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292" w:rsidRPr="008A2563" w:rsidRDefault="00042292" w:rsidP="00042292">
      <w:pPr>
        <w:rPr>
          <w:lang w:val="es-ES_tradnl"/>
        </w:rPr>
      </w:pPr>
    </w:p>
    <w:p w:rsidR="00042292" w:rsidRPr="008A2563" w:rsidRDefault="00042292" w:rsidP="00042292">
      <w:pPr>
        <w:rPr>
          <w:lang w:val="es-ES_tradnl"/>
        </w:rPr>
      </w:pPr>
    </w:p>
    <w:p w:rsidR="00042292" w:rsidRPr="008A2563" w:rsidRDefault="00042292" w:rsidP="00042292">
      <w:pPr>
        <w:rPr>
          <w:lang w:val="es-ES_tradnl"/>
        </w:rPr>
      </w:pPr>
      <w:bookmarkStart w:id="0" w:name="_GoBack"/>
      <w:bookmarkEnd w:id="0"/>
    </w:p>
    <w:p w:rsidR="00042292" w:rsidRPr="008A2563" w:rsidRDefault="00042292" w:rsidP="00042292">
      <w:pPr>
        <w:rPr>
          <w:lang w:val="es-ES_tradnl"/>
        </w:rPr>
      </w:pPr>
    </w:p>
    <w:p w:rsidR="00042292" w:rsidRPr="008A2563" w:rsidRDefault="00042292" w:rsidP="00042292">
      <w:pPr>
        <w:rPr>
          <w:lang w:val="es-ES_tradnl"/>
        </w:rPr>
      </w:pPr>
    </w:p>
    <w:p w:rsidR="00042292" w:rsidRPr="008A2563" w:rsidRDefault="00042292" w:rsidP="00042292">
      <w:pPr>
        <w:rPr>
          <w:lang w:val="es-ES_tradnl"/>
        </w:rPr>
      </w:pPr>
    </w:p>
    <w:p w:rsidR="00042292" w:rsidRPr="008A2563" w:rsidRDefault="00042292" w:rsidP="00042292">
      <w:pPr>
        <w:rPr>
          <w:lang w:val="es-ES_tradnl"/>
        </w:rPr>
      </w:pPr>
    </w:p>
    <w:p w:rsidR="00042292" w:rsidRPr="008A2563" w:rsidRDefault="00042292" w:rsidP="00042292">
      <w:pPr>
        <w:rPr>
          <w:lang w:val="es-ES_tradnl"/>
        </w:rPr>
      </w:pPr>
    </w:p>
    <w:p w:rsidR="00042292" w:rsidRPr="008A2563" w:rsidRDefault="00042292" w:rsidP="00042292">
      <w:pPr>
        <w:rPr>
          <w:lang w:val="es-ES_tradnl"/>
        </w:rPr>
      </w:pPr>
    </w:p>
    <w:tbl>
      <w:tblPr>
        <w:tblW w:w="10089" w:type="dxa"/>
        <w:tblLook w:val="01E0" w:firstRow="1" w:lastRow="1" w:firstColumn="1" w:lastColumn="1" w:noHBand="0" w:noVBand="0"/>
      </w:tblPr>
      <w:tblGrid>
        <w:gridCol w:w="10089"/>
      </w:tblGrid>
      <w:tr w:rsidR="00042292" w:rsidRPr="008A2563" w:rsidTr="00A07AEB">
        <w:tc>
          <w:tcPr>
            <w:tcW w:w="10089" w:type="dxa"/>
          </w:tcPr>
          <w:p w:rsidR="00042292" w:rsidRPr="008A2563" w:rsidRDefault="00042292" w:rsidP="00A07AEB">
            <w:pPr>
              <w:spacing w:before="380" w:line="280" w:lineRule="exact"/>
              <w:jc w:val="right"/>
              <w:rPr>
                <w:rFonts w:ascii="Tahoma" w:hAnsi="Tahoma" w:cs="Tahoma"/>
                <w:b/>
                <w:bCs/>
                <w:iCs/>
                <w:color w:val="243285"/>
                <w:sz w:val="32"/>
                <w:szCs w:val="32"/>
                <w:lang w:val="es-ES_tradnl"/>
              </w:rPr>
            </w:pPr>
          </w:p>
          <w:p w:rsidR="00042292" w:rsidRPr="008A2563" w:rsidRDefault="00042292" w:rsidP="00574749">
            <w:pPr>
              <w:spacing w:before="380" w:line="280" w:lineRule="exact"/>
              <w:jc w:val="right"/>
              <w:rPr>
                <w:rFonts w:ascii="Tahoma" w:hAnsi="Tahoma" w:cs="Tahoma"/>
                <w:b/>
                <w:bCs/>
                <w:iCs/>
                <w:color w:val="243285"/>
                <w:sz w:val="36"/>
                <w:szCs w:val="36"/>
                <w:lang w:val="es-ES_tradnl"/>
              </w:rPr>
            </w:pPr>
            <w:r w:rsidRPr="008A2563">
              <w:rPr>
                <w:rFonts w:ascii="Tahoma" w:hAnsi="Tahoma" w:cs="Tahoma"/>
                <w:b/>
                <w:bCs/>
                <w:iCs/>
                <w:color w:val="243285"/>
                <w:sz w:val="36"/>
                <w:szCs w:val="36"/>
                <w:lang w:val="es-ES_tradnl"/>
              </w:rPr>
              <w:t xml:space="preserve">Recomendación  UIT-R  </w:t>
            </w:r>
            <w:r w:rsidR="00567624" w:rsidRPr="008A2563">
              <w:rPr>
                <w:rFonts w:ascii="Tahoma" w:hAnsi="Tahoma" w:cs="Tahoma"/>
                <w:b/>
                <w:bCs/>
                <w:iCs/>
                <w:color w:val="243285"/>
                <w:sz w:val="36"/>
                <w:szCs w:val="36"/>
                <w:lang w:val="es-ES_tradnl"/>
              </w:rPr>
              <w:t>M.</w:t>
            </w:r>
            <w:r w:rsidR="00574749" w:rsidRPr="008A2563">
              <w:rPr>
                <w:rFonts w:ascii="Tahoma" w:hAnsi="Tahoma" w:cs="Tahoma"/>
                <w:b/>
                <w:bCs/>
                <w:iCs/>
                <w:color w:val="243285"/>
                <w:sz w:val="36"/>
                <w:szCs w:val="36"/>
                <w:lang w:val="es-ES_tradnl"/>
              </w:rPr>
              <w:t>1841-1</w:t>
            </w:r>
          </w:p>
          <w:p w:rsidR="00042292" w:rsidRPr="008A2563" w:rsidRDefault="00042292" w:rsidP="00574749">
            <w:pPr>
              <w:spacing w:before="80" w:line="280" w:lineRule="exact"/>
              <w:jc w:val="right"/>
              <w:rPr>
                <w:rFonts w:ascii="Tahoma" w:hAnsi="Tahoma" w:cs="Tahoma"/>
                <w:b/>
                <w:bCs/>
                <w:iCs/>
                <w:color w:val="243285"/>
                <w:szCs w:val="24"/>
                <w:lang w:val="es-ES_tradnl"/>
              </w:rPr>
            </w:pPr>
            <w:r w:rsidRPr="008A2563">
              <w:rPr>
                <w:rFonts w:ascii="Tahoma" w:hAnsi="Tahoma" w:cs="Tahoma"/>
                <w:b/>
                <w:bCs/>
                <w:iCs/>
                <w:color w:val="243285"/>
                <w:szCs w:val="24"/>
                <w:lang w:val="es-ES_tradnl"/>
              </w:rPr>
              <w:t>(</w:t>
            </w:r>
            <w:r w:rsidR="00574749" w:rsidRPr="008A2563">
              <w:rPr>
                <w:rFonts w:ascii="Tahoma" w:hAnsi="Tahoma" w:cs="Tahoma"/>
                <w:b/>
                <w:bCs/>
                <w:iCs/>
                <w:color w:val="243285"/>
                <w:szCs w:val="24"/>
                <w:lang w:val="es-ES_tradnl"/>
              </w:rPr>
              <w:t>02</w:t>
            </w:r>
            <w:r w:rsidRPr="008A2563">
              <w:rPr>
                <w:rFonts w:ascii="Tahoma" w:hAnsi="Tahoma" w:cs="Tahoma"/>
                <w:b/>
                <w:bCs/>
                <w:iCs/>
                <w:color w:val="243285"/>
                <w:szCs w:val="24"/>
                <w:lang w:val="es-ES_tradnl"/>
              </w:rPr>
              <w:t>/</w:t>
            </w:r>
            <w:r w:rsidR="00574749" w:rsidRPr="008A2563">
              <w:rPr>
                <w:rFonts w:ascii="Tahoma" w:hAnsi="Tahoma" w:cs="Tahoma"/>
                <w:b/>
                <w:bCs/>
                <w:iCs/>
                <w:color w:val="243285"/>
                <w:szCs w:val="24"/>
                <w:lang w:val="es-ES_tradnl"/>
              </w:rPr>
              <w:t>2013</w:t>
            </w:r>
            <w:r w:rsidRPr="008A2563">
              <w:rPr>
                <w:rFonts w:ascii="Tahoma" w:hAnsi="Tahoma" w:cs="Tahoma"/>
                <w:b/>
                <w:bCs/>
                <w:iCs/>
                <w:color w:val="243285"/>
                <w:szCs w:val="24"/>
                <w:lang w:val="es-ES_tradnl"/>
              </w:rPr>
              <w:t>)</w:t>
            </w:r>
          </w:p>
        </w:tc>
      </w:tr>
      <w:tr w:rsidR="00042292" w:rsidRPr="00EC6A17" w:rsidTr="00A07AEB">
        <w:tc>
          <w:tcPr>
            <w:tcW w:w="10089" w:type="dxa"/>
          </w:tcPr>
          <w:p w:rsidR="00567624" w:rsidRPr="008A2563" w:rsidRDefault="00567624" w:rsidP="00567624">
            <w:pPr>
              <w:spacing w:before="80" w:line="500" w:lineRule="exact"/>
              <w:jc w:val="right"/>
              <w:rPr>
                <w:rFonts w:ascii="Tahoma" w:hAnsi="Tahoma" w:cs="Tahoma"/>
                <w:b/>
                <w:bCs/>
                <w:iCs/>
                <w:color w:val="243285"/>
                <w:sz w:val="44"/>
                <w:szCs w:val="44"/>
                <w:lang w:val="es-ES_tradnl"/>
              </w:rPr>
            </w:pPr>
          </w:p>
          <w:p w:rsidR="00567624" w:rsidRPr="008A2563" w:rsidRDefault="00574749" w:rsidP="00574749">
            <w:pPr>
              <w:spacing w:before="80" w:line="500" w:lineRule="exact"/>
              <w:jc w:val="right"/>
              <w:rPr>
                <w:rFonts w:ascii="Tahoma" w:hAnsi="Tahoma" w:cs="Tahoma"/>
                <w:b/>
                <w:bCs/>
                <w:color w:val="243285"/>
                <w:sz w:val="44"/>
                <w:szCs w:val="44"/>
                <w:lang w:val="es-ES_tradnl"/>
              </w:rPr>
            </w:pPr>
            <w:r w:rsidRPr="008A2563">
              <w:rPr>
                <w:rFonts w:ascii="Tahoma" w:hAnsi="Tahoma" w:cs="Tahoma"/>
                <w:b/>
                <w:bCs/>
                <w:color w:val="243285"/>
                <w:sz w:val="44"/>
                <w:szCs w:val="44"/>
                <w:lang w:val="es-ES_tradnl"/>
              </w:rPr>
              <w:t>Compatibilidad entre los sistemas de</w:t>
            </w:r>
            <w:r w:rsidRPr="008A2563">
              <w:rPr>
                <w:rFonts w:ascii="Tahoma" w:hAnsi="Tahoma" w:cs="Tahoma"/>
                <w:b/>
                <w:bCs/>
                <w:color w:val="243285"/>
                <w:sz w:val="44"/>
                <w:szCs w:val="44"/>
                <w:lang w:val="es-ES_tradnl"/>
              </w:rPr>
              <w:br/>
              <w:t>radiodifusión sonora con modulación</w:t>
            </w:r>
            <w:r w:rsidRPr="008A2563">
              <w:rPr>
                <w:rFonts w:ascii="Tahoma" w:hAnsi="Tahoma" w:cs="Tahoma"/>
                <w:b/>
                <w:bCs/>
                <w:color w:val="243285"/>
                <w:sz w:val="44"/>
                <w:szCs w:val="44"/>
                <w:lang w:val="es-ES_tradnl"/>
              </w:rPr>
              <w:br/>
              <w:t xml:space="preserve">de frecuencia en la banda aproximada </w:t>
            </w:r>
            <w:r w:rsidRPr="008A2563">
              <w:rPr>
                <w:rFonts w:ascii="Tahoma" w:hAnsi="Tahoma" w:cs="Tahoma"/>
                <w:b/>
                <w:bCs/>
                <w:color w:val="243285"/>
                <w:sz w:val="44"/>
                <w:szCs w:val="44"/>
                <w:lang w:val="es-ES_tradnl"/>
              </w:rPr>
              <w:br/>
              <w:t xml:space="preserve">87-108 MHz y el sistema aeronáutico </w:t>
            </w:r>
            <w:r w:rsidRPr="008A2563">
              <w:rPr>
                <w:rFonts w:ascii="Tahoma" w:hAnsi="Tahoma" w:cs="Tahoma"/>
                <w:b/>
                <w:bCs/>
                <w:color w:val="243285"/>
                <w:sz w:val="44"/>
                <w:szCs w:val="44"/>
                <w:lang w:val="es-ES_tradnl"/>
              </w:rPr>
              <w:br/>
              <w:t>de aumento basado en tierra en</w:t>
            </w:r>
            <w:r w:rsidRPr="008A2563">
              <w:rPr>
                <w:rFonts w:ascii="Tahoma" w:hAnsi="Tahoma" w:cs="Tahoma"/>
                <w:b/>
                <w:bCs/>
                <w:color w:val="243285"/>
                <w:sz w:val="44"/>
                <w:szCs w:val="44"/>
                <w:lang w:val="es-ES_tradnl"/>
              </w:rPr>
              <w:br/>
              <w:t>la banda 108-117,975 MHz</w:t>
            </w:r>
          </w:p>
          <w:p w:rsidR="00042292" w:rsidRPr="008A2563" w:rsidRDefault="00042292" w:rsidP="00A07AEB">
            <w:pPr>
              <w:spacing w:before="80" w:line="500" w:lineRule="exact"/>
              <w:jc w:val="right"/>
              <w:rPr>
                <w:rFonts w:ascii="Tahoma" w:hAnsi="Tahoma" w:cs="Tahoma"/>
                <w:b/>
                <w:bCs/>
                <w:iCs/>
                <w:color w:val="243285"/>
                <w:sz w:val="44"/>
                <w:szCs w:val="44"/>
                <w:lang w:val="es-ES_tradnl"/>
              </w:rPr>
            </w:pPr>
          </w:p>
          <w:p w:rsidR="00042292" w:rsidRPr="008A2563" w:rsidRDefault="00042292" w:rsidP="00A07AEB">
            <w:pPr>
              <w:spacing w:before="80" w:line="500" w:lineRule="exact"/>
              <w:jc w:val="right"/>
              <w:rPr>
                <w:rFonts w:ascii="Tahoma" w:hAnsi="Tahoma" w:cs="Tahoma"/>
                <w:b/>
                <w:bCs/>
                <w:iCs/>
                <w:color w:val="243285"/>
                <w:sz w:val="44"/>
                <w:szCs w:val="44"/>
                <w:lang w:val="es-ES_tradnl"/>
              </w:rPr>
            </w:pPr>
          </w:p>
        </w:tc>
      </w:tr>
      <w:tr w:rsidR="00042292" w:rsidRPr="00EC6A17" w:rsidTr="00A07AEB">
        <w:tc>
          <w:tcPr>
            <w:tcW w:w="10089" w:type="dxa"/>
          </w:tcPr>
          <w:p w:rsidR="00042292" w:rsidRPr="008A2563" w:rsidRDefault="00042292" w:rsidP="00A07AEB">
            <w:pPr>
              <w:spacing w:before="80" w:line="280" w:lineRule="exact"/>
              <w:ind w:right="640"/>
              <w:rPr>
                <w:rFonts w:ascii="Tahoma" w:hAnsi="Tahoma" w:cs="Tahoma"/>
                <w:b/>
                <w:bCs/>
                <w:iCs/>
                <w:color w:val="243285"/>
                <w:sz w:val="32"/>
                <w:szCs w:val="32"/>
                <w:lang w:val="es-ES_tradnl"/>
              </w:rPr>
            </w:pPr>
          </w:p>
          <w:p w:rsidR="00042292" w:rsidRPr="008A2563" w:rsidRDefault="00042292" w:rsidP="00A07AEB">
            <w:pPr>
              <w:spacing w:before="80" w:line="280" w:lineRule="exact"/>
              <w:ind w:right="640"/>
              <w:rPr>
                <w:rFonts w:ascii="Tahoma" w:hAnsi="Tahoma" w:cs="Tahoma"/>
                <w:b/>
                <w:bCs/>
                <w:iCs/>
                <w:color w:val="243285"/>
                <w:sz w:val="32"/>
                <w:szCs w:val="32"/>
                <w:lang w:val="es-ES_tradnl"/>
              </w:rPr>
            </w:pPr>
          </w:p>
          <w:p w:rsidR="00042292" w:rsidRPr="008A2563" w:rsidRDefault="00042292" w:rsidP="00A07AEB">
            <w:pPr>
              <w:spacing w:before="80" w:after="180" w:line="360" w:lineRule="exact"/>
              <w:ind w:right="720"/>
              <w:rPr>
                <w:rFonts w:ascii="Tahoma" w:hAnsi="Tahoma" w:cs="Tahoma"/>
                <w:b/>
                <w:bCs/>
                <w:iCs/>
                <w:color w:val="243285"/>
                <w:sz w:val="36"/>
                <w:szCs w:val="36"/>
                <w:lang w:val="es-ES_tradnl"/>
              </w:rPr>
            </w:pPr>
          </w:p>
          <w:p w:rsidR="00042292" w:rsidRPr="008A2563" w:rsidRDefault="00042292" w:rsidP="00A07AEB">
            <w:pPr>
              <w:spacing w:before="80" w:after="180" w:line="360" w:lineRule="exact"/>
              <w:jc w:val="right"/>
              <w:rPr>
                <w:rFonts w:ascii="Tahoma" w:hAnsi="Tahoma" w:cs="Tahoma"/>
                <w:b/>
                <w:bCs/>
                <w:iCs/>
                <w:color w:val="243285"/>
                <w:sz w:val="36"/>
                <w:szCs w:val="36"/>
                <w:lang w:val="es-ES_tradnl"/>
              </w:rPr>
            </w:pPr>
            <w:r w:rsidRPr="008A2563">
              <w:rPr>
                <w:rFonts w:ascii="Tahoma" w:hAnsi="Tahoma" w:cs="Tahoma"/>
                <w:b/>
                <w:bCs/>
                <w:iCs/>
                <w:color w:val="243285"/>
                <w:sz w:val="36"/>
                <w:szCs w:val="36"/>
                <w:lang w:val="es-ES_tradnl"/>
              </w:rPr>
              <w:t>Serie M</w:t>
            </w:r>
          </w:p>
          <w:p w:rsidR="00042292" w:rsidRPr="008A2563" w:rsidRDefault="00042292" w:rsidP="00A07AEB">
            <w:pPr>
              <w:spacing w:before="80" w:line="420" w:lineRule="exact"/>
              <w:jc w:val="right"/>
              <w:rPr>
                <w:rFonts w:ascii="Tahoma" w:hAnsi="Tahoma" w:cs="Tahoma"/>
                <w:b/>
                <w:bCs/>
                <w:iCs/>
                <w:color w:val="243285"/>
                <w:sz w:val="36"/>
                <w:szCs w:val="36"/>
                <w:lang w:val="es-ES_tradnl"/>
              </w:rPr>
            </w:pPr>
            <w:r w:rsidRPr="008A2563">
              <w:rPr>
                <w:rFonts w:ascii="Tahoma" w:hAnsi="Tahoma" w:cs="Tahoma"/>
                <w:b/>
                <w:bCs/>
                <w:iCs/>
                <w:color w:val="243285"/>
                <w:sz w:val="36"/>
                <w:szCs w:val="36"/>
                <w:lang w:val="es-ES_tradnl"/>
              </w:rPr>
              <w:t>Servicios móviles, de radiodeterminación,</w:t>
            </w:r>
            <w:r w:rsidR="00410F5B" w:rsidRPr="008A2563">
              <w:rPr>
                <w:rFonts w:ascii="Tahoma" w:hAnsi="Tahoma" w:cs="Tahoma"/>
                <w:b/>
                <w:bCs/>
                <w:iCs/>
                <w:color w:val="243285"/>
                <w:sz w:val="36"/>
                <w:szCs w:val="36"/>
                <w:lang w:val="es-ES_tradnl"/>
              </w:rPr>
              <w:br/>
            </w:r>
            <w:r w:rsidRPr="008A2563">
              <w:rPr>
                <w:rFonts w:ascii="Tahoma" w:hAnsi="Tahoma" w:cs="Tahoma"/>
                <w:b/>
                <w:bCs/>
                <w:iCs/>
                <w:color w:val="243285"/>
                <w:sz w:val="36"/>
                <w:szCs w:val="36"/>
                <w:lang w:val="es-ES_tradnl"/>
              </w:rPr>
              <w:t>de aficionados y otros servicios</w:t>
            </w:r>
            <w:r w:rsidRPr="008A2563">
              <w:rPr>
                <w:rFonts w:ascii="Tahoma" w:hAnsi="Tahoma" w:cs="Tahoma"/>
                <w:b/>
                <w:bCs/>
                <w:iCs/>
                <w:color w:val="243285"/>
                <w:sz w:val="36"/>
                <w:szCs w:val="36"/>
                <w:lang w:val="es-ES_tradnl"/>
              </w:rPr>
              <w:br/>
              <w:t>por satélite conexos</w:t>
            </w:r>
          </w:p>
        </w:tc>
      </w:tr>
    </w:tbl>
    <w:p w:rsidR="00042292" w:rsidRPr="008A2563" w:rsidRDefault="00042292" w:rsidP="00042292">
      <w:pPr>
        <w:spacing w:before="80"/>
        <w:rPr>
          <w:i/>
          <w:sz w:val="22"/>
          <w:lang w:val="es-ES_tradnl"/>
        </w:rPr>
      </w:pPr>
    </w:p>
    <w:p w:rsidR="00042292" w:rsidRPr="008A2563" w:rsidRDefault="00042292" w:rsidP="00042292">
      <w:pPr>
        <w:spacing w:before="80"/>
        <w:rPr>
          <w:i/>
          <w:sz w:val="22"/>
          <w:lang w:val="es-ES_tradnl"/>
        </w:rPr>
      </w:pPr>
    </w:p>
    <w:p w:rsidR="00042292" w:rsidRPr="008A2563" w:rsidRDefault="00042292" w:rsidP="00042292">
      <w:pPr>
        <w:spacing w:before="80"/>
        <w:rPr>
          <w:i/>
          <w:sz w:val="22"/>
          <w:lang w:val="es-ES_tradnl"/>
        </w:rPr>
      </w:pPr>
    </w:p>
    <w:p w:rsidR="00042292" w:rsidRPr="008A2563"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8A2563">
          <w:headerReference w:type="even" r:id="rId8"/>
          <w:headerReference w:type="default" r:id="rId9"/>
          <w:footerReference w:type="even" r:id="rId10"/>
          <w:footerReference w:type="default" r:id="rId11"/>
          <w:headerReference w:type="first" r:id="rId12"/>
          <w:footerReference w:type="first" r:id="rId13"/>
          <w:pgSz w:w="11907" w:h="16840" w:code="9"/>
          <w:pgMar w:top="1089" w:right="1089" w:bottom="284" w:left="1089" w:header="567" w:footer="284" w:gutter="0"/>
          <w:pgNumType w:start="1"/>
          <w:cols w:space="720"/>
        </w:sectPr>
      </w:pPr>
    </w:p>
    <w:p w:rsidR="00042292" w:rsidRPr="008A2563"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8A2563">
        <w:rPr>
          <w:bCs/>
          <w:sz w:val="24"/>
          <w:szCs w:val="24"/>
          <w:lang w:val="es-ES_tradnl"/>
        </w:rPr>
        <w:lastRenderedPageBreak/>
        <w:t>Prólogo</w:t>
      </w:r>
    </w:p>
    <w:p w:rsidR="00042292" w:rsidRPr="008A2563" w:rsidRDefault="00042292" w:rsidP="00042292">
      <w:pPr>
        <w:spacing w:before="180"/>
        <w:rPr>
          <w:sz w:val="20"/>
          <w:lang w:val="es-ES_tradnl"/>
        </w:rPr>
      </w:pPr>
      <w:r w:rsidRPr="008A2563">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Default="00042292" w:rsidP="00042292">
      <w:pPr>
        <w:rPr>
          <w:sz w:val="20"/>
          <w:lang w:val="es-ES_tradnl"/>
        </w:rPr>
      </w:pPr>
      <w:r w:rsidRPr="008A2563">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042292" w:rsidRPr="008A2563" w:rsidRDefault="00042292" w:rsidP="00042292">
      <w:pPr>
        <w:pStyle w:val="Heading1"/>
        <w:spacing w:before="340"/>
        <w:jc w:val="center"/>
        <w:rPr>
          <w:szCs w:val="24"/>
          <w:lang w:val="es-ES_tradnl"/>
        </w:rPr>
      </w:pPr>
      <w:r w:rsidRPr="008A2563">
        <w:rPr>
          <w:lang w:val="es-ES_tradnl"/>
        </w:rPr>
        <w:t>Política sobre Derechos de Propiedad Intelectual</w:t>
      </w:r>
      <w:r w:rsidRPr="008A2563">
        <w:rPr>
          <w:szCs w:val="24"/>
          <w:lang w:val="es-ES_tradnl"/>
        </w:rPr>
        <w:t xml:space="preserve"> (IPR)</w:t>
      </w:r>
    </w:p>
    <w:p w:rsidR="00042292" w:rsidRPr="008A2563" w:rsidRDefault="00042292" w:rsidP="00042292">
      <w:pPr>
        <w:spacing w:before="180"/>
        <w:rPr>
          <w:sz w:val="20"/>
          <w:lang w:val="es-ES_tradnl"/>
        </w:rPr>
      </w:pPr>
      <w:r w:rsidRPr="008A2563">
        <w:rPr>
          <w:sz w:val="20"/>
          <w:lang w:val="es-ES_tradnl"/>
        </w:rPr>
        <w:t>La política del UIT</w:t>
      </w:r>
      <w:r w:rsidRPr="008A2563">
        <w:rPr>
          <w:sz w:val="20"/>
          <w:lang w:val="es-ES_tradnl"/>
        </w:rPr>
        <w:noBreakHyphen/>
        <w:t>R sobre Derechos de Propiedad Intelectual se describe en la Política Común de Patentes UIT</w:t>
      </w:r>
      <w:r w:rsidRPr="008A2563">
        <w:rPr>
          <w:sz w:val="20"/>
          <w:lang w:val="es-ES_tradnl"/>
        </w:rPr>
        <w:noBreakHyphen/>
        <w:t>T/UIT</w:t>
      </w:r>
      <w:r w:rsidRPr="008A2563">
        <w:rPr>
          <w:sz w:val="20"/>
          <w:lang w:val="es-ES_tradnl"/>
        </w:rPr>
        <w:noBreakHyphen/>
        <w:t>R/ISO/CEI a la que se hace referencia en el Anexo 1 a la Resolución UIT</w:t>
      </w:r>
      <w:r w:rsidRPr="008A2563">
        <w:rPr>
          <w:sz w:val="20"/>
          <w:lang w:val="es-ES_tradnl"/>
        </w:rPr>
        <w:noBreakHyphen/>
        <w:t xml:space="preserve">R 1. Los formularios que deben utilizarse en la declaración sobre patentes y utilización de patentes por los titulares de las mismas figuran en la dirección web </w:t>
      </w:r>
      <w:hyperlink r:id="rId14" w:history="1">
        <w:r w:rsidRPr="008A2563">
          <w:rPr>
            <w:rStyle w:val="Hyperlink"/>
            <w:sz w:val="20"/>
            <w:lang w:val="es-ES_tradnl"/>
          </w:rPr>
          <w:t>http://www.itu.int/ITU-R/go/patents/es</w:t>
        </w:r>
      </w:hyperlink>
      <w:r w:rsidRPr="008A2563">
        <w:rPr>
          <w:sz w:val="20"/>
          <w:lang w:val="es-ES_tradnl"/>
        </w:rPr>
        <w:t>, donde también aparecen las Directrices para la implementación de la Política Común de Patentes UIT</w:t>
      </w:r>
      <w:r w:rsidRPr="008A2563">
        <w:rPr>
          <w:sz w:val="20"/>
          <w:lang w:val="es-ES_tradnl"/>
        </w:rPr>
        <w:noBreakHyphen/>
        <w:t>T/UIT</w:t>
      </w:r>
      <w:r w:rsidRPr="008A2563">
        <w:rPr>
          <w:sz w:val="20"/>
          <w:lang w:val="es-ES_tradnl"/>
        </w:rPr>
        <w:noBreakHyphen/>
        <w:t>R/ISO/CEI y la base de datos sobre información de patentes del UIT</w:t>
      </w:r>
      <w:r w:rsidRPr="008A2563">
        <w:rPr>
          <w:sz w:val="20"/>
          <w:lang w:val="es-ES_tradnl"/>
        </w:rPr>
        <w:noBreakHyphen/>
        <w:t>R sobre este asunto.</w:t>
      </w:r>
    </w:p>
    <w:p w:rsidR="00042292" w:rsidRPr="008A2563" w:rsidRDefault="00042292" w:rsidP="00042292">
      <w:pPr>
        <w:spacing w:before="0"/>
        <w:jc w:val="center"/>
        <w:rPr>
          <w:sz w:val="22"/>
          <w:lang w:val="es-ES_tradnl"/>
        </w:rPr>
      </w:pPr>
    </w:p>
    <w:p w:rsidR="00042292" w:rsidRPr="008A2563"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EC6A17" w:rsidTr="00CB1354">
        <w:tc>
          <w:tcPr>
            <w:tcW w:w="9360" w:type="dxa"/>
            <w:gridSpan w:val="2"/>
          </w:tcPr>
          <w:p w:rsidR="00042292" w:rsidRPr="008A2563"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8A2563">
              <w:rPr>
                <w:sz w:val="22"/>
                <w:szCs w:val="22"/>
                <w:lang w:val="es-ES_tradnl"/>
              </w:rPr>
              <w:t xml:space="preserve">Series de las Recomendaciones UIT-R </w:t>
            </w:r>
          </w:p>
          <w:p w:rsidR="00042292" w:rsidRPr="008A256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8A2563">
              <w:rPr>
                <w:b w:val="0"/>
                <w:sz w:val="18"/>
                <w:szCs w:val="18"/>
                <w:lang w:val="es-ES_tradnl"/>
              </w:rPr>
              <w:t xml:space="preserve">(También disponible en línea en </w:t>
            </w:r>
            <w:hyperlink r:id="rId15" w:history="1">
              <w:r w:rsidRPr="008A2563">
                <w:rPr>
                  <w:rStyle w:val="Hyperlink"/>
                  <w:b w:val="0"/>
                  <w:bCs/>
                  <w:sz w:val="18"/>
                  <w:szCs w:val="18"/>
                  <w:lang w:val="es-ES_tradnl"/>
                </w:rPr>
                <w:t>http://www.itu.int/publ/R-REC/es</w:t>
              </w:r>
            </w:hyperlink>
            <w:r w:rsidRPr="008A2563">
              <w:rPr>
                <w:b w:val="0"/>
                <w:bCs/>
                <w:sz w:val="18"/>
                <w:szCs w:val="18"/>
                <w:lang w:val="es-ES_tradnl"/>
              </w:rPr>
              <w:t>)</w:t>
            </w:r>
          </w:p>
        </w:tc>
      </w:tr>
      <w:tr w:rsidR="00042292" w:rsidRPr="008A2563" w:rsidTr="00CB1354">
        <w:tc>
          <w:tcPr>
            <w:tcW w:w="1140" w:type="dxa"/>
          </w:tcPr>
          <w:p w:rsidR="00042292" w:rsidRPr="008A2563" w:rsidRDefault="00042292" w:rsidP="00CB1354">
            <w:pPr>
              <w:spacing w:before="180" w:after="100"/>
              <w:ind w:left="57"/>
              <w:rPr>
                <w:b/>
                <w:bCs/>
                <w:sz w:val="20"/>
                <w:lang w:val="es-ES_tradnl"/>
              </w:rPr>
            </w:pPr>
            <w:r w:rsidRPr="008A2563">
              <w:rPr>
                <w:b/>
                <w:bCs/>
                <w:sz w:val="20"/>
                <w:lang w:val="es-ES_tradnl"/>
              </w:rPr>
              <w:t>Series</w:t>
            </w:r>
          </w:p>
        </w:tc>
        <w:tc>
          <w:tcPr>
            <w:tcW w:w="8220" w:type="dxa"/>
          </w:tcPr>
          <w:p w:rsidR="00042292" w:rsidRPr="008A256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8A2563">
              <w:rPr>
                <w:bCs/>
                <w:sz w:val="20"/>
                <w:lang w:val="es-ES_tradnl"/>
              </w:rPr>
              <w:t>Título</w:t>
            </w:r>
          </w:p>
        </w:tc>
      </w:tr>
      <w:tr w:rsidR="00042292" w:rsidRPr="008A2563" w:rsidTr="00CB1354">
        <w:tc>
          <w:tcPr>
            <w:tcW w:w="1140" w:type="dxa"/>
          </w:tcPr>
          <w:p w:rsidR="00042292" w:rsidRPr="008A2563" w:rsidRDefault="00042292" w:rsidP="00CB1354">
            <w:pPr>
              <w:spacing w:before="30" w:after="30"/>
              <w:ind w:left="57"/>
              <w:jc w:val="left"/>
              <w:rPr>
                <w:b/>
                <w:bCs/>
                <w:sz w:val="20"/>
                <w:lang w:val="es-ES_tradnl"/>
              </w:rPr>
            </w:pPr>
            <w:r w:rsidRPr="008A2563">
              <w:rPr>
                <w:b/>
                <w:bCs/>
                <w:sz w:val="20"/>
                <w:lang w:val="es-ES_tradnl"/>
              </w:rPr>
              <w:t>BO</w:t>
            </w:r>
          </w:p>
        </w:tc>
        <w:tc>
          <w:tcPr>
            <w:tcW w:w="8220" w:type="dxa"/>
          </w:tcPr>
          <w:p w:rsidR="00042292" w:rsidRPr="008A256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A2563">
              <w:rPr>
                <w:b w:val="0"/>
                <w:bCs/>
                <w:sz w:val="20"/>
                <w:lang w:val="es-ES_tradnl"/>
              </w:rPr>
              <w:t>Distribución por satélite</w:t>
            </w:r>
          </w:p>
        </w:tc>
      </w:tr>
      <w:tr w:rsidR="00042292" w:rsidRPr="00EC6A17" w:rsidTr="00CB1354">
        <w:tc>
          <w:tcPr>
            <w:tcW w:w="1140" w:type="dxa"/>
          </w:tcPr>
          <w:p w:rsidR="00042292" w:rsidRPr="008A2563" w:rsidRDefault="00042292" w:rsidP="00CB1354">
            <w:pPr>
              <w:spacing w:before="30" w:after="30"/>
              <w:ind w:left="57"/>
              <w:jc w:val="left"/>
              <w:rPr>
                <w:b/>
                <w:bCs/>
                <w:sz w:val="20"/>
                <w:lang w:val="es-ES_tradnl"/>
              </w:rPr>
            </w:pPr>
            <w:r w:rsidRPr="008A2563">
              <w:rPr>
                <w:b/>
                <w:bCs/>
                <w:sz w:val="20"/>
                <w:lang w:val="es-ES_tradnl"/>
              </w:rPr>
              <w:t>BR</w:t>
            </w:r>
          </w:p>
        </w:tc>
        <w:tc>
          <w:tcPr>
            <w:tcW w:w="8220" w:type="dxa"/>
          </w:tcPr>
          <w:p w:rsidR="00042292" w:rsidRPr="008A256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A2563">
              <w:rPr>
                <w:b w:val="0"/>
                <w:bCs/>
                <w:sz w:val="20"/>
                <w:lang w:val="es-ES_tradnl"/>
              </w:rPr>
              <w:t>Registro para producción, archivo y reproducción; películas en televisión</w:t>
            </w:r>
          </w:p>
        </w:tc>
      </w:tr>
      <w:tr w:rsidR="00042292" w:rsidRPr="008A2563" w:rsidTr="00CB1354">
        <w:tc>
          <w:tcPr>
            <w:tcW w:w="1140" w:type="dxa"/>
          </w:tcPr>
          <w:p w:rsidR="00042292" w:rsidRPr="008A2563" w:rsidRDefault="00042292" w:rsidP="00CB1354">
            <w:pPr>
              <w:spacing w:before="30" w:after="30"/>
              <w:ind w:left="57"/>
              <w:jc w:val="left"/>
              <w:rPr>
                <w:b/>
                <w:bCs/>
                <w:sz w:val="20"/>
                <w:lang w:val="es-ES_tradnl"/>
              </w:rPr>
            </w:pPr>
            <w:r w:rsidRPr="008A2563">
              <w:rPr>
                <w:b/>
                <w:bCs/>
                <w:sz w:val="20"/>
                <w:lang w:val="es-ES_tradnl"/>
              </w:rPr>
              <w:t>BS</w:t>
            </w:r>
          </w:p>
        </w:tc>
        <w:tc>
          <w:tcPr>
            <w:tcW w:w="8220" w:type="dxa"/>
          </w:tcPr>
          <w:p w:rsidR="00042292" w:rsidRPr="008A2563"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A2563">
              <w:rPr>
                <w:b w:val="0"/>
                <w:bCs/>
                <w:sz w:val="20"/>
                <w:lang w:val="es-ES_tradnl"/>
              </w:rPr>
              <w:t>Servicio de radiodifusión (sonora)</w:t>
            </w:r>
          </w:p>
        </w:tc>
      </w:tr>
      <w:tr w:rsidR="00042292" w:rsidRPr="008A2563" w:rsidTr="00CB1354">
        <w:tc>
          <w:tcPr>
            <w:tcW w:w="1140" w:type="dxa"/>
            <w:shd w:val="clear" w:color="auto" w:fill="auto"/>
          </w:tcPr>
          <w:p w:rsidR="00042292" w:rsidRPr="008A2563" w:rsidRDefault="00042292" w:rsidP="00CB1354">
            <w:pPr>
              <w:spacing w:before="30" w:after="30"/>
              <w:ind w:left="57"/>
              <w:jc w:val="left"/>
              <w:rPr>
                <w:b/>
                <w:bCs/>
                <w:sz w:val="20"/>
                <w:lang w:val="es-ES_tradnl"/>
              </w:rPr>
            </w:pPr>
            <w:r w:rsidRPr="008A2563">
              <w:rPr>
                <w:b/>
                <w:bCs/>
                <w:sz w:val="20"/>
                <w:lang w:val="es-ES_tradnl"/>
              </w:rPr>
              <w:t>BT</w:t>
            </w:r>
          </w:p>
        </w:tc>
        <w:tc>
          <w:tcPr>
            <w:tcW w:w="8220" w:type="dxa"/>
            <w:shd w:val="clear" w:color="auto" w:fill="auto"/>
          </w:tcPr>
          <w:p w:rsidR="00042292" w:rsidRPr="008A256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A2563">
              <w:rPr>
                <w:b w:val="0"/>
                <w:bCs/>
                <w:sz w:val="20"/>
                <w:lang w:val="es-ES_tradnl"/>
              </w:rPr>
              <w:t>Servicio de radiodifusión (televisión)</w:t>
            </w:r>
          </w:p>
        </w:tc>
      </w:tr>
      <w:tr w:rsidR="00042292" w:rsidRPr="008A2563" w:rsidTr="00CB1354">
        <w:tc>
          <w:tcPr>
            <w:tcW w:w="1140" w:type="dxa"/>
            <w:shd w:val="clear" w:color="auto" w:fill="auto"/>
          </w:tcPr>
          <w:p w:rsidR="00042292" w:rsidRPr="008A2563" w:rsidRDefault="00042292" w:rsidP="00CB1354">
            <w:pPr>
              <w:spacing w:before="30" w:after="30"/>
              <w:ind w:left="57"/>
              <w:jc w:val="left"/>
              <w:rPr>
                <w:b/>
                <w:bCs/>
                <w:sz w:val="20"/>
                <w:lang w:val="es-ES_tradnl"/>
              </w:rPr>
            </w:pPr>
            <w:r w:rsidRPr="008A2563">
              <w:rPr>
                <w:b/>
                <w:bCs/>
                <w:sz w:val="20"/>
                <w:lang w:val="es-ES_tradnl"/>
              </w:rPr>
              <w:t>F</w:t>
            </w:r>
          </w:p>
        </w:tc>
        <w:tc>
          <w:tcPr>
            <w:tcW w:w="8220" w:type="dxa"/>
            <w:shd w:val="clear" w:color="auto" w:fill="auto"/>
          </w:tcPr>
          <w:p w:rsidR="00042292" w:rsidRPr="008A2563"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A2563">
              <w:rPr>
                <w:bCs/>
                <w:sz w:val="20"/>
                <w:lang w:val="es-ES_tradnl"/>
              </w:rPr>
              <w:t>Servicio fijo</w:t>
            </w:r>
          </w:p>
        </w:tc>
      </w:tr>
      <w:tr w:rsidR="00042292" w:rsidRPr="00EC6A17" w:rsidTr="00CB1354">
        <w:tc>
          <w:tcPr>
            <w:tcW w:w="1140" w:type="dxa"/>
            <w:shd w:val="clear" w:color="auto" w:fill="F3F3F3"/>
          </w:tcPr>
          <w:p w:rsidR="00042292" w:rsidRPr="008A2563" w:rsidRDefault="00042292" w:rsidP="00CB1354">
            <w:pPr>
              <w:spacing w:before="30" w:after="30"/>
              <w:ind w:left="57"/>
              <w:jc w:val="left"/>
              <w:rPr>
                <w:b/>
                <w:bCs/>
                <w:color w:val="000080"/>
                <w:sz w:val="20"/>
                <w:lang w:val="es-ES_tradnl"/>
              </w:rPr>
            </w:pPr>
            <w:r w:rsidRPr="008A2563">
              <w:rPr>
                <w:b/>
                <w:bCs/>
                <w:color w:val="000080"/>
                <w:sz w:val="20"/>
                <w:lang w:val="es-ES_tradnl"/>
              </w:rPr>
              <w:t>M</w:t>
            </w:r>
          </w:p>
        </w:tc>
        <w:tc>
          <w:tcPr>
            <w:tcW w:w="8220" w:type="dxa"/>
            <w:shd w:val="clear" w:color="auto" w:fill="F3F3F3"/>
          </w:tcPr>
          <w:p w:rsidR="00042292" w:rsidRPr="008A256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8A2563">
              <w:rPr>
                <w:bCs/>
                <w:color w:val="000080"/>
                <w:sz w:val="20"/>
                <w:lang w:val="es-ES_tradnl"/>
              </w:rPr>
              <w:t>Servicios móviles, de radiodeterminación, de aficionados y otros servicios por satélite conexos</w:t>
            </w:r>
          </w:p>
        </w:tc>
      </w:tr>
      <w:tr w:rsidR="00042292" w:rsidRPr="00EC6A17" w:rsidTr="00CB1354">
        <w:tc>
          <w:tcPr>
            <w:tcW w:w="1140" w:type="dxa"/>
          </w:tcPr>
          <w:p w:rsidR="00042292" w:rsidRPr="008A2563" w:rsidRDefault="00042292" w:rsidP="00CB1354">
            <w:pPr>
              <w:spacing w:before="30" w:after="30"/>
              <w:ind w:left="57"/>
              <w:jc w:val="left"/>
              <w:rPr>
                <w:b/>
                <w:bCs/>
                <w:sz w:val="20"/>
                <w:lang w:val="es-ES_tradnl"/>
              </w:rPr>
            </w:pPr>
            <w:r w:rsidRPr="008A2563">
              <w:rPr>
                <w:b/>
                <w:bCs/>
                <w:sz w:val="20"/>
                <w:lang w:val="es-ES_tradnl"/>
              </w:rPr>
              <w:t>P</w:t>
            </w:r>
          </w:p>
        </w:tc>
        <w:tc>
          <w:tcPr>
            <w:tcW w:w="8220" w:type="dxa"/>
          </w:tcPr>
          <w:p w:rsidR="00042292" w:rsidRPr="008A2563" w:rsidRDefault="00042292" w:rsidP="00CB1354">
            <w:pPr>
              <w:spacing w:before="30" w:after="30"/>
              <w:jc w:val="left"/>
              <w:rPr>
                <w:bCs/>
                <w:sz w:val="20"/>
                <w:lang w:val="es-ES_tradnl"/>
              </w:rPr>
            </w:pPr>
            <w:r w:rsidRPr="008A2563">
              <w:rPr>
                <w:bCs/>
                <w:sz w:val="20"/>
                <w:lang w:val="es-ES_tradnl"/>
              </w:rPr>
              <w:t>Propagación de las ondas radioeléctricas</w:t>
            </w:r>
          </w:p>
        </w:tc>
      </w:tr>
      <w:tr w:rsidR="00042292" w:rsidRPr="008A2563" w:rsidTr="00CB1354">
        <w:tc>
          <w:tcPr>
            <w:tcW w:w="1140" w:type="dxa"/>
          </w:tcPr>
          <w:p w:rsidR="00042292" w:rsidRPr="008A2563" w:rsidRDefault="00042292" w:rsidP="00CB1354">
            <w:pPr>
              <w:spacing w:before="30" w:after="30"/>
              <w:ind w:left="57"/>
              <w:jc w:val="left"/>
              <w:rPr>
                <w:b/>
                <w:bCs/>
                <w:sz w:val="20"/>
                <w:lang w:val="es-ES_tradnl"/>
              </w:rPr>
            </w:pPr>
            <w:r w:rsidRPr="008A2563">
              <w:rPr>
                <w:b/>
                <w:bCs/>
                <w:sz w:val="20"/>
                <w:lang w:val="es-ES_tradnl"/>
              </w:rPr>
              <w:t>RA</w:t>
            </w:r>
          </w:p>
        </w:tc>
        <w:tc>
          <w:tcPr>
            <w:tcW w:w="8220" w:type="dxa"/>
          </w:tcPr>
          <w:p w:rsidR="00042292" w:rsidRPr="008A2563"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A2563">
              <w:rPr>
                <w:bCs/>
                <w:sz w:val="20"/>
                <w:lang w:val="es-ES_tradnl"/>
              </w:rPr>
              <w:t>Radioastronomía</w:t>
            </w:r>
          </w:p>
        </w:tc>
      </w:tr>
      <w:tr w:rsidR="00042292" w:rsidRPr="00EC6A17" w:rsidTr="00CB1354">
        <w:tc>
          <w:tcPr>
            <w:tcW w:w="1140" w:type="dxa"/>
          </w:tcPr>
          <w:p w:rsidR="00042292" w:rsidRPr="008A2563" w:rsidRDefault="00042292" w:rsidP="00CB1354">
            <w:pPr>
              <w:spacing w:before="30" w:after="30"/>
              <w:ind w:left="57"/>
              <w:jc w:val="left"/>
              <w:rPr>
                <w:b/>
                <w:bCs/>
                <w:sz w:val="20"/>
                <w:lang w:val="es-ES_tradnl"/>
              </w:rPr>
            </w:pPr>
            <w:r w:rsidRPr="008A2563">
              <w:rPr>
                <w:b/>
                <w:bCs/>
                <w:sz w:val="20"/>
                <w:lang w:val="es-ES_tradnl"/>
              </w:rPr>
              <w:t>RS</w:t>
            </w:r>
          </w:p>
        </w:tc>
        <w:tc>
          <w:tcPr>
            <w:tcW w:w="8220" w:type="dxa"/>
          </w:tcPr>
          <w:p w:rsidR="00042292" w:rsidRPr="008A2563"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A2563">
              <w:rPr>
                <w:bCs/>
                <w:sz w:val="20"/>
                <w:lang w:val="es-ES_tradnl"/>
              </w:rPr>
              <w:t>Sistemas de detección a distancia</w:t>
            </w:r>
          </w:p>
        </w:tc>
      </w:tr>
      <w:tr w:rsidR="00042292" w:rsidRPr="008A2563" w:rsidTr="00CB1354">
        <w:tc>
          <w:tcPr>
            <w:tcW w:w="1140" w:type="dxa"/>
          </w:tcPr>
          <w:p w:rsidR="00042292" w:rsidRPr="008A2563" w:rsidRDefault="00042292" w:rsidP="00CB1354">
            <w:pPr>
              <w:spacing w:before="30" w:after="30"/>
              <w:ind w:left="57"/>
              <w:jc w:val="left"/>
              <w:rPr>
                <w:b/>
                <w:bCs/>
                <w:sz w:val="20"/>
                <w:lang w:val="es-ES_tradnl"/>
              </w:rPr>
            </w:pPr>
            <w:r w:rsidRPr="008A2563">
              <w:rPr>
                <w:b/>
                <w:bCs/>
                <w:sz w:val="20"/>
                <w:lang w:val="es-ES_tradnl"/>
              </w:rPr>
              <w:t>S</w:t>
            </w:r>
          </w:p>
        </w:tc>
        <w:tc>
          <w:tcPr>
            <w:tcW w:w="8220" w:type="dxa"/>
          </w:tcPr>
          <w:p w:rsidR="00042292" w:rsidRPr="008A2563" w:rsidRDefault="00042292" w:rsidP="00CB1354">
            <w:pPr>
              <w:spacing w:before="30" w:after="30"/>
              <w:jc w:val="left"/>
              <w:rPr>
                <w:bCs/>
                <w:sz w:val="20"/>
                <w:lang w:val="es-ES_tradnl"/>
              </w:rPr>
            </w:pPr>
            <w:r w:rsidRPr="008A2563">
              <w:rPr>
                <w:bCs/>
                <w:sz w:val="20"/>
                <w:lang w:val="es-ES_tradnl"/>
              </w:rPr>
              <w:t>Servicio fijo por satélite</w:t>
            </w:r>
          </w:p>
        </w:tc>
      </w:tr>
      <w:tr w:rsidR="00042292" w:rsidRPr="008A2563" w:rsidTr="00CB1354">
        <w:tc>
          <w:tcPr>
            <w:tcW w:w="1140" w:type="dxa"/>
          </w:tcPr>
          <w:p w:rsidR="00042292" w:rsidRPr="008A2563" w:rsidRDefault="00042292" w:rsidP="00CB1354">
            <w:pPr>
              <w:spacing w:before="30" w:after="30"/>
              <w:ind w:left="57"/>
              <w:jc w:val="left"/>
              <w:rPr>
                <w:b/>
                <w:bCs/>
                <w:sz w:val="20"/>
                <w:lang w:val="es-ES_tradnl"/>
              </w:rPr>
            </w:pPr>
            <w:r w:rsidRPr="008A2563">
              <w:rPr>
                <w:b/>
                <w:bCs/>
                <w:sz w:val="20"/>
                <w:lang w:val="es-ES_tradnl"/>
              </w:rPr>
              <w:t>SA</w:t>
            </w:r>
          </w:p>
        </w:tc>
        <w:tc>
          <w:tcPr>
            <w:tcW w:w="8220" w:type="dxa"/>
          </w:tcPr>
          <w:p w:rsidR="00042292" w:rsidRPr="008A2563" w:rsidRDefault="00042292" w:rsidP="00CB1354">
            <w:pPr>
              <w:spacing w:before="30" w:after="30"/>
              <w:jc w:val="left"/>
              <w:rPr>
                <w:bCs/>
                <w:sz w:val="20"/>
                <w:lang w:val="es-ES_tradnl"/>
              </w:rPr>
            </w:pPr>
            <w:r w:rsidRPr="008A2563">
              <w:rPr>
                <w:bCs/>
                <w:sz w:val="20"/>
                <w:lang w:val="es-ES_tradnl"/>
              </w:rPr>
              <w:t>Aplicaciones espaciales y meteorología</w:t>
            </w:r>
          </w:p>
        </w:tc>
      </w:tr>
      <w:tr w:rsidR="00042292" w:rsidRPr="00EC6A17" w:rsidTr="00CB1354">
        <w:tc>
          <w:tcPr>
            <w:tcW w:w="1140" w:type="dxa"/>
          </w:tcPr>
          <w:p w:rsidR="00042292" w:rsidRPr="008A2563" w:rsidRDefault="00042292" w:rsidP="00CB1354">
            <w:pPr>
              <w:spacing w:before="30" w:after="30"/>
              <w:ind w:left="57"/>
              <w:jc w:val="left"/>
              <w:rPr>
                <w:b/>
                <w:bCs/>
                <w:sz w:val="20"/>
                <w:lang w:val="es-ES_tradnl"/>
              </w:rPr>
            </w:pPr>
            <w:r w:rsidRPr="008A2563">
              <w:rPr>
                <w:b/>
                <w:bCs/>
                <w:sz w:val="20"/>
                <w:lang w:val="es-ES_tradnl"/>
              </w:rPr>
              <w:t>SF</w:t>
            </w:r>
          </w:p>
        </w:tc>
        <w:tc>
          <w:tcPr>
            <w:tcW w:w="8220" w:type="dxa"/>
          </w:tcPr>
          <w:p w:rsidR="00042292" w:rsidRPr="008A2563" w:rsidRDefault="00042292" w:rsidP="00CB1354">
            <w:pPr>
              <w:spacing w:before="30" w:after="30"/>
              <w:jc w:val="left"/>
              <w:rPr>
                <w:bCs/>
                <w:sz w:val="20"/>
                <w:lang w:val="es-ES_tradnl"/>
              </w:rPr>
            </w:pPr>
            <w:r w:rsidRPr="008A2563">
              <w:rPr>
                <w:bCs/>
                <w:sz w:val="20"/>
                <w:lang w:val="es-ES_tradnl"/>
              </w:rPr>
              <w:t>Compartición de frecuencias y coordinación entre los sistemas del servicio fijo por satélite y del servicio fijo</w:t>
            </w:r>
          </w:p>
        </w:tc>
      </w:tr>
      <w:tr w:rsidR="00042292" w:rsidRPr="008A2563" w:rsidTr="00CB1354">
        <w:tc>
          <w:tcPr>
            <w:tcW w:w="1140" w:type="dxa"/>
            <w:shd w:val="clear" w:color="auto" w:fill="auto"/>
          </w:tcPr>
          <w:p w:rsidR="00042292" w:rsidRPr="008A2563" w:rsidRDefault="00042292" w:rsidP="00CB1354">
            <w:pPr>
              <w:spacing w:before="30" w:after="30"/>
              <w:ind w:left="57"/>
              <w:jc w:val="left"/>
              <w:rPr>
                <w:b/>
                <w:bCs/>
                <w:sz w:val="20"/>
                <w:lang w:val="es-ES_tradnl"/>
              </w:rPr>
            </w:pPr>
            <w:r w:rsidRPr="008A2563">
              <w:rPr>
                <w:b/>
                <w:bCs/>
                <w:sz w:val="20"/>
                <w:lang w:val="es-ES_tradnl"/>
              </w:rPr>
              <w:t>SM</w:t>
            </w:r>
          </w:p>
        </w:tc>
        <w:tc>
          <w:tcPr>
            <w:tcW w:w="8220" w:type="dxa"/>
            <w:shd w:val="clear" w:color="auto" w:fill="auto"/>
          </w:tcPr>
          <w:p w:rsidR="00042292" w:rsidRPr="008A2563" w:rsidRDefault="00042292" w:rsidP="00CB1354">
            <w:pPr>
              <w:spacing w:before="30" w:after="30"/>
              <w:jc w:val="left"/>
              <w:rPr>
                <w:sz w:val="20"/>
                <w:lang w:val="es-ES_tradnl"/>
              </w:rPr>
            </w:pPr>
            <w:r w:rsidRPr="008A2563">
              <w:rPr>
                <w:sz w:val="20"/>
                <w:lang w:val="es-ES_tradnl"/>
              </w:rPr>
              <w:t>Gestión del espectro</w:t>
            </w:r>
          </w:p>
        </w:tc>
      </w:tr>
      <w:tr w:rsidR="00042292" w:rsidRPr="008A2563" w:rsidTr="00CB1354">
        <w:tc>
          <w:tcPr>
            <w:tcW w:w="1140" w:type="dxa"/>
          </w:tcPr>
          <w:p w:rsidR="00042292" w:rsidRPr="008A2563" w:rsidRDefault="00042292" w:rsidP="00CB1354">
            <w:pPr>
              <w:spacing w:before="30" w:after="30"/>
              <w:ind w:left="57"/>
              <w:jc w:val="left"/>
              <w:rPr>
                <w:b/>
                <w:bCs/>
                <w:sz w:val="20"/>
                <w:lang w:val="es-ES_tradnl"/>
              </w:rPr>
            </w:pPr>
            <w:r w:rsidRPr="008A2563">
              <w:rPr>
                <w:b/>
                <w:bCs/>
                <w:sz w:val="20"/>
                <w:lang w:val="es-ES_tradnl"/>
              </w:rPr>
              <w:t>SNG</w:t>
            </w:r>
          </w:p>
        </w:tc>
        <w:tc>
          <w:tcPr>
            <w:tcW w:w="8220" w:type="dxa"/>
          </w:tcPr>
          <w:p w:rsidR="00042292" w:rsidRPr="008A2563" w:rsidRDefault="00042292" w:rsidP="00CB1354">
            <w:pPr>
              <w:spacing w:before="30" w:after="30"/>
              <w:jc w:val="left"/>
              <w:rPr>
                <w:bCs/>
                <w:sz w:val="20"/>
                <w:lang w:val="es-ES_tradnl"/>
              </w:rPr>
            </w:pPr>
            <w:r w:rsidRPr="008A2563">
              <w:rPr>
                <w:bCs/>
                <w:sz w:val="20"/>
                <w:lang w:val="es-ES_tradnl"/>
              </w:rPr>
              <w:t>Periodismo electrónico por satélite</w:t>
            </w:r>
          </w:p>
        </w:tc>
      </w:tr>
      <w:tr w:rsidR="00042292" w:rsidRPr="00EC6A17" w:rsidTr="00CB1354">
        <w:tc>
          <w:tcPr>
            <w:tcW w:w="1140" w:type="dxa"/>
          </w:tcPr>
          <w:p w:rsidR="00042292" w:rsidRPr="008A2563" w:rsidRDefault="00042292" w:rsidP="00CB1354">
            <w:pPr>
              <w:spacing w:before="30" w:after="30"/>
              <w:ind w:left="57"/>
              <w:jc w:val="left"/>
              <w:rPr>
                <w:b/>
                <w:bCs/>
                <w:sz w:val="20"/>
                <w:lang w:val="es-ES_tradnl"/>
              </w:rPr>
            </w:pPr>
            <w:r w:rsidRPr="008A2563">
              <w:rPr>
                <w:b/>
                <w:bCs/>
                <w:sz w:val="20"/>
                <w:lang w:val="es-ES_tradnl"/>
              </w:rPr>
              <w:t>TF</w:t>
            </w:r>
          </w:p>
        </w:tc>
        <w:tc>
          <w:tcPr>
            <w:tcW w:w="8220" w:type="dxa"/>
          </w:tcPr>
          <w:p w:rsidR="00042292" w:rsidRPr="008A2563" w:rsidRDefault="00042292" w:rsidP="00CB1354">
            <w:pPr>
              <w:spacing w:before="30" w:after="30"/>
              <w:jc w:val="left"/>
              <w:rPr>
                <w:bCs/>
                <w:sz w:val="20"/>
                <w:lang w:val="es-ES_tradnl"/>
              </w:rPr>
            </w:pPr>
            <w:r w:rsidRPr="008A2563">
              <w:rPr>
                <w:bCs/>
                <w:sz w:val="20"/>
                <w:lang w:val="es-ES_tradnl"/>
              </w:rPr>
              <w:t>Emisiones de frecuencias patrón y señales horarias</w:t>
            </w:r>
          </w:p>
        </w:tc>
      </w:tr>
      <w:tr w:rsidR="00042292" w:rsidRPr="008A2563" w:rsidTr="00CB1354">
        <w:tc>
          <w:tcPr>
            <w:tcW w:w="1140" w:type="dxa"/>
          </w:tcPr>
          <w:p w:rsidR="00042292" w:rsidRPr="008A2563" w:rsidRDefault="00042292" w:rsidP="00CB1354">
            <w:pPr>
              <w:spacing w:before="30" w:after="30"/>
              <w:ind w:left="57"/>
              <w:jc w:val="left"/>
              <w:rPr>
                <w:b/>
                <w:bCs/>
                <w:sz w:val="20"/>
                <w:lang w:val="es-ES_tradnl"/>
              </w:rPr>
            </w:pPr>
            <w:r w:rsidRPr="008A2563">
              <w:rPr>
                <w:b/>
                <w:bCs/>
                <w:sz w:val="20"/>
                <w:lang w:val="es-ES_tradnl"/>
              </w:rPr>
              <w:t>V</w:t>
            </w:r>
          </w:p>
        </w:tc>
        <w:tc>
          <w:tcPr>
            <w:tcW w:w="8220" w:type="dxa"/>
          </w:tcPr>
          <w:p w:rsidR="00042292" w:rsidRPr="008A2563" w:rsidRDefault="00042292" w:rsidP="00CB1354">
            <w:pPr>
              <w:spacing w:before="30" w:after="140"/>
              <w:jc w:val="left"/>
              <w:rPr>
                <w:bCs/>
                <w:sz w:val="20"/>
                <w:lang w:val="es-ES_tradnl"/>
              </w:rPr>
            </w:pPr>
            <w:r w:rsidRPr="008A2563">
              <w:rPr>
                <w:bCs/>
                <w:sz w:val="20"/>
                <w:lang w:val="es-ES_tradnl"/>
              </w:rPr>
              <w:t>Vocabulario y cuestiones afines</w:t>
            </w:r>
          </w:p>
        </w:tc>
      </w:tr>
    </w:tbl>
    <w:p w:rsidR="00042292" w:rsidRPr="008A2563" w:rsidRDefault="00042292" w:rsidP="00042292">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042292" w:rsidRPr="008A2563" w:rsidTr="00CB1354">
        <w:tc>
          <w:tcPr>
            <w:tcW w:w="720" w:type="dxa"/>
          </w:tcPr>
          <w:p w:rsidR="00042292" w:rsidRPr="008A2563" w:rsidRDefault="00042292" w:rsidP="00CB1354">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EC6A17" w:rsidTr="00A07AEB">
        <w:tc>
          <w:tcPr>
            <w:tcW w:w="9360" w:type="dxa"/>
          </w:tcPr>
          <w:p w:rsidR="00042292" w:rsidRPr="008A2563" w:rsidRDefault="00042292" w:rsidP="00F90A3D">
            <w:pPr>
              <w:spacing w:before="92" w:after="92"/>
              <w:jc w:val="left"/>
              <w:rPr>
                <w:i/>
                <w:iCs/>
                <w:sz w:val="20"/>
                <w:lang w:val="es-ES_tradnl"/>
              </w:rPr>
            </w:pPr>
            <w:r w:rsidRPr="008A2563">
              <w:rPr>
                <w:b/>
                <w:bCs/>
                <w:i/>
                <w:iCs/>
                <w:sz w:val="20"/>
                <w:lang w:val="es-ES_tradnl"/>
              </w:rPr>
              <w:t>Nota</w:t>
            </w:r>
            <w:r w:rsidRPr="008A2563">
              <w:rPr>
                <w:i/>
                <w:iCs/>
                <w:sz w:val="20"/>
                <w:lang w:val="es-ES_tradnl"/>
              </w:rPr>
              <w:t xml:space="preserve">: Esta Recomendación UIT-R fue aprobada en inglés conforme al procedimiento detallado en la </w:t>
            </w:r>
            <w:r w:rsidRPr="008A2563">
              <w:rPr>
                <w:i/>
                <w:iCs/>
                <w:sz w:val="20"/>
                <w:lang w:val="es-ES_tradnl"/>
              </w:rPr>
              <w:br/>
              <w:t>Resolución UIT-R 1.</w:t>
            </w:r>
          </w:p>
        </w:tc>
      </w:tr>
    </w:tbl>
    <w:p w:rsidR="00042292" w:rsidRPr="008A2563" w:rsidRDefault="00042292" w:rsidP="00042292">
      <w:pPr>
        <w:spacing w:before="0"/>
        <w:jc w:val="center"/>
        <w:rPr>
          <w:sz w:val="22"/>
          <w:lang w:val="es-ES_tradnl"/>
        </w:rPr>
      </w:pPr>
    </w:p>
    <w:p w:rsidR="00042292" w:rsidRPr="008A2563" w:rsidRDefault="00042292" w:rsidP="00042292">
      <w:pPr>
        <w:spacing w:before="60"/>
        <w:jc w:val="right"/>
        <w:rPr>
          <w:i/>
          <w:iCs/>
          <w:sz w:val="20"/>
          <w:lang w:val="es-ES_tradnl"/>
        </w:rPr>
      </w:pPr>
      <w:r w:rsidRPr="008A2563">
        <w:rPr>
          <w:i/>
          <w:iCs/>
          <w:sz w:val="20"/>
          <w:lang w:val="es-ES_tradnl"/>
        </w:rPr>
        <w:t>Publicación electrónica</w:t>
      </w:r>
    </w:p>
    <w:p w:rsidR="00042292" w:rsidRPr="008A2563" w:rsidRDefault="00042292" w:rsidP="006F3D6E">
      <w:pPr>
        <w:spacing w:before="0" w:after="40"/>
        <w:jc w:val="right"/>
        <w:rPr>
          <w:sz w:val="20"/>
          <w:lang w:val="es-ES_tradnl"/>
        </w:rPr>
      </w:pPr>
      <w:r w:rsidRPr="008A2563">
        <w:rPr>
          <w:sz w:val="20"/>
          <w:lang w:val="es-ES_tradnl"/>
        </w:rPr>
        <w:t>Ginebra, 20</w:t>
      </w:r>
      <w:r w:rsidR="001B26B3" w:rsidRPr="008A2563">
        <w:rPr>
          <w:sz w:val="20"/>
          <w:lang w:val="es-ES_tradnl"/>
        </w:rPr>
        <w:t>1</w:t>
      </w:r>
      <w:r w:rsidR="006F3D6E" w:rsidRPr="008A2563">
        <w:rPr>
          <w:sz w:val="20"/>
          <w:lang w:val="es-ES_tradnl"/>
        </w:rPr>
        <w:t>4</w:t>
      </w:r>
    </w:p>
    <w:p w:rsidR="00042292" w:rsidRPr="008A2563" w:rsidRDefault="00042292" w:rsidP="00042292">
      <w:pPr>
        <w:spacing w:before="0"/>
        <w:jc w:val="center"/>
        <w:rPr>
          <w:sz w:val="22"/>
          <w:lang w:val="es-ES_tradnl"/>
        </w:rPr>
      </w:pPr>
    </w:p>
    <w:p w:rsidR="00042292" w:rsidRPr="008A2563" w:rsidRDefault="00042292" w:rsidP="006F3D6E">
      <w:pPr>
        <w:spacing w:before="0"/>
        <w:jc w:val="center"/>
        <w:rPr>
          <w:sz w:val="20"/>
          <w:lang w:val="es-ES_tradnl"/>
        </w:rPr>
      </w:pPr>
      <w:r w:rsidRPr="008A2563">
        <w:rPr>
          <w:sz w:val="20"/>
          <w:lang w:val="es-ES_tradnl"/>
        </w:rPr>
        <w:sym w:font="Symbol" w:char="F0E3"/>
      </w:r>
      <w:r w:rsidRPr="008A2563">
        <w:rPr>
          <w:sz w:val="20"/>
          <w:lang w:val="es-ES_tradnl"/>
        </w:rPr>
        <w:t xml:space="preserve"> UIT </w:t>
      </w:r>
      <w:bookmarkStart w:id="2" w:name="iiannee"/>
      <w:bookmarkEnd w:id="2"/>
      <w:r w:rsidRPr="008A2563">
        <w:rPr>
          <w:sz w:val="20"/>
          <w:lang w:val="es-ES_tradnl"/>
        </w:rPr>
        <w:t>20</w:t>
      </w:r>
      <w:r w:rsidR="001B26B3" w:rsidRPr="008A2563">
        <w:rPr>
          <w:sz w:val="20"/>
          <w:lang w:val="es-ES_tradnl"/>
        </w:rPr>
        <w:t>1</w:t>
      </w:r>
      <w:r w:rsidR="006F3D6E" w:rsidRPr="008A2563">
        <w:rPr>
          <w:sz w:val="20"/>
          <w:lang w:val="es-ES_tradnl"/>
        </w:rPr>
        <w:t>4</w:t>
      </w:r>
    </w:p>
    <w:p w:rsidR="00042292" w:rsidRPr="008A2563" w:rsidRDefault="00042292" w:rsidP="00042292">
      <w:pPr>
        <w:spacing w:before="80"/>
        <w:rPr>
          <w:sz w:val="18"/>
          <w:szCs w:val="18"/>
          <w:lang w:val="es-ES_tradnl"/>
        </w:rPr>
      </w:pPr>
      <w:r w:rsidRPr="008A2563">
        <w:rPr>
          <w:sz w:val="18"/>
          <w:szCs w:val="18"/>
          <w:lang w:val="es-ES_tradnl"/>
        </w:rPr>
        <w:t>Reservados todos los derechos. Ninguna parte de esta publicación puede reproducirse por ningún procedimiento sin previa autorización escrita por parte de la UIT.</w:t>
      </w:r>
    </w:p>
    <w:p w:rsidR="00042292" w:rsidRPr="008A2563" w:rsidRDefault="00042292" w:rsidP="00042292">
      <w:pPr>
        <w:spacing w:before="160"/>
        <w:rPr>
          <w:i/>
          <w:sz w:val="20"/>
          <w:highlight w:val="yellow"/>
          <w:lang w:val="es-ES_tradnl"/>
        </w:rPr>
        <w:sectPr w:rsidR="00042292" w:rsidRPr="008A2563" w:rsidSect="00CB1354">
          <w:headerReference w:type="even" r:id="rId16"/>
          <w:headerReference w:type="default" r:id="rId17"/>
          <w:pgSz w:w="11907" w:h="16834" w:code="9"/>
          <w:pgMar w:top="1418" w:right="1134" w:bottom="1134" w:left="1134" w:header="720" w:footer="482" w:gutter="0"/>
          <w:pgNumType w:fmt="lowerRoman" w:start="2"/>
          <w:cols w:space="720"/>
        </w:sectPr>
      </w:pPr>
    </w:p>
    <w:p w:rsidR="00574749" w:rsidRPr="008A2563" w:rsidRDefault="00574749" w:rsidP="00574749">
      <w:pPr>
        <w:pStyle w:val="RecNo"/>
        <w:spacing w:before="0"/>
        <w:rPr>
          <w:lang w:val="es-ES_tradnl"/>
        </w:rPr>
      </w:pPr>
      <w:bookmarkStart w:id="3" w:name="irecnoe"/>
      <w:bookmarkEnd w:id="3"/>
      <w:r w:rsidRPr="008A2563">
        <w:rPr>
          <w:lang w:val="es-ES_tradnl"/>
        </w:rPr>
        <w:lastRenderedPageBreak/>
        <w:t xml:space="preserve">RECOMENDACIÓN  </w:t>
      </w:r>
      <w:r w:rsidRPr="008A2563">
        <w:rPr>
          <w:rStyle w:val="href"/>
          <w:lang w:val="es-ES_tradnl"/>
        </w:rPr>
        <w:t>UIT-R  M.1841-1</w:t>
      </w:r>
      <w:r w:rsidRPr="008A2563">
        <w:rPr>
          <w:rStyle w:val="FootnoteReference"/>
          <w:lang w:val="es-ES_tradnl"/>
        </w:rPr>
        <w:footnoteReference w:customMarkFollows="1" w:id="1"/>
        <w:t>*</w:t>
      </w:r>
    </w:p>
    <w:p w:rsidR="00574749" w:rsidRPr="008A2563" w:rsidRDefault="00574749" w:rsidP="005902FF">
      <w:pPr>
        <w:pStyle w:val="Rectitle"/>
        <w:rPr>
          <w:lang w:val="es-ES_tradnl"/>
        </w:rPr>
      </w:pPr>
      <w:r w:rsidRPr="008A2563">
        <w:rPr>
          <w:lang w:val="es-ES_tradnl"/>
        </w:rPr>
        <w:t>Compatibilidad entre los sistemas de radiodifusión sonora con modulación</w:t>
      </w:r>
      <w:r w:rsidRPr="008A2563">
        <w:rPr>
          <w:lang w:val="es-ES_tradnl"/>
        </w:rPr>
        <w:br/>
        <w:t xml:space="preserve">de frecuencia en la banda aproximada 87-108 MHz </w:t>
      </w:r>
      <w:r w:rsidR="005902FF" w:rsidRPr="008A2563">
        <w:rPr>
          <w:lang w:val="es-ES_tradnl"/>
        </w:rPr>
        <w:br/>
        <w:t xml:space="preserve">y </w:t>
      </w:r>
      <w:r w:rsidRPr="008A2563">
        <w:rPr>
          <w:lang w:val="es-ES_tradnl"/>
        </w:rPr>
        <w:t>aeronáutico</w:t>
      </w:r>
      <w:r w:rsidR="005902FF" w:rsidRPr="008A2563">
        <w:rPr>
          <w:lang w:val="es-ES_tradnl"/>
        </w:rPr>
        <w:t xml:space="preserve"> </w:t>
      </w:r>
      <w:r w:rsidRPr="008A2563">
        <w:rPr>
          <w:lang w:val="es-ES_tradnl"/>
        </w:rPr>
        <w:t>de aumento basado en tierra</w:t>
      </w:r>
      <w:r w:rsidR="005902FF" w:rsidRPr="008A2563">
        <w:rPr>
          <w:lang w:val="es-ES_tradnl"/>
        </w:rPr>
        <w:br/>
      </w:r>
      <w:r w:rsidRPr="008A2563">
        <w:rPr>
          <w:lang w:val="es-ES_tradnl"/>
        </w:rPr>
        <w:t>en la banda 108-117,975 MHz</w:t>
      </w:r>
    </w:p>
    <w:p w:rsidR="00574749" w:rsidRPr="008A2563" w:rsidRDefault="00574749" w:rsidP="005902FF">
      <w:pPr>
        <w:pStyle w:val="Blanc"/>
        <w:rPr>
          <w:lang w:val="es-ES_tradnl"/>
        </w:rPr>
      </w:pPr>
    </w:p>
    <w:p w:rsidR="00574749" w:rsidRPr="008A2563" w:rsidRDefault="00574749" w:rsidP="00574749">
      <w:pPr>
        <w:pStyle w:val="Recdate"/>
        <w:rPr>
          <w:lang w:val="es-ES_tradnl" w:eastAsia="ja-JP"/>
        </w:rPr>
      </w:pPr>
      <w:r w:rsidRPr="008A2563">
        <w:rPr>
          <w:lang w:val="es-ES_tradnl" w:eastAsia="ja-JP"/>
        </w:rPr>
        <w:t>(2007-2013)</w:t>
      </w:r>
    </w:p>
    <w:p w:rsidR="00574749" w:rsidRPr="008A2563" w:rsidRDefault="00574749" w:rsidP="00574749">
      <w:pPr>
        <w:pStyle w:val="HeadingSum"/>
        <w:rPr>
          <w:sz w:val="22"/>
          <w:szCs w:val="22"/>
        </w:rPr>
      </w:pPr>
      <w:r w:rsidRPr="008A2563">
        <w:rPr>
          <w:sz w:val="22"/>
          <w:szCs w:val="22"/>
        </w:rPr>
        <w:t>Cometido</w:t>
      </w:r>
    </w:p>
    <w:p w:rsidR="00574749" w:rsidRPr="008A2563" w:rsidRDefault="00574749" w:rsidP="00574749">
      <w:pPr>
        <w:pStyle w:val="Summary"/>
        <w:rPr>
          <w:sz w:val="22"/>
          <w:szCs w:val="22"/>
        </w:rPr>
      </w:pPr>
      <w:r w:rsidRPr="008A2563">
        <w:rPr>
          <w:sz w:val="22"/>
          <w:szCs w:val="22"/>
        </w:rPr>
        <w:t>En la Resolución 413 (CMR-03) se invita al UIT-R a estudiar cualquier asunto de compatibilidad entre el servicio de radiodifusión y los nuevos servicios aeronáuticos que funcionan alrededor de 108 MHz y elaborar Recomendaciones UIT-R nuevas o revisadas, según proceda. En la presente Recomendación se indican las prescripciones técnicas y operativas que pueden servir a las administraciones de directrices técnicas para establecer la compatibilidad del sistema de aumento situados en tierra (GBAS) por encima de 108 MHz y los sistemas de radiodifusión en ondas con modulación de frecuencia (MF) de hasta 108 MHz.</w:t>
      </w:r>
    </w:p>
    <w:p w:rsidR="00574749" w:rsidRPr="008A2563" w:rsidRDefault="00574749" w:rsidP="00574749">
      <w:pPr>
        <w:pStyle w:val="Normalaftertitle"/>
        <w:rPr>
          <w:lang w:val="es-ES_tradnl"/>
        </w:rPr>
      </w:pPr>
      <w:r w:rsidRPr="008A2563">
        <w:rPr>
          <w:szCs w:val="24"/>
          <w:lang w:val="es-ES_tradnl"/>
        </w:rPr>
        <w:t>La Asamblea de Radiocomunicaciones de la UIT,</w:t>
      </w:r>
    </w:p>
    <w:p w:rsidR="00574749" w:rsidRPr="008A2563" w:rsidRDefault="00574749" w:rsidP="00574749">
      <w:pPr>
        <w:pStyle w:val="Call"/>
        <w:rPr>
          <w:lang w:val="es-ES_tradnl"/>
        </w:rPr>
      </w:pPr>
      <w:r w:rsidRPr="008A2563">
        <w:rPr>
          <w:lang w:val="es-ES_tradnl"/>
        </w:rPr>
        <w:t>considerando</w:t>
      </w:r>
    </w:p>
    <w:p w:rsidR="00574749" w:rsidRPr="008A2563" w:rsidRDefault="00574749" w:rsidP="00574749">
      <w:pPr>
        <w:rPr>
          <w:lang w:val="es-ES_tradnl"/>
        </w:rPr>
      </w:pPr>
      <w:r w:rsidRPr="00614DE9">
        <w:rPr>
          <w:i/>
          <w:iCs/>
          <w:lang w:val="es-ES_tradnl"/>
        </w:rPr>
        <w:t>a)</w:t>
      </w:r>
      <w:r w:rsidRPr="008A2563">
        <w:rPr>
          <w:lang w:val="es-ES_tradnl"/>
        </w:rPr>
        <w:tab/>
        <w:t>que para mejorar la eficacia de la utilización del espectro, es necesario perfeccionar los criterios utilizados al evaluar la compatibilidad entre el servicio de radiodifusión sonora con modulación de frecuencia y los servicios aeronáuticos en la banda de frecuencia adyacente;</w:t>
      </w:r>
    </w:p>
    <w:p w:rsidR="00574749" w:rsidRPr="008A2563" w:rsidRDefault="00574749" w:rsidP="00574749">
      <w:pPr>
        <w:rPr>
          <w:lang w:val="es-ES_tradnl"/>
        </w:rPr>
      </w:pPr>
      <w:r w:rsidRPr="00614DE9">
        <w:rPr>
          <w:i/>
          <w:iCs/>
          <w:lang w:val="es-ES_tradnl"/>
        </w:rPr>
        <w:t>b)</w:t>
      </w:r>
      <w:r w:rsidRPr="008A2563">
        <w:rPr>
          <w:lang w:val="es-ES_tradnl"/>
        </w:rPr>
        <w:tab/>
        <w:t>que es preciso elaborar un método de análisis de la compatibilidad para identificar las posibles incompatibilidades inherentes al Plan de asignaciones a la radiodifusión a gran escala;</w:t>
      </w:r>
    </w:p>
    <w:p w:rsidR="00574749" w:rsidRPr="008A2563" w:rsidRDefault="00574749" w:rsidP="00574749">
      <w:pPr>
        <w:rPr>
          <w:lang w:val="es-ES_tradnl"/>
        </w:rPr>
      </w:pPr>
      <w:r w:rsidRPr="00614DE9">
        <w:rPr>
          <w:i/>
          <w:iCs/>
          <w:lang w:val="es-ES_tradnl"/>
        </w:rPr>
        <w:t>c)</w:t>
      </w:r>
      <w:r w:rsidRPr="008A2563">
        <w:rPr>
          <w:lang w:val="es-ES_tradnl"/>
        </w:rPr>
        <w:tab/>
        <w:t>que es necesario contar con un método de análisis detallado de la compatibilidad para cada caso, con el fin de investigar los posibles casos de incompatibilidad identificados en un análisis a gran escala o para evaluar por separado las asignaciones propuestas a la radiodifusión o a los servicios aeronáuticos;</w:t>
      </w:r>
    </w:p>
    <w:p w:rsidR="00574749" w:rsidRPr="008A2563" w:rsidRDefault="00574749" w:rsidP="00574749">
      <w:pPr>
        <w:rPr>
          <w:lang w:val="es-ES_tradnl"/>
        </w:rPr>
      </w:pPr>
      <w:r w:rsidRPr="00614DE9">
        <w:rPr>
          <w:i/>
          <w:iCs/>
          <w:lang w:val="es-ES_tradnl"/>
        </w:rPr>
        <w:t>d)</w:t>
      </w:r>
      <w:r w:rsidRPr="008A2563">
        <w:rPr>
          <w:lang w:val="es-ES_tradnl"/>
        </w:rPr>
        <w:tab/>
        <w:t>que es necesario continuar perfeccionando los criterios de compatibilidad y los métodos de evaluación,</w:t>
      </w:r>
    </w:p>
    <w:p w:rsidR="00574749" w:rsidRPr="008A2563" w:rsidRDefault="00574749" w:rsidP="00574749">
      <w:pPr>
        <w:pStyle w:val="Call"/>
        <w:rPr>
          <w:lang w:val="es-ES_tradnl"/>
        </w:rPr>
      </w:pPr>
      <w:r w:rsidRPr="008A2563">
        <w:rPr>
          <w:lang w:val="es-ES_tradnl"/>
        </w:rPr>
        <w:t>recomienda</w:t>
      </w:r>
    </w:p>
    <w:p w:rsidR="00574749" w:rsidRPr="008A2563" w:rsidRDefault="00574749" w:rsidP="00574749">
      <w:pPr>
        <w:rPr>
          <w:lang w:val="es-ES_tradnl"/>
        </w:rPr>
      </w:pPr>
      <w:r w:rsidRPr="008A2563">
        <w:rPr>
          <w:b/>
          <w:lang w:val="es-ES_tradnl"/>
        </w:rPr>
        <w:t>1</w:t>
      </w:r>
      <w:r w:rsidRPr="008A2563">
        <w:rPr>
          <w:lang w:val="es-ES_tradnl"/>
        </w:rPr>
        <w:tab/>
        <w:t>que se utilicen los criterios del Anexo 1 para los cálculos de compatibilidad;</w:t>
      </w:r>
    </w:p>
    <w:p w:rsidR="00574749" w:rsidRPr="008A2563" w:rsidRDefault="00574749" w:rsidP="00574749">
      <w:pPr>
        <w:rPr>
          <w:lang w:val="es-ES_tradnl"/>
        </w:rPr>
      </w:pPr>
      <w:r w:rsidRPr="008A2563">
        <w:rPr>
          <w:b/>
          <w:lang w:val="es-ES_tradnl"/>
        </w:rPr>
        <w:t>2</w:t>
      </w:r>
      <w:r w:rsidRPr="008A2563">
        <w:rPr>
          <w:lang w:val="es-ES_tradnl"/>
        </w:rPr>
        <w:tab/>
        <w:t>que se utilice el método del Anexo 2 para predecir las posibles incompatibilidades inherentes al Plan de asignaciones a gran escala a la radiodifusión;</w:t>
      </w:r>
    </w:p>
    <w:p w:rsidR="00574749" w:rsidRPr="008A2563" w:rsidRDefault="00574749" w:rsidP="00574749">
      <w:pPr>
        <w:rPr>
          <w:lang w:val="es-ES_tradnl"/>
        </w:rPr>
      </w:pPr>
      <w:r w:rsidRPr="008A2563">
        <w:rPr>
          <w:b/>
          <w:lang w:val="es-ES_tradnl"/>
        </w:rPr>
        <w:t>3</w:t>
      </w:r>
      <w:r w:rsidRPr="008A2563">
        <w:rPr>
          <w:lang w:val="es-ES_tradnl"/>
        </w:rPr>
        <w:tab/>
        <w:t>que se utilicen las técnicas del Anexo 3 para los cálculos detallados de compatibilidad para cada caso, referentes a los casos de interferencia potencial identificados mediante el método del Anexo 2 o en relación con la evaluación por separado de las asignaciones individuales propuestas a las estaciones de radiodifusión o aeronáuticas;</w:t>
      </w:r>
    </w:p>
    <w:p w:rsidR="00574749" w:rsidRPr="008A2563" w:rsidRDefault="00574749" w:rsidP="00574749">
      <w:pPr>
        <w:rPr>
          <w:lang w:val="es-ES_tradnl"/>
        </w:rPr>
      </w:pPr>
      <w:r w:rsidRPr="008A2563">
        <w:rPr>
          <w:b/>
          <w:lang w:val="es-ES_tradnl"/>
        </w:rPr>
        <w:t>4</w:t>
      </w:r>
      <w:r w:rsidRPr="008A2563">
        <w:rPr>
          <w:lang w:val="es-ES_tradnl"/>
        </w:rPr>
        <w:tab/>
        <w:t>que adicionalmente se utilicen los resultados de las verificaciones prácticas o de las situaciones de predicción de la compatibilidad, así como cualquier otra información pertinente, para la coordinación y a fin de continuar perfeccionando los criterios de compatibilidad, el método de evaluación y las técnicas de los Anexos 1, 2 y 3, respectivamente.</w:t>
      </w:r>
    </w:p>
    <w:p w:rsidR="00574749" w:rsidRPr="008A2563" w:rsidRDefault="00574749" w:rsidP="00574749">
      <w:pPr>
        <w:pStyle w:val="AnnexNoTitle"/>
        <w:rPr>
          <w:lang w:val="es-ES_tradnl"/>
        </w:rPr>
      </w:pPr>
      <w:r w:rsidRPr="008A2563">
        <w:rPr>
          <w:lang w:val="es-ES_tradnl"/>
        </w:rPr>
        <w:lastRenderedPageBreak/>
        <w:t>Anexo 1</w:t>
      </w:r>
      <w:r w:rsidRPr="008A2563">
        <w:rPr>
          <w:lang w:val="es-ES_tradnl"/>
        </w:rPr>
        <w:br/>
      </w:r>
      <w:r w:rsidRPr="008A2563">
        <w:rPr>
          <w:lang w:val="es-ES_tradnl"/>
        </w:rPr>
        <w:br/>
        <w:t>Mecanismos de interferencia, parámetros del sistema</w:t>
      </w:r>
      <w:r w:rsidRPr="008A2563">
        <w:rPr>
          <w:lang w:val="es-ES_tradnl"/>
        </w:rPr>
        <w:br/>
        <w:t>y criterios de evaluación de la compatibilidad</w:t>
      </w:r>
    </w:p>
    <w:p w:rsidR="00574749" w:rsidRPr="008A2563" w:rsidRDefault="00574749" w:rsidP="00574749">
      <w:pPr>
        <w:jc w:val="center"/>
        <w:rPr>
          <w:szCs w:val="24"/>
          <w:lang w:val="es-ES_tradnl"/>
        </w:rPr>
      </w:pPr>
    </w:p>
    <w:p w:rsidR="00574749" w:rsidRPr="008A2563" w:rsidRDefault="00574749" w:rsidP="00574749">
      <w:pPr>
        <w:jc w:val="center"/>
        <w:rPr>
          <w:szCs w:val="24"/>
          <w:lang w:val="es-ES_tradnl"/>
        </w:rPr>
      </w:pPr>
      <w:r w:rsidRPr="008A2563">
        <w:rPr>
          <w:szCs w:val="24"/>
          <w:lang w:val="es-ES_tradnl"/>
        </w:rPr>
        <w:t>ÍNDICE</w:t>
      </w:r>
    </w:p>
    <w:p w:rsidR="00574749" w:rsidRPr="008A2563" w:rsidRDefault="00574749" w:rsidP="00574749">
      <w:pPr>
        <w:pStyle w:val="toc0"/>
        <w:rPr>
          <w:szCs w:val="24"/>
          <w:lang w:val="es-ES_tradnl"/>
        </w:rPr>
      </w:pPr>
      <w:r w:rsidRPr="008A2563">
        <w:rPr>
          <w:lang w:val="es-ES_tradnl"/>
        </w:rPr>
        <w:tab/>
      </w:r>
      <w:r w:rsidRPr="008A2563">
        <w:rPr>
          <w:szCs w:val="24"/>
          <w:lang w:val="es-ES_tradnl"/>
        </w:rPr>
        <w:t>Página</w:t>
      </w:r>
    </w:p>
    <w:p w:rsidR="00574749" w:rsidRPr="008A2563" w:rsidRDefault="00574749" w:rsidP="00574749">
      <w:pPr>
        <w:pStyle w:val="TOC1"/>
        <w:rPr>
          <w:szCs w:val="24"/>
          <w:lang w:val="es-ES_tradnl"/>
        </w:rPr>
      </w:pPr>
      <w:r w:rsidRPr="008A2563">
        <w:rPr>
          <w:szCs w:val="24"/>
          <w:lang w:val="es-ES_tradnl"/>
        </w:rPr>
        <w:t>1</w:t>
      </w:r>
      <w:r w:rsidRPr="008A2563">
        <w:rPr>
          <w:szCs w:val="24"/>
          <w:lang w:val="es-ES_tradnl"/>
        </w:rPr>
        <w:tab/>
        <w:t>Antecedentes e introducción</w:t>
      </w:r>
      <w:r w:rsidRPr="008A2563">
        <w:rPr>
          <w:szCs w:val="24"/>
          <w:lang w:val="es-ES_tradnl"/>
        </w:rPr>
        <w:tab/>
      </w:r>
      <w:r w:rsidRPr="008A2563">
        <w:rPr>
          <w:szCs w:val="24"/>
          <w:lang w:val="es-ES_tradnl"/>
        </w:rPr>
        <w:tab/>
        <w:t>2</w:t>
      </w:r>
    </w:p>
    <w:p w:rsidR="00574749" w:rsidRPr="008A2563" w:rsidRDefault="00574749" w:rsidP="00574749">
      <w:pPr>
        <w:pStyle w:val="TOC1"/>
        <w:rPr>
          <w:szCs w:val="24"/>
          <w:lang w:val="es-ES_tradnl"/>
        </w:rPr>
      </w:pPr>
      <w:r w:rsidRPr="008A2563">
        <w:rPr>
          <w:szCs w:val="24"/>
          <w:lang w:val="es-ES_tradnl"/>
        </w:rPr>
        <w:t>2</w:t>
      </w:r>
      <w:r w:rsidRPr="008A2563">
        <w:rPr>
          <w:szCs w:val="24"/>
          <w:lang w:val="es-ES_tradnl"/>
        </w:rPr>
        <w:tab/>
        <w:t>Tipos de mecanismos de interferencia</w:t>
      </w:r>
      <w:r w:rsidRPr="008A2563">
        <w:rPr>
          <w:szCs w:val="24"/>
          <w:lang w:val="es-ES_tradnl"/>
        </w:rPr>
        <w:tab/>
      </w:r>
      <w:r w:rsidRPr="008A2563">
        <w:rPr>
          <w:szCs w:val="24"/>
          <w:lang w:val="es-ES_tradnl"/>
        </w:rPr>
        <w:tab/>
        <w:t>2</w:t>
      </w:r>
    </w:p>
    <w:p w:rsidR="00574749" w:rsidRPr="008A2563" w:rsidRDefault="00574749" w:rsidP="00574749">
      <w:pPr>
        <w:pStyle w:val="TOC1"/>
        <w:rPr>
          <w:szCs w:val="24"/>
          <w:lang w:val="es-ES_tradnl"/>
        </w:rPr>
      </w:pPr>
      <w:r w:rsidRPr="008A2563">
        <w:rPr>
          <w:szCs w:val="24"/>
          <w:lang w:val="es-ES_tradnl"/>
        </w:rPr>
        <w:t>3</w:t>
      </w:r>
      <w:r w:rsidRPr="008A2563">
        <w:rPr>
          <w:szCs w:val="24"/>
          <w:lang w:val="es-ES_tradnl"/>
        </w:rPr>
        <w:tab/>
        <w:t>Parámetros de evaluación de la compatibilidad</w:t>
      </w:r>
      <w:r w:rsidRPr="008A2563">
        <w:rPr>
          <w:szCs w:val="24"/>
          <w:lang w:val="es-ES_tradnl"/>
        </w:rPr>
        <w:tab/>
      </w:r>
      <w:r w:rsidRPr="008A2563">
        <w:rPr>
          <w:szCs w:val="24"/>
          <w:lang w:val="es-ES_tradnl"/>
        </w:rPr>
        <w:tab/>
        <w:t>4</w:t>
      </w:r>
    </w:p>
    <w:p w:rsidR="00574749" w:rsidRPr="008A2563" w:rsidRDefault="00574749" w:rsidP="00574749">
      <w:pPr>
        <w:pStyle w:val="TOC1"/>
        <w:rPr>
          <w:szCs w:val="24"/>
          <w:lang w:val="es-ES_tradnl"/>
        </w:rPr>
      </w:pPr>
      <w:r w:rsidRPr="008A2563">
        <w:rPr>
          <w:szCs w:val="24"/>
          <w:lang w:val="es-ES_tradnl"/>
        </w:rPr>
        <w:t>4</w:t>
      </w:r>
      <w:r w:rsidRPr="008A2563">
        <w:rPr>
          <w:szCs w:val="24"/>
          <w:lang w:val="es-ES_tradnl"/>
        </w:rPr>
        <w:tab/>
        <w:t>Criterios de evaluación de la compatibilidad</w:t>
      </w:r>
      <w:r w:rsidRPr="008A2563">
        <w:rPr>
          <w:szCs w:val="24"/>
          <w:lang w:val="es-ES_tradnl"/>
        </w:rPr>
        <w:tab/>
      </w:r>
      <w:r w:rsidRPr="008A2563">
        <w:rPr>
          <w:szCs w:val="24"/>
          <w:lang w:val="es-ES_tradnl"/>
        </w:rPr>
        <w:tab/>
        <w:t>8</w:t>
      </w:r>
    </w:p>
    <w:p w:rsidR="00574749" w:rsidRPr="008A2563" w:rsidRDefault="00574749" w:rsidP="000B0DB9">
      <w:pPr>
        <w:pStyle w:val="TOC1"/>
        <w:tabs>
          <w:tab w:val="left" w:pos="1440"/>
        </w:tabs>
        <w:rPr>
          <w:lang w:val="es-ES_tradnl"/>
        </w:rPr>
      </w:pPr>
      <w:r w:rsidRPr="008A2563">
        <w:rPr>
          <w:szCs w:val="24"/>
          <w:lang w:val="es-ES_tradnl"/>
        </w:rPr>
        <w:t xml:space="preserve">Apéndice 1 al Anexo 1 – Zona de cobertura e intensidades de campo mínimas </w:t>
      </w:r>
      <w:r w:rsidRPr="008A2563">
        <w:rPr>
          <w:color w:val="000000"/>
          <w:szCs w:val="24"/>
          <w:lang w:val="es-ES_tradnl"/>
        </w:rPr>
        <w:t>del sistema de aumento situados en tierra (GBAS)</w:t>
      </w:r>
      <w:r w:rsidRPr="008A2563">
        <w:rPr>
          <w:szCs w:val="24"/>
          <w:lang w:val="es-ES_tradnl"/>
        </w:rPr>
        <w:t xml:space="preserve"> (extracto del Anexo 10 al Convenio de Aviación Civil Internacional)</w:t>
      </w:r>
      <w:r w:rsidRPr="008A2563">
        <w:rPr>
          <w:szCs w:val="24"/>
          <w:lang w:val="es-ES_tradnl"/>
        </w:rPr>
        <w:tab/>
      </w:r>
      <w:r w:rsidRPr="008A2563">
        <w:rPr>
          <w:szCs w:val="24"/>
          <w:lang w:val="es-ES_tradnl"/>
        </w:rPr>
        <w:tab/>
        <w:t>1</w:t>
      </w:r>
      <w:r w:rsidR="000B0DB9">
        <w:rPr>
          <w:szCs w:val="24"/>
          <w:lang w:val="es-ES_tradnl"/>
        </w:rPr>
        <w:t>2</w:t>
      </w:r>
    </w:p>
    <w:p w:rsidR="00574749" w:rsidRPr="008A2563" w:rsidRDefault="00574749" w:rsidP="00574749">
      <w:pPr>
        <w:rPr>
          <w:lang w:val="es-ES_tradnl"/>
        </w:rPr>
      </w:pPr>
      <w:bookmarkStart w:id="4" w:name="_Toc402538490"/>
    </w:p>
    <w:p w:rsidR="00574749" w:rsidRPr="008A2563" w:rsidRDefault="00574749" w:rsidP="00574749">
      <w:pPr>
        <w:pStyle w:val="Heading1"/>
        <w:rPr>
          <w:lang w:val="es-ES_tradnl"/>
        </w:rPr>
      </w:pPr>
      <w:r w:rsidRPr="008A2563">
        <w:rPr>
          <w:lang w:val="es-ES_tradnl"/>
        </w:rPr>
        <w:t>1</w:t>
      </w:r>
      <w:r w:rsidRPr="008A2563">
        <w:rPr>
          <w:lang w:val="es-ES_tradnl"/>
        </w:rPr>
        <w:tab/>
        <w:t>Antecedentes e introducción</w:t>
      </w:r>
      <w:bookmarkEnd w:id="4"/>
    </w:p>
    <w:p w:rsidR="00574749" w:rsidRPr="008A2563" w:rsidRDefault="00574749" w:rsidP="00574749">
      <w:pPr>
        <w:pStyle w:val="Normalaftertitle"/>
        <w:rPr>
          <w:lang w:val="es-ES_tradnl"/>
        </w:rPr>
      </w:pPr>
      <w:r w:rsidRPr="008A2563">
        <w:rPr>
          <w:lang w:val="es-ES_tradnl"/>
        </w:rPr>
        <w:t>La interferencia producida por el servicio de radiodifusión con MF a los sistemas móviles aeronáuticos utilizados en la navegación y la supervisión es un problema ampliamente reconocido entre los usuarios de los instrumentos de aviación. En los receptores GBAS de aeronave dicho problema de interferencia causa errores en la información de corrección de la navegación. La interferencia causada a estos receptores de navegación es un problema grave, especialmente durante la fase crítica de aproximación y aterrizaje, dado que no resulta claramente evidente para el piloto.</w:t>
      </w:r>
    </w:p>
    <w:p w:rsidR="00574749" w:rsidRPr="008A2563" w:rsidRDefault="00574749" w:rsidP="00574749">
      <w:pPr>
        <w:rPr>
          <w:szCs w:val="24"/>
          <w:lang w:val="es-ES_tradnl"/>
        </w:rPr>
      </w:pPr>
      <w:r w:rsidRPr="008A2563">
        <w:rPr>
          <w:szCs w:val="24"/>
          <w:lang w:val="es-ES_tradnl"/>
        </w:rPr>
        <w:t>Los efectos de la interferencia en los receptores de aeronave varían según la ubicación de ésta, la altitud, la intermodulación y las emisiones no esenciales. La forma en que se indica la presencia de dicha interferencia varía según la marca y el modelo del receptor. La probabilidad de recibir interferencia perjudicial está aumentando debido a la necesidad creciente de asignaciones adicionales de frecuencia a los servicios aeronáuticos y de radiodifusión.</w:t>
      </w:r>
    </w:p>
    <w:p w:rsidR="00574749" w:rsidRPr="008A2563" w:rsidRDefault="00574749" w:rsidP="00574749">
      <w:pPr>
        <w:rPr>
          <w:szCs w:val="24"/>
          <w:lang w:val="es-ES_tradnl"/>
        </w:rPr>
      </w:pPr>
      <w:r w:rsidRPr="008A2563">
        <w:rPr>
          <w:szCs w:val="24"/>
          <w:lang w:val="es-ES_tradnl"/>
        </w:rPr>
        <w:t xml:space="preserve">Este </w:t>
      </w:r>
      <w:r w:rsidR="003A5F4E" w:rsidRPr="008A2563">
        <w:rPr>
          <w:szCs w:val="24"/>
          <w:lang w:val="es-ES_tradnl"/>
        </w:rPr>
        <w:t>Anexo</w:t>
      </w:r>
      <w:r w:rsidRPr="008A2563">
        <w:rPr>
          <w:szCs w:val="24"/>
          <w:lang w:val="es-ES_tradnl"/>
        </w:rPr>
        <w:t xml:space="preserve"> describe:</w:t>
      </w:r>
    </w:p>
    <w:p w:rsidR="00574749" w:rsidRPr="008A2563" w:rsidRDefault="00574749" w:rsidP="00574749">
      <w:pPr>
        <w:pStyle w:val="enumlev1"/>
        <w:rPr>
          <w:lang w:val="es-ES_tradnl"/>
        </w:rPr>
      </w:pPr>
      <w:r w:rsidRPr="008A2563">
        <w:rPr>
          <w:lang w:val="es-ES_tradnl"/>
        </w:rPr>
        <w:t>–</w:t>
      </w:r>
      <w:r w:rsidRPr="008A2563">
        <w:rPr>
          <w:lang w:val="es-ES_tradnl"/>
        </w:rPr>
        <w:tab/>
        <w:t>los mecanismos de interferencia;</w:t>
      </w:r>
    </w:p>
    <w:p w:rsidR="00574749" w:rsidRPr="008A2563" w:rsidRDefault="00574749" w:rsidP="00574749">
      <w:pPr>
        <w:pStyle w:val="enumlev1"/>
        <w:rPr>
          <w:lang w:val="es-ES_tradnl"/>
        </w:rPr>
      </w:pPr>
      <w:r w:rsidRPr="008A2563">
        <w:rPr>
          <w:lang w:val="es-ES_tradnl"/>
        </w:rPr>
        <w:t>–</w:t>
      </w:r>
      <w:r w:rsidRPr="008A2563">
        <w:rPr>
          <w:lang w:val="es-ES_tradnl"/>
        </w:rPr>
        <w:tab/>
        <w:t>los parámetros de los sistemas de radionavegación aeronáutica y de radiocomunicaciones afectados;</w:t>
      </w:r>
    </w:p>
    <w:p w:rsidR="00574749" w:rsidRPr="008A2563" w:rsidRDefault="00574749" w:rsidP="00574749">
      <w:pPr>
        <w:pStyle w:val="enumlev1"/>
        <w:rPr>
          <w:lang w:val="es-ES_tradnl"/>
        </w:rPr>
      </w:pPr>
      <w:r w:rsidRPr="008A2563">
        <w:rPr>
          <w:lang w:val="es-ES_tradnl"/>
        </w:rPr>
        <w:t>–</w:t>
      </w:r>
      <w:r w:rsidRPr="008A2563">
        <w:rPr>
          <w:lang w:val="es-ES_tradnl"/>
        </w:rPr>
        <w:tab/>
        <w:t>los parámetros del sistema de las estaciones de radiodifusión con modulación de frecuencia;</w:t>
      </w:r>
    </w:p>
    <w:p w:rsidR="00574749" w:rsidRPr="008A2563" w:rsidRDefault="00574749" w:rsidP="00574749">
      <w:pPr>
        <w:pStyle w:val="enumlev1"/>
        <w:rPr>
          <w:lang w:val="es-ES_tradnl"/>
        </w:rPr>
      </w:pPr>
      <w:r w:rsidRPr="008A2563">
        <w:rPr>
          <w:lang w:val="es-ES_tradnl"/>
        </w:rPr>
        <w:t>–</w:t>
      </w:r>
      <w:r w:rsidRPr="008A2563">
        <w:rPr>
          <w:lang w:val="es-ES_tradnl"/>
        </w:rPr>
        <w:tab/>
        <w:t>los criterios de evaluación de la compatibilidad para los receptores GBAS.</w:t>
      </w:r>
    </w:p>
    <w:p w:rsidR="00574749" w:rsidRPr="008A2563" w:rsidRDefault="00574749" w:rsidP="00574749">
      <w:pPr>
        <w:pStyle w:val="Heading1"/>
        <w:rPr>
          <w:lang w:val="es-ES_tradnl"/>
        </w:rPr>
      </w:pPr>
      <w:bookmarkStart w:id="5" w:name="_Toc402538491"/>
      <w:r w:rsidRPr="008A2563">
        <w:rPr>
          <w:lang w:val="es-ES_tradnl"/>
        </w:rPr>
        <w:t>2</w:t>
      </w:r>
      <w:r w:rsidRPr="008A2563">
        <w:rPr>
          <w:lang w:val="es-ES_tradnl"/>
        </w:rPr>
        <w:tab/>
        <w:t>Tipos de mecanismos de interferencia</w:t>
      </w:r>
      <w:bookmarkEnd w:id="5"/>
    </w:p>
    <w:p w:rsidR="00574749" w:rsidRPr="008A2563" w:rsidRDefault="00574749" w:rsidP="00574749">
      <w:pPr>
        <w:pStyle w:val="Normalaftertitle"/>
        <w:rPr>
          <w:lang w:val="es-ES_tradnl"/>
        </w:rPr>
      </w:pPr>
      <w:r w:rsidRPr="008A2563">
        <w:rPr>
          <w:lang w:val="es-ES_tradnl"/>
        </w:rPr>
        <w:t>En general, desde el punto de vista del receptor GBAS, la modulación de la transmisión de radiodifusión con frecuencia modulada puede considerarse como un ruido.</w:t>
      </w:r>
    </w:p>
    <w:p w:rsidR="00574749" w:rsidRPr="008A2563" w:rsidRDefault="00574749" w:rsidP="00574749">
      <w:pPr>
        <w:pStyle w:val="Heading2"/>
        <w:rPr>
          <w:lang w:val="es-ES_tradnl"/>
        </w:rPr>
      </w:pPr>
      <w:bookmarkStart w:id="6" w:name="_Toc402538492"/>
      <w:r w:rsidRPr="008A2563">
        <w:rPr>
          <w:lang w:val="es-ES_tradnl"/>
        </w:rPr>
        <w:lastRenderedPageBreak/>
        <w:t>2.1</w:t>
      </w:r>
      <w:r w:rsidRPr="008A2563">
        <w:rPr>
          <w:lang w:val="es-ES_tradnl"/>
        </w:rPr>
        <w:tab/>
        <w:t>Interferencia de Tipo A</w:t>
      </w:r>
      <w:bookmarkEnd w:id="6"/>
    </w:p>
    <w:p w:rsidR="00574749" w:rsidRPr="008A2563" w:rsidRDefault="00574749" w:rsidP="00574749">
      <w:pPr>
        <w:pStyle w:val="Heading3"/>
        <w:rPr>
          <w:lang w:val="es-ES_tradnl"/>
        </w:rPr>
      </w:pPr>
      <w:r w:rsidRPr="008A2563">
        <w:rPr>
          <w:lang w:val="es-ES_tradnl"/>
        </w:rPr>
        <w:t>2.1.1</w:t>
      </w:r>
      <w:r w:rsidRPr="008A2563">
        <w:rPr>
          <w:lang w:val="es-ES_tradnl"/>
        </w:rPr>
        <w:tab/>
        <w:t>Introducción</w:t>
      </w:r>
    </w:p>
    <w:p w:rsidR="00574749" w:rsidRPr="008A2563" w:rsidRDefault="00574749" w:rsidP="00574749">
      <w:pPr>
        <w:rPr>
          <w:lang w:val="es-ES_tradnl"/>
        </w:rPr>
      </w:pPr>
      <w:r w:rsidRPr="008A2563">
        <w:rPr>
          <w:lang w:val="es-ES_tradnl"/>
        </w:rPr>
        <w:t>La interferencia de Tipo A es la causada por las emisiones no deseadas de uno o más transmisores de radiodifusión, en la banda aeronáutica.</w:t>
      </w:r>
    </w:p>
    <w:p w:rsidR="00574749" w:rsidRPr="008A2563" w:rsidRDefault="00574749" w:rsidP="00574749">
      <w:pPr>
        <w:pStyle w:val="Heading3"/>
        <w:rPr>
          <w:lang w:val="es-ES_tradnl"/>
        </w:rPr>
      </w:pPr>
      <w:r w:rsidRPr="008A2563">
        <w:rPr>
          <w:lang w:val="es-ES_tradnl"/>
        </w:rPr>
        <w:t>2.1.2</w:t>
      </w:r>
      <w:r w:rsidRPr="008A2563">
        <w:rPr>
          <w:lang w:val="es-ES_tradnl"/>
        </w:rPr>
        <w:tab/>
        <w:t>Interferencia de Tipo A1</w:t>
      </w:r>
    </w:p>
    <w:p w:rsidR="00574749" w:rsidRPr="008A2563" w:rsidRDefault="00574749" w:rsidP="00574749">
      <w:pPr>
        <w:rPr>
          <w:lang w:val="es-ES_tradnl"/>
        </w:rPr>
      </w:pPr>
      <w:r w:rsidRPr="008A2563">
        <w:rPr>
          <w:lang w:val="es-ES_tradnl"/>
        </w:rPr>
        <w:t>Por interferencia de Tipo A1 se entiende la interferencia causada por un solo transmisor que genera emisiones no esenciales o por intermodulación de varios transmisores de radiodifusión que producen componentes en las bandas de frecuencias aeronáuticas.</w:t>
      </w:r>
    </w:p>
    <w:p w:rsidR="00574749" w:rsidRPr="008A2563" w:rsidRDefault="00574749" w:rsidP="00574749">
      <w:pPr>
        <w:pStyle w:val="Heading3"/>
        <w:rPr>
          <w:lang w:val="es-ES_tradnl"/>
        </w:rPr>
      </w:pPr>
      <w:r w:rsidRPr="008A2563">
        <w:rPr>
          <w:lang w:val="es-ES_tradnl"/>
        </w:rPr>
        <w:t>2.1.3</w:t>
      </w:r>
      <w:r w:rsidRPr="008A2563">
        <w:rPr>
          <w:lang w:val="es-ES_tradnl"/>
        </w:rPr>
        <w:tab/>
        <w:t>Interferencia de Tipo A2</w:t>
      </w:r>
    </w:p>
    <w:p w:rsidR="00574749" w:rsidRPr="008A2563" w:rsidRDefault="00574749" w:rsidP="00574749">
      <w:pPr>
        <w:rPr>
          <w:lang w:val="es-ES_tradnl"/>
        </w:rPr>
      </w:pPr>
      <w:r w:rsidRPr="008A2563">
        <w:rPr>
          <w:lang w:val="es-ES_tradnl"/>
        </w:rPr>
        <w:t>Se denomina interferencia de Tipo A2 a la interferencia causada por una señal de radiodifusión que tiene componentes no despreciables en las bandas aeronáuticas; en la práctica se producirá únicamente por transmisores de radiodifusión que tengan frecuencias próximas a 108 MHz e interferirá únicamente en las frecuencias de los servicios móviles aeronáuticos con frecuencias próximas a 108 MHz.</w:t>
      </w:r>
    </w:p>
    <w:p w:rsidR="00574749" w:rsidRPr="008A2563" w:rsidRDefault="00574749" w:rsidP="00574749">
      <w:pPr>
        <w:pStyle w:val="Heading2"/>
        <w:rPr>
          <w:lang w:val="es-ES_tradnl"/>
        </w:rPr>
      </w:pPr>
      <w:bookmarkStart w:id="7" w:name="_Toc402538493"/>
      <w:r w:rsidRPr="008A2563">
        <w:rPr>
          <w:lang w:val="es-ES_tradnl"/>
        </w:rPr>
        <w:t>2.2</w:t>
      </w:r>
      <w:r w:rsidRPr="008A2563">
        <w:rPr>
          <w:lang w:val="es-ES_tradnl"/>
        </w:rPr>
        <w:tab/>
        <w:t>Interferencia de Tipo B</w:t>
      </w:r>
      <w:bookmarkEnd w:id="7"/>
    </w:p>
    <w:p w:rsidR="00574749" w:rsidRPr="008A2563" w:rsidRDefault="00574749" w:rsidP="00574749">
      <w:pPr>
        <w:pStyle w:val="Heading3"/>
        <w:rPr>
          <w:szCs w:val="24"/>
          <w:lang w:val="es-ES_tradnl"/>
        </w:rPr>
      </w:pPr>
      <w:r w:rsidRPr="008A2563">
        <w:rPr>
          <w:szCs w:val="24"/>
          <w:lang w:val="es-ES_tradnl"/>
        </w:rPr>
        <w:t>2.2.1</w:t>
      </w:r>
      <w:r w:rsidRPr="008A2563">
        <w:rPr>
          <w:szCs w:val="24"/>
          <w:lang w:val="es-ES_tradnl"/>
        </w:rPr>
        <w:tab/>
        <w:t>Introducción</w:t>
      </w:r>
    </w:p>
    <w:p w:rsidR="00574749" w:rsidRPr="008A2563" w:rsidRDefault="00574749" w:rsidP="00574749">
      <w:pPr>
        <w:rPr>
          <w:lang w:val="es-ES_tradnl"/>
        </w:rPr>
      </w:pPr>
      <w:r w:rsidRPr="008A2563">
        <w:rPr>
          <w:lang w:val="es-ES_tradnl"/>
        </w:rPr>
        <w:t>Se denomina interferencia de Tipo B a la interferencia generada en un receptor aeronáutico por las transmisiones de radiodifusión en frecuencias fuera de la banda aeronáutica.</w:t>
      </w:r>
    </w:p>
    <w:p w:rsidR="00574749" w:rsidRPr="008A2563" w:rsidRDefault="00574749" w:rsidP="00574749">
      <w:pPr>
        <w:pStyle w:val="Heading3"/>
        <w:rPr>
          <w:lang w:val="es-ES_tradnl"/>
        </w:rPr>
      </w:pPr>
      <w:r w:rsidRPr="008A2563">
        <w:rPr>
          <w:lang w:val="es-ES_tradnl"/>
        </w:rPr>
        <w:t>2.2.2</w:t>
      </w:r>
      <w:r w:rsidRPr="008A2563">
        <w:rPr>
          <w:lang w:val="es-ES_tradnl"/>
        </w:rPr>
        <w:tab/>
        <w:t>Interferencia de Tipo B1</w:t>
      </w:r>
    </w:p>
    <w:p w:rsidR="00574749" w:rsidRPr="008A2563" w:rsidRDefault="00574749" w:rsidP="00574749">
      <w:pPr>
        <w:rPr>
          <w:lang w:val="es-ES_tradnl"/>
        </w:rPr>
      </w:pPr>
      <w:r w:rsidRPr="008A2563">
        <w:rPr>
          <w:lang w:val="es-ES_tradnl"/>
        </w:rPr>
        <w:t>Por interferencia de Tipo B1 se entiende la intermodulación que puede generarse en un receptor aeronáutico cuando el receptor entra en la zona de no linealidad debido a señales de radiodifusión fuera de la banda aeronáutica. Para que se produzca este tipo de interferencia son necesarias, al menos, dos señales de radiodifusión cuyas frecuencias puedan generar, debido a un proceso no lineal, un producto de intermodulación dentro del canal RF deseado que utiliza el receptor aeronáutico. La amplitud de una de las señales de radiodifusión ha de ser lo suficientemente grande para situar al receptor en la zona de no linealidad, en cuyo caso puede producirse interferencia aun cuando las otras señales sean de amplitud considerablemente menor.</w:t>
      </w:r>
    </w:p>
    <w:p w:rsidR="00574749" w:rsidRPr="008A2563" w:rsidRDefault="00574749" w:rsidP="00574749">
      <w:pPr>
        <w:rPr>
          <w:lang w:val="es-ES_tradnl"/>
        </w:rPr>
      </w:pPr>
      <w:r w:rsidRPr="008A2563">
        <w:rPr>
          <w:lang w:val="es-ES_tradnl"/>
        </w:rPr>
        <w:t>Sólo se consideran los productos de intermodulación de tercer orden que adoptan la forma siguiente:</w:t>
      </w:r>
    </w:p>
    <w:p w:rsidR="00574749" w:rsidRPr="008A2563" w:rsidRDefault="00574749" w:rsidP="00574749">
      <w:pPr>
        <w:pStyle w:val="Equation"/>
        <w:tabs>
          <w:tab w:val="left" w:pos="3828"/>
        </w:tabs>
        <w:rPr>
          <w:lang w:val="es-ES_tradnl"/>
        </w:rPr>
      </w:pPr>
      <w:r w:rsidRPr="008A2563">
        <w:rPr>
          <w:i/>
          <w:lang w:val="es-ES_tradnl"/>
        </w:rPr>
        <w:tab/>
        <w:t>f</w:t>
      </w:r>
      <w:r w:rsidRPr="008A2563">
        <w:rPr>
          <w:i/>
          <w:vertAlign w:val="subscript"/>
          <w:lang w:val="es-ES_tradnl"/>
        </w:rPr>
        <w:t>intermod</w:t>
      </w:r>
      <w:r w:rsidRPr="008A2563">
        <w:rPr>
          <w:lang w:val="es-ES_tradnl"/>
        </w:rPr>
        <w:t xml:space="preserve"> = 2</w:t>
      </w:r>
      <w:r w:rsidRPr="008A2563">
        <w:rPr>
          <w:i/>
          <w:lang w:val="es-ES_tradnl"/>
        </w:rPr>
        <w:t>f</w:t>
      </w:r>
      <w:r w:rsidRPr="008A2563">
        <w:rPr>
          <w:vertAlign w:val="subscript"/>
          <w:lang w:val="es-ES_tradnl"/>
        </w:rPr>
        <w:t>1</w:t>
      </w:r>
      <w:r w:rsidRPr="008A2563">
        <w:rPr>
          <w:lang w:val="es-ES_tradnl"/>
        </w:rPr>
        <w:t xml:space="preserve"> – </w:t>
      </w:r>
      <w:r w:rsidRPr="008A2563">
        <w:rPr>
          <w:i/>
          <w:lang w:val="es-ES_tradnl"/>
        </w:rPr>
        <w:t>f</w:t>
      </w:r>
      <w:r w:rsidRPr="008A2563">
        <w:rPr>
          <w:vertAlign w:val="subscript"/>
          <w:lang w:val="es-ES_tradnl"/>
        </w:rPr>
        <w:t>2</w:t>
      </w:r>
      <w:r w:rsidRPr="008A2563">
        <w:rPr>
          <w:vertAlign w:val="subscript"/>
          <w:lang w:val="es-ES_tradnl"/>
        </w:rPr>
        <w:tab/>
      </w:r>
      <w:r w:rsidRPr="008A2563">
        <w:rPr>
          <w:szCs w:val="24"/>
          <w:lang w:val="es-ES_tradnl"/>
        </w:rPr>
        <w:t>caso de dos señales, o</w:t>
      </w:r>
    </w:p>
    <w:p w:rsidR="00574749" w:rsidRPr="008A2563" w:rsidRDefault="00574749" w:rsidP="00574749">
      <w:pPr>
        <w:pStyle w:val="Equation"/>
        <w:tabs>
          <w:tab w:val="left" w:pos="3828"/>
        </w:tabs>
        <w:rPr>
          <w:lang w:val="es-ES_tradnl"/>
        </w:rPr>
      </w:pPr>
      <w:r w:rsidRPr="008A2563">
        <w:rPr>
          <w:i/>
          <w:lang w:val="es-ES_tradnl"/>
        </w:rPr>
        <w:tab/>
        <w:t>f</w:t>
      </w:r>
      <w:r w:rsidRPr="008A2563">
        <w:rPr>
          <w:i/>
          <w:vertAlign w:val="subscript"/>
          <w:lang w:val="es-ES_tradnl"/>
        </w:rPr>
        <w:t>intermod</w:t>
      </w:r>
      <w:r w:rsidRPr="008A2563">
        <w:rPr>
          <w:lang w:val="es-ES_tradnl"/>
        </w:rPr>
        <w:t xml:space="preserve"> = </w:t>
      </w:r>
      <w:r w:rsidRPr="008A2563">
        <w:rPr>
          <w:i/>
          <w:lang w:val="es-ES_tradnl"/>
        </w:rPr>
        <w:t>f</w:t>
      </w:r>
      <w:r w:rsidRPr="008A2563">
        <w:rPr>
          <w:vertAlign w:val="subscript"/>
          <w:lang w:val="es-ES_tradnl"/>
        </w:rPr>
        <w:t>1</w:t>
      </w:r>
      <w:r w:rsidRPr="008A2563">
        <w:rPr>
          <w:lang w:val="es-ES_tradnl"/>
        </w:rPr>
        <w:t xml:space="preserve"> + </w:t>
      </w:r>
      <w:r w:rsidRPr="008A2563">
        <w:rPr>
          <w:i/>
          <w:lang w:val="es-ES_tradnl"/>
        </w:rPr>
        <w:t>f</w:t>
      </w:r>
      <w:r w:rsidRPr="008A2563">
        <w:rPr>
          <w:vertAlign w:val="subscript"/>
          <w:lang w:val="es-ES_tradnl"/>
        </w:rPr>
        <w:t>2</w:t>
      </w:r>
      <w:r w:rsidRPr="008A2563">
        <w:rPr>
          <w:lang w:val="es-ES_tradnl"/>
        </w:rPr>
        <w:t xml:space="preserve"> – </w:t>
      </w:r>
      <w:r w:rsidRPr="008A2563">
        <w:rPr>
          <w:i/>
          <w:lang w:val="es-ES_tradnl"/>
        </w:rPr>
        <w:t>f</w:t>
      </w:r>
      <w:r w:rsidRPr="008A2563">
        <w:rPr>
          <w:vertAlign w:val="subscript"/>
          <w:lang w:val="es-ES_tradnl"/>
        </w:rPr>
        <w:t>3</w:t>
      </w:r>
      <w:r w:rsidRPr="008A2563">
        <w:rPr>
          <w:vertAlign w:val="subscript"/>
          <w:lang w:val="es-ES_tradnl"/>
        </w:rPr>
        <w:tab/>
      </w:r>
      <w:r w:rsidRPr="008A2563">
        <w:rPr>
          <w:szCs w:val="24"/>
          <w:lang w:val="es-ES_tradnl"/>
        </w:rPr>
        <w:t>caso de tres señales</w:t>
      </w:r>
    </w:p>
    <w:p w:rsidR="00574749" w:rsidRPr="008A2563" w:rsidRDefault="00574749" w:rsidP="00574749">
      <w:pPr>
        <w:rPr>
          <w:szCs w:val="24"/>
          <w:lang w:val="es-ES_tradnl"/>
        </w:rPr>
      </w:pPr>
      <w:r w:rsidRPr="008A2563">
        <w:rPr>
          <w:szCs w:val="24"/>
          <w:lang w:val="es-ES_tradnl"/>
        </w:rPr>
        <w:t>siendo:</w:t>
      </w:r>
    </w:p>
    <w:p w:rsidR="00574749" w:rsidRPr="008A2563" w:rsidRDefault="00574749" w:rsidP="00574749">
      <w:pPr>
        <w:pStyle w:val="Equationlegend"/>
        <w:rPr>
          <w:lang w:val="es-ES_tradnl"/>
        </w:rPr>
      </w:pPr>
      <w:r w:rsidRPr="008A2563">
        <w:rPr>
          <w:i/>
          <w:lang w:val="es-ES_tradnl"/>
        </w:rPr>
        <w:tab/>
        <w:t>f</w:t>
      </w:r>
      <w:r w:rsidRPr="008A2563">
        <w:rPr>
          <w:i/>
          <w:iCs/>
          <w:vertAlign w:val="subscript"/>
          <w:lang w:val="es-ES_tradnl"/>
        </w:rPr>
        <w:t>intermod</w:t>
      </w:r>
      <w:r w:rsidRPr="008A2563">
        <w:rPr>
          <w:rFonts w:ascii="Tms Rmn" w:hAnsi="Tms Rmn"/>
          <w:sz w:val="12"/>
          <w:lang w:val="es-ES_tradnl"/>
        </w:rPr>
        <w:t> </w:t>
      </w:r>
      <w:r w:rsidRPr="008A2563">
        <w:rPr>
          <w:lang w:val="es-ES_tradnl"/>
        </w:rPr>
        <w:t>:</w:t>
      </w:r>
      <w:r w:rsidRPr="008A2563">
        <w:rPr>
          <w:lang w:val="es-ES_tradnl"/>
        </w:rPr>
        <w:tab/>
        <w:t>frecuencia del producto de intermodulación (MHz)</w:t>
      </w:r>
    </w:p>
    <w:p w:rsidR="00574749" w:rsidRPr="008A2563" w:rsidRDefault="00574749" w:rsidP="00574749">
      <w:pPr>
        <w:pStyle w:val="Equationlegend"/>
        <w:rPr>
          <w:lang w:val="es-ES_tradnl"/>
        </w:rPr>
      </w:pPr>
      <w:r w:rsidRPr="008A2563">
        <w:rPr>
          <w:i/>
          <w:lang w:val="es-ES_tradnl"/>
        </w:rPr>
        <w:tab/>
        <w:t>f</w:t>
      </w:r>
      <w:r w:rsidRPr="008A2563">
        <w:rPr>
          <w:vertAlign w:val="subscript"/>
          <w:lang w:val="es-ES_tradnl"/>
        </w:rPr>
        <w:t>1</w:t>
      </w:r>
      <w:r w:rsidRPr="008A2563">
        <w:rPr>
          <w:lang w:val="es-ES_tradnl"/>
        </w:rPr>
        <w:t xml:space="preserve">, </w:t>
      </w:r>
      <w:r w:rsidRPr="008A2563">
        <w:rPr>
          <w:i/>
          <w:lang w:val="es-ES_tradnl"/>
        </w:rPr>
        <w:t>f</w:t>
      </w:r>
      <w:r w:rsidRPr="008A2563">
        <w:rPr>
          <w:vertAlign w:val="subscript"/>
          <w:lang w:val="es-ES_tradnl"/>
        </w:rPr>
        <w:t>2</w:t>
      </w:r>
      <w:r w:rsidRPr="008A2563">
        <w:rPr>
          <w:lang w:val="es-ES_tradnl"/>
        </w:rPr>
        <w:t xml:space="preserve">, </w:t>
      </w:r>
      <w:r w:rsidRPr="008A2563">
        <w:rPr>
          <w:i/>
          <w:lang w:val="es-ES_tradnl"/>
        </w:rPr>
        <w:t>f</w:t>
      </w:r>
      <w:r w:rsidRPr="008A2563">
        <w:rPr>
          <w:vertAlign w:val="subscript"/>
          <w:lang w:val="es-ES_tradnl"/>
        </w:rPr>
        <w:t>3</w:t>
      </w:r>
      <w:r w:rsidRPr="008A2563">
        <w:rPr>
          <w:lang w:val="es-ES_tradnl"/>
        </w:rPr>
        <w:t>:</w:t>
      </w:r>
      <w:r w:rsidRPr="008A2563">
        <w:rPr>
          <w:lang w:val="es-ES_tradnl"/>
        </w:rPr>
        <w:tab/>
        <w:t xml:space="preserve">frecuencias de radiodifusión (MHz), con </w:t>
      </w:r>
      <w:r w:rsidRPr="008A2563">
        <w:rPr>
          <w:i/>
          <w:lang w:val="es-ES_tradnl"/>
        </w:rPr>
        <w:t>f</w:t>
      </w:r>
      <w:r w:rsidRPr="008A2563">
        <w:rPr>
          <w:vertAlign w:val="subscript"/>
          <w:lang w:val="es-ES_tradnl"/>
        </w:rPr>
        <w:t>1</w:t>
      </w:r>
      <w:r w:rsidRPr="008A2563">
        <w:rPr>
          <w:lang w:val="es-ES_tradnl"/>
        </w:rPr>
        <w:t xml:space="preserve"> </w:t>
      </w:r>
      <w:r w:rsidRPr="008A2563">
        <w:rPr>
          <w:rFonts w:asciiTheme="majorBidi" w:hAnsiTheme="majorBidi" w:cstheme="majorBidi"/>
          <w:lang w:val="es-ES_tradnl"/>
        </w:rPr>
        <w:sym w:font="Symbol" w:char="F0B3"/>
      </w:r>
      <w:r w:rsidRPr="008A2563">
        <w:rPr>
          <w:lang w:val="es-ES_tradnl"/>
        </w:rPr>
        <w:t xml:space="preserve"> </w:t>
      </w:r>
      <w:r w:rsidRPr="008A2563">
        <w:rPr>
          <w:i/>
          <w:lang w:val="es-ES_tradnl"/>
        </w:rPr>
        <w:t>f</w:t>
      </w:r>
      <w:r w:rsidRPr="008A2563">
        <w:rPr>
          <w:vertAlign w:val="subscript"/>
          <w:lang w:val="es-ES_tradnl"/>
        </w:rPr>
        <w:t>2</w:t>
      </w:r>
      <w:r w:rsidRPr="008A2563">
        <w:rPr>
          <w:lang w:val="es-ES_tradnl"/>
        </w:rPr>
        <w:t xml:space="preserve"> </w:t>
      </w:r>
      <w:r w:rsidRPr="008A2563">
        <w:rPr>
          <w:rFonts w:asciiTheme="majorBidi" w:hAnsiTheme="majorBidi" w:cstheme="majorBidi"/>
          <w:lang w:val="es-ES_tradnl"/>
        </w:rPr>
        <w:t>&gt;</w:t>
      </w:r>
      <w:r w:rsidRPr="008A2563">
        <w:rPr>
          <w:lang w:val="es-ES_tradnl"/>
        </w:rPr>
        <w:t xml:space="preserve"> </w:t>
      </w:r>
      <w:r w:rsidRPr="008A2563">
        <w:rPr>
          <w:i/>
          <w:lang w:val="es-ES_tradnl"/>
        </w:rPr>
        <w:t>f</w:t>
      </w:r>
      <w:r w:rsidRPr="008A2563">
        <w:rPr>
          <w:vertAlign w:val="subscript"/>
          <w:lang w:val="es-ES_tradnl"/>
        </w:rPr>
        <w:t>3</w:t>
      </w:r>
      <w:r w:rsidRPr="008A2563">
        <w:rPr>
          <w:lang w:val="es-ES_tradnl"/>
        </w:rPr>
        <w:t>.</w:t>
      </w:r>
    </w:p>
    <w:p w:rsidR="00574749" w:rsidRPr="008A2563" w:rsidRDefault="00574749" w:rsidP="00574749">
      <w:pPr>
        <w:pStyle w:val="Heading3"/>
        <w:rPr>
          <w:lang w:val="es-ES_tradnl"/>
        </w:rPr>
      </w:pPr>
      <w:r w:rsidRPr="008A2563">
        <w:rPr>
          <w:lang w:val="es-ES_tradnl"/>
        </w:rPr>
        <w:t>2.2.3</w:t>
      </w:r>
      <w:r w:rsidRPr="008A2563">
        <w:rPr>
          <w:lang w:val="es-ES_tradnl"/>
        </w:rPr>
        <w:tab/>
        <w:t>Interferencia de Tipo B2</w:t>
      </w:r>
    </w:p>
    <w:p w:rsidR="00574749" w:rsidRPr="008A2563" w:rsidRDefault="00574749" w:rsidP="00574749">
      <w:pPr>
        <w:rPr>
          <w:lang w:val="es-ES_tradnl"/>
        </w:rPr>
      </w:pPr>
      <w:r w:rsidRPr="008A2563">
        <w:rPr>
          <w:lang w:val="es-ES_tradnl"/>
        </w:rPr>
        <w:t>Se denomina así a la insensibilización que ocurre cuando la sección RF del receptor aeronáutico está sobrecargada por una (o varias) transmisiones de radiodifusión.</w:t>
      </w:r>
    </w:p>
    <w:p w:rsidR="00574749" w:rsidRPr="008A2563" w:rsidRDefault="00574749" w:rsidP="00574749">
      <w:pPr>
        <w:pStyle w:val="Heading1"/>
        <w:rPr>
          <w:lang w:val="es-ES_tradnl"/>
        </w:rPr>
      </w:pPr>
      <w:bookmarkStart w:id="8" w:name="_Toc402538494"/>
      <w:r w:rsidRPr="008A2563">
        <w:rPr>
          <w:lang w:val="es-ES_tradnl"/>
        </w:rPr>
        <w:lastRenderedPageBreak/>
        <w:t>3</w:t>
      </w:r>
      <w:r w:rsidRPr="008A2563">
        <w:rPr>
          <w:lang w:val="es-ES_tradnl"/>
        </w:rPr>
        <w:tab/>
        <w:t>Parámetros de evaluación de la compatibilidad</w:t>
      </w:r>
      <w:bookmarkEnd w:id="8"/>
    </w:p>
    <w:p w:rsidR="00574749" w:rsidRPr="008A2563" w:rsidRDefault="00574749" w:rsidP="00574749">
      <w:pPr>
        <w:pStyle w:val="Heading2"/>
        <w:rPr>
          <w:lang w:val="es-ES_tradnl"/>
        </w:rPr>
      </w:pPr>
      <w:bookmarkStart w:id="9" w:name="_Toc402538495"/>
      <w:r w:rsidRPr="008A2563">
        <w:rPr>
          <w:lang w:val="es-ES_tradnl"/>
        </w:rPr>
        <w:t>3.1</w:t>
      </w:r>
      <w:r w:rsidRPr="008A2563">
        <w:rPr>
          <w:lang w:val="es-ES_tradnl"/>
        </w:rPr>
        <w:tab/>
        <w:t>Introducción</w:t>
      </w:r>
      <w:bookmarkEnd w:id="9"/>
    </w:p>
    <w:p w:rsidR="00574749" w:rsidRPr="008A2563" w:rsidRDefault="00574749" w:rsidP="00574749">
      <w:pPr>
        <w:rPr>
          <w:lang w:val="es-ES_tradnl"/>
        </w:rPr>
      </w:pPr>
      <w:r w:rsidRPr="008A2563">
        <w:rPr>
          <w:lang w:val="es-ES_tradnl"/>
        </w:rPr>
        <w:t>En este punto se identifican los parámetros de los transmisores y receptores aeronáuticos GBAS que interesan en una evaluación de compatibilidad.</w:t>
      </w:r>
    </w:p>
    <w:p w:rsidR="00574749" w:rsidRPr="008A2563" w:rsidRDefault="00574749" w:rsidP="00574749">
      <w:pPr>
        <w:pStyle w:val="Heading2"/>
        <w:rPr>
          <w:lang w:val="es-ES_tradnl"/>
        </w:rPr>
      </w:pPr>
      <w:bookmarkStart w:id="10" w:name="_Toc402538496"/>
      <w:r w:rsidRPr="008A2563">
        <w:rPr>
          <w:lang w:val="es-ES_tradnl"/>
        </w:rPr>
        <w:t>3.2</w:t>
      </w:r>
      <w:r w:rsidRPr="008A2563">
        <w:rPr>
          <w:lang w:val="es-ES_tradnl"/>
        </w:rPr>
        <w:tab/>
        <w:t>Características de los sistemas aeronáuticos</w:t>
      </w:r>
      <w:bookmarkEnd w:id="10"/>
    </w:p>
    <w:p w:rsidR="00574749" w:rsidRPr="008A2563" w:rsidRDefault="00574749" w:rsidP="00574749">
      <w:pPr>
        <w:pStyle w:val="Heading3"/>
        <w:rPr>
          <w:lang w:val="es-ES_tradnl"/>
        </w:rPr>
      </w:pPr>
      <w:r w:rsidRPr="008A2563">
        <w:rPr>
          <w:lang w:val="es-ES_tradnl"/>
        </w:rPr>
        <w:t>3.2.1</w:t>
      </w:r>
      <w:r w:rsidRPr="008A2563">
        <w:rPr>
          <w:lang w:val="es-ES_tradnl"/>
        </w:rPr>
        <w:tab/>
        <w:t xml:space="preserve">Cobertura operacional designada </w:t>
      </w:r>
    </w:p>
    <w:p w:rsidR="00574749" w:rsidRPr="008A2563" w:rsidRDefault="00574749" w:rsidP="00574749">
      <w:pPr>
        <w:rPr>
          <w:lang w:val="es-ES_tradnl"/>
        </w:rPr>
      </w:pPr>
      <w:r w:rsidRPr="008A2563">
        <w:rPr>
          <w:lang w:val="es-ES_tradnl"/>
        </w:rPr>
        <w:t>El GBAS puede funcionar en los dos modos siguientes:</w:t>
      </w:r>
    </w:p>
    <w:p w:rsidR="00574749" w:rsidRPr="008A2563" w:rsidRDefault="00574749" w:rsidP="00574749">
      <w:pPr>
        <w:pStyle w:val="enumlev1"/>
        <w:rPr>
          <w:lang w:val="es-ES_tradnl"/>
        </w:rPr>
      </w:pPr>
      <w:r w:rsidRPr="008A2563">
        <w:rPr>
          <w:lang w:val="es-ES_tradnl"/>
        </w:rPr>
        <w:t>a)</w:t>
      </w:r>
      <w:r w:rsidRPr="008A2563">
        <w:rPr>
          <w:lang w:val="es-ES_tradnl"/>
        </w:rPr>
        <w:tab/>
        <w:t>servicio de aproximación de precisión; o</w:t>
      </w:r>
    </w:p>
    <w:p w:rsidR="00574749" w:rsidRPr="008A2563" w:rsidRDefault="00574749" w:rsidP="00574749">
      <w:pPr>
        <w:pStyle w:val="enumlev1"/>
        <w:rPr>
          <w:lang w:val="es-ES_tradnl"/>
        </w:rPr>
      </w:pPr>
      <w:r w:rsidRPr="008A2563">
        <w:rPr>
          <w:lang w:val="es-ES_tradnl"/>
        </w:rPr>
        <w:t>b)</w:t>
      </w:r>
      <w:r w:rsidRPr="008A2563">
        <w:rPr>
          <w:lang w:val="es-ES_tradnl"/>
        </w:rPr>
        <w:tab/>
        <w:t>servicio de posicionamiento.</w:t>
      </w:r>
    </w:p>
    <w:p w:rsidR="00574749" w:rsidRPr="008A2563" w:rsidRDefault="00574749" w:rsidP="00574749">
      <w:pPr>
        <w:rPr>
          <w:lang w:val="es-ES_tradnl"/>
        </w:rPr>
      </w:pPr>
      <w:r w:rsidRPr="008A2563">
        <w:rPr>
          <w:lang w:val="es-ES_tradnl"/>
        </w:rPr>
        <w:t>La OACI requiere que el GBAS ofrezca por lo menos el servicio de aproximación de precisión. Además, se puede proporcionar un servicio de posicionamiento opcionalmente.</w:t>
      </w:r>
    </w:p>
    <w:p w:rsidR="00574749" w:rsidRPr="008A2563" w:rsidRDefault="00574749">
      <w:pPr>
        <w:pStyle w:val="Heading4"/>
        <w:rPr>
          <w:lang w:val="es-ES_tradnl"/>
          <w:rPrChange w:id="11" w:author="Brotons Garcia, Adela" w:date="2014-06-19T12:51:00Z">
            <w:rPr>
              <w:szCs w:val="24"/>
              <w:lang w:val="es-ES_tradnl"/>
            </w:rPr>
          </w:rPrChange>
        </w:rPr>
        <w:pPrChange w:id="12" w:author="Brotons Garcia, Adela" w:date="2014-06-19T12:50:00Z">
          <w:pPr/>
        </w:pPrChange>
      </w:pPr>
      <w:r w:rsidRPr="008A2563">
        <w:rPr>
          <w:lang w:val="es-ES_tradnl"/>
          <w:rPrChange w:id="13" w:author="Brotons Garcia, Adela" w:date="2014-06-19T12:51:00Z">
            <w:rPr>
              <w:b/>
              <w:szCs w:val="24"/>
              <w:lang w:val="es-ES_tradnl"/>
            </w:rPr>
          </w:rPrChange>
        </w:rPr>
        <w:t>3.2.1.1</w:t>
      </w:r>
      <w:r w:rsidRPr="008A2563">
        <w:rPr>
          <w:lang w:val="es-ES_tradnl"/>
          <w:rPrChange w:id="14" w:author="Brotons Garcia, Adela" w:date="2014-06-19T12:51:00Z">
            <w:rPr>
              <w:b/>
              <w:szCs w:val="24"/>
              <w:lang w:val="es-ES_tradnl"/>
            </w:rPr>
          </w:rPrChange>
        </w:rPr>
        <w:tab/>
        <w:t>Servicio de aproximación de precisión</w:t>
      </w:r>
    </w:p>
    <w:p w:rsidR="00574749" w:rsidRPr="008A2563" w:rsidRDefault="00574749" w:rsidP="00574749">
      <w:pPr>
        <w:rPr>
          <w:lang w:val="es-ES_tradnl"/>
        </w:rPr>
      </w:pPr>
      <w:r w:rsidRPr="008A2563">
        <w:rPr>
          <w:lang w:val="es-ES_tradnl"/>
        </w:rPr>
        <w:t xml:space="preserve">La Fig. 1 ilustra la extensión horizontal de una cobertura operacional designada (DOC) típica para un servicio de aproximación de precisión de GBAS basada en los requisitos descritos en el Anexo 10 del Convenio de Aviación Civil Internacional. Abarca una zona con forma de ojo de cerradura compuesta de un sector de </w:t>
      </w:r>
      <w:r w:rsidRPr="008A2563">
        <w:rPr>
          <w:lang w:val="es-ES_tradnl"/>
          <w:rPrChange w:id="15" w:author="Brotons Garcia, Adela" w:date="2014-06-19T09:51:00Z">
            <w:rPr>
              <w:lang w:val="en-GB"/>
            </w:rPr>
          </w:rPrChange>
        </w:rPr>
        <w:t xml:space="preserve">±35° </w:t>
      </w:r>
      <w:r w:rsidRPr="008A2563">
        <w:rPr>
          <w:lang w:val="es-ES_tradnl"/>
        </w:rPr>
        <w:t>de anchura que se extiende 28 km (15 MN) desde el final de la pista, y un segundo sector de ±10</w:t>
      </w:r>
      <w:r w:rsidRPr="008A2563">
        <w:rPr>
          <w:lang w:val="es-ES_tradnl"/>
          <w:rPrChange w:id="16" w:author="Brotons Garcia, Adela" w:date="2014-06-19T09:56:00Z">
            <w:rPr>
              <w:lang w:val="en-GB"/>
            </w:rPr>
          </w:rPrChange>
        </w:rPr>
        <w:t xml:space="preserve">° </w:t>
      </w:r>
      <w:r w:rsidRPr="008A2563">
        <w:rPr>
          <w:lang w:val="es-ES_tradnl"/>
        </w:rPr>
        <w:t>de anchura que se extiende 9 km adicionales (5 MN). En la Fig. 1B aparecen más detalles.</w:t>
      </w:r>
    </w:p>
    <w:p w:rsidR="00574749" w:rsidRPr="008A2563" w:rsidRDefault="00574749" w:rsidP="00574749">
      <w:pPr>
        <w:rPr>
          <w:lang w:val="es-ES_tradnl"/>
        </w:rPr>
      </w:pPr>
      <w:r w:rsidRPr="008A2563">
        <w:rPr>
          <w:lang w:val="es-ES_tradnl"/>
        </w:rPr>
        <w:t xml:space="preserve">La frontera de cobertura mínima (H) a la distancia máxima del punto del umbral de aterrizaje (LTP) para un ángulo de la senda de planeo </w:t>
      </w:r>
      <w:r w:rsidRPr="008A2563">
        <w:rPr>
          <w:lang w:val="es-ES_tradnl"/>
          <w:rPrChange w:id="17" w:author="Brotons Garcia, Adela" w:date="2014-06-19T10:01:00Z">
            <w:rPr>
              <w:lang w:val="en-GB"/>
            </w:rPr>
          </w:rPrChange>
        </w:rPr>
        <w:t>(</w:t>
      </w:r>
      <w:r w:rsidRPr="008A2563">
        <w:rPr>
          <w:lang w:val="es-ES_tradnl"/>
        </w:rPr>
        <w:sym w:font="Symbol" w:char="F061"/>
      </w:r>
      <w:r w:rsidRPr="008A2563">
        <w:rPr>
          <w:lang w:val="es-ES_tradnl"/>
          <w:rPrChange w:id="18" w:author="Brotons Garcia, Adela" w:date="2014-06-19T10:01:00Z">
            <w:rPr>
              <w:lang w:val="en-GB"/>
            </w:rPr>
          </w:rPrChange>
        </w:rPr>
        <w:t xml:space="preserve">) </w:t>
      </w:r>
      <w:r w:rsidRPr="008A2563">
        <w:rPr>
          <w:lang w:val="es-ES_tradnl"/>
        </w:rPr>
        <w:t>determinado se calculará de la siguiente forma:</w:t>
      </w:r>
    </w:p>
    <w:p w:rsidR="00574749" w:rsidRPr="008A2563" w:rsidRDefault="00574749" w:rsidP="00574749">
      <w:pPr>
        <w:pStyle w:val="Equation"/>
        <w:rPr>
          <w:lang w:val="es-ES_tradnl"/>
        </w:rPr>
      </w:pPr>
      <w:r w:rsidRPr="008A2563">
        <w:rPr>
          <w:lang w:val="es-ES_tradnl"/>
        </w:rPr>
        <w:tab/>
      </w:r>
      <w:r w:rsidRPr="008A2563">
        <w:rPr>
          <w:lang w:val="es-ES_tradnl"/>
        </w:rPr>
        <w:tab/>
      </w:r>
      <w:r w:rsidR="00997365" w:rsidRPr="008A2563">
        <w:rPr>
          <w:position w:val="-30"/>
          <w:lang w:val="es-ES_tradnl"/>
        </w:rPr>
        <w:object w:dxaOrig="32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15pt;height:36.45pt" o:ole="">
            <v:imagedata r:id="rId18" o:title=""/>
          </v:shape>
          <o:OLEObject Type="Embed" ProgID="Equation.3" ShapeID="_x0000_i1025" DrawAspect="Content" ObjectID="_1478610050" r:id="rId19"/>
        </w:object>
      </w:r>
    </w:p>
    <w:p w:rsidR="00574749" w:rsidRPr="008A2563" w:rsidRDefault="00574749" w:rsidP="00574749">
      <w:pPr>
        <w:rPr>
          <w:lang w:val="es-ES_tradnl"/>
          <w:rPrChange w:id="19" w:author="Brotons Garcia, Adela" w:date="2014-06-19T10:08:00Z">
            <w:rPr>
              <w:bCs/>
              <w:lang w:val="en-GB"/>
            </w:rPr>
          </w:rPrChange>
        </w:rPr>
      </w:pPr>
      <w:r w:rsidRPr="008A2563">
        <w:rPr>
          <w:lang w:val="es-ES_tradnl"/>
        </w:rPr>
        <w:t>siendo</w:t>
      </w:r>
      <w:r w:rsidRPr="008A2563">
        <w:rPr>
          <w:lang w:val="es-ES_tradnl"/>
          <w:rPrChange w:id="20" w:author="Brotons Garcia, Adela" w:date="2014-06-19T10:08:00Z">
            <w:rPr>
              <w:bCs/>
              <w:lang w:val="en-GB"/>
            </w:rPr>
          </w:rPrChange>
        </w:rPr>
        <w:t>:</w:t>
      </w:r>
    </w:p>
    <w:p w:rsidR="00574749" w:rsidRPr="008A2563" w:rsidRDefault="00574749" w:rsidP="00997365">
      <w:pPr>
        <w:pStyle w:val="Equationlegend"/>
        <w:rPr>
          <w:b/>
          <w:bCs/>
          <w:lang w:val="es-ES_tradnl"/>
          <w:rPrChange w:id="21" w:author="Brotons Garcia, Adela" w:date="2014-06-19T10:08:00Z">
            <w:rPr>
              <w:b/>
              <w:bCs/>
              <w:lang w:val="en-GB"/>
            </w:rPr>
          </w:rPrChange>
        </w:rPr>
      </w:pPr>
      <w:r w:rsidRPr="008A2563">
        <w:rPr>
          <w:lang w:val="es-ES_tradnl" w:eastAsia="de-DE"/>
          <w:rPrChange w:id="22" w:author="Brotons Garcia, Adela" w:date="2014-06-19T10:08:00Z">
            <w:rPr>
              <w:lang w:val="en-GB" w:eastAsia="de-DE"/>
            </w:rPr>
          </w:rPrChange>
        </w:rPr>
        <w:tab/>
      </w:r>
      <w:r w:rsidRPr="008A2563">
        <w:rPr>
          <w:i/>
          <w:iCs/>
          <w:lang w:val="es-ES_tradnl" w:eastAsia="de-DE"/>
          <w:rPrChange w:id="23" w:author="Brotons Garcia, Adela" w:date="2014-06-19T10:08:00Z">
            <w:rPr>
              <w:i/>
              <w:iCs/>
              <w:lang w:val="en-GB" w:eastAsia="de-DE"/>
            </w:rPr>
          </w:rPrChange>
        </w:rPr>
        <w:t>Dist</w:t>
      </w:r>
      <w:r w:rsidRPr="008A2563">
        <w:rPr>
          <w:i/>
          <w:iCs/>
          <w:vertAlign w:val="subscript"/>
          <w:lang w:val="es-ES_tradnl" w:eastAsia="de-DE"/>
          <w:rPrChange w:id="24" w:author="Brotons Garcia, Adela" w:date="2014-06-19T10:08:00Z">
            <w:rPr>
              <w:i/>
              <w:iCs/>
              <w:vertAlign w:val="subscript"/>
              <w:lang w:val="en-GB" w:eastAsia="de-DE"/>
            </w:rPr>
          </w:rPrChange>
        </w:rPr>
        <w:t>m</w:t>
      </w:r>
      <w:r w:rsidRPr="008A2563">
        <w:rPr>
          <w:i/>
          <w:iCs/>
          <w:vertAlign w:val="subscript"/>
          <w:lang w:val="es-ES_tradnl" w:eastAsia="de-DE"/>
        </w:rPr>
        <w:t>á</w:t>
      </w:r>
      <w:r w:rsidRPr="008A2563">
        <w:rPr>
          <w:i/>
          <w:iCs/>
          <w:vertAlign w:val="subscript"/>
          <w:lang w:val="es-ES_tradnl" w:eastAsia="de-DE"/>
          <w:rPrChange w:id="25" w:author="Brotons Garcia, Adela" w:date="2014-06-19T10:08:00Z">
            <w:rPr>
              <w:i/>
              <w:iCs/>
              <w:vertAlign w:val="subscript"/>
              <w:lang w:val="en-GB" w:eastAsia="de-DE"/>
            </w:rPr>
          </w:rPrChange>
        </w:rPr>
        <w:t>x</w:t>
      </w:r>
      <w:r w:rsidRPr="008A2563">
        <w:rPr>
          <w:lang w:val="es-ES_tradnl" w:eastAsia="de-DE"/>
          <w:rPrChange w:id="26" w:author="Brotons Garcia, Adela" w:date="2014-06-19T10:08:00Z">
            <w:rPr>
              <w:lang w:val="en-GB" w:eastAsia="de-DE"/>
            </w:rPr>
          </w:rPrChange>
        </w:rPr>
        <w:t xml:space="preserve">: </w:t>
      </w:r>
      <w:r w:rsidRPr="008A2563">
        <w:rPr>
          <w:lang w:val="es-ES_tradnl" w:eastAsia="de-DE"/>
          <w:rPrChange w:id="27" w:author="Brotons Garcia, Adela" w:date="2014-06-19T10:08:00Z">
            <w:rPr>
              <w:lang w:val="en-GB" w:eastAsia="de-DE"/>
            </w:rPr>
          </w:rPrChange>
        </w:rPr>
        <w:tab/>
        <w:t>distanci</w:t>
      </w:r>
      <w:r w:rsidRPr="008A2563">
        <w:rPr>
          <w:lang w:val="es-ES_tradnl" w:eastAsia="de-DE"/>
        </w:rPr>
        <w:t>a máxima en metros desde el LTP</w:t>
      </w:r>
    </w:p>
    <w:p w:rsidR="00574749" w:rsidRPr="008A2563" w:rsidRDefault="00574749" w:rsidP="00574749">
      <w:pPr>
        <w:pStyle w:val="Equationlegend"/>
        <w:rPr>
          <w:lang w:val="es-ES_tradnl" w:eastAsia="de-DE"/>
          <w:rPrChange w:id="28" w:author="Brotons Garcia, Adela" w:date="2014-06-19T10:10:00Z">
            <w:rPr>
              <w:lang w:val="en-GB" w:eastAsia="de-DE"/>
            </w:rPr>
          </w:rPrChange>
        </w:rPr>
      </w:pPr>
      <w:r w:rsidRPr="008A2563">
        <w:rPr>
          <w:lang w:val="es-ES_tradnl"/>
          <w:rPrChange w:id="29" w:author="Brotons Garcia, Adela" w:date="2014-06-19T10:08:00Z">
            <w:rPr>
              <w:lang w:val="en-GB"/>
            </w:rPr>
          </w:rPrChange>
        </w:rPr>
        <w:tab/>
      </w:r>
      <w:r w:rsidRPr="008A2563">
        <w:rPr>
          <w:i/>
          <w:iCs/>
          <w:lang w:val="es-ES_tradnl"/>
          <w:rPrChange w:id="30" w:author="Brotons Garcia, Adela" w:date="2014-06-19T10:10:00Z">
            <w:rPr>
              <w:i/>
              <w:iCs/>
              <w:lang w:val="en-GB"/>
            </w:rPr>
          </w:rPrChange>
        </w:rPr>
        <w:t>TCH</w:t>
      </w:r>
      <w:r w:rsidRPr="008A2563">
        <w:rPr>
          <w:lang w:val="es-ES_tradnl"/>
          <w:rPrChange w:id="31" w:author="Brotons Garcia, Adela" w:date="2014-06-19T10:10:00Z">
            <w:rPr>
              <w:lang w:val="en-GB"/>
            </w:rPr>
          </w:rPrChange>
        </w:rPr>
        <w:t>/t</w:t>
      </w:r>
      <w:r w:rsidRPr="008A2563">
        <w:rPr>
          <w:lang w:val="es-ES_tradnl"/>
        </w:rPr>
        <w:t>g</w:t>
      </w:r>
      <w:r w:rsidRPr="008A2563">
        <w:rPr>
          <w:lang w:val="es-ES_tradnl"/>
          <w:rPrChange w:id="32" w:author="Brotons Garcia, Adela" w:date="2014-06-19T10:10:00Z">
            <w:rPr>
              <w:lang w:val="en-GB"/>
            </w:rPr>
          </w:rPrChange>
        </w:rPr>
        <w:t>(</w:t>
      </w:r>
      <w:r w:rsidRPr="008A2563">
        <w:rPr>
          <w:lang w:val="es-ES_tradnl"/>
        </w:rPr>
        <w:sym w:font="Symbol" w:char="F061"/>
      </w:r>
      <w:r w:rsidRPr="008A2563">
        <w:rPr>
          <w:lang w:val="es-ES_tradnl"/>
          <w:rPrChange w:id="33" w:author="Brotons Garcia, Adela" w:date="2014-06-19T10:10:00Z">
            <w:rPr>
              <w:lang w:val="en-GB"/>
            </w:rPr>
          </w:rPrChange>
        </w:rPr>
        <w:t>):</w:t>
      </w:r>
      <w:r w:rsidRPr="008A2563">
        <w:rPr>
          <w:lang w:val="es-ES_tradnl" w:eastAsia="de-DE"/>
          <w:rPrChange w:id="34" w:author="Brotons Garcia, Adela" w:date="2014-06-19T10:10:00Z">
            <w:rPr>
              <w:lang w:val="en-GB" w:eastAsia="de-DE"/>
            </w:rPr>
          </w:rPrChange>
        </w:rPr>
        <w:tab/>
        <w:t xml:space="preserve">distancia en metros desde el </w:t>
      </w:r>
      <w:r w:rsidRPr="008A2563">
        <w:rPr>
          <w:lang w:val="es-ES_tradnl"/>
          <w:rPrChange w:id="35" w:author="Brotons Garcia, Adela" w:date="2014-06-19T10:10:00Z">
            <w:rPr>
              <w:lang w:val="en-GB"/>
            </w:rPr>
          </w:rPrChange>
        </w:rPr>
        <w:t>LTP al punto de intercepci</w:t>
      </w:r>
      <w:r w:rsidRPr="008A2563">
        <w:rPr>
          <w:lang w:val="es-ES_tradnl"/>
        </w:rPr>
        <w:t>ón de la senda de planeo</w:t>
      </w:r>
      <w:r w:rsidRPr="008A2563">
        <w:rPr>
          <w:lang w:val="es-ES_tradnl" w:eastAsia="de-DE"/>
          <w:rPrChange w:id="36" w:author="Brotons Garcia, Adela" w:date="2014-06-19T10:10:00Z">
            <w:rPr>
              <w:lang w:val="en-GB" w:eastAsia="de-DE"/>
            </w:rPr>
          </w:rPrChange>
        </w:rPr>
        <w:t xml:space="preserve"> </w:t>
      </w:r>
      <w:r w:rsidRPr="008A2563">
        <w:rPr>
          <w:lang w:val="es-ES_tradnl"/>
          <w:rPrChange w:id="37" w:author="Brotons Garcia, Adela" w:date="2014-06-19T10:10:00Z">
            <w:rPr>
              <w:lang w:val="en-GB"/>
            </w:rPr>
          </w:rPrChange>
        </w:rPr>
        <w:t>(GPIP</w:t>
      </w:r>
      <w:r w:rsidRPr="008A2563">
        <w:rPr>
          <w:lang w:val="es-ES_tradnl"/>
        </w:rPr>
        <w:t>,</w:t>
      </w:r>
      <w:r w:rsidRPr="008A2563">
        <w:rPr>
          <w:lang w:val="es-ES_tradnl" w:eastAsia="de-DE"/>
          <w:rPrChange w:id="38" w:author="Brotons Garcia, Adela" w:date="2014-06-19T10:10:00Z">
            <w:rPr>
              <w:lang w:val="en-GB" w:eastAsia="de-DE"/>
            </w:rPr>
          </w:rPrChange>
        </w:rPr>
        <w:t xml:space="preserve"> </w:t>
      </w:r>
      <w:r w:rsidRPr="008A2563">
        <w:rPr>
          <w:lang w:val="es-ES_tradnl" w:eastAsia="de-DE"/>
        </w:rPr>
        <w:t>es decir, punto en el que la trayectoria de aproximación final intercepta el plano de nivel local)</w:t>
      </w:r>
    </w:p>
    <w:p w:rsidR="00574749" w:rsidRPr="008A2563" w:rsidRDefault="00574749" w:rsidP="00574749">
      <w:pPr>
        <w:pStyle w:val="Equationlegend"/>
        <w:rPr>
          <w:lang w:val="es-ES_tradnl" w:eastAsia="de-DE"/>
          <w:rPrChange w:id="39" w:author="Brotons Garcia, Adela" w:date="2014-06-19T10:15:00Z">
            <w:rPr>
              <w:lang w:val="en-GB" w:eastAsia="de-DE"/>
            </w:rPr>
          </w:rPrChange>
        </w:rPr>
      </w:pPr>
      <w:r w:rsidRPr="008A2563">
        <w:rPr>
          <w:lang w:val="es-ES_tradnl"/>
          <w:rPrChange w:id="40" w:author="Brotons Garcia, Adela" w:date="2014-06-19T10:10:00Z">
            <w:rPr>
              <w:lang w:val="en-GB"/>
            </w:rPr>
          </w:rPrChange>
        </w:rPr>
        <w:tab/>
      </w:r>
      <w:r w:rsidRPr="008A2563">
        <w:rPr>
          <w:lang w:val="es-ES_tradnl"/>
        </w:rPr>
        <w:sym w:font="Symbol" w:char="F061"/>
      </w:r>
      <w:r w:rsidRPr="008A2563">
        <w:rPr>
          <w:lang w:val="es-ES_tradnl"/>
          <w:rPrChange w:id="41" w:author="Brotons Garcia, Adela" w:date="2014-06-19T10:15:00Z">
            <w:rPr>
              <w:lang w:val="en-GB"/>
            </w:rPr>
          </w:rPrChange>
        </w:rPr>
        <w:t>:</w:t>
      </w:r>
      <w:r w:rsidRPr="008A2563">
        <w:rPr>
          <w:lang w:val="es-ES_tradnl"/>
          <w:rPrChange w:id="42" w:author="Brotons Garcia, Adela" w:date="2014-06-19T10:15:00Z">
            <w:rPr>
              <w:lang w:val="en-GB"/>
            </w:rPr>
          </w:rPrChange>
        </w:rPr>
        <w:tab/>
      </w:r>
      <w:r w:rsidRPr="008A2563">
        <w:rPr>
          <w:lang w:val="es-ES_tradnl"/>
        </w:rPr>
        <w:t>ángulo de la senda</w:t>
      </w:r>
      <w:r w:rsidRPr="008A2563">
        <w:rPr>
          <w:lang w:val="es-ES_tradnl"/>
          <w:rPrChange w:id="43" w:author="Brotons Garcia, Adela" w:date="2014-06-19T10:15:00Z">
            <w:rPr>
              <w:lang w:val="en-GB"/>
            </w:rPr>
          </w:rPrChange>
        </w:rPr>
        <w:t xml:space="preserve"> de planeo (</w:t>
      </w:r>
      <w:r w:rsidRPr="008A2563">
        <w:rPr>
          <w:lang w:val="es-ES_tradnl"/>
        </w:rPr>
        <w:t>el valor nominal es de</w:t>
      </w:r>
      <w:r w:rsidRPr="008A2563">
        <w:rPr>
          <w:lang w:val="es-ES_tradnl"/>
          <w:rPrChange w:id="44" w:author="Brotons Garcia, Adela" w:date="2014-06-19T10:15:00Z">
            <w:rPr>
              <w:lang w:val="en-GB"/>
            </w:rPr>
          </w:rPrChange>
        </w:rPr>
        <w:t xml:space="preserve"> 3</w:t>
      </w:r>
      <w:r w:rsidRPr="008A2563">
        <w:rPr>
          <w:lang w:val="es-ES_tradnl"/>
        </w:rPr>
        <w:sym w:font="Symbol" w:char="F0B0"/>
      </w:r>
      <w:r w:rsidRPr="008A2563">
        <w:rPr>
          <w:lang w:val="es-ES_tradnl"/>
        </w:rPr>
        <w:t>)</w:t>
      </w:r>
    </w:p>
    <w:p w:rsidR="00574749" w:rsidRPr="008A2563" w:rsidRDefault="00574749" w:rsidP="00574749">
      <w:pPr>
        <w:pStyle w:val="Equationlegend"/>
        <w:rPr>
          <w:bCs/>
          <w:lang w:val="es-ES_tradnl"/>
          <w:rPrChange w:id="45" w:author="Brotons Garcia, Adela" w:date="2014-06-19T10:17:00Z">
            <w:rPr>
              <w:bCs/>
              <w:lang w:val="en-GB"/>
            </w:rPr>
          </w:rPrChange>
        </w:rPr>
      </w:pPr>
      <w:r w:rsidRPr="008A2563">
        <w:rPr>
          <w:bCs/>
          <w:lang w:val="es-ES_tradnl"/>
          <w:rPrChange w:id="46" w:author="Brotons Garcia, Adela" w:date="2014-06-19T10:15:00Z">
            <w:rPr>
              <w:bCs/>
              <w:lang w:val="en-GB"/>
            </w:rPr>
          </w:rPrChange>
        </w:rPr>
        <w:tab/>
      </w:r>
      <w:r w:rsidRPr="008A2563">
        <w:rPr>
          <w:bCs/>
          <w:lang w:val="es-ES_tradnl"/>
          <w:rPrChange w:id="47" w:author="Brotons Garcia, Adela" w:date="2014-06-19T10:17:00Z">
            <w:rPr>
              <w:bCs/>
              <w:lang w:val="en-GB"/>
            </w:rPr>
          </w:rPrChange>
        </w:rPr>
        <w:t>TCH:</w:t>
      </w:r>
      <w:r w:rsidRPr="008A2563">
        <w:rPr>
          <w:bCs/>
          <w:lang w:val="es-ES_tradnl"/>
          <w:rPrChange w:id="48" w:author="Brotons Garcia, Adela" w:date="2014-06-19T10:17:00Z">
            <w:rPr>
              <w:bCs/>
              <w:lang w:val="en-GB"/>
            </w:rPr>
          </w:rPrChange>
        </w:rPr>
        <w:tab/>
        <w:t>altura de cruce del umbral (altura de la trayectoria de aproximaci</w:t>
      </w:r>
      <w:r w:rsidRPr="008A2563">
        <w:rPr>
          <w:bCs/>
          <w:lang w:val="es-ES_tradnl"/>
        </w:rPr>
        <w:t>ón sobre el LTP</w:t>
      </w:r>
      <w:r w:rsidRPr="008A2563">
        <w:rPr>
          <w:bCs/>
          <w:lang w:val="es-ES_tradnl"/>
          <w:rPrChange w:id="49" w:author="Brotons Garcia, Adela" w:date="2014-06-19T10:17:00Z">
            <w:rPr>
              <w:bCs/>
              <w:lang w:val="en-GB"/>
            </w:rPr>
          </w:rPrChange>
        </w:rPr>
        <w:t xml:space="preserve">), </w:t>
      </w:r>
      <w:r w:rsidRPr="008A2563">
        <w:rPr>
          <w:bCs/>
          <w:lang w:val="es-ES_tradnl"/>
        </w:rPr>
        <w:t>el valor nominal es de</w:t>
      </w:r>
      <w:r w:rsidRPr="008A2563">
        <w:rPr>
          <w:bCs/>
          <w:lang w:val="es-ES_tradnl"/>
          <w:rPrChange w:id="50" w:author="Brotons Garcia, Adela" w:date="2014-06-19T10:17:00Z">
            <w:rPr>
              <w:bCs/>
              <w:lang w:val="en-GB"/>
            </w:rPr>
          </w:rPrChange>
        </w:rPr>
        <w:t xml:space="preserve"> 15 m.</w:t>
      </w:r>
    </w:p>
    <w:p w:rsidR="00574749" w:rsidRPr="008A2563" w:rsidRDefault="00574749" w:rsidP="00574749">
      <w:pPr>
        <w:rPr>
          <w:lang w:val="es-ES_tradnl"/>
          <w:rPrChange w:id="51" w:author="Brotons Garcia, Adela" w:date="2014-06-19T10:21:00Z">
            <w:rPr>
              <w:lang w:val="en-GB"/>
            </w:rPr>
          </w:rPrChange>
        </w:rPr>
      </w:pPr>
      <w:r w:rsidRPr="008A2563">
        <w:rPr>
          <w:lang w:val="es-ES_tradnl"/>
          <w:rPrChange w:id="52" w:author="Brotons Garcia, Adela" w:date="2014-06-19T10:21:00Z">
            <w:rPr>
              <w:lang w:val="en-GB"/>
            </w:rPr>
          </w:rPrChange>
        </w:rPr>
        <w:t>Esto se ilustra mejor en la Fig</w:t>
      </w:r>
      <w:r w:rsidRPr="008A2563">
        <w:rPr>
          <w:lang w:val="es-ES_tradnl"/>
        </w:rPr>
        <w:t>.</w:t>
      </w:r>
      <w:r w:rsidRPr="008A2563">
        <w:rPr>
          <w:lang w:val="es-ES_tradnl"/>
          <w:rPrChange w:id="53" w:author="Brotons Garcia, Adela" w:date="2014-06-19T10:21:00Z">
            <w:rPr>
              <w:lang w:val="en-GB"/>
            </w:rPr>
          </w:rPrChange>
        </w:rPr>
        <w:t xml:space="preserve"> 1B.</w:t>
      </w:r>
    </w:p>
    <w:p w:rsidR="00574749" w:rsidRPr="008A2563" w:rsidRDefault="00574749" w:rsidP="00574749">
      <w:pPr>
        <w:rPr>
          <w:lang w:val="es-ES_tradnl"/>
          <w:rPrChange w:id="54" w:author="Brotons Garcia, Adela" w:date="2014-06-19T10:21:00Z">
            <w:rPr/>
          </w:rPrChange>
        </w:rPr>
      </w:pPr>
      <w:r w:rsidRPr="008A2563">
        <w:rPr>
          <w:lang w:val="es-ES_tradnl"/>
          <w:rPrChange w:id="55" w:author="Brotons Garcia, Adela" w:date="2014-06-19T10:21:00Z">
            <w:rPr>
              <w:lang w:val="en-GB"/>
            </w:rPr>
          </w:rPrChange>
        </w:rPr>
        <w:t>Para valores nominales de</w:t>
      </w:r>
      <w:r w:rsidRPr="008A2563">
        <w:rPr>
          <w:lang w:val="es-ES_tradnl"/>
        </w:rPr>
        <w:t>l ángulo de</w:t>
      </w:r>
      <w:r w:rsidRPr="008A2563">
        <w:rPr>
          <w:lang w:val="es-ES_tradnl"/>
          <w:rPrChange w:id="56" w:author="Brotons Garcia, Adela" w:date="2014-06-19T10:21:00Z">
            <w:rPr>
              <w:lang w:val="en-GB"/>
            </w:rPr>
          </w:rPrChange>
        </w:rPr>
        <w:t xml:space="preserve"> la trayectoria de </w:t>
      </w:r>
      <w:r w:rsidRPr="008A2563">
        <w:rPr>
          <w:lang w:val="es-ES_tradnl"/>
        </w:rPr>
        <w:t>planeo de 3</w:t>
      </w:r>
      <w:r w:rsidRPr="008A2563">
        <w:rPr>
          <w:lang w:val="es-ES_tradnl"/>
        </w:rPr>
        <w:sym w:font="Symbol" w:char="F0B0"/>
      </w:r>
      <w:r w:rsidRPr="008A2563">
        <w:rPr>
          <w:lang w:val="es-ES_tradnl"/>
        </w:rPr>
        <w:t xml:space="preserve"> y de la altura de cruce del umbral de 15 m a una distancia máxima típica de 37 km (20 MN), se obtiene la siguiente frontera de cobertura mínima:</w:t>
      </w:r>
    </w:p>
    <w:p w:rsidR="00574749" w:rsidRPr="008A2563" w:rsidRDefault="00574749" w:rsidP="00574749">
      <w:pPr>
        <w:pStyle w:val="Equation"/>
        <w:rPr>
          <w:lang w:val="es-ES_tradnl"/>
        </w:rPr>
      </w:pPr>
      <w:r w:rsidRPr="008A2563">
        <w:rPr>
          <w:lang w:val="es-ES_tradnl"/>
          <w:rPrChange w:id="57" w:author="Brotons Garcia, Adela" w:date="2014-06-19T10:21:00Z">
            <w:rPr>
              <w:lang w:val="en-GB"/>
            </w:rPr>
          </w:rPrChange>
        </w:rPr>
        <w:tab/>
      </w:r>
      <w:r w:rsidRPr="008A2563">
        <w:rPr>
          <w:lang w:val="es-ES_tradnl"/>
          <w:rPrChange w:id="58" w:author="Brotons Garcia, Adela" w:date="2014-06-19T10:21:00Z">
            <w:rPr>
              <w:lang w:val="en-GB"/>
            </w:rPr>
          </w:rPrChange>
        </w:rPr>
        <w:tab/>
      </w:r>
      <w:r w:rsidRPr="008A2563">
        <w:rPr>
          <w:position w:val="-30"/>
          <w:lang w:val="es-ES_tradnl"/>
        </w:rPr>
        <w:object w:dxaOrig="5340" w:dyaOrig="720">
          <v:shape id="_x0000_i1026" type="#_x0000_t75" style="width:264.9pt;height:35.55pt" o:ole="">
            <v:imagedata r:id="rId20" o:title=""/>
          </v:shape>
          <o:OLEObject Type="Embed" ProgID="Equation.3" ShapeID="_x0000_i1026" DrawAspect="Content" ObjectID="_1478610051" r:id="rId21"/>
        </w:object>
      </w:r>
    </w:p>
    <w:p w:rsidR="00574749" w:rsidRPr="008A2563" w:rsidRDefault="00574749" w:rsidP="00574749">
      <w:pPr>
        <w:rPr>
          <w:lang w:val="es-ES_tradnl"/>
        </w:rPr>
      </w:pPr>
      <w:r w:rsidRPr="008A2563">
        <w:rPr>
          <w:lang w:val="es-ES_tradnl"/>
        </w:rPr>
        <w:t>Esta DOC se define para cada pista de aterrizaje. Dado que una misma estación en tierra de GBAS puede abarcar varias direcciones de aterrizaje de un aeropuerto, puede considerarse que la DOC global es la suma de estas DOC.</w:t>
      </w:r>
    </w:p>
    <w:p w:rsidR="00574749" w:rsidRPr="008A2563" w:rsidRDefault="00574749" w:rsidP="00574749">
      <w:pPr>
        <w:rPr>
          <w:szCs w:val="24"/>
          <w:lang w:val="es-ES_tradnl"/>
        </w:rPr>
      </w:pPr>
      <w:r w:rsidRPr="008A2563">
        <w:rPr>
          <w:szCs w:val="24"/>
          <w:lang w:val="es-ES_tradnl"/>
        </w:rPr>
        <w:lastRenderedPageBreak/>
        <w:t>Algunas administraciones utilizan también el GBAS de tal modo que la DOC puede no estar alineada con una pista de aterrizaje.</w:t>
      </w:r>
    </w:p>
    <w:p w:rsidR="00574749" w:rsidRPr="008A2563" w:rsidRDefault="00574749" w:rsidP="00574749">
      <w:pPr>
        <w:pStyle w:val="FigureNo"/>
        <w:rPr>
          <w:szCs w:val="24"/>
          <w:lang w:val="es-ES_tradnl"/>
        </w:rPr>
      </w:pPr>
      <w:r w:rsidRPr="008A2563">
        <w:rPr>
          <w:lang w:val="es-ES_tradnl"/>
        </w:rPr>
        <w:t>FIGURA 1a</w:t>
      </w:r>
    </w:p>
    <w:p w:rsidR="00574749" w:rsidRPr="008A2563" w:rsidRDefault="00574749" w:rsidP="00574749">
      <w:pPr>
        <w:pStyle w:val="Figuretitle"/>
        <w:rPr>
          <w:lang w:val="es-ES_tradnl"/>
        </w:rPr>
      </w:pPr>
      <w:r w:rsidRPr="008A2563">
        <w:rPr>
          <w:lang w:val="es-ES_tradnl"/>
        </w:rPr>
        <w:t>DOC para la aproximación de precisión de un GBAS típico</w:t>
      </w:r>
    </w:p>
    <w:p w:rsidR="00574749" w:rsidRPr="008A2563" w:rsidRDefault="0092249C" w:rsidP="00574749">
      <w:pPr>
        <w:pStyle w:val="Figure"/>
        <w:keepNext/>
        <w:rPr>
          <w:lang w:val="es-ES_tradnl"/>
        </w:rPr>
      </w:pPr>
      <w:r w:rsidRPr="008A2563">
        <w:rPr>
          <w:lang w:val="es-ES_tradnl"/>
        </w:rPr>
        <w:object w:dxaOrig="3353" w:dyaOrig="1742">
          <v:shape id="_x0000_i1027" type="#_x0000_t75" style="width:281.1pt;height:144.45pt" o:ole="">
            <v:imagedata r:id="rId22" o:title=""/>
          </v:shape>
          <o:OLEObject Type="Embed" ProgID="CorelDRAW.Graphic.14" ShapeID="_x0000_i1027" DrawAspect="Content" ObjectID="_1478610052" r:id="rId23"/>
        </w:object>
      </w:r>
    </w:p>
    <w:p w:rsidR="00574749" w:rsidRPr="008A2563" w:rsidRDefault="00574749">
      <w:pPr>
        <w:pStyle w:val="Figurelegend"/>
        <w:rPr>
          <w:i/>
          <w:iCs/>
          <w:lang w:val="es-ES_tradnl"/>
          <w:rPrChange w:id="59" w:author="Brotons Garcia, Adela" w:date="2014-06-19T10:30:00Z">
            <w:rPr>
              <w:lang w:val="en-GB"/>
            </w:rPr>
          </w:rPrChange>
        </w:rPr>
        <w:pPrChange w:id="60" w:author="Brotons Garcia, Adela" w:date="2014-06-19T10:29:00Z">
          <w:pPr/>
        </w:pPrChange>
      </w:pPr>
      <w:r w:rsidRPr="008A2563">
        <w:rPr>
          <w:i/>
          <w:iCs/>
          <w:lang w:val="es-ES_tradnl"/>
        </w:rPr>
        <w:tab/>
      </w:r>
      <w:r w:rsidRPr="008A2563">
        <w:rPr>
          <w:i/>
          <w:iCs/>
          <w:lang w:val="es-ES_tradnl"/>
        </w:rPr>
        <w:tab/>
      </w:r>
      <w:r w:rsidR="0092249C" w:rsidRPr="0092249C">
        <w:rPr>
          <w:lang w:val="es-ES_tradnl"/>
        </w:rPr>
        <w:t>            </w:t>
      </w:r>
      <w:r w:rsidR="0092249C" w:rsidRPr="0092249C">
        <w:rPr>
          <w:i/>
          <w:iCs/>
          <w:lang w:val="es-ES_tradnl"/>
          <w:rPrChange w:id="61" w:author="Brotons Garcia, Adela" w:date="2014-06-19T10:29:00Z">
            <w:rPr>
              <w:i/>
              <w:iCs/>
              <w:lang w:val="es-ES_tradnl"/>
            </w:rPr>
          </w:rPrChange>
        </w:rPr>
        <w:t>Not</w:t>
      </w:r>
      <w:r w:rsidR="0092249C" w:rsidRPr="0092249C">
        <w:rPr>
          <w:i/>
          <w:iCs/>
          <w:lang w:val="es-ES_tradnl"/>
        </w:rPr>
        <w:t>a</w:t>
      </w:r>
      <w:r w:rsidR="0092249C" w:rsidRPr="008A2563">
        <w:rPr>
          <w:lang w:val="es-ES_tradnl"/>
        </w:rPr>
        <w:t xml:space="preserve"> </w:t>
      </w:r>
      <w:r w:rsidRPr="008A2563">
        <w:rPr>
          <w:lang w:val="es-ES_tradnl"/>
        </w:rPr>
        <w:t xml:space="preserve">– La </w:t>
      </w:r>
      <w:r w:rsidR="0092249C" w:rsidRPr="008A2563">
        <w:rPr>
          <w:lang w:val="es-ES_tradnl"/>
        </w:rPr>
        <w:t xml:space="preserve">Figura </w:t>
      </w:r>
      <w:r w:rsidRPr="008A2563">
        <w:rPr>
          <w:lang w:val="es-ES_tradnl"/>
        </w:rPr>
        <w:t xml:space="preserve">no está </w:t>
      </w:r>
      <w:r w:rsidRPr="008A2563">
        <w:rPr>
          <w:lang w:val="es-ES_tradnl"/>
          <w:rPrChange w:id="62" w:author="Brotons Garcia, Adela" w:date="2014-06-19T10:29:00Z">
            <w:rPr>
              <w:lang w:val="en-GB"/>
            </w:rPr>
          </w:rPrChange>
        </w:rPr>
        <w:t>a escala.</w:t>
      </w:r>
    </w:p>
    <w:p w:rsidR="00574749" w:rsidRDefault="00574749" w:rsidP="00574749">
      <w:pPr>
        <w:rPr>
          <w:lang w:val="es-ES_tradnl"/>
        </w:rPr>
      </w:pPr>
    </w:p>
    <w:p w:rsidR="0092249C" w:rsidRPr="008A2563" w:rsidRDefault="0092249C" w:rsidP="00574749">
      <w:pPr>
        <w:rPr>
          <w:lang w:val="es-ES_tradnl"/>
        </w:rPr>
      </w:pPr>
    </w:p>
    <w:p w:rsidR="00574749" w:rsidRPr="008A2563" w:rsidRDefault="00574749" w:rsidP="00574749">
      <w:pPr>
        <w:pStyle w:val="FigureNo"/>
        <w:rPr>
          <w:lang w:val="es-ES_tradnl"/>
        </w:rPr>
      </w:pPr>
      <w:r w:rsidRPr="008A2563">
        <w:rPr>
          <w:lang w:val="es-ES_tradnl"/>
        </w:rPr>
        <w:t>FIGURA 1B</w:t>
      </w:r>
    </w:p>
    <w:p w:rsidR="00574749" w:rsidRPr="008A2563" w:rsidRDefault="00574749" w:rsidP="00574749">
      <w:pPr>
        <w:pStyle w:val="Figuretitle"/>
        <w:rPr>
          <w:lang w:val="es-ES_tradnl"/>
          <w:rPrChange w:id="63" w:author="Brotons Garcia, Adela" w:date="2014-06-19T10:36:00Z">
            <w:rPr>
              <w:lang w:val="en-GB"/>
            </w:rPr>
          </w:rPrChange>
        </w:rPr>
      </w:pPr>
      <w:r w:rsidRPr="008A2563">
        <w:rPr>
          <w:lang w:val="es-ES_tradnl"/>
          <w:rPrChange w:id="64" w:author="Brotons Garcia, Adela" w:date="2014-06-19T10:36:00Z">
            <w:rPr>
              <w:lang w:val="en-GB"/>
            </w:rPr>
          </w:rPrChange>
        </w:rPr>
        <w:t>Especificación más detallada de DOC típica para aproximación de precisi</w:t>
      </w:r>
      <w:r w:rsidRPr="008A2563">
        <w:rPr>
          <w:lang w:val="es-ES_tradnl"/>
        </w:rPr>
        <w:t>ón de GBAS</w:t>
      </w:r>
    </w:p>
    <w:p w:rsidR="00574749" w:rsidRPr="008A2563" w:rsidRDefault="00997365" w:rsidP="00574749">
      <w:pPr>
        <w:pStyle w:val="Figure"/>
        <w:rPr>
          <w:lang w:val="es-ES_tradnl"/>
        </w:rPr>
      </w:pPr>
      <w:r w:rsidRPr="008A2563">
        <w:rPr>
          <w:lang w:val="es-ES_tradnl"/>
        </w:rPr>
        <w:object w:dxaOrig="4775" w:dyaOrig="2990">
          <v:shape id="_x0000_i1028" type="#_x0000_t75" style="width:396.45pt;height:252.45pt" o:ole="">
            <v:imagedata r:id="rId24" o:title=""/>
          </v:shape>
          <o:OLEObject Type="Embed" ProgID="CorelDRAW.Graphic.14" ShapeID="_x0000_i1028" DrawAspect="Content" ObjectID="_1478610053" r:id="rId25"/>
        </w:object>
      </w:r>
    </w:p>
    <w:p w:rsidR="0092249C" w:rsidRDefault="0092249C">
      <w:pPr>
        <w:pStyle w:val="Figurelegend"/>
        <w:rPr>
          <w:lang w:val="es-ES_tradnl"/>
        </w:rPr>
        <w:pPrChange w:id="65" w:author="Brotons Garcia, Adela" w:date="2014-06-19T10:29:00Z">
          <w:pPr/>
        </w:pPrChange>
      </w:pPr>
      <w:r w:rsidRPr="008A2563">
        <w:rPr>
          <w:i/>
          <w:iCs/>
          <w:lang w:val="es-ES_tradnl"/>
        </w:rPr>
        <w:tab/>
      </w:r>
      <w:r>
        <w:rPr>
          <w:i/>
          <w:iCs/>
          <w:lang w:val="es-ES_tradnl"/>
        </w:rPr>
        <w:t xml:space="preserve"> </w:t>
      </w:r>
      <w:r w:rsidRPr="0092249C">
        <w:rPr>
          <w:lang w:val="es-ES_tradnl"/>
        </w:rPr>
        <w:t> </w:t>
      </w:r>
      <w:r w:rsidRPr="0092249C">
        <w:rPr>
          <w:i/>
          <w:iCs/>
          <w:lang w:val="es-ES_tradnl"/>
          <w:rPrChange w:id="66" w:author="Brotons Garcia, Adela" w:date="2014-06-19T10:29:00Z">
            <w:rPr>
              <w:i/>
              <w:iCs/>
              <w:lang w:val="es-ES_tradnl"/>
            </w:rPr>
          </w:rPrChange>
        </w:rPr>
        <w:t>Not</w:t>
      </w:r>
      <w:r w:rsidRPr="0092249C">
        <w:rPr>
          <w:i/>
          <w:iCs/>
          <w:lang w:val="es-ES_tradnl"/>
        </w:rPr>
        <w:t>a</w:t>
      </w:r>
      <w:r w:rsidRPr="008A2563">
        <w:rPr>
          <w:lang w:val="es-ES_tradnl"/>
        </w:rPr>
        <w:t xml:space="preserve"> – La Figura no está </w:t>
      </w:r>
      <w:r w:rsidRPr="008A2563">
        <w:rPr>
          <w:lang w:val="es-ES_tradnl"/>
          <w:rPrChange w:id="67" w:author="Brotons Garcia, Adela" w:date="2014-06-19T10:29:00Z">
            <w:rPr>
              <w:lang w:val="en-GB"/>
            </w:rPr>
          </w:rPrChange>
        </w:rPr>
        <w:t>a escala.</w:t>
      </w:r>
    </w:p>
    <w:p w:rsidR="0092249C" w:rsidRPr="008A2563" w:rsidRDefault="0092249C" w:rsidP="0092249C">
      <w:pPr>
        <w:pStyle w:val="Figurelegend"/>
        <w:rPr>
          <w:i/>
          <w:iCs/>
          <w:lang w:val="es-ES_tradnl"/>
          <w:rPrChange w:id="68" w:author="Brotons Garcia, Adela" w:date="2014-06-19T10:30:00Z">
            <w:rPr>
              <w:lang w:val="en-GB"/>
            </w:rPr>
          </w:rPrChange>
        </w:rPr>
      </w:pPr>
    </w:p>
    <w:p w:rsidR="00574749" w:rsidRPr="008A2563" w:rsidRDefault="00574749" w:rsidP="00574749">
      <w:pPr>
        <w:pStyle w:val="Note"/>
        <w:rPr>
          <w:lang w:val="es-ES_tradnl"/>
        </w:rPr>
      </w:pPr>
      <w:r w:rsidRPr="008A2563">
        <w:rPr>
          <w:i/>
          <w:iCs/>
          <w:lang w:val="es-ES_tradnl"/>
        </w:rPr>
        <w:t>Nota Editorial</w:t>
      </w:r>
      <w:r w:rsidRPr="008A2563">
        <w:rPr>
          <w:lang w:val="es-ES_tradnl"/>
        </w:rPr>
        <w:t xml:space="preserve"> – La DOC se ha obtenido de las prescripciones para el GBAS que figuran en el Anexo 10 del Convenio de Aviación Civil Internacional. El diagrama de elevación para el GBAS representado no es el mismo que para el ILS que aparece en la Fig. 1 de la Recomendación UIT-R SM.1009-1.</w:t>
      </w:r>
    </w:p>
    <w:p w:rsidR="00574749" w:rsidRPr="008A2563" w:rsidRDefault="00574749" w:rsidP="00574749">
      <w:pPr>
        <w:pStyle w:val="Heading4"/>
        <w:rPr>
          <w:lang w:val="es-ES_tradnl"/>
          <w:rPrChange w:id="69" w:author="Brotons Garcia, Adela" w:date="2014-06-19T10:55:00Z">
            <w:rPr>
              <w:lang w:val="en-GB"/>
            </w:rPr>
          </w:rPrChange>
        </w:rPr>
      </w:pPr>
      <w:r w:rsidRPr="008A2563">
        <w:rPr>
          <w:lang w:val="es-ES_tradnl"/>
          <w:rPrChange w:id="70" w:author="Brotons Garcia, Adela" w:date="2014-06-19T10:55:00Z">
            <w:rPr>
              <w:lang w:val="en-GB"/>
            </w:rPr>
          </w:rPrChange>
        </w:rPr>
        <w:lastRenderedPageBreak/>
        <w:t>3.2.1.2</w:t>
      </w:r>
      <w:r w:rsidRPr="008A2563">
        <w:rPr>
          <w:lang w:val="es-ES_tradnl"/>
          <w:rPrChange w:id="71" w:author="Brotons Garcia, Adela" w:date="2014-06-19T10:55:00Z">
            <w:rPr>
              <w:lang w:val="en-GB"/>
            </w:rPr>
          </w:rPrChange>
        </w:rPr>
        <w:tab/>
      </w:r>
      <w:r w:rsidRPr="008A2563">
        <w:rPr>
          <w:lang w:val="es-ES_tradnl"/>
        </w:rPr>
        <w:t>Servicio de posicionamiento</w:t>
      </w:r>
    </w:p>
    <w:p w:rsidR="00574749" w:rsidRPr="008A2563" w:rsidRDefault="00574749" w:rsidP="003A5F4E">
      <w:pPr>
        <w:rPr>
          <w:lang w:val="es-ES_tradnl"/>
        </w:rPr>
      </w:pPr>
      <w:r w:rsidRPr="008A2563">
        <w:rPr>
          <w:lang w:val="es-ES_tradnl"/>
        </w:rPr>
        <w:t>La DOC de un GBAS para el posicionamiento puede variar de una instalación a otra: una DOC característica del GBAS para posicionamiento puede ser circular con un radio de 43 km (23</w:t>
      </w:r>
      <w:r w:rsidR="003A5F4E">
        <w:rPr>
          <w:lang w:val="es-ES_tradnl"/>
        </w:rPr>
        <w:t> </w:t>
      </w:r>
      <w:r w:rsidRPr="008A2563">
        <w:rPr>
          <w:lang w:val="es-ES_tradnl"/>
        </w:rPr>
        <w:t>MN) desde el transmisor GBAS. Algunas instalaciones pueden tener un radio mayor en función de las necesidades operativas y las restricciones de planificación de frecuencia. Puede obtenerse mayor información de la correspondiente publicación de información aeronáutica (AIP) nacional (véanse las definiciones en el Anexo 4).</w:t>
      </w:r>
    </w:p>
    <w:p w:rsidR="00574749" w:rsidRPr="008A2563" w:rsidRDefault="00574749" w:rsidP="00574749">
      <w:pPr>
        <w:pStyle w:val="Heading3"/>
        <w:rPr>
          <w:lang w:val="es-ES_tradnl"/>
        </w:rPr>
      </w:pPr>
      <w:r w:rsidRPr="008A2563">
        <w:rPr>
          <w:lang w:val="es-ES_tradnl"/>
        </w:rPr>
        <w:t>3.2.2</w:t>
      </w:r>
      <w:r w:rsidRPr="008A2563">
        <w:rPr>
          <w:lang w:val="es-ES_tradnl"/>
        </w:rPr>
        <w:tab/>
        <w:t>Intensidad de campo</w:t>
      </w:r>
    </w:p>
    <w:p w:rsidR="00574749" w:rsidRPr="008A2563" w:rsidRDefault="00574749" w:rsidP="00997365">
      <w:pPr>
        <w:rPr>
          <w:lang w:val="es-ES_tradnl"/>
        </w:rPr>
      </w:pPr>
      <w:r w:rsidRPr="008A2563">
        <w:rPr>
          <w:lang w:val="es-ES_tradnl"/>
        </w:rPr>
        <w:t>La intensidad de campo mínima que hay que proteger a lo largo de la DOC (véase el § 3.5.4.4.2.2 del Apéndice</w:t>
      </w:r>
      <w:r w:rsidR="00997365" w:rsidRPr="008A2563">
        <w:rPr>
          <w:lang w:val="es-ES_tradnl"/>
        </w:rPr>
        <w:t> </w:t>
      </w:r>
      <w:r w:rsidRPr="008A2563">
        <w:rPr>
          <w:lang w:val="es-ES_tradnl"/>
        </w:rPr>
        <w:t xml:space="preserve">1) es 215 </w:t>
      </w:r>
      <w:r w:rsidRPr="008A2563">
        <w:rPr>
          <w:lang w:val="es-ES_tradnl"/>
        </w:rPr>
        <w:sym w:font="Symbol" w:char="F06D"/>
      </w:r>
      <w:r w:rsidRPr="008A2563">
        <w:rPr>
          <w:lang w:val="es-ES_tradnl"/>
        </w:rPr>
        <w:t>V/m (46,6 dB(μV/m)).</w:t>
      </w:r>
    </w:p>
    <w:p w:rsidR="00574749" w:rsidRPr="008A2563" w:rsidRDefault="00574749" w:rsidP="00574749">
      <w:pPr>
        <w:pStyle w:val="Heading3"/>
        <w:rPr>
          <w:lang w:val="es-ES_tradnl"/>
        </w:rPr>
      </w:pPr>
      <w:r w:rsidRPr="008A2563">
        <w:rPr>
          <w:lang w:val="es-ES_tradnl"/>
        </w:rPr>
        <w:t>3.2.3</w:t>
      </w:r>
      <w:r w:rsidRPr="008A2563">
        <w:rPr>
          <w:lang w:val="es-ES_tradnl"/>
        </w:rPr>
        <w:tab/>
        <w:t>Frecuencias</w:t>
      </w:r>
    </w:p>
    <w:p w:rsidR="00574749" w:rsidRPr="008A2563" w:rsidRDefault="00574749" w:rsidP="00574749">
      <w:pPr>
        <w:rPr>
          <w:lang w:val="es-ES_tradnl"/>
        </w:rPr>
      </w:pPr>
      <w:r w:rsidRPr="008A2563">
        <w:rPr>
          <w:lang w:val="es-ES_tradnl"/>
        </w:rPr>
        <w:t>Las frecuencias GBAS se encuentran en la banda cercana a la banda de radiodifusión con MF y puede funcionar en las frecuencias ILS/VOR así como en las frecuencias intermedias. Las frecuencias GBAS ocupan canales a intervalos de 25 kHz y puede ser las siguientes: 108,025, 108,050 ... 117,950 MHz.</w:t>
      </w:r>
    </w:p>
    <w:p w:rsidR="00574749" w:rsidRPr="008A2563" w:rsidRDefault="00574749" w:rsidP="00574749">
      <w:pPr>
        <w:pStyle w:val="Heading3"/>
        <w:rPr>
          <w:lang w:val="es-ES_tradnl"/>
        </w:rPr>
      </w:pPr>
      <w:r w:rsidRPr="008A2563">
        <w:rPr>
          <w:lang w:val="es-ES_tradnl"/>
        </w:rPr>
        <w:t>3.2.4</w:t>
      </w:r>
      <w:r w:rsidRPr="008A2563">
        <w:rPr>
          <w:lang w:val="es-ES_tradnl"/>
        </w:rPr>
        <w:tab/>
        <w:t>Polarización</w:t>
      </w:r>
    </w:p>
    <w:p w:rsidR="00574749" w:rsidRPr="008A2563" w:rsidRDefault="00574749" w:rsidP="00574749">
      <w:pPr>
        <w:rPr>
          <w:lang w:val="es-ES_tradnl"/>
        </w:rPr>
      </w:pPr>
      <w:r w:rsidRPr="008A2563">
        <w:rPr>
          <w:lang w:val="es-ES_tradnl"/>
        </w:rPr>
        <w:t>En el GBAS pueden utilizarse dos tipos de polarización, a saber, la horizontal y, como opción adicional, la polarización vertical. La polarización horizontal es la única prevista para su utilización en la aviación civil internacional y, por ende, en la presente recomendación sólo se tienen en cuenta las aeronaves con antenas de polarización horizontal. La polarización vertical es una opción concebida para la utilización a escala nacional.</w:t>
      </w:r>
    </w:p>
    <w:p w:rsidR="00574749" w:rsidRPr="008A2563" w:rsidRDefault="00574749" w:rsidP="00574749">
      <w:pPr>
        <w:pStyle w:val="Heading2"/>
        <w:rPr>
          <w:lang w:val="es-ES_tradnl"/>
        </w:rPr>
      </w:pPr>
      <w:bookmarkStart w:id="72" w:name="_Toc402538497"/>
      <w:r w:rsidRPr="008A2563">
        <w:rPr>
          <w:lang w:val="es-ES_tradnl"/>
        </w:rPr>
        <w:t>3.3</w:t>
      </w:r>
      <w:r w:rsidRPr="008A2563">
        <w:rPr>
          <w:lang w:val="es-ES_tradnl"/>
        </w:rPr>
        <w:tab/>
        <w:t>Características de las estaciones de radiodifusión con modulación de frecuencia</w:t>
      </w:r>
      <w:bookmarkEnd w:id="72"/>
    </w:p>
    <w:p w:rsidR="00574749" w:rsidRPr="008A2563" w:rsidRDefault="00574749" w:rsidP="00574749">
      <w:pPr>
        <w:pStyle w:val="Heading3"/>
        <w:rPr>
          <w:lang w:val="es-ES_tradnl"/>
        </w:rPr>
      </w:pPr>
      <w:r w:rsidRPr="008A2563">
        <w:rPr>
          <w:lang w:val="es-ES_tradnl"/>
        </w:rPr>
        <w:t>3.3.1</w:t>
      </w:r>
      <w:r w:rsidRPr="008A2563">
        <w:rPr>
          <w:lang w:val="es-ES_tradnl"/>
        </w:rPr>
        <w:tab/>
        <w:t>Potencia radiada aparente máxima</w:t>
      </w:r>
    </w:p>
    <w:p w:rsidR="00574749" w:rsidRPr="008A2563" w:rsidRDefault="00574749" w:rsidP="00574749">
      <w:pPr>
        <w:rPr>
          <w:lang w:val="es-ES_tradnl"/>
        </w:rPr>
      </w:pPr>
      <w:r w:rsidRPr="008A2563">
        <w:rPr>
          <w:lang w:val="es-ES_tradnl"/>
        </w:rPr>
        <w:t>En los cálculos de la compatibilidad debe utilizarse el valor más preciso disponible de la p.r.a. máxima.</w:t>
      </w:r>
    </w:p>
    <w:p w:rsidR="00574749" w:rsidRPr="008A2563" w:rsidRDefault="00574749" w:rsidP="00574749">
      <w:pPr>
        <w:pStyle w:val="Heading3"/>
        <w:rPr>
          <w:lang w:val="es-ES_tradnl"/>
        </w:rPr>
      </w:pPr>
      <w:r w:rsidRPr="008A2563">
        <w:rPr>
          <w:lang w:val="es-ES_tradnl"/>
        </w:rPr>
        <w:t>3.3.2</w:t>
      </w:r>
      <w:r w:rsidRPr="008A2563">
        <w:rPr>
          <w:lang w:val="es-ES_tradnl"/>
        </w:rPr>
        <w:tab/>
        <w:t>Diagrama de radiación horizontal</w:t>
      </w:r>
    </w:p>
    <w:p w:rsidR="00574749" w:rsidRPr="008A2563" w:rsidRDefault="00574749" w:rsidP="00574749">
      <w:pPr>
        <w:rPr>
          <w:lang w:val="es-ES_tradnl"/>
        </w:rPr>
      </w:pPr>
      <w:r w:rsidRPr="008A2563">
        <w:rPr>
          <w:lang w:val="es-ES_tradnl"/>
        </w:rPr>
        <w:t>En los cálculos de compatibilidad debe utilizarse la información más precisa disponible sobre el diagrama de radiación horizontal.</w:t>
      </w:r>
    </w:p>
    <w:p w:rsidR="00574749" w:rsidRPr="008A2563" w:rsidRDefault="00574749" w:rsidP="00574749">
      <w:pPr>
        <w:pStyle w:val="Heading3"/>
        <w:rPr>
          <w:lang w:val="es-ES_tradnl"/>
        </w:rPr>
      </w:pPr>
      <w:r w:rsidRPr="008A2563">
        <w:rPr>
          <w:lang w:val="es-ES_tradnl"/>
        </w:rPr>
        <w:t>3.3.3</w:t>
      </w:r>
      <w:r w:rsidRPr="008A2563">
        <w:rPr>
          <w:lang w:val="es-ES_tradnl"/>
        </w:rPr>
        <w:tab/>
        <w:t>Diagrama de radiación vertical</w:t>
      </w:r>
    </w:p>
    <w:p w:rsidR="00574749" w:rsidRPr="008A2563" w:rsidRDefault="00574749" w:rsidP="00574749">
      <w:pPr>
        <w:rPr>
          <w:lang w:val="es-ES_tradnl"/>
        </w:rPr>
      </w:pPr>
      <w:r w:rsidRPr="008A2563">
        <w:rPr>
          <w:lang w:val="es-ES_tradnl"/>
        </w:rPr>
        <w:t>En los cálculos de compatibilidad debe utilizarse la información más precisa disponible sobre el diagrama de radiación vertical.</w:t>
      </w:r>
    </w:p>
    <w:p w:rsidR="00574749" w:rsidRPr="008A2563" w:rsidRDefault="00574749" w:rsidP="00574749">
      <w:pPr>
        <w:pStyle w:val="Heading3"/>
        <w:rPr>
          <w:lang w:val="es-ES_tradnl"/>
        </w:rPr>
      </w:pPr>
      <w:r w:rsidRPr="008A2563">
        <w:rPr>
          <w:lang w:val="es-ES_tradnl"/>
        </w:rPr>
        <w:t>3.3.4</w:t>
      </w:r>
      <w:r w:rsidRPr="008A2563">
        <w:rPr>
          <w:lang w:val="es-ES_tradnl"/>
        </w:rPr>
        <w:tab/>
        <w:t>Supresión de emisiones no esenciales</w:t>
      </w:r>
    </w:p>
    <w:p w:rsidR="00574749" w:rsidRPr="008A2563" w:rsidRDefault="00574749" w:rsidP="0092249C">
      <w:pPr>
        <w:rPr>
          <w:lang w:val="es-ES_tradnl"/>
        </w:rPr>
      </w:pPr>
      <w:r w:rsidRPr="008A2563">
        <w:rPr>
          <w:lang w:val="es-ES_tradnl"/>
        </w:rPr>
        <w:t>En la experiencia de América del Norte, no ha sido, en general, necesario exigir la supresión en más de 80 dB de las emisiones no esenciales. Considerando las circunstancias especiales de la Región 1 y de algunas zonas de la Región 3, se recomiendan los valores del Cuadro 1 para la supresión de las emisiones no esenciales en la banda aeronáutica 108</w:t>
      </w:r>
      <w:r w:rsidRPr="008A2563">
        <w:rPr>
          <w:lang w:val="es-ES_tradnl"/>
        </w:rPr>
        <w:noBreakHyphen/>
        <w:t>137</w:t>
      </w:r>
      <w:r w:rsidR="0092249C">
        <w:rPr>
          <w:lang w:val="es-ES_tradnl"/>
        </w:rPr>
        <w:t> </w:t>
      </w:r>
      <w:r w:rsidRPr="008A2563">
        <w:rPr>
          <w:lang w:val="es-ES_tradnl"/>
        </w:rPr>
        <w:t>MHz, debidas a productos de intermodulación radiados desde transmisores de radiodifusión situados en el mismo emplazamiento.</w:t>
      </w:r>
    </w:p>
    <w:p w:rsidR="00574749" w:rsidRPr="008A2563" w:rsidRDefault="00574749" w:rsidP="00574749">
      <w:pPr>
        <w:pStyle w:val="TableNo"/>
        <w:rPr>
          <w:lang w:val="es-ES_tradnl"/>
        </w:rPr>
      </w:pPr>
      <w:r w:rsidRPr="008A2563">
        <w:rPr>
          <w:lang w:val="es-ES_tradnl"/>
        </w:rPr>
        <w:lastRenderedPageBreak/>
        <w:t>CUADRO 1</w:t>
      </w:r>
    </w:p>
    <w:tbl>
      <w:tblPr>
        <w:tblW w:w="0" w:type="auto"/>
        <w:jc w:val="center"/>
        <w:tblLayout w:type="fixed"/>
        <w:tblLook w:val="0000" w:firstRow="0" w:lastRow="0" w:firstColumn="0" w:lastColumn="0" w:noHBand="0" w:noVBand="0"/>
      </w:tblPr>
      <w:tblGrid>
        <w:gridCol w:w="2098"/>
        <w:gridCol w:w="4411"/>
      </w:tblGrid>
      <w:tr w:rsidR="00574749" w:rsidRPr="00EC6A17" w:rsidTr="00997365">
        <w:trPr>
          <w:cantSplit/>
          <w:jc w:val="center"/>
        </w:trPr>
        <w:tc>
          <w:tcPr>
            <w:tcW w:w="209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head"/>
              <w:rPr>
                <w:rStyle w:val="Tablefreq"/>
                <w:b/>
                <w:lang w:val="es-ES_tradnl"/>
              </w:rPr>
            </w:pPr>
            <w:r w:rsidRPr="008A2563">
              <w:rPr>
                <w:rStyle w:val="Tablefreq"/>
                <w:lang w:val="es-ES_tradnl"/>
              </w:rPr>
              <w:t>p.r.a. máxima</w:t>
            </w:r>
            <w:r w:rsidRPr="008A2563">
              <w:rPr>
                <w:rStyle w:val="Tablefreq"/>
                <w:lang w:val="es-ES_tradnl"/>
              </w:rPr>
              <w:br/>
              <w:t>(dBW)</w:t>
            </w:r>
          </w:p>
        </w:tc>
        <w:tc>
          <w:tcPr>
            <w:tcW w:w="4411"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head"/>
              <w:rPr>
                <w:rStyle w:val="Tablefreq"/>
                <w:b/>
                <w:lang w:val="es-ES_tradnl"/>
              </w:rPr>
            </w:pPr>
            <w:r w:rsidRPr="008A2563">
              <w:rPr>
                <w:rStyle w:val="Tablefreq"/>
                <w:lang w:val="es-ES_tradnl"/>
              </w:rPr>
              <w:t>Supresión con relación a la p.r.a. máxima</w:t>
            </w:r>
            <w:r w:rsidRPr="008A2563">
              <w:rPr>
                <w:rStyle w:val="Tablefreq"/>
                <w:lang w:val="es-ES_tradnl"/>
              </w:rPr>
              <w:br/>
              <w:t>(dB)</w:t>
            </w:r>
          </w:p>
        </w:tc>
      </w:tr>
      <w:tr w:rsidR="00574749" w:rsidRPr="008A2563" w:rsidTr="00997365">
        <w:trPr>
          <w:cantSplit/>
          <w:jc w:val="center"/>
        </w:trPr>
        <w:tc>
          <w:tcPr>
            <w:tcW w:w="2098" w:type="dxa"/>
            <w:tcBorders>
              <w:top w:val="single" w:sz="6" w:space="0" w:color="auto"/>
              <w:left w:val="single" w:sz="6" w:space="0" w:color="auto"/>
              <w:right w:val="single" w:sz="6" w:space="0" w:color="auto"/>
            </w:tcBorders>
          </w:tcPr>
          <w:p w:rsidR="00574749" w:rsidRPr="008A2563" w:rsidRDefault="00574749" w:rsidP="00997365">
            <w:pPr>
              <w:pStyle w:val="Tabletext"/>
              <w:keepNext/>
              <w:keepLines/>
              <w:jc w:val="center"/>
              <w:rPr>
                <w:lang w:val="es-ES_tradnl"/>
              </w:rPr>
            </w:pPr>
            <w:r w:rsidRPr="008A2563">
              <w:rPr>
                <w:lang w:val="es-ES_tradnl"/>
              </w:rPr>
              <w:t>≥ 48</w:t>
            </w:r>
          </w:p>
        </w:tc>
        <w:tc>
          <w:tcPr>
            <w:tcW w:w="4411" w:type="dxa"/>
            <w:tcBorders>
              <w:top w:val="single" w:sz="6" w:space="0" w:color="auto"/>
              <w:left w:val="single" w:sz="6" w:space="0" w:color="auto"/>
              <w:right w:val="single" w:sz="6" w:space="0" w:color="auto"/>
            </w:tcBorders>
          </w:tcPr>
          <w:p w:rsidR="00574749" w:rsidRPr="008A2563" w:rsidRDefault="00574749" w:rsidP="00997365">
            <w:pPr>
              <w:pStyle w:val="Tabletext"/>
              <w:keepNext/>
              <w:keepLines/>
              <w:jc w:val="center"/>
              <w:rPr>
                <w:lang w:val="es-ES_tradnl"/>
              </w:rPr>
            </w:pPr>
            <w:r w:rsidRPr="008A2563">
              <w:rPr>
                <w:lang w:val="es-ES_tradnl"/>
              </w:rPr>
              <w:t>85</w:t>
            </w:r>
          </w:p>
        </w:tc>
      </w:tr>
      <w:tr w:rsidR="00574749" w:rsidRPr="008A2563" w:rsidTr="00997365">
        <w:trPr>
          <w:cantSplit/>
          <w:jc w:val="center"/>
        </w:trPr>
        <w:tc>
          <w:tcPr>
            <w:tcW w:w="2098" w:type="dxa"/>
            <w:tcBorders>
              <w:left w:val="single" w:sz="6" w:space="0" w:color="auto"/>
              <w:right w:val="single" w:sz="6" w:space="0" w:color="auto"/>
            </w:tcBorders>
          </w:tcPr>
          <w:p w:rsidR="00574749" w:rsidRPr="008A2563" w:rsidRDefault="00574749" w:rsidP="00997365">
            <w:pPr>
              <w:pStyle w:val="Tabletext"/>
              <w:keepNext/>
              <w:keepLines/>
              <w:jc w:val="center"/>
              <w:rPr>
                <w:lang w:val="es-ES_tradnl"/>
              </w:rPr>
            </w:pPr>
            <w:r w:rsidRPr="008A2563">
              <w:rPr>
                <w:lang w:val="es-ES_tradnl"/>
              </w:rPr>
              <w:t>30</w:t>
            </w:r>
          </w:p>
        </w:tc>
        <w:tc>
          <w:tcPr>
            <w:tcW w:w="4411" w:type="dxa"/>
            <w:tcBorders>
              <w:left w:val="single" w:sz="6" w:space="0" w:color="auto"/>
              <w:right w:val="single" w:sz="6" w:space="0" w:color="auto"/>
            </w:tcBorders>
          </w:tcPr>
          <w:p w:rsidR="00574749" w:rsidRPr="008A2563" w:rsidRDefault="00574749" w:rsidP="00997365">
            <w:pPr>
              <w:pStyle w:val="Tabletext"/>
              <w:keepNext/>
              <w:keepLines/>
              <w:jc w:val="center"/>
              <w:rPr>
                <w:lang w:val="es-ES_tradnl"/>
              </w:rPr>
            </w:pPr>
            <w:r w:rsidRPr="008A2563">
              <w:rPr>
                <w:lang w:val="es-ES_tradnl"/>
              </w:rPr>
              <w:t>76</w:t>
            </w:r>
          </w:p>
        </w:tc>
      </w:tr>
      <w:tr w:rsidR="00574749" w:rsidRPr="00EC6A17" w:rsidTr="00997365">
        <w:trPr>
          <w:cantSplit/>
          <w:jc w:val="center"/>
        </w:trPr>
        <w:tc>
          <w:tcPr>
            <w:tcW w:w="2098" w:type="dxa"/>
            <w:tcBorders>
              <w:left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&lt; 30</w:t>
            </w:r>
          </w:p>
        </w:tc>
        <w:tc>
          <w:tcPr>
            <w:tcW w:w="4411" w:type="dxa"/>
            <w:tcBorders>
              <w:left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46 + p.r.a. máxima (dBW)</w:t>
            </w:r>
          </w:p>
        </w:tc>
      </w:tr>
      <w:tr w:rsidR="00574749" w:rsidRPr="00EC6A17" w:rsidTr="00997365">
        <w:trPr>
          <w:cantSplit/>
          <w:jc w:val="center"/>
        </w:trPr>
        <w:tc>
          <w:tcPr>
            <w:tcW w:w="6509" w:type="dxa"/>
            <w:gridSpan w:val="2"/>
            <w:tcBorders>
              <w:top w:val="single" w:sz="6" w:space="0" w:color="auto"/>
            </w:tcBorders>
          </w:tcPr>
          <w:p w:rsidR="00574749" w:rsidRPr="008A2563" w:rsidRDefault="00574749" w:rsidP="00997365">
            <w:pPr>
              <w:pStyle w:val="TableLegendNote"/>
              <w:rPr>
                <w:lang w:val="es-ES_tradnl"/>
              </w:rPr>
            </w:pPr>
            <w:r w:rsidRPr="008A2563">
              <w:rPr>
                <w:lang w:val="es-ES_tradnl"/>
              </w:rPr>
              <w:t>NOTA 1 – Se utiliza la interpolación lineal entre los valores de la p.r.a. máxima de 30 y 48 dBW.</w:t>
            </w:r>
          </w:p>
        </w:tc>
      </w:tr>
    </w:tbl>
    <w:p w:rsidR="00574749" w:rsidRPr="008A2563" w:rsidRDefault="00574749" w:rsidP="00574749">
      <w:pPr>
        <w:pStyle w:val="Tablefin"/>
        <w:rPr>
          <w:lang w:val="es-ES_tradnl"/>
        </w:rPr>
      </w:pPr>
    </w:p>
    <w:p w:rsidR="00574749" w:rsidRPr="008A2563" w:rsidRDefault="00574749" w:rsidP="00574749">
      <w:pPr>
        <w:pStyle w:val="Heading3"/>
        <w:rPr>
          <w:lang w:val="es-ES_tradnl"/>
        </w:rPr>
      </w:pPr>
      <w:r w:rsidRPr="008A2563">
        <w:rPr>
          <w:lang w:val="es-ES_tradnl"/>
        </w:rPr>
        <w:t>3.3.5</w:t>
      </w:r>
      <w:r w:rsidRPr="008A2563">
        <w:rPr>
          <w:lang w:val="es-ES_tradnl"/>
        </w:rPr>
        <w:tab/>
        <w:t>Frecuencias</w:t>
      </w:r>
    </w:p>
    <w:p w:rsidR="00574749" w:rsidRPr="008A2563" w:rsidRDefault="00574749" w:rsidP="003A5F4E">
      <w:pPr>
        <w:rPr>
          <w:lang w:val="es-ES_tradnl"/>
        </w:rPr>
      </w:pPr>
      <w:r w:rsidRPr="008A2563">
        <w:rPr>
          <w:lang w:val="es-ES_tradnl"/>
        </w:rPr>
        <w:t>Las bandas de funcionamiento figuran en el Reglamento de Radiocomunicaciones. En la Región 1 y en algunas partes de la Región 3, se utiliza la banda 87,5</w:t>
      </w:r>
      <w:r w:rsidRPr="008A2563">
        <w:rPr>
          <w:lang w:val="es-ES_tradnl"/>
        </w:rPr>
        <w:noBreakHyphen/>
        <w:t>108 MHz con canales cada 100 kHz (87,6, 87,7 ... 107,9 MHz). En la Región 2 se utiliza la banda 88-108 MHz con canales cada 200</w:t>
      </w:r>
      <w:r w:rsidR="003A5F4E">
        <w:rPr>
          <w:lang w:val="es-ES_tradnl"/>
        </w:rPr>
        <w:t> </w:t>
      </w:r>
      <w:r w:rsidRPr="008A2563">
        <w:rPr>
          <w:lang w:val="es-ES_tradnl"/>
        </w:rPr>
        <w:t>kHz (88,1, 88,3 ... 107,9 MHz).</w:t>
      </w:r>
    </w:p>
    <w:p w:rsidR="00574749" w:rsidRPr="008A2563" w:rsidRDefault="00574749" w:rsidP="00574749">
      <w:pPr>
        <w:pStyle w:val="Heading3"/>
        <w:rPr>
          <w:lang w:val="es-ES_tradnl"/>
        </w:rPr>
      </w:pPr>
      <w:r w:rsidRPr="008A2563">
        <w:rPr>
          <w:lang w:val="es-ES_tradnl"/>
        </w:rPr>
        <w:t>3.3.6</w:t>
      </w:r>
      <w:r w:rsidRPr="008A2563">
        <w:rPr>
          <w:lang w:val="es-ES_tradnl"/>
        </w:rPr>
        <w:tab/>
        <w:t>Polarización</w:t>
      </w:r>
    </w:p>
    <w:p w:rsidR="00574749" w:rsidRPr="008A2563" w:rsidRDefault="00574749" w:rsidP="00574749">
      <w:pPr>
        <w:rPr>
          <w:lang w:val="es-ES_tradnl"/>
        </w:rPr>
      </w:pPr>
      <w:r w:rsidRPr="008A2563">
        <w:rPr>
          <w:lang w:val="es-ES_tradnl"/>
        </w:rPr>
        <w:t>La polarización de una señal con modulación de frecuencia puede ser horizontal, vertical o mixta.</w:t>
      </w:r>
    </w:p>
    <w:p w:rsidR="00574749" w:rsidRPr="008A2563" w:rsidRDefault="00574749" w:rsidP="00574749">
      <w:pPr>
        <w:pStyle w:val="Heading3"/>
        <w:rPr>
          <w:lang w:val="es-ES_tradnl"/>
        </w:rPr>
      </w:pPr>
      <w:r w:rsidRPr="008A2563">
        <w:rPr>
          <w:lang w:val="es-ES_tradnl"/>
        </w:rPr>
        <w:t>3.3.7</w:t>
      </w:r>
      <w:r w:rsidRPr="008A2563">
        <w:rPr>
          <w:lang w:val="es-ES_tradnl"/>
        </w:rPr>
        <w:tab/>
        <w:t>Cálculo de la intensidad de campo en el espacio libre para las señales de radiodifusión</w:t>
      </w:r>
    </w:p>
    <w:p w:rsidR="00574749" w:rsidRPr="008A2563" w:rsidRDefault="00574749" w:rsidP="00574749">
      <w:pPr>
        <w:rPr>
          <w:lang w:val="es-ES_tradnl"/>
        </w:rPr>
      </w:pPr>
      <w:r w:rsidRPr="008A2563">
        <w:rPr>
          <w:lang w:val="es-ES_tradnl"/>
        </w:rPr>
        <w:t>La intensidad de campo en el espacio libre se determina según la ecuación siguiente:</w:t>
      </w:r>
    </w:p>
    <w:p w:rsidR="00574749" w:rsidRPr="008A2563" w:rsidRDefault="00574749" w:rsidP="00574749">
      <w:pPr>
        <w:pStyle w:val="Equation"/>
        <w:rPr>
          <w:lang w:val="es-ES_tradnl"/>
        </w:rPr>
      </w:pPr>
      <w:bookmarkStart w:id="73" w:name="F002"/>
      <w:r w:rsidRPr="008A2563">
        <w:rPr>
          <w:lang w:val="es-ES_tradnl"/>
        </w:rPr>
        <w:tab/>
      </w:r>
      <w:r w:rsidRPr="008A2563">
        <w:rPr>
          <w:lang w:val="es-ES_tradnl"/>
        </w:rPr>
        <w:tab/>
      </w:r>
      <w:r w:rsidRPr="008A2563">
        <w:rPr>
          <w:i/>
          <w:lang w:val="es-ES_tradnl"/>
        </w:rPr>
        <w:t>E</w:t>
      </w:r>
      <w:r w:rsidRPr="008A2563">
        <w:rPr>
          <w:lang w:val="es-ES_tradnl"/>
        </w:rPr>
        <w:t xml:space="preserve"> </w:t>
      </w:r>
      <w:r w:rsidRPr="008A2563">
        <w:rPr>
          <w:rFonts w:ascii="Symbol" w:hAnsi="Symbol"/>
          <w:lang w:val="es-ES_tradnl"/>
        </w:rPr>
        <w:t></w:t>
      </w:r>
      <w:r w:rsidRPr="008A2563">
        <w:rPr>
          <w:lang w:val="es-ES_tradnl"/>
        </w:rPr>
        <w:t xml:space="preserve"> 76,9 </w:t>
      </w:r>
      <w:r w:rsidRPr="008A2563">
        <w:rPr>
          <w:rFonts w:ascii="Symbol" w:hAnsi="Symbol"/>
          <w:lang w:val="es-ES_tradnl"/>
        </w:rPr>
        <w:t></w:t>
      </w:r>
      <w:r w:rsidRPr="008A2563">
        <w:rPr>
          <w:lang w:val="es-ES_tradnl"/>
        </w:rPr>
        <w:t xml:space="preserve"> </w:t>
      </w:r>
      <w:r w:rsidRPr="008A2563">
        <w:rPr>
          <w:i/>
          <w:lang w:val="es-ES_tradnl"/>
        </w:rPr>
        <w:t>P</w:t>
      </w:r>
      <w:r w:rsidRPr="008A2563">
        <w:rPr>
          <w:lang w:val="es-ES_tradnl"/>
        </w:rPr>
        <w:t xml:space="preserve"> – 20 log </w:t>
      </w:r>
      <w:r w:rsidRPr="008A2563">
        <w:rPr>
          <w:i/>
          <w:lang w:val="es-ES_tradnl"/>
        </w:rPr>
        <w:t>d</w:t>
      </w:r>
      <w:r w:rsidRPr="008A2563">
        <w:rPr>
          <w:lang w:val="es-ES_tradnl"/>
        </w:rPr>
        <w:t xml:space="preserve"> </w:t>
      </w:r>
      <w:r w:rsidRPr="008A2563">
        <w:rPr>
          <w:rFonts w:ascii="Symbol" w:hAnsi="Symbol"/>
          <w:lang w:val="es-ES_tradnl"/>
        </w:rPr>
        <w:t></w:t>
      </w:r>
      <w:r w:rsidRPr="008A2563">
        <w:rPr>
          <w:lang w:val="es-ES_tradnl"/>
        </w:rPr>
        <w:t xml:space="preserve"> </w:t>
      </w:r>
      <w:r w:rsidRPr="008A2563">
        <w:rPr>
          <w:i/>
          <w:lang w:val="es-ES_tradnl"/>
        </w:rPr>
        <w:t>H</w:t>
      </w:r>
      <w:r w:rsidRPr="008A2563">
        <w:rPr>
          <w:lang w:val="es-ES_tradnl"/>
        </w:rPr>
        <w:t xml:space="preserve"> </w:t>
      </w:r>
      <w:r w:rsidRPr="008A2563">
        <w:rPr>
          <w:rFonts w:ascii="Symbol" w:hAnsi="Symbol"/>
          <w:lang w:val="es-ES_tradnl"/>
        </w:rPr>
        <w:t></w:t>
      </w:r>
      <w:r w:rsidRPr="008A2563">
        <w:rPr>
          <w:lang w:val="es-ES_tradnl"/>
        </w:rPr>
        <w:t xml:space="preserve"> </w:t>
      </w:r>
      <w:r w:rsidRPr="008A2563">
        <w:rPr>
          <w:i/>
          <w:lang w:val="es-ES_tradnl"/>
        </w:rPr>
        <w:t>V</w:t>
      </w:r>
      <w:r w:rsidRPr="008A2563">
        <w:rPr>
          <w:lang w:val="es-ES_tradnl"/>
        </w:rPr>
        <w:tab/>
        <w:t>(1)</w:t>
      </w:r>
      <w:bookmarkEnd w:id="73"/>
    </w:p>
    <w:p w:rsidR="00574749" w:rsidRPr="008A2563" w:rsidRDefault="00574749" w:rsidP="00574749">
      <w:pPr>
        <w:keepNext/>
        <w:keepLines/>
        <w:rPr>
          <w:lang w:val="es-ES_tradnl"/>
        </w:rPr>
      </w:pPr>
      <w:r w:rsidRPr="008A2563">
        <w:rPr>
          <w:lang w:val="es-ES_tradnl"/>
        </w:rPr>
        <w:t>siendo:</w:t>
      </w:r>
    </w:p>
    <w:p w:rsidR="00574749" w:rsidRPr="008A2563" w:rsidRDefault="00574749" w:rsidP="00574749">
      <w:pPr>
        <w:pStyle w:val="Equationlegend"/>
        <w:rPr>
          <w:szCs w:val="24"/>
          <w:lang w:val="es-ES_tradnl"/>
        </w:rPr>
      </w:pPr>
      <w:r w:rsidRPr="008A2563">
        <w:rPr>
          <w:lang w:val="es-ES_tradnl"/>
        </w:rPr>
        <w:tab/>
      </w:r>
      <w:r w:rsidRPr="008A2563">
        <w:rPr>
          <w:i/>
          <w:szCs w:val="24"/>
          <w:lang w:val="es-ES_tradnl"/>
        </w:rPr>
        <w:t xml:space="preserve">E </w:t>
      </w:r>
      <w:r w:rsidRPr="008A2563">
        <w:rPr>
          <w:szCs w:val="24"/>
          <w:lang w:val="es-ES_tradnl"/>
        </w:rPr>
        <w:t>:</w:t>
      </w:r>
      <w:r w:rsidRPr="008A2563">
        <w:rPr>
          <w:szCs w:val="24"/>
          <w:lang w:val="es-ES_tradnl"/>
        </w:rPr>
        <w:tab/>
        <w:t>intensidad de campo (dB(μV/m)) de la señal de radiodifusión</w:t>
      </w:r>
    </w:p>
    <w:p w:rsidR="00574749" w:rsidRPr="008A2563" w:rsidRDefault="00574749" w:rsidP="00574749">
      <w:pPr>
        <w:pStyle w:val="Equationlegend"/>
        <w:rPr>
          <w:szCs w:val="24"/>
          <w:lang w:val="es-ES_tradnl"/>
        </w:rPr>
      </w:pPr>
      <w:r w:rsidRPr="008A2563">
        <w:rPr>
          <w:szCs w:val="24"/>
          <w:lang w:val="es-ES_tradnl"/>
        </w:rPr>
        <w:tab/>
      </w:r>
      <w:r w:rsidRPr="008A2563">
        <w:rPr>
          <w:i/>
          <w:szCs w:val="24"/>
          <w:lang w:val="es-ES_tradnl"/>
        </w:rPr>
        <w:t xml:space="preserve">P </w:t>
      </w:r>
      <w:r w:rsidRPr="008A2563">
        <w:rPr>
          <w:szCs w:val="24"/>
          <w:lang w:val="es-ES_tradnl"/>
        </w:rPr>
        <w:t>:</w:t>
      </w:r>
      <w:r w:rsidRPr="008A2563">
        <w:rPr>
          <w:szCs w:val="24"/>
          <w:lang w:val="es-ES_tradnl"/>
        </w:rPr>
        <w:tab/>
        <w:t>p.r.a. máxima (dBW) de la estación de radiodifusión</w:t>
      </w:r>
    </w:p>
    <w:p w:rsidR="00574749" w:rsidRPr="008A2563" w:rsidRDefault="00574749" w:rsidP="00574749">
      <w:pPr>
        <w:pStyle w:val="Equationlegend"/>
        <w:rPr>
          <w:szCs w:val="24"/>
          <w:lang w:val="es-ES_tradnl"/>
        </w:rPr>
      </w:pPr>
      <w:r w:rsidRPr="008A2563">
        <w:rPr>
          <w:szCs w:val="24"/>
          <w:lang w:val="es-ES_tradnl"/>
        </w:rPr>
        <w:tab/>
      </w:r>
      <w:r w:rsidRPr="008A2563">
        <w:rPr>
          <w:i/>
          <w:szCs w:val="24"/>
          <w:lang w:val="es-ES_tradnl"/>
        </w:rPr>
        <w:t xml:space="preserve">d </w:t>
      </w:r>
      <w:r w:rsidRPr="008A2563">
        <w:rPr>
          <w:szCs w:val="24"/>
          <w:lang w:val="es-ES_tradnl"/>
        </w:rPr>
        <w:t>:</w:t>
      </w:r>
      <w:r w:rsidRPr="008A2563">
        <w:rPr>
          <w:szCs w:val="24"/>
          <w:lang w:val="es-ES_tradnl"/>
        </w:rPr>
        <w:tab/>
        <w:t>distancia oblicua (km) (véase la definición en el Anexo 4)</w:t>
      </w:r>
    </w:p>
    <w:p w:rsidR="00574749" w:rsidRPr="008A2563" w:rsidRDefault="00574749" w:rsidP="00574749">
      <w:pPr>
        <w:pStyle w:val="Equationlegend"/>
        <w:rPr>
          <w:szCs w:val="24"/>
          <w:lang w:val="es-ES_tradnl"/>
        </w:rPr>
      </w:pPr>
      <w:r w:rsidRPr="008A2563">
        <w:rPr>
          <w:szCs w:val="24"/>
          <w:lang w:val="es-ES_tradnl"/>
        </w:rPr>
        <w:tab/>
      </w:r>
      <w:r w:rsidRPr="008A2563">
        <w:rPr>
          <w:i/>
          <w:szCs w:val="24"/>
          <w:lang w:val="es-ES_tradnl"/>
        </w:rPr>
        <w:t xml:space="preserve">H </w:t>
      </w:r>
      <w:r w:rsidRPr="008A2563">
        <w:rPr>
          <w:szCs w:val="24"/>
          <w:lang w:val="es-ES_tradnl"/>
        </w:rPr>
        <w:t>:</w:t>
      </w:r>
      <w:r w:rsidRPr="008A2563">
        <w:rPr>
          <w:szCs w:val="24"/>
          <w:lang w:val="es-ES_tradnl"/>
        </w:rPr>
        <w:tab/>
        <w:t>corrección del diagrama de radiación horizontal (dB)</w:t>
      </w:r>
    </w:p>
    <w:p w:rsidR="00574749" w:rsidRPr="008A2563" w:rsidRDefault="00574749" w:rsidP="00574749">
      <w:pPr>
        <w:pStyle w:val="Equationlegend"/>
        <w:rPr>
          <w:szCs w:val="24"/>
          <w:lang w:val="es-ES_tradnl"/>
        </w:rPr>
      </w:pPr>
      <w:r w:rsidRPr="008A2563">
        <w:rPr>
          <w:szCs w:val="24"/>
          <w:lang w:val="es-ES_tradnl"/>
        </w:rPr>
        <w:tab/>
      </w:r>
      <w:r w:rsidRPr="008A2563">
        <w:rPr>
          <w:i/>
          <w:szCs w:val="24"/>
          <w:lang w:val="es-ES_tradnl"/>
        </w:rPr>
        <w:t xml:space="preserve">V </w:t>
      </w:r>
      <w:r w:rsidRPr="008A2563">
        <w:rPr>
          <w:szCs w:val="24"/>
          <w:lang w:val="es-ES_tradnl"/>
        </w:rPr>
        <w:t>:</w:t>
      </w:r>
      <w:r w:rsidRPr="008A2563">
        <w:rPr>
          <w:szCs w:val="24"/>
          <w:lang w:val="es-ES_tradnl"/>
        </w:rPr>
        <w:tab/>
        <w:t>corrección del diagrama de radiación vertical (dB).</w:t>
      </w:r>
    </w:p>
    <w:p w:rsidR="00574749" w:rsidRPr="008A2563" w:rsidRDefault="00574749" w:rsidP="00574749">
      <w:pPr>
        <w:rPr>
          <w:lang w:val="es-ES_tradnl"/>
        </w:rPr>
      </w:pPr>
      <w:r w:rsidRPr="008A2563">
        <w:rPr>
          <w:lang w:val="es-ES_tradnl"/>
        </w:rPr>
        <w:t>En el caso de una estación de radiodifusión con polarización mixta, la p.r.a. máxima que ha de utilizarse es la mayor de las componentes horizontal y vertical. No obstante, cuando las componentes horizontal y vertical tienen el mismo valor, la p.r.a. máxima que debe utilizarse se obtiene añadiendo 1 dB al valor de la componente horizontal.</w:t>
      </w:r>
    </w:p>
    <w:p w:rsidR="00574749" w:rsidRPr="008A2563" w:rsidRDefault="00574749" w:rsidP="00574749">
      <w:pPr>
        <w:pStyle w:val="Heading2"/>
        <w:rPr>
          <w:lang w:val="es-ES_tradnl"/>
        </w:rPr>
      </w:pPr>
      <w:bookmarkStart w:id="74" w:name="_Toc402538498"/>
      <w:r w:rsidRPr="008A2563">
        <w:rPr>
          <w:lang w:val="es-ES_tradnl"/>
        </w:rPr>
        <w:t>3.4</w:t>
      </w:r>
      <w:r w:rsidRPr="008A2563">
        <w:rPr>
          <w:lang w:val="es-ES_tradnl"/>
        </w:rPr>
        <w:tab/>
        <w:t>Potencia de entrada en el receptor</w:t>
      </w:r>
      <w:bookmarkEnd w:id="74"/>
    </w:p>
    <w:p w:rsidR="00574749" w:rsidRPr="008A2563" w:rsidRDefault="00574749" w:rsidP="00574749">
      <w:pPr>
        <w:rPr>
          <w:lang w:val="es-ES_tradnl"/>
        </w:rPr>
      </w:pPr>
      <w:r w:rsidRPr="008A2563">
        <w:rPr>
          <w:lang w:val="es-ES_tradnl"/>
        </w:rPr>
        <w:t>Suponiendo un diagrama de radiación de antena de la aeronave sin directividad, las intensidades de campo de la señal de radiodifusión y de la señal aeronáutica pueden convertirse en valores de la potencia a la entrada del receptor aeronáutico mediante las ecuaciones siguientes:</w:t>
      </w:r>
    </w:p>
    <w:p w:rsidR="00574749" w:rsidRPr="008A2563" w:rsidRDefault="00574749" w:rsidP="00574749">
      <w:pPr>
        <w:pStyle w:val="enumlev1"/>
        <w:rPr>
          <w:lang w:val="es-ES_tradnl"/>
        </w:rPr>
      </w:pPr>
      <w:r w:rsidRPr="008A2563">
        <w:rPr>
          <w:lang w:val="es-ES_tradnl"/>
        </w:rPr>
        <w:t>a)</w:t>
      </w:r>
      <w:r w:rsidRPr="008A2563">
        <w:rPr>
          <w:lang w:val="es-ES_tradnl"/>
        </w:rPr>
        <w:tab/>
        <w:t>para una señal de radiodifusión en la banda 87,5-108,0 MHz</w:t>
      </w:r>
    </w:p>
    <w:p w:rsidR="00574749" w:rsidRPr="008A2563" w:rsidRDefault="00574749" w:rsidP="00574749">
      <w:pPr>
        <w:pStyle w:val="Equation"/>
        <w:rPr>
          <w:lang w:val="es-ES_tradnl"/>
        </w:rPr>
      </w:pPr>
      <w:bookmarkStart w:id="75" w:name="F003"/>
      <w:r w:rsidRPr="008A2563">
        <w:rPr>
          <w:lang w:val="es-ES_tradnl"/>
        </w:rPr>
        <w:tab/>
      </w:r>
      <w:r w:rsidRPr="008A2563">
        <w:rPr>
          <w:lang w:val="es-ES_tradnl"/>
        </w:rPr>
        <w:tab/>
      </w:r>
      <w:r w:rsidRPr="008A2563">
        <w:rPr>
          <w:i/>
          <w:lang w:val="es-ES_tradnl"/>
        </w:rPr>
        <w:t>N</w:t>
      </w:r>
      <w:r w:rsidRPr="008A2563">
        <w:rPr>
          <w:lang w:val="es-ES_tradnl"/>
        </w:rPr>
        <w:t xml:space="preserve"> </w:t>
      </w:r>
      <w:r w:rsidRPr="008A2563">
        <w:rPr>
          <w:rFonts w:ascii="Symbol" w:hAnsi="Symbol"/>
          <w:lang w:val="es-ES_tradnl"/>
        </w:rPr>
        <w:t></w:t>
      </w:r>
      <w:r w:rsidRPr="008A2563">
        <w:rPr>
          <w:lang w:val="es-ES_tradnl"/>
        </w:rPr>
        <w:t xml:space="preserve"> </w:t>
      </w:r>
      <w:r w:rsidRPr="008A2563">
        <w:rPr>
          <w:i/>
          <w:lang w:val="es-ES_tradnl"/>
        </w:rPr>
        <w:t>E</w:t>
      </w:r>
      <w:r w:rsidRPr="008A2563">
        <w:rPr>
          <w:lang w:val="es-ES_tradnl"/>
        </w:rPr>
        <w:t xml:space="preserve"> – 118 – </w:t>
      </w:r>
      <w:r w:rsidRPr="008A2563">
        <w:rPr>
          <w:i/>
          <w:lang w:val="es-ES_tradnl"/>
        </w:rPr>
        <w:t>L</w:t>
      </w:r>
      <w:r w:rsidRPr="008A2563">
        <w:rPr>
          <w:i/>
          <w:iCs/>
          <w:vertAlign w:val="subscript"/>
          <w:lang w:val="es-ES_tradnl"/>
        </w:rPr>
        <w:t>s</w:t>
      </w:r>
      <w:r w:rsidRPr="008A2563">
        <w:rPr>
          <w:lang w:val="es-ES_tradnl"/>
        </w:rPr>
        <w:t xml:space="preserve"> – </w:t>
      </w:r>
      <w:r w:rsidRPr="008A2563">
        <w:rPr>
          <w:i/>
          <w:lang w:val="es-ES_tradnl"/>
        </w:rPr>
        <w:t>L</w:t>
      </w:r>
      <w:r w:rsidRPr="008A2563">
        <w:rPr>
          <w:lang w:val="es-ES_tradnl"/>
        </w:rPr>
        <w:t>(</w:t>
      </w:r>
      <w:r w:rsidRPr="008A2563">
        <w:rPr>
          <w:sz w:val="12"/>
          <w:lang w:val="es-ES_tradnl"/>
        </w:rPr>
        <w:t xml:space="preserve"> </w:t>
      </w:r>
      <w:r w:rsidRPr="008A2563">
        <w:rPr>
          <w:i/>
          <w:lang w:val="es-ES_tradnl"/>
        </w:rPr>
        <w:t>f</w:t>
      </w:r>
      <w:r w:rsidRPr="008A2563">
        <w:rPr>
          <w:sz w:val="12"/>
          <w:lang w:val="es-ES_tradnl"/>
        </w:rPr>
        <w:t xml:space="preserve"> </w:t>
      </w:r>
      <w:r w:rsidRPr="008A2563">
        <w:rPr>
          <w:lang w:val="es-ES_tradnl"/>
        </w:rPr>
        <w:t xml:space="preserve">) – </w:t>
      </w:r>
      <w:r w:rsidRPr="008A2563">
        <w:rPr>
          <w:i/>
          <w:lang w:val="es-ES_tradnl"/>
        </w:rPr>
        <w:t>L</w:t>
      </w:r>
      <w:r w:rsidRPr="008A2563">
        <w:rPr>
          <w:i/>
          <w:iCs/>
          <w:vertAlign w:val="subscript"/>
          <w:lang w:val="es-ES_tradnl"/>
        </w:rPr>
        <w:t>a</w:t>
      </w:r>
      <w:r w:rsidRPr="008A2563">
        <w:rPr>
          <w:lang w:val="es-ES_tradnl"/>
        </w:rPr>
        <w:tab/>
        <w:t>(2)</w:t>
      </w:r>
      <w:bookmarkEnd w:id="75"/>
    </w:p>
    <w:p w:rsidR="00574749" w:rsidRPr="008A2563" w:rsidRDefault="00574749" w:rsidP="00574749">
      <w:pPr>
        <w:rPr>
          <w:lang w:val="es-ES_tradnl"/>
        </w:rPr>
      </w:pPr>
      <w:r w:rsidRPr="008A2563">
        <w:rPr>
          <w:lang w:val="es-ES_tradnl"/>
        </w:rPr>
        <w:t>siendo:</w:t>
      </w:r>
    </w:p>
    <w:p w:rsidR="00574749" w:rsidRPr="008A2563" w:rsidRDefault="00574749" w:rsidP="00574749">
      <w:pPr>
        <w:pStyle w:val="Equationlegend"/>
        <w:rPr>
          <w:lang w:val="es-ES_tradnl"/>
        </w:rPr>
      </w:pPr>
      <w:r w:rsidRPr="008A2563">
        <w:rPr>
          <w:i/>
          <w:lang w:val="es-ES_tradnl"/>
        </w:rPr>
        <w:tab/>
        <w:t xml:space="preserve">N </w:t>
      </w:r>
      <w:r w:rsidRPr="008A2563">
        <w:rPr>
          <w:lang w:val="es-ES_tradnl"/>
        </w:rPr>
        <w:t>:</w:t>
      </w:r>
      <w:r w:rsidRPr="008A2563">
        <w:rPr>
          <w:lang w:val="es-ES_tradnl"/>
        </w:rPr>
        <w:tab/>
        <w:t>nivel de la señal de radiodifusión (dBm) a la entrada del receptor aeronáutico</w:t>
      </w:r>
    </w:p>
    <w:p w:rsidR="00574749" w:rsidRPr="008A2563" w:rsidRDefault="00574749" w:rsidP="00574749">
      <w:pPr>
        <w:pStyle w:val="Equationlegend"/>
        <w:rPr>
          <w:lang w:val="es-ES_tradnl"/>
        </w:rPr>
      </w:pPr>
      <w:r w:rsidRPr="008A2563">
        <w:rPr>
          <w:i/>
          <w:lang w:val="es-ES_tradnl"/>
        </w:rPr>
        <w:tab/>
        <w:t xml:space="preserve">E </w:t>
      </w:r>
      <w:r w:rsidRPr="008A2563">
        <w:rPr>
          <w:lang w:val="es-ES_tradnl"/>
        </w:rPr>
        <w:t>:</w:t>
      </w:r>
      <w:r w:rsidRPr="008A2563">
        <w:rPr>
          <w:lang w:val="es-ES_tradnl"/>
        </w:rPr>
        <w:tab/>
        <w:t>intensidad de campo (dB(μV/m)) de la señal de radiodifusión</w:t>
      </w:r>
    </w:p>
    <w:p w:rsidR="00574749" w:rsidRPr="008A2563" w:rsidRDefault="00574749" w:rsidP="00574749">
      <w:pPr>
        <w:pStyle w:val="Equationlegend"/>
        <w:rPr>
          <w:lang w:val="es-ES_tradnl"/>
        </w:rPr>
      </w:pPr>
      <w:r w:rsidRPr="008A2563">
        <w:rPr>
          <w:i/>
          <w:lang w:val="es-ES_tradnl"/>
        </w:rPr>
        <w:tab/>
        <w:t>L</w:t>
      </w:r>
      <w:r w:rsidRPr="008A2563">
        <w:rPr>
          <w:i/>
          <w:iCs/>
          <w:vertAlign w:val="subscript"/>
          <w:lang w:val="es-ES_tradnl"/>
        </w:rPr>
        <w:t xml:space="preserve">s </w:t>
      </w:r>
      <w:r w:rsidRPr="008A2563">
        <w:rPr>
          <w:lang w:val="es-ES_tradnl"/>
        </w:rPr>
        <w:t>:</w:t>
      </w:r>
      <w:r w:rsidRPr="008A2563">
        <w:rPr>
          <w:lang w:val="es-ES_tradnl"/>
        </w:rPr>
        <w:tab/>
        <w:t>pérdidas por dispersión de la señal, de 3,5 dB</w:t>
      </w:r>
    </w:p>
    <w:p w:rsidR="00574749" w:rsidRPr="008A2563" w:rsidRDefault="00574749" w:rsidP="00574749">
      <w:pPr>
        <w:pStyle w:val="Equationlegend"/>
        <w:rPr>
          <w:lang w:val="es-ES_tradnl"/>
        </w:rPr>
      </w:pPr>
      <w:r w:rsidRPr="008A2563">
        <w:rPr>
          <w:i/>
          <w:lang w:val="es-ES_tradnl"/>
        </w:rPr>
        <w:lastRenderedPageBreak/>
        <w:tab/>
        <w:t>L</w:t>
      </w:r>
      <w:r w:rsidRPr="008A2563">
        <w:rPr>
          <w:lang w:val="es-ES_tradnl"/>
        </w:rPr>
        <w:t>(</w:t>
      </w:r>
      <w:r w:rsidRPr="008A2563">
        <w:rPr>
          <w:sz w:val="12"/>
          <w:lang w:val="es-ES_tradnl"/>
        </w:rPr>
        <w:t xml:space="preserve"> </w:t>
      </w:r>
      <w:r w:rsidRPr="008A2563">
        <w:rPr>
          <w:i/>
          <w:lang w:val="es-ES_tradnl"/>
        </w:rPr>
        <w:t>f</w:t>
      </w:r>
      <w:r w:rsidRPr="008A2563">
        <w:rPr>
          <w:sz w:val="12"/>
          <w:lang w:val="es-ES_tradnl"/>
        </w:rPr>
        <w:t xml:space="preserve"> </w:t>
      </w:r>
      <w:r w:rsidRPr="008A2563">
        <w:rPr>
          <w:lang w:val="es-ES_tradnl"/>
        </w:rPr>
        <w:t>) :</w:t>
      </w:r>
      <w:r w:rsidRPr="008A2563">
        <w:rPr>
          <w:lang w:val="es-ES_tradnl"/>
        </w:rPr>
        <w:tab/>
        <w:t xml:space="preserve">atenuación del sistema de antena dependiente de la frecuencia, a la frecuencia de radiodifusión </w:t>
      </w:r>
      <w:r w:rsidRPr="008A2563">
        <w:rPr>
          <w:i/>
          <w:lang w:val="es-ES_tradnl"/>
        </w:rPr>
        <w:t xml:space="preserve">f </w:t>
      </w:r>
      <w:r w:rsidRPr="008A2563">
        <w:rPr>
          <w:lang w:val="es-ES_tradnl"/>
        </w:rPr>
        <w:t>(MHz) de 1,2 dB por MHz, por debajo de 108 MHz (en el caso de una antena con polarización horizontal)</w:t>
      </w:r>
    </w:p>
    <w:p w:rsidR="00574749" w:rsidRPr="008A2563" w:rsidRDefault="00574749" w:rsidP="00574749">
      <w:pPr>
        <w:pStyle w:val="Equationlegend"/>
        <w:rPr>
          <w:lang w:val="es-ES_tradnl"/>
        </w:rPr>
      </w:pPr>
      <w:r w:rsidRPr="008A2563">
        <w:rPr>
          <w:i/>
          <w:lang w:val="es-ES_tradnl"/>
        </w:rPr>
        <w:tab/>
        <w:t>L</w:t>
      </w:r>
      <w:r w:rsidRPr="008A2563">
        <w:rPr>
          <w:i/>
          <w:iCs/>
          <w:vertAlign w:val="subscript"/>
          <w:lang w:val="es-ES_tradnl"/>
        </w:rPr>
        <w:t xml:space="preserve">a </w:t>
      </w:r>
      <w:r w:rsidRPr="008A2563">
        <w:rPr>
          <w:lang w:val="es-ES_tradnl"/>
        </w:rPr>
        <w:t>:</w:t>
      </w:r>
      <w:r w:rsidRPr="008A2563">
        <w:rPr>
          <w:lang w:val="es-ES_tradnl"/>
        </w:rPr>
        <w:tab/>
        <w:t>pérdidas fijas del sistema de antena de 9 dB.</w:t>
      </w:r>
    </w:p>
    <w:p w:rsidR="00574749" w:rsidRPr="008A2563" w:rsidRDefault="00574749" w:rsidP="00574749">
      <w:pPr>
        <w:pStyle w:val="enumlev1"/>
        <w:rPr>
          <w:lang w:val="es-ES_tradnl"/>
        </w:rPr>
      </w:pPr>
      <w:r w:rsidRPr="008A2563">
        <w:rPr>
          <w:lang w:val="es-ES_tradnl"/>
        </w:rPr>
        <w:t>b)</w:t>
      </w:r>
      <w:r w:rsidRPr="008A2563">
        <w:rPr>
          <w:lang w:val="es-ES_tradnl"/>
        </w:rPr>
        <w:tab/>
        <w:t>para una señal aeronáutica y una señal de Tipo A1 en la banda 108-118 MHz:</w:t>
      </w:r>
    </w:p>
    <w:p w:rsidR="00574749" w:rsidRPr="008A2563" w:rsidRDefault="00574749" w:rsidP="00574749">
      <w:pPr>
        <w:pStyle w:val="Equation"/>
        <w:rPr>
          <w:lang w:val="es-ES_tradnl"/>
        </w:rPr>
      </w:pPr>
      <w:bookmarkStart w:id="76" w:name="F004"/>
      <w:r w:rsidRPr="008A2563">
        <w:rPr>
          <w:lang w:val="es-ES_tradnl"/>
        </w:rPr>
        <w:tab/>
      </w:r>
      <w:r w:rsidRPr="008A2563">
        <w:rPr>
          <w:lang w:val="es-ES_tradnl"/>
        </w:rPr>
        <w:tab/>
      </w:r>
      <w:r w:rsidRPr="008A2563">
        <w:rPr>
          <w:i/>
          <w:lang w:val="es-ES_tradnl"/>
        </w:rPr>
        <w:t>N</w:t>
      </w:r>
      <w:r w:rsidRPr="008A2563">
        <w:rPr>
          <w:i/>
          <w:iCs/>
          <w:vertAlign w:val="subscript"/>
          <w:lang w:val="es-ES_tradnl"/>
        </w:rPr>
        <w:t>a</w:t>
      </w:r>
      <w:r w:rsidRPr="008A2563">
        <w:rPr>
          <w:lang w:val="es-ES_tradnl"/>
        </w:rPr>
        <w:t xml:space="preserve"> </w:t>
      </w:r>
      <w:r w:rsidRPr="008A2563">
        <w:rPr>
          <w:rFonts w:ascii="Symbol" w:hAnsi="Symbol"/>
          <w:lang w:val="es-ES_tradnl"/>
        </w:rPr>
        <w:t></w:t>
      </w:r>
      <w:r w:rsidRPr="008A2563">
        <w:rPr>
          <w:lang w:val="es-ES_tradnl"/>
        </w:rPr>
        <w:t xml:space="preserve"> </w:t>
      </w:r>
      <w:r w:rsidRPr="008A2563">
        <w:rPr>
          <w:i/>
          <w:lang w:val="es-ES_tradnl"/>
        </w:rPr>
        <w:t>E</w:t>
      </w:r>
      <w:r w:rsidRPr="008A2563">
        <w:rPr>
          <w:i/>
          <w:iCs/>
          <w:vertAlign w:val="subscript"/>
          <w:lang w:val="es-ES_tradnl"/>
        </w:rPr>
        <w:t>a</w:t>
      </w:r>
      <w:r w:rsidRPr="008A2563">
        <w:rPr>
          <w:lang w:val="es-ES_tradnl"/>
        </w:rPr>
        <w:t xml:space="preserve"> – 118 – </w:t>
      </w:r>
      <w:r w:rsidRPr="008A2563">
        <w:rPr>
          <w:i/>
          <w:lang w:val="es-ES_tradnl"/>
        </w:rPr>
        <w:t>L</w:t>
      </w:r>
      <w:r w:rsidRPr="008A2563">
        <w:rPr>
          <w:i/>
          <w:iCs/>
          <w:vertAlign w:val="subscript"/>
          <w:lang w:val="es-ES_tradnl"/>
        </w:rPr>
        <w:t>s</w:t>
      </w:r>
      <w:r w:rsidRPr="008A2563">
        <w:rPr>
          <w:lang w:val="es-ES_tradnl"/>
        </w:rPr>
        <w:t xml:space="preserve"> – </w:t>
      </w:r>
      <w:r w:rsidRPr="008A2563">
        <w:rPr>
          <w:i/>
          <w:lang w:val="es-ES_tradnl"/>
        </w:rPr>
        <w:t>L</w:t>
      </w:r>
      <w:r w:rsidRPr="008A2563">
        <w:rPr>
          <w:i/>
          <w:iCs/>
          <w:vertAlign w:val="subscript"/>
          <w:lang w:val="es-ES_tradnl"/>
        </w:rPr>
        <w:t>a</w:t>
      </w:r>
      <w:r w:rsidRPr="008A2563">
        <w:rPr>
          <w:lang w:val="es-ES_tradnl"/>
        </w:rPr>
        <w:tab/>
        <w:t>(3)</w:t>
      </w:r>
      <w:bookmarkEnd w:id="76"/>
    </w:p>
    <w:p w:rsidR="00574749" w:rsidRPr="008A2563" w:rsidRDefault="00574749" w:rsidP="00574749">
      <w:pPr>
        <w:rPr>
          <w:lang w:val="es-ES_tradnl"/>
        </w:rPr>
      </w:pPr>
      <w:r w:rsidRPr="008A2563">
        <w:rPr>
          <w:lang w:val="es-ES_tradnl"/>
        </w:rPr>
        <w:t>siendo:</w:t>
      </w:r>
    </w:p>
    <w:p w:rsidR="00574749" w:rsidRPr="008A2563" w:rsidRDefault="00574749" w:rsidP="00574749">
      <w:pPr>
        <w:pStyle w:val="Equationlegend"/>
        <w:rPr>
          <w:lang w:val="es-ES_tradnl"/>
        </w:rPr>
      </w:pPr>
      <w:r w:rsidRPr="008A2563">
        <w:rPr>
          <w:i/>
          <w:lang w:val="es-ES_tradnl"/>
        </w:rPr>
        <w:tab/>
        <w:t>N</w:t>
      </w:r>
      <w:r w:rsidRPr="008A2563">
        <w:rPr>
          <w:i/>
          <w:iCs/>
          <w:vertAlign w:val="subscript"/>
          <w:lang w:val="es-ES_tradnl"/>
        </w:rPr>
        <w:t xml:space="preserve">a </w:t>
      </w:r>
      <w:r w:rsidRPr="008A2563">
        <w:rPr>
          <w:lang w:val="es-ES_tradnl"/>
        </w:rPr>
        <w:t>:</w:t>
      </w:r>
      <w:r w:rsidRPr="008A2563">
        <w:rPr>
          <w:lang w:val="es-ES_tradnl"/>
        </w:rPr>
        <w:tab/>
        <w:t>nivel de la señal (dBm) a la entrada del receptor aeronáutico</w:t>
      </w:r>
    </w:p>
    <w:p w:rsidR="00574749" w:rsidRPr="008A2563" w:rsidRDefault="00574749" w:rsidP="00574749">
      <w:pPr>
        <w:pStyle w:val="Equationlegend"/>
        <w:rPr>
          <w:lang w:val="es-ES_tradnl"/>
        </w:rPr>
      </w:pPr>
      <w:r w:rsidRPr="008A2563">
        <w:rPr>
          <w:i/>
          <w:lang w:val="es-ES_tradnl"/>
        </w:rPr>
        <w:tab/>
        <w:t>E</w:t>
      </w:r>
      <w:r w:rsidRPr="008A2563">
        <w:rPr>
          <w:i/>
          <w:iCs/>
          <w:vertAlign w:val="subscript"/>
          <w:lang w:val="es-ES_tradnl"/>
        </w:rPr>
        <w:t xml:space="preserve">a </w:t>
      </w:r>
      <w:r w:rsidRPr="008A2563">
        <w:rPr>
          <w:lang w:val="es-ES_tradnl"/>
        </w:rPr>
        <w:t>:</w:t>
      </w:r>
      <w:r w:rsidRPr="008A2563">
        <w:rPr>
          <w:lang w:val="es-ES_tradnl"/>
        </w:rPr>
        <w:tab/>
        <w:t>intensidad de campo (dB(μV/m)) de la señal aeronáutica o de Tipo A1.</w:t>
      </w:r>
    </w:p>
    <w:p w:rsidR="00574749" w:rsidRPr="008A2563" w:rsidRDefault="00574749" w:rsidP="00574749">
      <w:pPr>
        <w:rPr>
          <w:lang w:val="es-ES_tradnl"/>
        </w:rPr>
      </w:pPr>
      <w:r w:rsidRPr="008A2563">
        <w:rPr>
          <w:lang w:val="es-ES_tradnl"/>
        </w:rPr>
        <w:t>La Fig. 2 muestra la forma de convertir la intensidad de campo mínima del GBAS de 46,6 dB(μV/m) en –84 dBm a la entrada del receptor de una instalación típica de recepción aeronáutica, utilizando la ecuación (3).</w:t>
      </w:r>
    </w:p>
    <w:p w:rsidR="00574749" w:rsidRPr="008A2563" w:rsidRDefault="00574749" w:rsidP="00574749">
      <w:pPr>
        <w:pStyle w:val="FigureNo"/>
        <w:rPr>
          <w:lang w:val="es-ES_tradnl"/>
        </w:rPr>
      </w:pPr>
      <w:r w:rsidRPr="008A2563">
        <w:rPr>
          <w:lang w:val="es-ES_tradnl"/>
        </w:rPr>
        <w:t>figura 2</w:t>
      </w:r>
    </w:p>
    <w:p w:rsidR="00574749" w:rsidRPr="008A2563" w:rsidRDefault="00574749" w:rsidP="00E30377">
      <w:pPr>
        <w:pStyle w:val="Figuretitle"/>
        <w:rPr>
          <w:lang w:val="es-ES_tradnl"/>
        </w:rPr>
      </w:pPr>
      <w:r w:rsidRPr="008A2563">
        <w:rPr>
          <w:lang w:val="es-ES_tradnl"/>
        </w:rPr>
        <w:t>Conversión de la intensidad de campo mínima del GBAS en un nivel</w:t>
      </w:r>
      <w:r w:rsidR="00E30377" w:rsidRPr="008A2563">
        <w:rPr>
          <w:lang w:val="es-ES_tradnl"/>
        </w:rPr>
        <w:t xml:space="preserve"> </w:t>
      </w:r>
      <w:r w:rsidRPr="008A2563">
        <w:rPr>
          <w:lang w:val="es-ES_tradnl"/>
        </w:rPr>
        <w:t>de señal</w:t>
      </w:r>
      <w:r w:rsidR="00E30377" w:rsidRPr="008A2563">
        <w:rPr>
          <w:lang w:val="es-ES_tradnl"/>
        </w:rPr>
        <w:br/>
      </w:r>
      <w:r w:rsidRPr="008A2563">
        <w:rPr>
          <w:lang w:val="es-ES_tradnl"/>
        </w:rPr>
        <w:t>a la entrada de un receptor aeronáutico</w:t>
      </w:r>
    </w:p>
    <w:p w:rsidR="00574749" w:rsidRPr="008A2563" w:rsidRDefault="00517E0F" w:rsidP="00574749">
      <w:pPr>
        <w:pStyle w:val="Figure"/>
        <w:rPr>
          <w:lang w:val="es-ES_tradnl"/>
        </w:rPr>
      </w:pPr>
      <w:r w:rsidRPr="008A2563">
        <w:rPr>
          <w:lang w:val="es-ES_tradnl"/>
        </w:rPr>
        <w:object w:dxaOrig="4867" w:dyaOrig="3478">
          <v:shape id="_x0000_i1029" type="#_x0000_t75" style="width:404.3pt;height:289.85pt" o:ole="">
            <v:imagedata r:id="rId26" o:title=""/>
          </v:shape>
          <o:OLEObject Type="Embed" ProgID="CorelDraw.Graphic.16" ShapeID="_x0000_i1029" DrawAspect="Content" ObjectID="_1478610054" r:id="rId27"/>
        </w:object>
      </w:r>
    </w:p>
    <w:p w:rsidR="00574749" w:rsidRPr="008A2563" w:rsidRDefault="00574749" w:rsidP="00574749">
      <w:pPr>
        <w:pStyle w:val="Heading1"/>
        <w:rPr>
          <w:lang w:val="es-ES_tradnl"/>
        </w:rPr>
      </w:pPr>
      <w:bookmarkStart w:id="77" w:name="_Toc402538499"/>
      <w:r w:rsidRPr="008A2563">
        <w:rPr>
          <w:lang w:val="es-ES_tradnl"/>
        </w:rPr>
        <w:t>4</w:t>
      </w:r>
      <w:r w:rsidRPr="008A2563">
        <w:rPr>
          <w:lang w:val="es-ES_tradnl"/>
        </w:rPr>
        <w:tab/>
        <w:t>Criterios de evaluación de la compatibilidad</w:t>
      </w:r>
      <w:bookmarkEnd w:id="77"/>
    </w:p>
    <w:p w:rsidR="00574749" w:rsidRPr="008A2563" w:rsidRDefault="00574749" w:rsidP="00574749">
      <w:pPr>
        <w:pStyle w:val="Heading2"/>
        <w:rPr>
          <w:lang w:val="es-ES_tradnl"/>
        </w:rPr>
      </w:pPr>
      <w:bookmarkStart w:id="78" w:name="_Toc402538500"/>
      <w:r w:rsidRPr="008A2563">
        <w:rPr>
          <w:lang w:val="es-ES_tradnl"/>
        </w:rPr>
        <w:t>4.1</w:t>
      </w:r>
      <w:r w:rsidRPr="008A2563">
        <w:rPr>
          <w:lang w:val="es-ES_tradnl"/>
        </w:rPr>
        <w:tab/>
        <w:t>Umbrales de interferencia normalizados</w:t>
      </w:r>
      <w:bookmarkEnd w:id="78"/>
    </w:p>
    <w:p w:rsidR="00574749" w:rsidRPr="008A2563" w:rsidRDefault="00574749" w:rsidP="00574749">
      <w:pPr>
        <w:pStyle w:val="Heading3"/>
        <w:rPr>
          <w:lang w:val="es-ES_tradnl"/>
        </w:rPr>
      </w:pPr>
      <w:r w:rsidRPr="008A2563">
        <w:rPr>
          <w:lang w:val="es-ES_tradnl"/>
        </w:rPr>
        <w:t>4.1.1</w:t>
      </w:r>
      <w:r w:rsidRPr="008A2563">
        <w:rPr>
          <w:lang w:val="es-ES_tradnl"/>
        </w:rPr>
        <w:tab/>
        <w:t>GBAS</w:t>
      </w:r>
    </w:p>
    <w:p w:rsidR="00574749" w:rsidRPr="008A2563" w:rsidRDefault="00574749" w:rsidP="00574749">
      <w:pPr>
        <w:rPr>
          <w:lang w:val="es-ES_tradnl"/>
        </w:rPr>
      </w:pPr>
      <w:r w:rsidRPr="008A2563">
        <w:rPr>
          <w:lang w:val="es-ES_tradnl"/>
        </w:rPr>
        <w:t>El umbral de interferencia para los receptores GBAS es:</w:t>
      </w:r>
    </w:p>
    <w:p w:rsidR="00574749" w:rsidRPr="008A2563" w:rsidRDefault="00574749" w:rsidP="00574749">
      <w:pPr>
        <w:pStyle w:val="enumlev1"/>
        <w:rPr>
          <w:lang w:val="es-ES_tradnl"/>
        </w:rPr>
      </w:pPr>
      <w:r w:rsidRPr="008A2563">
        <w:rPr>
          <w:lang w:val="es-ES_tradnl"/>
        </w:rPr>
        <w:t>–</w:t>
      </w:r>
      <w:r w:rsidRPr="008A2563">
        <w:rPr>
          <w:lang w:val="es-ES_tradnl"/>
        </w:rPr>
        <w:tab/>
        <w:t>una tasa de fallos de mensajes igual o menor que a un fallo por cada 1 000 mensajes de datos de aplicación de plena longitud (222 bytes).</w:t>
      </w:r>
    </w:p>
    <w:p w:rsidR="00574749" w:rsidRPr="008A2563" w:rsidRDefault="00574749" w:rsidP="00574749">
      <w:pPr>
        <w:pStyle w:val="Heading2"/>
        <w:rPr>
          <w:lang w:val="es-ES_tradnl"/>
        </w:rPr>
      </w:pPr>
      <w:bookmarkStart w:id="79" w:name="_Toc402538501"/>
      <w:r w:rsidRPr="008A2563">
        <w:rPr>
          <w:lang w:val="es-ES_tradnl"/>
        </w:rPr>
        <w:lastRenderedPageBreak/>
        <w:t>4.2</w:t>
      </w:r>
      <w:r w:rsidRPr="008A2563">
        <w:rPr>
          <w:lang w:val="es-ES_tradnl"/>
        </w:rPr>
        <w:tab/>
        <w:t>Criterios de evaluación de la interferencia – Receptores GBAS</w:t>
      </w:r>
      <w:bookmarkEnd w:id="79"/>
    </w:p>
    <w:p w:rsidR="00574749" w:rsidRPr="008A2563" w:rsidRDefault="00574749" w:rsidP="00574749">
      <w:pPr>
        <w:pStyle w:val="Heading3"/>
        <w:rPr>
          <w:lang w:val="es-ES_tradnl"/>
        </w:rPr>
      </w:pPr>
      <w:r w:rsidRPr="008A2563">
        <w:rPr>
          <w:lang w:val="es-ES_tradnl"/>
        </w:rPr>
        <w:t>4.2.1</w:t>
      </w:r>
      <w:r w:rsidRPr="008A2563">
        <w:rPr>
          <w:lang w:val="es-ES_tradnl"/>
        </w:rPr>
        <w:tab/>
        <w:t>Interferencia de Tipo A1</w:t>
      </w:r>
    </w:p>
    <w:p w:rsidR="00574749" w:rsidRPr="008A2563" w:rsidRDefault="00574749" w:rsidP="00574749">
      <w:pPr>
        <w:rPr>
          <w:lang w:val="es-ES_tradnl"/>
        </w:rPr>
      </w:pPr>
      <w:r w:rsidRPr="008A2563">
        <w:rPr>
          <w:lang w:val="es-ES_tradnl"/>
        </w:rPr>
        <w:t>En el Cuadro 2 se indican los valores de la relación de protección que ha de utilizarse. No es necesario considerar la interferencia de Tipo A1 para diferencias de frecuencia mayores que 200 kHz.</w:t>
      </w:r>
    </w:p>
    <w:p w:rsidR="00574749" w:rsidRPr="008A2563" w:rsidRDefault="00574749" w:rsidP="00574749">
      <w:pPr>
        <w:tabs>
          <w:tab w:val="clear" w:pos="794"/>
          <w:tab w:val="clear" w:pos="1191"/>
          <w:tab w:val="clear" w:pos="1588"/>
          <w:tab w:val="clear" w:pos="1985"/>
        </w:tabs>
        <w:overflowPunct/>
        <w:autoSpaceDE/>
        <w:autoSpaceDN/>
        <w:adjustRightInd/>
        <w:spacing w:before="0"/>
        <w:jc w:val="left"/>
        <w:textAlignment w:val="auto"/>
        <w:rPr>
          <w:lang w:val="es-ES_tradnl"/>
        </w:rPr>
      </w:pPr>
    </w:p>
    <w:p w:rsidR="00574749" w:rsidRPr="008A2563" w:rsidRDefault="00574749" w:rsidP="00574749">
      <w:pPr>
        <w:pStyle w:val="TableNo"/>
        <w:rPr>
          <w:lang w:val="es-ES_tradnl"/>
        </w:rPr>
      </w:pPr>
      <w:r w:rsidRPr="008A2563">
        <w:rPr>
          <w:lang w:val="es-ES_tradnl"/>
        </w:rPr>
        <w:t>CUADRO 2</w:t>
      </w:r>
    </w:p>
    <w:tbl>
      <w:tblPr>
        <w:tblW w:w="0" w:type="auto"/>
        <w:jc w:val="center"/>
        <w:tblLayout w:type="fixed"/>
        <w:tblLook w:val="0000" w:firstRow="0" w:lastRow="0" w:firstColumn="0" w:lastColumn="0" w:noHBand="0" w:noVBand="0"/>
      </w:tblPr>
      <w:tblGrid>
        <w:gridCol w:w="3685"/>
        <w:gridCol w:w="2835"/>
      </w:tblGrid>
      <w:tr w:rsidR="00574749" w:rsidRPr="008A2563" w:rsidTr="001B0264">
        <w:trPr>
          <w:cantSplit/>
          <w:jc w:val="center"/>
        </w:trPr>
        <w:tc>
          <w:tcPr>
            <w:tcW w:w="3685" w:type="dxa"/>
            <w:tcBorders>
              <w:top w:val="single" w:sz="6" w:space="0" w:color="auto"/>
              <w:left w:val="single" w:sz="6" w:space="0" w:color="auto"/>
              <w:bottom w:val="single" w:sz="6" w:space="0" w:color="auto"/>
              <w:right w:val="single" w:sz="6" w:space="0" w:color="auto"/>
            </w:tcBorders>
            <w:vAlign w:val="center"/>
          </w:tcPr>
          <w:p w:rsidR="00574749" w:rsidRPr="008A2563" w:rsidRDefault="00574749" w:rsidP="0092249C">
            <w:pPr>
              <w:pStyle w:val="Tablehead"/>
              <w:rPr>
                <w:lang w:val="es-ES_tradnl"/>
              </w:rPr>
            </w:pPr>
            <w:r w:rsidRPr="008A2563">
              <w:rPr>
                <w:lang w:val="es-ES_tradnl"/>
              </w:rPr>
              <w:t>Diferencia entre las frecuencias</w:t>
            </w:r>
            <w:r w:rsidR="0092249C">
              <w:rPr>
                <w:lang w:val="es-ES_tradnl"/>
              </w:rPr>
              <w:t xml:space="preserve"> de</w:t>
            </w:r>
            <w:r w:rsidR="0092249C">
              <w:rPr>
                <w:lang w:val="es-ES_tradnl"/>
              </w:rPr>
              <w:br/>
            </w:r>
            <w:r w:rsidRPr="008A2563">
              <w:rPr>
                <w:lang w:val="es-ES_tradnl"/>
              </w:rPr>
              <w:t>la señal deseada y</w:t>
            </w:r>
            <w:r w:rsidR="0092249C">
              <w:rPr>
                <w:lang w:val="es-ES_tradnl"/>
              </w:rPr>
              <w:t xml:space="preserve"> </w:t>
            </w:r>
            <w:r w:rsidRPr="008A2563">
              <w:rPr>
                <w:lang w:val="es-ES_tradnl"/>
              </w:rPr>
              <w:t>de la emisión</w:t>
            </w:r>
            <w:r w:rsidR="0092249C">
              <w:rPr>
                <w:lang w:val="es-ES_tradnl"/>
              </w:rPr>
              <w:br/>
            </w:r>
            <w:r w:rsidRPr="008A2563">
              <w:rPr>
                <w:lang w:val="es-ES_tradnl"/>
              </w:rPr>
              <w:t>no esencial</w:t>
            </w:r>
            <w:r w:rsidRPr="008A2563">
              <w:rPr>
                <w:lang w:val="es-ES_tradnl"/>
              </w:rPr>
              <w:br/>
              <w:t>(kHz)</w:t>
            </w:r>
          </w:p>
        </w:tc>
        <w:tc>
          <w:tcPr>
            <w:tcW w:w="2835" w:type="dxa"/>
            <w:tcBorders>
              <w:top w:val="single" w:sz="6" w:space="0" w:color="auto"/>
              <w:left w:val="single" w:sz="6" w:space="0" w:color="auto"/>
              <w:bottom w:val="single" w:sz="6" w:space="0" w:color="auto"/>
              <w:right w:val="single" w:sz="6" w:space="0" w:color="auto"/>
            </w:tcBorders>
            <w:vAlign w:val="center"/>
          </w:tcPr>
          <w:p w:rsidR="00574749" w:rsidRPr="008A2563" w:rsidRDefault="00574749" w:rsidP="00997365">
            <w:pPr>
              <w:pStyle w:val="Tablehead"/>
              <w:rPr>
                <w:lang w:val="es-ES_tradnl"/>
              </w:rPr>
            </w:pPr>
            <w:r w:rsidRPr="008A2563">
              <w:rPr>
                <w:lang w:val="es-ES_tradnl"/>
              </w:rPr>
              <w:t>Relación de protección</w:t>
            </w:r>
            <w:r w:rsidRPr="008A2563">
              <w:rPr>
                <w:lang w:val="es-ES_tradnl"/>
              </w:rPr>
              <w:br/>
              <w:t>(dB)</w:t>
            </w:r>
          </w:p>
        </w:tc>
      </w:tr>
      <w:tr w:rsidR="00574749" w:rsidRPr="008A2563" w:rsidTr="001B0264">
        <w:trPr>
          <w:cantSplit/>
          <w:jc w:val="center"/>
        </w:trPr>
        <w:tc>
          <w:tcPr>
            <w:tcW w:w="3685" w:type="dxa"/>
            <w:tcBorders>
              <w:top w:val="single" w:sz="6" w:space="0" w:color="auto"/>
              <w:left w:val="single" w:sz="6" w:space="0" w:color="auto"/>
              <w:right w:val="single" w:sz="6" w:space="0" w:color="auto"/>
            </w:tcBorders>
          </w:tcPr>
          <w:p w:rsidR="00574749" w:rsidRPr="008A2563" w:rsidRDefault="00574749" w:rsidP="00997365">
            <w:pPr>
              <w:pStyle w:val="Tabletext"/>
              <w:ind w:right="1814"/>
              <w:jc w:val="right"/>
              <w:rPr>
                <w:lang w:val="es-ES_tradnl"/>
              </w:rPr>
            </w:pPr>
            <w:r w:rsidRPr="008A2563">
              <w:rPr>
                <w:lang w:val="es-ES_tradnl"/>
              </w:rPr>
              <w:t>0</w:t>
            </w:r>
          </w:p>
        </w:tc>
        <w:tc>
          <w:tcPr>
            <w:tcW w:w="2835" w:type="dxa"/>
            <w:tcBorders>
              <w:top w:val="single" w:sz="6" w:space="0" w:color="auto"/>
              <w:left w:val="single" w:sz="6" w:space="0" w:color="auto"/>
              <w:right w:val="single" w:sz="6" w:space="0" w:color="auto"/>
            </w:tcBorders>
          </w:tcPr>
          <w:p w:rsidR="00574749" w:rsidRPr="008A2563" w:rsidRDefault="00574749" w:rsidP="00997365">
            <w:pPr>
              <w:pStyle w:val="Tabletext"/>
              <w:ind w:right="1191"/>
              <w:jc w:val="right"/>
              <w:rPr>
                <w:lang w:val="es-ES_tradnl"/>
              </w:rPr>
            </w:pPr>
            <w:r w:rsidRPr="008A2563">
              <w:rPr>
                <w:lang w:val="es-ES_tradnl"/>
              </w:rPr>
              <w:t>14</w:t>
            </w:r>
          </w:p>
        </w:tc>
      </w:tr>
      <w:tr w:rsidR="00574749" w:rsidRPr="008A2563" w:rsidTr="001B0264">
        <w:trPr>
          <w:cantSplit/>
          <w:jc w:val="center"/>
        </w:trPr>
        <w:tc>
          <w:tcPr>
            <w:tcW w:w="3685" w:type="dxa"/>
            <w:tcBorders>
              <w:left w:val="single" w:sz="6" w:space="0" w:color="auto"/>
              <w:right w:val="single" w:sz="6" w:space="0" w:color="auto"/>
            </w:tcBorders>
          </w:tcPr>
          <w:p w:rsidR="00574749" w:rsidRPr="008A2563" w:rsidRDefault="00574749" w:rsidP="00997365">
            <w:pPr>
              <w:pStyle w:val="Tabletext"/>
              <w:ind w:right="1814"/>
              <w:jc w:val="right"/>
              <w:rPr>
                <w:lang w:val="es-ES_tradnl"/>
              </w:rPr>
            </w:pPr>
            <w:r w:rsidRPr="008A2563">
              <w:rPr>
                <w:lang w:val="es-ES_tradnl"/>
              </w:rPr>
              <w:t>50</w:t>
            </w:r>
          </w:p>
        </w:tc>
        <w:tc>
          <w:tcPr>
            <w:tcW w:w="2835" w:type="dxa"/>
            <w:tcBorders>
              <w:left w:val="single" w:sz="6" w:space="0" w:color="auto"/>
              <w:right w:val="single" w:sz="6" w:space="0" w:color="auto"/>
            </w:tcBorders>
          </w:tcPr>
          <w:p w:rsidR="00574749" w:rsidRPr="008A2563" w:rsidRDefault="00574749" w:rsidP="00997365">
            <w:pPr>
              <w:pStyle w:val="Tabletext"/>
              <w:ind w:right="1191"/>
              <w:jc w:val="right"/>
              <w:rPr>
                <w:lang w:val="es-ES_tradnl"/>
              </w:rPr>
            </w:pPr>
            <w:r w:rsidRPr="008A2563">
              <w:rPr>
                <w:lang w:val="es-ES_tradnl"/>
              </w:rPr>
              <w:t>7</w:t>
            </w:r>
          </w:p>
        </w:tc>
      </w:tr>
      <w:tr w:rsidR="00574749" w:rsidRPr="008A2563" w:rsidTr="001B0264">
        <w:trPr>
          <w:cantSplit/>
          <w:jc w:val="center"/>
        </w:trPr>
        <w:tc>
          <w:tcPr>
            <w:tcW w:w="3685" w:type="dxa"/>
            <w:tcBorders>
              <w:left w:val="single" w:sz="6" w:space="0" w:color="auto"/>
              <w:right w:val="single" w:sz="6" w:space="0" w:color="auto"/>
            </w:tcBorders>
          </w:tcPr>
          <w:p w:rsidR="00574749" w:rsidRPr="008A2563" w:rsidRDefault="00574749" w:rsidP="00997365">
            <w:pPr>
              <w:pStyle w:val="Tabletext"/>
              <w:ind w:right="1814"/>
              <w:jc w:val="right"/>
              <w:rPr>
                <w:lang w:val="es-ES_tradnl"/>
              </w:rPr>
            </w:pPr>
            <w:r w:rsidRPr="008A2563">
              <w:rPr>
                <w:lang w:val="es-ES_tradnl"/>
              </w:rPr>
              <w:t>100</w:t>
            </w:r>
          </w:p>
        </w:tc>
        <w:tc>
          <w:tcPr>
            <w:tcW w:w="2835" w:type="dxa"/>
            <w:tcBorders>
              <w:left w:val="single" w:sz="6" w:space="0" w:color="auto"/>
              <w:right w:val="single" w:sz="6" w:space="0" w:color="auto"/>
            </w:tcBorders>
          </w:tcPr>
          <w:p w:rsidR="00574749" w:rsidRPr="008A2563" w:rsidRDefault="00574749" w:rsidP="00997365">
            <w:pPr>
              <w:pStyle w:val="Tabletext"/>
              <w:ind w:right="1191"/>
              <w:jc w:val="right"/>
              <w:rPr>
                <w:lang w:val="es-ES_tradnl"/>
              </w:rPr>
            </w:pPr>
            <w:r w:rsidRPr="008A2563">
              <w:rPr>
                <w:lang w:val="es-ES_tradnl"/>
              </w:rPr>
              <w:t>–4</w:t>
            </w:r>
          </w:p>
        </w:tc>
      </w:tr>
      <w:tr w:rsidR="00574749" w:rsidRPr="008A2563" w:rsidTr="001B0264">
        <w:trPr>
          <w:cantSplit/>
          <w:jc w:val="center"/>
        </w:trPr>
        <w:tc>
          <w:tcPr>
            <w:tcW w:w="3685" w:type="dxa"/>
            <w:tcBorders>
              <w:left w:val="single" w:sz="6" w:space="0" w:color="auto"/>
              <w:right w:val="single" w:sz="6" w:space="0" w:color="auto"/>
            </w:tcBorders>
          </w:tcPr>
          <w:p w:rsidR="00574749" w:rsidRPr="008A2563" w:rsidRDefault="00574749" w:rsidP="00997365">
            <w:pPr>
              <w:pStyle w:val="Tabletext"/>
              <w:ind w:right="1814"/>
              <w:jc w:val="right"/>
              <w:rPr>
                <w:lang w:val="es-ES_tradnl"/>
              </w:rPr>
            </w:pPr>
            <w:r w:rsidRPr="008A2563">
              <w:rPr>
                <w:lang w:val="es-ES_tradnl"/>
              </w:rPr>
              <w:t>150</w:t>
            </w:r>
          </w:p>
        </w:tc>
        <w:tc>
          <w:tcPr>
            <w:tcW w:w="2835" w:type="dxa"/>
            <w:tcBorders>
              <w:left w:val="single" w:sz="6" w:space="0" w:color="auto"/>
              <w:right w:val="single" w:sz="6" w:space="0" w:color="auto"/>
            </w:tcBorders>
          </w:tcPr>
          <w:p w:rsidR="00574749" w:rsidRPr="008A2563" w:rsidRDefault="00574749" w:rsidP="00997365">
            <w:pPr>
              <w:pStyle w:val="Tabletext"/>
              <w:ind w:right="1191"/>
              <w:jc w:val="right"/>
              <w:rPr>
                <w:lang w:val="es-ES_tradnl"/>
              </w:rPr>
            </w:pPr>
            <w:r w:rsidRPr="008A2563">
              <w:rPr>
                <w:lang w:val="es-ES_tradnl"/>
              </w:rPr>
              <w:t>–19</w:t>
            </w:r>
          </w:p>
        </w:tc>
      </w:tr>
      <w:tr w:rsidR="00574749" w:rsidRPr="008A2563" w:rsidTr="001B0264">
        <w:trPr>
          <w:cantSplit/>
          <w:jc w:val="center"/>
        </w:trPr>
        <w:tc>
          <w:tcPr>
            <w:tcW w:w="3685" w:type="dxa"/>
            <w:tcBorders>
              <w:left w:val="single" w:sz="6" w:space="0" w:color="auto"/>
              <w:bottom w:val="single" w:sz="6" w:space="0" w:color="auto"/>
              <w:right w:val="single" w:sz="6" w:space="0" w:color="auto"/>
            </w:tcBorders>
          </w:tcPr>
          <w:p w:rsidR="00574749" w:rsidRPr="008A2563" w:rsidRDefault="00574749" w:rsidP="00997365">
            <w:pPr>
              <w:pStyle w:val="Tabletext"/>
              <w:ind w:right="1814"/>
              <w:jc w:val="right"/>
              <w:rPr>
                <w:lang w:val="es-ES_tradnl"/>
              </w:rPr>
            </w:pPr>
            <w:r w:rsidRPr="008A2563">
              <w:rPr>
                <w:lang w:val="es-ES_tradnl"/>
              </w:rPr>
              <w:t>200</w:t>
            </w:r>
          </w:p>
        </w:tc>
        <w:tc>
          <w:tcPr>
            <w:tcW w:w="2835" w:type="dxa"/>
            <w:tcBorders>
              <w:left w:val="single" w:sz="6" w:space="0" w:color="auto"/>
              <w:bottom w:val="single" w:sz="6" w:space="0" w:color="auto"/>
              <w:right w:val="single" w:sz="6" w:space="0" w:color="auto"/>
            </w:tcBorders>
          </w:tcPr>
          <w:p w:rsidR="00574749" w:rsidRPr="008A2563" w:rsidRDefault="00574749" w:rsidP="00997365">
            <w:pPr>
              <w:pStyle w:val="Tabletext"/>
              <w:ind w:right="1191"/>
              <w:jc w:val="right"/>
              <w:rPr>
                <w:lang w:val="es-ES_tradnl"/>
              </w:rPr>
            </w:pPr>
            <w:r w:rsidRPr="008A2563">
              <w:rPr>
                <w:lang w:val="es-ES_tradnl"/>
              </w:rPr>
              <w:t>–38</w:t>
            </w:r>
          </w:p>
        </w:tc>
      </w:tr>
    </w:tbl>
    <w:p w:rsidR="00574749" w:rsidRPr="008A2563" w:rsidRDefault="00574749" w:rsidP="00574749">
      <w:pPr>
        <w:pStyle w:val="Tablefin"/>
        <w:rPr>
          <w:lang w:val="es-ES_tradnl"/>
        </w:rPr>
      </w:pPr>
    </w:p>
    <w:p w:rsidR="00574749" w:rsidRPr="008A2563" w:rsidRDefault="00574749" w:rsidP="00574749">
      <w:pPr>
        <w:pStyle w:val="Heading3"/>
        <w:rPr>
          <w:lang w:val="es-ES_tradnl"/>
        </w:rPr>
      </w:pPr>
      <w:r w:rsidRPr="008A2563">
        <w:rPr>
          <w:lang w:val="es-ES_tradnl"/>
        </w:rPr>
        <w:t>4.2.2</w:t>
      </w:r>
      <w:r w:rsidRPr="008A2563">
        <w:rPr>
          <w:lang w:val="es-ES_tradnl"/>
        </w:rPr>
        <w:tab/>
        <w:t>Interferencia de Tipo A2</w:t>
      </w:r>
    </w:p>
    <w:p w:rsidR="00574749" w:rsidRPr="008A2563" w:rsidRDefault="00574749" w:rsidP="00574749">
      <w:pPr>
        <w:rPr>
          <w:lang w:val="es-ES_tradnl"/>
        </w:rPr>
      </w:pPr>
      <w:r w:rsidRPr="008A2563">
        <w:rPr>
          <w:lang w:val="es-ES_tradnl"/>
        </w:rPr>
        <w:t>Las relaciones de protección que deben utilizarse figuran en el Cuadro 3. No es necesario considerar la interferencia de Tipo A2 para diferencias de frecuencia mayores que 300 kHz.</w:t>
      </w:r>
    </w:p>
    <w:p w:rsidR="00574749" w:rsidRPr="008A2563" w:rsidRDefault="00574749" w:rsidP="00574749">
      <w:pPr>
        <w:pStyle w:val="Heading3"/>
        <w:rPr>
          <w:lang w:val="es-ES_tradnl"/>
        </w:rPr>
      </w:pPr>
      <w:r w:rsidRPr="008A2563">
        <w:rPr>
          <w:lang w:val="es-ES_tradnl"/>
        </w:rPr>
        <w:t>4.2.3</w:t>
      </w:r>
      <w:r w:rsidRPr="008A2563">
        <w:rPr>
          <w:lang w:val="es-ES_tradnl"/>
        </w:rPr>
        <w:tab/>
        <w:t>Interferencia de Tipo B1</w:t>
      </w:r>
    </w:p>
    <w:p w:rsidR="00574749" w:rsidRPr="008A2563" w:rsidRDefault="00574749" w:rsidP="00574749">
      <w:pPr>
        <w:pStyle w:val="Heading4"/>
        <w:rPr>
          <w:lang w:val="es-ES_tradnl"/>
        </w:rPr>
      </w:pPr>
      <w:r w:rsidRPr="008A2563">
        <w:rPr>
          <w:lang w:val="es-ES_tradnl"/>
        </w:rPr>
        <w:t>4.2.3.1</w:t>
      </w:r>
      <w:r w:rsidRPr="008A2563">
        <w:rPr>
          <w:lang w:val="es-ES_tradnl"/>
        </w:rPr>
        <w:tab/>
        <w:t>Fórmulas de evaluación de la compatibilidad</w:t>
      </w:r>
    </w:p>
    <w:p w:rsidR="00574749" w:rsidRPr="008A2563" w:rsidRDefault="00574749" w:rsidP="00574749">
      <w:pPr>
        <w:rPr>
          <w:lang w:val="es-ES_tradnl"/>
        </w:rPr>
      </w:pPr>
      <w:r w:rsidRPr="008A2563">
        <w:rPr>
          <w:lang w:val="es-ES_tradnl"/>
        </w:rPr>
        <w:t>Para evaluar las posibles incompatibilidades deben utilizarse las formuladas indicadas a continuación.</w:t>
      </w:r>
    </w:p>
    <w:p w:rsidR="00574749" w:rsidRPr="008A2563" w:rsidRDefault="00574749" w:rsidP="00574749">
      <w:pPr>
        <w:pStyle w:val="enumlev1"/>
        <w:rPr>
          <w:lang w:val="es-ES_tradnl"/>
        </w:rPr>
      </w:pPr>
      <w:r w:rsidRPr="008A2563">
        <w:rPr>
          <w:lang w:val="es-ES_tradnl"/>
        </w:rPr>
        <w:t>a)</w:t>
      </w:r>
      <w:r w:rsidRPr="008A2563">
        <w:rPr>
          <w:lang w:val="es-ES_tradnl"/>
        </w:rPr>
        <w:tab/>
      </w:r>
      <w:r w:rsidRPr="008A2563">
        <w:rPr>
          <w:i/>
          <w:iCs/>
          <w:lang w:val="es-ES_tradnl"/>
        </w:rPr>
        <w:t>Caso de dos señales:</w:t>
      </w:r>
    </w:p>
    <w:p w:rsidR="00574749" w:rsidRPr="008A2563" w:rsidRDefault="00574749" w:rsidP="00574749">
      <w:pPr>
        <w:pStyle w:val="Blanc"/>
        <w:rPr>
          <w:lang w:val="es-ES_tradnl"/>
        </w:rPr>
      </w:pPr>
    </w:p>
    <w:p w:rsidR="00574749" w:rsidRPr="008A2563" w:rsidRDefault="00574749" w:rsidP="00574749">
      <w:pPr>
        <w:pStyle w:val="Equation"/>
        <w:rPr>
          <w:lang w:val="es-ES_tradnl"/>
        </w:rPr>
      </w:pPr>
      <w:r w:rsidRPr="008A2563">
        <w:rPr>
          <w:lang w:val="es-ES_tradnl"/>
        </w:rPr>
        <w:tab/>
      </w:r>
      <w:r w:rsidRPr="008A2563">
        <w:rPr>
          <w:lang w:val="es-ES_tradnl"/>
        </w:rPr>
        <w:tab/>
      </w:r>
      <w:r w:rsidRPr="008A2563">
        <w:rPr>
          <w:position w:val="-68"/>
          <w:lang w:val="es-ES_tradnl"/>
        </w:rPr>
        <w:object w:dxaOrig="4780" w:dyaOrig="1480">
          <v:shape id="_x0000_i1030" type="#_x0000_t75" style="width:239.55pt;height:74.3pt" o:ole="">
            <v:imagedata r:id="rId28" o:title=""/>
          </v:shape>
          <o:OLEObject Type="Embed" ProgID="Equation.3" ShapeID="_x0000_i1030" DrawAspect="Content" ObjectID="_1478610055" r:id="rId29"/>
        </w:object>
      </w:r>
      <w:r w:rsidRPr="008A2563">
        <w:rPr>
          <w:lang w:val="es-ES_tradnl"/>
        </w:rPr>
        <w:tab/>
        <w:t>(4)</w:t>
      </w:r>
    </w:p>
    <w:p w:rsidR="00574749" w:rsidRPr="008A2563" w:rsidRDefault="00574749" w:rsidP="00574749">
      <w:pPr>
        <w:pStyle w:val="Blanc"/>
        <w:rPr>
          <w:lang w:val="es-ES_tradnl"/>
        </w:rPr>
      </w:pPr>
    </w:p>
    <w:p w:rsidR="00574749" w:rsidRPr="008A2563" w:rsidRDefault="00574749" w:rsidP="00574749">
      <w:pPr>
        <w:rPr>
          <w:lang w:val="es-ES_tradnl"/>
        </w:rPr>
      </w:pPr>
      <w:r w:rsidRPr="008A2563">
        <w:rPr>
          <w:lang w:val="es-ES_tradnl"/>
        </w:rPr>
        <w:t>siendo:</w:t>
      </w:r>
    </w:p>
    <w:p w:rsidR="00574749" w:rsidRPr="008A2563" w:rsidRDefault="00574749" w:rsidP="00574749">
      <w:pPr>
        <w:pStyle w:val="Equationlegend"/>
        <w:rPr>
          <w:lang w:val="es-ES_tradnl"/>
        </w:rPr>
      </w:pPr>
      <w:r w:rsidRPr="008A2563">
        <w:rPr>
          <w:i/>
          <w:lang w:val="es-ES_tradnl"/>
        </w:rPr>
        <w:tab/>
        <w:t>N</w:t>
      </w:r>
      <w:r w:rsidRPr="008A2563">
        <w:rPr>
          <w:vertAlign w:val="subscript"/>
          <w:lang w:val="es-ES_tradnl"/>
        </w:rPr>
        <w:t>1</w:t>
      </w:r>
      <w:r w:rsidRPr="008A2563">
        <w:rPr>
          <w:lang w:val="es-ES_tradnl"/>
        </w:rPr>
        <w:t xml:space="preserve">, </w:t>
      </w:r>
      <w:r w:rsidRPr="008A2563">
        <w:rPr>
          <w:i/>
          <w:lang w:val="es-ES_tradnl"/>
        </w:rPr>
        <w:t>N</w:t>
      </w:r>
      <w:r w:rsidRPr="008A2563">
        <w:rPr>
          <w:vertAlign w:val="subscript"/>
          <w:lang w:val="es-ES_tradnl"/>
        </w:rPr>
        <w:t>2</w:t>
      </w:r>
      <w:r w:rsidRPr="008A2563">
        <w:rPr>
          <w:lang w:val="es-ES_tradnl"/>
        </w:rPr>
        <w:t>:</w:t>
      </w:r>
      <w:r w:rsidRPr="008A2563">
        <w:rPr>
          <w:lang w:val="es-ES_tradnl"/>
        </w:rPr>
        <w:tab/>
      </w:r>
      <w:r w:rsidRPr="008A2563">
        <w:rPr>
          <w:szCs w:val="24"/>
          <w:lang w:val="es-ES_tradnl"/>
        </w:rPr>
        <w:t>niveles de las señales de radiodifusión (dBm) a la entrada del receptor aeronáutico en las frecuencias de radiodifusión</w:t>
      </w:r>
      <w:r w:rsidRPr="008A2563">
        <w:rPr>
          <w:lang w:val="es-ES_tradnl"/>
        </w:rPr>
        <w:t xml:space="preserve"> </w:t>
      </w:r>
      <w:r w:rsidRPr="008A2563">
        <w:rPr>
          <w:i/>
          <w:lang w:val="es-ES_tradnl"/>
        </w:rPr>
        <w:t>f</w:t>
      </w:r>
      <w:r w:rsidRPr="008A2563">
        <w:rPr>
          <w:vertAlign w:val="subscript"/>
          <w:lang w:val="es-ES_tradnl"/>
        </w:rPr>
        <w:t>1</w:t>
      </w:r>
      <w:r w:rsidRPr="008A2563">
        <w:rPr>
          <w:lang w:val="es-ES_tradnl"/>
        </w:rPr>
        <w:t xml:space="preserve"> y </w:t>
      </w:r>
      <w:r w:rsidRPr="008A2563">
        <w:rPr>
          <w:i/>
          <w:lang w:val="es-ES_tradnl"/>
        </w:rPr>
        <w:t>f</w:t>
      </w:r>
      <w:r w:rsidRPr="008A2563">
        <w:rPr>
          <w:vertAlign w:val="subscript"/>
          <w:lang w:val="es-ES_tradnl"/>
        </w:rPr>
        <w:t>2</w:t>
      </w:r>
      <w:r w:rsidRPr="008A2563">
        <w:rPr>
          <w:lang w:val="es-ES_tradnl"/>
        </w:rPr>
        <w:t xml:space="preserve"> </w:t>
      </w:r>
      <w:r w:rsidRPr="008A2563">
        <w:rPr>
          <w:szCs w:val="24"/>
          <w:lang w:val="es-ES_tradnl"/>
        </w:rPr>
        <w:t>respectivamente</w:t>
      </w:r>
    </w:p>
    <w:p w:rsidR="00574749" w:rsidRPr="008A2563" w:rsidRDefault="00574749" w:rsidP="00574749">
      <w:pPr>
        <w:pStyle w:val="Equationlegend"/>
        <w:rPr>
          <w:lang w:val="es-ES_tradnl"/>
        </w:rPr>
      </w:pPr>
      <w:r w:rsidRPr="008A2563">
        <w:rPr>
          <w:i/>
          <w:lang w:val="es-ES_tradnl"/>
        </w:rPr>
        <w:tab/>
        <w:t>f</w:t>
      </w:r>
      <w:r w:rsidRPr="008A2563">
        <w:rPr>
          <w:vertAlign w:val="subscript"/>
          <w:lang w:val="es-ES_tradnl"/>
        </w:rPr>
        <w:t>1</w:t>
      </w:r>
      <w:r w:rsidRPr="008A2563">
        <w:rPr>
          <w:lang w:val="es-ES_tradnl"/>
        </w:rPr>
        <w:t xml:space="preserve">, </w:t>
      </w:r>
      <w:r w:rsidRPr="008A2563">
        <w:rPr>
          <w:i/>
          <w:lang w:val="es-ES_tradnl"/>
        </w:rPr>
        <w:t>f</w:t>
      </w:r>
      <w:r w:rsidRPr="008A2563">
        <w:rPr>
          <w:vertAlign w:val="subscript"/>
          <w:lang w:val="es-ES_tradnl"/>
        </w:rPr>
        <w:t>2</w:t>
      </w:r>
      <w:r w:rsidRPr="008A2563">
        <w:rPr>
          <w:lang w:val="es-ES_tradnl"/>
        </w:rPr>
        <w:t>:</w:t>
      </w:r>
      <w:r w:rsidRPr="008A2563">
        <w:rPr>
          <w:lang w:val="es-ES_tradnl"/>
        </w:rPr>
        <w:tab/>
      </w:r>
      <w:r w:rsidRPr="008A2563">
        <w:rPr>
          <w:szCs w:val="24"/>
          <w:lang w:val="es-ES_tradnl"/>
        </w:rPr>
        <w:t>frecuencias de radiodifusión</w:t>
      </w:r>
      <w:r w:rsidRPr="008A2563">
        <w:rPr>
          <w:lang w:val="es-ES_tradnl"/>
        </w:rPr>
        <w:t xml:space="preserve"> (MHz) </w:t>
      </w:r>
      <w:r w:rsidRPr="008A2563">
        <w:rPr>
          <w:i/>
          <w:lang w:val="es-ES_tradnl"/>
        </w:rPr>
        <w:t>f</w:t>
      </w:r>
      <w:r w:rsidRPr="008A2563">
        <w:rPr>
          <w:vertAlign w:val="subscript"/>
          <w:lang w:val="es-ES_tradnl"/>
        </w:rPr>
        <w:t>1</w:t>
      </w:r>
      <w:r w:rsidRPr="008A2563">
        <w:rPr>
          <w:lang w:val="es-ES_tradnl"/>
        </w:rPr>
        <w:t xml:space="preserve"> </w:t>
      </w:r>
      <w:r w:rsidRPr="008A2563">
        <w:rPr>
          <w:rFonts w:ascii="Symbol" w:hAnsi="Symbol"/>
          <w:lang w:val="es-ES_tradnl"/>
        </w:rPr>
        <w:t></w:t>
      </w:r>
      <w:r w:rsidRPr="008A2563">
        <w:rPr>
          <w:lang w:val="es-ES_tradnl"/>
        </w:rPr>
        <w:t xml:space="preserve"> </w:t>
      </w:r>
      <w:r w:rsidRPr="008A2563">
        <w:rPr>
          <w:i/>
          <w:lang w:val="es-ES_tradnl"/>
        </w:rPr>
        <w:t>f</w:t>
      </w:r>
      <w:r w:rsidRPr="008A2563">
        <w:rPr>
          <w:vertAlign w:val="subscript"/>
          <w:lang w:val="es-ES_tradnl"/>
        </w:rPr>
        <w:t>2</w:t>
      </w:r>
    </w:p>
    <w:p w:rsidR="00574749" w:rsidRPr="008A2563" w:rsidRDefault="00574749" w:rsidP="00574749">
      <w:pPr>
        <w:pStyle w:val="Equationlegend"/>
        <w:rPr>
          <w:lang w:val="es-ES_tradnl"/>
        </w:rPr>
      </w:pPr>
      <w:r w:rsidRPr="008A2563">
        <w:rPr>
          <w:i/>
          <w:lang w:val="es-ES_tradnl"/>
        </w:rPr>
        <w:tab/>
        <w:t>K</w:t>
      </w:r>
      <w:r w:rsidRPr="008A2563">
        <w:rPr>
          <w:lang w:val="es-ES_tradnl"/>
        </w:rPr>
        <w:t xml:space="preserve"> </w:t>
      </w:r>
      <w:r w:rsidRPr="008A2563">
        <w:rPr>
          <w:rFonts w:ascii="Symbol" w:hAnsi="Symbol"/>
          <w:lang w:val="es-ES_tradnl"/>
        </w:rPr>
        <w:t></w:t>
      </w:r>
      <w:r w:rsidRPr="008A2563">
        <w:rPr>
          <w:lang w:val="es-ES_tradnl"/>
        </w:rPr>
        <w:tab/>
        <w:t>78 para GBAS</w:t>
      </w:r>
    </w:p>
    <w:p w:rsidR="00574749" w:rsidRPr="008A2563" w:rsidRDefault="00574749" w:rsidP="00574749">
      <w:pPr>
        <w:pStyle w:val="Equationlegend"/>
        <w:rPr>
          <w:lang w:val="es-ES_tradnl"/>
        </w:rPr>
      </w:pPr>
      <w:r w:rsidRPr="008A2563">
        <w:rPr>
          <w:i/>
          <w:lang w:val="es-ES_tradnl"/>
        </w:rPr>
        <w:tab/>
        <w:t>L</w:t>
      </w:r>
      <w:r w:rsidRPr="008A2563">
        <w:rPr>
          <w:vertAlign w:val="subscript"/>
          <w:lang w:val="es-ES_tradnl"/>
        </w:rPr>
        <w:t>c</w:t>
      </w:r>
      <w:r w:rsidRPr="008A2563">
        <w:rPr>
          <w:lang w:val="es-ES_tradnl"/>
        </w:rPr>
        <w:t>:</w:t>
      </w:r>
      <w:r w:rsidRPr="008A2563">
        <w:rPr>
          <w:lang w:val="es-ES_tradnl"/>
        </w:rPr>
        <w:tab/>
      </w:r>
      <w:r w:rsidRPr="008A2563">
        <w:rPr>
          <w:szCs w:val="24"/>
          <w:lang w:val="es-ES_tradnl"/>
        </w:rPr>
        <w:t>factor de corrección (dB) para tener en cuenta los cambios de nivel de la señal deseada</w:t>
      </w:r>
      <w:r w:rsidRPr="008A2563">
        <w:rPr>
          <w:lang w:val="es-ES_tradnl"/>
        </w:rPr>
        <w:t xml:space="preserve"> (véase el § 4.3.3.3)</w:t>
      </w:r>
    </w:p>
    <w:p w:rsidR="00574749" w:rsidRPr="008A2563" w:rsidRDefault="00574749" w:rsidP="00574749">
      <w:pPr>
        <w:pStyle w:val="Equationlegend"/>
        <w:rPr>
          <w:lang w:val="es-ES_tradnl"/>
        </w:rPr>
      </w:pPr>
      <w:r w:rsidRPr="008A2563">
        <w:rPr>
          <w:lang w:val="es-ES_tradnl"/>
        </w:rPr>
        <w:tab/>
      </w:r>
      <w:r w:rsidRPr="008A2563">
        <w:rPr>
          <w:i/>
          <w:lang w:val="es-ES_tradnl"/>
        </w:rPr>
        <w:t>S</w:t>
      </w:r>
      <w:r w:rsidRPr="008A2563">
        <w:rPr>
          <w:lang w:val="es-ES_tradnl"/>
        </w:rPr>
        <w:t>:</w:t>
      </w:r>
      <w:r w:rsidRPr="008A2563">
        <w:rPr>
          <w:lang w:val="es-ES_tradnl"/>
        </w:rPr>
        <w:tab/>
        <w:t>margen de 3 dB para tener en cuenta el hecho de que las ecuaciones sobre los criterios de inmunidad del receptor del Anexo 10 al Convenio de Aviación Civil Internacional no proporcionan una formulación exhaustiva de la evaluación de la compatibilidad.</w:t>
      </w:r>
    </w:p>
    <w:p w:rsidR="00574749" w:rsidRPr="008A2563" w:rsidRDefault="00574749" w:rsidP="00574749">
      <w:pPr>
        <w:keepNext/>
        <w:keepLines/>
        <w:rPr>
          <w:lang w:val="es-ES_tradnl"/>
        </w:rPr>
      </w:pPr>
      <w:r w:rsidRPr="008A2563">
        <w:rPr>
          <w:lang w:val="es-ES_tradnl"/>
        </w:rPr>
        <w:lastRenderedPageBreak/>
        <w:t>b)</w:t>
      </w:r>
      <w:r w:rsidRPr="008A2563">
        <w:rPr>
          <w:lang w:val="es-ES_tradnl"/>
        </w:rPr>
        <w:tab/>
        <w:t>Caso de tres señales:</w:t>
      </w:r>
    </w:p>
    <w:p w:rsidR="00574749" w:rsidRPr="008A2563" w:rsidRDefault="00574749" w:rsidP="00574749">
      <w:pPr>
        <w:pStyle w:val="Blanc"/>
        <w:rPr>
          <w:lang w:val="es-ES_tradnl"/>
        </w:rPr>
      </w:pPr>
    </w:p>
    <w:p w:rsidR="00574749" w:rsidRPr="008A2563" w:rsidRDefault="00574749" w:rsidP="00574749">
      <w:pPr>
        <w:pStyle w:val="Equation"/>
        <w:rPr>
          <w:lang w:val="es-ES_tradnl"/>
        </w:rPr>
      </w:pPr>
      <w:r w:rsidRPr="008A2563">
        <w:rPr>
          <w:lang w:val="es-ES_tradnl"/>
        </w:rPr>
        <w:tab/>
      </w:r>
      <w:r w:rsidRPr="008A2563">
        <w:rPr>
          <w:lang w:val="es-ES_tradnl"/>
        </w:rPr>
        <w:tab/>
      </w:r>
      <w:r w:rsidRPr="008A2563">
        <w:rPr>
          <w:position w:val="-102"/>
          <w:lang w:val="es-ES_tradnl"/>
        </w:rPr>
        <w:object w:dxaOrig="5060" w:dyaOrig="2160">
          <v:shape id="_x0000_i1031" type="#_x0000_t75" style="width:253.85pt;height:108pt" o:ole="">
            <v:imagedata r:id="rId30" o:title=""/>
          </v:shape>
          <o:OLEObject Type="Embed" ProgID="Equation.3" ShapeID="_x0000_i1031" DrawAspect="Content" ObjectID="_1478610056" r:id="rId31"/>
        </w:object>
      </w:r>
      <w:r w:rsidRPr="008A2563">
        <w:rPr>
          <w:lang w:val="es-ES_tradnl"/>
        </w:rPr>
        <w:tab/>
        <w:t>(5)</w:t>
      </w:r>
    </w:p>
    <w:p w:rsidR="00574749" w:rsidRPr="008A2563" w:rsidRDefault="00574749" w:rsidP="00574749">
      <w:pPr>
        <w:rPr>
          <w:lang w:val="es-ES_tradnl"/>
        </w:rPr>
      </w:pPr>
      <w:r w:rsidRPr="008A2563">
        <w:rPr>
          <w:lang w:val="es-ES_tradnl"/>
        </w:rPr>
        <w:t>siendo:</w:t>
      </w:r>
    </w:p>
    <w:p w:rsidR="00574749" w:rsidRPr="008A2563" w:rsidRDefault="00574749" w:rsidP="00574749">
      <w:pPr>
        <w:pStyle w:val="Equationlegend"/>
        <w:rPr>
          <w:lang w:val="es-ES_tradnl"/>
        </w:rPr>
      </w:pPr>
      <w:r w:rsidRPr="008A2563">
        <w:rPr>
          <w:i/>
          <w:lang w:val="es-ES_tradnl"/>
        </w:rPr>
        <w:tab/>
        <w:t>f</w:t>
      </w:r>
      <w:r w:rsidRPr="008A2563">
        <w:rPr>
          <w:vertAlign w:val="subscript"/>
          <w:lang w:val="es-ES_tradnl"/>
        </w:rPr>
        <w:t>1</w:t>
      </w:r>
      <w:r w:rsidRPr="008A2563">
        <w:rPr>
          <w:lang w:val="es-ES_tradnl"/>
        </w:rPr>
        <w:t xml:space="preserve">, </w:t>
      </w:r>
      <w:r w:rsidRPr="008A2563">
        <w:rPr>
          <w:i/>
          <w:lang w:val="es-ES_tradnl"/>
        </w:rPr>
        <w:t>f</w:t>
      </w:r>
      <w:r w:rsidRPr="008A2563">
        <w:rPr>
          <w:vertAlign w:val="subscript"/>
          <w:lang w:val="es-ES_tradnl"/>
        </w:rPr>
        <w:t>2</w:t>
      </w:r>
      <w:r w:rsidRPr="008A2563">
        <w:rPr>
          <w:lang w:val="es-ES_tradnl"/>
        </w:rPr>
        <w:t xml:space="preserve">, </w:t>
      </w:r>
      <w:r w:rsidRPr="008A2563">
        <w:rPr>
          <w:i/>
          <w:lang w:val="es-ES_tradnl"/>
        </w:rPr>
        <w:t>f</w:t>
      </w:r>
      <w:r w:rsidRPr="008A2563">
        <w:rPr>
          <w:vertAlign w:val="subscript"/>
          <w:lang w:val="es-ES_tradnl"/>
        </w:rPr>
        <w:t>3</w:t>
      </w:r>
      <w:r w:rsidRPr="008A2563">
        <w:rPr>
          <w:rFonts w:ascii="Tms Rmn" w:hAnsi="Tms Rmn"/>
          <w:sz w:val="12"/>
          <w:lang w:val="es-ES_tradnl"/>
        </w:rPr>
        <w:t xml:space="preserve"> </w:t>
      </w:r>
      <w:r w:rsidRPr="008A2563">
        <w:rPr>
          <w:lang w:val="es-ES_tradnl"/>
        </w:rPr>
        <w:t>:</w:t>
      </w:r>
      <w:r w:rsidRPr="008A2563">
        <w:rPr>
          <w:lang w:val="es-ES_tradnl"/>
        </w:rPr>
        <w:tab/>
        <w:t xml:space="preserve">frecuencias de radiodifusión (MHz) </w:t>
      </w:r>
      <w:r w:rsidRPr="008A2563">
        <w:rPr>
          <w:i/>
          <w:lang w:val="es-ES_tradnl"/>
        </w:rPr>
        <w:t>f</w:t>
      </w:r>
      <w:r w:rsidRPr="008A2563">
        <w:rPr>
          <w:vertAlign w:val="subscript"/>
          <w:lang w:val="es-ES_tradnl"/>
        </w:rPr>
        <w:t>1</w:t>
      </w:r>
      <w:r w:rsidRPr="008A2563">
        <w:rPr>
          <w:lang w:val="es-ES_tradnl"/>
        </w:rPr>
        <w:t xml:space="preserve"> </w:t>
      </w:r>
      <w:r w:rsidRPr="008A2563">
        <w:rPr>
          <w:rFonts w:ascii="Symbol" w:hAnsi="Symbol"/>
          <w:lang w:val="es-ES_tradnl"/>
        </w:rPr>
        <w:t></w:t>
      </w:r>
      <w:r w:rsidRPr="008A2563">
        <w:rPr>
          <w:lang w:val="es-ES_tradnl"/>
        </w:rPr>
        <w:t xml:space="preserve"> </w:t>
      </w:r>
      <w:r w:rsidRPr="008A2563">
        <w:rPr>
          <w:i/>
          <w:lang w:val="es-ES_tradnl"/>
        </w:rPr>
        <w:t>f</w:t>
      </w:r>
      <w:r w:rsidRPr="008A2563">
        <w:rPr>
          <w:vertAlign w:val="subscript"/>
          <w:lang w:val="es-ES_tradnl"/>
        </w:rPr>
        <w:t>2</w:t>
      </w:r>
      <w:r w:rsidRPr="008A2563">
        <w:rPr>
          <w:lang w:val="es-ES_tradnl"/>
        </w:rPr>
        <w:t xml:space="preserve"> </w:t>
      </w:r>
      <w:r w:rsidRPr="008A2563">
        <w:rPr>
          <w:rFonts w:ascii="Symbol" w:hAnsi="Symbol"/>
          <w:lang w:val="es-ES_tradnl"/>
        </w:rPr>
        <w:t></w:t>
      </w:r>
      <w:r w:rsidRPr="008A2563">
        <w:rPr>
          <w:lang w:val="es-ES_tradnl"/>
        </w:rPr>
        <w:t xml:space="preserve"> </w:t>
      </w:r>
      <w:r w:rsidRPr="008A2563">
        <w:rPr>
          <w:i/>
          <w:lang w:val="es-ES_tradnl"/>
        </w:rPr>
        <w:t>f</w:t>
      </w:r>
      <w:r w:rsidRPr="008A2563">
        <w:rPr>
          <w:vertAlign w:val="subscript"/>
          <w:lang w:val="es-ES_tradnl"/>
        </w:rPr>
        <w:t>3</w:t>
      </w:r>
    </w:p>
    <w:p w:rsidR="00574749" w:rsidRPr="008A2563" w:rsidRDefault="00574749" w:rsidP="00574749">
      <w:pPr>
        <w:pStyle w:val="Equationlegend"/>
        <w:rPr>
          <w:lang w:val="es-ES_tradnl"/>
        </w:rPr>
      </w:pPr>
      <w:r w:rsidRPr="008A2563">
        <w:rPr>
          <w:i/>
          <w:lang w:val="es-ES_tradnl"/>
        </w:rPr>
        <w:tab/>
        <w:t>N</w:t>
      </w:r>
      <w:r w:rsidRPr="008A2563">
        <w:rPr>
          <w:vertAlign w:val="subscript"/>
          <w:lang w:val="es-ES_tradnl"/>
        </w:rPr>
        <w:t>1</w:t>
      </w:r>
      <w:r w:rsidRPr="008A2563">
        <w:rPr>
          <w:lang w:val="es-ES_tradnl"/>
        </w:rPr>
        <w:t xml:space="preserve">, </w:t>
      </w:r>
      <w:r w:rsidRPr="008A2563">
        <w:rPr>
          <w:i/>
          <w:lang w:val="es-ES_tradnl"/>
        </w:rPr>
        <w:t>N</w:t>
      </w:r>
      <w:r w:rsidRPr="008A2563">
        <w:rPr>
          <w:vertAlign w:val="subscript"/>
          <w:lang w:val="es-ES_tradnl"/>
        </w:rPr>
        <w:t>2</w:t>
      </w:r>
      <w:r w:rsidRPr="008A2563">
        <w:rPr>
          <w:lang w:val="es-ES_tradnl"/>
        </w:rPr>
        <w:t xml:space="preserve">, </w:t>
      </w:r>
      <w:r w:rsidRPr="008A2563">
        <w:rPr>
          <w:i/>
          <w:lang w:val="es-ES_tradnl"/>
        </w:rPr>
        <w:t>N</w:t>
      </w:r>
      <w:r w:rsidRPr="008A2563">
        <w:rPr>
          <w:vertAlign w:val="subscript"/>
          <w:lang w:val="es-ES_tradnl"/>
        </w:rPr>
        <w:t>3</w:t>
      </w:r>
      <w:r w:rsidRPr="008A2563">
        <w:rPr>
          <w:rFonts w:ascii="Tms Rmn" w:hAnsi="Tms Rmn"/>
          <w:sz w:val="12"/>
          <w:lang w:val="es-ES_tradnl"/>
        </w:rPr>
        <w:t xml:space="preserve"> </w:t>
      </w:r>
      <w:r w:rsidRPr="008A2563">
        <w:rPr>
          <w:lang w:val="es-ES_tradnl"/>
        </w:rPr>
        <w:t>:</w:t>
      </w:r>
      <w:r w:rsidRPr="008A2563">
        <w:rPr>
          <w:lang w:val="es-ES_tradnl"/>
        </w:rPr>
        <w:tab/>
      </w:r>
      <w:r w:rsidRPr="008A2563">
        <w:rPr>
          <w:szCs w:val="24"/>
          <w:lang w:val="es-ES_tradnl"/>
        </w:rPr>
        <w:t>niveles de las señales de radiodifusión (dBm) a la entrada del receptor aeronáutico en las frecuencias de radiodifusión</w:t>
      </w:r>
      <w:r w:rsidRPr="008A2563">
        <w:rPr>
          <w:lang w:val="es-ES_tradnl"/>
        </w:rPr>
        <w:t xml:space="preserve"> </w:t>
      </w:r>
      <w:r w:rsidRPr="008A2563">
        <w:rPr>
          <w:i/>
          <w:lang w:val="es-ES_tradnl"/>
        </w:rPr>
        <w:t>f</w:t>
      </w:r>
      <w:r w:rsidRPr="008A2563">
        <w:rPr>
          <w:vertAlign w:val="subscript"/>
          <w:lang w:val="es-ES_tradnl"/>
        </w:rPr>
        <w:t>1</w:t>
      </w:r>
      <w:r w:rsidRPr="008A2563">
        <w:rPr>
          <w:lang w:val="es-ES_tradnl"/>
        </w:rPr>
        <w:t xml:space="preserve">, </w:t>
      </w:r>
      <w:r w:rsidRPr="008A2563">
        <w:rPr>
          <w:i/>
          <w:lang w:val="es-ES_tradnl"/>
        </w:rPr>
        <w:t>f</w:t>
      </w:r>
      <w:r w:rsidRPr="008A2563">
        <w:rPr>
          <w:vertAlign w:val="subscript"/>
          <w:lang w:val="es-ES_tradnl"/>
        </w:rPr>
        <w:t>2</w:t>
      </w:r>
      <w:r w:rsidRPr="008A2563">
        <w:rPr>
          <w:lang w:val="es-ES_tradnl"/>
        </w:rPr>
        <w:t xml:space="preserve"> y </w:t>
      </w:r>
      <w:r w:rsidRPr="008A2563">
        <w:rPr>
          <w:i/>
          <w:lang w:val="es-ES_tradnl"/>
        </w:rPr>
        <w:t>f</w:t>
      </w:r>
      <w:r w:rsidRPr="008A2563">
        <w:rPr>
          <w:vertAlign w:val="subscript"/>
          <w:lang w:val="es-ES_tradnl"/>
        </w:rPr>
        <w:t>3</w:t>
      </w:r>
      <w:r w:rsidRPr="008A2563">
        <w:rPr>
          <w:lang w:val="es-ES_tradnl"/>
        </w:rPr>
        <w:t xml:space="preserve"> respectivamente</w:t>
      </w:r>
    </w:p>
    <w:p w:rsidR="00574749" w:rsidRPr="008A2563" w:rsidRDefault="00574749" w:rsidP="00574749">
      <w:pPr>
        <w:pStyle w:val="Equationlegend"/>
        <w:rPr>
          <w:lang w:val="es-ES_tradnl"/>
        </w:rPr>
      </w:pPr>
      <w:r w:rsidRPr="008A2563">
        <w:rPr>
          <w:i/>
          <w:lang w:val="es-ES_tradnl"/>
        </w:rPr>
        <w:tab/>
        <w:t>K</w:t>
      </w:r>
      <w:r w:rsidRPr="008A2563">
        <w:rPr>
          <w:lang w:val="es-ES_tradnl"/>
        </w:rPr>
        <w:t xml:space="preserve"> </w:t>
      </w:r>
      <w:r w:rsidRPr="008A2563">
        <w:rPr>
          <w:rFonts w:ascii="Symbol" w:hAnsi="Symbol"/>
          <w:lang w:val="es-ES_tradnl"/>
        </w:rPr>
        <w:t></w:t>
      </w:r>
      <w:r w:rsidRPr="008A2563">
        <w:rPr>
          <w:lang w:val="es-ES_tradnl"/>
        </w:rPr>
        <w:tab/>
        <w:t>78 para GBAS</w:t>
      </w:r>
    </w:p>
    <w:p w:rsidR="00574749" w:rsidRPr="008A2563" w:rsidRDefault="00574749" w:rsidP="00574749">
      <w:pPr>
        <w:pStyle w:val="Equationlegend"/>
        <w:rPr>
          <w:lang w:val="es-ES_tradnl"/>
        </w:rPr>
      </w:pPr>
      <w:r w:rsidRPr="008A2563">
        <w:rPr>
          <w:i/>
          <w:lang w:val="es-ES_tradnl"/>
        </w:rPr>
        <w:tab/>
        <w:t>L</w:t>
      </w:r>
      <w:r w:rsidRPr="008A2563">
        <w:rPr>
          <w:i/>
          <w:iCs/>
          <w:vertAlign w:val="subscript"/>
          <w:lang w:val="es-ES_tradnl"/>
        </w:rPr>
        <w:t>c</w:t>
      </w:r>
      <w:r w:rsidRPr="008A2563">
        <w:rPr>
          <w:rFonts w:ascii="Tms Rmn" w:hAnsi="Tms Rmn"/>
          <w:sz w:val="12"/>
          <w:lang w:val="es-ES_tradnl"/>
        </w:rPr>
        <w:t xml:space="preserve"> </w:t>
      </w:r>
      <w:r w:rsidRPr="008A2563">
        <w:rPr>
          <w:lang w:val="es-ES_tradnl"/>
        </w:rPr>
        <w:t>:</w:t>
      </w:r>
      <w:r w:rsidRPr="008A2563">
        <w:rPr>
          <w:lang w:val="es-ES_tradnl"/>
        </w:rPr>
        <w:tab/>
      </w:r>
      <w:r w:rsidRPr="008A2563">
        <w:rPr>
          <w:szCs w:val="24"/>
          <w:lang w:val="es-ES_tradnl"/>
        </w:rPr>
        <w:t>factor de corrección (dB) para tener en cuenta los cambios de las señales deseadas</w:t>
      </w:r>
      <w:r w:rsidRPr="008A2563">
        <w:rPr>
          <w:lang w:val="es-ES_tradnl"/>
        </w:rPr>
        <w:t xml:space="preserve"> (véase § 4.3.3.3)</w:t>
      </w:r>
    </w:p>
    <w:p w:rsidR="00574749" w:rsidRPr="008A2563" w:rsidRDefault="00574749" w:rsidP="00574749">
      <w:pPr>
        <w:pStyle w:val="Equationlegend"/>
        <w:rPr>
          <w:lang w:val="es-ES_tradnl"/>
        </w:rPr>
      </w:pPr>
      <w:r w:rsidRPr="008A2563">
        <w:rPr>
          <w:lang w:val="es-ES_tradnl"/>
        </w:rPr>
        <w:tab/>
      </w:r>
      <w:r w:rsidRPr="008A2563">
        <w:rPr>
          <w:i/>
          <w:lang w:val="es-ES_tradnl"/>
        </w:rPr>
        <w:t>S</w:t>
      </w:r>
      <w:r w:rsidRPr="008A2563">
        <w:rPr>
          <w:rFonts w:ascii="Tms Rmn" w:hAnsi="Tms Rmn"/>
          <w:sz w:val="12"/>
          <w:lang w:val="es-ES_tradnl"/>
        </w:rPr>
        <w:t xml:space="preserve"> </w:t>
      </w:r>
      <w:r w:rsidRPr="008A2563">
        <w:rPr>
          <w:lang w:val="es-ES_tradnl"/>
        </w:rPr>
        <w:t xml:space="preserve">: </w:t>
      </w:r>
      <w:r w:rsidRPr="008A2563">
        <w:rPr>
          <w:lang w:val="es-ES_tradnl"/>
        </w:rPr>
        <w:tab/>
        <w:t>margen de 3 dB para tener en cuenta el hecho de que las ecuaciones sobre los criterios de inmunidad del receptor del Anexo 10 al Convenio de Aviación Civil Internacional no proporcionan una formulación exhaustiva de la evaluación de la compatibilidad.</w:t>
      </w:r>
    </w:p>
    <w:p w:rsidR="00574749" w:rsidRPr="008A2563" w:rsidRDefault="00574749" w:rsidP="00574749">
      <w:pPr>
        <w:pStyle w:val="TableNo"/>
        <w:rPr>
          <w:lang w:val="es-ES_tradnl"/>
        </w:rPr>
      </w:pPr>
      <w:r w:rsidRPr="008A2563">
        <w:rPr>
          <w:lang w:val="es-ES_tradnl"/>
        </w:rPr>
        <w:t>CUADRO 3</w:t>
      </w:r>
    </w:p>
    <w:tbl>
      <w:tblPr>
        <w:tblW w:w="0" w:type="auto"/>
        <w:jc w:val="center"/>
        <w:tblLayout w:type="fixed"/>
        <w:tblLook w:val="0000" w:firstRow="0" w:lastRow="0" w:firstColumn="0" w:lastColumn="0" w:noHBand="0" w:noVBand="0"/>
      </w:tblPr>
      <w:tblGrid>
        <w:gridCol w:w="3969"/>
        <w:gridCol w:w="2835"/>
      </w:tblGrid>
      <w:tr w:rsidR="00574749" w:rsidRPr="008A2563" w:rsidTr="00C4221B">
        <w:trPr>
          <w:cantSplit/>
          <w:jc w:val="center"/>
        </w:trPr>
        <w:tc>
          <w:tcPr>
            <w:tcW w:w="3969" w:type="dxa"/>
            <w:tcBorders>
              <w:top w:val="single" w:sz="6" w:space="0" w:color="auto"/>
              <w:left w:val="single" w:sz="6" w:space="0" w:color="auto"/>
              <w:bottom w:val="single" w:sz="6" w:space="0" w:color="auto"/>
              <w:right w:val="single" w:sz="6" w:space="0" w:color="auto"/>
            </w:tcBorders>
            <w:vAlign w:val="center"/>
          </w:tcPr>
          <w:p w:rsidR="00574749" w:rsidRPr="008A2563" w:rsidRDefault="00574749" w:rsidP="001B0264">
            <w:pPr>
              <w:pStyle w:val="Tablehead"/>
              <w:rPr>
                <w:lang w:val="es-ES_tradnl"/>
              </w:rPr>
            </w:pPr>
            <w:r w:rsidRPr="008A2563">
              <w:rPr>
                <w:lang w:val="es-ES_tradnl"/>
              </w:rPr>
              <w:t>Diferencia entre las frecuencias</w:t>
            </w:r>
            <w:r w:rsidR="001B0264">
              <w:rPr>
                <w:lang w:val="es-ES_tradnl"/>
              </w:rPr>
              <w:br/>
              <w:t xml:space="preserve">de la señal </w:t>
            </w:r>
            <w:r w:rsidRPr="008A2563">
              <w:rPr>
                <w:lang w:val="es-ES_tradnl"/>
              </w:rPr>
              <w:t>deseada y la señal</w:t>
            </w:r>
            <w:r w:rsidR="001B0264">
              <w:rPr>
                <w:lang w:val="es-ES_tradnl"/>
              </w:rPr>
              <w:br/>
            </w:r>
            <w:r w:rsidRPr="008A2563">
              <w:rPr>
                <w:lang w:val="es-ES_tradnl"/>
              </w:rPr>
              <w:t>de radiodifusión</w:t>
            </w:r>
            <w:r w:rsidRPr="008A2563">
              <w:rPr>
                <w:lang w:val="es-ES_tradnl"/>
              </w:rPr>
              <w:br/>
              <w:t>(kHz)</w:t>
            </w:r>
          </w:p>
        </w:tc>
        <w:tc>
          <w:tcPr>
            <w:tcW w:w="2835" w:type="dxa"/>
            <w:tcBorders>
              <w:top w:val="single" w:sz="6" w:space="0" w:color="auto"/>
              <w:left w:val="single" w:sz="6" w:space="0" w:color="auto"/>
              <w:bottom w:val="single" w:sz="6" w:space="0" w:color="auto"/>
              <w:right w:val="single" w:sz="6" w:space="0" w:color="auto"/>
            </w:tcBorders>
            <w:vAlign w:val="center"/>
          </w:tcPr>
          <w:p w:rsidR="00574749" w:rsidRPr="008A2563" w:rsidRDefault="00574749" w:rsidP="00997365">
            <w:pPr>
              <w:pStyle w:val="Tablehead"/>
              <w:rPr>
                <w:lang w:val="es-ES_tradnl"/>
              </w:rPr>
            </w:pPr>
            <w:r w:rsidRPr="008A2563">
              <w:rPr>
                <w:lang w:val="es-ES_tradnl"/>
              </w:rPr>
              <w:t>Relación de protección</w:t>
            </w:r>
            <w:r w:rsidRPr="008A2563">
              <w:rPr>
                <w:lang w:val="es-ES_tradnl"/>
              </w:rPr>
              <w:br/>
              <w:t>(dB)</w:t>
            </w:r>
          </w:p>
        </w:tc>
      </w:tr>
      <w:tr w:rsidR="00574749" w:rsidRPr="008A2563" w:rsidTr="00C4221B">
        <w:trPr>
          <w:cantSplit/>
          <w:jc w:val="center"/>
        </w:trPr>
        <w:tc>
          <w:tcPr>
            <w:tcW w:w="3969" w:type="dxa"/>
            <w:tcBorders>
              <w:top w:val="single" w:sz="6" w:space="0" w:color="auto"/>
              <w:left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150</w:t>
            </w:r>
          </w:p>
        </w:tc>
        <w:tc>
          <w:tcPr>
            <w:tcW w:w="2835" w:type="dxa"/>
            <w:tcBorders>
              <w:top w:val="single" w:sz="6" w:space="0" w:color="auto"/>
              <w:left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–41</w:t>
            </w:r>
          </w:p>
        </w:tc>
      </w:tr>
      <w:tr w:rsidR="00574749" w:rsidRPr="008A2563" w:rsidTr="00C4221B">
        <w:trPr>
          <w:cantSplit/>
          <w:jc w:val="center"/>
        </w:trPr>
        <w:tc>
          <w:tcPr>
            <w:tcW w:w="3969" w:type="dxa"/>
            <w:tcBorders>
              <w:left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200</w:t>
            </w:r>
          </w:p>
        </w:tc>
        <w:tc>
          <w:tcPr>
            <w:tcW w:w="2835" w:type="dxa"/>
            <w:tcBorders>
              <w:left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–50</w:t>
            </w:r>
          </w:p>
        </w:tc>
      </w:tr>
      <w:tr w:rsidR="00574749" w:rsidRPr="008A2563" w:rsidTr="00C4221B">
        <w:trPr>
          <w:cantSplit/>
          <w:jc w:val="center"/>
        </w:trPr>
        <w:tc>
          <w:tcPr>
            <w:tcW w:w="3969" w:type="dxa"/>
            <w:tcBorders>
              <w:left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250</w:t>
            </w:r>
          </w:p>
        </w:tc>
        <w:tc>
          <w:tcPr>
            <w:tcW w:w="2835" w:type="dxa"/>
            <w:tcBorders>
              <w:left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–59</w:t>
            </w:r>
          </w:p>
        </w:tc>
      </w:tr>
      <w:tr w:rsidR="00574749" w:rsidRPr="008A2563" w:rsidTr="00C4221B">
        <w:trPr>
          <w:cantSplit/>
          <w:jc w:val="center"/>
        </w:trPr>
        <w:tc>
          <w:tcPr>
            <w:tcW w:w="3969" w:type="dxa"/>
            <w:tcBorders>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300</w:t>
            </w:r>
          </w:p>
        </w:tc>
        <w:tc>
          <w:tcPr>
            <w:tcW w:w="2835" w:type="dxa"/>
            <w:tcBorders>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–68</w:t>
            </w:r>
          </w:p>
        </w:tc>
      </w:tr>
    </w:tbl>
    <w:p w:rsidR="00574749" w:rsidRPr="008A2563" w:rsidRDefault="00574749" w:rsidP="00574749">
      <w:pPr>
        <w:pStyle w:val="Tablefin"/>
        <w:rPr>
          <w:lang w:val="es-ES_tradnl"/>
        </w:rPr>
      </w:pPr>
    </w:p>
    <w:p w:rsidR="00574749" w:rsidRPr="008A2563" w:rsidRDefault="00574749" w:rsidP="00574749">
      <w:pPr>
        <w:pStyle w:val="Heading4"/>
        <w:rPr>
          <w:lang w:val="es-ES_tradnl"/>
        </w:rPr>
      </w:pPr>
      <w:r w:rsidRPr="008A2563">
        <w:rPr>
          <w:lang w:val="es-ES_tradnl"/>
        </w:rPr>
        <w:t>4.2.3.2</w:t>
      </w:r>
      <w:r w:rsidRPr="008A2563">
        <w:rPr>
          <w:lang w:val="es-ES_tradnl"/>
        </w:rPr>
        <w:tab/>
        <w:t>Corrección del desplazamiento de frecuencia</w:t>
      </w:r>
    </w:p>
    <w:p w:rsidR="00574749" w:rsidRPr="008A2563" w:rsidRDefault="00574749" w:rsidP="00574749">
      <w:pPr>
        <w:rPr>
          <w:lang w:val="es-ES_tradnl"/>
        </w:rPr>
      </w:pPr>
      <w:r w:rsidRPr="008A2563">
        <w:rPr>
          <w:lang w:val="es-ES_tradnl"/>
        </w:rPr>
        <w:t>Antes de aplicar las ecuaciones (4) y (5), se aplica a cada señal el factor de corrección del Cuadro 4:</w:t>
      </w:r>
    </w:p>
    <w:p w:rsidR="00574749" w:rsidRPr="008A2563" w:rsidRDefault="00574749" w:rsidP="00574749">
      <w:pPr>
        <w:pStyle w:val="Blanc"/>
        <w:rPr>
          <w:lang w:val="es-ES_tradnl"/>
        </w:rPr>
      </w:pPr>
      <w:bookmarkStart w:id="80" w:name="F007"/>
    </w:p>
    <w:p w:rsidR="00574749" w:rsidRPr="008A2563" w:rsidRDefault="00574749" w:rsidP="00574749">
      <w:pPr>
        <w:pStyle w:val="Equation"/>
        <w:rPr>
          <w:szCs w:val="24"/>
          <w:lang w:val="es-ES_tradnl"/>
        </w:rPr>
      </w:pPr>
      <w:r w:rsidRPr="008A2563">
        <w:rPr>
          <w:szCs w:val="24"/>
          <w:lang w:val="es-ES_tradnl"/>
        </w:rPr>
        <w:tab/>
      </w:r>
      <w:r w:rsidRPr="008A2563">
        <w:rPr>
          <w:szCs w:val="24"/>
          <w:lang w:val="es-ES_tradnl"/>
        </w:rPr>
        <w:tab/>
      </w:r>
      <w:r w:rsidRPr="008A2563">
        <w:rPr>
          <w:i/>
          <w:szCs w:val="24"/>
          <w:lang w:val="es-ES_tradnl"/>
        </w:rPr>
        <w:t>N</w:t>
      </w:r>
      <w:r w:rsidRPr="008A2563">
        <w:rPr>
          <w:szCs w:val="24"/>
          <w:lang w:val="es-ES_tradnl"/>
        </w:rPr>
        <w:t xml:space="preserve"> (corregido)  =  </w:t>
      </w:r>
      <w:r w:rsidRPr="008A2563">
        <w:rPr>
          <w:i/>
          <w:szCs w:val="24"/>
          <w:lang w:val="es-ES_tradnl"/>
        </w:rPr>
        <w:t>N</w:t>
      </w:r>
      <w:r w:rsidRPr="008A2563">
        <w:rPr>
          <w:szCs w:val="24"/>
          <w:lang w:val="es-ES_tradnl"/>
        </w:rPr>
        <w:t xml:space="preserve">  –  término de corrección</w:t>
      </w:r>
      <w:bookmarkEnd w:id="80"/>
    </w:p>
    <w:p w:rsidR="00574749" w:rsidRPr="008A2563" w:rsidRDefault="00574749" w:rsidP="00574749">
      <w:pPr>
        <w:pStyle w:val="Blanc"/>
        <w:rPr>
          <w:lang w:val="es-ES_tradnl"/>
        </w:rPr>
      </w:pPr>
    </w:p>
    <w:p w:rsidR="00574749" w:rsidRPr="008A2563" w:rsidRDefault="00574749" w:rsidP="00C4221B">
      <w:pPr>
        <w:rPr>
          <w:lang w:val="es-ES_tradnl"/>
        </w:rPr>
      </w:pPr>
      <w:r w:rsidRPr="008A2563">
        <w:rPr>
          <w:lang w:val="es-ES_tradnl"/>
        </w:rPr>
        <w:t>No es necesario considerar la interferencia de Tipo B1 para diferencias de frecuencias superiores a 150</w:t>
      </w:r>
      <w:r w:rsidR="00C4221B">
        <w:rPr>
          <w:lang w:val="es-ES_tradnl"/>
        </w:rPr>
        <w:t> </w:t>
      </w:r>
      <w:r w:rsidRPr="008A2563">
        <w:rPr>
          <w:lang w:val="es-ES_tradnl"/>
        </w:rPr>
        <w:t>kHz, por cuanto en tales frecuencias los niveles de la señal serían tan elevados que podría producirse interferencia de Tipo B2.</w:t>
      </w:r>
    </w:p>
    <w:p w:rsidR="00574749" w:rsidRPr="008A2563" w:rsidRDefault="00574749" w:rsidP="00574749">
      <w:pPr>
        <w:pStyle w:val="TableNo"/>
        <w:rPr>
          <w:lang w:val="es-ES_tradnl"/>
        </w:rPr>
      </w:pPr>
      <w:bookmarkStart w:id="81" w:name="asunto"/>
      <w:bookmarkEnd w:id="81"/>
      <w:r w:rsidRPr="008A2563">
        <w:rPr>
          <w:lang w:val="es-ES_tradnl"/>
        </w:rPr>
        <w:lastRenderedPageBreak/>
        <w:t>CUADRO 4</w:t>
      </w:r>
    </w:p>
    <w:tbl>
      <w:tblPr>
        <w:tblW w:w="0" w:type="auto"/>
        <w:jc w:val="center"/>
        <w:tblLayout w:type="fixed"/>
        <w:tblLook w:val="0000" w:firstRow="0" w:lastRow="0" w:firstColumn="0" w:lastColumn="0" w:noHBand="0" w:noVBand="0"/>
      </w:tblPr>
      <w:tblGrid>
        <w:gridCol w:w="3969"/>
        <w:gridCol w:w="2835"/>
      </w:tblGrid>
      <w:tr w:rsidR="00574749" w:rsidRPr="008A2563" w:rsidTr="00C4221B">
        <w:trPr>
          <w:cantSplit/>
          <w:jc w:val="center"/>
        </w:trPr>
        <w:tc>
          <w:tcPr>
            <w:tcW w:w="3969" w:type="dxa"/>
            <w:tcBorders>
              <w:top w:val="single" w:sz="6" w:space="0" w:color="auto"/>
              <w:left w:val="single" w:sz="6" w:space="0" w:color="auto"/>
              <w:bottom w:val="single" w:sz="6" w:space="0" w:color="auto"/>
              <w:right w:val="single" w:sz="6" w:space="0" w:color="auto"/>
            </w:tcBorders>
            <w:vAlign w:val="center"/>
          </w:tcPr>
          <w:p w:rsidR="00574749" w:rsidRPr="008A2563" w:rsidRDefault="00574749" w:rsidP="00C4221B">
            <w:pPr>
              <w:pStyle w:val="Tablehead"/>
              <w:rPr>
                <w:lang w:val="es-ES_tradnl"/>
              </w:rPr>
            </w:pPr>
            <w:r w:rsidRPr="008A2563">
              <w:rPr>
                <w:lang w:val="es-ES_tradnl"/>
              </w:rPr>
              <w:t>Diferencia entre las frecuencias</w:t>
            </w:r>
            <w:r w:rsidR="00C4221B">
              <w:rPr>
                <w:lang w:val="es-ES_tradnl"/>
              </w:rPr>
              <w:t xml:space="preserve"> de</w:t>
            </w:r>
            <w:r w:rsidR="00C4221B">
              <w:rPr>
                <w:lang w:val="es-ES_tradnl"/>
              </w:rPr>
              <w:br/>
              <w:t xml:space="preserve">la señal </w:t>
            </w:r>
            <w:r w:rsidRPr="008A2563">
              <w:rPr>
                <w:lang w:val="es-ES_tradnl"/>
              </w:rPr>
              <w:t>deseada y del producto</w:t>
            </w:r>
            <w:r w:rsidR="00C4221B">
              <w:rPr>
                <w:lang w:val="es-ES_tradnl"/>
              </w:rPr>
              <w:br/>
            </w:r>
            <w:r w:rsidRPr="008A2563">
              <w:rPr>
                <w:lang w:val="es-ES_tradnl"/>
              </w:rPr>
              <w:t>de intermodulación</w:t>
            </w:r>
            <w:r w:rsidRPr="008A2563">
              <w:rPr>
                <w:lang w:val="es-ES_tradnl"/>
              </w:rPr>
              <w:br/>
              <w:t>(kHz)</w:t>
            </w:r>
          </w:p>
        </w:tc>
        <w:tc>
          <w:tcPr>
            <w:tcW w:w="2835" w:type="dxa"/>
            <w:tcBorders>
              <w:top w:val="single" w:sz="6" w:space="0" w:color="auto"/>
              <w:left w:val="single" w:sz="6" w:space="0" w:color="auto"/>
              <w:bottom w:val="single" w:sz="6" w:space="0" w:color="auto"/>
              <w:right w:val="single" w:sz="6" w:space="0" w:color="auto"/>
            </w:tcBorders>
            <w:vAlign w:val="center"/>
          </w:tcPr>
          <w:p w:rsidR="00574749" w:rsidRPr="008A2563" w:rsidRDefault="00574749" w:rsidP="00997365">
            <w:pPr>
              <w:pStyle w:val="Tablehead"/>
              <w:rPr>
                <w:lang w:val="es-ES_tradnl"/>
              </w:rPr>
            </w:pPr>
            <w:r w:rsidRPr="008A2563">
              <w:rPr>
                <w:lang w:val="es-ES_tradnl"/>
              </w:rPr>
              <w:t>Término de corrección</w:t>
            </w:r>
            <w:r w:rsidRPr="008A2563">
              <w:rPr>
                <w:lang w:val="es-ES_tradnl"/>
              </w:rPr>
              <w:br/>
              <w:t>(dB)</w:t>
            </w:r>
          </w:p>
        </w:tc>
      </w:tr>
      <w:tr w:rsidR="00574749" w:rsidRPr="008A2563" w:rsidTr="00C4221B">
        <w:trPr>
          <w:cantSplit/>
          <w:jc w:val="center"/>
        </w:trPr>
        <w:tc>
          <w:tcPr>
            <w:tcW w:w="3969" w:type="dxa"/>
            <w:tcBorders>
              <w:top w:val="single" w:sz="6" w:space="0" w:color="auto"/>
              <w:left w:val="single" w:sz="6" w:space="0" w:color="auto"/>
              <w:right w:val="single" w:sz="6" w:space="0" w:color="auto"/>
            </w:tcBorders>
          </w:tcPr>
          <w:p w:rsidR="00574749" w:rsidRPr="008A2563" w:rsidRDefault="00574749" w:rsidP="00997365">
            <w:pPr>
              <w:pStyle w:val="Tabletext"/>
              <w:ind w:right="1928"/>
              <w:jc w:val="right"/>
              <w:rPr>
                <w:lang w:val="es-ES_tradnl"/>
              </w:rPr>
            </w:pPr>
            <w:r w:rsidRPr="008A2563">
              <w:rPr>
                <w:lang w:val="es-ES_tradnl"/>
              </w:rPr>
              <w:t>0</w:t>
            </w:r>
          </w:p>
        </w:tc>
        <w:tc>
          <w:tcPr>
            <w:tcW w:w="2835" w:type="dxa"/>
            <w:tcBorders>
              <w:top w:val="single" w:sz="6" w:space="0" w:color="auto"/>
              <w:left w:val="single" w:sz="6" w:space="0" w:color="auto"/>
              <w:right w:val="single" w:sz="6" w:space="0" w:color="auto"/>
            </w:tcBorders>
          </w:tcPr>
          <w:p w:rsidR="00574749" w:rsidRPr="008A2563" w:rsidRDefault="00574749" w:rsidP="00997365">
            <w:pPr>
              <w:pStyle w:val="Tabletext"/>
              <w:ind w:right="1134"/>
              <w:jc w:val="right"/>
              <w:rPr>
                <w:lang w:val="es-ES_tradnl"/>
              </w:rPr>
            </w:pPr>
            <w:r w:rsidRPr="008A2563">
              <w:rPr>
                <w:lang w:val="es-ES_tradnl"/>
              </w:rPr>
              <w:t>0</w:t>
            </w:r>
          </w:p>
        </w:tc>
      </w:tr>
      <w:tr w:rsidR="00574749" w:rsidRPr="008A2563" w:rsidTr="00C4221B">
        <w:trPr>
          <w:cantSplit/>
          <w:jc w:val="center"/>
        </w:trPr>
        <w:tc>
          <w:tcPr>
            <w:tcW w:w="3969" w:type="dxa"/>
            <w:tcBorders>
              <w:left w:val="single" w:sz="6" w:space="0" w:color="auto"/>
              <w:right w:val="single" w:sz="6" w:space="0" w:color="auto"/>
            </w:tcBorders>
          </w:tcPr>
          <w:p w:rsidR="00574749" w:rsidRPr="008A2563" w:rsidRDefault="00574749" w:rsidP="00997365">
            <w:pPr>
              <w:pStyle w:val="Tabletext"/>
              <w:ind w:right="1928"/>
              <w:jc w:val="right"/>
              <w:rPr>
                <w:lang w:val="es-ES_tradnl"/>
              </w:rPr>
            </w:pPr>
            <w:r w:rsidRPr="008A2563">
              <w:rPr>
                <w:lang w:val="es-ES_tradnl"/>
              </w:rPr>
              <w:t>50</w:t>
            </w:r>
          </w:p>
        </w:tc>
        <w:tc>
          <w:tcPr>
            <w:tcW w:w="2835" w:type="dxa"/>
            <w:tcBorders>
              <w:left w:val="single" w:sz="6" w:space="0" w:color="auto"/>
              <w:right w:val="single" w:sz="6" w:space="0" w:color="auto"/>
            </w:tcBorders>
          </w:tcPr>
          <w:p w:rsidR="00574749" w:rsidRPr="008A2563" w:rsidRDefault="00574749" w:rsidP="00997365">
            <w:pPr>
              <w:pStyle w:val="Tabletext"/>
              <w:ind w:right="1134"/>
              <w:jc w:val="right"/>
              <w:rPr>
                <w:lang w:val="es-ES_tradnl"/>
              </w:rPr>
            </w:pPr>
            <w:r w:rsidRPr="008A2563">
              <w:rPr>
                <w:lang w:val="es-ES_tradnl"/>
              </w:rPr>
              <w:t>2</w:t>
            </w:r>
          </w:p>
        </w:tc>
      </w:tr>
      <w:tr w:rsidR="00574749" w:rsidRPr="008A2563" w:rsidTr="00C4221B">
        <w:trPr>
          <w:cantSplit/>
          <w:jc w:val="center"/>
        </w:trPr>
        <w:tc>
          <w:tcPr>
            <w:tcW w:w="3969" w:type="dxa"/>
            <w:tcBorders>
              <w:left w:val="single" w:sz="6" w:space="0" w:color="auto"/>
              <w:right w:val="single" w:sz="6" w:space="0" w:color="auto"/>
            </w:tcBorders>
          </w:tcPr>
          <w:p w:rsidR="00574749" w:rsidRPr="008A2563" w:rsidRDefault="00574749" w:rsidP="00997365">
            <w:pPr>
              <w:pStyle w:val="Tabletext"/>
              <w:ind w:right="1928"/>
              <w:jc w:val="right"/>
              <w:rPr>
                <w:lang w:val="es-ES_tradnl"/>
              </w:rPr>
            </w:pPr>
            <w:r w:rsidRPr="008A2563">
              <w:rPr>
                <w:lang w:val="es-ES_tradnl"/>
              </w:rPr>
              <w:t>100</w:t>
            </w:r>
          </w:p>
        </w:tc>
        <w:tc>
          <w:tcPr>
            <w:tcW w:w="2835" w:type="dxa"/>
            <w:tcBorders>
              <w:left w:val="single" w:sz="6" w:space="0" w:color="auto"/>
              <w:right w:val="single" w:sz="6" w:space="0" w:color="auto"/>
            </w:tcBorders>
          </w:tcPr>
          <w:p w:rsidR="00574749" w:rsidRPr="008A2563" w:rsidRDefault="00574749" w:rsidP="00997365">
            <w:pPr>
              <w:pStyle w:val="Tabletext"/>
              <w:ind w:right="1134"/>
              <w:jc w:val="right"/>
              <w:rPr>
                <w:lang w:val="es-ES_tradnl"/>
              </w:rPr>
            </w:pPr>
            <w:r w:rsidRPr="008A2563">
              <w:rPr>
                <w:lang w:val="es-ES_tradnl"/>
              </w:rPr>
              <w:t>5</w:t>
            </w:r>
          </w:p>
        </w:tc>
      </w:tr>
      <w:tr w:rsidR="00574749" w:rsidRPr="008A2563" w:rsidTr="00C4221B">
        <w:trPr>
          <w:cantSplit/>
          <w:jc w:val="center"/>
        </w:trPr>
        <w:tc>
          <w:tcPr>
            <w:tcW w:w="3969" w:type="dxa"/>
            <w:tcBorders>
              <w:left w:val="single" w:sz="6" w:space="0" w:color="auto"/>
              <w:bottom w:val="single" w:sz="4" w:space="0" w:color="auto"/>
              <w:right w:val="single" w:sz="6" w:space="0" w:color="auto"/>
            </w:tcBorders>
          </w:tcPr>
          <w:p w:rsidR="00574749" w:rsidRPr="008A2563" w:rsidRDefault="00574749" w:rsidP="00997365">
            <w:pPr>
              <w:pStyle w:val="Tabletext"/>
              <w:ind w:right="1928"/>
              <w:jc w:val="right"/>
              <w:rPr>
                <w:lang w:val="es-ES_tradnl"/>
              </w:rPr>
            </w:pPr>
            <w:r w:rsidRPr="008A2563">
              <w:rPr>
                <w:lang w:val="es-ES_tradnl"/>
              </w:rPr>
              <w:t>150</w:t>
            </w:r>
          </w:p>
        </w:tc>
        <w:tc>
          <w:tcPr>
            <w:tcW w:w="2835" w:type="dxa"/>
            <w:tcBorders>
              <w:left w:val="single" w:sz="6" w:space="0" w:color="auto"/>
              <w:bottom w:val="single" w:sz="4" w:space="0" w:color="auto"/>
              <w:right w:val="single" w:sz="6" w:space="0" w:color="auto"/>
            </w:tcBorders>
          </w:tcPr>
          <w:p w:rsidR="00574749" w:rsidRPr="008A2563" w:rsidRDefault="00574749" w:rsidP="00997365">
            <w:pPr>
              <w:pStyle w:val="Tabletext"/>
              <w:ind w:right="1134"/>
              <w:jc w:val="right"/>
              <w:rPr>
                <w:lang w:val="es-ES_tradnl"/>
              </w:rPr>
            </w:pPr>
            <w:r w:rsidRPr="008A2563">
              <w:rPr>
                <w:lang w:val="es-ES_tradnl"/>
              </w:rPr>
              <w:t>11</w:t>
            </w:r>
          </w:p>
        </w:tc>
      </w:tr>
    </w:tbl>
    <w:p w:rsidR="00574749" w:rsidRPr="008A2563" w:rsidRDefault="00574749" w:rsidP="00574749">
      <w:pPr>
        <w:pStyle w:val="Tablefin"/>
        <w:rPr>
          <w:lang w:val="es-ES_tradnl"/>
        </w:rPr>
      </w:pPr>
    </w:p>
    <w:p w:rsidR="00574749" w:rsidRPr="008A2563" w:rsidRDefault="00574749" w:rsidP="00574749">
      <w:pPr>
        <w:pStyle w:val="Heading4"/>
        <w:rPr>
          <w:lang w:val="es-ES_tradnl"/>
        </w:rPr>
      </w:pPr>
      <w:r w:rsidRPr="008A2563">
        <w:rPr>
          <w:lang w:val="es-ES_tradnl"/>
        </w:rPr>
        <w:t>4.2.3.3</w:t>
      </w:r>
      <w:r w:rsidRPr="008A2563">
        <w:rPr>
          <w:lang w:val="es-ES_tradnl"/>
        </w:rPr>
        <w:tab/>
        <w:t>Factor de corrección para cambios en la inmunidad a la interferencia de Tipo B1 resultantes de variaciones en el nivel de la señal deseada</w:t>
      </w:r>
    </w:p>
    <w:p w:rsidR="00574749" w:rsidRPr="008A2563" w:rsidRDefault="00574749" w:rsidP="00574749">
      <w:pPr>
        <w:rPr>
          <w:lang w:val="es-ES_tradnl"/>
        </w:rPr>
      </w:pPr>
      <w:r w:rsidRPr="008A2563">
        <w:rPr>
          <w:lang w:val="es-ES_tradnl"/>
        </w:rPr>
        <w:t>Puede aplicarse el factor de corrección siguiente al GBAS en los casos de dos y tres señales:</w:t>
      </w:r>
      <w:bookmarkStart w:id="82" w:name="F008"/>
    </w:p>
    <w:p w:rsidR="00574749" w:rsidRPr="008A2563" w:rsidRDefault="00574749" w:rsidP="00574749">
      <w:pPr>
        <w:pStyle w:val="Blanc"/>
        <w:rPr>
          <w:lang w:val="es-ES_tradnl"/>
        </w:rPr>
      </w:pPr>
    </w:p>
    <w:p w:rsidR="00574749" w:rsidRPr="008A2563" w:rsidRDefault="00574749" w:rsidP="00574749">
      <w:pPr>
        <w:pStyle w:val="Equation"/>
        <w:rPr>
          <w:lang w:val="es-ES_tradnl"/>
        </w:rPr>
      </w:pPr>
      <w:r w:rsidRPr="008A2563">
        <w:rPr>
          <w:lang w:val="es-ES_tradnl"/>
        </w:rPr>
        <w:tab/>
      </w:r>
      <w:r w:rsidRPr="008A2563">
        <w:rPr>
          <w:lang w:val="es-ES_tradnl"/>
        </w:rPr>
        <w:tab/>
      </w:r>
      <w:r w:rsidRPr="008A2563">
        <w:rPr>
          <w:i/>
          <w:iCs/>
          <w:lang w:val="es-ES_tradnl"/>
        </w:rPr>
        <w:t>L</w:t>
      </w:r>
      <w:r w:rsidRPr="008A2563">
        <w:rPr>
          <w:i/>
          <w:iCs/>
          <w:vertAlign w:val="subscript"/>
          <w:lang w:val="es-ES_tradnl"/>
        </w:rPr>
        <w:t>c</w:t>
      </w:r>
      <w:r w:rsidRPr="008A2563">
        <w:rPr>
          <w:lang w:val="es-ES_tradnl"/>
        </w:rPr>
        <w:t xml:space="preserve"> = </w:t>
      </w:r>
      <w:r w:rsidRPr="008A2563">
        <w:rPr>
          <w:i/>
          <w:iCs/>
          <w:lang w:val="es-ES_tradnl"/>
        </w:rPr>
        <w:t>N</w:t>
      </w:r>
      <w:r w:rsidRPr="008A2563">
        <w:rPr>
          <w:i/>
          <w:iCs/>
          <w:vertAlign w:val="subscript"/>
          <w:lang w:val="es-ES_tradnl"/>
        </w:rPr>
        <w:t>A</w:t>
      </w:r>
      <w:r w:rsidRPr="008A2563">
        <w:rPr>
          <w:lang w:val="es-ES_tradnl"/>
        </w:rPr>
        <w:t xml:space="preserve"> – </w:t>
      </w:r>
      <w:r w:rsidRPr="008A2563">
        <w:rPr>
          <w:i/>
          <w:iCs/>
          <w:lang w:val="es-ES_tradnl"/>
        </w:rPr>
        <w:t>N</w:t>
      </w:r>
      <w:r w:rsidRPr="008A2563">
        <w:rPr>
          <w:i/>
          <w:iCs/>
          <w:vertAlign w:val="subscript"/>
          <w:lang w:val="es-ES_tradnl"/>
        </w:rPr>
        <w:t>ref</w:t>
      </w:r>
      <w:r w:rsidRPr="008A2563">
        <w:rPr>
          <w:lang w:val="es-ES_tradnl"/>
        </w:rPr>
        <w:tab/>
        <w:t>(6)</w:t>
      </w:r>
      <w:bookmarkEnd w:id="82"/>
    </w:p>
    <w:p w:rsidR="00574749" w:rsidRPr="008A2563" w:rsidRDefault="00574749" w:rsidP="00574749">
      <w:pPr>
        <w:rPr>
          <w:lang w:val="es-ES_tradnl"/>
        </w:rPr>
      </w:pPr>
      <w:r w:rsidRPr="008A2563">
        <w:rPr>
          <w:lang w:val="es-ES_tradnl"/>
        </w:rPr>
        <w:t>siendo:</w:t>
      </w:r>
    </w:p>
    <w:p w:rsidR="00574749" w:rsidRPr="008A2563" w:rsidRDefault="00574749" w:rsidP="00574749">
      <w:pPr>
        <w:pStyle w:val="Equationlegend"/>
        <w:rPr>
          <w:lang w:val="es-ES_tradnl"/>
        </w:rPr>
      </w:pPr>
      <w:r w:rsidRPr="008A2563">
        <w:rPr>
          <w:i/>
          <w:lang w:val="es-ES_tradnl"/>
        </w:rPr>
        <w:tab/>
        <w:t>L</w:t>
      </w:r>
      <w:r w:rsidRPr="008A2563">
        <w:rPr>
          <w:i/>
          <w:vertAlign w:val="subscript"/>
          <w:lang w:val="es-ES_tradnl"/>
        </w:rPr>
        <w:t>c</w:t>
      </w:r>
      <w:r w:rsidRPr="008A2563">
        <w:rPr>
          <w:rFonts w:ascii="Tms Rmn" w:hAnsi="Tms Rmn"/>
          <w:sz w:val="12"/>
          <w:lang w:val="es-ES_tradnl"/>
        </w:rPr>
        <w:t xml:space="preserve"> </w:t>
      </w:r>
      <w:r w:rsidRPr="008A2563">
        <w:rPr>
          <w:lang w:val="es-ES_tradnl"/>
        </w:rPr>
        <w:t>:</w:t>
      </w:r>
      <w:r w:rsidRPr="008A2563">
        <w:rPr>
          <w:lang w:val="es-ES_tradnl"/>
        </w:rPr>
        <w:tab/>
        <w:t>factor de corrección (dB) para tener en cuenta el cambio del nivel de la señal deseada</w:t>
      </w:r>
    </w:p>
    <w:p w:rsidR="00574749" w:rsidRPr="008A2563" w:rsidRDefault="00574749" w:rsidP="00574749">
      <w:pPr>
        <w:pStyle w:val="Equationlegend"/>
        <w:rPr>
          <w:lang w:val="es-ES_tradnl"/>
        </w:rPr>
      </w:pPr>
      <w:r w:rsidRPr="008A2563">
        <w:rPr>
          <w:i/>
          <w:lang w:val="es-ES_tradnl"/>
        </w:rPr>
        <w:tab/>
        <w:t>N</w:t>
      </w:r>
      <w:r w:rsidRPr="008A2563">
        <w:rPr>
          <w:i/>
          <w:vertAlign w:val="subscript"/>
          <w:lang w:val="es-ES_tradnl"/>
        </w:rPr>
        <w:t>A</w:t>
      </w:r>
      <w:r w:rsidRPr="008A2563">
        <w:rPr>
          <w:rFonts w:ascii="Tms Rmn" w:hAnsi="Tms Rmn"/>
          <w:sz w:val="12"/>
          <w:lang w:val="es-ES_tradnl"/>
        </w:rPr>
        <w:t xml:space="preserve"> </w:t>
      </w:r>
      <w:r w:rsidRPr="008A2563">
        <w:rPr>
          <w:lang w:val="es-ES_tradnl"/>
        </w:rPr>
        <w:t>:</w:t>
      </w:r>
      <w:r w:rsidRPr="008A2563">
        <w:rPr>
          <w:lang w:val="es-ES_tradnl"/>
        </w:rPr>
        <w:tab/>
        <w:t>nivel de la señal deseada (dBm) a la entrada del receptor aeronáutico</w:t>
      </w:r>
    </w:p>
    <w:p w:rsidR="00574749" w:rsidRPr="008A2563" w:rsidRDefault="00574749" w:rsidP="00574749">
      <w:pPr>
        <w:pStyle w:val="Equationlegend"/>
        <w:rPr>
          <w:lang w:val="es-ES_tradnl"/>
        </w:rPr>
      </w:pPr>
      <w:r w:rsidRPr="008A2563">
        <w:rPr>
          <w:i/>
          <w:lang w:val="es-ES_tradnl"/>
        </w:rPr>
        <w:tab/>
        <w:t>N</w:t>
      </w:r>
      <w:r w:rsidRPr="008A2563">
        <w:rPr>
          <w:i/>
          <w:vertAlign w:val="subscript"/>
          <w:lang w:val="es-ES_tradnl"/>
        </w:rPr>
        <w:t>ref</w:t>
      </w:r>
      <w:r w:rsidRPr="008A2563">
        <w:rPr>
          <w:rFonts w:ascii="Tms Rmn" w:hAnsi="Tms Rmn"/>
          <w:sz w:val="12"/>
          <w:lang w:val="es-ES_tradnl"/>
        </w:rPr>
        <w:t xml:space="preserve"> </w:t>
      </w:r>
      <w:r w:rsidRPr="008A2563">
        <w:rPr>
          <w:lang w:val="es-ES_tradnl"/>
        </w:rPr>
        <w:t>:</w:t>
      </w:r>
      <w:r w:rsidRPr="008A2563">
        <w:rPr>
          <w:lang w:val="es-ES_tradnl"/>
        </w:rPr>
        <w:tab/>
        <w:t>nivel de referencia (dB) de la señal deseada a la entrada del receptor aeronáutico para la fórmula de inmunidad a la interferencia de Tipo B1</w:t>
      </w:r>
    </w:p>
    <w:p w:rsidR="00574749" w:rsidRPr="008A2563" w:rsidRDefault="00574749" w:rsidP="00574749">
      <w:pPr>
        <w:pStyle w:val="Equationlegend"/>
        <w:rPr>
          <w:szCs w:val="24"/>
          <w:lang w:val="es-ES_tradnl"/>
        </w:rPr>
      </w:pPr>
      <w:r w:rsidRPr="008A2563">
        <w:rPr>
          <w:szCs w:val="24"/>
          <w:lang w:val="es-ES_tradnl"/>
        </w:rPr>
        <w:tab/>
      </w:r>
      <w:r w:rsidRPr="008A2563">
        <w:rPr>
          <w:szCs w:val="24"/>
          <w:lang w:val="es-ES_tradnl"/>
        </w:rPr>
        <w:tab/>
        <w:t xml:space="preserve"> = –72 dBm para el GBAS.</w:t>
      </w:r>
    </w:p>
    <w:p w:rsidR="00574749" w:rsidRPr="008A2563" w:rsidRDefault="00574749" w:rsidP="00574749">
      <w:pPr>
        <w:pStyle w:val="Heading4"/>
        <w:rPr>
          <w:lang w:val="es-ES_tradnl"/>
        </w:rPr>
      </w:pPr>
      <w:r w:rsidRPr="008A2563">
        <w:rPr>
          <w:lang w:val="es-ES_tradnl"/>
        </w:rPr>
        <w:t>4.2.3.4</w:t>
      </w:r>
      <w:r w:rsidRPr="008A2563">
        <w:rPr>
          <w:lang w:val="es-ES_tradnl"/>
        </w:rPr>
        <w:tab/>
        <w:t>Valores de activación y de corte (véanse las definiciones en el Anexo 4)</w:t>
      </w:r>
    </w:p>
    <w:p w:rsidR="00574749" w:rsidRPr="008A2563" w:rsidRDefault="00574749" w:rsidP="00574749">
      <w:pPr>
        <w:pStyle w:val="Blanc"/>
        <w:rPr>
          <w:lang w:val="es-ES_tradnl"/>
        </w:rPr>
      </w:pPr>
    </w:p>
    <w:p w:rsidR="00574749" w:rsidRPr="008A2563" w:rsidRDefault="00574749" w:rsidP="00574749">
      <w:pPr>
        <w:pStyle w:val="Equation"/>
        <w:rPr>
          <w:szCs w:val="24"/>
          <w:lang w:val="es-ES_tradnl"/>
        </w:rPr>
      </w:pPr>
      <w:r w:rsidRPr="008A2563">
        <w:rPr>
          <w:szCs w:val="24"/>
          <w:lang w:val="es-ES_tradnl"/>
        </w:rPr>
        <w:tab/>
        <w:t xml:space="preserve">Valor de activación (dBm) </w:t>
      </w:r>
      <w:r w:rsidRPr="008A2563">
        <w:rPr>
          <w:rFonts w:ascii="Symbol" w:hAnsi="Symbol"/>
          <w:szCs w:val="24"/>
          <w:lang w:val="es-ES_tradnl"/>
        </w:rPr>
        <w:t></w:t>
      </w:r>
      <w:r w:rsidRPr="008A2563">
        <w:rPr>
          <w:szCs w:val="24"/>
          <w:lang w:val="es-ES_tradnl"/>
        </w:rPr>
        <w:t xml:space="preserve"> </w:t>
      </w:r>
      <w:r w:rsidRPr="008A2563">
        <w:rPr>
          <w:position w:val="-30"/>
          <w:szCs w:val="24"/>
          <w:lang w:val="es-ES_tradnl"/>
        </w:rPr>
        <w:object w:dxaOrig="4140" w:dyaOrig="720">
          <v:shape id="_x0000_i1032" type="#_x0000_t75" style="width:207.7pt;height:36pt" o:ole="">
            <v:imagedata r:id="rId32" o:title=""/>
          </v:shape>
          <o:OLEObject Type="Embed" ProgID="Equation.3" ShapeID="_x0000_i1032" DrawAspect="Content" ObjectID="_1478610057" r:id="rId33"/>
        </w:object>
      </w:r>
      <w:r w:rsidRPr="008A2563">
        <w:rPr>
          <w:szCs w:val="24"/>
          <w:lang w:val="es-ES_tradnl"/>
        </w:rPr>
        <w:t xml:space="preserve">          dBm</w:t>
      </w:r>
      <w:r w:rsidRPr="008A2563">
        <w:rPr>
          <w:szCs w:val="24"/>
          <w:lang w:val="es-ES_tradnl"/>
        </w:rPr>
        <w:tab/>
        <w:t>(7)</w:t>
      </w:r>
    </w:p>
    <w:p w:rsidR="00574749" w:rsidRPr="008A2563" w:rsidRDefault="00574749" w:rsidP="00574749">
      <w:pPr>
        <w:rPr>
          <w:lang w:val="es-ES_tradnl"/>
        </w:rPr>
      </w:pPr>
      <w:r w:rsidRPr="008A2563">
        <w:rPr>
          <w:lang w:val="es-ES_tradnl"/>
        </w:rPr>
        <w:t>siendo:</w:t>
      </w:r>
    </w:p>
    <w:p w:rsidR="00574749" w:rsidRPr="008A2563" w:rsidRDefault="00574749" w:rsidP="00574749">
      <w:pPr>
        <w:pStyle w:val="Equationlegend"/>
        <w:rPr>
          <w:lang w:val="es-ES_tradnl"/>
        </w:rPr>
      </w:pPr>
      <w:r w:rsidRPr="008A2563">
        <w:rPr>
          <w:i/>
          <w:lang w:val="es-ES_tradnl"/>
        </w:rPr>
        <w:tab/>
        <w:t>L</w:t>
      </w:r>
      <w:r w:rsidRPr="008A2563">
        <w:rPr>
          <w:i/>
          <w:vertAlign w:val="subscript"/>
          <w:lang w:val="es-ES_tradnl"/>
        </w:rPr>
        <w:t>c</w:t>
      </w:r>
      <w:r w:rsidRPr="008A2563">
        <w:rPr>
          <w:rFonts w:ascii="Tms Rmn" w:hAnsi="Tms Rmn"/>
          <w:sz w:val="12"/>
          <w:lang w:val="es-ES_tradnl"/>
        </w:rPr>
        <w:t xml:space="preserve"> </w:t>
      </w:r>
      <w:r w:rsidRPr="008A2563">
        <w:rPr>
          <w:lang w:val="es-ES_tradnl"/>
        </w:rPr>
        <w:t>:</w:t>
      </w:r>
      <w:r w:rsidRPr="008A2563">
        <w:rPr>
          <w:lang w:val="es-ES_tradnl"/>
        </w:rPr>
        <w:tab/>
      </w:r>
      <w:r w:rsidRPr="008A2563">
        <w:rPr>
          <w:szCs w:val="24"/>
          <w:lang w:val="es-ES_tradnl"/>
        </w:rPr>
        <w:t>factor de corrección</w:t>
      </w:r>
      <w:r w:rsidRPr="008A2563">
        <w:rPr>
          <w:lang w:val="es-ES_tradnl"/>
        </w:rPr>
        <w:t xml:space="preserve"> (dB) (</w:t>
      </w:r>
      <w:r w:rsidRPr="008A2563">
        <w:rPr>
          <w:szCs w:val="24"/>
          <w:lang w:val="es-ES_tradnl"/>
        </w:rPr>
        <w:t xml:space="preserve">véase el </w:t>
      </w:r>
      <w:r w:rsidRPr="008A2563">
        <w:rPr>
          <w:lang w:val="es-ES_tradnl"/>
        </w:rPr>
        <w:t>§ 4.2.3.3)</w:t>
      </w:r>
    </w:p>
    <w:p w:rsidR="00574749" w:rsidRPr="008A2563" w:rsidRDefault="00574749" w:rsidP="00574749">
      <w:pPr>
        <w:pStyle w:val="Equationlegend"/>
        <w:rPr>
          <w:lang w:val="es-ES_tradnl"/>
        </w:rPr>
      </w:pPr>
      <w:r w:rsidRPr="008A2563">
        <w:rPr>
          <w:i/>
          <w:lang w:val="es-ES_tradnl"/>
        </w:rPr>
        <w:tab/>
        <w:t>K =</w:t>
      </w:r>
      <w:r w:rsidRPr="008A2563">
        <w:rPr>
          <w:lang w:val="es-ES_tradnl"/>
        </w:rPr>
        <w:tab/>
        <w:t>78 para el GBAS en el caso de 2 señales</w:t>
      </w:r>
    </w:p>
    <w:p w:rsidR="00574749" w:rsidRPr="008A2563" w:rsidRDefault="00574749" w:rsidP="00574749">
      <w:pPr>
        <w:pStyle w:val="Equationlegend"/>
        <w:rPr>
          <w:lang w:val="es-ES_tradnl"/>
        </w:rPr>
      </w:pPr>
      <w:r w:rsidRPr="008A2563">
        <w:rPr>
          <w:i/>
          <w:lang w:val="es-ES_tradnl"/>
        </w:rPr>
        <w:tab/>
        <w:t>K =</w:t>
      </w:r>
      <w:r w:rsidRPr="008A2563">
        <w:rPr>
          <w:lang w:val="es-ES_tradnl"/>
        </w:rPr>
        <w:tab/>
        <w:t>84 para el GBAS en el caso de 3 señales</w:t>
      </w:r>
    </w:p>
    <w:p w:rsidR="00574749" w:rsidRPr="008A2563" w:rsidRDefault="00574749" w:rsidP="00574749">
      <w:pPr>
        <w:pStyle w:val="Equationlegend"/>
        <w:rPr>
          <w:lang w:val="es-ES_tradnl"/>
        </w:rPr>
      </w:pPr>
      <w:r w:rsidRPr="008A2563">
        <w:rPr>
          <w:i/>
          <w:lang w:val="es-ES_tradnl"/>
        </w:rPr>
        <w:tab/>
        <w:t>f</w:t>
      </w:r>
      <w:r w:rsidRPr="008A2563">
        <w:rPr>
          <w:lang w:val="es-ES_tradnl"/>
        </w:rPr>
        <w:t xml:space="preserve"> :</w:t>
      </w:r>
      <w:r w:rsidRPr="008A2563">
        <w:rPr>
          <w:lang w:val="es-ES_tradnl"/>
        </w:rPr>
        <w:tab/>
        <w:t>frecuencia de radiodifusión (MHz)</w:t>
      </w:r>
    </w:p>
    <w:p w:rsidR="00574749" w:rsidRPr="008A2563" w:rsidRDefault="00574749" w:rsidP="00574749">
      <w:pPr>
        <w:pStyle w:val="Equationlegend"/>
        <w:rPr>
          <w:lang w:val="es-ES_tradnl"/>
        </w:rPr>
      </w:pPr>
      <w:r w:rsidRPr="008A2563">
        <w:rPr>
          <w:i/>
          <w:lang w:val="es-ES_tradnl"/>
        </w:rPr>
        <w:tab/>
        <w:t>S</w:t>
      </w:r>
      <w:r w:rsidRPr="008A2563">
        <w:rPr>
          <w:rFonts w:ascii="Tms Rmn" w:hAnsi="Tms Rmn"/>
          <w:sz w:val="12"/>
          <w:szCs w:val="12"/>
          <w:lang w:val="es-ES_tradnl"/>
        </w:rPr>
        <w:t xml:space="preserve"> </w:t>
      </w:r>
      <w:r w:rsidRPr="008A2563">
        <w:rPr>
          <w:lang w:val="es-ES_tradnl"/>
        </w:rPr>
        <w:t>:</w:t>
      </w:r>
      <w:r w:rsidRPr="008A2563">
        <w:rPr>
          <w:lang w:val="es-ES_tradnl"/>
        </w:rPr>
        <w:tab/>
        <w:t>margen de 3 dB para tener en cuenta el hecho de que las ecuaciones sobre los criterios de inmunidad del receptor del Anexo 10 al Convenio de Aviación Civil Internacional no proporcionan una formulación exhaustiva de la evaluación de la compatibilidad.</w:t>
      </w:r>
    </w:p>
    <w:p w:rsidR="00574749" w:rsidRPr="008A2563" w:rsidRDefault="00574749" w:rsidP="00574749">
      <w:pPr>
        <w:pStyle w:val="Equation"/>
        <w:rPr>
          <w:szCs w:val="24"/>
          <w:lang w:val="es-ES_tradnl"/>
        </w:rPr>
      </w:pPr>
      <w:r w:rsidRPr="008A2563">
        <w:rPr>
          <w:szCs w:val="24"/>
          <w:lang w:val="es-ES_tradnl"/>
        </w:rPr>
        <w:tab/>
      </w:r>
      <w:r w:rsidRPr="008A2563">
        <w:rPr>
          <w:szCs w:val="24"/>
          <w:lang w:val="es-ES_tradnl"/>
        </w:rPr>
        <w:tab/>
        <w:t xml:space="preserve">Valor de corte (dBm) </w:t>
      </w:r>
      <w:r w:rsidRPr="008A2563">
        <w:rPr>
          <w:rFonts w:ascii="Symbol" w:hAnsi="Symbol"/>
          <w:szCs w:val="24"/>
          <w:lang w:val="es-ES_tradnl"/>
        </w:rPr>
        <w:t></w:t>
      </w:r>
      <w:r w:rsidRPr="008A2563">
        <w:rPr>
          <w:szCs w:val="24"/>
          <w:lang w:val="es-ES_tradnl"/>
        </w:rPr>
        <w:t xml:space="preserve"> </w:t>
      </w:r>
      <w:r w:rsidRPr="008A2563">
        <w:rPr>
          <w:position w:val="-30"/>
          <w:szCs w:val="24"/>
          <w:lang w:val="es-ES_tradnl"/>
        </w:rPr>
        <w:object w:dxaOrig="3320" w:dyaOrig="720">
          <v:shape id="_x0000_i1033" type="#_x0000_t75" style="width:166.15pt;height:36pt" o:ole="">
            <v:imagedata r:id="rId34" o:title=""/>
          </v:shape>
          <o:OLEObject Type="Embed" ProgID="Equation.3" ShapeID="_x0000_i1033" DrawAspect="Content" ObjectID="_1478610058" r:id="rId35"/>
        </w:object>
      </w:r>
      <w:r w:rsidRPr="008A2563">
        <w:rPr>
          <w:szCs w:val="24"/>
          <w:lang w:val="es-ES_tradnl"/>
        </w:rPr>
        <w:t xml:space="preserve">                dBm</w:t>
      </w:r>
      <w:r w:rsidRPr="008A2563">
        <w:rPr>
          <w:szCs w:val="24"/>
          <w:lang w:val="es-ES_tradnl"/>
        </w:rPr>
        <w:tab/>
        <w:t>(8)</w:t>
      </w:r>
    </w:p>
    <w:p w:rsidR="00574749" w:rsidRPr="008A2563" w:rsidRDefault="00574749" w:rsidP="00574749">
      <w:pPr>
        <w:rPr>
          <w:lang w:val="es-ES_tradnl"/>
        </w:rPr>
      </w:pPr>
      <w:r w:rsidRPr="008A2563">
        <w:rPr>
          <w:lang w:val="es-ES_tradnl"/>
        </w:rPr>
        <w:t>siendo:</w:t>
      </w:r>
    </w:p>
    <w:p w:rsidR="00574749" w:rsidRPr="008A2563" w:rsidRDefault="00574749" w:rsidP="00574749">
      <w:pPr>
        <w:pStyle w:val="Equationlegend"/>
        <w:rPr>
          <w:szCs w:val="24"/>
          <w:lang w:val="es-ES_tradnl"/>
        </w:rPr>
      </w:pPr>
      <w:r w:rsidRPr="008A2563">
        <w:rPr>
          <w:i/>
          <w:lang w:val="es-ES_tradnl"/>
        </w:rPr>
        <w:tab/>
        <w:t>f</w:t>
      </w:r>
      <w:r w:rsidRPr="008A2563">
        <w:rPr>
          <w:rFonts w:ascii="Tms Rmn" w:hAnsi="Tms Rmn"/>
          <w:sz w:val="12"/>
          <w:lang w:val="es-ES_tradnl"/>
        </w:rPr>
        <w:t xml:space="preserve"> </w:t>
      </w:r>
      <w:r w:rsidRPr="008A2563">
        <w:rPr>
          <w:lang w:val="es-ES_tradnl"/>
        </w:rPr>
        <w:t>:</w:t>
      </w:r>
      <w:r w:rsidRPr="008A2563">
        <w:rPr>
          <w:lang w:val="es-ES_tradnl"/>
        </w:rPr>
        <w:tab/>
        <w:t>frecuencia de radiodifusión (MHz).</w:t>
      </w:r>
    </w:p>
    <w:p w:rsidR="00574749" w:rsidRPr="008A2563" w:rsidRDefault="00574749" w:rsidP="00574749">
      <w:pPr>
        <w:rPr>
          <w:lang w:val="es-ES_tradnl"/>
        </w:rPr>
      </w:pPr>
      <w:r w:rsidRPr="008A2563">
        <w:rPr>
          <w:lang w:val="es-ES_tradnl"/>
        </w:rPr>
        <w:lastRenderedPageBreak/>
        <w:t>La experiencia demuestra que cuando se consideran valores de corte inferiores, sólo se asocian productos de intermodulación adicionales con cada valor de activación, pero a niveles inferiores de interferencia potencial.</w:t>
      </w:r>
    </w:p>
    <w:p w:rsidR="00574749" w:rsidRPr="008A2563" w:rsidRDefault="00574749" w:rsidP="00574749">
      <w:pPr>
        <w:pStyle w:val="Heading3"/>
        <w:rPr>
          <w:lang w:val="es-ES_tradnl"/>
        </w:rPr>
      </w:pPr>
      <w:r w:rsidRPr="008A2563">
        <w:rPr>
          <w:lang w:val="es-ES_tradnl"/>
        </w:rPr>
        <w:t>4.2.4</w:t>
      </w:r>
      <w:r w:rsidRPr="008A2563">
        <w:rPr>
          <w:lang w:val="es-ES_tradnl"/>
        </w:rPr>
        <w:tab/>
        <w:t>Interferencia de Tipo B2</w:t>
      </w:r>
    </w:p>
    <w:p w:rsidR="00574749" w:rsidRPr="008A2563" w:rsidRDefault="00574749" w:rsidP="00574749">
      <w:pPr>
        <w:rPr>
          <w:lang w:val="es-ES_tradnl"/>
        </w:rPr>
      </w:pPr>
      <w:r w:rsidRPr="008A2563">
        <w:rPr>
          <w:lang w:val="es-ES_tradnl"/>
        </w:rPr>
        <w:t>Al evaluar la interferencia de Tipo B2, puede utilizarse la fórmula empírica siguiente para determinar el nivel máximo de la señal de radiodifusión a la entrada del receptor GBAS de aeronave con el fin de evitar la interferencia potencial:</w:t>
      </w:r>
    </w:p>
    <w:p w:rsidR="00574749" w:rsidRPr="008A2563" w:rsidRDefault="00574749" w:rsidP="00574749">
      <w:pPr>
        <w:rPr>
          <w:lang w:val="es-ES_tradnl"/>
        </w:rPr>
      </w:pPr>
      <w:r w:rsidRPr="008A2563">
        <w:rPr>
          <w:lang w:val="es-ES_tradnl"/>
        </w:rPr>
        <w:t>Para frecuencias aeronáuticas comprendidas entre 108,025 y 111,975 MHz:</w:t>
      </w:r>
    </w:p>
    <w:p w:rsidR="00574749" w:rsidRPr="008A2563" w:rsidRDefault="00574749" w:rsidP="00574749">
      <w:pPr>
        <w:pStyle w:val="Blanc"/>
        <w:rPr>
          <w:lang w:val="es-ES_tradnl"/>
        </w:rPr>
      </w:pPr>
    </w:p>
    <w:p w:rsidR="00574749" w:rsidRPr="008A2563" w:rsidRDefault="00574749" w:rsidP="00574749">
      <w:pPr>
        <w:pStyle w:val="Equation"/>
        <w:rPr>
          <w:szCs w:val="24"/>
          <w:lang w:val="es-ES_tradnl"/>
        </w:rPr>
      </w:pPr>
      <w:r w:rsidRPr="008A2563">
        <w:rPr>
          <w:szCs w:val="24"/>
          <w:lang w:val="es-ES_tradnl"/>
        </w:rPr>
        <w:tab/>
      </w:r>
      <w:r w:rsidRPr="008A2563">
        <w:rPr>
          <w:szCs w:val="24"/>
          <w:lang w:val="es-ES_tradnl"/>
        </w:rPr>
        <w:tab/>
      </w:r>
      <w:r w:rsidRPr="008A2563">
        <w:rPr>
          <w:position w:val="-32"/>
          <w:szCs w:val="24"/>
          <w:lang w:val="es-ES_tradnl"/>
        </w:rPr>
        <w:object w:dxaOrig="5760" w:dyaOrig="760">
          <v:shape id="_x0000_i1034" type="#_x0000_t75" style="width:288.9pt;height:38.3pt" o:ole="">
            <v:imagedata r:id="rId36" o:title=""/>
          </v:shape>
          <o:OLEObject Type="Embed" ProgID="Equation.3" ShapeID="_x0000_i1034" DrawAspect="Content" ObjectID="_1478610059" r:id="rId37"/>
        </w:object>
      </w:r>
      <w:r w:rsidRPr="008A2563">
        <w:rPr>
          <w:szCs w:val="24"/>
          <w:lang w:val="es-ES_tradnl"/>
        </w:rPr>
        <w:tab/>
        <w:t>(9)</w:t>
      </w:r>
    </w:p>
    <w:p w:rsidR="00574749" w:rsidRPr="008A2563" w:rsidRDefault="00574749" w:rsidP="00574749">
      <w:pPr>
        <w:rPr>
          <w:lang w:val="es-ES_tradnl"/>
        </w:rPr>
      </w:pPr>
      <w:r w:rsidRPr="008A2563">
        <w:rPr>
          <w:lang w:val="es-ES_tradnl"/>
        </w:rPr>
        <w:t>Para frecuencias aeronáuticas comprendidas entre 112 y 117,975 MHz:</w:t>
      </w:r>
    </w:p>
    <w:p w:rsidR="00574749" w:rsidRPr="008A2563" w:rsidRDefault="00574749" w:rsidP="00574749">
      <w:pPr>
        <w:pStyle w:val="Blanc"/>
        <w:rPr>
          <w:lang w:val="es-ES_tradnl"/>
        </w:rPr>
      </w:pPr>
    </w:p>
    <w:p w:rsidR="00574749" w:rsidRPr="008A2563" w:rsidRDefault="00574749" w:rsidP="00574749">
      <w:pPr>
        <w:pStyle w:val="Equation"/>
        <w:rPr>
          <w:szCs w:val="24"/>
          <w:lang w:val="es-ES_tradnl"/>
        </w:rPr>
      </w:pPr>
      <w:r w:rsidRPr="008A2563">
        <w:rPr>
          <w:szCs w:val="24"/>
          <w:lang w:val="es-ES_tradnl"/>
        </w:rPr>
        <w:tab/>
      </w:r>
      <w:r w:rsidRPr="008A2563">
        <w:rPr>
          <w:szCs w:val="24"/>
          <w:lang w:val="es-ES_tradnl"/>
        </w:rPr>
        <w:tab/>
      </w:r>
      <w:r w:rsidRPr="008A2563">
        <w:rPr>
          <w:position w:val="-32"/>
          <w:szCs w:val="24"/>
          <w:lang w:val="es-ES_tradnl"/>
        </w:rPr>
        <w:object w:dxaOrig="5200" w:dyaOrig="760">
          <v:shape id="_x0000_i1035" type="#_x0000_t75" style="width:260.75pt;height:38.3pt" o:ole="">
            <v:imagedata r:id="rId38" o:title=""/>
          </v:shape>
          <o:OLEObject Type="Embed" ProgID="Equation.3" ShapeID="_x0000_i1035" DrawAspect="Content" ObjectID="_1478610060" r:id="rId39"/>
        </w:object>
      </w:r>
      <w:r w:rsidRPr="008A2563">
        <w:rPr>
          <w:szCs w:val="24"/>
          <w:lang w:val="es-ES_tradnl"/>
        </w:rPr>
        <w:tab/>
        <w:t>(10)</w:t>
      </w:r>
    </w:p>
    <w:p w:rsidR="00574749" w:rsidRPr="008A2563" w:rsidRDefault="00574749" w:rsidP="00574749">
      <w:pPr>
        <w:rPr>
          <w:lang w:val="es-ES_tradnl"/>
        </w:rPr>
      </w:pPr>
      <w:r w:rsidRPr="008A2563">
        <w:rPr>
          <w:lang w:val="es-ES_tradnl"/>
        </w:rPr>
        <w:t>siendo:</w:t>
      </w:r>
    </w:p>
    <w:p w:rsidR="00574749" w:rsidRPr="008A2563" w:rsidRDefault="00574749" w:rsidP="00574749">
      <w:pPr>
        <w:pStyle w:val="Equationlegend"/>
        <w:rPr>
          <w:lang w:val="es-ES_tradnl"/>
        </w:rPr>
      </w:pPr>
      <w:r w:rsidRPr="008A2563">
        <w:rPr>
          <w:i/>
          <w:lang w:val="es-ES_tradnl"/>
        </w:rPr>
        <w:tab/>
        <w:t>N</w:t>
      </w:r>
      <w:r w:rsidRPr="008A2563">
        <w:rPr>
          <w:i/>
          <w:vertAlign w:val="subscript"/>
          <w:lang w:val="es-ES_tradnl"/>
        </w:rPr>
        <w:t>máx</w:t>
      </w:r>
      <w:r w:rsidRPr="008A2563">
        <w:rPr>
          <w:rFonts w:ascii="Tms Rmn" w:hAnsi="Tms Rmn"/>
          <w:i/>
          <w:sz w:val="12"/>
          <w:lang w:val="es-ES_tradnl"/>
        </w:rPr>
        <w:t xml:space="preserve"> </w:t>
      </w:r>
      <w:r w:rsidRPr="008A2563">
        <w:rPr>
          <w:rFonts w:ascii="Tms Rmn" w:hAnsi="Tms Rmn"/>
          <w:lang w:val="es-ES_tradnl"/>
        </w:rPr>
        <w:t>:</w:t>
      </w:r>
      <w:r w:rsidRPr="008A2563">
        <w:rPr>
          <w:lang w:val="es-ES_tradnl"/>
        </w:rPr>
        <w:tab/>
      </w:r>
      <w:r w:rsidRPr="008A2563">
        <w:rPr>
          <w:szCs w:val="24"/>
          <w:lang w:val="es-ES_tradnl"/>
        </w:rPr>
        <w:t>nivel máximo</w:t>
      </w:r>
      <w:r w:rsidRPr="008A2563">
        <w:rPr>
          <w:lang w:val="es-ES_tradnl"/>
        </w:rPr>
        <w:t xml:space="preserve"> (dBm) </w:t>
      </w:r>
      <w:r w:rsidRPr="008A2563">
        <w:rPr>
          <w:szCs w:val="24"/>
          <w:lang w:val="es-ES_tradnl"/>
        </w:rPr>
        <w:t>de la señal de radiodifusión a la entrada del receptor aeronáutico</w:t>
      </w:r>
    </w:p>
    <w:p w:rsidR="00574749" w:rsidRPr="008A2563" w:rsidRDefault="00574749" w:rsidP="00574749">
      <w:pPr>
        <w:pStyle w:val="Equationlegend"/>
        <w:rPr>
          <w:lang w:val="es-ES_tradnl"/>
        </w:rPr>
      </w:pPr>
      <w:r w:rsidRPr="008A2563">
        <w:rPr>
          <w:i/>
          <w:lang w:val="es-ES_tradnl"/>
        </w:rPr>
        <w:tab/>
        <w:t>f</w:t>
      </w:r>
      <w:r w:rsidRPr="008A2563">
        <w:rPr>
          <w:rFonts w:ascii="Tms Rmn" w:hAnsi="Tms Rmn"/>
          <w:sz w:val="12"/>
          <w:lang w:val="es-ES_tradnl"/>
        </w:rPr>
        <w:t xml:space="preserve"> </w:t>
      </w:r>
      <w:r w:rsidRPr="008A2563">
        <w:rPr>
          <w:lang w:val="es-ES_tradnl"/>
        </w:rPr>
        <w:t>:</w:t>
      </w:r>
      <w:r w:rsidRPr="008A2563">
        <w:rPr>
          <w:lang w:val="es-ES_tradnl"/>
        </w:rPr>
        <w:tab/>
      </w:r>
      <w:r w:rsidRPr="008A2563">
        <w:rPr>
          <w:szCs w:val="24"/>
          <w:lang w:val="es-ES_tradnl"/>
        </w:rPr>
        <w:t>frecuencia de radiodifusión</w:t>
      </w:r>
      <w:r w:rsidRPr="008A2563">
        <w:rPr>
          <w:lang w:val="es-ES_tradnl"/>
        </w:rPr>
        <w:t xml:space="preserve"> (MHz)</w:t>
      </w:r>
    </w:p>
    <w:p w:rsidR="00574749" w:rsidRPr="008A2563" w:rsidRDefault="00574749" w:rsidP="00574749">
      <w:pPr>
        <w:pStyle w:val="Equationlegend"/>
        <w:rPr>
          <w:lang w:val="es-ES_tradnl"/>
        </w:rPr>
      </w:pPr>
      <w:r w:rsidRPr="008A2563">
        <w:rPr>
          <w:i/>
          <w:lang w:val="es-ES_tradnl"/>
        </w:rPr>
        <w:tab/>
        <w:t>S</w:t>
      </w:r>
      <w:r w:rsidRPr="008A2563">
        <w:rPr>
          <w:rFonts w:ascii="Tms Rmn" w:hAnsi="Tms Rmn"/>
          <w:sz w:val="12"/>
          <w:lang w:val="es-ES_tradnl"/>
        </w:rPr>
        <w:t xml:space="preserve"> </w:t>
      </w:r>
      <w:r w:rsidRPr="008A2563">
        <w:rPr>
          <w:lang w:val="es-ES_tradnl"/>
        </w:rPr>
        <w:t>:</w:t>
      </w:r>
      <w:r w:rsidRPr="008A2563">
        <w:rPr>
          <w:lang w:val="es-ES_tradnl"/>
        </w:rPr>
        <w:tab/>
        <w:t>margen de 3 dB para tener en cuenta el hecho de que las ecuaciones sobre los criterios de inmunidad del receptor del Anexo 10 al Convenio de Aviación Civil Internacional no proporcionan una formulación exhaustiva de la evaluación de la compatibilidad</w:t>
      </w:r>
    </w:p>
    <w:p w:rsidR="00574749" w:rsidRPr="008A2563" w:rsidRDefault="00574749" w:rsidP="00574749">
      <w:pPr>
        <w:pStyle w:val="Equationlegend"/>
        <w:rPr>
          <w:lang w:val="es-ES_tradnl"/>
        </w:rPr>
      </w:pPr>
      <w:r w:rsidRPr="008A2563">
        <w:rPr>
          <w:i/>
          <w:lang w:val="es-ES_tradnl"/>
        </w:rPr>
        <w:tab/>
        <w:t>L</w:t>
      </w:r>
      <w:r w:rsidRPr="008A2563">
        <w:rPr>
          <w:i/>
          <w:vertAlign w:val="subscript"/>
          <w:lang w:val="es-ES_tradnl"/>
        </w:rPr>
        <w:t xml:space="preserve">c </w:t>
      </w:r>
      <w:r w:rsidRPr="008A2563">
        <w:rPr>
          <w:lang w:val="es-ES_tradnl"/>
        </w:rPr>
        <w:t>:</w:t>
      </w:r>
      <w:r w:rsidRPr="008A2563">
        <w:rPr>
          <w:lang w:val="es-ES_tradnl"/>
        </w:rPr>
        <w:tab/>
        <w:t xml:space="preserve">factor de corrección (dB) para tener en cuenta los cambios en el nivel de la señal deseada </w:t>
      </w:r>
      <w:r w:rsidRPr="008A2563">
        <w:rPr>
          <w:i/>
          <w:lang w:val="es-ES_tradnl"/>
        </w:rPr>
        <w:t>L</w:t>
      </w:r>
      <w:r w:rsidRPr="008A2563">
        <w:rPr>
          <w:i/>
          <w:vertAlign w:val="subscript"/>
          <w:lang w:val="es-ES_tradnl"/>
        </w:rPr>
        <w:t>c</w:t>
      </w:r>
      <w:r w:rsidRPr="008A2563">
        <w:rPr>
          <w:lang w:val="es-ES_tradnl"/>
        </w:rPr>
        <w:t xml:space="preserve"> </w:t>
      </w:r>
      <w:r w:rsidRPr="008A2563">
        <w:rPr>
          <w:rFonts w:ascii="Symbol" w:hAnsi="Symbol"/>
          <w:lang w:val="es-ES_tradnl"/>
        </w:rPr>
        <w:t></w:t>
      </w:r>
      <w:r w:rsidRPr="008A2563">
        <w:rPr>
          <w:lang w:val="es-ES_tradnl"/>
        </w:rPr>
        <w:t xml:space="preserve"> máx(0; 0,5(</w:t>
      </w:r>
      <w:r w:rsidRPr="008A2563">
        <w:rPr>
          <w:i/>
          <w:lang w:val="es-ES_tradnl"/>
        </w:rPr>
        <w:t>N</w:t>
      </w:r>
      <w:r w:rsidRPr="008A2563">
        <w:rPr>
          <w:i/>
          <w:vertAlign w:val="subscript"/>
          <w:lang w:val="es-ES_tradnl"/>
        </w:rPr>
        <w:t>A</w:t>
      </w:r>
      <w:r w:rsidRPr="008A2563">
        <w:rPr>
          <w:lang w:val="es-ES_tradnl"/>
        </w:rPr>
        <w:t xml:space="preserve"> – </w:t>
      </w:r>
      <w:r w:rsidRPr="008A2563">
        <w:rPr>
          <w:i/>
          <w:lang w:val="es-ES_tradnl"/>
        </w:rPr>
        <w:t>N</w:t>
      </w:r>
      <w:r w:rsidRPr="008A2563">
        <w:rPr>
          <w:i/>
          <w:vertAlign w:val="subscript"/>
          <w:lang w:val="es-ES_tradnl"/>
        </w:rPr>
        <w:t>ref</w:t>
      </w:r>
      <w:r w:rsidRPr="008A2563">
        <w:rPr>
          <w:lang w:val="es-ES_tradnl"/>
        </w:rPr>
        <w:t>))</w:t>
      </w:r>
    </w:p>
    <w:p w:rsidR="00574749" w:rsidRPr="008A2563" w:rsidRDefault="00574749" w:rsidP="00574749">
      <w:pPr>
        <w:pStyle w:val="Equationlegend"/>
        <w:rPr>
          <w:lang w:val="es-ES_tradnl"/>
        </w:rPr>
      </w:pPr>
      <w:r w:rsidRPr="008A2563">
        <w:rPr>
          <w:i/>
          <w:lang w:val="es-ES_tradnl"/>
        </w:rPr>
        <w:tab/>
        <w:t>N</w:t>
      </w:r>
      <w:r w:rsidRPr="008A2563">
        <w:rPr>
          <w:i/>
          <w:vertAlign w:val="subscript"/>
          <w:lang w:val="es-ES_tradnl"/>
        </w:rPr>
        <w:t>A</w:t>
      </w:r>
      <w:r w:rsidRPr="008A2563">
        <w:rPr>
          <w:rFonts w:ascii="Tms Rmn" w:hAnsi="Tms Rmn"/>
          <w:sz w:val="12"/>
          <w:lang w:val="es-ES_tradnl"/>
        </w:rPr>
        <w:t xml:space="preserve"> </w:t>
      </w:r>
      <w:r w:rsidRPr="008A2563">
        <w:rPr>
          <w:lang w:val="es-ES_tradnl"/>
        </w:rPr>
        <w:t>:</w:t>
      </w:r>
      <w:r w:rsidRPr="008A2563">
        <w:rPr>
          <w:lang w:val="es-ES_tradnl"/>
        </w:rPr>
        <w:tab/>
        <w:t>nivel de la señal deseada (dBm) a la entrada del receptor aeronáutico</w:t>
      </w:r>
    </w:p>
    <w:p w:rsidR="00574749" w:rsidRPr="008A2563" w:rsidRDefault="00574749" w:rsidP="00574749">
      <w:pPr>
        <w:pStyle w:val="Equationlegend"/>
        <w:rPr>
          <w:lang w:val="es-ES_tradnl"/>
        </w:rPr>
      </w:pPr>
      <w:r w:rsidRPr="008A2563">
        <w:rPr>
          <w:i/>
          <w:lang w:val="es-ES_tradnl"/>
        </w:rPr>
        <w:tab/>
        <w:t>N</w:t>
      </w:r>
      <w:r w:rsidRPr="008A2563">
        <w:rPr>
          <w:i/>
          <w:vertAlign w:val="subscript"/>
          <w:lang w:val="es-ES_tradnl"/>
        </w:rPr>
        <w:t>ref</w:t>
      </w:r>
      <w:r w:rsidRPr="008A2563">
        <w:rPr>
          <w:rFonts w:ascii="Tms Rmn" w:hAnsi="Tms Rmn"/>
          <w:i/>
          <w:sz w:val="12"/>
          <w:lang w:val="es-ES_tradnl"/>
        </w:rPr>
        <w:t xml:space="preserve"> </w:t>
      </w:r>
      <w:r w:rsidRPr="008A2563">
        <w:rPr>
          <w:lang w:val="es-ES_tradnl"/>
        </w:rPr>
        <w:t>:</w:t>
      </w:r>
      <w:r w:rsidRPr="008A2563">
        <w:rPr>
          <w:lang w:val="es-ES_tradnl"/>
        </w:rPr>
        <w:tab/>
        <w:t>nivel de referencia (dBm) de la señal deseada a la entrada del receptor aeronáutico para la fórmula de inmunidad a la interferencia de Tipo B2</w:t>
      </w:r>
    </w:p>
    <w:p w:rsidR="00574749" w:rsidRPr="008A2563" w:rsidRDefault="00574749" w:rsidP="00574749">
      <w:pPr>
        <w:pStyle w:val="Equationlegend"/>
        <w:rPr>
          <w:lang w:val="es-ES_tradnl"/>
        </w:rPr>
      </w:pPr>
      <w:r w:rsidRPr="008A2563">
        <w:rPr>
          <w:lang w:val="es-ES_tradnl"/>
        </w:rPr>
        <w:tab/>
      </w:r>
      <w:r w:rsidRPr="008A2563">
        <w:rPr>
          <w:lang w:val="es-ES_tradnl"/>
        </w:rPr>
        <w:tab/>
      </w:r>
      <w:r w:rsidRPr="008A2563">
        <w:rPr>
          <w:rFonts w:ascii="Symbol" w:hAnsi="Symbol"/>
          <w:lang w:val="es-ES_tradnl"/>
        </w:rPr>
        <w:t></w:t>
      </w:r>
      <w:r w:rsidRPr="008A2563">
        <w:rPr>
          <w:lang w:val="es-ES_tradnl"/>
        </w:rPr>
        <w:t xml:space="preserve"> –72 dBm para el GBAS.</w:t>
      </w:r>
    </w:p>
    <w:p w:rsidR="00E30377" w:rsidRPr="008A2563" w:rsidRDefault="00E30377" w:rsidP="00E30377">
      <w:pPr>
        <w:rPr>
          <w:lang w:val="es-ES_tradnl"/>
        </w:rPr>
      </w:pPr>
    </w:p>
    <w:p w:rsidR="00E30377" w:rsidRPr="008A2563" w:rsidRDefault="00E30377" w:rsidP="00E30377">
      <w:pPr>
        <w:rPr>
          <w:lang w:val="es-ES_tradnl"/>
        </w:rPr>
      </w:pPr>
    </w:p>
    <w:p w:rsidR="00574749" w:rsidRPr="008A2563" w:rsidRDefault="00574749" w:rsidP="00574749">
      <w:pPr>
        <w:pStyle w:val="AppendixNoTitle"/>
        <w:rPr>
          <w:lang w:val="es-ES_tradnl"/>
        </w:rPr>
      </w:pPr>
      <w:r w:rsidRPr="008A2563">
        <w:rPr>
          <w:lang w:val="es-ES_tradnl"/>
        </w:rPr>
        <w:t>Apéndice 1</w:t>
      </w:r>
      <w:r w:rsidRPr="008A2563">
        <w:rPr>
          <w:lang w:val="es-ES_tradnl"/>
        </w:rPr>
        <w:br/>
        <w:t>al Anexo 1</w:t>
      </w:r>
      <w:r w:rsidRPr="008A2563">
        <w:rPr>
          <w:lang w:val="es-ES_tradnl"/>
        </w:rPr>
        <w:br/>
      </w:r>
      <w:r w:rsidRPr="008A2563">
        <w:rPr>
          <w:lang w:val="es-ES_tradnl"/>
        </w:rPr>
        <w:br/>
        <w:t>Zona de cobertura e intensidades de campo mínimas del GBAS</w:t>
      </w:r>
    </w:p>
    <w:p w:rsidR="00574749" w:rsidRPr="008A2563" w:rsidRDefault="00574749" w:rsidP="00574749">
      <w:pPr>
        <w:pStyle w:val="Normalaftertitle"/>
        <w:rPr>
          <w:lang w:val="es-ES_tradnl"/>
        </w:rPr>
      </w:pPr>
      <w:r w:rsidRPr="008A2563">
        <w:rPr>
          <w:i/>
          <w:szCs w:val="24"/>
          <w:lang w:val="es-ES_tradnl"/>
        </w:rPr>
        <w:t>Extracto de</w:t>
      </w:r>
      <w:r w:rsidRPr="008A2563">
        <w:rPr>
          <w:iCs/>
          <w:szCs w:val="24"/>
          <w:lang w:val="es-ES_tradnl"/>
        </w:rPr>
        <w:t>:</w:t>
      </w:r>
      <w:r w:rsidRPr="008A2563">
        <w:rPr>
          <w:szCs w:val="24"/>
          <w:lang w:val="es-ES_tradnl"/>
        </w:rPr>
        <w:t xml:space="preserve"> «Normas internacionales, prácticas recomendadas y procedimientos para los servicios de navegación aeronáutica: Telecomunicaciones aeronáuticas, Anexo 10 al Convenio de la Organización de la Aviación Civil Internacional, Volumen I», Organización de la Aviación Civil Internacional, Montreal, 1985.</w:t>
      </w:r>
    </w:p>
    <w:p w:rsidR="00574749" w:rsidRPr="008A2563" w:rsidRDefault="00574749" w:rsidP="00E30377">
      <w:pPr>
        <w:keepNext/>
        <w:keepLines/>
        <w:rPr>
          <w:szCs w:val="24"/>
          <w:lang w:val="es-ES_tradnl"/>
        </w:rPr>
      </w:pPr>
      <w:r w:rsidRPr="008A2563">
        <w:rPr>
          <w:szCs w:val="24"/>
          <w:lang w:val="es-ES_tradnl"/>
        </w:rPr>
        <w:lastRenderedPageBreak/>
        <w:t>El extracto siguiente se refiere al GBAS</w:t>
      </w:r>
      <w:r w:rsidRPr="008A2563">
        <w:rPr>
          <w:rStyle w:val="FootnoteReference"/>
          <w:szCs w:val="24"/>
          <w:lang w:val="es-ES_tradnl"/>
        </w:rPr>
        <w:footnoteReference w:id="2"/>
      </w:r>
      <w:r w:rsidRPr="008A2563">
        <w:rPr>
          <w:szCs w:val="24"/>
          <w:lang w:val="es-ES_tradnl"/>
        </w:rPr>
        <w:t>:</w:t>
      </w:r>
    </w:p>
    <w:p w:rsidR="00574749" w:rsidRPr="008A2563" w:rsidRDefault="00574749" w:rsidP="00574749">
      <w:pPr>
        <w:rPr>
          <w:i/>
          <w:iCs/>
          <w:szCs w:val="24"/>
          <w:lang w:val="es-ES_tradnl"/>
        </w:rPr>
      </w:pPr>
      <w:r w:rsidRPr="008A2563">
        <w:rPr>
          <w:szCs w:val="24"/>
          <w:lang w:val="es-ES_tradnl"/>
        </w:rPr>
        <w:t>«3.7.3.5.3</w:t>
      </w:r>
      <w:r w:rsidRPr="008A2563">
        <w:rPr>
          <w:szCs w:val="24"/>
          <w:lang w:val="es-ES_tradnl"/>
        </w:rPr>
        <w:tab/>
      </w:r>
      <w:r w:rsidRPr="008A2563">
        <w:rPr>
          <w:i/>
          <w:iCs/>
          <w:szCs w:val="24"/>
          <w:lang w:val="es-ES_tradnl"/>
        </w:rPr>
        <w:t>Cobertura</w:t>
      </w:r>
    </w:p>
    <w:p w:rsidR="00574749" w:rsidRPr="008A2563" w:rsidRDefault="00574749" w:rsidP="00574749">
      <w:pPr>
        <w:rPr>
          <w:szCs w:val="24"/>
          <w:lang w:val="es-ES_tradnl"/>
        </w:rPr>
      </w:pPr>
      <w:r w:rsidRPr="008A2563">
        <w:rPr>
          <w:szCs w:val="24"/>
          <w:lang w:val="es-ES_tradnl"/>
        </w:rPr>
        <w:t>3.7.3.5.3.1</w:t>
      </w:r>
      <w:r w:rsidRPr="008A2563">
        <w:rPr>
          <w:szCs w:val="24"/>
          <w:lang w:val="es-ES_tradnl"/>
        </w:rPr>
        <w:tab/>
        <w:t>La cobertura del GBAS en apoyo de cada una de las aproximaciones de precisión de Categoría I será como sigue, excepto cuando lo dicten de otro modo las características topográficas y lo permitan los requisitos operacionales:</w:t>
      </w:r>
    </w:p>
    <w:p w:rsidR="00574749" w:rsidRPr="008A2563" w:rsidRDefault="00574749" w:rsidP="00016E45">
      <w:pPr>
        <w:pStyle w:val="enumlev1"/>
        <w:rPr>
          <w:lang w:val="es-ES_tradnl"/>
        </w:rPr>
      </w:pPr>
      <w:r w:rsidRPr="008A2563">
        <w:rPr>
          <w:lang w:val="es-ES_tradnl"/>
        </w:rPr>
        <w:t>a)</w:t>
      </w:r>
      <w:r w:rsidRPr="008A2563">
        <w:rPr>
          <w:lang w:val="es-ES_tradnl"/>
        </w:rPr>
        <w:tab/>
        <w:t>lateralmente, empezando a 140</w:t>
      </w:r>
      <w:r w:rsidR="00016E45">
        <w:rPr>
          <w:lang w:val="es-ES_tradnl"/>
        </w:rPr>
        <w:t> </w:t>
      </w:r>
      <w:r w:rsidRPr="008A2563">
        <w:rPr>
          <w:lang w:val="es-ES_tradnl"/>
        </w:rPr>
        <w:t>m (450</w:t>
      </w:r>
      <w:r w:rsidR="00016E45">
        <w:rPr>
          <w:lang w:val="es-ES_tradnl"/>
        </w:rPr>
        <w:t> pies</w:t>
      </w:r>
      <w:r w:rsidRPr="008A2563">
        <w:rPr>
          <w:lang w:val="es-ES_tradnl"/>
        </w:rPr>
        <w:t>) a cada lado del punto del umbral de aterrizaje/punto de umbral ficticio (LTP/FTP) y prolongando a ±35</w:t>
      </w:r>
      <w:r w:rsidR="00E30377" w:rsidRPr="008A2563">
        <w:rPr>
          <w:lang w:val="es-ES_tradnl"/>
        </w:rPr>
        <w:t>°</w:t>
      </w:r>
      <w:r w:rsidRPr="008A2563">
        <w:rPr>
          <w:lang w:val="es-ES_tradnl"/>
        </w:rPr>
        <w:t xml:space="preserve"> a ambos lados de la trayectoria de aproximación final hasta 28 km (15 MN) y ±10</w:t>
      </w:r>
      <w:r w:rsidR="00E30377" w:rsidRPr="008A2563">
        <w:rPr>
          <w:lang w:val="es-ES_tradnl"/>
        </w:rPr>
        <w:t>°</w:t>
      </w:r>
      <w:r w:rsidRPr="008A2563">
        <w:rPr>
          <w:lang w:val="es-ES_tradnl"/>
        </w:rPr>
        <w:t xml:space="preserve"> a ambos lados de la trayectoria de aproximación final hasta 37 km (20 MN); y</w:t>
      </w:r>
    </w:p>
    <w:p w:rsidR="00574749" w:rsidRPr="008A2563" w:rsidRDefault="00574749" w:rsidP="00016E45">
      <w:pPr>
        <w:pStyle w:val="enumlev1"/>
        <w:rPr>
          <w:lang w:val="es-ES_tradnl"/>
        </w:rPr>
      </w:pPr>
      <w:r w:rsidRPr="008A2563">
        <w:rPr>
          <w:lang w:val="es-ES_tradnl"/>
        </w:rPr>
        <w:t>b)</w:t>
      </w:r>
      <w:r w:rsidRPr="008A2563">
        <w:rPr>
          <w:lang w:val="es-ES_tradnl"/>
        </w:rPr>
        <w:tab/>
        <w:t>verticalmente, dentro de la región lateral, hasta el mayor de los siguientes valores 7</w:t>
      </w:r>
      <w:r w:rsidR="00E30377" w:rsidRPr="008A2563">
        <w:rPr>
          <w:lang w:val="es-ES_tradnl"/>
        </w:rPr>
        <w:t>°</w:t>
      </w:r>
      <w:r w:rsidRPr="008A2563">
        <w:rPr>
          <w:lang w:val="es-ES_tradnl"/>
        </w:rPr>
        <w:t xml:space="preserve"> ó 1,75 por el ángulo de trayectoria de planeo promulgado (GPA) por encima de la horizontal con origen en el punto de interceptación de la trayectoria de planeo (GPIP) y 0,45 GPA por encima de la horizontal o a un ángulo inferior, descendiendo hasta 0,30 GPA, de ser necesario, para salvaguardar el procedimiento promulgado de interceptación de trayectoria de planeo. Esta cobertura se aplica entre 30</w:t>
      </w:r>
      <w:r w:rsidR="00E30377" w:rsidRPr="008A2563">
        <w:rPr>
          <w:lang w:val="es-ES_tradnl"/>
        </w:rPr>
        <w:t> </w:t>
      </w:r>
      <w:r w:rsidRPr="008A2563">
        <w:rPr>
          <w:lang w:val="es-ES_tradnl"/>
        </w:rPr>
        <w:t>m (100</w:t>
      </w:r>
      <w:r w:rsidR="00E30377" w:rsidRPr="008A2563">
        <w:rPr>
          <w:lang w:val="es-ES_tradnl"/>
        </w:rPr>
        <w:t> </w:t>
      </w:r>
      <w:r w:rsidR="00016E45">
        <w:rPr>
          <w:lang w:val="es-ES_tradnl"/>
        </w:rPr>
        <w:t>pies</w:t>
      </w:r>
      <w:r w:rsidRPr="008A2563">
        <w:rPr>
          <w:lang w:val="es-ES_tradnl"/>
        </w:rPr>
        <w:t>) y 3</w:t>
      </w:r>
      <w:r w:rsidR="00E30377" w:rsidRPr="008A2563">
        <w:rPr>
          <w:lang w:val="es-ES_tradnl"/>
        </w:rPr>
        <w:t> </w:t>
      </w:r>
      <w:r w:rsidRPr="008A2563">
        <w:rPr>
          <w:lang w:val="es-ES_tradnl"/>
        </w:rPr>
        <w:t>000</w:t>
      </w:r>
      <w:r w:rsidR="00E30377" w:rsidRPr="008A2563">
        <w:rPr>
          <w:lang w:val="es-ES_tradnl"/>
        </w:rPr>
        <w:t> </w:t>
      </w:r>
      <w:r w:rsidRPr="008A2563">
        <w:rPr>
          <w:lang w:val="es-ES_tradnl"/>
        </w:rPr>
        <w:t>m (10</w:t>
      </w:r>
      <w:r w:rsidR="00E30377" w:rsidRPr="008A2563">
        <w:rPr>
          <w:lang w:val="es-ES_tradnl"/>
        </w:rPr>
        <w:t> </w:t>
      </w:r>
      <w:r w:rsidRPr="008A2563">
        <w:rPr>
          <w:lang w:val="es-ES_tradnl"/>
        </w:rPr>
        <w:t>000</w:t>
      </w:r>
      <w:r w:rsidR="00E30377" w:rsidRPr="008A2563">
        <w:rPr>
          <w:lang w:val="es-ES_tradnl"/>
        </w:rPr>
        <w:t> </w:t>
      </w:r>
      <w:r w:rsidR="00016E45">
        <w:rPr>
          <w:lang w:val="es-ES_tradnl"/>
        </w:rPr>
        <w:t>pies</w:t>
      </w:r>
      <w:r w:rsidRPr="008A2563">
        <w:rPr>
          <w:lang w:val="es-ES_tradnl"/>
        </w:rPr>
        <w:t>) de altura por encima del umbral (HAT).</w:t>
      </w:r>
    </w:p>
    <w:p w:rsidR="00574749" w:rsidRPr="008A2563" w:rsidRDefault="00574749" w:rsidP="00574749">
      <w:pPr>
        <w:pStyle w:val="Note"/>
        <w:rPr>
          <w:lang w:val="es-ES_tradnl"/>
        </w:rPr>
      </w:pPr>
      <w:r w:rsidRPr="008A2563">
        <w:rPr>
          <w:lang w:val="es-ES_tradnl"/>
        </w:rPr>
        <w:t>NOTA – En el Apéndice B, 3.6.4.5.1, se definen en el LTP/ FTP y GPIP.</w:t>
      </w:r>
    </w:p>
    <w:p w:rsidR="00574749" w:rsidRPr="008A2563" w:rsidRDefault="00574749" w:rsidP="00016E45">
      <w:pPr>
        <w:rPr>
          <w:szCs w:val="24"/>
          <w:lang w:val="es-ES_tradnl"/>
        </w:rPr>
      </w:pPr>
      <w:r w:rsidRPr="008A2563">
        <w:rPr>
          <w:szCs w:val="24"/>
          <w:lang w:val="es-ES_tradnl"/>
        </w:rPr>
        <w:t>3.7.3.5.3.2</w:t>
      </w:r>
      <w:r w:rsidRPr="008A2563">
        <w:rPr>
          <w:szCs w:val="24"/>
          <w:lang w:val="es-ES_tradnl"/>
        </w:rPr>
        <w:tab/>
      </w:r>
      <w:r w:rsidRPr="008A2563">
        <w:rPr>
          <w:b/>
          <w:bCs/>
          <w:szCs w:val="24"/>
          <w:lang w:val="es-ES_tradnl"/>
        </w:rPr>
        <w:t>Recomendación</w:t>
      </w:r>
      <w:r w:rsidRPr="008A2563">
        <w:rPr>
          <w:szCs w:val="24"/>
          <w:lang w:val="es-ES_tradnl"/>
        </w:rPr>
        <w:t xml:space="preserve"> – La cobertura del GBAS debería extenderse hacia abajo hasta 3,7</w:t>
      </w:r>
      <w:r w:rsidR="00E30377" w:rsidRPr="008A2563">
        <w:rPr>
          <w:szCs w:val="24"/>
          <w:lang w:val="es-ES_tradnl"/>
        </w:rPr>
        <w:t> </w:t>
      </w:r>
      <w:r w:rsidRPr="008A2563">
        <w:rPr>
          <w:szCs w:val="24"/>
          <w:lang w:val="es-ES_tradnl"/>
        </w:rPr>
        <w:t>m (12</w:t>
      </w:r>
      <w:r w:rsidR="00E30377" w:rsidRPr="008A2563">
        <w:rPr>
          <w:szCs w:val="24"/>
          <w:lang w:val="es-ES_tradnl"/>
        </w:rPr>
        <w:t> </w:t>
      </w:r>
      <w:r w:rsidR="00016E45">
        <w:rPr>
          <w:lang w:val="es-ES_tradnl"/>
        </w:rPr>
        <w:t>pies</w:t>
      </w:r>
      <w:r w:rsidRPr="008A2563">
        <w:rPr>
          <w:szCs w:val="24"/>
          <w:lang w:val="es-ES_tradnl"/>
        </w:rPr>
        <w:t>) por encima de la superficie de la pista.</w:t>
      </w:r>
    </w:p>
    <w:p w:rsidR="00574749" w:rsidRPr="008A2563" w:rsidRDefault="00574749" w:rsidP="00574749">
      <w:pPr>
        <w:rPr>
          <w:szCs w:val="24"/>
          <w:lang w:val="es-ES_tradnl"/>
        </w:rPr>
      </w:pPr>
      <w:r w:rsidRPr="008A2563">
        <w:rPr>
          <w:szCs w:val="24"/>
          <w:lang w:val="es-ES_tradnl"/>
        </w:rPr>
        <w:t>3.7.3.5.3.3</w:t>
      </w:r>
      <w:r w:rsidRPr="008A2563">
        <w:rPr>
          <w:szCs w:val="24"/>
          <w:lang w:val="es-ES_tradnl"/>
        </w:rPr>
        <w:tab/>
      </w:r>
      <w:r w:rsidRPr="008A2563">
        <w:rPr>
          <w:b/>
          <w:bCs/>
          <w:szCs w:val="24"/>
          <w:lang w:val="es-ES_tradnl"/>
        </w:rPr>
        <w:t>Recomendación</w:t>
      </w:r>
      <w:r w:rsidRPr="008A2563">
        <w:rPr>
          <w:szCs w:val="24"/>
          <w:lang w:val="es-ES_tradnl"/>
        </w:rPr>
        <w:t xml:space="preserve"> – La radiodifusión de datos debería ser omnidireccional cuando se requiera en apoyo de las aplicaciones previstas.</w:t>
      </w:r>
    </w:p>
    <w:p w:rsidR="00574749" w:rsidRPr="008A2563" w:rsidRDefault="00574749" w:rsidP="00574749">
      <w:pPr>
        <w:pStyle w:val="Note"/>
        <w:rPr>
          <w:lang w:val="es-ES_tradnl"/>
        </w:rPr>
      </w:pPr>
      <w:r w:rsidRPr="008A2563">
        <w:rPr>
          <w:lang w:val="es-ES_tradnl"/>
        </w:rPr>
        <w:t>NOTA – En el Adjunto D, 7.3, se presentan textos de orientación relativos a la cobertura del GBAS para las aproximaciones de precisión de Categoría I y el servicio de posicionamiento del GBAS.</w:t>
      </w:r>
    </w:p>
    <w:p w:rsidR="00574749" w:rsidRPr="008A2563" w:rsidRDefault="00574749" w:rsidP="00574749">
      <w:pPr>
        <w:rPr>
          <w:szCs w:val="24"/>
          <w:lang w:val="es-ES_tradnl"/>
        </w:rPr>
      </w:pPr>
      <w:r w:rsidRPr="008A2563">
        <w:rPr>
          <w:szCs w:val="24"/>
          <w:lang w:val="es-ES_tradnl"/>
        </w:rPr>
        <w:t>3.7.3.5.4.4</w:t>
      </w:r>
      <w:r w:rsidRPr="008A2563">
        <w:rPr>
          <w:szCs w:val="24"/>
          <w:lang w:val="es-ES_tradnl"/>
        </w:rPr>
        <w:tab/>
        <w:t>Intensidad de campo y polarización RF de radiodifusión de datos.</w:t>
      </w:r>
    </w:p>
    <w:p w:rsidR="00574749" w:rsidRPr="008A2563" w:rsidRDefault="00574749" w:rsidP="00574749">
      <w:pPr>
        <w:pStyle w:val="Note"/>
        <w:rPr>
          <w:lang w:val="es-ES_tradnl"/>
        </w:rPr>
      </w:pPr>
      <w:r w:rsidRPr="008A2563">
        <w:rPr>
          <w:lang w:val="es-ES_tradnl"/>
        </w:rPr>
        <w:t>NOTA – El GBAS puede proporcionar una radiodifusión de datos VHF con polarización horizontal (GBAS/H) o elíptica (GBAS/E) que utiliza componentes de polarización horizontal (HPOL) y vertical (VPOL). Las aeronaves que utilizan un componente VPOL no pueden realizar operaciones con equipo GBAS/H. En el Adjunto D, 7.1, se proporciona un texto de orientación al respecto.</w:t>
      </w:r>
    </w:p>
    <w:p w:rsidR="00574749" w:rsidRPr="008A2563" w:rsidRDefault="00574749" w:rsidP="00574749">
      <w:pPr>
        <w:rPr>
          <w:szCs w:val="24"/>
          <w:lang w:val="es-ES_tradnl"/>
        </w:rPr>
      </w:pPr>
      <w:r w:rsidRPr="008A2563">
        <w:rPr>
          <w:szCs w:val="24"/>
          <w:lang w:val="es-ES_tradnl"/>
        </w:rPr>
        <w:t>3.7.3.5.4.4.1</w:t>
      </w:r>
      <w:r w:rsidRPr="008A2563">
        <w:rPr>
          <w:szCs w:val="24"/>
          <w:lang w:val="es-ES_tradnl"/>
        </w:rPr>
        <w:tab/>
      </w:r>
      <w:r w:rsidRPr="008A2563">
        <w:rPr>
          <w:i/>
          <w:iCs/>
          <w:szCs w:val="24"/>
          <w:lang w:val="es-ES_tradnl"/>
        </w:rPr>
        <w:t>GBAS/H</w:t>
      </w:r>
      <w:r w:rsidRPr="008A2563">
        <w:rPr>
          <w:szCs w:val="24"/>
          <w:lang w:val="es-ES_tradnl"/>
        </w:rPr>
        <w:t>.</w:t>
      </w:r>
    </w:p>
    <w:p w:rsidR="00574749" w:rsidRPr="008A2563" w:rsidRDefault="00574749" w:rsidP="00574749">
      <w:pPr>
        <w:rPr>
          <w:szCs w:val="24"/>
          <w:lang w:val="es-ES_tradnl"/>
        </w:rPr>
      </w:pPr>
      <w:r w:rsidRPr="008A2563">
        <w:rPr>
          <w:szCs w:val="24"/>
          <w:lang w:val="es-ES_tradnl"/>
        </w:rPr>
        <w:t>3.7.3.5.4.4.1.1</w:t>
      </w:r>
      <w:r w:rsidRPr="008A2563">
        <w:rPr>
          <w:szCs w:val="24"/>
          <w:lang w:val="es-ES_tradnl"/>
        </w:rPr>
        <w:tab/>
        <w:t>Se radiodifundirá una señal polarizada horizontalmente.</w:t>
      </w:r>
    </w:p>
    <w:p w:rsidR="00574749" w:rsidRPr="008A2563" w:rsidRDefault="00574749" w:rsidP="00574749">
      <w:pPr>
        <w:rPr>
          <w:szCs w:val="24"/>
          <w:lang w:val="es-ES_tradnl"/>
        </w:rPr>
      </w:pPr>
      <w:r w:rsidRPr="008A2563">
        <w:rPr>
          <w:szCs w:val="24"/>
          <w:lang w:val="es-ES_tradnl"/>
        </w:rPr>
        <w:t>3.7.3.5.4.4.1.2</w:t>
      </w:r>
      <w:r w:rsidRPr="008A2563">
        <w:rPr>
          <w:szCs w:val="24"/>
          <w:lang w:val="es-ES_tradnl"/>
        </w:rPr>
        <w:tab/>
        <w:t>La potencia radiada aparente (PRA) proporcionará una señal horizontalmente polarizada con una intensidad de campo mínima de 215 microvoltios por metro (–99 dBW/m</w:t>
      </w:r>
      <w:r w:rsidRPr="008A2563">
        <w:rPr>
          <w:szCs w:val="24"/>
          <w:vertAlign w:val="superscript"/>
          <w:lang w:val="es-ES_tradnl"/>
        </w:rPr>
        <w:t>2</w:t>
      </w:r>
      <w:r w:rsidRPr="008A2563">
        <w:rPr>
          <w:szCs w:val="24"/>
          <w:lang w:val="es-ES_tradnl"/>
        </w:rPr>
        <w:t>) y máxima de 0,350 voltios por metro (–35 dBW/m</w:t>
      </w:r>
      <w:r w:rsidRPr="008A2563">
        <w:rPr>
          <w:szCs w:val="24"/>
          <w:vertAlign w:val="superscript"/>
          <w:lang w:val="es-ES_tradnl"/>
        </w:rPr>
        <w:t>2</w:t>
      </w:r>
      <w:r w:rsidRPr="008A2563">
        <w:rPr>
          <w:szCs w:val="24"/>
          <w:lang w:val="es-ES_tradnl"/>
        </w:rPr>
        <w:t>) dentro de todo el volumen de cobertura GBAS. La intensidad de campo se medirá como un promedio en el periodo de la sincronización y del campo de resolución de ambigüedad de la ráfaga. El desplazamiento de fase RF entre el HPOL y cualquiera de los componentes VPOL será tal que la potencia mínima de la señal definida en el Apéndice B, 3.6.8.2.2.3, se logra para los usuarios de HPOL en todo el volumen de cobertura.</w:t>
      </w:r>
    </w:p>
    <w:p w:rsidR="00574749" w:rsidRPr="008A2563" w:rsidRDefault="00574749" w:rsidP="00574749">
      <w:pPr>
        <w:rPr>
          <w:szCs w:val="24"/>
          <w:lang w:val="es-ES_tradnl"/>
        </w:rPr>
      </w:pPr>
      <w:r w:rsidRPr="008A2563">
        <w:rPr>
          <w:szCs w:val="24"/>
          <w:lang w:val="es-ES_tradnl"/>
        </w:rPr>
        <w:t>3.7.3.5.4.4.2</w:t>
      </w:r>
      <w:r w:rsidRPr="008A2563">
        <w:rPr>
          <w:szCs w:val="24"/>
          <w:lang w:val="es-ES_tradnl"/>
        </w:rPr>
        <w:tab/>
        <w:t>GBAS/E.</w:t>
      </w:r>
    </w:p>
    <w:p w:rsidR="00574749" w:rsidRPr="008A2563" w:rsidRDefault="00574749" w:rsidP="00574749">
      <w:pPr>
        <w:rPr>
          <w:szCs w:val="24"/>
          <w:lang w:val="es-ES_tradnl"/>
        </w:rPr>
      </w:pPr>
      <w:r w:rsidRPr="008A2563">
        <w:rPr>
          <w:szCs w:val="24"/>
          <w:lang w:val="es-ES_tradnl"/>
        </w:rPr>
        <w:t>3.7.3.5.4.4.2.1</w:t>
      </w:r>
      <w:r w:rsidRPr="008A2563">
        <w:rPr>
          <w:b/>
          <w:bCs/>
          <w:szCs w:val="24"/>
          <w:lang w:val="es-ES_tradnl"/>
        </w:rPr>
        <w:tab/>
        <w:t>Recomendación</w:t>
      </w:r>
      <w:r w:rsidRPr="008A2563">
        <w:rPr>
          <w:szCs w:val="24"/>
          <w:lang w:val="es-ES_tradnl"/>
        </w:rPr>
        <w:t xml:space="preserve"> – Debería radiodifundirse una señal polarizada elípticamente siempre que sea posible.</w:t>
      </w:r>
    </w:p>
    <w:p w:rsidR="00574749" w:rsidRPr="008A2563" w:rsidRDefault="00574749" w:rsidP="00016E45">
      <w:pPr>
        <w:keepNext/>
        <w:keepLines/>
        <w:rPr>
          <w:szCs w:val="24"/>
          <w:lang w:val="es-ES_tradnl"/>
        </w:rPr>
      </w:pPr>
      <w:r w:rsidRPr="008A2563">
        <w:rPr>
          <w:szCs w:val="24"/>
          <w:lang w:val="es-ES_tradnl"/>
        </w:rPr>
        <w:lastRenderedPageBreak/>
        <w:t xml:space="preserve">3.7.3.5.4.4.2.2 </w:t>
      </w:r>
      <w:r w:rsidRPr="008A2563">
        <w:rPr>
          <w:szCs w:val="24"/>
          <w:lang w:val="es-ES_tradnl"/>
        </w:rPr>
        <w:tab/>
        <w:t>Cuando se radio</w:t>
      </w:r>
      <w:r w:rsidR="008A2563">
        <w:rPr>
          <w:szCs w:val="24"/>
          <w:lang w:val="es-ES_tradnl"/>
        </w:rPr>
        <w:t xml:space="preserve"> </w:t>
      </w:r>
      <w:r w:rsidRPr="008A2563">
        <w:rPr>
          <w:szCs w:val="24"/>
          <w:lang w:val="es-ES_tradnl"/>
        </w:rPr>
        <w:t>difunde una señal polarizada elípticamente, el componente polarizado horizontalmente satisfará los requisitos de 3.7.3.5.4.4.1.2 y la potencia radiada aparente (PRA) permitirá una señal polarizada verticalmente con una intensidad de campo mínima de 136 microvoltios por metro (</w:t>
      </w:r>
      <w:r w:rsidRPr="008A2563">
        <w:rPr>
          <w:lang w:val="es-ES_tradnl"/>
        </w:rPr>
        <w:t>–103</w:t>
      </w:r>
      <w:r w:rsidR="00016E45">
        <w:rPr>
          <w:lang w:val="es-ES_tradnl"/>
        </w:rPr>
        <w:t> </w:t>
      </w:r>
      <w:r w:rsidRPr="008A2563">
        <w:rPr>
          <w:lang w:val="es-ES_tradnl"/>
        </w:rPr>
        <w:t>dBW/m</w:t>
      </w:r>
      <w:r w:rsidRPr="008A2563">
        <w:rPr>
          <w:vertAlign w:val="superscript"/>
          <w:lang w:val="es-ES_tradnl"/>
        </w:rPr>
        <w:t>2</w:t>
      </w:r>
      <w:r w:rsidRPr="008A2563">
        <w:rPr>
          <w:szCs w:val="24"/>
          <w:lang w:val="es-ES_tradnl"/>
        </w:rPr>
        <w:t>) y máxima de 0,221 voltios por metro (</w:t>
      </w:r>
      <w:r w:rsidRPr="008A2563">
        <w:rPr>
          <w:lang w:val="es-ES_tradnl"/>
        </w:rPr>
        <w:t>–39</w:t>
      </w:r>
      <w:r w:rsidR="00016E45">
        <w:rPr>
          <w:lang w:val="es-ES_tradnl"/>
        </w:rPr>
        <w:t> </w:t>
      </w:r>
      <w:r w:rsidRPr="008A2563">
        <w:rPr>
          <w:lang w:val="es-ES_tradnl"/>
        </w:rPr>
        <w:t>dBW/m</w:t>
      </w:r>
      <w:r w:rsidRPr="008A2563">
        <w:rPr>
          <w:vertAlign w:val="superscript"/>
          <w:lang w:val="es-ES_tradnl"/>
        </w:rPr>
        <w:t>2</w:t>
      </w:r>
      <w:r w:rsidRPr="008A2563">
        <w:rPr>
          <w:szCs w:val="24"/>
          <w:lang w:val="es-ES_tradnl"/>
        </w:rPr>
        <w:t>) dentro del volumen de cobertura GBAS. La intensidad de campo se medirá como un promedio en el periodo de la sincronización y del campo de resolución de ambigüedad de la ráfaga. El desplazamiento de fase RF entre el HPOL y cualquiera de los componentes VPOL será tal que la potencia mínima de la señal definida en el Apéndice B, 3.6.8.2.2.3, se logra para los usuarios de HPOL en todo el volumen de cobertura.</w:t>
      </w:r>
    </w:p>
    <w:p w:rsidR="00574749" w:rsidRPr="008A2563" w:rsidRDefault="00574749" w:rsidP="00352CC3">
      <w:pPr>
        <w:pStyle w:val="Note"/>
        <w:rPr>
          <w:lang w:val="es-ES_tradnl"/>
        </w:rPr>
      </w:pPr>
      <w:r w:rsidRPr="008A2563">
        <w:rPr>
          <w:lang w:val="es-ES_tradnl"/>
        </w:rPr>
        <w:t xml:space="preserve">NOTA – Las intensidades de campo mínima y máxima en 3.7.3.5.4.4.1.2 y 3.7.3.5.4.4.2.2 están en consonancia con una sensibilidad mínima de receptor de –87 dBm y una distancia mínima de 200 m (660 </w:t>
      </w:r>
      <w:r w:rsidR="00016E45">
        <w:rPr>
          <w:lang w:val="es-ES_tradnl"/>
        </w:rPr>
        <w:t>pies</w:t>
      </w:r>
      <w:r w:rsidRPr="008A2563">
        <w:rPr>
          <w:lang w:val="es-ES_tradnl"/>
        </w:rPr>
        <w:t xml:space="preserve">) de la antena del transmisor con un alcance de cobertura de 43 km (23 </w:t>
      </w:r>
      <w:r w:rsidR="00352CC3" w:rsidRPr="008A2563">
        <w:rPr>
          <w:lang w:val="es-ES_tradnl"/>
        </w:rPr>
        <w:t>M</w:t>
      </w:r>
      <w:r w:rsidRPr="008A2563">
        <w:rPr>
          <w:lang w:val="es-ES_tradnl"/>
        </w:rPr>
        <w:t>N).»</w:t>
      </w:r>
    </w:p>
    <w:p w:rsidR="00574749" w:rsidRPr="008A2563" w:rsidRDefault="00574749" w:rsidP="00574749">
      <w:pPr>
        <w:rPr>
          <w:lang w:val="es-ES_tradnl"/>
        </w:rPr>
      </w:pPr>
    </w:p>
    <w:p w:rsidR="00E30377" w:rsidRPr="008A2563" w:rsidRDefault="00E30377" w:rsidP="00574749">
      <w:pPr>
        <w:rPr>
          <w:lang w:val="es-ES_tradnl"/>
        </w:rPr>
      </w:pPr>
    </w:p>
    <w:p w:rsidR="00E30377" w:rsidRPr="008A2563" w:rsidRDefault="00E30377" w:rsidP="00574749">
      <w:pPr>
        <w:rPr>
          <w:lang w:val="es-ES_tradnl"/>
        </w:rPr>
      </w:pPr>
    </w:p>
    <w:p w:rsidR="00574749" w:rsidRPr="008A2563" w:rsidRDefault="00574749" w:rsidP="00574749">
      <w:pPr>
        <w:pStyle w:val="AnnexNoTitle"/>
        <w:rPr>
          <w:lang w:val="es-ES_tradnl"/>
        </w:rPr>
      </w:pPr>
      <w:r w:rsidRPr="008A2563">
        <w:rPr>
          <w:lang w:val="es-ES_tradnl"/>
        </w:rPr>
        <w:t>Anexo 2</w:t>
      </w:r>
      <w:r w:rsidRPr="008A2563">
        <w:rPr>
          <w:lang w:val="es-ES_tradnl"/>
        </w:rPr>
        <w:br/>
      </w:r>
      <w:r w:rsidRPr="008A2563">
        <w:rPr>
          <w:lang w:val="es-ES_tradnl"/>
        </w:rPr>
        <w:br/>
        <w:t>Método general de evaluación</w:t>
      </w:r>
    </w:p>
    <w:p w:rsidR="00E30377" w:rsidRPr="008A2563" w:rsidRDefault="00E30377" w:rsidP="00E30377">
      <w:pPr>
        <w:pStyle w:val="Blanc"/>
        <w:rPr>
          <w:lang w:val="es-ES_tradnl"/>
        </w:rPr>
      </w:pPr>
    </w:p>
    <w:p w:rsidR="00574749" w:rsidRPr="008A2563" w:rsidRDefault="00574749" w:rsidP="00574749">
      <w:pPr>
        <w:jc w:val="center"/>
        <w:rPr>
          <w:szCs w:val="24"/>
          <w:lang w:val="es-ES_tradnl"/>
        </w:rPr>
      </w:pPr>
      <w:r w:rsidRPr="008A2563">
        <w:rPr>
          <w:szCs w:val="24"/>
          <w:lang w:val="es-ES_tradnl"/>
        </w:rPr>
        <w:t>ÍNDICE</w:t>
      </w:r>
    </w:p>
    <w:p w:rsidR="00574749" w:rsidRPr="008A2563" w:rsidRDefault="00574749" w:rsidP="00574749">
      <w:pPr>
        <w:pStyle w:val="toc0"/>
        <w:rPr>
          <w:lang w:val="es-ES_tradnl"/>
        </w:rPr>
      </w:pPr>
      <w:r w:rsidRPr="008A2563">
        <w:rPr>
          <w:lang w:val="es-ES_tradnl"/>
        </w:rPr>
        <w:tab/>
        <w:t>Página</w:t>
      </w:r>
    </w:p>
    <w:p w:rsidR="00574749" w:rsidRPr="008A2563" w:rsidRDefault="00574749" w:rsidP="00574749">
      <w:pPr>
        <w:pStyle w:val="TOC1"/>
        <w:rPr>
          <w:szCs w:val="24"/>
          <w:lang w:val="es-ES_tradnl"/>
        </w:rPr>
      </w:pPr>
      <w:r w:rsidRPr="008A2563">
        <w:rPr>
          <w:szCs w:val="24"/>
          <w:lang w:val="es-ES_tradnl"/>
        </w:rPr>
        <w:t>1</w:t>
      </w:r>
      <w:r w:rsidRPr="008A2563">
        <w:rPr>
          <w:szCs w:val="24"/>
          <w:lang w:val="es-ES_tradnl"/>
        </w:rPr>
        <w:tab/>
        <w:t>Introducción</w:t>
      </w:r>
      <w:r w:rsidRPr="008A2563">
        <w:rPr>
          <w:szCs w:val="24"/>
          <w:lang w:val="es-ES_tradnl"/>
        </w:rPr>
        <w:tab/>
      </w:r>
      <w:r w:rsidRPr="008A2563">
        <w:rPr>
          <w:szCs w:val="24"/>
          <w:lang w:val="es-ES_tradnl"/>
        </w:rPr>
        <w:tab/>
        <w:t>15</w:t>
      </w:r>
    </w:p>
    <w:p w:rsidR="00574749" w:rsidRPr="008A2563" w:rsidRDefault="00574749" w:rsidP="00574749">
      <w:pPr>
        <w:pStyle w:val="TOC2"/>
        <w:rPr>
          <w:szCs w:val="24"/>
          <w:lang w:val="es-ES_tradnl"/>
        </w:rPr>
      </w:pPr>
      <w:r w:rsidRPr="008A2563">
        <w:rPr>
          <w:szCs w:val="24"/>
          <w:lang w:val="es-ES_tradnl"/>
        </w:rPr>
        <w:t>1.1</w:t>
      </w:r>
      <w:r w:rsidRPr="008A2563">
        <w:rPr>
          <w:szCs w:val="24"/>
          <w:lang w:val="es-ES_tradnl"/>
        </w:rPr>
        <w:tab/>
        <w:t>Princ</w:t>
      </w:r>
      <w:r w:rsidRPr="008A2563">
        <w:rPr>
          <w:lang w:val="es-ES_tradnl"/>
        </w:rPr>
        <w:t>i</w:t>
      </w:r>
      <w:r w:rsidRPr="008A2563">
        <w:rPr>
          <w:szCs w:val="24"/>
          <w:lang w:val="es-ES_tradnl"/>
        </w:rPr>
        <w:t>pios del método general de evaluación</w:t>
      </w:r>
      <w:r w:rsidRPr="008A2563">
        <w:rPr>
          <w:szCs w:val="24"/>
          <w:lang w:val="es-ES_tradnl"/>
        </w:rPr>
        <w:tab/>
      </w:r>
      <w:r w:rsidRPr="008A2563">
        <w:rPr>
          <w:szCs w:val="24"/>
          <w:lang w:val="es-ES_tradnl"/>
        </w:rPr>
        <w:tab/>
        <w:t>15</w:t>
      </w:r>
    </w:p>
    <w:p w:rsidR="00574749" w:rsidRPr="008A2563" w:rsidRDefault="00574749" w:rsidP="00574749">
      <w:pPr>
        <w:pStyle w:val="TOC2"/>
        <w:rPr>
          <w:szCs w:val="24"/>
          <w:lang w:val="es-ES_tradnl"/>
        </w:rPr>
      </w:pPr>
      <w:r w:rsidRPr="008A2563">
        <w:rPr>
          <w:szCs w:val="24"/>
          <w:lang w:val="es-ES_tradnl"/>
        </w:rPr>
        <w:t>1.2</w:t>
      </w:r>
      <w:r w:rsidRPr="008A2563">
        <w:rPr>
          <w:szCs w:val="24"/>
          <w:lang w:val="es-ES_tradnl"/>
        </w:rPr>
        <w:tab/>
        <w:t>GBAS</w:t>
      </w:r>
      <w:r w:rsidRPr="008A2563">
        <w:rPr>
          <w:szCs w:val="24"/>
          <w:lang w:val="es-ES_tradnl"/>
        </w:rPr>
        <w:tab/>
      </w:r>
      <w:r w:rsidRPr="008A2563">
        <w:rPr>
          <w:szCs w:val="24"/>
          <w:lang w:val="es-ES_tradnl"/>
        </w:rPr>
        <w:tab/>
        <w:t>15</w:t>
      </w:r>
    </w:p>
    <w:p w:rsidR="00574749" w:rsidRPr="008A2563" w:rsidRDefault="00574749" w:rsidP="00574749">
      <w:pPr>
        <w:pStyle w:val="TOC1"/>
        <w:rPr>
          <w:szCs w:val="24"/>
          <w:lang w:val="es-ES_tradnl"/>
        </w:rPr>
      </w:pPr>
      <w:r w:rsidRPr="008A2563">
        <w:rPr>
          <w:szCs w:val="24"/>
          <w:lang w:val="es-ES_tradnl"/>
        </w:rPr>
        <w:t>2</w:t>
      </w:r>
      <w:r w:rsidRPr="008A2563">
        <w:rPr>
          <w:szCs w:val="24"/>
          <w:lang w:val="es-ES_tradnl"/>
        </w:rPr>
        <w:tab/>
      </w:r>
      <w:r w:rsidRPr="008A2563">
        <w:rPr>
          <w:lang w:val="es-ES_tradnl"/>
        </w:rPr>
        <w:t>Emplazamiento y altura de los puntos de prueba GBAS para cada DOC</w:t>
      </w:r>
      <w:r w:rsidRPr="008A2563">
        <w:rPr>
          <w:szCs w:val="24"/>
          <w:lang w:val="es-ES_tradnl"/>
        </w:rPr>
        <w:tab/>
      </w:r>
      <w:r w:rsidRPr="008A2563">
        <w:rPr>
          <w:szCs w:val="24"/>
          <w:lang w:val="es-ES_tradnl"/>
        </w:rPr>
        <w:tab/>
        <w:t>15</w:t>
      </w:r>
    </w:p>
    <w:p w:rsidR="00574749" w:rsidRPr="008A2563" w:rsidRDefault="00574749" w:rsidP="00574749">
      <w:pPr>
        <w:pStyle w:val="TOC2"/>
        <w:rPr>
          <w:szCs w:val="24"/>
          <w:lang w:val="es-ES_tradnl"/>
        </w:rPr>
      </w:pPr>
      <w:r w:rsidRPr="008A2563">
        <w:rPr>
          <w:szCs w:val="24"/>
          <w:lang w:val="es-ES_tradnl"/>
        </w:rPr>
        <w:t>2.1</w:t>
      </w:r>
      <w:r w:rsidRPr="008A2563">
        <w:rPr>
          <w:szCs w:val="24"/>
          <w:lang w:val="es-ES_tradnl"/>
        </w:rPr>
        <w:tab/>
      </w:r>
      <w:r w:rsidRPr="008A2563">
        <w:rPr>
          <w:lang w:val="es-ES_tradnl"/>
        </w:rPr>
        <w:t>Puntos de prueba GBAS para la aproximación de precisión</w:t>
      </w:r>
      <w:r w:rsidRPr="008A2563">
        <w:rPr>
          <w:szCs w:val="24"/>
          <w:lang w:val="es-ES_tradnl"/>
        </w:rPr>
        <w:tab/>
      </w:r>
      <w:r w:rsidRPr="008A2563">
        <w:rPr>
          <w:szCs w:val="24"/>
          <w:lang w:val="es-ES_tradnl"/>
        </w:rPr>
        <w:tab/>
        <w:t>15</w:t>
      </w:r>
    </w:p>
    <w:p w:rsidR="00574749" w:rsidRPr="008A2563" w:rsidRDefault="00574749" w:rsidP="00574749">
      <w:pPr>
        <w:pStyle w:val="TOC2"/>
        <w:rPr>
          <w:szCs w:val="24"/>
          <w:lang w:val="es-ES_tradnl"/>
        </w:rPr>
      </w:pPr>
      <w:r w:rsidRPr="008A2563">
        <w:rPr>
          <w:szCs w:val="24"/>
          <w:lang w:val="es-ES_tradnl"/>
        </w:rPr>
        <w:t>2.2</w:t>
      </w:r>
      <w:r w:rsidRPr="008A2563">
        <w:rPr>
          <w:szCs w:val="24"/>
          <w:lang w:val="es-ES_tradnl"/>
        </w:rPr>
        <w:tab/>
      </w:r>
      <w:r w:rsidRPr="008A2563">
        <w:rPr>
          <w:lang w:val="es-ES_tradnl"/>
        </w:rPr>
        <w:t>Puntos de prueba GBAS para el posicionamiento</w:t>
      </w:r>
      <w:r w:rsidRPr="008A2563">
        <w:rPr>
          <w:szCs w:val="24"/>
          <w:lang w:val="es-ES_tradnl"/>
        </w:rPr>
        <w:tab/>
      </w:r>
      <w:r w:rsidRPr="008A2563">
        <w:rPr>
          <w:szCs w:val="24"/>
          <w:lang w:val="es-ES_tradnl"/>
        </w:rPr>
        <w:tab/>
        <w:t>17</w:t>
      </w:r>
    </w:p>
    <w:p w:rsidR="00574749" w:rsidRPr="008A2563" w:rsidRDefault="00574749" w:rsidP="00574749">
      <w:pPr>
        <w:pStyle w:val="TOC1"/>
        <w:rPr>
          <w:szCs w:val="24"/>
          <w:lang w:val="es-ES_tradnl"/>
        </w:rPr>
      </w:pPr>
      <w:r w:rsidRPr="008A2563">
        <w:rPr>
          <w:szCs w:val="24"/>
          <w:lang w:val="es-ES_tradnl"/>
        </w:rPr>
        <w:t>3</w:t>
      </w:r>
      <w:r w:rsidRPr="008A2563">
        <w:rPr>
          <w:szCs w:val="24"/>
          <w:lang w:val="es-ES_tradnl"/>
        </w:rPr>
        <w:tab/>
        <w:t>Aplicación del método de evaluación general</w:t>
      </w:r>
      <w:r w:rsidRPr="008A2563">
        <w:rPr>
          <w:szCs w:val="24"/>
          <w:lang w:val="es-ES_tradnl"/>
        </w:rPr>
        <w:tab/>
      </w:r>
      <w:r w:rsidRPr="008A2563">
        <w:rPr>
          <w:szCs w:val="24"/>
          <w:lang w:val="es-ES_tradnl"/>
        </w:rPr>
        <w:tab/>
        <w:t>17</w:t>
      </w:r>
    </w:p>
    <w:p w:rsidR="00574749" w:rsidRPr="008A2563" w:rsidRDefault="00574749" w:rsidP="00574749">
      <w:pPr>
        <w:pStyle w:val="TOC2"/>
        <w:rPr>
          <w:szCs w:val="24"/>
          <w:lang w:val="es-ES_tradnl"/>
        </w:rPr>
      </w:pPr>
      <w:r w:rsidRPr="008A2563">
        <w:rPr>
          <w:szCs w:val="24"/>
          <w:lang w:val="es-ES_tradnl"/>
        </w:rPr>
        <w:t>3.1</w:t>
      </w:r>
      <w:r w:rsidRPr="008A2563">
        <w:rPr>
          <w:szCs w:val="24"/>
          <w:lang w:val="es-ES_tradnl"/>
        </w:rPr>
        <w:tab/>
        <w:t>Generalidades</w:t>
      </w:r>
      <w:r w:rsidRPr="008A2563">
        <w:rPr>
          <w:szCs w:val="24"/>
          <w:lang w:val="es-ES_tradnl"/>
        </w:rPr>
        <w:tab/>
      </w:r>
      <w:r w:rsidRPr="008A2563">
        <w:rPr>
          <w:szCs w:val="24"/>
          <w:lang w:val="es-ES_tradnl"/>
        </w:rPr>
        <w:tab/>
        <w:t>17</w:t>
      </w:r>
    </w:p>
    <w:p w:rsidR="00574749" w:rsidRPr="008A2563" w:rsidRDefault="00574749" w:rsidP="00574749">
      <w:pPr>
        <w:pStyle w:val="TOC2"/>
        <w:rPr>
          <w:szCs w:val="24"/>
          <w:lang w:val="es-ES_tradnl"/>
        </w:rPr>
      </w:pPr>
      <w:r w:rsidRPr="008A2563">
        <w:rPr>
          <w:szCs w:val="24"/>
          <w:lang w:val="es-ES_tradnl"/>
        </w:rPr>
        <w:t>3.2</w:t>
      </w:r>
      <w:r w:rsidRPr="008A2563">
        <w:rPr>
          <w:szCs w:val="24"/>
          <w:lang w:val="es-ES_tradnl"/>
        </w:rPr>
        <w:tab/>
      </w:r>
      <w:r w:rsidRPr="008A2563">
        <w:rPr>
          <w:lang w:val="es-ES_tradnl"/>
        </w:rPr>
        <w:t>Consideraciones especiales respecto a las evaluaciones de la compatibilidad</w:t>
      </w:r>
      <w:r w:rsidRPr="008A2563">
        <w:rPr>
          <w:szCs w:val="24"/>
          <w:lang w:val="es-ES_tradnl"/>
        </w:rPr>
        <w:tab/>
      </w:r>
      <w:r w:rsidRPr="008A2563">
        <w:rPr>
          <w:szCs w:val="24"/>
          <w:lang w:val="es-ES_tradnl"/>
        </w:rPr>
        <w:tab/>
        <w:t>19</w:t>
      </w:r>
    </w:p>
    <w:p w:rsidR="00574749" w:rsidRPr="008A2563" w:rsidRDefault="00574749" w:rsidP="00574749">
      <w:pPr>
        <w:pStyle w:val="TOC1"/>
        <w:rPr>
          <w:szCs w:val="24"/>
          <w:lang w:val="es-ES_tradnl"/>
        </w:rPr>
      </w:pPr>
      <w:r w:rsidRPr="008A2563">
        <w:rPr>
          <w:szCs w:val="24"/>
          <w:lang w:val="es-ES_tradnl"/>
        </w:rPr>
        <w:t>4</w:t>
      </w:r>
      <w:r w:rsidRPr="008A2563">
        <w:rPr>
          <w:szCs w:val="24"/>
          <w:lang w:val="es-ES_tradnl"/>
        </w:rPr>
        <w:tab/>
      </w:r>
      <w:r w:rsidRPr="008A2563">
        <w:rPr>
          <w:lang w:val="es-ES_tradnl"/>
        </w:rPr>
        <w:t>Correcciones de la antena de la estación de radiodifusión</w:t>
      </w:r>
      <w:r w:rsidRPr="008A2563">
        <w:rPr>
          <w:szCs w:val="24"/>
          <w:lang w:val="es-ES_tradnl"/>
        </w:rPr>
        <w:tab/>
      </w:r>
      <w:r w:rsidRPr="008A2563">
        <w:rPr>
          <w:szCs w:val="24"/>
          <w:lang w:val="es-ES_tradnl"/>
        </w:rPr>
        <w:tab/>
        <w:t>21</w:t>
      </w:r>
    </w:p>
    <w:p w:rsidR="00574749" w:rsidRPr="008A2563" w:rsidRDefault="00574749" w:rsidP="00574749">
      <w:pPr>
        <w:pStyle w:val="TOC2"/>
        <w:rPr>
          <w:szCs w:val="24"/>
          <w:lang w:val="es-ES_tradnl"/>
        </w:rPr>
      </w:pPr>
      <w:r w:rsidRPr="008A2563">
        <w:rPr>
          <w:szCs w:val="24"/>
          <w:lang w:val="es-ES_tradnl"/>
        </w:rPr>
        <w:t>4.1</w:t>
      </w:r>
      <w:r w:rsidRPr="008A2563">
        <w:rPr>
          <w:szCs w:val="24"/>
          <w:lang w:val="es-ES_tradnl"/>
        </w:rPr>
        <w:tab/>
        <w:t>Generalidades</w:t>
      </w:r>
      <w:r w:rsidRPr="008A2563">
        <w:rPr>
          <w:szCs w:val="24"/>
          <w:lang w:val="es-ES_tradnl"/>
        </w:rPr>
        <w:tab/>
      </w:r>
      <w:r w:rsidRPr="008A2563">
        <w:rPr>
          <w:szCs w:val="24"/>
          <w:lang w:val="es-ES_tradnl"/>
        </w:rPr>
        <w:tab/>
        <w:t>21</w:t>
      </w:r>
    </w:p>
    <w:p w:rsidR="00574749" w:rsidRPr="008A2563" w:rsidRDefault="00574749" w:rsidP="00574749">
      <w:pPr>
        <w:pStyle w:val="TOC2"/>
        <w:rPr>
          <w:szCs w:val="24"/>
          <w:lang w:val="es-ES_tradnl"/>
        </w:rPr>
      </w:pPr>
      <w:r w:rsidRPr="008A2563">
        <w:rPr>
          <w:szCs w:val="24"/>
          <w:lang w:val="es-ES_tradnl"/>
        </w:rPr>
        <w:t>4.2</w:t>
      </w:r>
      <w:r w:rsidRPr="008A2563">
        <w:rPr>
          <w:szCs w:val="24"/>
          <w:lang w:val="es-ES_tradnl"/>
        </w:rPr>
        <w:tab/>
      </w:r>
      <w:r w:rsidRPr="008A2563">
        <w:rPr>
          <w:lang w:val="es-ES_tradnl"/>
        </w:rPr>
        <w:t>Discriminación de polarización</w:t>
      </w:r>
      <w:r w:rsidRPr="008A2563">
        <w:rPr>
          <w:szCs w:val="24"/>
          <w:lang w:val="es-ES_tradnl"/>
        </w:rPr>
        <w:tab/>
      </w:r>
      <w:r w:rsidRPr="008A2563">
        <w:rPr>
          <w:szCs w:val="24"/>
          <w:lang w:val="es-ES_tradnl"/>
        </w:rPr>
        <w:tab/>
        <w:t>21</w:t>
      </w:r>
    </w:p>
    <w:p w:rsidR="00574749" w:rsidRPr="008A2563" w:rsidRDefault="00574749" w:rsidP="00574749">
      <w:pPr>
        <w:pStyle w:val="TOC2"/>
        <w:rPr>
          <w:szCs w:val="24"/>
          <w:lang w:val="es-ES_tradnl"/>
        </w:rPr>
      </w:pPr>
      <w:r w:rsidRPr="008A2563">
        <w:rPr>
          <w:szCs w:val="24"/>
          <w:lang w:val="es-ES_tradnl"/>
        </w:rPr>
        <w:t>4.3</w:t>
      </w:r>
      <w:r w:rsidRPr="008A2563">
        <w:rPr>
          <w:szCs w:val="24"/>
          <w:lang w:val="es-ES_tradnl"/>
        </w:rPr>
        <w:tab/>
      </w:r>
      <w:r w:rsidRPr="008A2563">
        <w:rPr>
          <w:lang w:val="es-ES_tradnl"/>
        </w:rPr>
        <w:t>Diagrama de radiación horizontal</w:t>
      </w:r>
      <w:r w:rsidR="00BE2F8A">
        <w:rPr>
          <w:szCs w:val="24"/>
          <w:lang w:val="es-ES_tradnl"/>
        </w:rPr>
        <w:tab/>
      </w:r>
      <w:r w:rsidR="00BE2F8A">
        <w:rPr>
          <w:szCs w:val="24"/>
          <w:lang w:val="es-ES_tradnl"/>
        </w:rPr>
        <w:tab/>
        <w:t>22</w:t>
      </w:r>
    </w:p>
    <w:p w:rsidR="00574749" w:rsidRPr="008A2563" w:rsidRDefault="00574749" w:rsidP="00574749">
      <w:pPr>
        <w:pStyle w:val="TOC2"/>
        <w:rPr>
          <w:szCs w:val="24"/>
          <w:lang w:val="es-ES_tradnl"/>
        </w:rPr>
      </w:pPr>
      <w:r w:rsidRPr="008A2563">
        <w:rPr>
          <w:szCs w:val="24"/>
          <w:lang w:val="es-ES_tradnl"/>
        </w:rPr>
        <w:t>4.4</w:t>
      </w:r>
      <w:r w:rsidRPr="008A2563">
        <w:rPr>
          <w:szCs w:val="24"/>
          <w:lang w:val="es-ES_tradnl"/>
        </w:rPr>
        <w:tab/>
      </w:r>
      <w:r w:rsidRPr="008A2563">
        <w:rPr>
          <w:lang w:val="es-ES_tradnl"/>
        </w:rPr>
        <w:t>Corrección del diagrama de radiación vertical</w:t>
      </w:r>
      <w:r w:rsidR="00BE2F8A">
        <w:rPr>
          <w:szCs w:val="24"/>
          <w:lang w:val="es-ES_tradnl"/>
        </w:rPr>
        <w:tab/>
      </w:r>
      <w:r w:rsidR="00BE2F8A">
        <w:rPr>
          <w:szCs w:val="24"/>
          <w:lang w:val="es-ES_tradnl"/>
        </w:rPr>
        <w:tab/>
        <w:t>22</w:t>
      </w:r>
    </w:p>
    <w:p w:rsidR="00574749" w:rsidRPr="008A2563" w:rsidRDefault="00574749" w:rsidP="00574749">
      <w:pPr>
        <w:pStyle w:val="TOC2"/>
        <w:rPr>
          <w:szCs w:val="24"/>
          <w:lang w:val="es-ES_tradnl"/>
        </w:rPr>
      </w:pPr>
      <w:r w:rsidRPr="008A2563">
        <w:rPr>
          <w:szCs w:val="24"/>
          <w:lang w:val="es-ES_tradnl"/>
        </w:rPr>
        <w:t>4.5</w:t>
      </w:r>
      <w:r w:rsidRPr="008A2563">
        <w:rPr>
          <w:szCs w:val="24"/>
          <w:lang w:val="es-ES_tradnl"/>
        </w:rPr>
        <w:tab/>
      </w:r>
      <w:r w:rsidRPr="008A2563">
        <w:rPr>
          <w:lang w:val="es-ES_tradnl"/>
        </w:rPr>
        <w:t>Combinación de diagramas de radiación horizontal y vertical</w:t>
      </w:r>
      <w:r w:rsidRPr="008A2563">
        <w:rPr>
          <w:szCs w:val="24"/>
          <w:lang w:val="es-ES_tradnl"/>
        </w:rPr>
        <w:tab/>
      </w:r>
      <w:r w:rsidRPr="008A2563">
        <w:rPr>
          <w:szCs w:val="24"/>
          <w:lang w:val="es-ES_tradnl"/>
        </w:rPr>
        <w:tab/>
        <w:t>23</w:t>
      </w:r>
    </w:p>
    <w:p w:rsidR="00574749" w:rsidRPr="008A2563" w:rsidRDefault="00574749" w:rsidP="00574749">
      <w:pPr>
        <w:pStyle w:val="Heading1"/>
        <w:rPr>
          <w:lang w:val="es-ES_tradnl"/>
        </w:rPr>
      </w:pPr>
      <w:bookmarkStart w:id="86" w:name="_Toc402538502"/>
      <w:r w:rsidRPr="008A2563">
        <w:rPr>
          <w:lang w:val="es-ES_tradnl"/>
        </w:rPr>
        <w:lastRenderedPageBreak/>
        <w:t>1</w:t>
      </w:r>
      <w:r w:rsidRPr="008A2563">
        <w:rPr>
          <w:lang w:val="es-ES_tradnl"/>
        </w:rPr>
        <w:tab/>
        <w:t>Introducción</w:t>
      </w:r>
      <w:bookmarkEnd w:id="86"/>
    </w:p>
    <w:p w:rsidR="00574749" w:rsidRPr="008A2563" w:rsidRDefault="00574749" w:rsidP="00574749">
      <w:pPr>
        <w:rPr>
          <w:lang w:val="es-ES_tradnl"/>
        </w:rPr>
      </w:pPr>
      <w:r w:rsidRPr="008A2563">
        <w:rPr>
          <w:lang w:val="es-ES_tradnl"/>
        </w:rPr>
        <w:t xml:space="preserve">El objetivo de este </w:t>
      </w:r>
      <w:r w:rsidR="003A5F4E" w:rsidRPr="008A2563">
        <w:rPr>
          <w:lang w:val="es-ES_tradnl"/>
        </w:rPr>
        <w:t>Anexo</w:t>
      </w:r>
      <w:r w:rsidRPr="008A2563">
        <w:rPr>
          <w:lang w:val="es-ES_tradnl"/>
        </w:rPr>
        <w:t xml:space="preserve"> es establecer un método de evaluación para el análisis de la compatibilidad entre estaciones de los servicios de radionavegación aeronáutica y las estaciones de un plan amplio de asignaciones de frecuencias de radiodifusión. Pueden utilizarse las técnicas del Anexo 3 para efectuar un análisis más detallado o verificar los resultados obtenidos del análisis general.</w:t>
      </w:r>
    </w:p>
    <w:p w:rsidR="00574749" w:rsidRPr="008A2563" w:rsidRDefault="00574749" w:rsidP="00574749">
      <w:pPr>
        <w:pStyle w:val="Heading2"/>
        <w:rPr>
          <w:szCs w:val="24"/>
          <w:lang w:val="es-ES_tradnl"/>
        </w:rPr>
      </w:pPr>
      <w:bookmarkStart w:id="87" w:name="_Toc402538503"/>
      <w:r w:rsidRPr="008A2563">
        <w:rPr>
          <w:szCs w:val="24"/>
          <w:lang w:val="es-ES_tradnl"/>
        </w:rPr>
        <w:t>1.1</w:t>
      </w:r>
      <w:r w:rsidRPr="008A2563">
        <w:rPr>
          <w:szCs w:val="24"/>
          <w:lang w:val="es-ES_tradnl"/>
        </w:rPr>
        <w:tab/>
        <w:t>Princ</w:t>
      </w:r>
      <w:r w:rsidRPr="008A2563">
        <w:rPr>
          <w:lang w:val="es-ES_tradnl"/>
        </w:rPr>
        <w:t>i</w:t>
      </w:r>
      <w:r w:rsidRPr="008A2563">
        <w:rPr>
          <w:szCs w:val="24"/>
          <w:lang w:val="es-ES_tradnl"/>
        </w:rPr>
        <w:t>pios del método general de evaluación</w:t>
      </w:r>
      <w:bookmarkEnd w:id="87"/>
    </w:p>
    <w:p w:rsidR="00574749" w:rsidRPr="008A2563" w:rsidRDefault="00574749" w:rsidP="00E30377">
      <w:pPr>
        <w:rPr>
          <w:lang w:val="es-ES_tradnl"/>
        </w:rPr>
      </w:pPr>
      <w:r w:rsidRPr="008A2563">
        <w:rPr>
          <w:lang w:val="es-ES_tradnl"/>
        </w:rPr>
        <w:t>El objetivo central del método general de evaluación es calcular todas las incompatibilidades potenciales significativas dentro de un volumen aeronáutico en una serie de puntos de cálculo o de prueba (véase la Nota</w:t>
      </w:r>
      <w:r w:rsidR="00E30377" w:rsidRPr="008A2563">
        <w:rPr>
          <w:lang w:val="es-ES_tradnl"/>
        </w:rPr>
        <w:t> </w:t>
      </w:r>
      <w:r w:rsidRPr="008A2563">
        <w:rPr>
          <w:lang w:val="es-ES_tradnl"/>
        </w:rPr>
        <w:t>1). Para un conjunto particular de combinaciones de frecuencias de radiodifusión y aeronáuticas, la probabilidad máxima de incompatibilidad asociada a un servicio aeronáutico particular se define en forma de margen de protección.</w:t>
      </w:r>
    </w:p>
    <w:p w:rsidR="00574749" w:rsidRPr="008A2563" w:rsidRDefault="00574749" w:rsidP="00574749">
      <w:pPr>
        <w:rPr>
          <w:lang w:val="es-ES_tradnl"/>
        </w:rPr>
      </w:pPr>
      <w:r w:rsidRPr="008A2563">
        <w:rPr>
          <w:lang w:val="es-ES_tradnl"/>
        </w:rPr>
        <w:t>Se necesita ampliar el método de evaluación de la compatibilidad del Acuerdo de Ginebra, 1984, al haber perfeccionado posteriormente los criterios de compatibilidad y haber identificado la necesidad de un método de evaluación más preciso. Además, debido a la necesidad de identificar y examinar incompatibilidades potenciales asociadas a un plan amplio de asignaciones, es necesario desarrollar un método de evaluación que se preste a la realización automática de manera eficaz.</w:t>
      </w:r>
    </w:p>
    <w:p w:rsidR="00574749" w:rsidRPr="008A2563" w:rsidRDefault="00574749" w:rsidP="00574749">
      <w:pPr>
        <w:rPr>
          <w:lang w:val="es-ES_tradnl"/>
        </w:rPr>
      </w:pPr>
      <w:r w:rsidRPr="008A2563">
        <w:rPr>
          <w:lang w:val="es-ES_tradnl"/>
        </w:rPr>
        <w:t>El método general de evaluación se basa en la necesidad de proteger el servicio de radionavegación aeronáutica a distancias mínimas específicas de separación (véase la Nota 1) de las antenas de estación de radiodifusión, dependiendo del servicio aeronáutico (GBAS) (véase la Nota 1) y de la utilización particular de dicho servicio.</w:t>
      </w:r>
    </w:p>
    <w:p w:rsidR="00574749" w:rsidRPr="008A2563" w:rsidRDefault="00574749" w:rsidP="00574749">
      <w:pPr>
        <w:pStyle w:val="Note"/>
        <w:rPr>
          <w:lang w:val="es-ES_tradnl"/>
        </w:rPr>
      </w:pPr>
      <w:r w:rsidRPr="008A2563">
        <w:rPr>
          <w:lang w:val="es-ES_tradnl"/>
        </w:rPr>
        <w:t>NOTA 1 – Véanse las definiciones en el Anexo 4.</w:t>
      </w:r>
    </w:p>
    <w:p w:rsidR="00574749" w:rsidRPr="008A2563" w:rsidRDefault="00574749" w:rsidP="00574749">
      <w:pPr>
        <w:pStyle w:val="Heading2"/>
        <w:rPr>
          <w:lang w:val="es-ES_tradnl"/>
        </w:rPr>
      </w:pPr>
      <w:bookmarkStart w:id="88" w:name="_Toc402538504"/>
      <w:r w:rsidRPr="008A2563">
        <w:rPr>
          <w:lang w:val="es-ES_tradnl"/>
        </w:rPr>
        <w:t>1.2</w:t>
      </w:r>
      <w:r w:rsidRPr="008A2563">
        <w:rPr>
          <w:lang w:val="es-ES_tradnl"/>
        </w:rPr>
        <w:tab/>
        <w:t>GBAS</w:t>
      </w:r>
      <w:bookmarkEnd w:id="88"/>
    </w:p>
    <w:p w:rsidR="00574749" w:rsidRPr="008A2563" w:rsidRDefault="00574749" w:rsidP="00574749">
      <w:pPr>
        <w:rPr>
          <w:lang w:val="es-ES_tradnl"/>
        </w:rPr>
      </w:pPr>
      <w:r w:rsidRPr="008A2563">
        <w:rPr>
          <w:lang w:val="es-ES_tradnl"/>
        </w:rPr>
        <w:t>La DOC empleada en el GBAS como servicio de posicionamiento es circular. Ahora bien, cuando una aeronave utiliza el GBAS como servicio de aproximación de precisión, cada DOC protegida es la misma que para ILS. Por consiguiente, los puntos de prueba necesarios para GBAS son los mismos que los de VOR cuando se utiliza como servicio de posicionamiento. Cuando se utiliza como servicio de aproximación de precisión, para cada una de las DOC los puntos de prueba que se requieren son los mismos que para ILS.</w:t>
      </w:r>
    </w:p>
    <w:p w:rsidR="00574749" w:rsidRPr="008A2563" w:rsidRDefault="00574749" w:rsidP="00574749">
      <w:pPr>
        <w:pStyle w:val="Heading1"/>
        <w:rPr>
          <w:lang w:val="es-ES_tradnl"/>
        </w:rPr>
      </w:pPr>
      <w:bookmarkStart w:id="89" w:name="_Toc402538505"/>
      <w:r w:rsidRPr="008A2563">
        <w:rPr>
          <w:lang w:val="es-ES_tradnl"/>
        </w:rPr>
        <w:t>2</w:t>
      </w:r>
      <w:r w:rsidRPr="008A2563">
        <w:rPr>
          <w:lang w:val="es-ES_tradnl"/>
        </w:rPr>
        <w:tab/>
        <w:t>Emplazamiento y altura de los puntos de prueba GBAS para cada DOC</w:t>
      </w:r>
      <w:bookmarkEnd w:id="89"/>
    </w:p>
    <w:p w:rsidR="00574749" w:rsidRPr="008A2563" w:rsidRDefault="00574749" w:rsidP="00574749">
      <w:pPr>
        <w:pStyle w:val="Heading2"/>
        <w:rPr>
          <w:lang w:val="es-ES_tradnl"/>
        </w:rPr>
      </w:pPr>
      <w:bookmarkStart w:id="90" w:name="_Toc402538506"/>
      <w:r w:rsidRPr="008A2563">
        <w:rPr>
          <w:lang w:val="es-ES_tradnl"/>
        </w:rPr>
        <w:t>2.1</w:t>
      </w:r>
      <w:r w:rsidRPr="008A2563">
        <w:rPr>
          <w:lang w:val="es-ES_tradnl"/>
        </w:rPr>
        <w:tab/>
        <w:t>Puntos de prueba GBAS para la aproximación de precisión</w:t>
      </w:r>
      <w:bookmarkEnd w:id="90"/>
    </w:p>
    <w:p w:rsidR="00574749" w:rsidRPr="008A2563" w:rsidRDefault="00574749" w:rsidP="00574749">
      <w:pPr>
        <w:pStyle w:val="Heading3"/>
        <w:rPr>
          <w:lang w:val="es-ES_tradnl"/>
        </w:rPr>
      </w:pPr>
      <w:r w:rsidRPr="008A2563">
        <w:rPr>
          <w:lang w:val="es-ES_tradnl"/>
        </w:rPr>
        <w:t>2.1.1</w:t>
      </w:r>
      <w:r w:rsidRPr="008A2563">
        <w:rPr>
          <w:lang w:val="es-ES_tradnl"/>
        </w:rPr>
        <w:tab/>
        <w:t>Puntos de prueba fijos</w:t>
      </w:r>
    </w:p>
    <w:p w:rsidR="00574749" w:rsidRPr="008A2563" w:rsidRDefault="00574749" w:rsidP="00574749">
      <w:pPr>
        <w:rPr>
          <w:szCs w:val="24"/>
          <w:lang w:val="es-ES_tradnl"/>
        </w:rPr>
      </w:pPr>
      <w:r w:rsidRPr="008A2563">
        <w:rPr>
          <w:szCs w:val="24"/>
          <w:lang w:val="es-ES_tradnl"/>
        </w:rPr>
        <w:t>Para cada uno de los puntos de prueba fijos de la Fig. 3, el Cuadro 5 indica la altura mínima, la distancia desde el localizador y la marcación respecto al eje de la pista ampliado.</w:t>
      </w:r>
    </w:p>
    <w:p w:rsidR="00574749" w:rsidRPr="008A2563" w:rsidRDefault="00574749" w:rsidP="00E30377">
      <w:pPr>
        <w:rPr>
          <w:szCs w:val="24"/>
          <w:lang w:val="es-ES_tradnl"/>
        </w:rPr>
      </w:pPr>
      <w:r w:rsidRPr="008A2563">
        <w:rPr>
          <w:szCs w:val="24"/>
          <w:lang w:val="es-ES_tradnl"/>
        </w:rPr>
        <w:t>Los puntos de prueba fijos A, E, F, G y H están a una altura mínima (véase el § 3.2.1) de 0, 0, 150, 300 y 450 m, respectivamente, respecto a la elevación del final de la pista. Estos valores representan una senda de planeo con una pendiente de 3</w:t>
      </w:r>
      <w:r w:rsidR="00E30377" w:rsidRPr="008A2563">
        <w:rPr>
          <w:szCs w:val="24"/>
          <w:lang w:val="es-ES_tradnl"/>
        </w:rPr>
        <w:t>°</w:t>
      </w:r>
      <w:r w:rsidRPr="008A2563">
        <w:rPr>
          <w:szCs w:val="24"/>
          <w:lang w:val="es-ES_tradnl"/>
        </w:rPr>
        <w:t>. Todos los demás puntos de prueba fijos están a una altura mínima de 600 m.</w:t>
      </w:r>
    </w:p>
    <w:p w:rsidR="00574749" w:rsidRPr="008A2563" w:rsidRDefault="00574749" w:rsidP="00574749">
      <w:pPr>
        <w:pStyle w:val="FigureNo"/>
        <w:rPr>
          <w:lang w:val="es-ES_tradnl"/>
        </w:rPr>
      </w:pPr>
      <w:r w:rsidRPr="008A2563">
        <w:rPr>
          <w:lang w:val="es-ES_tradnl"/>
        </w:rPr>
        <w:lastRenderedPageBreak/>
        <w:t>FIGURA 3</w:t>
      </w:r>
    </w:p>
    <w:p w:rsidR="00574749" w:rsidRPr="008A2563" w:rsidRDefault="00574749" w:rsidP="00574749">
      <w:pPr>
        <w:pStyle w:val="Figuretitle"/>
        <w:rPr>
          <w:lang w:val="es-ES_tradnl"/>
        </w:rPr>
      </w:pPr>
      <w:r w:rsidRPr="008A2563">
        <w:rPr>
          <w:lang w:val="es-ES_tradnl"/>
        </w:rPr>
        <w:t>Emplazamiento de los puntos de prueba fijos en cada DOC del GBAS</w:t>
      </w:r>
    </w:p>
    <w:p w:rsidR="00574749" w:rsidRPr="008A2563" w:rsidRDefault="00BF6B14" w:rsidP="00574749">
      <w:pPr>
        <w:pStyle w:val="Figure"/>
        <w:rPr>
          <w:lang w:val="es-ES_tradnl"/>
        </w:rPr>
      </w:pPr>
      <w:r w:rsidRPr="008A2563">
        <w:rPr>
          <w:lang w:val="es-ES_tradnl"/>
        </w:rPr>
        <w:object w:dxaOrig="5592" w:dyaOrig="3652">
          <v:shape id="_x0000_i1036" type="#_x0000_t75" style="width:464.75pt;height:303.7pt" o:ole="">
            <v:imagedata r:id="rId40" o:title=""/>
          </v:shape>
          <o:OLEObject Type="Embed" ProgID="CorelDraw.Graphic.16" ShapeID="_x0000_i1036" DrawAspect="Content" ObjectID="_1478610061" r:id="rId41"/>
        </w:object>
      </w:r>
    </w:p>
    <w:p w:rsidR="00574749" w:rsidRPr="008A2563" w:rsidRDefault="00574749" w:rsidP="00574749">
      <w:pPr>
        <w:pStyle w:val="Heading3"/>
        <w:rPr>
          <w:lang w:val="es-ES_tradnl"/>
        </w:rPr>
      </w:pPr>
      <w:r w:rsidRPr="008A2563">
        <w:rPr>
          <w:lang w:val="es-ES_tradnl"/>
        </w:rPr>
        <w:t>2.1.2</w:t>
      </w:r>
      <w:r w:rsidRPr="008A2563">
        <w:rPr>
          <w:lang w:val="es-ES_tradnl"/>
        </w:rPr>
        <w:tab/>
        <w:t>Puntos de prueba relacionados con las estaciones de radiodifusión</w:t>
      </w:r>
    </w:p>
    <w:p w:rsidR="00574749" w:rsidRPr="008A2563" w:rsidRDefault="00574749" w:rsidP="00574749">
      <w:pPr>
        <w:rPr>
          <w:lang w:val="es-ES_tradnl"/>
        </w:rPr>
      </w:pPr>
      <w:r w:rsidRPr="008A2563">
        <w:rPr>
          <w:lang w:val="es-ES_tradnl"/>
        </w:rPr>
        <w:t>Si la estación de radiodifusión se encuentra en la zona sombreada de la Fig. 3:</w:t>
      </w:r>
    </w:p>
    <w:p w:rsidR="00574749" w:rsidRPr="008A2563" w:rsidRDefault="00574749" w:rsidP="00574749">
      <w:pPr>
        <w:pStyle w:val="enumlev1"/>
        <w:rPr>
          <w:lang w:val="es-ES_tradnl"/>
        </w:rPr>
      </w:pPr>
      <w:r w:rsidRPr="008A2563">
        <w:rPr>
          <w:lang w:val="es-ES_tradnl"/>
        </w:rPr>
        <w:t>–</w:t>
      </w:r>
      <w:r w:rsidRPr="008A2563">
        <w:rPr>
          <w:lang w:val="es-ES_tradnl"/>
        </w:rPr>
        <w:tab/>
        <w:t>se produce un nuevo punto de prueba que tiene las coordenadas geográficas de la estación de radiodifusión y la misma altura que la antena de radiodifusión.</w:t>
      </w:r>
    </w:p>
    <w:p w:rsidR="00574749" w:rsidRPr="008A2563" w:rsidRDefault="00574749" w:rsidP="00574749">
      <w:pPr>
        <w:rPr>
          <w:lang w:val="es-ES_tradnl"/>
        </w:rPr>
      </w:pPr>
      <w:r w:rsidRPr="008A2563">
        <w:rPr>
          <w:lang w:val="es-ES_tradnl"/>
        </w:rPr>
        <w:t>Si la estación de radiodifusión se encuentra dentro o por debajo de la DOC del GBAS pero fuera de la zona sombreada de la Fig. 3 se genera un punto de prueba adicional con las coordenadas geográficas de la estación de radiodifusión. La altura mínima del punto de prueba es la mayor de:</w:t>
      </w:r>
    </w:p>
    <w:p w:rsidR="00574749" w:rsidRPr="008A2563" w:rsidRDefault="00574749" w:rsidP="00574749">
      <w:pPr>
        <w:pStyle w:val="enumlev1"/>
        <w:rPr>
          <w:szCs w:val="24"/>
          <w:lang w:val="es-ES_tradnl"/>
        </w:rPr>
      </w:pPr>
      <w:r w:rsidRPr="008A2563">
        <w:rPr>
          <w:szCs w:val="24"/>
          <w:lang w:val="es-ES_tradnl"/>
        </w:rPr>
        <w:t>–</w:t>
      </w:r>
      <w:r w:rsidRPr="008A2563">
        <w:rPr>
          <w:szCs w:val="24"/>
          <w:lang w:val="es-ES_tradnl"/>
        </w:rPr>
        <w:tab/>
        <w:t>600 m por encima del final de la pista; o</w:t>
      </w:r>
    </w:p>
    <w:p w:rsidR="00574749" w:rsidRPr="008A2563" w:rsidRDefault="00574749" w:rsidP="00574749">
      <w:pPr>
        <w:pStyle w:val="enumlev1"/>
        <w:rPr>
          <w:lang w:val="es-ES_tradnl"/>
        </w:rPr>
      </w:pPr>
      <w:r w:rsidRPr="008A2563">
        <w:rPr>
          <w:lang w:val="es-ES_tradnl"/>
        </w:rPr>
        <w:t>–</w:t>
      </w:r>
      <w:r w:rsidRPr="008A2563">
        <w:rPr>
          <w:lang w:val="es-ES_tradnl"/>
        </w:rPr>
        <w:tab/>
        <w:t>150 m por encima de la antena de radiodifusión.</w:t>
      </w:r>
    </w:p>
    <w:p w:rsidR="00574749" w:rsidRPr="008A2563" w:rsidRDefault="00574749" w:rsidP="00574749">
      <w:pPr>
        <w:pStyle w:val="TableNo"/>
        <w:rPr>
          <w:lang w:val="es-ES_tradnl"/>
        </w:rPr>
      </w:pPr>
      <w:r w:rsidRPr="008A2563">
        <w:rPr>
          <w:lang w:val="es-ES_tradnl"/>
        </w:rPr>
        <w:t>CUADRO 5</w:t>
      </w:r>
    </w:p>
    <w:tbl>
      <w:tblPr>
        <w:tblW w:w="9639" w:type="dxa"/>
        <w:jc w:val="center"/>
        <w:tblLayout w:type="fixed"/>
        <w:tblLook w:val="0000" w:firstRow="0" w:lastRow="0" w:firstColumn="0" w:lastColumn="0" w:noHBand="0" w:noVBand="0"/>
      </w:tblPr>
      <w:tblGrid>
        <w:gridCol w:w="1558"/>
        <w:gridCol w:w="1419"/>
        <w:gridCol w:w="1418"/>
        <w:gridCol w:w="1559"/>
        <w:gridCol w:w="1418"/>
        <w:gridCol w:w="2267"/>
      </w:tblGrid>
      <w:tr w:rsidR="00574749" w:rsidRPr="00EC6A17" w:rsidTr="00C4221B">
        <w:trPr>
          <w:cantSplit/>
          <w:jc w:val="center"/>
        </w:trPr>
        <w:tc>
          <w:tcPr>
            <w:tcW w:w="4395" w:type="dxa"/>
            <w:gridSpan w:val="3"/>
            <w:tcBorders>
              <w:top w:val="single" w:sz="2" w:space="0" w:color="auto"/>
              <w:left w:val="single" w:sz="2" w:space="0" w:color="auto"/>
              <w:bottom w:val="single" w:sz="2" w:space="0" w:color="auto"/>
              <w:right w:val="single" w:sz="2" w:space="0" w:color="auto"/>
            </w:tcBorders>
            <w:vAlign w:val="center"/>
          </w:tcPr>
          <w:p w:rsidR="00574749" w:rsidRPr="008A2563" w:rsidRDefault="00574749" w:rsidP="00997365">
            <w:pPr>
              <w:pStyle w:val="Tablehead"/>
              <w:spacing w:before="40" w:after="40"/>
              <w:rPr>
                <w:lang w:val="es-ES_tradnl"/>
              </w:rPr>
            </w:pPr>
            <w:r w:rsidRPr="008A2563">
              <w:rPr>
                <w:lang w:val="es-ES_tradnl"/>
              </w:rPr>
              <w:t>Puntos situados sobre el eje de la pista</w:t>
            </w:r>
            <w:r w:rsidRPr="008A2563">
              <w:rPr>
                <w:lang w:val="es-ES_tradnl"/>
              </w:rPr>
              <w:br/>
              <w:t>o la prolongación del mismo</w:t>
            </w:r>
          </w:p>
        </w:tc>
        <w:tc>
          <w:tcPr>
            <w:tcW w:w="5244" w:type="dxa"/>
            <w:gridSpan w:val="3"/>
            <w:tcBorders>
              <w:top w:val="single" w:sz="2" w:space="0" w:color="auto"/>
              <w:left w:val="single" w:sz="2" w:space="0" w:color="auto"/>
              <w:bottom w:val="single" w:sz="2" w:space="0" w:color="auto"/>
              <w:right w:val="single" w:sz="2" w:space="0" w:color="auto"/>
            </w:tcBorders>
            <w:vAlign w:val="center"/>
          </w:tcPr>
          <w:p w:rsidR="00574749" w:rsidRPr="008A2563" w:rsidRDefault="00574749" w:rsidP="00997365">
            <w:pPr>
              <w:pStyle w:val="Tablehead"/>
              <w:spacing w:before="40" w:after="40"/>
              <w:rPr>
                <w:lang w:val="es-ES_tradnl"/>
              </w:rPr>
            </w:pPr>
            <w:r w:rsidRPr="008A2563">
              <w:rPr>
                <w:lang w:val="es-ES_tradnl"/>
              </w:rPr>
              <w:t>Puntos situados fuera de la prolongación de la</w:t>
            </w:r>
            <w:r w:rsidRPr="008A2563">
              <w:rPr>
                <w:lang w:val="es-ES_tradnl"/>
              </w:rPr>
              <w:br/>
              <w:t>línea de pista (todos a una altura de 600 m)</w:t>
            </w:r>
          </w:p>
        </w:tc>
      </w:tr>
      <w:tr w:rsidR="00574749" w:rsidRPr="00EC6A17" w:rsidTr="00C4221B">
        <w:trPr>
          <w:cantSplit/>
          <w:jc w:val="center"/>
        </w:trPr>
        <w:tc>
          <w:tcPr>
            <w:tcW w:w="1558" w:type="dxa"/>
            <w:tcBorders>
              <w:top w:val="single" w:sz="2" w:space="0" w:color="auto"/>
              <w:left w:val="single" w:sz="6" w:space="0" w:color="auto"/>
              <w:bottom w:val="single" w:sz="6" w:space="0" w:color="auto"/>
              <w:right w:val="single" w:sz="6" w:space="0" w:color="auto"/>
            </w:tcBorders>
            <w:vAlign w:val="center"/>
          </w:tcPr>
          <w:p w:rsidR="00574749" w:rsidRPr="008A2563" w:rsidRDefault="00574749" w:rsidP="00997365">
            <w:pPr>
              <w:pStyle w:val="Tablehead"/>
              <w:spacing w:before="40" w:after="40"/>
              <w:rPr>
                <w:lang w:val="es-ES_tradnl"/>
              </w:rPr>
            </w:pPr>
            <w:r w:rsidRPr="008A2563">
              <w:rPr>
                <w:lang w:val="es-ES_tradnl"/>
              </w:rPr>
              <w:t>Identificación</w:t>
            </w:r>
          </w:p>
        </w:tc>
        <w:tc>
          <w:tcPr>
            <w:tcW w:w="1419" w:type="dxa"/>
            <w:tcBorders>
              <w:top w:val="single" w:sz="2" w:space="0" w:color="auto"/>
              <w:left w:val="single" w:sz="6" w:space="0" w:color="auto"/>
              <w:bottom w:val="single" w:sz="6" w:space="0" w:color="auto"/>
              <w:right w:val="single" w:sz="6" w:space="0" w:color="auto"/>
            </w:tcBorders>
            <w:vAlign w:val="center"/>
          </w:tcPr>
          <w:p w:rsidR="00574749" w:rsidRPr="008A2563" w:rsidRDefault="00574749" w:rsidP="00997365">
            <w:pPr>
              <w:pStyle w:val="Tablehead"/>
              <w:spacing w:before="40" w:after="40"/>
              <w:rPr>
                <w:lang w:val="es-ES_tradnl"/>
              </w:rPr>
            </w:pPr>
            <w:r w:rsidRPr="008A2563">
              <w:rPr>
                <w:lang w:val="es-ES_tradnl"/>
              </w:rPr>
              <w:t>Distancia</w:t>
            </w:r>
            <w:r w:rsidRPr="008A2563">
              <w:rPr>
                <w:lang w:val="es-ES_tradnl"/>
              </w:rPr>
              <w:br/>
              <w:t>(km)</w:t>
            </w:r>
          </w:p>
        </w:tc>
        <w:tc>
          <w:tcPr>
            <w:tcW w:w="1418" w:type="dxa"/>
            <w:tcBorders>
              <w:top w:val="single" w:sz="2" w:space="0" w:color="auto"/>
              <w:left w:val="single" w:sz="6" w:space="0" w:color="auto"/>
              <w:bottom w:val="single" w:sz="6" w:space="0" w:color="auto"/>
              <w:right w:val="single" w:sz="6" w:space="0" w:color="auto"/>
            </w:tcBorders>
            <w:vAlign w:val="center"/>
          </w:tcPr>
          <w:p w:rsidR="00574749" w:rsidRPr="008A2563" w:rsidRDefault="00574749" w:rsidP="00997365">
            <w:pPr>
              <w:pStyle w:val="Tablehead"/>
              <w:spacing w:before="40" w:after="40"/>
              <w:rPr>
                <w:lang w:val="es-ES_tradnl"/>
              </w:rPr>
            </w:pPr>
            <w:r w:rsidRPr="008A2563">
              <w:rPr>
                <w:lang w:val="es-ES_tradnl"/>
              </w:rPr>
              <w:t>Altura mínima</w:t>
            </w:r>
            <w:r w:rsidRPr="008A2563">
              <w:rPr>
                <w:lang w:val="es-ES_tradnl"/>
              </w:rPr>
              <w:br/>
              <w:t>(m)</w:t>
            </w:r>
          </w:p>
        </w:tc>
        <w:tc>
          <w:tcPr>
            <w:tcW w:w="1559" w:type="dxa"/>
            <w:tcBorders>
              <w:top w:val="single" w:sz="2" w:space="0" w:color="auto"/>
              <w:left w:val="single" w:sz="6" w:space="0" w:color="auto"/>
              <w:bottom w:val="single" w:sz="6" w:space="0" w:color="auto"/>
              <w:right w:val="single" w:sz="6" w:space="0" w:color="auto"/>
            </w:tcBorders>
            <w:vAlign w:val="center"/>
          </w:tcPr>
          <w:p w:rsidR="00574749" w:rsidRPr="008A2563" w:rsidRDefault="00574749" w:rsidP="00997365">
            <w:pPr>
              <w:pStyle w:val="Tablehead"/>
              <w:spacing w:before="40" w:after="40"/>
              <w:rPr>
                <w:lang w:val="es-ES_tradnl"/>
              </w:rPr>
            </w:pPr>
            <w:r w:rsidRPr="008A2563">
              <w:rPr>
                <w:lang w:val="es-ES_tradnl"/>
              </w:rPr>
              <w:t>Identificación</w:t>
            </w:r>
          </w:p>
        </w:tc>
        <w:tc>
          <w:tcPr>
            <w:tcW w:w="1418" w:type="dxa"/>
            <w:tcBorders>
              <w:top w:val="single" w:sz="2" w:space="0" w:color="auto"/>
              <w:left w:val="single" w:sz="6" w:space="0" w:color="auto"/>
              <w:bottom w:val="single" w:sz="6" w:space="0" w:color="auto"/>
              <w:right w:val="single" w:sz="6" w:space="0" w:color="auto"/>
            </w:tcBorders>
            <w:vAlign w:val="center"/>
          </w:tcPr>
          <w:p w:rsidR="00574749" w:rsidRPr="008A2563" w:rsidRDefault="00574749" w:rsidP="00997365">
            <w:pPr>
              <w:pStyle w:val="Tablehead"/>
              <w:spacing w:before="40" w:after="40"/>
              <w:rPr>
                <w:lang w:val="es-ES_tradnl"/>
              </w:rPr>
            </w:pPr>
            <w:r w:rsidRPr="008A2563">
              <w:rPr>
                <w:lang w:val="es-ES_tradnl"/>
              </w:rPr>
              <w:t>Distancia</w:t>
            </w:r>
            <w:r w:rsidRPr="008A2563">
              <w:rPr>
                <w:lang w:val="es-ES_tradnl"/>
              </w:rPr>
              <w:br/>
              <w:t>(km)</w:t>
            </w:r>
          </w:p>
        </w:tc>
        <w:tc>
          <w:tcPr>
            <w:tcW w:w="2267" w:type="dxa"/>
            <w:tcBorders>
              <w:top w:val="single" w:sz="2" w:space="0" w:color="auto"/>
              <w:left w:val="single" w:sz="6" w:space="0" w:color="auto"/>
              <w:bottom w:val="single" w:sz="6" w:space="0" w:color="auto"/>
              <w:right w:val="single" w:sz="6" w:space="0" w:color="auto"/>
            </w:tcBorders>
            <w:vAlign w:val="center"/>
          </w:tcPr>
          <w:p w:rsidR="00574749" w:rsidRPr="008A2563" w:rsidRDefault="00574749" w:rsidP="00997365">
            <w:pPr>
              <w:pStyle w:val="Tablehead"/>
              <w:spacing w:before="40" w:after="40"/>
              <w:rPr>
                <w:lang w:val="es-ES_tradnl"/>
              </w:rPr>
            </w:pPr>
            <w:r w:rsidRPr="008A2563">
              <w:rPr>
                <w:lang w:val="es-ES_tradnl"/>
              </w:rPr>
              <w:t>Marcación relativa</w:t>
            </w:r>
            <w:r w:rsidRPr="008A2563">
              <w:rPr>
                <w:lang w:val="es-ES_tradnl"/>
              </w:rPr>
              <w:br/>
              <w:t>al eje de la pista</w:t>
            </w:r>
            <w:r w:rsidRPr="008A2563">
              <w:rPr>
                <w:lang w:val="es-ES_tradnl"/>
              </w:rPr>
              <w:br/>
              <w:t>(grados)</w:t>
            </w:r>
          </w:p>
        </w:tc>
      </w:tr>
      <w:tr w:rsidR="00574749" w:rsidRPr="008A2563" w:rsidTr="00C4221B">
        <w:trPr>
          <w:cantSplit/>
          <w:jc w:val="center"/>
        </w:trPr>
        <w:tc>
          <w:tcPr>
            <w:tcW w:w="155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A</w:t>
            </w:r>
          </w:p>
        </w:tc>
        <w:tc>
          <w:tcPr>
            <w:tcW w:w="1419"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0</w:t>
            </w:r>
          </w:p>
        </w:tc>
        <w:tc>
          <w:tcPr>
            <w:tcW w:w="141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0</w:t>
            </w:r>
          </w:p>
        </w:tc>
        <w:tc>
          <w:tcPr>
            <w:tcW w:w="1559"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B, C</w:t>
            </w:r>
          </w:p>
        </w:tc>
        <w:tc>
          <w:tcPr>
            <w:tcW w:w="141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31,5</w:t>
            </w:r>
          </w:p>
        </w:tc>
        <w:tc>
          <w:tcPr>
            <w:tcW w:w="2267"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–35, 35</w:t>
            </w:r>
          </w:p>
        </w:tc>
      </w:tr>
      <w:tr w:rsidR="00574749" w:rsidRPr="008A2563" w:rsidTr="00C4221B">
        <w:trPr>
          <w:cantSplit/>
          <w:jc w:val="center"/>
        </w:trPr>
        <w:tc>
          <w:tcPr>
            <w:tcW w:w="155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E</w:t>
            </w:r>
          </w:p>
        </w:tc>
        <w:tc>
          <w:tcPr>
            <w:tcW w:w="1419"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3</w:t>
            </w:r>
          </w:p>
        </w:tc>
        <w:tc>
          <w:tcPr>
            <w:tcW w:w="141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0</w:t>
            </w:r>
          </w:p>
        </w:tc>
        <w:tc>
          <w:tcPr>
            <w:tcW w:w="1559"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X0, Y0</w:t>
            </w:r>
          </w:p>
        </w:tc>
        <w:tc>
          <w:tcPr>
            <w:tcW w:w="141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7,7</w:t>
            </w:r>
          </w:p>
        </w:tc>
        <w:tc>
          <w:tcPr>
            <w:tcW w:w="2267"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–35, 35</w:t>
            </w:r>
          </w:p>
        </w:tc>
      </w:tr>
      <w:tr w:rsidR="00574749" w:rsidRPr="008A2563" w:rsidTr="00C4221B">
        <w:trPr>
          <w:cantSplit/>
          <w:jc w:val="center"/>
        </w:trPr>
        <w:tc>
          <w:tcPr>
            <w:tcW w:w="155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F</w:t>
            </w:r>
          </w:p>
        </w:tc>
        <w:tc>
          <w:tcPr>
            <w:tcW w:w="1419"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6</w:t>
            </w:r>
          </w:p>
        </w:tc>
        <w:tc>
          <w:tcPr>
            <w:tcW w:w="141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150</w:t>
            </w:r>
          </w:p>
        </w:tc>
        <w:tc>
          <w:tcPr>
            <w:tcW w:w="1559"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X1, Y1</w:t>
            </w:r>
          </w:p>
        </w:tc>
        <w:tc>
          <w:tcPr>
            <w:tcW w:w="141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12,9</w:t>
            </w:r>
          </w:p>
        </w:tc>
        <w:tc>
          <w:tcPr>
            <w:tcW w:w="2267"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–25,5, 25,5</w:t>
            </w:r>
          </w:p>
        </w:tc>
      </w:tr>
      <w:tr w:rsidR="00574749" w:rsidRPr="008A2563" w:rsidTr="00C4221B">
        <w:trPr>
          <w:cantSplit/>
          <w:jc w:val="center"/>
        </w:trPr>
        <w:tc>
          <w:tcPr>
            <w:tcW w:w="155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G</w:t>
            </w:r>
          </w:p>
        </w:tc>
        <w:tc>
          <w:tcPr>
            <w:tcW w:w="1419"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9</w:t>
            </w:r>
          </w:p>
        </w:tc>
        <w:tc>
          <w:tcPr>
            <w:tcW w:w="141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300</w:t>
            </w:r>
          </w:p>
        </w:tc>
        <w:tc>
          <w:tcPr>
            <w:tcW w:w="1559"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X2, Y2</w:t>
            </w:r>
          </w:p>
        </w:tc>
        <w:tc>
          <w:tcPr>
            <w:tcW w:w="141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18,8</w:t>
            </w:r>
          </w:p>
        </w:tc>
        <w:tc>
          <w:tcPr>
            <w:tcW w:w="2267"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–17,2, 17,2</w:t>
            </w:r>
          </w:p>
        </w:tc>
      </w:tr>
      <w:tr w:rsidR="00574749" w:rsidRPr="008A2563" w:rsidTr="00C4221B">
        <w:trPr>
          <w:cantSplit/>
          <w:jc w:val="center"/>
        </w:trPr>
        <w:tc>
          <w:tcPr>
            <w:tcW w:w="155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H</w:t>
            </w:r>
          </w:p>
        </w:tc>
        <w:tc>
          <w:tcPr>
            <w:tcW w:w="1419"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12</w:t>
            </w:r>
          </w:p>
        </w:tc>
        <w:tc>
          <w:tcPr>
            <w:tcW w:w="141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450</w:t>
            </w:r>
          </w:p>
        </w:tc>
        <w:tc>
          <w:tcPr>
            <w:tcW w:w="1559"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X3, Y3</w:t>
            </w:r>
          </w:p>
        </w:tc>
        <w:tc>
          <w:tcPr>
            <w:tcW w:w="141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24,9</w:t>
            </w:r>
          </w:p>
        </w:tc>
        <w:tc>
          <w:tcPr>
            <w:tcW w:w="2267"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–12,9, 12,9</w:t>
            </w:r>
          </w:p>
        </w:tc>
      </w:tr>
    </w:tbl>
    <w:p w:rsidR="00C4221B" w:rsidRPr="008A2563" w:rsidRDefault="00C4221B" w:rsidP="00C4221B">
      <w:pPr>
        <w:pStyle w:val="Tablefin"/>
        <w:rPr>
          <w:lang w:val="es-ES_tradnl"/>
        </w:rPr>
      </w:pPr>
    </w:p>
    <w:p w:rsidR="00BF6B14" w:rsidRPr="008A2563" w:rsidRDefault="00BF6B14" w:rsidP="00BF6B14">
      <w:pPr>
        <w:pStyle w:val="TableNo"/>
        <w:rPr>
          <w:lang w:val="es-ES_tradnl"/>
        </w:rPr>
      </w:pPr>
      <w:r w:rsidRPr="008A2563">
        <w:rPr>
          <w:lang w:val="es-ES_tradnl"/>
        </w:rPr>
        <w:lastRenderedPageBreak/>
        <w:t>CUADRO 5 (</w:t>
      </w:r>
      <w:r w:rsidRPr="008A2563">
        <w:rPr>
          <w:i/>
          <w:iCs/>
          <w:lang w:val="es-ES_tradnl"/>
        </w:rPr>
        <w:t>Fin</w:t>
      </w:r>
      <w:r w:rsidRPr="008A2563">
        <w:rPr>
          <w:lang w:val="es-ES_tradnl"/>
        </w:rPr>
        <w:t>)</w:t>
      </w:r>
    </w:p>
    <w:tbl>
      <w:tblPr>
        <w:tblW w:w="9644" w:type="dxa"/>
        <w:jc w:val="center"/>
        <w:tblLayout w:type="fixed"/>
        <w:tblLook w:val="0000" w:firstRow="0" w:lastRow="0" w:firstColumn="0" w:lastColumn="0" w:noHBand="0" w:noVBand="0"/>
      </w:tblPr>
      <w:tblGrid>
        <w:gridCol w:w="1558"/>
        <w:gridCol w:w="1419"/>
        <w:gridCol w:w="1419"/>
        <w:gridCol w:w="1560"/>
        <w:gridCol w:w="1419"/>
        <w:gridCol w:w="2269"/>
      </w:tblGrid>
      <w:tr w:rsidR="00BF6B14" w:rsidRPr="00EC6A17" w:rsidTr="00BF6B14">
        <w:trPr>
          <w:cantSplit/>
          <w:jc w:val="center"/>
        </w:trPr>
        <w:tc>
          <w:tcPr>
            <w:tcW w:w="4394" w:type="dxa"/>
            <w:gridSpan w:val="3"/>
            <w:tcBorders>
              <w:top w:val="single" w:sz="2" w:space="0" w:color="auto"/>
              <w:left w:val="single" w:sz="2" w:space="0" w:color="auto"/>
              <w:bottom w:val="single" w:sz="2" w:space="0" w:color="auto"/>
              <w:right w:val="single" w:sz="2" w:space="0" w:color="auto"/>
            </w:tcBorders>
            <w:vAlign w:val="center"/>
          </w:tcPr>
          <w:p w:rsidR="00BF6B14" w:rsidRPr="008A2563" w:rsidRDefault="00BF6B14" w:rsidP="0092249C">
            <w:pPr>
              <w:pStyle w:val="Tablehead"/>
              <w:spacing w:before="40" w:after="40"/>
              <w:rPr>
                <w:lang w:val="es-ES_tradnl"/>
              </w:rPr>
            </w:pPr>
            <w:r w:rsidRPr="008A2563">
              <w:rPr>
                <w:lang w:val="es-ES_tradnl"/>
              </w:rPr>
              <w:t>Puntos situados sobre el eje de la pista</w:t>
            </w:r>
            <w:r w:rsidRPr="008A2563">
              <w:rPr>
                <w:lang w:val="es-ES_tradnl"/>
              </w:rPr>
              <w:br/>
              <w:t>o la prolongación del mismo</w:t>
            </w:r>
          </w:p>
        </w:tc>
        <w:tc>
          <w:tcPr>
            <w:tcW w:w="5245" w:type="dxa"/>
            <w:gridSpan w:val="3"/>
            <w:tcBorders>
              <w:top w:val="single" w:sz="2" w:space="0" w:color="auto"/>
              <w:left w:val="single" w:sz="2" w:space="0" w:color="auto"/>
              <w:bottom w:val="single" w:sz="2" w:space="0" w:color="auto"/>
              <w:right w:val="single" w:sz="2" w:space="0" w:color="auto"/>
            </w:tcBorders>
            <w:vAlign w:val="center"/>
          </w:tcPr>
          <w:p w:rsidR="00BF6B14" w:rsidRPr="008A2563" w:rsidRDefault="00BF6B14" w:rsidP="0092249C">
            <w:pPr>
              <w:pStyle w:val="Tablehead"/>
              <w:spacing w:before="40" w:after="40"/>
              <w:rPr>
                <w:lang w:val="es-ES_tradnl"/>
              </w:rPr>
            </w:pPr>
            <w:r w:rsidRPr="008A2563">
              <w:rPr>
                <w:lang w:val="es-ES_tradnl"/>
              </w:rPr>
              <w:t>Puntos situados fuera de la prolongación de la</w:t>
            </w:r>
            <w:r w:rsidRPr="008A2563">
              <w:rPr>
                <w:lang w:val="es-ES_tradnl"/>
              </w:rPr>
              <w:br/>
              <w:t>línea de pista (todos a una altura de 600 m)</w:t>
            </w:r>
          </w:p>
        </w:tc>
      </w:tr>
      <w:tr w:rsidR="00BF6B14" w:rsidRPr="00EC6A17" w:rsidTr="00BF6B14">
        <w:trPr>
          <w:cantSplit/>
          <w:jc w:val="center"/>
        </w:trPr>
        <w:tc>
          <w:tcPr>
            <w:tcW w:w="1558" w:type="dxa"/>
            <w:tcBorders>
              <w:top w:val="single" w:sz="2" w:space="0" w:color="auto"/>
              <w:left w:val="single" w:sz="6" w:space="0" w:color="auto"/>
              <w:bottom w:val="single" w:sz="6" w:space="0" w:color="auto"/>
              <w:right w:val="single" w:sz="6" w:space="0" w:color="auto"/>
            </w:tcBorders>
            <w:vAlign w:val="center"/>
          </w:tcPr>
          <w:p w:rsidR="00BF6B14" w:rsidRPr="008A2563" w:rsidRDefault="00BF6B14" w:rsidP="0092249C">
            <w:pPr>
              <w:pStyle w:val="Tablehead"/>
              <w:spacing w:before="40" w:after="40"/>
              <w:rPr>
                <w:lang w:val="es-ES_tradnl"/>
              </w:rPr>
            </w:pPr>
            <w:r w:rsidRPr="008A2563">
              <w:rPr>
                <w:lang w:val="es-ES_tradnl"/>
              </w:rPr>
              <w:t>Identificación</w:t>
            </w:r>
          </w:p>
        </w:tc>
        <w:tc>
          <w:tcPr>
            <w:tcW w:w="1418" w:type="dxa"/>
            <w:tcBorders>
              <w:top w:val="single" w:sz="2" w:space="0" w:color="auto"/>
              <w:left w:val="single" w:sz="6" w:space="0" w:color="auto"/>
              <w:bottom w:val="single" w:sz="6" w:space="0" w:color="auto"/>
              <w:right w:val="single" w:sz="6" w:space="0" w:color="auto"/>
            </w:tcBorders>
            <w:vAlign w:val="center"/>
          </w:tcPr>
          <w:p w:rsidR="00BF6B14" w:rsidRPr="008A2563" w:rsidRDefault="00BF6B14" w:rsidP="0092249C">
            <w:pPr>
              <w:pStyle w:val="Tablehead"/>
              <w:spacing w:before="40" w:after="40"/>
              <w:rPr>
                <w:lang w:val="es-ES_tradnl"/>
              </w:rPr>
            </w:pPr>
            <w:r w:rsidRPr="008A2563">
              <w:rPr>
                <w:lang w:val="es-ES_tradnl"/>
              </w:rPr>
              <w:t>Distancia</w:t>
            </w:r>
            <w:r w:rsidRPr="008A2563">
              <w:rPr>
                <w:lang w:val="es-ES_tradnl"/>
              </w:rPr>
              <w:br/>
              <w:t>(km)</w:t>
            </w:r>
          </w:p>
        </w:tc>
        <w:tc>
          <w:tcPr>
            <w:tcW w:w="1418" w:type="dxa"/>
            <w:tcBorders>
              <w:top w:val="single" w:sz="2" w:space="0" w:color="auto"/>
              <w:left w:val="single" w:sz="6" w:space="0" w:color="auto"/>
              <w:bottom w:val="single" w:sz="6" w:space="0" w:color="auto"/>
              <w:right w:val="single" w:sz="6" w:space="0" w:color="auto"/>
            </w:tcBorders>
            <w:vAlign w:val="center"/>
          </w:tcPr>
          <w:p w:rsidR="00BF6B14" w:rsidRPr="008A2563" w:rsidRDefault="00BF6B14" w:rsidP="0092249C">
            <w:pPr>
              <w:pStyle w:val="Tablehead"/>
              <w:spacing w:before="40" w:after="40"/>
              <w:rPr>
                <w:lang w:val="es-ES_tradnl"/>
              </w:rPr>
            </w:pPr>
            <w:r w:rsidRPr="008A2563">
              <w:rPr>
                <w:lang w:val="es-ES_tradnl"/>
              </w:rPr>
              <w:t>Altura mínima</w:t>
            </w:r>
            <w:r w:rsidRPr="008A2563">
              <w:rPr>
                <w:lang w:val="es-ES_tradnl"/>
              </w:rPr>
              <w:br/>
              <w:t>(m)</w:t>
            </w:r>
          </w:p>
        </w:tc>
        <w:tc>
          <w:tcPr>
            <w:tcW w:w="1559" w:type="dxa"/>
            <w:tcBorders>
              <w:top w:val="single" w:sz="2" w:space="0" w:color="auto"/>
              <w:left w:val="single" w:sz="6" w:space="0" w:color="auto"/>
              <w:bottom w:val="single" w:sz="6" w:space="0" w:color="auto"/>
              <w:right w:val="single" w:sz="6" w:space="0" w:color="auto"/>
            </w:tcBorders>
            <w:vAlign w:val="center"/>
          </w:tcPr>
          <w:p w:rsidR="00BF6B14" w:rsidRPr="008A2563" w:rsidRDefault="00BF6B14" w:rsidP="0092249C">
            <w:pPr>
              <w:pStyle w:val="Tablehead"/>
              <w:spacing w:before="40" w:after="40"/>
              <w:rPr>
                <w:lang w:val="es-ES_tradnl"/>
              </w:rPr>
            </w:pPr>
            <w:r w:rsidRPr="008A2563">
              <w:rPr>
                <w:lang w:val="es-ES_tradnl"/>
              </w:rPr>
              <w:t>Identificación</w:t>
            </w:r>
          </w:p>
        </w:tc>
        <w:tc>
          <w:tcPr>
            <w:tcW w:w="1418" w:type="dxa"/>
            <w:tcBorders>
              <w:top w:val="single" w:sz="2" w:space="0" w:color="auto"/>
              <w:left w:val="single" w:sz="6" w:space="0" w:color="auto"/>
              <w:bottom w:val="single" w:sz="6" w:space="0" w:color="auto"/>
              <w:right w:val="single" w:sz="6" w:space="0" w:color="auto"/>
            </w:tcBorders>
            <w:vAlign w:val="center"/>
          </w:tcPr>
          <w:p w:rsidR="00BF6B14" w:rsidRPr="008A2563" w:rsidRDefault="00BF6B14" w:rsidP="0092249C">
            <w:pPr>
              <w:pStyle w:val="Tablehead"/>
              <w:spacing w:before="40" w:after="40"/>
              <w:rPr>
                <w:lang w:val="es-ES_tradnl"/>
              </w:rPr>
            </w:pPr>
            <w:r w:rsidRPr="008A2563">
              <w:rPr>
                <w:lang w:val="es-ES_tradnl"/>
              </w:rPr>
              <w:t>Distancia</w:t>
            </w:r>
            <w:r w:rsidRPr="008A2563">
              <w:rPr>
                <w:lang w:val="es-ES_tradnl"/>
              </w:rPr>
              <w:br/>
              <w:t>(km)</w:t>
            </w:r>
          </w:p>
        </w:tc>
        <w:tc>
          <w:tcPr>
            <w:tcW w:w="2268" w:type="dxa"/>
            <w:tcBorders>
              <w:top w:val="single" w:sz="2" w:space="0" w:color="auto"/>
              <w:left w:val="single" w:sz="6" w:space="0" w:color="auto"/>
              <w:bottom w:val="single" w:sz="6" w:space="0" w:color="auto"/>
              <w:right w:val="single" w:sz="6" w:space="0" w:color="auto"/>
            </w:tcBorders>
            <w:vAlign w:val="center"/>
          </w:tcPr>
          <w:p w:rsidR="00BF6B14" w:rsidRPr="008A2563" w:rsidRDefault="00BF6B14" w:rsidP="0092249C">
            <w:pPr>
              <w:pStyle w:val="Tablehead"/>
              <w:spacing w:before="40" w:after="40"/>
              <w:rPr>
                <w:lang w:val="es-ES_tradnl"/>
              </w:rPr>
            </w:pPr>
            <w:r w:rsidRPr="008A2563">
              <w:rPr>
                <w:lang w:val="es-ES_tradnl"/>
              </w:rPr>
              <w:t>Marcación relativa</w:t>
            </w:r>
            <w:r w:rsidRPr="008A2563">
              <w:rPr>
                <w:lang w:val="es-ES_tradnl"/>
              </w:rPr>
              <w:br/>
              <w:t>al eje de la pista</w:t>
            </w:r>
            <w:r w:rsidRPr="008A2563">
              <w:rPr>
                <w:lang w:val="es-ES_tradnl"/>
              </w:rPr>
              <w:br/>
              <w:t>(grados)</w:t>
            </w:r>
          </w:p>
        </w:tc>
      </w:tr>
      <w:tr w:rsidR="00574749" w:rsidRPr="008A2563" w:rsidTr="00BF6B14">
        <w:trPr>
          <w:cantSplit/>
          <w:jc w:val="center"/>
        </w:trPr>
        <w:tc>
          <w:tcPr>
            <w:tcW w:w="155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I</w:t>
            </w:r>
          </w:p>
        </w:tc>
        <w:tc>
          <w:tcPr>
            <w:tcW w:w="141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15</w:t>
            </w:r>
          </w:p>
        </w:tc>
        <w:tc>
          <w:tcPr>
            <w:tcW w:w="1418" w:type="dxa"/>
            <w:tcBorders>
              <w:top w:val="single" w:sz="6" w:space="0" w:color="auto"/>
              <w:left w:val="single" w:sz="6" w:space="0" w:color="auto"/>
              <w:bottom w:val="single" w:sz="6" w:space="0" w:color="auto"/>
              <w:right w:val="single" w:sz="6" w:space="0" w:color="auto"/>
            </w:tcBorders>
          </w:tcPr>
          <w:p w:rsidR="00574749" w:rsidRPr="008A2563" w:rsidRDefault="00574749" w:rsidP="00BF6B14">
            <w:pPr>
              <w:pStyle w:val="Tabletext"/>
              <w:jc w:val="center"/>
              <w:rPr>
                <w:lang w:val="es-ES_tradnl"/>
              </w:rPr>
            </w:pPr>
            <w:r w:rsidRPr="008A2563">
              <w:rPr>
                <w:lang w:val="es-ES_tradnl"/>
              </w:rPr>
              <w:t>600</w:t>
            </w:r>
          </w:p>
        </w:tc>
        <w:tc>
          <w:tcPr>
            <w:tcW w:w="1559"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X4, Y4</w:t>
            </w:r>
          </w:p>
        </w:tc>
        <w:tc>
          <w:tcPr>
            <w:tcW w:w="141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31,5</w:t>
            </w:r>
          </w:p>
        </w:tc>
        <w:tc>
          <w:tcPr>
            <w:tcW w:w="226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–10, 10</w:t>
            </w:r>
          </w:p>
        </w:tc>
      </w:tr>
      <w:tr w:rsidR="00574749" w:rsidRPr="008A2563" w:rsidTr="00BF6B14">
        <w:trPr>
          <w:cantSplit/>
          <w:jc w:val="center"/>
        </w:trPr>
        <w:tc>
          <w:tcPr>
            <w:tcW w:w="155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J</w:t>
            </w:r>
          </w:p>
        </w:tc>
        <w:tc>
          <w:tcPr>
            <w:tcW w:w="141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21,25</w:t>
            </w:r>
          </w:p>
        </w:tc>
        <w:tc>
          <w:tcPr>
            <w:tcW w:w="141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600</w:t>
            </w:r>
          </w:p>
        </w:tc>
        <w:tc>
          <w:tcPr>
            <w:tcW w:w="1559"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X5, Y5</w:t>
            </w:r>
          </w:p>
        </w:tc>
        <w:tc>
          <w:tcPr>
            <w:tcW w:w="141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37,3</w:t>
            </w:r>
          </w:p>
        </w:tc>
        <w:tc>
          <w:tcPr>
            <w:tcW w:w="226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–8,6, 8,6</w:t>
            </w:r>
          </w:p>
        </w:tc>
      </w:tr>
      <w:tr w:rsidR="00574749" w:rsidRPr="008A2563" w:rsidTr="00BF6B14">
        <w:trPr>
          <w:cantSplit/>
          <w:jc w:val="center"/>
        </w:trPr>
        <w:tc>
          <w:tcPr>
            <w:tcW w:w="155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K</w:t>
            </w:r>
          </w:p>
        </w:tc>
        <w:tc>
          <w:tcPr>
            <w:tcW w:w="141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27,5</w:t>
            </w:r>
          </w:p>
        </w:tc>
        <w:tc>
          <w:tcPr>
            <w:tcW w:w="141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600</w:t>
            </w:r>
          </w:p>
        </w:tc>
        <w:tc>
          <w:tcPr>
            <w:tcW w:w="1559"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X6, Y6</w:t>
            </w:r>
          </w:p>
        </w:tc>
        <w:tc>
          <w:tcPr>
            <w:tcW w:w="141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43,5</w:t>
            </w:r>
          </w:p>
        </w:tc>
        <w:tc>
          <w:tcPr>
            <w:tcW w:w="226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–7,3, 7,3</w:t>
            </w:r>
          </w:p>
        </w:tc>
      </w:tr>
      <w:tr w:rsidR="00574749" w:rsidRPr="008A2563" w:rsidTr="00BF6B14">
        <w:trPr>
          <w:cantSplit/>
          <w:jc w:val="center"/>
        </w:trPr>
        <w:tc>
          <w:tcPr>
            <w:tcW w:w="155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L</w:t>
            </w:r>
          </w:p>
        </w:tc>
        <w:tc>
          <w:tcPr>
            <w:tcW w:w="141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33,75</w:t>
            </w:r>
          </w:p>
        </w:tc>
        <w:tc>
          <w:tcPr>
            <w:tcW w:w="141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600</w:t>
            </w:r>
          </w:p>
        </w:tc>
        <w:tc>
          <w:tcPr>
            <w:tcW w:w="1559"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X7, Y7</w:t>
            </w:r>
          </w:p>
        </w:tc>
        <w:tc>
          <w:tcPr>
            <w:tcW w:w="141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18,5</w:t>
            </w:r>
          </w:p>
        </w:tc>
        <w:tc>
          <w:tcPr>
            <w:tcW w:w="226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–35, 35</w:t>
            </w:r>
          </w:p>
        </w:tc>
      </w:tr>
      <w:tr w:rsidR="00574749" w:rsidRPr="008A2563" w:rsidTr="00BF6B14">
        <w:trPr>
          <w:cantSplit/>
          <w:jc w:val="center"/>
        </w:trPr>
        <w:tc>
          <w:tcPr>
            <w:tcW w:w="155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M</w:t>
            </w:r>
          </w:p>
        </w:tc>
        <w:tc>
          <w:tcPr>
            <w:tcW w:w="141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40</w:t>
            </w:r>
          </w:p>
        </w:tc>
        <w:tc>
          <w:tcPr>
            <w:tcW w:w="141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600</w:t>
            </w:r>
          </w:p>
        </w:tc>
        <w:tc>
          <w:tcPr>
            <w:tcW w:w="1559"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X8, Y8</w:t>
            </w:r>
          </w:p>
        </w:tc>
        <w:tc>
          <w:tcPr>
            <w:tcW w:w="141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24,0</w:t>
            </w:r>
          </w:p>
        </w:tc>
        <w:tc>
          <w:tcPr>
            <w:tcW w:w="226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–27,6, 27,6</w:t>
            </w:r>
          </w:p>
        </w:tc>
      </w:tr>
      <w:tr w:rsidR="00574749" w:rsidRPr="008A2563" w:rsidTr="00BF6B14">
        <w:trPr>
          <w:cantSplit/>
          <w:jc w:val="center"/>
        </w:trPr>
        <w:tc>
          <w:tcPr>
            <w:tcW w:w="155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D</w:t>
            </w:r>
          </w:p>
        </w:tc>
        <w:tc>
          <w:tcPr>
            <w:tcW w:w="141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46,3</w:t>
            </w:r>
          </w:p>
        </w:tc>
        <w:tc>
          <w:tcPr>
            <w:tcW w:w="141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600</w:t>
            </w:r>
          </w:p>
        </w:tc>
        <w:tc>
          <w:tcPr>
            <w:tcW w:w="1559"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X9, Y9</w:t>
            </w:r>
          </w:p>
        </w:tc>
        <w:tc>
          <w:tcPr>
            <w:tcW w:w="141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29,6</w:t>
            </w:r>
          </w:p>
        </w:tc>
        <w:tc>
          <w:tcPr>
            <w:tcW w:w="2268" w:type="dxa"/>
            <w:tcBorders>
              <w:top w:val="single" w:sz="6" w:space="0" w:color="auto"/>
              <w:left w:val="single" w:sz="6" w:space="0" w:color="auto"/>
              <w:bottom w:val="single" w:sz="6"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–22,1, 22,1</w:t>
            </w:r>
          </w:p>
        </w:tc>
      </w:tr>
    </w:tbl>
    <w:p w:rsidR="00BF6B14" w:rsidRPr="008A2563" w:rsidRDefault="00BF6B14" w:rsidP="00BF6B14">
      <w:pPr>
        <w:pStyle w:val="Tablefin"/>
        <w:rPr>
          <w:lang w:val="es-ES_tradnl"/>
        </w:rPr>
      </w:pPr>
      <w:bookmarkStart w:id="91" w:name="_Toc402538507"/>
    </w:p>
    <w:p w:rsidR="00574749" w:rsidRPr="008A2563" w:rsidRDefault="00574749" w:rsidP="00574749">
      <w:pPr>
        <w:pStyle w:val="Heading2"/>
        <w:rPr>
          <w:lang w:val="es-ES_tradnl"/>
        </w:rPr>
      </w:pPr>
      <w:r w:rsidRPr="008A2563">
        <w:rPr>
          <w:lang w:val="es-ES_tradnl"/>
        </w:rPr>
        <w:t>2.2</w:t>
      </w:r>
      <w:r w:rsidRPr="008A2563">
        <w:rPr>
          <w:lang w:val="es-ES_tradnl"/>
        </w:rPr>
        <w:tab/>
        <w:t>Puntos de prueba GBAS para el posicionamiento</w:t>
      </w:r>
      <w:bookmarkEnd w:id="91"/>
    </w:p>
    <w:p w:rsidR="00574749" w:rsidRPr="008A2563" w:rsidRDefault="00574749" w:rsidP="00574749">
      <w:pPr>
        <w:pStyle w:val="Heading3"/>
        <w:rPr>
          <w:lang w:val="es-ES_tradnl"/>
        </w:rPr>
      </w:pPr>
      <w:r w:rsidRPr="008A2563">
        <w:rPr>
          <w:lang w:val="es-ES_tradnl"/>
        </w:rPr>
        <w:t>2.2.1</w:t>
      </w:r>
      <w:r w:rsidRPr="008A2563">
        <w:rPr>
          <w:lang w:val="es-ES_tradnl"/>
        </w:rPr>
        <w:tab/>
        <w:t>Puntos de prueba relacionados con estaciones de radiodifusión que se encuentran dentro de la DOC</w:t>
      </w:r>
    </w:p>
    <w:p w:rsidR="00574749" w:rsidRPr="008A2563" w:rsidRDefault="00574749" w:rsidP="00574749">
      <w:pPr>
        <w:rPr>
          <w:lang w:val="es-ES_tradnl"/>
        </w:rPr>
      </w:pPr>
      <w:r w:rsidRPr="008A2563">
        <w:rPr>
          <w:lang w:val="es-ES_tradnl"/>
        </w:rPr>
        <w:t>El punto de prueba se sitúa en las coordenadas geográficas de la estación de radiodifusión cuya altura mínima es la mayor de:</w:t>
      </w:r>
    </w:p>
    <w:p w:rsidR="00574749" w:rsidRPr="008A2563" w:rsidRDefault="00574749" w:rsidP="00574749">
      <w:pPr>
        <w:pStyle w:val="enumlev1"/>
        <w:rPr>
          <w:lang w:val="es-ES_tradnl"/>
        </w:rPr>
      </w:pPr>
      <w:r w:rsidRPr="008A2563">
        <w:rPr>
          <w:lang w:val="es-ES_tradnl"/>
        </w:rPr>
        <w:t>–</w:t>
      </w:r>
      <w:r w:rsidRPr="008A2563">
        <w:rPr>
          <w:lang w:val="es-ES_tradnl"/>
        </w:rPr>
        <w:tab/>
        <w:t>600 m por encima del terreno local (aproximadamente, 600 m por encima de la altura del emplazamiento de la estación de radiodifusión); o</w:t>
      </w:r>
    </w:p>
    <w:p w:rsidR="00574749" w:rsidRPr="008A2563" w:rsidRDefault="00574749" w:rsidP="00574749">
      <w:pPr>
        <w:pStyle w:val="enumlev1"/>
        <w:rPr>
          <w:szCs w:val="24"/>
          <w:lang w:val="es-ES_tradnl"/>
        </w:rPr>
      </w:pPr>
      <w:r w:rsidRPr="008A2563">
        <w:rPr>
          <w:szCs w:val="24"/>
          <w:lang w:val="es-ES_tradnl"/>
        </w:rPr>
        <w:t>–</w:t>
      </w:r>
      <w:r w:rsidRPr="008A2563">
        <w:rPr>
          <w:szCs w:val="24"/>
          <w:lang w:val="es-ES_tradnl"/>
        </w:rPr>
        <w:tab/>
        <w:t>300 m por encima de la antena de la estación de radiodifusión.</w:t>
      </w:r>
    </w:p>
    <w:p w:rsidR="00574749" w:rsidRPr="008A2563" w:rsidRDefault="00574749" w:rsidP="00574749">
      <w:pPr>
        <w:pStyle w:val="Heading3"/>
        <w:rPr>
          <w:lang w:val="es-ES_tradnl"/>
        </w:rPr>
      </w:pPr>
      <w:r w:rsidRPr="008A2563">
        <w:rPr>
          <w:lang w:val="es-ES_tradnl"/>
        </w:rPr>
        <w:t>2.2.2</w:t>
      </w:r>
      <w:r w:rsidRPr="008A2563">
        <w:rPr>
          <w:lang w:val="es-ES_tradnl"/>
        </w:rPr>
        <w:tab/>
        <w:t>Puntos de prueba relacionados con estaciones de radiodifusión que se encuentran fuera de la DOC</w:t>
      </w:r>
    </w:p>
    <w:p w:rsidR="00574749" w:rsidRPr="008A2563" w:rsidRDefault="00574749" w:rsidP="00574749">
      <w:pPr>
        <w:rPr>
          <w:lang w:val="es-ES_tradnl"/>
        </w:rPr>
      </w:pPr>
      <w:r w:rsidRPr="008A2563">
        <w:rPr>
          <w:lang w:val="es-ES_tradnl"/>
        </w:rPr>
        <w:t>Las estaciones de radiodifusión que se encuentran fuera de la DOC pero a no más de 3 km de los límites de ésta, se tratan como en el § 2.2.1. Para las estaciones a más de 3 km de la DOC, pero dentro de los límites de distancia especificados en el § 3.1.2, se genera un punto de prueba en el punto más cercano de los límites de la DOC y a una altura mínima que es la mayor de:</w:t>
      </w:r>
    </w:p>
    <w:p w:rsidR="00574749" w:rsidRPr="008A2563" w:rsidRDefault="00574749" w:rsidP="00574749">
      <w:pPr>
        <w:pStyle w:val="enumlev1"/>
        <w:rPr>
          <w:lang w:val="es-ES_tradnl"/>
        </w:rPr>
      </w:pPr>
      <w:r w:rsidRPr="008A2563">
        <w:rPr>
          <w:lang w:val="es-ES_tradnl"/>
        </w:rPr>
        <w:t>–</w:t>
      </w:r>
      <w:r w:rsidRPr="008A2563">
        <w:rPr>
          <w:lang w:val="es-ES_tradnl"/>
        </w:rPr>
        <w:tab/>
        <w:t>600 m por encima del nivel medio del mar; o</w:t>
      </w:r>
    </w:p>
    <w:p w:rsidR="00574749" w:rsidRPr="008A2563" w:rsidRDefault="00574749" w:rsidP="00574749">
      <w:pPr>
        <w:pStyle w:val="enumlev1"/>
        <w:rPr>
          <w:szCs w:val="24"/>
          <w:lang w:val="es-ES_tradnl"/>
        </w:rPr>
      </w:pPr>
      <w:r w:rsidRPr="008A2563">
        <w:rPr>
          <w:szCs w:val="24"/>
          <w:lang w:val="es-ES_tradnl"/>
        </w:rPr>
        <w:t>–</w:t>
      </w:r>
      <w:r w:rsidRPr="008A2563">
        <w:rPr>
          <w:szCs w:val="24"/>
          <w:lang w:val="es-ES_tradnl"/>
        </w:rPr>
        <w:tab/>
        <w:t>la altura de la antena de radiodifusión por encima del nivel medio del mar.</w:t>
      </w:r>
    </w:p>
    <w:p w:rsidR="00574749" w:rsidRPr="008A2563" w:rsidRDefault="00574749" w:rsidP="00574749">
      <w:pPr>
        <w:rPr>
          <w:lang w:val="es-ES_tradnl"/>
        </w:rPr>
      </w:pPr>
      <w:r w:rsidRPr="008A2563">
        <w:rPr>
          <w:lang w:val="es-ES_tradnl"/>
        </w:rPr>
        <w:t>Se considera que los puntos de prueba situados en los límites de la DOC y separados menos de 250 m tienen el mismo emplazamiento.</w:t>
      </w:r>
    </w:p>
    <w:p w:rsidR="00574749" w:rsidRPr="008A2563" w:rsidRDefault="00574749" w:rsidP="00574749">
      <w:pPr>
        <w:pStyle w:val="Heading3"/>
        <w:rPr>
          <w:lang w:val="es-ES_tradnl"/>
        </w:rPr>
      </w:pPr>
      <w:r w:rsidRPr="008A2563">
        <w:rPr>
          <w:lang w:val="es-ES_tradnl"/>
        </w:rPr>
        <w:t>2.2.3</w:t>
      </w:r>
      <w:r w:rsidRPr="008A2563">
        <w:rPr>
          <w:lang w:val="es-ES_tradnl"/>
        </w:rPr>
        <w:tab/>
        <w:t>Puntos de prueba adicionales</w:t>
      </w:r>
    </w:p>
    <w:p w:rsidR="00574749" w:rsidRPr="008A2563" w:rsidRDefault="00574749" w:rsidP="00E30377">
      <w:pPr>
        <w:rPr>
          <w:lang w:val="es-ES_tradnl"/>
        </w:rPr>
      </w:pPr>
      <w:r w:rsidRPr="008A2563">
        <w:rPr>
          <w:lang w:val="es-ES_tradnl"/>
        </w:rPr>
        <w:t>Pueden especificarse puntos de prueba adicionales dentro de la DOC para tener en cuenta una utilización particular de un GBAS; por ejemplo, cuando se utiliza como ayuda de aterrizaje o cuando se requiere un servicio con un ángulo de elevación inferior a 0</w:t>
      </w:r>
      <w:r w:rsidR="00E30377" w:rsidRPr="008A2563">
        <w:rPr>
          <w:lang w:val="es-ES_tradnl"/>
        </w:rPr>
        <w:t>°</w:t>
      </w:r>
      <w:r w:rsidRPr="008A2563">
        <w:rPr>
          <w:lang w:val="es-ES_tradnl"/>
        </w:rPr>
        <w:t xml:space="preserve"> (véase también el § 3.2.3.2).</w:t>
      </w:r>
    </w:p>
    <w:p w:rsidR="00574749" w:rsidRPr="008A2563" w:rsidRDefault="00574749" w:rsidP="00574749">
      <w:pPr>
        <w:pStyle w:val="Heading1"/>
        <w:rPr>
          <w:szCs w:val="24"/>
          <w:lang w:val="es-ES_tradnl"/>
        </w:rPr>
      </w:pPr>
      <w:bookmarkStart w:id="92" w:name="_Toc402538508"/>
      <w:r w:rsidRPr="008A2563">
        <w:rPr>
          <w:szCs w:val="24"/>
          <w:lang w:val="es-ES_tradnl"/>
        </w:rPr>
        <w:t>3</w:t>
      </w:r>
      <w:r w:rsidRPr="008A2563">
        <w:rPr>
          <w:szCs w:val="24"/>
          <w:lang w:val="es-ES_tradnl"/>
        </w:rPr>
        <w:tab/>
        <w:t>Aplicación del método de evaluación general</w:t>
      </w:r>
      <w:bookmarkEnd w:id="92"/>
    </w:p>
    <w:p w:rsidR="00574749" w:rsidRPr="008A2563" w:rsidRDefault="00574749" w:rsidP="00574749">
      <w:pPr>
        <w:pStyle w:val="Heading2"/>
        <w:rPr>
          <w:szCs w:val="24"/>
          <w:lang w:val="es-ES_tradnl"/>
        </w:rPr>
      </w:pPr>
      <w:bookmarkStart w:id="93" w:name="_Toc402538509"/>
      <w:r w:rsidRPr="008A2563">
        <w:rPr>
          <w:szCs w:val="24"/>
          <w:lang w:val="es-ES_tradnl"/>
        </w:rPr>
        <w:t>3.1</w:t>
      </w:r>
      <w:r w:rsidRPr="008A2563">
        <w:rPr>
          <w:szCs w:val="24"/>
          <w:lang w:val="es-ES_tradnl"/>
        </w:rPr>
        <w:tab/>
        <w:t>Generalidades</w:t>
      </w:r>
      <w:bookmarkEnd w:id="93"/>
    </w:p>
    <w:p w:rsidR="00574749" w:rsidRPr="008A2563" w:rsidRDefault="00574749" w:rsidP="00574749">
      <w:pPr>
        <w:rPr>
          <w:szCs w:val="24"/>
          <w:lang w:val="es-ES_tradnl"/>
        </w:rPr>
      </w:pPr>
      <w:r w:rsidRPr="008A2563">
        <w:rPr>
          <w:szCs w:val="24"/>
          <w:lang w:val="es-ES_tradnl"/>
        </w:rPr>
        <w:t>Los criterios de compatibilidad figuran en el Anexo 1.</w:t>
      </w:r>
    </w:p>
    <w:p w:rsidR="00574749" w:rsidRPr="008A2563" w:rsidRDefault="00574749" w:rsidP="00574749">
      <w:pPr>
        <w:pStyle w:val="Heading3"/>
        <w:rPr>
          <w:szCs w:val="24"/>
          <w:lang w:val="es-ES_tradnl"/>
        </w:rPr>
      </w:pPr>
      <w:r w:rsidRPr="008A2563">
        <w:rPr>
          <w:szCs w:val="24"/>
          <w:lang w:val="es-ES_tradnl"/>
        </w:rPr>
        <w:lastRenderedPageBreak/>
        <w:t>3.1.1</w:t>
      </w:r>
      <w:r w:rsidRPr="008A2563">
        <w:rPr>
          <w:szCs w:val="24"/>
          <w:lang w:val="es-ES_tradnl"/>
        </w:rPr>
        <w:tab/>
        <w:t>Selección de puntos de prueba</w:t>
      </w:r>
    </w:p>
    <w:p w:rsidR="00574749" w:rsidRPr="008A2563" w:rsidRDefault="00574749" w:rsidP="00F33FDF">
      <w:pPr>
        <w:rPr>
          <w:lang w:val="es-ES_tradnl"/>
        </w:rPr>
      </w:pPr>
      <w:r w:rsidRPr="008A2563">
        <w:rPr>
          <w:lang w:val="es-ES_tradnl"/>
        </w:rPr>
        <w:t>Los puntos de prueba se seleccionan conforme a los criterios del § 2.</w:t>
      </w:r>
    </w:p>
    <w:p w:rsidR="00574749" w:rsidRPr="008A2563" w:rsidRDefault="00574749" w:rsidP="00574749">
      <w:pPr>
        <w:pStyle w:val="Heading3"/>
        <w:rPr>
          <w:szCs w:val="24"/>
          <w:lang w:val="es-ES_tradnl"/>
        </w:rPr>
      </w:pPr>
      <w:r w:rsidRPr="008A2563">
        <w:rPr>
          <w:szCs w:val="24"/>
          <w:lang w:val="es-ES_tradnl"/>
        </w:rPr>
        <w:t>3.1.2</w:t>
      </w:r>
      <w:r w:rsidRPr="008A2563">
        <w:rPr>
          <w:szCs w:val="24"/>
          <w:lang w:val="es-ES_tradnl"/>
        </w:rPr>
        <w:tab/>
        <w:t>Estaciones de radiodifusión que deben incluirse en el análisis de un punto de prueba</w:t>
      </w:r>
    </w:p>
    <w:p w:rsidR="00574749" w:rsidRPr="008A2563" w:rsidRDefault="00574749" w:rsidP="00574749">
      <w:pPr>
        <w:rPr>
          <w:lang w:val="es-ES_tradnl"/>
        </w:rPr>
      </w:pPr>
      <w:r w:rsidRPr="008A2563">
        <w:rPr>
          <w:lang w:val="es-ES_tradnl"/>
        </w:rPr>
        <w:t>Las estaciones de radiodifusión se incluyen en el análisis de un punto de prueba:</w:t>
      </w:r>
    </w:p>
    <w:p w:rsidR="00574749" w:rsidRPr="008A2563" w:rsidRDefault="00574749" w:rsidP="00574749">
      <w:pPr>
        <w:pStyle w:val="enumlev1"/>
        <w:rPr>
          <w:lang w:val="es-ES_tradnl"/>
        </w:rPr>
      </w:pPr>
      <w:r w:rsidRPr="008A2563">
        <w:rPr>
          <w:lang w:val="es-ES_tradnl"/>
        </w:rPr>
        <w:t>–</w:t>
      </w:r>
      <w:r w:rsidRPr="008A2563">
        <w:rPr>
          <w:lang w:val="es-ES_tradnl"/>
        </w:rPr>
        <w:tab/>
        <w:t>si hay un trayecto de visibilidad directa (véase la definición en el Anexo 4) entre la antena de radiodifusión y el punto de prueba y si el nivel de la señal calculado es mayor que el valor de corte B1 (Anexo 1, § 4.2.3.4);</w:t>
      </w:r>
    </w:p>
    <w:p w:rsidR="00574749" w:rsidRPr="008A2563" w:rsidRDefault="00574749" w:rsidP="00574749">
      <w:pPr>
        <w:pStyle w:val="enumlev1"/>
        <w:rPr>
          <w:szCs w:val="24"/>
          <w:lang w:val="es-ES_tradnl"/>
        </w:rPr>
      </w:pPr>
      <w:r w:rsidRPr="008A2563">
        <w:rPr>
          <w:szCs w:val="24"/>
          <w:lang w:val="es-ES_tradnl"/>
        </w:rPr>
        <w:t>–</w:t>
      </w:r>
      <w:r w:rsidRPr="008A2563">
        <w:rPr>
          <w:szCs w:val="24"/>
          <w:lang w:val="es-ES_tradnl"/>
        </w:rPr>
        <w:tab/>
        <w:t>si la intensidad de campo en el espacio libre (Anexo 1, § 3.3.7) es como mínimo igual al valor que puede causar una incompatibilidad de Tipo A1 o A2 o B2 (§ 4.2 y § 4.3 del Anexo 1) con una distancia máxima de separación de 125 km en los casos A1 y B2.</w:t>
      </w:r>
    </w:p>
    <w:p w:rsidR="00574749" w:rsidRPr="008A2563" w:rsidRDefault="00574749" w:rsidP="00574749">
      <w:pPr>
        <w:pStyle w:val="Heading3"/>
        <w:rPr>
          <w:lang w:val="es-ES_tradnl"/>
        </w:rPr>
      </w:pPr>
      <w:r w:rsidRPr="008A2563">
        <w:rPr>
          <w:lang w:val="es-ES_tradnl"/>
        </w:rPr>
        <w:t>3.1.3</w:t>
      </w:r>
      <w:r w:rsidRPr="008A2563">
        <w:rPr>
          <w:lang w:val="es-ES_tradnl"/>
        </w:rPr>
        <w:tab/>
        <w:t>Cálculos de compatibilidad</w:t>
      </w:r>
    </w:p>
    <w:p w:rsidR="00574749" w:rsidRPr="008A2563" w:rsidRDefault="00574749" w:rsidP="00E30377">
      <w:pPr>
        <w:keepNext/>
        <w:keepLines/>
        <w:rPr>
          <w:lang w:val="es-ES_tradnl"/>
        </w:rPr>
      </w:pPr>
      <w:r w:rsidRPr="008A2563">
        <w:rPr>
          <w:lang w:val="es-ES_tradnl"/>
        </w:rPr>
        <w:t>Para evaluar la compatibilidad del conjunto de estaciones de radiodifusión que cumple las condiciones del § 3.1.2 en cualquier punto de prueba seleccionado (véase el § 3.1.1), es necesario:</w:t>
      </w:r>
    </w:p>
    <w:p w:rsidR="00574749" w:rsidRPr="008A2563" w:rsidRDefault="00574749" w:rsidP="00574749">
      <w:pPr>
        <w:pStyle w:val="enumlev1"/>
        <w:rPr>
          <w:lang w:val="es-ES_tradnl"/>
        </w:rPr>
      </w:pPr>
      <w:r w:rsidRPr="008A2563">
        <w:rPr>
          <w:lang w:val="es-ES_tradnl"/>
        </w:rPr>
        <w:t>–</w:t>
      </w:r>
      <w:r w:rsidRPr="008A2563">
        <w:rPr>
          <w:lang w:val="es-ES_tradnl"/>
        </w:rPr>
        <w:tab/>
        <w:t>calcular la intensidad de campo en el espacio libre (véase el § 3.3.7 del Anexo 1) desde cada una de las estaciones de radiodifusión al punto de prueba, teniendo en cuenta la distancia en el trayecto oblicuo (véase la definición en el Anexo 4), la p.r.a. máxima y las características de la antena (véase el § 4);</w:t>
      </w:r>
    </w:p>
    <w:p w:rsidR="00574749" w:rsidRPr="008A2563" w:rsidRDefault="00574749" w:rsidP="00574749">
      <w:pPr>
        <w:pStyle w:val="enumlev1"/>
        <w:rPr>
          <w:szCs w:val="24"/>
          <w:lang w:val="es-ES_tradnl"/>
        </w:rPr>
      </w:pPr>
      <w:r w:rsidRPr="008A2563">
        <w:rPr>
          <w:szCs w:val="24"/>
          <w:lang w:val="es-ES_tradnl"/>
        </w:rPr>
        <w:t>–</w:t>
      </w:r>
      <w:r w:rsidRPr="008A2563">
        <w:rPr>
          <w:szCs w:val="24"/>
          <w:lang w:val="es-ES_tradnl"/>
        </w:rPr>
        <w:tab/>
        <w:t>calcular el nivel de la señal GBAS;</w:t>
      </w:r>
    </w:p>
    <w:p w:rsidR="00574749" w:rsidRPr="008A2563" w:rsidRDefault="00574749" w:rsidP="00574749">
      <w:pPr>
        <w:pStyle w:val="enumlev1"/>
        <w:rPr>
          <w:szCs w:val="24"/>
          <w:lang w:val="es-ES_tradnl"/>
        </w:rPr>
      </w:pPr>
      <w:r w:rsidRPr="008A2563">
        <w:rPr>
          <w:szCs w:val="24"/>
          <w:lang w:val="es-ES_tradnl"/>
        </w:rPr>
        <w:t>–</w:t>
      </w:r>
      <w:r w:rsidRPr="008A2563">
        <w:rPr>
          <w:szCs w:val="24"/>
          <w:lang w:val="es-ES_tradnl"/>
        </w:rPr>
        <w:tab/>
        <w:t>calcular la potencia de entrada a un receptor aeronáutico siguiendo el § 3.4 del Anexo 1.</w:t>
      </w:r>
    </w:p>
    <w:p w:rsidR="00574749" w:rsidRPr="008A2563" w:rsidRDefault="00574749" w:rsidP="00574749">
      <w:pPr>
        <w:rPr>
          <w:lang w:val="es-ES_tradnl"/>
        </w:rPr>
      </w:pPr>
      <w:r w:rsidRPr="008A2563">
        <w:rPr>
          <w:lang w:val="es-ES_tradnl"/>
        </w:rPr>
        <w:t>Teniendo en cuenta la frecuencia y el tipo de servicio aeronáutico y la información obtenida, puede evaluarse la compatibilidad para cualquier tipo de interferencia, como en los § 3.1.3.1 a § 3.1.3.4.</w:t>
      </w:r>
    </w:p>
    <w:p w:rsidR="00574749" w:rsidRPr="008A2563" w:rsidRDefault="00574749" w:rsidP="00574749">
      <w:pPr>
        <w:pStyle w:val="Heading4"/>
        <w:rPr>
          <w:lang w:val="es-ES_tradnl"/>
        </w:rPr>
      </w:pPr>
      <w:r w:rsidRPr="008A2563">
        <w:rPr>
          <w:lang w:val="es-ES_tradnl"/>
        </w:rPr>
        <w:t>3.1.3.1</w:t>
      </w:r>
      <w:r w:rsidRPr="008A2563">
        <w:rPr>
          <w:lang w:val="es-ES_tradnl"/>
        </w:rPr>
        <w:tab/>
        <w:t>Interferencia de Tipo A1</w:t>
      </w:r>
    </w:p>
    <w:p w:rsidR="00574749" w:rsidRPr="008A2563" w:rsidRDefault="00574749" w:rsidP="00574749">
      <w:pPr>
        <w:rPr>
          <w:lang w:val="es-ES_tradnl"/>
        </w:rPr>
      </w:pPr>
      <w:r w:rsidRPr="008A2563">
        <w:rPr>
          <w:lang w:val="es-ES_tradnl"/>
        </w:rPr>
        <w:t>Se calculan las frecuencias de los productos de intermodulación de dos y tres componentes que pueden generarse por cualquier subgrupo de estaciones de radiodifusión situadas en el mismo emplazamiento. Se vuelve a examinar todo producto cuya frecuencia caiga en el tramo de 200 kHz de frecuencias aeronáuticas, a fin de determinar si su intensidad de campo es suficiente para causar interferencia de Tipo A1, teniendo en cuenta los criterios del § 4.2.1 del Anexo 1.</w:t>
      </w:r>
    </w:p>
    <w:p w:rsidR="00574749" w:rsidRPr="008A2563" w:rsidRDefault="00574749" w:rsidP="00574749">
      <w:pPr>
        <w:pStyle w:val="Heading4"/>
        <w:rPr>
          <w:szCs w:val="24"/>
          <w:lang w:val="es-ES_tradnl"/>
        </w:rPr>
      </w:pPr>
      <w:r w:rsidRPr="008A2563">
        <w:rPr>
          <w:szCs w:val="24"/>
          <w:lang w:val="es-ES_tradnl"/>
        </w:rPr>
        <w:t>3.1.3.2</w:t>
      </w:r>
      <w:r w:rsidRPr="008A2563">
        <w:rPr>
          <w:szCs w:val="24"/>
          <w:lang w:val="es-ES_tradnl"/>
        </w:rPr>
        <w:tab/>
        <w:t>Interferencia de Tipo A2</w:t>
      </w:r>
    </w:p>
    <w:p w:rsidR="00574749" w:rsidRPr="008A2563" w:rsidRDefault="00574749" w:rsidP="00574749">
      <w:pPr>
        <w:rPr>
          <w:lang w:val="es-ES_tradnl"/>
        </w:rPr>
      </w:pPr>
      <w:r w:rsidRPr="008A2563">
        <w:rPr>
          <w:lang w:val="es-ES_tradnl"/>
        </w:rPr>
        <w:t>Se examina cada una de las estaciones de radiodifusión (identificadas en el § 3.1.2) a fin de determinar si su frecuencia cae en los 300 kHz de las frecuencias aeronáuticas y, en caso afirmativo, si su intensidad de campo es suficiente para causar interferencia de Tipo A2, teniendo en cuenta los criterios del § 4.2.2 del Anexo 1.</w:t>
      </w:r>
    </w:p>
    <w:p w:rsidR="00574749" w:rsidRPr="008A2563" w:rsidRDefault="00574749" w:rsidP="00574749">
      <w:pPr>
        <w:pStyle w:val="Heading4"/>
        <w:rPr>
          <w:lang w:val="es-ES_tradnl"/>
        </w:rPr>
      </w:pPr>
      <w:r w:rsidRPr="008A2563">
        <w:rPr>
          <w:lang w:val="es-ES_tradnl"/>
        </w:rPr>
        <w:t>3.1.3.3</w:t>
      </w:r>
      <w:r w:rsidRPr="008A2563">
        <w:rPr>
          <w:lang w:val="es-ES_tradnl"/>
        </w:rPr>
        <w:tab/>
        <w:t>Interferencia de Tipo B1</w:t>
      </w:r>
    </w:p>
    <w:p w:rsidR="00574749" w:rsidRPr="008A2563" w:rsidRDefault="00574749" w:rsidP="00574749">
      <w:pPr>
        <w:rPr>
          <w:lang w:val="es-ES_tradnl"/>
        </w:rPr>
      </w:pPr>
      <w:r w:rsidRPr="008A2563">
        <w:rPr>
          <w:lang w:val="es-ES_tradnl"/>
        </w:rPr>
        <w:t>Se calculan las frecuencias de los productos de intermodulación de dos y tres componentes que puedan ser generados por cualquier subconjunto de estaciones de radiodifusión (identificadas en el § 3.1.2) que contengan al menos un componente que alcance el valor de activación (véase el § 4.2.3.4 del Anexo 1) y para el que todos los componentes se encuentran por encima del valor de corte (véase la definición en el Anexo 4) (véase el § 4.2.3.4 del Anexo 1) a la entrada del receptor aeronáutico. Se examina cualquier producto cuya frecuencia caiga en los 150 kHz de las frecuencias aeronáuticas, a fin de determinar si la suma (dBm) de las potencias a la entrada del receptor aeronáutico (véase el § 3.4 del Anexo 1) es suficiente para causar interferencia de Tipo B1, teniendo en cuenta los criterios del § 4.2.3 del Anexo 1.</w:t>
      </w:r>
    </w:p>
    <w:p w:rsidR="00574749" w:rsidRPr="008A2563" w:rsidRDefault="00574749" w:rsidP="00574749">
      <w:pPr>
        <w:pStyle w:val="Heading4"/>
        <w:rPr>
          <w:lang w:val="es-ES_tradnl"/>
        </w:rPr>
      </w:pPr>
      <w:r w:rsidRPr="008A2563">
        <w:rPr>
          <w:lang w:val="es-ES_tradnl"/>
        </w:rPr>
        <w:lastRenderedPageBreak/>
        <w:t>3.1.3.4</w:t>
      </w:r>
      <w:r w:rsidRPr="008A2563">
        <w:rPr>
          <w:lang w:val="es-ES_tradnl"/>
        </w:rPr>
        <w:tab/>
        <w:t>Interferencia de Tipo B2</w:t>
      </w:r>
    </w:p>
    <w:p w:rsidR="00574749" w:rsidRPr="008A2563" w:rsidRDefault="00574749" w:rsidP="00574749">
      <w:pPr>
        <w:rPr>
          <w:szCs w:val="24"/>
          <w:lang w:val="es-ES_tradnl"/>
        </w:rPr>
      </w:pPr>
      <w:r w:rsidRPr="008A2563">
        <w:rPr>
          <w:szCs w:val="24"/>
          <w:lang w:val="es-ES_tradnl"/>
        </w:rPr>
        <w:t>Se examina cada una de las estaciones (identificada en el § 3.1.2) a fin de determinar si su potencia a la entrada del receptor aeronáutico (véase el § 3.4 del Anexo 1) (véase la Nota 1) es suficiente para causar interferencia de Tipo B2, teniendo en cuenta los criterios del § 4.2.4 del Anexo 1.</w:t>
      </w:r>
    </w:p>
    <w:p w:rsidR="00574749" w:rsidRPr="008A2563" w:rsidRDefault="00574749" w:rsidP="00574749">
      <w:pPr>
        <w:pStyle w:val="Note"/>
        <w:rPr>
          <w:szCs w:val="22"/>
          <w:lang w:val="es-ES_tradnl"/>
        </w:rPr>
      </w:pPr>
      <w:r w:rsidRPr="008A2563">
        <w:rPr>
          <w:szCs w:val="22"/>
          <w:lang w:val="es-ES_tradnl"/>
        </w:rPr>
        <w:t>NOTA 1 – El término «potencia de entrada equivalente» se utiliza en el sentido de «la potencia a la entrada de un receptor aeronáutico después de tener en cuenta todo término dependiente de la frecuencia».</w:t>
      </w:r>
    </w:p>
    <w:p w:rsidR="00574749" w:rsidRPr="008A2563" w:rsidRDefault="00574749" w:rsidP="00574749">
      <w:pPr>
        <w:pStyle w:val="Heading2"/>
        <w:rPr>
          <w:lang w:val="es-ES_tradnl"/>
        </w:rPr>
      </w:pPr>
      <w:bookmarkStart w:id="94" w:name="_Toc402538510"/>
      <w:r w:rsidRPr="008A2563">
        <w:rPr>
          <w:lang w:val="es-ES_tradnl"/>
        </w:rPr>
        <w:t>3.2</w:t>
      </w:r>
      <w:r w:rsidRPr="008A2563">
        <w:rPr>
          <w:lang w:val="es-ES_tradnl"/>
        </w:rPr>
        <w:tab/>
        <w:t>Consideraciones especiales respecto a las evaluaciones de la compatibilidad</w:t>
      </w:r>
      <w:bookmarkEnd w:id="94"/>
    </w:p>
    <w:p w:rsidR="00574749" w:rsidRPr="008A2563" w:rsidRDefault="00574749" w:rsidP="00574749">
      <w:pPr>
        <w:pStyle w:val="Heading3"/>
        <w:rPr>
          <w:lang w:val="es-ES_tradnl"/>
        </w:rPr>
      </w:pPr>
      <w:r w:rsidRPr="008A2563">
        <w:rPr>
          <w:lang w:val="es-ES_tradnl"/>
        </w:rPr>
        <w:t>3.2.1</w:t>
      </w:r>
      <w:r w:rsidRPr="008A2563">
        <w:rPr>
          <w:lang w:val="es-ES_tradnl"/>
        </w:rPr>
        <w:tab/>
        <w:t>Alturas de puntos de prueba superiores a los valores mínimos</w:t>
      </w:r>
    </w:p>
    <w:p w:rsidR="00574749" w:rsidRPr="008A2563" w:rsidRDefault="00574749" w:rsidP="00574749">
      <w:pPr>
        <w:rPr>
          <w:lang w:val="es-ES_tradnl"/>
        </w:rPr>
      </w:pPr>
      <w:r w:rsidRPr="008A2563">
        <w:rPr>
          <w:lang w:val="es-ES_tradnl"/>
        </w:rPr>
        <w:t>Con el fin de asegurar que se tienen en cuenta todas las situaciones de posible interferencia B1, hay que efectuar nuevos cálculos para alturas de puntos de prueba superiores, a condición de que la altura del punto de prueba no exceda de:</w:t>
      </w:r>
    </w:p>
    <w:p w:rsidR="00574749" w:rsidRPr="008A2563" w:rsidRDefault="00574749" w:rsidP="00574749">
      <w:pPr>
        <w:pStyle w:val="enumlev1"/>
        <w:rPr>
          <w:lang w:val="es-ES_tradnl"/>
        </w:rPr>
      </w:pPr>
      <w:r w:rsidRPr="008A2563">
        <w:rPr>
          <w:lang w:val="es-ES_tradnl"/>
        </w:rPr>
        <w:t>–</w:t>
      </w:r>
      <w:r w:rsidRPr="008A2563">
        <w:rPr>
          <w:lang w:val="es-ES_tradnl"/>
        </w:rPr>
        <w:tab/>
        <w:t>la altura máxima de la DOC; o</w:t>
      </w:r>
    </w:p>
    <w:p w:rsidR="00574749" w:rsidRPr="008A2563" w:rsidRDefault="00574749" w:rsidP="00574749">
      <w:pPr>
        <w:pStyle w:val="enumlev1"/>
        <w:rPr>
          <w:szCs w:val="24"/>
          <w:lang w:val="es-ES_tradnl"/>
        </w:rPr>
      </w:pPr>
      <w:r w:rsidRPr="008A2563">
        <w:rPr>
          <w:szCs w:val="24"/>
          <w:lang w:val="es-ES_tradnl"/>
        </w:rPr>
        <w:t>–</w:t>
      </w:r>
      <w:r w:rsidRPr="008A2563">
        <w:rPr>
          <w:szCs w:val="24"/>
          <w:lang w:val="es-ES_tradnl"/>
        </w:rPr>
        <w:tab/>
        <w:t>la altura máxima a la que puede alcanzarse el valor de activación.</w:t>
      </w:r>
    </w:p>
    <w:p w:rsidR="00574749" w:rsidRPr="008A2563" w:rsidRDefault="00574749" w:rsidP="00574749">
      <w:pPr>
        <w:rPr>
          <w:lang w:val="es-ES_tradnl"/>
        </w:rPr>
      </w:pPr>
      <w:r w:rsidRPr="008A2563">
        <w:rPr>
          <w:lang w:val="es-ES_tradnl"/>
        </w:rPr>
        <w:t>En el § 7 del Apéndice 1 figura una explicación más detallada de este aspecto y las razones de la limitación a la interferencia de Tipo B1.</w:t>
      </w:r>
    </w:p>
    <w:p w:rsidR="00574749" w:rsidRPr="008A2563" w:rsidRDefault="00574749" w:rsidP="00574749">
      <w:pPr>
        <w:pStyle w:val="Heading3"/>
        <w:rPr>
          <w:lang w:val="es-ES_tradnl"/>
        </w:rPr>
      </w:pPr>
      <w:r w:rsidRPr="008A2563">
        <w:rPr>
          <w:lang w:val="es-ES_tradnl"/>
        </w:rPr>
        <w:t>3.2.2</w:t>
      </w:r>
      <w:r w:rsidRPr="008A2563">
        <w:rPr>
          <w:lang w:val="es-ES_tradnl"/>
        </w:rPr>
        <w:tab/>
        <w:t xml:space="preserve">Puntos de prueba del GBAS para la aproximación de precisión </w:t>
      </w:r>
    </w:p>
    <w:p w:rsidR="00574749" w:rsidRPr="008A2563" w:rsidRDefault="00574749" w:rsidP="00574749">
      <w:pPr>
        <w:pStyle w:val="Heading4"/>
        <w:rPr>
          <w:szCs w:val="24"/>
          <w:lang w:val="es-ES_tradnl"/>
        </w:rPr>
      </w:pPr>
      <w:r w:rsidRPr="008A2563">
        <w:rPr>
          <w:szCs w:val="24"/>
          <w:lang w:val="es-ES_tradnl"/>
        </w:rPr>
        <w:t>3.2.2.1</w:t>
      </w:r>
      <w:r w:rsidRPr="008A2563">
        <w:rPr>
          <w:szCs w:val="24"/>
          <w:lang w:val="es-ES_tradnl"/>
        </w:rPr>
        <w:tab/>
        <w:t>Puntos de prueba fijos</w:t>
      </w:r>
    </w:p>
    <w:p w:rsidR="00574749" w:rsidRPr="008A2563" w:rsidRDefault="00574749" w:rsidP="00574749">
      <w:pPr>
        <w:rPr>
          <w:szCs w:val="24"/>
          <w:lang w:val="es-ES_tradnl"/>
        </w:rPr>
      </w:pPr>
      <w:r w:rsidRPr="008A2563">
        <w:rPr>
          <w:szCs w:val="24"/>
          <w:lang w:val="es-ES_tradnl"/>
        </w:rPr>
        <w:t>En los cálculos de la intensidad de campo, se utiliza la distancia del trayecto oblicuo entre la antena de radiodifusión y un punto de prueba, si bien manteniendo el valor mínimo siguiente:</w:t>
      </w:r>
    </w:p>
    <w:p w:rsidR="00574749" w:rsidRPr="008A2563" w:rsidRDefault="00574749" w:rsidP="00574749">
      <w:pPr>
        <w:pStyle w:val="enumlev1"/>
        <w:rPr>
          <w:lang w:val="es-ES_tradnl"/>
        </w:rPr>
      </w:pPr>
      <w:r w:rsidRPr="008A2563">
        <w:rPr>
          <w:lang w:val="es-ES_tradnl"/>
        </w:rPr>
        <w:t>–</w:t>
      </w:r>
      <w:r w:rsidRPr="008A2563">
        <w:rPr>
          <w:lang w:val="es-ES_tradnl"/>
        </w:rPr>
        <w:tab/>
        <w:t>150 m si la estación de radiodifusión se encuentra dentro de la zona sombreada en la Fig. 3; ó</w:t>
      </w:r>
    </w:p>
    <w:p w:rsidR="00574749" w:rsidRPr="008A2563" w:rsidRDefault="00574749" w:rsidP="00574749">
      <w:pPr>
        <w:pStyle w:val="enumlev1"/>
        <w:rPr>
          <w:lang w:val="es-ES_tradnl"/>
        </w:rPr>
      </w:pPr>
      <w:r w:rsidRPr="008A2563">
        <w:rPr>
          <w:lang w:val="es-ES_tradnl"/>
        </w:rPr>
        <w:t>–</w:t>
      </w:r>
      <w:r w:rsidRPr="008A2563">
        <w:rPr>
          <w:lang w:val="es-ES_tradnl"/>
        </w:rPr>
        <w:tab/>
        <w:t>300 m si la estación de radiodifusión no se encuentra en la zona sombreada de la Fig. 3.</w:t>
      </w:r>
    </w:p>
    <w:p w:rsidR="00574749" w:rsidRPr="008A2563" w:rsidRDefault="00574749" w:rsidP="00574749">
      <w:pPr>
        <w:pStyle w:val="Heading4"/>
        <w:rPr>
          <w:szCs w:val="24"/>
          <w:lang w:val="es-ES_tradnl"/>
        </w:rPr>
      </w:pPr>
      <w:r w:rsidRPr="008A2563">
        <w:rPr>
          <w:szCs w:val="24"/>
          <w:lang w:val="es-ES_tradnl"/>
        </w:rPr>
        <w:t>3.2.2.2</w:t>
      </w:r>
      <w:r w:rsidRPr="008A2563">
        <w:rPr>
          <w:szCs w:val="24"/>
          <w:lang w:val="es-ES_tradnl"/>
        </w:rPr>
        <w:tab/>
        <w:t>Puntos de prueba relacionados con estaciones de radiodifusión</w:t>
      </w:r>
    </w:p>
    <w:p w:rsidR="00574749" w:rsidRPr="008A2563" w:rsidRDefault="00574749" w:rsidP="00574749">
      <w:pPr>
        <w:rPr>
          <w:lang w:val="es-ES_tradnl"/>
        </w:rPr>
      </w:pPr>
      <w:r w:rsidRPr="008A2563">
        <w:rPr>
          <w:lang w:val="es-ES_tradnl"/>
        </w:rPr>
        <w:t>Si la estación de radiodifusión se encuentra en la zona sombreada de la Fig. 3:</w:t>
      </w:r>
    </w:p>
    <w:p w:rsidR="00574749" w:rsidRPr="008A2563" w:rsidRDefault="00574749" w:rsidP="00574749">
      <w:pPr>
        <w:pStyle w:val="enumlev1"/>
        <w:rPr>
          <w:lang w:val="es-ES_tradnl"/>
        </w:rPr>
      </w:pPr>
      <w:r w:rsidRPr="008A2563">
        <w:rPr>
          <w:lang w:val="es-ES_tradnl"/>
        </w:rPr>
        <w:t>–</w:t>
      </w:r>
      <w:r w:rsidRPr="008A2563">
        <w:rPr>
          <w:lang w:val="es-ES_tradnl"/>
        </w:rPr>
        <w:tab/>
        <w:t>se efectúan nuevos cálculos para una distancia de separación horizontal de 150 m, utilizando el valor máximo de la p.r.a. para la altura especificada en el § 2.1.2.</w:t>
      </w:r>
    </w:p>
    <w:p w:rsidR="00574749" w:rsidRPr="008A2563" w:rsidRDefault="00574749" w:rsidP="00574749">
      <w:pPr>
        <w:rPr>
          <w:lang w:val="es-ES_tradnl"/>
        </w:rPr>
      </w:pPr>
      <w:r w:rsidRPr="008A2563">
        <w:rPr>
          <w:lang w:val="es-ES_tradnl"/>
        </w:rPr>
        <w:t>Si la estación de radiodifusión se encuentra en la DOC del GBAS o por debajo, pero fuera de la zona sombreada de la Fig. 3:</w:t>
      </w:r>
    </w:p>
    <w:p w:rsidR="00574749" w:rsidRPr="008A2563" w:rsidRDefault="00574749" w:rsidP="00574749">
      <w:pPr>
        <w:pStyle w:val="enumlev1"/>
        <w:rPr>
          <w:lang w:val="es-ES_tradnl"/>
        </w:rPr>
      </w:pPr>
      <w:r w:rsidRPr="008A2563">
        <w:rPr>
          <w:lang w:val="es-ES_tradnl"/>
        </w:rPr>
        <w:t>–</w:t>
      </w:r>
      <w:r w:rsidRPr="008A2563">
        <w:rPr>
          <w:lang w:val="es-ES_tradnl"/>
        </w:rPr>
        <w:tab/>
        <w:t>se efectúan nuevos cálculos para un emplazamiento de punto de prueba por encima de la estación de radiodifusión a la altura especificada en el § 2.1.2. Se aplica la corrección del diagrama de radiación vertical máxima pertinente obtenida del § 4.4.</w:t>
      </w:r>
    </w:p>
    <w:p w:rsidR="00574749" w:rsidRPr="008A2563" w:rsidRDefault="00574749" w:rsidP="00574749">
      <w:pPr>
        <w:pStyle w:val="Heading3"/>
        <w:rPr>
          <w:lang w:val="es-ES_tradnl"/>
        </w:rPr>
      </w:pPr>
      <w:r w:rsidRPr="008A2563">
        <w:rPr>
          <w:lang w:val="es-ES_tradnl"/>
        </w:rPr>
        <w:t>3.2.3</w:t>
      </w:r>
      <w:r w:rsidRPr="008A2563">
        <w:rPr>
          <w:lang w:val="es-ES_tradnl"/>
        </w:rPr>
        <w:tab/>
        <w:t xml:space="preserve">Puntos de prueba del GBAS para el posicionamiento </w:t>
      </w:r>
    </w:p>
    <w:p w:rsidR="00574749" w:rsidRPr="008A2563" w:rsidRDefault="00574749" w:rsidP="00574749">
      <w:pPr>
        <w:pStyle w:val="Heading4"/>
        <w:rPr>
          <w:lang w:val="es-ES_tradnl"/>
        </w:rPr>
      </w:pPr>
      <w:r w:rsidRPr="008A2563">
        <w:rPr>
          <w:lang w:val="es-ES_tradnl"/>
        </w:rPr>
        <w:t>3.2.3.1</w:t>
      </w:r>
      <w:r w:rsidRPr="008A2563">
        <w:rPr>
          <w:lang w:val="es-ES_tradnl"/>
        </w:rPr>
        <w:tab/>
        <w:t>Puntos de prueba adicionales</w:t>
      </w:r>
    </w:p>
    <w:p w:rsidR="00574749" w:rsidRPr="008A2563" w:rsidRDefault="00574749" w:rsidP="00574749">
      <w:pPr>
        <w:rPr>
          <w:lang w:val="es-ES_tradnl"/>
        </w:rPr>
      </w:pPr>
      <w:r w:rsidRPr="008A2563">
        <w:rPr>
          <w:lang w:val="es-ES_tradnl"/>
        </w:rPr>
        <w:t>En los cálculos de la intensidad de campo se utiliza la distancia oblicua entre la antena de la estación de radiodifusión y cualquier otro punto de prueba (véase el § 2.2.3). No obstante, hay que respetar un valor mínimo de 300 m.</w:t>
      </w:r>
    </w:p>
    <w:p w:rsidR="00574749" w:rsidRPr="008A2563" w:rsidRDefault="00574749" w:rsidP="00574749">
      <w:pPr>
        <w:pStyle w:val="Heading3"/>
        <w:rPr>
          <w:lang w:val="es-ES_tradnl"/>
        </w:rPr>
      </w:pPr>
      <w:r w:rsidRPr="008A2563">
        <w:rPr>
          <w:lang w:val="es-ES_tradnl"/>
        </w:rPr>
        <w:lastRenderedPageBreak/>
        <w:t>3.2.4</w:t>
      </w:r>
      <w:r w:rsidRPr="008A2563">
        <w:rPr>
          <w:lang w:val="es-ES_tradnl"/>
        </w:rPr>
        <w:tab/>
        <w:t>Cálculo de la intensidad de campo GBAS en los puntos de prueba</w:t>
      </w:r>
    </w:p>
    <w:p w:rsidR="00574749" w:rsidRPr="008A2563" w:rsidRDefault="00574749" w:rsidP="00F33FDF">
      <w:pPr>
        <w:keepNext/>
        <w:keepLines/>
        <w:rPr>
          <w:lang w:val="es-ES_tradnl"/>
        </w:rPr>
      </w:pPr>
      <w:r w:rsidRPr="008A2563">
        <w:rPr>
          <w:lang w:val="es-ES_tradnl"/>
        </w:rPr>
        <w:t>Para los puntos de prueba con ángulos de elevación superiores a 0</w:t>
      </w:r>
      <w:r w:rsidR="00E30377" w:rsidRPr="008A2563">
        <w:rPr>
          <w:lang w:val="es-ES_tradnl"/>
        </w:rPr>
        <w:t>°</w:t>
      </w:r>
      <w:r w:rsidRPr="008A2563">
        <w:rPr>
          <w:lang w:val="es-ES_tradnl"/>
        </w:rPr>
        <w:t xml:space="preserve"> e inferiores a 2,5</w:t>
      </w:r>
      <w:r w:rsidR="00E30377" w:rsidRPr="008A2563">
        <w:rPr>
          <w:lang w:val="es-ES_tradnl"/>
        </w:rPr>
        <w:t>°</w:t>
      </w:r>
      <w:r w:rsidRPr="008A2563">
        <w:rPr>
          <w:lang w:val="es-ES_tradnl"/>
        </w:rPr>
        <w:t>, se aplica la fórmula indicada a continuación en aquellas instalaciones que en el centro de radiación de la antena transmisora GBAS se encuentra a más de 7 m por encima del nivel del suelo:</w:t>
      </w:r>
    </w:p>
    <w:p w:rsidR="00574749" w:rsidRPr="008A2563" w:rsidRDefault="00574749" w:rsidP="00574749">
      <w:pPr>
        <w:pStyle w:val="Blanc"/>
        <w:rPr>
          <w:lang w:val="es-ES_tradnl"/>
        </w:rPr>
      </w:pPr>
    </w:p>
    <w:p w:rsidR="00574749" w:rsidRPr="008A2563" w:rsidRDefault="00574749" w:rsidP="00574749">
      <w:pPr>
        <w:pStyle w:val="Equation"/>
        <w:rPr>
          <w:lang w:val="es-ES_tradnl"/>
        </w:rPr>
      </w:pPr>
      <w:r w:rsidRPr="008A2563">
        <w:rPr>
          <w:lang w:val="es-ES_tradnl"/>
        </w:rPr>
        <w:tab/>
      </w:r>
      <w:r w:rsidRPr="008A2563">
        <w:rPr>
          <w:lang w:val="es-ES_tradnl"/>
        </w:rPr>
        <w:tab/>
      </w:r>
      <w:r w:rsidR="002960D8" w:rsidRPr="008A2563">
        <w:rPr>
          <w:position w:val="-12"/>
          <w:lang w:val="es-ES_tradnl"/>
        </w:rPr>
        <w:object w:dxaOrig="4120" w:dyaOrig="360">
          <v:shape id="_x0000_i1037" type="#_x0000_t75" style="width:206.3pt;height:18.45pt" o:ole="">
            <v:imagedata r:id="rId42" o:title=""/>
          </v:shape>
          <o:OLEObject Type="Embed" ProgID="Equation.3" ShapeID="_x0000_i1037" DrawAspect="Content" ObjectID="_1478610062" r:id="rId43"/>
        </w:object>
      </w:r>
      <w:r w:rsidRPr="008A2563">
        <w:rPr>
          <w:lang w:val="es-ES_tradnl"/>
        </w:rPr>
        <w:tab/>
        <w:t>(11)</w:t>
      </w:r>
    </w:p>
    <w:p w:rsidR="00574749" w:rsidRPr="008A2563" w:rsidRDefault="00574749" w:rsidP="00574749">
      <w:pPr>
        <w:rPr>
          <w:lang w:val="es-ES_tradnl"/>
        </w:rPr>
      </w:pPr>
      <w:r w:rsidRPr="008A2563">
        <w:rPr>
          <w:lang w:val="es-ES_tradnl"/>
        </w:rPr>
        <w:t>siendo:</w:t>
      </w:r>
    </w:p>
    <w:p w:rsidR="00574749" w:rsidRPr="008A2563" w:rsidRDefault="00574749" w:rsidP="00574749">
      <w:pPr>
        <w:pStyle w:val="Equationlegend"/>
        <w:rPr>
          <w:lang w:val="es-ES_tradnl"/>
        </w:rPr>
      </w:pPr>
      <w:r w:rsidRPr="008A2563">
        <w:rPr>
          <w:i/>
          <w:lang w:val="es-ES_tradnl"/>
        </w:rPr>
        <w:tab/>
        <w:t>E</w:t>
      </w:r>
      <w:r w:rsidR="002960D8">
        <w:rPr>
          <w:i/>
          <w:vertAlign w:val="subscript"/>
          <w:lang w:val="es-ES_tradnl"/>
        </w:rPr>
        <w:t>MÍ</w:t>
      </w:r>
      <w:r w:rsidRPr="008A2563">
        <w:rPr>
          <w:i/>
          <w:vertAlign w:val="subscript"/>
          <w:lang w:val="es-ES_tradnl"/>
        </w:rPr>
        <w:t>N</w:t>
      </w:r>
      <w:r w:rsidRPr="008A2563">
        <w:rPr>
          <w:rFonts w:ascii="Tms Rmn" w:hAnsi="Tms Rmn"/>
          <w:sz w:val="12"/>
          <w:lang w:val="es-ES_tradnl"/>
        </w:rPr>
        <w:t xml:space="preserve"> </w:t>
      </w:r>
      <w:r w:rsidRPr="008A2563">
        <w:rPr>
          <w:lang w:val="es-ES_tradnl"/>
        </w:rPr>
        <w:t>:</w:t>
      </w:r>
      <w:r w:rsidRPr="008A2563">
        <w:rPr>
          <w:lang w:val="es-ES_tradnl"/>
        </w:rPr>
        <w:tab/>
      </w:r>
      <w:r w:rsidRPr="008A2563">
        <w:rPr>
          <w:szCs w:val="24"/>
          <w:lang w:val="es-ES_tradnl"/>
        </w:rPr>
        <w:t>intensidad de campo mínima OACI</w:t>
      </w:r>
      <w:r w:rsidRPr="008A2563">
        <w:rPr>
          <w:lang w:val="es-ES_tradnl"/>
        </w:rPr>
        <w:t xml:space="preserve"> (46 dB(</w:t>
      </w:r>
      <w:r w:rsidRPr="008A2563">
        <w:rPr>
          <w:rFonts w:ascii="Symbol" w:hAnsi="Symbol"/>
          <w:lang w:val="es-ES_tradnl"/>
        </w:rPr>
        <w:t></w:t>
      </w:r>
      <w:r w:rsidRPr="008A2563">
        <w:rPr>
          <w:lang w:val="es-ES_tradnl"/>
        </w:rPr>
        <w:t>V/m))</w:t>
      </w:r>
    </w:p>
    <w:p w:rsidR="00574749" w:rsidRPr="008A2563" w:rsidRDefault="00574749" w:rsidP="00574749">
      <w:pPr>
        <w:pStyle w:val="Equationlegend"/>
        <w:rPr>
          <w:lang w:val="es-ES_tradnl"/>
        </w:rPr>
      </w:pPr>
      <w:r w:rsidRPr="008A2563">
        <w:rPr>
          <w:i/>
          <w:lang w:val="es-ES_tradnl"/>
        </w:rPr>
        <w:tab/>
        <w:t>D</w:t>
      </w:r>
      <w:r w:rsidRPr="008A2563">
        <w:rPr>
          <w:i/>
          <w:vertAlign w:val="subscript"/>
          <w:lang w:val="es-ES_tradnl"/>
        </w:rPr>
        <w:t>MX</w:t>
      </w:r>
      <w:r w:rsidRPr="008A2563">
        <w:rPr>
          <w:rFonts w:ascii="Tms Rmn" w:hAnsi="Tms Rmn"/>
          <w:sz w:val="12"/>
          <w:lang w:val="es-ES_tradnl"/>
        </w:rPr>
        <w:t xml:space="preserve"> </w:t>
      </w:r>
      <w:r w:rsidRPr="008A2563">
        <w:rPr>
          <w:lang w:val="es-ES_tradnl"/>
        </w:rPr>
        <w:t>:</w:t>
      </w:r>
      <w:r w:rsidRPr="008A2563">
        <w:rPr>
          <w:lang w:val="es-ES_tradnl"/>
        </w:rPr>
        <w:tab/>
      </w:r>
      <w:r w:rsidRPr="008A2563">
        <w:rPr>
          <w:szCs w:val="24"/>
          <w:lang w:val="es-ES_tradnl"/>
        </w:rPr>
        <w:t xml:space="preserve">alcance especificado del </w:t>
      </w:r>
      <w:r w:rsidRPr="008A2563">
        <w:rPr>
          <w:lang w:val="es-ES_tradnl"/>
        </w:rPr>
        <w:t xml:space="preserve">GBAS (km) </w:t>
      </w:r>
      <w:r w:rsidRPr="008A2563">
        <w:rPr>
          <w:szCs w:val="24"/>
          <w:lang w:val="es-ES_tradnl"/>
        </w:rPr>
        <w:t>en la dirección del punto de prueba</w:t>
      </w:r>
    </w:p>
    <w:p w:rsidR="00574749" w:rsidRPr="008A2563" w:rsidRDefault="00574749" w:rsidP="00574749">
      <w:pPr>
        <w:pStyle w:val="Equationlegend"/>
        <w:rPr>
          <w:lang w:val="es-ES_tradnl"/>
        </w:rPr>
      </w:pPr>
      <w:r w:rsidRPr="008A2563">
        <w:rPr>
          <w:i/>
          <w:lang w:val="es-ES_tradnl"/>
        </w:rPr>
        <w:tab/>
        <w:t>D</w:t>
      </w:r>
      <w:r w:rsidRPr="008A2563">
        <w:rPr>
          <w:i/>
          <w:vertAlign w:val="subscript"/>
          <w:lang w:val="es-ES_tradnl"/>
        </w:rPr>
        <w:t>TP</w:t>
      </w:r>
      <w:r w:rsidRPr="008A2563">
        <w:rPr>
          <w:rFonts w:ascii="Tms Rmn" w:hAnsi="Tms Rmn"/>
          <w:sz w:val="12"/>
          <w:lang w:val="es-ES_tradnl"/>
        </w:rPr>
        <w:t xml:space="preserve"> </w:t>
      </w:r>
      <w:r w:rsidRPr="008A2563">
        <w:rPr>
          <w:lang w:val="es-ES_tradnl"/>
        </w:rPr>
        <w:t>:</w:t>
      </w:r>
      <w:r w:rsidRPr="008A2563">
        <w:rPr>
          <w:lang w:val="es-ES_tradnl"/>
        </w:rPr>
        <w:tab/>
      </w:r>
      <w:r w:rsidRPr="008A2563">
        <w:rPr>
          <w:szCs w:val="24"/>
          <w:lang w:val="es-ES_tradnl"/>
        </w:rPr>
        <w:t>distancia del trayecto oblicuo</w:t>
      </w:r>
      <w:r w:rsidRPr="008A2563">
        <w:rPr>
          <w:lang w:val="es-ES_tradnl"/>
        </w:rPr>
        <w:t xml:space="preserve"> (km) desde </w:t>
      </w:r>
      <w:r w:rsidRPr="008A2563">
        <w:rPr>
          <w:szCs w:val="24"/>
          <w:lang w:val="es-ES_tradnl"/>
        </w:rPr>
        <w:t>el emplazamiento transmisor</w:t>
      </w:r>
      <w:r w:rsidRPr="008A2563">
        <w:rPr>
          <w:lang w:val="es-ES_tradnl"/>
        </w:rPr>
        <w:t xml:space="preserve"> GBAS hasta e</w:t>
      </w:r>
      <w:r w:rsidRPr="008A2563">
        <w:rPr>
          <w:szCs w:val="24"/>
          <w:lang w:val="es-ES_tradnl"/>
        </w:rPr>
        <w:t>l punto de prueba</w:t>
      </w:r>
    </w:p>
    <w:p w:rsidR="00574749" w:rsidRPr="008A2563" w:rsidRDefault="00574749" w:rsidP="00574749">
      <w:pPr>
        <w:pStyle w:val="Equationlegend"/>
        <w:rPr>
          <w:lang w:val="es-ES_tradnl"/>
        </w:rPr>
      </w:pPr>
      <w:r w:rsidRPr="008A2563">
        <w:rPr>
          <w:lang w:val="es-ES_tradnl"/>
        </w:rPr>
        <w:tab/>
        <w:t>θ:</w:t>
      </w:r>
      <w:r w:rsidRPr="008A2563">
        <w:rPr>
          <w:lang w:val="es-ES_tradnl"/>
        </w:rPr>
        <w:tab/>
      </w:r>
      <w:r w:rsidRPr="008A2563">
        <w:rPr>
          <w:szCs w:val="24"/>
          <w:lang w:val="es-ES_tradnl"/>
        </w:rPr>
        <w:t xml:space="preserve">ángulo de elevación (grados) del punto de prueba respecto a la antena </w:t>
      </w:r>
      <w:r w:rsidRPr="008A2563">
        <w:rPr>
          <w:lang w:val="es-ES_tradnl"/>
        </w:rPr>
        <w:t>GBAS,</w:t>
      </w:r>
      <w:r w:rsidRPr="008A2563">
        <w:rPr>
          <w:szCs w:val="24"/>
          <w:lang w:val="es-ES_tradnl"/>
        </w:rPr>
        <w:t xml:space="preserve"> que viene dado por</w:t>
      </w:r>
      <w:r w:rsidRPr="008A2563">
        <w:rPr>
          <w:lang w:val="es-ES_tradnl"/>
        </w:rPr>
        <w:t>:</w:t>
      </w:r>
    </w:p>
    <w:p w:rsidR="00574749" w:rsidRPr="008A2563" w:rsidRDefault="00574749" w:rsidP="00574749">
      <w:pPr>
        <w:pStyle w:val="Equation"/>
        <w:rPr>
          <w:lang w:val="es-ES_tradnl"/>
        </w:rPr>
      </w:pPr>
      <w:r w:rsidRPr="008A2563">
        <w:rPr>
          <w:rFonts w:ascii="Symbol" w:hAnsi="Symbol"/>
          <w:lang w:val="es-ES_tradnl"/>
        </w:rPr>
        <w:tab/>
      </w:r>
      <w:r w:rsidRPr="008A2563">
        <w:rPr>
          <w:rFonts w:ascii="Symbol" w:hAnsi="Symbol"/>
          <w:lang w:val="es-ES_tradnl"/>
        </w:rPr>
        <w:tab/>
      </w:r>
      <w:r w:rsidR="00BE2F8A" w:rsidRPr="008A2563">
        <w:rPr>
          <w:position w:val="-12"/>
          <w:lang w:val="es-ES_tradnl"/>
        </w:rPr>
        <w:object w:dxaOrig="5140" w:dyaOrig="400">
          <v:shape id="_x0000_i1038" type="#_x0000_t75" style="width:257.55pt;height:22.15pt" o:ole="">
            <v:imagedata r:id="rId44" o:title="" croptop="-8445f"/>
          </v:shape>
          <o:OLEObject Type="Embed" ProgID="Equation.3" ShapeID="_x0000_i1038" DrawAspect="Content" ObjectID="_1478610063" r:id="rId45"/>
        </w:object>
      </w:r>
      <w:r w:rsidRPr="008A2563">
        <w:rPr>
          <w:lang w:val="es-ES_tradnl"/>
        </w:rPr>
        <w:tab/>
        <w:t>(12)</w:t>
      </w:r>
    </w:p>
    <w:p w:rsidR="00574749" w:rsidRPr="008A2563" w:rsidRDefault="00574749" w:rsidP="00574749">
      <w:pPr>
        <w:rPr>
          <w:lang w:val="es-ES_tradnl"/>
        </w:rPr>
      </w:pPr>
      <w:r w:rsidRPr="008A2563">
        <w:rPr>
          <w:lang w:val="es-ES_tradnl"/>
        </w:rPr>
        <w:t>donde:</w:t>
      </w:r>
    </w:p>
    <w:p w:rsidR="00574749" w:rsidRPr="008A2563" w:rsidRDefault="00574749" w:rsidP="00574749">
      <w:pPr>
        <w:pStyle w:val="Equationlegend"/>
        <w:rPr>
          <w:lang w:val="es-ES_tradnl"/>
        </w:rPr>
      </w:pPr>
      <w:r w:rsidRPr="008A2563">
        <w:rPr>
          <w:i/>
          <w:lang w:val="es-ES_tradnl"/>
        </w:rPr>
        <w:tab/>
        <w:t>H</w:t>
      </w:r>
      <w:r w:rsidRPr="008A2563">
        <w:rPr>
          <w:i/>
          <w:vertAlign w:val="subscript"/>
          <w:lang w:val="es-ES_tradnl"/>
        </w:rPr>
        <w:t>TP</w:t>
      </w:r>
      <w:r w:rsidRPr="008A2563">
        <w:rPr>
          <w:rFonts w:ascii="Tms Rmn" w:hAnsi="Tms Rmn"/>
          <w:sz w:val="12"/>
          <w:lang w:val="es-ES_tradnl"/>
        </w:rPr>
        <w:t xml:space="preserve"> </w:t>
      </w:r>
      <w:r w:rsidRPr="008A2563">
        <w:rPr>
          <w:lang w:val="es-ES_tradnl"/>
        </w:rPr>
        <w:t>:</w:t>
      </w:r>
      <w:r w:rsidRPr="008A2563">
        <w:rPr>
          <w:lang w:val="es-ES_tradnl"/>
        </w:rPr>
        <w:tab/>
      </w:r>
      <w:r w:rsidRPr="008A2563">
        <w:rPr>
          <w:szCs w:val="24"/>
          <w:lang w:val="es-ES_tradnl"/>
        </w:rPr>
        <w:t>altura del punto de prueba (m) por encima del nivel del mar</w:t>
      </w:r>
    </w:p>
    <w:p w:rsidR="00574749" w:rsidRPr="008A2563" w:rsidRDefault="00574749" w:rsidP="00574749">
      <w:pPr>
        <w:pStyle w:val="Equationlegend"/>
        <w:rPr>
          <w:lang w:val="es-ES_tradnl"/>
        </w:rPr>
      </w:pPr>
      <w:r w:rsidRPr="008A2563">
        <w:rPr>
          <w:i/>
          <w:lang w:val="es-ES_tradnl"/>
        </w:rPr>
        <w:tab/>
        <w:t>H</w:t>
      </w:r>
      <w:r w:rsidRPr="008A2563">
        <w:rPr>
          <w:i/>
          <w:vertAlign w:val="subscript"/>
          <w:lang w:val="es-ES_tradnl"/>
        </w:rPr>
        <w:t>GBAS</w:t>
      </w:r>
      <w:r w:rsidRPr="008A2563">
        <w:rPr>
          <w:rFonts w:ascii="Tms Rmn" w:hAnsi="Tms Rmn"/>
          <w:sz w:val="12"/>
          <w:lang w:val="es-ES_tradnl"/>
        </w:rPr>
        <w:t xml:space="preserve"> </w:t>
      </w:r>
      <w:r w:rsidRPr="008A2563">
        <w:rPr>
          <w:lang w:val="es-ES_tradnl"/>
        </w:rPr>
        <w:t>:</w:t>
      </w:r>
      <w:r w:rsidRPr="008A2563">
        <w:rPr>
          <w:lang w:val="es-ES_tradnl"/>
        </w:rPr>
        <w:tab/>
      </w:r>
      <w:r w:rsidRPr="008A2563">
        <w:rPr>
          <w:szCs w:val="24"/>
          <w:lang w:val="es-ES_tradnl"/>
        </w:rPr>
        <w:t>altura de la antena GBAS (m) por encima del nivel del mar</w:t>
      </w:r>
      <w:r w:rsidRPr="008A2563">
        <w:rPr>
          <w:lang w:val="es-ES_tradnl"/>
        </w:rPr>
        <w:t>.</w:t>
      </w:r>
    </w:p>
    <w:p w:rsidR="00574749" w:rsidRPr="008A2563" w:rsidRDefault="00574749" w:rsidP="00E30377">
      <w:pPr>
        <w:rPr>
          <w:lang w:val="es-ES_tradnl"/>
        </w:rPr>
      </w:pPr>
      <w:r w:rsidRPr="008A2563">
        <w:rPr>
          <w:lang w:val="es-ES_tradnl"/>
        </w:rPr>
        <w:t>Para ángulos de elevación superiores a 2,5</w:t>
      </w:r>
      <w:r w:rsidR="00E30377" w:rsidRPr="008A2563">
        <w:rPr>
          <w:lang w:val="es-ES_tradnl"/>
        </w:rPr>
        <w:t>°</w:t>
      </w:r>
      <w:r w:rsidRPr="008A2563">
        <w:rPr>
          <w:lang w:val="es-ES_tradnl"/>
        </w:rPr>
        <w:t>, la intensidad de campo se calcula utilizando el ángulo de elevación de 2,5</w:t>
      </w:r>
      <w:r w:rsidR="00E30377" w:rsidRPr="008A2563">
        <w:rPr>
          <w:lang w:val="es-ES_tradnl"/>
        </w:rPr>
        <w:t>°</w:t>
      </w:r>
      <w:r w:rsidRPr="008A2563">
        <w:rPr>
          <w:lang w:val="es-ES_tradnl"/>
        </w:rPr>
        <w:t>.</w:t>
      </w:r>
    </w:p>
    <w:p w:rsidR="00574749" w:rsidRPr="008A2563" w:rsidRDefault="00574749" w:rsidP="00E30377">
      <w:pPr>
        <w:rPr>
          <w:lang w:val="es-ES_tradnl"/>
        </w:rPr>
      </w:pPr>
      <w:r w:rsidRPr="008A2563">
        <w:rPr>
          <w:lang w:val="es-ES_tradnl"/>
        </w:rPr>
        <w:t>En las instalaciones en que la antena transmisora GBAS se encuentra a más de 7 m por encima del nivel del suelo o cuando se requiere un servicio con ángulos de elevación inferiores a 0</w:t>
      </w:r>
      <w:r w:rsidR="00E30377" w:rsidRPr="008A2563">
        <w:rPr>
          <w:lang w:val="es-ES_tradnl"/>
        </w:rPr>
        <w:t>°</w:t>
      </w:r>
      <w:r w:rsidRPr="008A2563">
        <w:rPr>
          <w:lang w:val="es-ES_tradnl"/>
        </w:rPr>
        <w:t>, se ha de utilizar el valor mínimo de la intensidad de campo GBAS (46 dB(μV/m)) para todos los puntos de prueba.</w:t>
      </w:r>
    </w:p>
    <w:p w:rsidR="00574749" w:rsidRPr="008A2563" w:rsidRDefault="00574749" w:rsidP="00574749">
      <w:pPr>
        <w:rPr>
          <w:lang w:val="es-ES_tradnl"/>
        </w:rPr>
      </w:pPr>
      <w:r w:rsidRPr="008A2563">
        <w:rPr>
          <w:lang w:val="es-ES_tradnl"/>
        </w:rPr>
        <w:t>El método descrito es un método de interpolación basado en un valor mínimo de intensidad de campo y, por tanto, no requiere un margen de seguridad.</w:t>
      </w:r>
    </w:p>
    <w:p w:rsidR="00574749" w:rsidRPr="008A2563" w:rsidRDefault="00574749" w:rsidP="00574749">
      <w:pPr>
        <w:pStyle w:val="Heading3"/>
        <w:rPr>
          <w:lang w:val="es-ES_tradnl"/>
        </w:rPr>
      </w:pPr>
      <w:r w:rsidRPr="008A2563">
        <w:rPr>
          <w:lang w:val="es-ES_tradnl"/>
        </w:rPr>
        <w:t>3.2.5</w:t>
      </w:r>
      <w:r w:rsidRPr="008A2563">
        <w:rPr>
          <w:lang w:val="es-ES_tradnl"/>
        </w:rPr>
        <w:tab/>
        <w:t>Cálculo de la interferencia potencial de Tipo A1</w:t>
      </w:r>
    </w:p>
    <w:p w:rsidR="00574749" w:rsidRPr="008A2563" w:rsidRDefault="00574749" w:rsidP="00574749">
      <w:pPr>
        <w:rPr>
          <w:lang w:val="es-ES_tradnl"/>
        </w:rPr>
      </w:pPr>
      <w:r w:rsidRPr="008A2563">
        <w:rPr>
          <w:lang w:val="es-ES_tradnl"/>
        </w:rPr>
        <w:t>Las emisiones no esenciales, exceptuando los productos de intermodulación radiados, deben, como medida general, mantenerse a un nivel reducido, de forma que no haya que volver a considerarlos en el análisis de compatibilidad. Así pues, los cálculos de la interferencia de Tipo A1 se efectúan únicamente para el caso de productos de intermodulación procedentes de estaciones de radiodifusión con el mismo emplazamiento.</w:t>
      </w:r>
    </w:p>
    <w:p w:rsidR="00574749" w:rsidRPr="008A2563" w:rsidRDefault="00574749" w:rsidP="00574749">
      <w:pPr>
        <w:rPr>
          <w:lang w:val="es-ES_tradnl"/>
        </w:rPr>
      </w:pPr>
      <w:r w:rsidRPr="008A2563">
        <w:rPr>
          <w:lang w:val="es-ES_tradnl"/>
        </w:rPr>
        <w:t>Como no siempre se conoce la p.r.a. del producto de intermodulación, el margen de interferencia A1 se calcula indirectamente, teniendo en cuenta el valor de la intensidad de campo no deseada en un punto de prueba para cada una de las emisiones de una estación de radiodifusión situada en el mismo emplazamiento, junto con el valor pertinente de supresión A1 para cada uno de los transmisores.</w:t>
      </w:r>
    </w:p>
    <w:p w:rsidR="00574749" w:rsidRPr="008A2563" w:rsidRDefault="00574749" w:rsidP="00574749">
      <w:pPr>
        <w:rPr>
          <w:lang w:val="es-ES_tradnl"/>
        </w:rPr>
      </w:pPr>
      <w:r w:rsidRPr="008A2563">
        <w:rPr>
          <w:lang w:val="es-ES_tradnl"/>
        </w:rPr>
        <w:t>El margen de interferencia A1 se calcula mediante la ecuación:</w:t>
      </w:r>
    </w:p>
    <w:p w:rsidR="00574749" w:rsidRPr="008A2563" w:rsidRDefault="00574749" w:rsidP="00574749">
      <w:pPr>
        <w:pStyle w:val="Blanc"/>
        <w:rPr>
          <w:lang w:val="es-ES_tradnl"/>
        </w:rPr>
      </w:pPr>
    </w:p>
    <w:p w:rsidR="00574749" w:rsidRPr="008A2563" w:rsidRDefault="00574749" w:rsidP="00574749">
      <w:pPr>
        <w:pStyle w:val="Equation"/>
        <w:rPr>
          <w:lang w:val="es-ES_tradnl"/>
        </w:rPr>
      </w:pPr>
      <w:r w:rsidRPr="008A2563">
        <w:rPr>
          <w:lang w:val="es-ES_tradnl"/>
        </w:rPr>
        <w:tab/>
      </w:r>
      <w:r w:rsidRPr="008A2563">
        <w:rPr>
          <w:lang w:val="es-ES_tradnl"/>
        </w:rPr>
        <w:tab/>
      </w:r>
      <w:r w:rsidRPr="008A2563">
        <w:rPr>
          <w:position w:val="-12"/>
          <w:lang w:val="es-ES_tradnl"/>
        </w:rPr>
        <w:object w:dxaOrig="4340" w:dyaOrig="360">
          <v:shape id="_x0000_i1039" type="#_x0000_t75" style="width:216.9pt;height:18.45pt" o:ole="">
            <v:imagedata r:id="rId46" o:title=""/>
          </v:shape>
          <o:OLEObject Type="Embed" ProgID="Equation.3" ShapeID="_x0000_i1039" DrawAspect="Content" ObjectID="_1478610064" r:id="rId47"/>
        </w:object>
      </w:r>
      <w:r w:rsidRPr="008A2563">
        <w:rPr>
          <w:lang w:val="es-ES_tradnl"/>
        </w:rPr>
        <w:tab/>
        <w:t>(13)</w:t>
      </w:r>
    </w:p>
    <w:p w:rsidR="00574749" w:rsidRPr="008A2563" w:rsidRDefault="00574749" w:rsidP="00C4221B">
      <w:pPr>
        <w:keepNext/>
        <w:keepLines/>
        <w:rPr>
          <w:lang w:val="es-ES_tradnl"/>
        </w:rPr>
      </w:pPr>
      <w:r w:rsidRPr="008A2563">
        <w:rPr>
          <w:lang w:val="es-ES_tradnl"/>
        </w:rPr>
        <w:lastRenderedPageBreak/>
        <w:t>siendo:</w:t>
      </w:r>
    </w:p>
    <w:p w:rsidR="00574749" w:rsidRPr="008A2563" w:rsidRDefault="00574749" w:rsidP="00C4221B">
      <w:pPr>
        <w:pStyle w:val="Equationlegend"/>
        <w:keepNext/>
        <w:keepLines/>
        <w:rPr>
          <w:lang w:val="es-ES_tradnl"/>
        </w:rPr>
      </w:pPr>
      <w:r w:rsidRPr="008A2563">
        <w:rPr>
          <w:i/>
          <w:lang w:val="es-ES_tradnl"/>
        </w:rPr>
        <w:tab/>
        <w:t>IM</w:t>
      </w:r>
      <w:r w:rsidRPr="008A2563">
        <w:rPr>
          <w:rFonts w:ascii="Tms Rmn" w:hAnsi="Tms Rmn"/>
          <w:sz w:val="12"/>
          <w:lang w:val="es-ES_tradnl"/>
        </w:rPr>
        <w:t xml:space="preserve"> </w:t>
      </w:r>
      <w:r w:rsidRPr="008A2563">
        <w:rPr>
          <w:lang w:val="es-ES_tradnl"/>
        </w:rPr>
        <w:t>:</w:t>
      </w:r>
      <w:r w:rsidRPr="008A2563">
        <w:rPr>
          <w:lang w:val="es-ES_tradnl"/>
        </w:rPr>
        <w:tab/>
      </w:r>
      <w:r w:rsidRPr="008A2563">
        <w:rPr>
          <w:szCs w:val="24"/>
          <w:lang w:val="es-ES_tradnl"/>
        </w:rPr>
        <w:t>margen de interferencia A1</w:t>
      </w:r>
      <w:r w:rsidRPr="008A2563">
        <w:rPr>
          <w:lang w:val="es-ES_tradnl"/>
        </w:rPr>
        <w:t xml:space="preserve"> (dB)</w:t>
      </w:r>
    </w:p>
    <w:p w:rsidR="00574749" w:rsidRPr="008A2563" w:rsidRDefault="00574749" w:rsidP="00C4221B">
      <w:pPr>
        <w:pStyle w:val="Equationlegend"/>
        <w:keepNext/>
        <w:keepLines/>
        <w:rPr>
          <w:lang w:val="es-ES_tradnl"/>
        </w:rPr>
      </w:pPr>
      <w:r w:rsidRPr="008A2563">
        <w:rPr>
          <w:i/>
          <w:lang w:val="es-ES_tradnl"/>
        </w:rPr>
        <w:tab/>
        <w:t>N</w:t>
      </w:r>
      <w:r w:rsidRPr="008A2563">
        <w:rPr>
          <w:rFonts w:ascii="Tms Rmn" w:hAnsi="Tms Rmn"/>
          <w:sz w:val="12"/>
          <w:lang w:val="es-ES_tradnl"/>
        </w:rPr>
        <w:t xml:space="preserve"> </w:t>
      </w:r>
      <w:r w:rsidRPr="008A2563">
        <w:rPr>
          <w:lang w:val="es-ES_tradnl"/>
        </w:rPr>
        <w:t>:</w:t>
      </w:r>
      <w:r w:rsidRPr="008A2563">
        <w:rPr>
          <w:lang w:val="es-ES_tradnl"/>
        </w:rPr>
        <w:tab/>
      </w:r>
      <w:r w:rsidRPr="008A2563">
        <w:rPr>
          <w:szCs w:val="24"/>
          <w:lang w:val="es-ES_tradnl"/>
        </w:rPr>
        <w:t>número de componentes de intermodulación</w:t>
      </w:r>
      <w:r w:rsidRPr="008A2563">
        <w:rPr>
          <w:lang w:val="es-ES_tradnl"/>
        </w:rPr>
        <w:t xml:space="preserve"> (</w:t>
      </w:r>
      <w:r w:rsidRPr="008A2563">
        <w:rPr>
          <w:i/>
          <w:lang w:val="es-ES_tradnl"/>
        </w:rPr>
        <w:t>N</w:t>
      </w:r>
      <w:r w:rsidRPr="008A2563">
        <w:rPr>
          <w:lang w:val="es-ES_tradnl"/>
        </w:rPr>
        <w:t xml:space="preserve"> </w:t>
      </w:r>
      <w:r w:rsidRPr="008A2563">
        <w:rPr>
          <w:rFonts w:ascii="Symbol" w:hAnsi="Symbol"/>
          <w:lang w:val="es-ES_tradnl"/>
        </w:rPr>
        <w:t></w:t>
      </w:r>
      <w:r w:rsidRPr="008A2563">
        <w:rPr>
          <w:lang w:val="es-ES_tradnl"/>
        </w:rPr>
        <w:t xml:space="preserve"> 2 ó 3)</w:t>
      </w:r>
    </w:p>
    <w:p w:rsidR="00574749" w:rsidRPr="008A2563" w:rsidRDefault="00574749" w:rsidP="00574749">
      <w:pPr>
        <w:pStyle w:val="Equationlegend"/>
        <w:rPr>
          <w:lang w:val="es-ES_tradnl"/>
        </w:rPr>
      </w:pPr>
      <w:r w:rsidRPr="008A2563">
        <w:rPr>
          <w:i/>
          <w:lang w:val="es-ES_tradnl"/>
        </w:rPr>
        <w:tab/>
        <w:t>E</w:t>
      </w:r>
      <w:r w:rsidRPr="008A2563">
        <w:rPr>
          <w:i/>
          <w:vertAlign w:val="subscript"/>
          <w:lang w:val="es-ES_tradnl"/>
        </w:rPr>
        <w:t>i</w:t>
      </w:r>
      <w:r w:rsidRPr="008A2563">
        <w:rPr>
          <w:rFonts w:ascii="Tms Rmn" w:hAnsi="Tms Rmn"/>
          <w:sz w:val="12"/>
          <w:lang w:val="es-ES_tradnl"/>
        </w:rPr>
        <w:t xml:space="preserve"> </w:t>
      </w:r>
      <w:r w:rsidRPr="008A2563">
        <w:rPr>
          <w:lang w:val="es-ES_tradnl"/>
        </w:rPr>
        <w:t>:</w:t>
      </w:r>
      <w:r w:rsidRPr="008A2563">
        <w:rPr>
          <w:lang w:val="es-ES_tradnl"/>
        </w:rPr>
        <w:tab/>
      </w:r>
      <w:r w:rsidRPr="008A2563">
        <w:rPr>
          <w:szCs w:val="24"/>
          <w:lang w:val="es-ES_tradnl"/>
        </w:rPr>
        <w:t>intensidad de campo no deseada</w:t>
      </w:r>
      <w:r w:rsidRPr="008A2563">
        <w:rPr>
          <w:lang w:val="es-ES_tradnl"/>
        </w:rPr>
        <w:t xml:space="preserve"> (dB(</w:t>
      </w:r>
      <w:r w:rsidRPr="008A2563">
        <w:rPr>
          <w:szCs w:val="24"/>
          <w:lang w:val="es-ES_tradnl"/>
        </w:rPr>
        <w:t>μ</w:t>
      </w:r>
      <w:r w:rsidRPr="008A2563">
        <w:rPr>
          <w:lang w:val="es-ES_tradnl"/>
        </w:rPr>
        <w:t xml:space="preserve">V/m)) </w:t>
      </w:r>
      <w:r w:rsidRPr="008A2563">
        <w:rPr>
          <w:szCs w:val="24"/>
          <w:lang w:val="es-ES_tradnl"/>
        </w:rPr>
        <w:t xml:space="preserve">de la emisión de radiodifusión </w:t>
      </w:r>
      <w:r w:rsidRPr="008A2563">
        <w:rPr>
          <w:i/>
          <w:szCs w:val="24"/>
          <w:lang w:val="es-ES_tradnl"/>
        </w:rPr>
        <w:t>i</w:t>
      </w:r>
      <w:r w:rsidRPr="008A2563">
        <w:rPr>
          <w:szCs w:val="24"/>
          <w:lang w:val="es-ES_tradnl"/>
        </w:rPr>
        <w:t xml:space="preserve"> en el punto de prueba</w:t>
      </w:r>
    </w:p>
    <w:p w:rsidR="00574749" w:rsidRPr="008A2563" w:rsidRDefault="00574749" w:rsidP="00574749">
      <w:pPr>
        <w:pStyle w:val="Equationlegend"/>
        <w:rPr>
          <w:lang w:val="es-ES_tradnl"/>
        </w:rPr>
      </w:pPr>
      <w:r w:rsidRPr="008A2563">
        <w:rPr>
          <w:i/>
          <w:lang w:val="es-ES_tradnl"/>
        </w:rPr>
        <w:tab/>
        <w:t>S</w:t>
      </w:r>
      <w:r w:rsidRPr="008A2563">
        <w:rPr>
          <w:i/>
          <w:vertAlign w:val="subscript"/>
          <w:lang w:val="es-ES_tradnl"/>
        </w:rPr>
        <w:t>i</w:t>
      </w:r>
      <w:r w:rsidRPr="008A2563">
        <w:rPr>
          <w:rFonts w:ascii="Tms Rmn" w:hAnsi="Tms Rmn"/>
          <w:sz w:val="12"/>
          <w:lang w:val="es-ES_tradnl"/>
        </w:rPr>
        <w:t xml:space="preserve"> </w:t>
      </w:r>
      <w:r w:rsidRPr="008A2563">
        <w:rPr>
          <w:lang w:val="es-ES_tradnl"/>
        </w:rPr>
        <w:t>:</w:t>
      </w:r>
      <w:r w:rsidRPr="008A2563">
        <w:rPr>
          <w:lang w:val="es-ES_tradnl"/>
        </w:rPr>
        <w:tab/>
      </w:r>
      <w:r w:rsidRPr="008A2563">
        <w:rPr>
          <w:szCs w:val="24"/>
          <w:lang w:val="es-ES_tradnl"/>
        </w:rPr>
        <w:t xml:space="preserve">supresión A1 </w:t>
      </w:r>
      <w:r w:rsidRPr="008A2563">
        <w:rPr>
          <w:lang w:val="es-ES_tradnl"/>
        </w:rPr>
        <w:t xml:space="preserve">(dB) </w:t>
      </w:r>
      <w:r w:rsidRPr="008A2563">
        <w:rPr>
          <w:szCs w:val="24"/>
          <w:lang w:val="es-ES_tradnl"/>
        </w:rPr>
        <w:t xml:space="preserve">del transmisor de radiodifusión </w:t>
      </w:r>
      <w:r w:rsidRPr="008A2563">
        <w:rPr>
          <w:i/>
          <w:szCs w:val="24"/>
          <w:lang w:val="es-ES_tradnl"/>
        </w:rPr>
        <w:t>i</w:t>
      </w:r>
    </w:p>
    <w:p w:rsidR="00574749" w:rsidRPr="008A2563" w:rsidRDefault="00574749" w:rsidP="00574749">
      <w:pPr>
        <w:pStyle w:val="Equationlegend"/>
        <w:rPr>
          <w:lang w:val="es-ES_tradnl"/>
        </w:rPr>
      </w:pPr>
      <w:r w:rsidRPr="008A2563">
        <w:rPr>
          <w:i/>
          <w:lang w:val="es-ES_tradnl"/>
        </w:rPr>
        <w:tab/>
        <w:t>PR</w:t>
      </w:r>
      <w:r w:rsidRPr="008A2563">
        <w:rPr>
          <w:rFonts w:ascii="Tms Rmn" w:hAnsi="Tms Rmn"/>
          <w:sz w:val="12"/>
          <w:lang w:val="es-ES_tradnl"/>
        </w:rPr>
        <w:t xml:space="preserve"> </w:t>
      </w:r>
      <w:r w:rsidRPr="008A2563">
        <w:rPr>
          <w:lang w:val="es-ES_tradnl"/>
        </w:rPr>
        <w:t>:</w:t>
      </w:r>
      <w:r w:rsidRPr="008A2563">
        <w:rPr>
          <w:lang w:val="es-ES_tradnl"/>
        </w:rPr>
        <w:tab/>
      </w:r>
      <w:r w:rsidRPr="008A2563">
        <w:rPr>
          <w:szCs w:val="24"/>
          <w:lang w:val="es-ES_tradnl"/>
        </w:rPr>
        <w:t>relación de protección (dB) adecuada para la diferencia de frecuencias entre producto de intermodulación y las frecuencias aeronáuticas (véase el Cuadro 2)</w:t>
      </w:r>
    </w:p>
    <w:p w:rsidR="00574749" w:rsidRPr="008A2563" w:rsidRDefault="00574749" w:rsidP="00574749">
      <w:pPr>
        <w:pStyle w:val="Equationlegend"/>
        <w:rPr>
          <w:lang w:val="es-ES_tradnl"/>
        </w:rPr>
      </w:pPr>
      <w:r w:rsidRPr="008A2563">
        <w:rPr>
          <w:i/>
          <w:lang w:val="es-ES_tradnl"/>
        </w:rPr>
        <w:tab/>
        <w:t>Ew</w:t>
      </w:r>
      <w:r w:rsidRPr="008A2563">
        <w:rPr>
          <w:rFonts w:ascii="Tms Rmn" w:hAnsi="Tms Rmn"/>
          <w:sz w:val="12"/>
          <w:lang w:val="es-ES_tradnl"/>
        </w:rPr>
        <w:t xml:space="preserve"> </w:t>
      </w:r>
      <w:r w:rsidRPr="008A2563">
        <w:rPr>
          <w:lang w:val="es-ES_tradnl"/>
        </w:rPr>
        <w:t>:</w:t>
      </w:r>
      <w:r w:rsidRPr="008A2563">
        <w:rPr>
          <w:lang w:val="es-ES_tradnl"/>
        </w:rPr>
        <w:tab/>
      </w:r>
      <w:r w:rsidRPr="008A2563">
        <w:rPr>
          <w:szCs w:val="24"/>
          <w:lang w:val="es-ES_tradnl"/>
        </w:rPr>
        <w:t>intensidad de campo</w:t>
      </w:r>
      <w:r w:rsidRPr="008A2563">
        <w:rPr>
          <w:lang w:val="es-ES_tradnl"/>
        </w:rPr>
        <w:t xml:space="preserve"> (dB(</w:t>
      </w:r>
      <w:r w:rsidRPr="008A2563">
        <w:rPr>
          <w:szCs w:val="24"/>
          <w:lang w:val="es-ES_tradnl"/>
        </w:rPr>
        <w:t>μ</w:t>
      </w:r>
      <w:r w:rsidRPr="008A2563">
        <w:rPr>
          <w:lang w:val="es-ES_tradnl"/>
        </w:rPr>
        <w:t xml:space="preserve">V/m)) </w:t>
      </w:r>
      <w:r w:rsidRPr="008A2563">
        <w:rPr>
          <w:szCs w:val="24"/>
          <w:lang w:val="es-ES_tradnl"/>
        </w:rPr>
        <w:t xml:space="preserve">de la señal aeronáutica en el punto de prueba (al menos </w:t>
      </w:r>
      <w:r w:rsidRPr="008A2563">
        <w:rPr>
          <w:lang w:val="es-ES_tradnl"/>
        </w:rPr>
        <w:t>46 dB(</w:t>
      </w:r>
      <w:r w:rsidRPr="008A2563">
        <w:rPr>
          <w:szCs w:val="24"/>
          <w:lang w:val="es-ES_tradnl"/>
        </w:rPr>
        <w:t>μ</w:t>
      </w:r>
      <w:r w:rsidRPr="008A2563">
        <w:rPr>
          <w:lang w:val="es-ES_tradnl"/>
        </w:rPr>
        <w:t>V/m) para el GBAS).</w:t>
      </w:r>
    </w:p>
    <w:p w:rsidR="00574749" w:rsidRPr="008A2563" w:rsidRDefault="00574749" w:rsidP="00574749">
      <w:pPr>
        <w:rPr>
          <w:lang w:val="es-ES_tradnl"/>
        </w:rPr>
      </w:pPr>
      <w:r w:rsidRPr="008A2563">
        <w:rPr>
          <w:lang w:val="es-ES_tradnl"/>
        </w:rPr>
        <w:t>En el caso en que se conozca el valor de supresión A1 para un transmisor de radiodifusión, debe usarse dicho valor al calcular la compatibilidad.</w:t>
      </w:r>
    </w:p>
    <w:p w:rsidR="00574749" w:rsidRPr="008A2563" w:rsidRDefault="00574749" w:rsidP="00574749">
      <w:pPr>
        <w:pStyle w:val="Heading3"/>
        <w:rPr>
          <w:lang w:val="es-ES_tradnl"/>
        </w:rPr>
      </w:pPr>
      <w:r w:rsidRPr="008A2563">
        <w:rPr>
          <w:lang w:val="es-ES_tradnl"/>
        </w:rPr>
        <w:t>3.2.6</w:t>
      </w:r>
      <w:r w:rsidRPr="008A2563">
        <w:rPr>
          <w:lang w:val="es-ES_tradnl"/>
        </w:rPr>
        <w:tab/>
        <w:t>Cálculo de la interferencia potencial de Tipo B1</w:t>
      </w:r>
    </w:p>
    <w:p w:rsidR="00574749" w:rsidRPr="008A2563" w:rsidRDefault="00574749" w:rsidP="00574749">
      <w:pPr>
        <w:rPr>
          <w:lang w:val="es-ES_tradnl"/>
        </w:rPr>
      </w:pPr>
      <w:r w:rsidRPr="008A2563">
        <w:rPr>
          <w:lang w:val="es-ES_tradnl"/>
        </w:rPr>
        <w:t>A fin de asegurar que se obtienen los resultados del caso más desfavorable de interferencia B1 para las estaciones de radiodifusión próximas entre sí, toda estación de radiodifusión a menos de 3 km de un punto de prueba se considera que está por debajo de dicho punto (véase también el Apéndice 1).</w:t>
      </w:r>
    </w:p>
    <w:p w:rsidR="00574749" w:rsidRPr="008A2563" w:rsidRDefault="00574749" w:rsidP="00574749">
      <w:pPr>
        <w:pStyle w:val="Heading3"/>
        <w:rPr>
          <w:lang w:val="es-ES_tradnl"/>
        </w:rPr>
      </w:pPr>
      <w:r w:rsidRPr="008A2563">
        <w:rPr>
          <w:lang w:val="es-ES_tradnl"/>
        </w:rPr>
        <w:t>3.2.7</w:t>
      </w:r>
      <w:r w:rsidRPr="008A2563">
        <w:rPr>
          <w:lang w:val="es-ES_tradnl"/>
        </w:rPr>
        <w:tab/>
        <w:t>Cálculo de la interferencia potencial de Tipo B2</w:t>
      </w:r>
    </w:p>
    <w:p w:rsidR="00574749" w:rsidRPr="008A2563" w:rsidRDefault="00574749" w:rsidP="00574749">
      <w:pPr>
        <w:rPr>
          <w:lang w:val="es-ES_tradnl"/>
        </w:rPr>
      </w:pPr>
      <w:r w:rsidRPr="008A2563">
        <w:rPr>
          <w:lang w:val="es-ES_tradnl"/>
        </w:rPr>
        <w:t>En el cálculo de la interferencia potencial de Tipo B2 no se da ningún margen para el nivel de la señal aeronáutica y por tanto, se emplean el valor mínimo de 46 dB(μV/m) para el GBAS.</w:t>
      </w:r>
    </w:p>
    <w:p w:rsidR="00574749" w:rsidRPr="008A2563" w:rsidRDefault="00574749" w:rsidP="00574749">
      <w:pPr>
        <w:pStyle w:val="Heading3"/>
        <w:rPr>
          <w:lang w:val="es-ES_tradnl"/>
        </w:rPr>
      </w:pPr>
      <w:r w:rsidRPr="008A2563">
        <w:rPr>
          <w:lang w:val="es-ES_tradnl"/>
        </w:rPr>
        <w:t>3.2.8</w:t>
      </w:r>
      <w:r w:rsidRPr="008A2563">
        <w:rPr>
          <w:lang w:val="es-ES_tradnl"/>
        </w:rPr>
        <w:tab/>
        <w:t>Interferencia múltiple</w:t>
      </w:r>
    </w:p>
    <w:p w:rsidR="00574749" w:rsidRPr="008A2563" w:rsidRDefault="00574749" w:rsidP="00574749">
      <w:pPr>
        <w:rPr>
          <w:lang w:val="es-ES_tradnl"/>
        </w:rPr>
      </w:pPr>
      <w:r w:rsidRPr="008A2563">
        <w:rPr>
          <w:lang w:val="es-ES_tradnl"/>
        </w:rPr>
        <w:t>En principio, debe tenerse en cuenta el efecto combinado de fuentes múltiples de interferencia potencial en un servicio aeronáutico, en un punto de prueba determinado. No obstante, en el método de evaluación general:</w:t>
      </w:r>
    </w:p>
    <w:p w:rsidR="00574749" w:rsidRPr="008A2563" w:rsidRDefault="00574749" w:rsidP="00574749">
      <w:pPr>
        <w:pStyle w:val="enumlev1"/>
        <w:rPr>
          <w:lang w:val="es-ES_tradnl"/>
        </w:rPr>
      </w:pPr>
      <w:r w:rsidRPr="008A2563">
        <w:rPr>
          <w:lang w:val="es-ES_tradnl"/>
        </w:rPr>
        <w:t>–</w:t>
      </w:r>
      <w:r w:rsidRPr="008A2563">
        <w:rPr>
          <w:lang w:val="es-ES_tradnl"/>
        </w:rPr>
        <w:tab/>
        <w:t>la utilización de un método de cálculo en el espacio libre da normalmente una sobrestimación de toda intensidad de campo no deseada;</w:t>
      </w:r>
    </w:p>
    <w:p w:rsidR="00574749" w:rsidRPr="008A2563" w:rsidRDefault="00574749" w:rsidP="00574749">
      <w:pPr>
        <w:pStyle w:val="enumlev1"/>
        <w:rPr>
          <w:lang w:val="es-ES_tradnl"/>
        </w:rPr>
      </w:pPr>
      <w:r w:rsidRPr="008A2563">
        <w:rPr>
          <w:lang w:val="es-ES_tradnl"/>
        </w:rPr>
        <w:t>–</w:t>
      </w:r>
      <w:r w:rsidRPr="008A2563">
        <w:rPr>
          <w:lang w:val="es-ES_tradnl"/>
        </w:rPr>
        <w:tab/>
        <w:t>la utilización del método de cálculo del § 3.2.4 da normalmente una subestimación de toda intensidad de campo deseada aeronáutica.</w:t>
      </w:r>
    </w:p>
    <w:p w:rsidR="00574749" w:rsidRPr="008A2563" w:rsidRDefault="00574749" w:rsidP="00574749">
      <w:pPr>
        <w:rPr>
          <w:lang w:val="es-ES_tradnl"/>
        </w:rPr>
      </w:pPr>
      <w:r w:rsidRPr="008A2563">
        <w:rPr>
          <w:lang w:val="es-ES_tradnl"/>
        </w:rPr>
        <w:t>Por tanto, no se considera necesario tener en cuenta la interferencia múltiple en el método de estimación general.</w:t>
      </w:r>
    </w:p>
    <w:p w:rsidR="00574749" w:rsidRPr="008A2563" w:rsidRDefault="00574749" w:rsidP="00574749">
      <w:pPr>
        <w:rPr>
          <w:lang w:val="es-ES_tradnl"/>
        </w:rPr>
      </w:pPr>
      <w:r w:rsidRPr="008A2563">
        <w:rPr>
          <w:lang w:val="es-ES_tradnl"/>
        </w:rPr>
        <w:t>Aun así, en el caso de los cálculos de compatibilidad de Tipo A1, cuando la diferencia de frecuencias entre la señal deseada y la emisión no esencial es de 0 ó 50 kHz, debe aumentarse la relación de protección en 3 dB para dar un margen de seguridad.</w:t>
      </w:r>
    </w:p>
    <w:p w:rsidR="00574749" w:rsidRPr="008A2563" w:rsidRDefault="00574749" w:rsidP="00574749">
      <w:pPr>
        <w:pStyle w:val="Heading1"/>
        <w:rPr>
          <w:lang w:val="es-ES_tradnl"/>
        </w:rPr>
      </w:pPr>
      <w:bookmarkStart w:id="95" w:name="_Toc402538511"/>
      <w:r w:rsidRPr="008A2563">
        <w:rPr>
          <w:lang w:val="es-ES_tradnl"/>
        </w:rPr>
        <w:t>4</w:t>
      </w:r>
      <w:r w:rsidRPr="008A2563">
        <w:rPr>
          <w:lang w:val="es-ES_tradnl"/>
        </w:rPr>
        <w:tab/>
        <w:t>Correcciones de la antena de la estación de radiodifusión</w:t>
      </w:r>
      <w:bookmarkEnd w:id="95"/>
    </w:p>
    <w:p w:rsidR="00574749" w:rsidRPr="008A2563" w:rsidRDefault="00574749" w:rsidP="00574749">
      <w:pPr>
        <w:pStyle w:val="Heading2"/>
        <w:rPr>
          <w:lang w:val="es-ES_tradnl"/>
        </w:rPr>
      </w:pPr>
      <w:bookmarkStart w:id="96" w:name="_Toc402538512"/>
      <w:r w:rsidRPr="008A2563">
        <w:rPr>
          <w:lang w:val="es-ES_tradnl"/>
        </w:rPr>
        <w:t>4.1</w:t>
      </w:r>
      <w:r w:rsidRPr="008A2563">
        <w:rPr>
          <w:lang w:val="es-ES_tradnl"/>
        </w:rPr>
        <w:tab/>
        <w:t>Generalidades</w:t>
      </w:r>
      <w:bookmarkEnd w:id="96"/>
    </w:p>
    <w:p w:rsidR="00574749" w:rsidRPr="008A2563" w:rsidRDefault="00574749" w:rsidP="00574749">
      <w:pPr>
        <w:rPr>
          <w:lang w:val="es-ES_tradnl"/>
        </w:rPr>
      </w:pPr>
      <w:r w:rsidRPr="008A2563">
        <w:rPr>
          <w:lang w:val="es-ES_tradnl"/>
        </w:rPr>
        <w:t>Al calcular los valores de la intensidad de campo (véase el § 3.3.7 del Anexo 1), se tendrán en cuenta las características de directividad de las antenas transmisoras de estación de radiodifusión.</w:t>
      </w:r>
    </w:p>
    <w:p w:rsidR="00574749" w:rsidRPr="008A2563" w:rsidRDefault="00574749" w:rsidP="00574749">
      <w:pPr>
        <w:pStyle w:val="Heading2"/>
        <w:rPr>
          <w:lang w:val="es-ES_tradnl"/>
        </w:rPr>
      </w:pPr>
      <w:bookmarkStart w:id="97" w:name="_Toc402538513"/>
      <w:r w:rsidRPr="008A2563">
        <w:rPr>
          <w:lang w:val="es-ES_tradnl"/>
        </w:rPr>
        <w:t>4.2</w:t>
      </w:r>
      <w:r w:rsidRPr="008A2563">
        <w:rPr>
          <w:lang w:val="es-ES_tradnl"/>
        </w:rPr>
        <w:tab/>
        <w:t>Discriminación de polarización</w:t>
      </w:r>
      <w:bookmarkEnd w:id="97"/>
    </w:p>
    <w:p w:rsidR="00574749" w:rsidRPr="008A2563" w:rsidRDefault="00574749" w:rsidP="00574749">
      <w:pPr>
        <w:rPr>
          <w:lang w:val="es-ES_tradnl"/>
        </w:rPr>
      </w:pPr>
      <w:r w:rsidRPr="008A2563">
        <w:rPr>
          <w:lang w:val="es-ES_tradnl"/>
        </w:rPr>
        <w:t>No se tiene en cuenta la discriminación de polarización entre las emisiones de radiodifusión y de radionavegación aeronáutica (excepto para lo indicado en el Anexo 1, § 3.3.7).</w:t>
      </w:r>
    </w:p>
    <w:p w:rsidR="00574749" w:rsidRPr="008A2563" w:rsidRDefault="00574749" w:rsidP="00574749">
      <w:pPr>
        <w:pStyle w:val="Heading2"/>
        <w:rPr>
          <w:lang w:val="es-ES_tradnl"/>
        </w:rPr>
      </w:pPr>
      <w:bookmarkStart w:id="98" w:name="_Toc402538514"/>
      <w:r w:rsidRPr="008A2563">
        <w:rPr>
          <w:lang w:val="es-ES_tradnl"/>
        </w:rPr>
        <w:lastRenderedPageBreak/>
        <w:t>4.3</w:t>
      </w:r>
      <w:r w:rsidRPr="008A2563">
        <w:rPr>
          <w:lang w:val="es-ES_tradnl"/>
        </w:rPr>
        <w:tab/>
        <w:t>Diagrama de radiación horizontal</w:t>
      </w:r>
      <w:bookmarkEnd w:id="98"/>
    </w:p>
    <w:p w:rsidR="00574749" w:rsidRPr="008A2563" w:rsidRDefault="00574749" w:rsidP="00E30377">
      <w:pPr>
        <w:rPr>
          <w:lang w:val="es-ES_tradnl"/>
        </w:rPr>
      </w:pPr>
      <w:r w:rsidRPr="008A2563">
        <w:rPr>
          <w:lang w:val="es-ES_tradnl"/>
        </w:rPr>
        <w:t>Para una estación de radiodifusión con antena direccional, los datos del diagrama de radiación horizontal se especifican con intervalos de 10</w:t>
      </w:r>
      <w:r w:rsidR="00E30377" w:rsidRPr="008A2563">
        <w:rPr>
          <w:lang w:val="es-ES_tradnl"/>
        </w:rPr>
        <w:t>°</w:t>
      </w:r>
      <w:r w:rsidRPr="008A2563">
        <w:rPr>
          <w:lang w:val="es-ES_tradnl"/>
        </w:rPr>
        <w:t xml:space="preserve">, a partir del norte verdadero. La corrección </w:t>
      </w:r>
      <w:r w:rsidRPr="008A2563">
        <w:rPr>
          <w:i/>
          <w:lang w:val="es-ES_tradnl"/>
        </w:rPr>
        <w:t>H</w:t>
      </w:r>
      <w:r w:rsidRPr="008A2563">
        <w:rPr>
          <w:lang w:val="es-ES_tradnl"/>
        </w:rPr>
        <w:t xml:space="preserve"> (dB) del diagrama de radiación horizontal viene dada por:</w:t>
      </w:r>
    </w:p>
    <w:p w:rsidR="00574749" w:rsidRPr="008A2563" w:rsidRDefault="00574749" w:rsidP="00574749">
      <w:pPr>
        <w:pStyle w:val="Blanc"/>
        <w:rPr>
          <w:lang w:val="es-ES_tradnl"/>
        </w:rPr>
      </w:pPr>
      <w:bookmarkStart w:id="99" w:name="F021"/>
    </w:p>
    <w:p w:rsidR="00574749" w:rsidRPr="008A2563" w:rsidRDefault="00574749" w:rsidP="00574749">
      <w:pPr>
        <w:pStyle w:val="Equation"/>
        <w:rPr>
          <w:szCs w:val="24"/>
          <w:lang w:val="es-ES_tradnl"/>
        </w:rPr>
      </w:pPr>
      <w:r w:rsidRPr="008A2563">
        <w:rPr>
          <w:szCs w:val="24"/>
          <w:lang w:val="es-ES_tradnl"/>
        </w:rPr>
        <w:tab/>
      </w:r>
      <w:r w:rsidRPr="008A2563">
        <w:rPr>
          <w:szCs w:val="24"/>
          <w:lang w:val="es-ES_tradnl"/>
        </w:rPr>
        <w:tab/>
      </w:r>
      <w:r w:rsidRPr="008A2563">
        <w:rPr>
          <w:i/>
          <w:szCs w:val="24"/>
          <w:lang w:val="es-ES_tradnl"/>
        </w:rPr>
        <w:t>H</w:t>
      </w:r>
      <w:r w:rsidRPr="008A2563">
        <w:rPr>
          <w:szCs w:val="24"/>
          <w:lang w:val="es-ES_tradnl"/>
        </w:rPr>
        <w:t xml:space="preserve">  =  (p.r.a. en la dirección pertinente)  –  (p.r.a. máxima)</w:t>
      </w:r>
      <w:r w:rsidRPr="008A2563">
        <w:rPr>
          <w:szCs w:val="24"/>
          <w:lang w:val="es-ES_tradnl"/>
        </w:rPr>
        <w:tab/>
        <w:t>(14)</w:t>
      </w:r>
      <w:bookmarkEnd w:id="99"/>
    </w:p>
    <w:p w:rsidR="00574749" w:rsidRPr="008A2563" w:rsidRDefault="00574749" w:rsidP="00574749">
      <w:pPr>
        <w:pStyle w:val="Heading2"/>
        <w:rPr>
          <w:lang w:val="es-ES_tradnl"/>
        </w:rPr>
      </w:pPr>
      <w:bookmarkStart w:id="100" w:name="_Toc402538515"/>
      <w:r w:rsidRPr="008A2563">
        <w:rPr>
          <w:lang w:val="es-ES_tradnl"/>
        </w:rPr>
        <w:t>4.4</w:t>
      </w:r>
      <w:r w:rsidRPr="008A2563">
        <w:rPr>
          <w:lang w:val="es-ES_tradnl"/>
        </w:rPr>
        <w:tab/>
        <w:t>Corrección del diagrama de radiación vertical</w:t>
      </w:r>
      <w:bookmarkEnd w:id="100"/>
    </w:p>
    <w:p w:rsidR="00574749" w:rsidRPr="008A2563" w:rsidRDefault="00574749" w:rsidP="00574749">
      <w:pPr>
        <w:rPr>
          <w:lang w:val="es-ES_tradnl"/>
        </w:rPr>
      </w:pPr>
      <w:r w:rsidRPr="008A2563">
        <w:rPr>
          <w:lang w:val="es-ES_tradnl"/>
        </w:rPr>
        <w:t>Se aplican correcciones del diagrama de radiación vertical únicamente para los ángulos de elevación por encima del plano horizontal que pasa por la antena de radiodifusión.</w:t>
      </w:r>
    </w:p>
    <w:p w:rsidR="00574749" w:rsidRPr="008A2563" w:rsidRDefault="00574749" w:rsidP="00574749">
      <w:pPr>
        <w:rPr>
          <w:lang w:val="es-ES_tradnl"/>
        </w:rPr>
      </w:pPr>
      <w:r w:rsidRPr="008A2563">
        <w:rPr>
          <w:lang w:val="es-ES_tradnl"/>
        </w:rPr>
        <w:t>Los tipos de antena de radiodifusión van desde la antena sencilla, tal como un dipolo, utilizada a menudo en las estaciones de baja potencia, a las antenas más complejas multiplano utilizadas normalmente en estaciones de gran potencia.</w:t>
      </w:r>
    </w:p>
    <w:p w:rsidR="00574749" w:rsidRPr="008A2563" w:rsidRDefault="00574749" w:rsidP="00574749">
      <w:pPr>
        <w:rPr>
          <w:lang w:val="es-ES_tradnl"/>
        </w:rPr>
      </w:pPr>
      <w:r w:rsidRPr="008A2563">
        <w:rPr>
          <w:lang w:val="es-ES_tradnl"/>
        </w:rPr>
        <w:t>Cuando no se conoce la apertura real de la antena, se utiliza el Cuadro 6 para la correspondencia entre la p.r.a. máxima con la apertura vertical, sobre la base de análisis estadísticos de la práctica de la explotación.</w:t>
      </w:r>
    </w:p>
    <w:p w:rsidR="00574749" w:rsidRPr="008A2563" w:rsidRDefault="00574749" w:rsidP="00574749">
      <w:pPr>
        <w:rPr>
          <w:lang w:val="es-ES_tradnl"/>
        </w:rPr>
      </w:pPr>
      <w:r w:rsidRPr="008A2563">
        <w:rPr>
          <w:lang w:val="es-ES_tradnl"/>
        </w:rPr>
        <w:t>Las correcciones del diagrama de radiación vertical que se describen en los § 4.4.1 y § 4.4.2 se aplican a las emisiones polarizadas horizontal y verticalmente y los valores limitativos mencionados tienen en cuenta el caso más desfavorable de trayecto oblicuo.</w:t>
      </w:r>
    </w:p>
    <w:p w:rsidR="00574749" w:rsidRPr="008A2563" w:rsidRDefault="00574749" w:rsidP="00574749">
      <w:pPr>
        <w:pStyle w:val="TableNo"/>
        <w:rPr>
          <w:lang w:val="es-ES_tradnl"/>
        </w:rPr>
      </w:pPr>
      <w:r w:rsidRPr="008A2563">
        <w:rPr>
          <w:lang w:val="es-ES_tradnl"/>
        </w:rPr>
        <w:t>CUADRO 6</w:t>
      </w:r>
    </w:p>
    <w:tbl>
      <w:tblPr>
        <w:tblW w:w="0" w:type="auto"/>
        <w:jc w:val="center"/>
        <w:tblLayout w:type="fixed"/>
        <w:tblLook w:val="0000" w:firstRow="0" w:lastRow="0" w:firstColumn="0" w:lastColumn="0" w:noHBand="0" w:noVBand="0"/>
      </w:tblPr>
      <w:tblGrid>
        <w:gridCol w:w="3175"/>
        <w:gridCol w:w="3175"/>
      </w:tblGrid>
      <w:tr w:rsidR="00574749" w:rsidRPr="008A2563" w:rsidTr="00997365">
        <w:trPr>
          <w:cantSplit/>
          <w:jc w:val="center"/>
        </w:trPr>
        <w:tc>
          <w:tcPr>
            <w:tcW w:w="3175" w:type="dxa"/>
            <w:tcBorders>
              <w:top w:val="single" w:sz="2" w:space="0" w:color="auto"/>
              <w:left w:val="single" w:sz="2" w:space="0" w:color="auto"/>
              <w:bottom w:val="single" w:sz="2" w:space="0" w:color="auto"/>
              <w:right w:val="single" w:sz="6" w:space="0" w:color="auto"/>
            </w:tcBorders>
          </w:tcPr>
          <w:p w:rsidR="00574749" w:rsidRPr="008A2563" w:rsidRDefault="00574749" w:rsidP="00997365">
            <w:pPr>
              <w:pStyle w:val="Tablehead"/>
              <w:rPr>
                <w:lang w:val="es-ES_tradnl"/>
              </w:rPr>
            </w:pPr>
            <w:r w:rsidRPr="008A2563">
              <w:rPr>
                <w:lang w:val="es-ES_tradnl"/>
              </w:rPr>
              <w:t>p.r.a. máxima</w:t>
            </w:r>
            <w:r w:rsidRPr="008A2563">
              <w:rPr>
                <w:lang w:val="es-ES_tradnl"/>
              </w:rPr>
              <w:br/>
              <w:t>(dBW)</w:t>
            </w:r>
          </w:p>
        </w:tc>
        <w:tc>
          <w:tcPr>
            <w:tcW w:w="3175" w:type="dxa"/>
            <w:tcBorders>
              <w:top w:val="single" w:sz="2" w:space="0" w:color="auto"/>
              <w:left w:val="single" w:sz="6" w:space="0" w:color="auto"/>
              <w:bottom w:val="single" w:sz="2" w:space="0" w:color="auto"/>
              <w:right w:val="single" w:sz="2" w:space="0" w:color="auto"/>
            </w:tcBorders>
          </w:tcPr>
          <w:p w:rsidR="00574749" w:rsidRPr="008A2563" w:rsidRDefault="00574749" w:rsidP="00997365">
            <w:pPr>
              <w:pStyle w:val="Tablehead"/>
              <w:rPr>
                <w:lang w:val="es-ES_tradnl"/>
              </w:rPr>
            </w:pPr>
            <w:r w:rsidRPr="008A2563">
              <w:rPr>
                <w:lang w:val="es-ES_tradnl"/>
              </w:rPr>
              <w:t>Apertura vertical en longitudes</w:t>
            </w:r>
            <w:r w:rsidRPr="008A2563">
              <w:rPr>
                <w:lang w:val="es-ES_tradnl"/>
              </w:rPr>
              <w:br/>
              <w:t>de onda</w:t>
            </w:r>
          </w:p>
        </w:tc>
      </w:tr>
      <w:tr w:rsidR="00574749" w:rsidRPr="008A2563" w:rsidTr="00997365">
        <w:trPr>
          <w:cantSplit/>
          <w:jc w:val="center"/>
        </w:trPr>
        <w:tc>
          <w:tcPr>
            <w:tcW w:w="3175" w:type="dxa"/>
            <w:tcBorders>
              <w:top w:val="single" w:sz="2" w:space="0" w:color="auto"/>
              <w:left w:val="single" w:sz="2"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 xml:space="preserve">p.r.a. </w:t>
            </w:r>
            <w:r w:rsidRPr="008A2563">
              <w:rPr>
                <w:lang w:val="es-ES_tradnl"/>
              </w:rPr>
              <w:sym w:font="Symbol" w:char="F0B3"/>
            </w:r>
            <w:r w:rsidRPr="008A2563">
              <w:rPr>
                <w:lang w:val="es-ES_tradnl"/>
              </w:rPr>
              <w:t xml:space="preserve"> 44</w:t>
            </w:r>
          </w:p>
        </w:tc>
        <w:tc>
          <w:tcPr>
            <w:tcW w:w="3175" w:type="dxa"/>
            <w:tcBorders>
              <w:top w:val="single" w:sz="2" w:space="0" w:color="auto"/>
              <w:left w:val="single" w:sz="6" w:space="0" w:color="auto"/>
              <w:right w:val="single" w:sz="2" w:space="0" w:color="auto"/>
            </w:tcBorders>
          </w:tcPr>
          <w:p w:rsidR="00574749" w:rsidRPr="008A2563" w:rsidRDefault="00574749" w:rsidP="00997365">
            <w:pPr>
              <w:pStyle w:val="Tabletext"/>
              <w:jc w:val="center"/>
              <w:rPr>
                <w:lang w:val="es-ES_tradnl"/>
              </w:rPr>
            </w:pPr>
            <w:r w:rsidRPr="008A2563">
              <w:rPr>
                <w:lang w:val="es-ES_tradnl"/>
              </w:rPr>
              <w:t>8</w:t>
            </w:r>
          </w:p>
        </w:tc>
      </w:tr>
      <w:tr w:rsidR="00574749" w:rsidRPr="008A2563" w:rsidTr="00997365">
        <w:trPr>
          <w:cantSplit/>
          <w:jc w:val="center"/>
        </w:trPr>
        <w:tc>
          <w:tcPr>
            <w:tcW w:w="3175" w:type="dxa"/>
            <w:tcBorders>
              <w:left w:val="single" w:sz="2"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 xml:space="preserve">37 </w:t>
            </w:r>
            <w:r w:rsidRPr="008A2563">
              <w:rPr>
                <w:lang w:val="es-ES_tradnl"/>
              </w:rPr>
              <w:sym w:font="Symbol" w:char="F0A3"/>
            </w:r>
            <w:r w:rsidRPr="008A2563">
              <w:rPr>
                <w:lang w:val="es-ES_tradnl"/>
              </w:rPr>
              <w:t xml:space="preserve"> p.r.a. &lt; 44</w:t>
            </w:r>
          </w:p>
        </w:tc>
        <w:tc>
          <w:tcPr>
            <w:tcW w:w="3175" w:type="dxa"/>
            <w:tcBorders>
              <w:left w:val="single" w:sz="6" w:space="0" w:color="auto"/>
              <w:right w:val="single" w:sz="2" w:space="0" w:color="auto"/>
            </w:tcBorders>
          </w:tcPr>
          <w:p w:rsidR="00574749" w:rsidRPr="008A2563" w:rsidRDefault="00574749" w:rsidP="00997365">
            <w:pPr>
              <w:pStyle w:val="Tabletext"/>
              <w:jc w:val="center"/>
              <w:rPr>
                <w:lang w:val="es-ES_tradnl"/>
              </w:rPr>
            </w:pPr>
            <w:r w:rsidRPr="008A2563">
              <w:rPr>
                <w:lang w:val="es-ES_tradnl"/>
              </w:rPr>
              <w:t>4</w:t>
            </w:r>
          </w:p>
        </w:tc>
      </w:tr>
      <w:tr w:rsidR="00574749" w:rsidRPr="008A2563" w:rsidTr="00997365">
        <w:trPr>
          <w:cantSplit/>
          <w:jc w:val="center"/>
        </w:trPr>
        <w:tc>
          <w:tcPr>
            <w:tcW w:w="3175" w:type="dxa"/>
            <w:tcBorders>
              <w:left w:val="single" w:sz="2"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 xml:space="preserve">30 </w:t>
            </w:r>
            <w:r w:rsidRPr="008A2563">
              <w:rPr>
                <w:lang w:val="es-ES_tradnl"/>
              </w:rPr>
              <w:sym w:font="Symbol" w:char="F0A3"/>
            </w:r>
            <w:r w:rsidRPr="008A2563">
              <w:rPr>
                <w:lang w:val="es-ES_tradnl"/>
              </w:rPr>
              <w:t xml:space="preserve"> p.r.a. &lt; 37</w:t>
            </w:r>
          </w:p>
        </w:tc>
        <w:tc>
          <w:tcPr>
            <w:tcW w:w="3175" w:type="dxa"/>
            <w:tcBorders>
              <w:left w:val="single" w:sz="6" w:space="0" w:color="auto"/>
              <w:right w:val="single" w:sz="2" w:space="0" w:color="auto"/>
            </w:tcBorders>
          </w:tcPr>
          <w:p w:rsidR="00574749" w:rsidRPr="008A2563" w:rsidRDefault="00574749" w:rsidP="00997365">
            <w:pPr>
              <w:pStyle w:val="Tabletext"/>
              <w:jc w:val="center"/>
              <w:rPr>
                <w:lang w:val="es-ES_tradnl"/>
              </w:rPr>
            </w:pPr>
            <w:r w:rsidRPr="008A2563">
              <w:rPr>
                <w:lang w:val="es-ES_tradnl"/>
              </w:rPr>
              <w:t>2</w:t>
            </w:r>
          </w:p>
        </w:tc>
      </w:tr>
      <w:tr w:rsidR="00574749" w:rsidRPr="008A2563" w:rsidTr="00997365">
        <w:trPr>
          <w:cantSplit/>
          <w:jc w:val="center"/>
        </w:trPr>
        <w:tc>
          <w:tcPr>
            <w:tcW w:w="3175" w:type="dxa"/>
            <w:tcBorders>
              <w:left w:val="single" w:sz="2" w:space="0" w:color="auto"/>
              <w:bottom w:val="single" w:sz="2" w:space="0" w:color="auto"/>
              <w:right w:val="single" w:sz="6" w:space="0" w:color="auto"/>
            </w:tcBorders>
          </w:tcPr>
          <w:p w:rsidR="00574749" w:rsidRPr="008A2563" w:rsidRDefault="00574749" w:rsidP="00997365">
            <w:pPr>
              <w:pStyle w:val="Tabletext"/>
              <w:jc w:val="center"/>
              <w:rPr>
                <w:lang w:val="es-ES_tradnl"/>
              </w:rPr>
            </w:pPr>
            <w:r w:rsidRPr="008A2563">
              <w:rPr>
                <w:lang w:val="es-ES_tradnl"/>
              </w:rPr>
              <w:t>p.r.a. &lt; 30</w:t>
            </w:r>
          </w:p>
        </w:tc>
        <w:tc>
          <w:tcPr>
            <w:tcW w:w="3175" w:type="dxa"/>
            <w:tcBorders>
              <w:left w:val="single" w:sz="6" w:space="0" w:color="auto"/>
              <w:bottom w:val="single" w:sz="2" w:space="0" w:color="auto"/>
              <w:right w:val="single" w:sz="2" w:space="0" w:color="auto"/>
            </w:tcBorders>
          </w:tcPr>
          <w:p w:rsidR="00574749" w:rsidRPr="008A2563" w:rsidRDefault="00574749" w:rsidP="00997365">
            <w:pPr>
              <w:pStyle w:val="Tabletext"/>
              <w:jc w:val="center"/>
              <w:rPr>
                <w:lang w:val="es-ES_tradnl"/>
              </w:rPr>
            </w:pPr>
            <w:r w:rsidRPr="008A2563">
              <w:rPr>
                <w:lang w:val="es-ES_tradnl"/>
              </w:rPr>
              <w:t>1</w:t>
            </w:r>
          </w:p>
        </w:tc>
      </w:tr>
    </w:tbl>
    <w:p w:rsidR="00574749" w:rsidRPr="008A2563" w:rsidRDefault="00574749" w:rsidP="00574749">
      <w:pPr>
        <w:pStyle w:val="Blanc"/>
        <w:rPr>
          <w:lang w:val="es-ES_tradnl"/>
        </w:rPr>
      </w:pPr>
    </w:p>
    <w:p w:rsidR="00574749" w:rsidRPr="008A2563" w:rsidRDefault="00574749" w:rsidP="00574749">
      <w:pPr>
        <w:pStyle w:val="Heading3"/>
        <w:rPr>
          <w:lang w:val="es-ES_tradnl"/>
        </w:rPr>
      </w:pPr>
      <w:r w:rsidRPr="008A2563">
        <w:rPr>
          <w:lang w:val="es-ES_tradnl"/>
        </w:rPr>
        <w:t>4.4.1</w:t>
      </w:r>
      <w:r w:rsidRPr="008A2563">
        <w:rPr>
          <w:lang w:val="es-ES_tradnl"/>
        </w:rPr>
        <w:tab/>
        <w:t>Correcciones del diagrama de radiación vertical para aperturas verticales de dos o más longitudes de onda</w:t>
      </w:r>
    </w:p>
    <w:p w:rsidR="00574749" w:rsidRPr="008A2563" w:rsidRDefault="00574749" w:rsidP="00574749">
      <w:pPr>
        <w:rPr>
          <w:lang w:val="es-ES_tradnl"/>
        </w:rPr>
      </w:pPr>
      <w:r w:rsidRPr="008A2563">
        <w:rPr>
          <w:lang w:val="es-ES_tradnl"/>
        </w:rPr>
        <w:t xml:space="preserve">Para establecer un modelo de la envolvente del diagrama de radiación vertical de las antenas con aperturas de dos o más longitudes de onda, se calcula la corrección del diagrama de radiación vertical, </w:t>
      </w:r>
      <w:r w:rsidRPr="008A2563">
        <w:rPr>
          <w:i/>
          <w:lang w:val="es-ES_tradnl"/>
        </w:rPr>
        <w:t>V</w:t>
      </w:r>
      <w:r w:rsidRPr="008A2563">
        <w:rPr>
          <w:lang w:val="es-ES_tradnl"/>
        </w:rPr>
        <w:t xml:space="preserve"> (dB) utilizando la ecuación siguiente:</w:t>
      </w:r>
    </w:p>
    <w:p w:rsidR="00574749" w:rsidRPr="008A2563" w:rsidRDefault="00574749" w:rsidP="00574749">
      <w:pPr>
        <w:pStyle w:val="Equation"/>
        <w:rPr>
          <w:lang w:val="es-ES_tradnl"/>
        </w:rPr>
      </w:pPr>
      <w:bookmarkStart w:id="101" w:name="F022"/>
      <w:r w:rsidRPr="008A2563">
        <w:rPr>
          <w:lang w:val="es-ES_tradnl"/>
        </w:rPr>
        <w:tab/>
      </w:r>
      <w:r w:rsidRPr="008A2563">
        <w:rPr>
          <w:lang w:val="es-ES_tradnl"/>
        </w:rPr>
        <w:tab/>
      </w:r>
      <w:r w:rsidRPr="008A2563">
        <w:rPr>
          <w:position w:val="-10"/>
          <w:lang w:val="es-ES_tradnl"/>
        </w:rPr>
        <w:object w:dxaOrig="2240" w:dyaOrig="320">
          <v:shape id="_x0000_i1040" type="#_x0000_t75" style="width:111.7pt;height:15.7pt" o:ole="">
            <v:imagedata r:id="rId48" o:title=""/>
          </v:shape>
          <o:OLEObject Type="Embed" ProgID="Equation.3" ShapeID="_x0000_i1040" DrawAspect="Content" ObjectID="_1478610065" r:id="rId49"/>
        </w:object>
      </w:r>
      <w:r w:rsidRPr="008A2563">
        <w:rPr>
          <w:lang w:val="es-ES_tradnl"/>
        </w:rPr>
        <w:tab/>
        <w:t>(15)</w:t>
      </w:r>
      <w:bookmarkEnd w:id="101"/>
    </w:p>
    <w:p w:rsidR="00574749" w:rsidRPr="008A2563" w:rsidRDefault="00574749" w:rsidP="00574749">
      <w:pPr>
        <w:rPr>
          <w:lang w:val="es-ES_tradnl"/>
        </w:rPr>
      </w:pPr>
      <w:r w:rsidRPr="008A2563">
        <w:rPr>
          <w:lang w:val="es-ES_tradnl"/>
        </w:rPr>
        <w:t>siendo:</w:t>
      </w:r>
    </w:p>
    <w:p w:rsidR="00574749" w:rsidRPr="008A2563" w:rsidRDefault="00574749" w:rsidP="00574749">
      <w:pPr>
        <w:pStyle w:val="Equationlegend"/>
        <w:rPr>
          <w:szCs w:val="24"/>
          <w:lang w:val="es-ES_tradnl"/>
        </w:rPr>
      </w:pPr>
      <w:r w:rsidRPr="008A2563">
        <w:rPr>
          <w:i/>
          <w:szCs w:val="24"/>
          <w:lang w:val="es-ES_tradnl"/>
        </w:rPr>
        <w:tab/>
        <w:t xml:space="preserve">A </w:t>
      </w:r>
      <w:r w:rsidRPr="008A2563">
        <w:rPr>
          <w:szCs w:val="24"/>
          <w:lang w:val="es-ES_tradnl"/>
        </w:rPr>
        <w:t>:</w:t>
      </w:r>
      <w:r w:rsidRPr="008A2563">
        <w:rPr>
          <w:szCs w:val="24"/>
          <w:lang w:val="es-ES_tradnl"/>
        </w:rPr>
        <w:tab/>
        <w:t>apertura vertical en longitudes de onda</w:t>
      </w:r>
    </w:p>
    <w:p w:rsidR="00574749" w:rsidRPr="008A2563" w:rsidRDefault="00574749" w:rsidP="00574749">
      <w:pPr>
        <w:pStyle w:val="Equationlegend"/>
        <w:rPr>
          <w:szCs w:val="24"/>
          <w:lang w:val="es-ES_tradnl"/>
        </w:rPr>
      </w:pPr>
      <w:r w:rsidRPr="008A2563">
        <w:rPr>
          <w:szCs w:val="24"/>
          <w:lang w:val="es-ES_tradnl"/>
        </w:rPr>
        <w:tab/>
        <w:t xml:space="preserve">θ : </w:t>
      </w:r>
      <w:r w:rsidRPr="008A2563">
        <w:rPr>
          <w:szCs w:val="24"/>
          <w:lang w:val="es-ES_tradnl"/>
        </w:rPr>
        <w:tab/>
        <w:t>ángulo de elevación (con relación a la horizontal).</w:t>
      </w:r>
    </w:p>
    <w:p w:rsidR="00574749" w:rsidRPr="008A2563" w:rsidRDefault="00574749" w:rsidP="00574749">
      <w:pPr>
        <w:rPr>
          <w:lang w:val="es-ES_tradnl"/>
        </w:rPr>
      </w:pPr>
      <w:r w:rsidRPr="008A2563">
        <w:rPr>
          <w:lang w:val="es-ES_tradnl"/>
        </w:rPr>
        <w:t xml:space="preserve">Hay que señalar que para ángulos pequeños de elevación, esta expresión puede dar valores positivos de </w:t>
      </w:r>
      <w:r w:rsidRPr="008A2563">
        <w:rPr>
          <w:i/>
          <w:lang w:val="es-ES_tradnl"/>
        </w:rPr>
        <w:t>V</w:t>
      </w:r>
      <w:r w:rsidRPr="008A2563">
        <w:rPr>
          <w:lang w:val="es-ES_tradnl"/>
        </w:rPr>
        <w:t xml:space="preserve">. En dichos casos, </w:t>
      </w:r>
      <w:r w:rsidRPr="008A2563">
        <w:rPr>
          <w:i/>
          <w:lang w:val="es-ES_tradnl"/>
        </w:rPr>
        <w:t>V</w:t>
      </w:r>
      <w:r w:rsidRPr="008A2563">
        <w:rPr>
          <w:lang w:val="es-ES_tradnl"/>
        </w:rPr>
        <w:t xml:space="preserve"> se pone a 0 dB (es decir, no se aplica corrección del diagrama de radiación vertical).</w:t>
      </w:r>
    </w:p>
    <w:p w:rsidR="00574749" w:rsidRPr="008A2563" w:rsidRDefault="00574749" w:rsidP="00574749">
      <w:pPr>
        <w:rPr>
          <w:szCs w:val="24"/>
          <w:lang w:val="es-ES_tradnl"/>
        </w:rPr>
      </w:pPr>
      <w:r w:rsidRPr="008A2563">
        <w:rPr>
          <w:szCs w:val="24"/>
          <w:lang w:val="es-ES_tradnl"/>
        </w:rPr>
        <w:t xml:space="preserve">Para ángulos de elevación grandes, </w:t>
      </w:r>
      <w:r w:rsidRPr="008A2563">
        <w:rPr>
          <w:i/>
          <w:szCs w:val="24"/>
          <w:lang w:val="es-ES_tradnl"/>
        </w:rPr>
        <w:t>V</w:t>
      </w:r>
      <w:r w:rsidRPr="008A2563">
        <w:rPr>
          <w:szCs w:val="24"/>
          <w:lang w:val="es-ES_tradnl"/>
        </w:rPr>
        <w:t xml:space="preserve"> se limita a un valor de –14 dB, es decir, 0 </w:t>
      </w:r>
      <w:r w:rsidRPr="008A2563">
        <w:rPr>
          <w:lang w:val="es-ES_tradnl"/>
        </w:rPr>
        <w:sym w:font="Symbol" w:char="F0B3"/>
      </w:r>
      <w:r w:rsidRPr="008A2563">
        <w:rPr>
          <w:szCs w:val="24"/>
          <w:lang w:val="es-ES_tradnl"/>
        </w:rPr>
        <w:t xml:space="preserve"> </w:t>
      </w:r>
      <w:r w:rsidRPr="008A2563">
        <w:rPr>
          <w:i/>
          <w:szCs w:val="24"/>
          <w:lang w:val="es-ES_tradnl"/>
        </w:rPr>
        <w:t>V</w:t>
      </w:r>
      <w:r w:rsidRPr="008A2563">
        <w:rPr>
          <w:szCs w:val="24"/>
          <w:lang w:val="es-ES_tradnl"/>
        </w:rPr>
        <w:t xml:space="preserve"> </w:t>
      </w:r>
      <w:r w:rsidRPr="008A2563">
        <w:rPr>
          <w:lang w:val="es-ES_tradnl"/>
        </w:rPr>
        <w:sym w:font="Symbol" w:char="F0B3"/>
      </w:r>
      <w:r w:rsidRPr="008A2563">
        <w:rPr>
          <w:szCs w:val="24"/>
          <w:lang w:val="es-ES_tradnl"/>
        </w:rPr>
        <w:t xml:space="preserve"> −14 dB.</w:t>
      </w:r>
    </w:p>
    <w:p w:rsidR="00574749" w:rsidRPr="008A2563" w:rsidRDefault="00574749" w:rsidP="00F33FDF">
      <w:pPr>
        <w:rPr>
          <w:lang w:val="es-ES_tradnl"/>
        </w:rPr>
      </w:pPr>
      <w:r w:rsidRPr="008A2563">
        <w:rPr>
          <w:lang w:val="es-ES_tradnl"/>
        </w:rPr>
        <w:t>Cuando se conoce la corrección del diagrama de radiación vertical máxima real, debe utilizarse como valor limitativo en lugar de –14 dB.</w:t>
      </w:r>
    </w:p>
    <w:p w:rsidR="00574749" w:rsidRPr="008A2563" w:rsidRDefault="00574749" w:rsidP="00574749">
      <w:pPr>
        <w:pStyle w:val="Heading3"/>
        <w:rPr>
          <w:lang w:val="es-ES_tradnl"/>
        </w:rPr>
      </w:pPr>
      <w:r w:rsidRPr="008A2563">
        <w:rPr>
          <w:lang w:val="es-ES_tradnl"/>
        </w:rPr>
        <w:lastRenderedPageBreak/>
        <w:t>4.4.2</w:t>
      </w:r>
      <w:r w:rsidRPr="008A2563">
        <w:rPr>
          <w:lang w:val="es-ES_tradnl"/>
        </w:rPr>
        <w:tab/>
        <w:t>Correcciones del diagrama de radiación vertical para aperturas verticales inferiores a dos longitudes de onda</w:t>
      </w:r>
    </w:p>
    <w:p w:rsidR="00574749" w:rsidRPr="008A2563" w:rsidRDefault="00574749" w:rsidP="00574749">
      <w:pPr>
        <w:rPr>
          <w:lang w:val="es-ES_tradnl"/>
        </w:rPr>
      </w:pPr>
      <w:r w:rsidRPr="008A2563">
        <w:rPr>
          <w:lang w:val="es-ES_tradnl"/>
        </w:rPr>
        <w:t>Cuando se utilizan antenas de baja ganancia (las que tienen aperturas verticales de menos de dos longitudes de onda) los valores del Cuadro 7 caracterizan la envolvente del diagrama de radiación vertical.</w:t>
      </w:r>
    </w:p>
    <w:p w:rsidR="00574749" w:rsidRPr="008A2563" w:rsidRDefault="00574749" w:rsidP="00574749">
      <w:pPr>
        <w:rPr>
          <w:lang w:val="es-ES_tradnl"/>
        </w:rPr>
      </w:pPr>
      <w:r w:rsidRPr="008A2563">
        <w:rPr>
          <w:lang w:val="es-ES_tradnl"/>
        </w:rPr>
        <w:t>Para ángulos intermedios se utiliza una interpolación lineal.</w:t>
      </w:r>
    </w:p>
    <w:p w:rsidR="00574749" w:rsidRPr="008A2563" w:rsidRDefault="00574749" w:rsidP="00574749">
      <w:pPr>
        <w:pStyle w:val="TableNo"/>
        <w:rPr>
          <w:lang w:val="es-ES_tradnl"/>
        </w:rPr>
      </w:pPr>
      <w:r w:rsidRPr="008A2563">
        <w:rPr>
          <w:lang w:val="es-ES_tradnl"/>
        </w:rPr>
        <w:t>CUADRO 7</w:t>
      </w:r>
    </w:p>
    <w:tbl>
      <w:tblPr>
        <w:tblW w:w="0" w:type="auto"/>
        <w:jc w:val="center"/>
        <w:tblLayout w:type="fixed"/>
        <w:tblLook w:val="0000" w:firstRow="0" w:lastRow="0" w:firstColumn="0" w:lastColumn="0" w:noHBand="0" w:noVBand="0"/>
      </w:tblPr>
      <w:tblGrid>
        <w:gridCol w:w="2835"/>
        <w:gridCol w:w="2835"/>
      </w:tblGrid>
      <w:tr w:rsidR="00574749" w:rsidRPr="00EC6A17" w:rsidTr="00997365">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574749" w:rsidRPr="008A2563" w:rsidRDefault="00574749" w:rsidP="00997365">
            <w:pPr>
              <w:pStyle w:val="Tablehead"/>
              <w:rPr>
                <w:lang w:val="es-ES_tradnl"/>
              </w:rPr>
            </w:pPr>
            <w:r w:rsidRPr="008A2563">
              <w:rPr>
                <w:lang w:val="es-ES_tradnl"/>
              </w:rPr>
              <w:t>Ángulo de elevación</w:t>
            </w:r>
            <w:r w:rsidRPr="008A2563">
              <w:rPr>
                <w:lang w:val="es-ES_tradnl"/>
              </w:rPr>
              <w:br/>
              <w:t>(grados)</w:t>
            </w:r>
          </w:p>
        </w:tc>
        <w:tc>
          <w:tcPr>
            <w:tcW w:w="2835" w:type="dxa"/>
            <w:tcBorders>
              <w:top w:val="single" w:sz="6" w:space="0" w:color="auto"/>
              <w:left w:val="single" w:sz="6" w:space="0" w:color="auto"/>
              <w:bottom w:val="single" w:sz="6" w:space="0" w:color="auto"/>
              <w:right w:val="single" w:sz="6" w:space="0" w:color="auto"/>
            </w:tcBorders>
            <w:vAlign w:val="center"/>
          </w:tcPr>
          <w:p w:rsidR="00574749" w:rsidRPr="008A2563" w:rsidRDefault="00574749" w:rsidP="00997365">
            <w:pPr>
              <w:pStyle w:val="Tablehead"/>
              <w:rPr>
                <w:lang w:val="es-ES_tradnl"/>
              </w:rPr>
            </w:pPr>
            <w:r w:rsidRPr="008A2563">
              <w:rPr>
                <w:lang w:val="es-ES_tradnl"/>
              </w:rPr>
              <w:t xml:space="preserve">Corrección del diagrama </w:t>
            </w:r>
            <w:r w:rsidRPr="008A2563">
              <w:rPr>
                <w:lang w:val="es-ES_tradnl"/>
              </w:rPr>
              <w:br/>
              <w:t>de radiación vertical</w:t>
            </w:r>
            <w:r w:rsidRPr="008A2563">
              <w:rPr>
                <w:lang w:val="es-ES_tradnl"/>
              </w:rPr>
              <w:br/>
              <w:t>(dB)</w:t>
            </w:r>
          </w:p>
        </w:tc>
      </w:tr>
      <w:tr w:rsidR="00574749" w:rsidRPr="008A2563" w:rsidTr="00997365">
        <w:trPr>
          <w:cantSplit/>
          <w:jc w:val="center"/>
        </w:trPr>
        <w:tc>
          <w:tcPr>
            <w:tcW w:w="2835" w:type="dxa"/>
            <w:tcBorders>
              <w:top w:val="single" w:sz="6" w:space="0" w:color="auto"/>
              <w:left w:val="single" w:sz="6" w:space="0" w:color="auto"/>
              <w:right w:val="single" w:sz="6" w:space="0" w:color="auto"/>
            </w:tcBorders>
          </w:tcPr>
          <w:p w:rsidR="00574749" w:rsidRPr="008A2563" w:rsidRDefault="00574749" w:rsidP="00997365">
            <w:pPr>
              <w:pStyle w:val="Tabletext"/>
              <w:ind w:right="1247"/>
              <w:jc w:val="right"/>
              <w:rPr>
                <w:lang w:val="es-ES_tradnl"/>
              </w:rPr>
            </w:pPr>
            <w:r w:rsidRPr="008A2563">
              <w:rPr>
                <w:lang w:val="es-ES_tradnl"/>
              </w:rPr>
              <w:t>0</w:t>
            </w:r>
          </w:p>
        </w:tc>
        <w:tc>
          <w:tcPr>
            <w:tcW w:w="2835" w:type="dxa"/>
            <w:tcBorders>
              <w:top w:val="single" w:sz="6" w:space="0" w:color="auto"/>
              <w:left w:val="single" w:sz="6" w:space="0" w:color="auto"/>
              <w:right w:val="single" w:sz="6" w:space="0" w:color="auto"/>
            </w:tcBorders>
          </w:tcPr>
          <w:p w:rsidR="00574749" w:rsidRPr="008A2563" w:rsidRDefault="00574749" w:rsidP="00997365">
            <w:pPr>
              <w:pStyle w:val="Tabletext"/>
              <w:ind w:right="1247"/>
              <w:jc w:val="right"/>
              <w:rPr>
                <w:lang w:val="es-ES_tradnl"/>
              </w:rPr>
            </w:pPr>
            <w:r w:rsidRPr="008A2563">
              <w:rPr>
                <w:lang w:val="es-ES_tradnl"/>
              </w:rPr>
              <w:t>0</w:t>
            </w:r>
          </w:p>
        </w:tc>
      </w:tr>
      <w:tr w:rsidR="00574749" w:rsidRPr="008A2563" w:rsidTr="00997365">
        <w:trPr>
          <w:cantSplit/>
          <w:jc w:val="center"/>
        </w:trPr>
        <w:tc>
          <w:tcPr>
            <w:tcW w:w="2835" w:type="dxa"/>
            <w:tcBorders>
              <w:left w:val="single" w:sz="6" w:space="0" w:color="auto"/>
              <w:right w:val="single" w:sz="6" w:space="0" w:color="auto"/>
            </w:tcBorders>
          </w:tcPr>
          <w:p w:rsidR="00574749" w:rsidRPr="008A2563" w:rsidRDefault="00574749" w:rsidP="00997365">
            <w:pPr>
              <w:pStyle w:val="Tabletext"/>
              <w:ind w:right="1247"/>
              <w:jc w:val="right"/>
              <w:rPr>
                <w:lang w:val="es-ES_tradnl"/>
              </w:rPr>
            </w:pPr>
            <w:r w:rsidRPr="008A2563">
              <w:rPr>
                <w:lang w:val="es-ES_tradnl"/>
              </w:rPr>
              <w:t>10</w:t>
            </w:r>
          </w:p>
        </w:tc>
        <w:tc>
          <w:tcPr>
            <w:tcW w:w="2835" w:type="dxa"/>
            <w:tcBorders>
              <w:left w:val="single" w:sz="6" w:space="0" w:color="auto"/>
              <w:right w:val="single" w:sz="6" w:space="0" w:color="auto"/>
            </w:tcBorders>
          </w:tcPr>
          <w:p w:rsidR="00574749" w:rsidRPr="008A2563" w:rsidRDefault="00574749" w:rsidP="00997365">
            <w:pPr>
              <w:pStyle w:val="Tabletext"/>
              <w:ind w:right="1247"/>
              <w:jc w:val="right"/>
              <w:rPr>
                <w:lang w:val="es-ES_tradnl"/>
              </w:rPr>
            </w:pPr>
            <w:r w:rsidRPr="008A2563">
              <w:rPr>
                <w:lang w:val="es-ES_tradnl"/>
              </w:rPr>
              <w:t>0</w:t>
            </w:r>
          </w:p>
        </w:tc>
      </w:tr>
      <w:tr w:rsidR="00574749" w:rsidRPr="008A2563" w:rsidTr="00997365">
        <w:trPr>
          <w:cantSplit/>
          <w:jc w:val="center"/>
        </w:trPr>
        <w:tc>
          <w:tcPr>
            <w:tcW w:w="2835" w:type="dxa"/>
            <w:tcBorders>
              <w:left w:val="single" w:sz="6" w:space="0" w:color="auto"/>
              <w:right w:val="single" w:sz="6" w:space="0" w:color="auto"/>
            </w:tcBorders>
          </w:tcPr>
          <w:p w:rsidR="00574749" w:rsidRPr="008A2563" w:rsidRDefault="00574749" w:rsidP="00997365">
            <w:pPr>
              <w:pStyle w:val="Tabletext"/>
              <w:ind w:right="1247"/>
              <w:jc w:val="right"/>
              <w:rPr>
                <w:lang w:val="es-ES_tradnl"/>
              </w:rPr>
            </w:pPr>
            <w:r w:rsidRPr="008A2563">
              <w:rPr>
                <w:lang w:val="es-ES_tradnl"/>
              </w:rPr>
              <w:t>20</w:t>
            </w:r>
          </w:p>
        </w:tc>
        <w:tc>
          <w:tcPr>
            <w:tcW w:w="2835" w:type="dxa"/>
            <w:tcBorders>
              <w:left w:val="single" w:sz="6" w:space="0" w:color="auto"/>
              <w:right w:val="single" w:sz="6" w:space="0" w:color="auto"/>
            </w:tcBorders>
          </w:tcPr>
          <w:p w:rsidR="00574749" w:rsidRPr="008A2563" w:rsidRDefault="00574749" w:rsidP="00997365">
            <w:pPr>
              <w:pStyle w:val="Tabletext"/>
              <w:ind w:right="1247"/>
              <w:jc w:val="right"/>
              <w:rPr>
                <w:lang w:val="es-ES_tradnl"/>
              </w:rPr>
            </w:pPr>
            <w:r w:rsidRPr="008A2563">
              <w:rPr>
                <w:lang w:val="es-ES_tradnl"/>
              </w:rPr>
              <w:t>–1</w:t>
            </w:r>
          </w:p>
        </w:tc>
      </w:tr>
      <w:tr w:rsidR="00574749" w:rsidRPr="008A2563" w:rsidTr="00997365">
        <w:trPr>
          <w:cantSplit/>
          <w:jc w:val="center"/>
        </w:trPr>
        <w:tc>
          <w:tcPr>
            <w:tcW w:w="2835" w:type="dxa"/>
            <w:tcBorders>
              <w:left w:val="single" w:sz="6" w:space="0" w:color="auto"/>
              <w:right w:val="single" w:sz="6" w:space="0" w:color="auto"/>
            </w:tcBorders>
          </w:tcPr>
          <w:p w:rsidR="00574749" w:rsidRPr="008A2563" w:rsidRDefault="00574749" w:rsidP="00997365">
            <w:pPr>
              <w:pStyle w:val="Tabletext"/>
              <w:ind w:right="1247"/>
              <w:jc w:val="right"/>
              <w:rPr>
                <w:lang w:val="es-ES_tradnl"/>
              </w:rPr>
            </w:pPr>
            <w:r w:rsidRPr="008A2563">
              <w:rPr>
                <w:lang w:val="es-ES_tradnl"/>
              </w:rPr>
              <w:t>30</w:t>
            </w:r>
          </w:p>
        </w:tc>
        <w:tc>
          <w:tcPr>
            <w:tcW w:w="2835" w:type="dxa"/>
            <w:tcBorders>
              <w:left w:val="single" w:sz="6" w:space="0" w:color="auto"/>
              <w:right w:val="single" w:sz="6" w:space="0" w:color="auto"/>
            </w:tcBorders>
          </w:tcPr>
          <w:p w:rsidR="00574749" w:rsidRPr="008A2563" w:rsidRDefault="00574749" w:rsidP="00997365">
            <w:pPr>
              <w:pStyle w:val="Tabletext"/>
              <w:ind w:right="1247"/>
              <w:jc w:val="right"/>
              <w:rPr>
                <w:lang w:val="es-ES_tradnl"/>
              </w:rPr>
            </w:pPr>
            <w:r w:rsidRPr="008A2563">
              <w:rPr>
                <w:lang w:val="es-ES_tradnl"/>
              </w:rPr>
              <w:t>–2</w:t>
            </w:r>
          </w:p>
        </w:tc>
      </w:tr>
      <w:tr w:rsidR="00574749" w:rsidRPr="008A2563" w:rsidTr="00997365">
        <w:trPr>
          <w:cantSplit/>
          <w:jc w:val="center"/>
        </w:trPr>
        <w:tc>
          <w:tcPr>
            <w:tcW w:w="2835" w:type="dxa"/>
            <w:tcBorders>
              <w:left w:val="single" w:sz="6" w:space="0" w:color="auto"/>
              <w:right w:val="single" w:sz="6" w:space="0" w:color="auto"/>
            </w:tcBorders>
          </w:tcPr>
          <w:p w:rsidR="00574749" w:rsidRPr="008A2563" w:rsidRDefault="00574749" w:rsidP="00997365">
            <w:pPr>
              <w:pStyle w:val="Tabletext"/>
              <w:ind w:right="1247"/>
              <w:jc w:val="right"/>
              <w:rPr>
                <w:lang w:val="es-ES_tradnl"/>
              </w:rPr>
            </w:pPr>
            <w:r w:rsidRPr="008A2563">
              <w:rPr>
                <w:lang w:val="es-ES_tradnl"/>
              </w:rPr>
              <w:t>40</w:t>
            </w:r>
          </w:p>
        </w:tc>
        <w:tc>
          <w:tcPr>
            <w:tcW w:w="2835" w:type="dxa"/>
            <w:tcBorders>
              <w:left w:val="single" w:sz="6" w:space="0" w:color="auto"/>
              <w:right w:val="single" w:sz="6" w:space="0" w:color="auto"/>
            </w:tcBorders>
          </w:tcPr>
          <w:p w:rsidR="00574749" w:rsidRPr="008A2563" w:rsidRDefault="00574749" w:rsidP="00997365">
            <w:pPr>
              <w:pStyle w:val="Tabletext"/>
              <w:ind w:right="1247"/>
              <w:jc w:val="right"/>
              <w:rPr>
                <w:lang w:val="es-ES_tradnl"/>
              </w:rPr>
            </w:pPr>
            <w:r w:rsidRPr="008A2563">
              <w:rPr>
                <w:lang w:val="es-ES_tradnl"/>
              </w:rPr>
              <w:t>–4</w:t>
            </w:r>
          </w:p>
        </w:tc>
      </w:tr>
      <w:tr w:rsidR="00574749" w:rsidRPr="008A2563" w:rsidTr="00997365">
        <w:trPr>
          <w:cantSplit/>
          <w:jc w:val="center"/>
        </w:trPr>
        <w:tc>
          <w:tcPr>
            <w:tcW w:w="2835" w:type="dxa"/>
            <w:tcBorders>
              <w:left w:val="single" w:sz="6" w:space="0" w:color="auto"/>
              <w:right w:val="single" w:sz="6" w:space="0" w:color="auto"/>
            </w:tcBorders>
          </w:tcPr>
          <w:p w:rsidR="00574749" w:rsidRPr="008A2563" w:rsidRDefault="00574749" w:rsidP="00997365">
            <w:pPr>
              <w:pStyle w:val="Tabletext"/>
              <w:ind w:right="1247"/>
              <w:jc w:val="right"/>
              <w:rPr>
                <w:lang w:val="es-ES_tradnl"/>
              </w:rPr>
            </w:pPr>
            <w:r w:rsidRPr="008A2563">
              <w:rPr>
                <w:lang w:val="es-ES_tradnl"/>
              </w:rPr>
              <w:t>50</w:t>
            </w:r>
          </w:p>
        </w:tc>
        <w:tc>
          <w:tcPr>
            <w:tcW w:w="2835" w:type="dxa"/>
            <w:tcBorders>
              <w:left w:val="single" w:sz="6" w:space="0" w:color="auto"/>
              <w:right w:val="single" w:sz="6" w:space="0" w:color="auto"/>
            </w:tcBorders>
          </w:tcPr>
          <w:p w:rsidR="00574749" w:rsidRPr="008A2563" w:rsidRDefault="00574749" w:rsidP="00997365">
            <w:pPr>
              <w:pStyle w:val="Tabletext"/>
              <w:ind w:right="1247"/>
              <w:jc w:val="right"/>
              <w:rPr>
                <w:lang w:val="es-ES_tradnl"/>
              </w:rPr>
            </w:pPr>
            <w:r w:rsidRPr="008A2563">
              <w:rPr>
                <w:lang w:val="es-ES_tradnl"/>
              </w:rPr>
              <w:t>–6</w:t>
            </w:r>
          </w:p>
        </w:tc>
      </w:tr>
      <w:tr w:rsidR="00574749" w:rsidRPr="008A2563" w:rsidTr="00997365">
        <w:trPr>
          <w:cantSplit/>
          <w:jc w:val="center"/>
        </w:trPr>
        <w:tc>
          <w:tcPr>
            <w:tcW w:w="2835" w:type="dxa"/>
            <w:tcBorders>
              <w:left w:val="single" w:sz="6" w:space="0" w:color="auto"/>
              <w:right w:val="single" w:sz="6" w:space="0" w:color="auto"/>
            </w:tcBorders>
          </w:tcPr>
          <w:p w:rsidR="00574749" w:rsidRPr="008A2563" w:rsidRDefault="00574749" w:rsidP="00997365">
            <w:pPr>
              <w:pStyle w:val="Tabletext"/>
              <w:ind w:right="1247"/>
              <w:jc w:val="right"/>
              <w:rPr>
                <w:lang w:val="es-ES_tradnl"/>
              </w:rPr>
            </w:pPr>
            <w:r w:rsidRPr="008A2563">
              <w:rPr>
                <w:lang w:val="es-ES_tradnl"/>
              </w:rPr>
              <w:t>60</w:t>
            </w:r>
          </w:p>
        </w:tc>
        <w:tc>
          <w:tcPr>
            <w:tcW w:w="2835" w:type="dxa"/>
            <w:tcBorders>
              <w:left w:val="single" w:sz="6" w:space="0" w:color="auto"/>
              <w:right w:val="single" w:sz="6" w:space="0" w:color="auto"/>
            </w:tcBorders>
          </w:tcPr>
          <w:p w:rsidR="00574749" w:rsidRPr="008A2563" w:rsidRDefault="00574749" w:rsidP="00997365">
            <w:pPr>
              <w:pStyle w:val="Tabletext"/>
              <w:ind w:right="1247"/>
              <w:jc w:val="right"/>
              <w:rPr>
                <w:lang w:val="es-ES_tradnl"/>
              </w:rPr>
            </w:pPr>
            <w:r w:rsidRPr="008A2563">
              <w:rPr>
                <w:lang w:val="es-ES_tradnl"/>
              </w:rPr>
              <w:t>–8</w:t>
            </w:r>
          </w:p>
        </w:tc>
      </w:tr>
      <w:tr w:rsidR="00574749" w:rsidRPr="008A2563" w:rsidTr="00997365">
        <w:trPr>
          <w:cantSplit/>
          <w:jc w:val="center"/>
        </w:trPr>
        <w:tc>
          <w:tcPr>
            <w:tcW w:w="2835" w:type="dxa"/>
            <w:tcBorders>
              <w:left w:val="single" w:sz="6" w:space="0" w:color="auto"/>
              <w:right w:val="single" w:sz="6" w:space="0" w:color="auto"/>
            </w:tcBorders>
          </w:tcPr>
          <w:p w:rsidR="00574749" w:rsidRPr="008A2563" w:rsidRDefault="00574749" w:rsidP="00997365">
            <w:pPr>
              <w:pStyle w:val="Tabletext"/>
              <w:ind w:right="1247"/>
              <w:jc w:val="right"/>
              <w:rPr>
                <w:lang w:val="es-ES_tradnl"/>
              </w:rPr>
            </w:pPr>
            <w:r w:rsidRPr="008A2563">
              <w:rPr>
                <w:lang w:val="es-ES_tradnl"/>
              </w:rPr>
              <w:t>70</w:t>
            </w:r>
          </w:p>
        </w:tc>
        <w:tc>
          <w:tcPr>
            <w:tcW w:w="2835" w:type="dxa"/>
            <w:tcBorders>
              <w:left w:val="single" w:sz="6" w:space="0" w:color="auto"/>
              <w:right w:val="single" w:sz="6" w:space="0" w:color="auto"/>
            </w:tcBorders>
          </w:tcPr>
          <w:p w:rsidR="00574749" w:rsidRPr="008A2563" w:rsidRDefault="00574749" w:rsidP="00997365">
            <w:pPr>
              <w:pStyle w:val="Tabletext"/>
              <w:ind w:right="1247"/>
              <w:jc w:val="right"/>
              <w:rPr>
                <w:lang w:val="es-ES_tradnl"/>
              </w:rPr>
            </w:pPr>
            <w:r w:rsidRPr="008A2563">
              <w:rPr>
                <w:lang w:val="es-ES_tradnl"/>
              </w:rPr>
              <w:t>–8</w:t>
            </w:r>
          </w:p>
        </w:tc>
      </w:tr>
      <w:tr w:rsidR="00574749" w:rsidRPr="008A2563" w:rsidTr="00997365">
        <w:trPr>
          <w:cantSplit/>
          <w:jc w:val="center"/>
        </w:trPr>
        <w:tc>
          <w:tcPr>
            <w:tcW w:w="2835" w:type="dxa"/>
            <w:tcBorders>
              <w:left w:val="single" w:sz="6" w:space="0" w:color="auto"/>
              <w:right w:val="single" w:sz="6" w:space="0" w:color="auto"/>
            </w:tcBorders>
          </w:tcPr>
          <w:p w:rsidR="00574749" w:rsidRPr="008A2563" w:rsidRDefault="00574749" w:rsidP="00997365">
            <w:pPr>
              <w:pStyle w:val="Tabletext"/>
              <w:ind w:right="1247"/>
              <w:jc w:val="right"/>
              <w:rPr>
                <w:lang w:val="es-ES_tradnl"/>
              </w:rPr>
            </w:pPr>
            <w:r w:rsidRPr="008A2563">
              <w:rPr>
                <w:lang w:val="es-ES_tradnl"/>
              </w:rPr>
              <w:t>80</w:t>
            </w:r>
          </w:p>
        </w:tc>
        <w:tc>
          <w:tcPr>
            <w:tcW w:w="2835" w:type="dxa"/>
            <w:tcBorders>
              <w:left w:val="single" w:sz="6" w:space="0" w:color="auto"/>
              <w:right w:val="single" w:sz="6" w:space="0" w:color="auto"/>
            </w:tcBorders>
          </w:tcPr>
          <w:p w:rsidR="00574749" w:rsidRPr="008A2563" w:rsidRDefault="00574749" w:rsidP="00997365">
            <w:pPr>
              <w:pStyle w:val="Tabletext"/>
              <w:ind w:right="1247"/>
              <w:jc w:val="right"/>
              <w:rPr>
                <w:lang w:val="es-ES_tradnl"/>
              </w:rPr>
            </w:pPr>
            <w:r w:rsidRPr="008A2563">
              <w:rPr>
                <w:lang w:val="es-ES_tradnl"/>
              </w:rPr>
              <w:t>–8</w:t>
            </w:r>
          </w:p>
        </w:tc>
      </w:tr>
      <w:tr w:rsidR="00574749" w:rsidRPr="008A2563" w:rsidTr="00997365">
        <w:trPr>
          <w:cantSplit/>
          <w:jc w:val="center"/>
        </w:trPr>
        <w:tc>
          <w:tcPr>
            <w:tcW w:w="2835" w:type="dxa"/>
            <w:tcBorders>
              <w:left w:val="single" w:sz="6" w:space="0" w:color="auto"/>
              <w:bottom w:val="single" w:sz="6" w:space="0" w:color="auto"/>
              <w:right w:val="single" w:sz="6" w:space="0" w:color="auto"/>
            </w:tcBorders>
          </w:tcPr>
          <w:p w:rsidR="00574749" w:rsidRPr="008A2563" w:rsidRDefault="00574749" w:rsidP="00997365">
            <w:pPr>
              <w:pStyle w:val="Tabletext"/>
              <w:ind w:right="1247"/>
              <w:jc w:val="right"/>
              <w:rPr>
                <w:lang w:val="es-ES_tradnl"/>
              </w:rPr>
            </w:pPr>
            <w:r w:rsidRPr="008A2563">
              <w:rPr>
                <w:lang w:val="es-ES_tradnl"/>
              </w:rPr>
              <w:t>90</w:t>
            </w:r>
          </w:p>
        </w:tc>
        <w:tc>
          <w:tcPr>
            <w:tcW w:w="2835" w:type="dxa"/>
            <w:tcBorders>
              <w:left w:val="single" w:sz="6" w:space="0" w:color="auto"/>
              <w:bottom w:val="single" w:sz="6" w:space="0" w:color="auto"/>
              <w:right w:val="single" w:sz="6" w:space="0" w:color="auto"/>
            </w:tcBorders>
          </w:tcPr>
          <w:p w:rsidR="00574749" w:rsidRPr="008A2563" w:rsidRDefault="00574749" w:rsidP="00997365">
            <w:pPr>
              <w:pStyle w:val="Tabletext"/>
              <w:ind w:right="1247"/>
              <w:jc w:val="right"/>
              <w:rPr>
                <w:lang w:val="es-ES_tradnl"/>
              </w:rPr>
            </w:pPr>
            <w:r w:rsidRPr="008A2563">
              <w:rPr>
                <w:lang w:val="es-ES_tradnl"/>
              </w:rPr>
              <w:t>–8</w:t>
            </w:r>
          </w:p>
        </w:tc>
      </w:tr>
    </w:tbl>
    <w:p w:rsidR="00574749" w:rsidRPr="008A2563" w:rsidRDefault="00574749" w:rsidP="00574749">
      <w:pPr>
        <w:pStyle w:val="Blanc"/>
        <w:rPr>
          <w:lang w:val="es-ES_tradnl"/>
        </w:rPr>
      </w:pPr>
    </w:p>
    <w:p w:rsidR="00574749" w:rsidRPr="008A2563" w:rsidRDefault="00574749" w:rsidP="00574749">
      <w:pPr>
        <w:pStyle w:val="Heading3"/>
        <w:rPr>
          <w:lang w:val="es-ES_tradnl"/>
        </w:rPr>
      </w:pPr>
      <w:r w:rsidRPr="008A2563">
        <w:rPr>
          <w:lang w:val="es-ES_tradnl"/>
        </w:rPr>
        <w:t>4.4.3</w:t>
      </w:r>
      <w:r w:rsidRPr="008A2563">
        <w:rPr>
          <w:lang w:val="es-ES_tradnl"/>
        </w:rPr>
        <w:tab/>
        <w:t>Correcciones del diagrama de radiación vertical para emisiones no esenciales en la banda 108-118 MHz</w:t>
      </w:r>
    </w:p>
    <w:p w:rsidR="00574749" w:rsidRPr="008A2563" w:rsidRDefault="00574749" w:rsidP="00574749">
      <w:pPr>
        <w:rPr>
          <w:lang w:val="es-ES_tradnl"/>
        </w:rPr>
      </w:pPr>
      <w:r w:rsidRPr="008A2563">
        <w:rPr>
          <w:lang w:val="es-ES_tradnl"/>
        </w:rPr>
        <w:t>Las correcciones del diagrama de radiación vertical de los § 4.4.1 y § 4.4.2 se aplican también a las emisiones no esenciales de la banda 108</w:t>
      </w:r>
      <w:r w:rsidRPr="008A2563">
        <w:rPr>
          <w:lang w:val="es-ES_tradnl"/>
        </w:rPr>
        <w:noBreakHyphen/>
        <w:t>118 MHz.</w:t>
      </w:r>
    </w:p>
    <w:p w:rsidR="00574749" w:rsidRPr="008A2563" w:rsidRDefault="00574749" w:rsidP="00574749">
      <w:pPr>
        <w:pStyle w:val="Heading2"/>
        <w:rPr>
          <w:lang w:val="es-ES_tradnl"/>
        </w:rPr>
      </w:pPr>
      <w:bookmarkStart w:id="102" w:name="_Toc402538516"/>
      <w:r w:rsidRPr="008A2563">
        <w:rPr>
          <w:lang w:val="es-ES_tradnl"/>
        </w:rPr>
        <w:t>4.5</w:t>
      </w:r>
      <w:r w:rsidRPr="008A2563">
        <w:rPr>
          <w:lang w:val="es-ES_tradnl"/>
        </w:rPr>
        <w:tab/>
        <w:t>Combinación de diagramas de radiación horizontal y vertical</w:t>
      </w:r>
      <w:bookmarkEnd w:id="102"/>
    </w:p>
    <w:p w:rsidR="00574749" w:rsidRPr="008A2563" w:rsidRDefault="00574749" w:rsidP="00E30377">
      <w:pPr>
        <w:rPr>
          <w:szCs w:val="24"/>
          <w:lang w:val="es-ES_tradnl"/>
        </w:rPr>
      </w:pPr>
      <w:r w:rsidRPr="008A2563">
        <w:rPr>
          <w:szCs w:val="24"/>
          <w:lang w:val="es-ES_tradnl"/>
        </w:rPr>
        <w:t xml:space="preserve">Los valores pertinentes (dB) de las correcciones de los diagramas de radiación horizontal y vertical se </w:t>
      </w:r>
      <w:r w:rsidRPr="008A2563">
        <w:rPr>
          <w:lang w:val="es-ES_tradnl"/>
        </w:rPr>
        <w:t>s</w:t>
      </w:r>
      <w:r w:rsidRPr="008A2563">
        <w:rPr>
          <w:szCs w:val="24"/>
          <w:lang w:val="es-ES_tradnl"/>
        </w:rPr>
        <w:t>uman aritméticamente, respetando una corrección combinada máxima de –20 dB, o el máximo de la corrección vertical, cualquiera que sea mayor. Para ángulos de elevación por encima de 45</w:t>
      </w:r>
      <w:r w:rsidR="00E30377" w:rsidRPr="008A2563">
        <w:rPr>
          <w:lang w:val="es-ES_tradnl"/>
        </w:rPr>
        <w:t>°</w:t>
      </w:r>
      <w:r w:rsidRPr="008A2563">
        <w:rPr>
          <w:szCs w:val="24"/>
          <w:lang w:val="es-ES_tradnl"/>
        </w:rPr>
        <w:t>, no se aplican correcciones del diagrama de radiación horizontal.</w:t>
      </w:r>
    </w:p>
    <w:p w:rsidR="00574749" w:rsidRPr="008A2563" w:rsidRDefault="00574749" w:rsidP="00574749">
      <w:pPr>
        <w:rPr>
          <w:lang w:val="es-ES_tradnl"/>
        </w:rPr>
      </w:pPr>
    </w:p>
    <w:p w:rsidR="00F33FDF" w:rsidRPr="008A2563" w:rsidRDefault="00F33FDF">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sidRPr="008A2563">
        <w:rPr>
          <w:lang w:val="es-ES_tradnl"/>
        </w:rPr>
        <w:br w:type="page"/>
      </w:r>
    </w:p>
    <w:p w:rsidR="00574749" w:rsidRPr="008A2563" w:rsidRDefault="00574749" w:rsidP="00574749">
      <w:pPr>
        <w:pStyle w:val="AppendixNoTitle"/>
        <w:rPr>
          <w:lang w:val="es-ES_tradnl"/>
        </w:rPr>
      </w:pPr>
      <w:r w:rsidRPr="008A2563">
        <w:rPr>
          <w:lang w:val="es-ES_tradnl"/>
        </w:rPr>
        <w:lastRenderedPageBreak/>
        <w:t>Apéndice 1</w:t>
      </w:r>
      <w:r w:rsidRPr="008A2563">
        <w:rPr>
          <w:lang w:val="es-ES_tradnl"/>
        </w:rPr>
        <w:br/>
        <w:t>al Anexo 2</w:t>
      </w:r>
      <w:r w:rsidRPr="008A2563">
        <w:rPr>
          <w:lang w:val="es-ES_tradnl"/>
        </w:rPr>
        <w:br/>
      </w:r>
      <w:r w:rsidRPr="008A2563">
        <w:rPr>
          <w:lang w:val="es-ES_tradnl"/>
        </w:rPr>
        <w:br/>
        <w:t>Emplazamiento de puntos de prueba con potencial</w:t>
      </w:r>
      <w:r w:rsidRPr="008A2563">
        <w:rPr>
          <w:lang w:val="es-ES_tradnl"/>
        </w:rPr>
        <w:br/>
        <w:t>de interferencia máximo</w:t>
      </w:r>
    </w:p>
    <w:p w:rsidR="00574749" w:rsidRPr="008A2563" w:rsidRDefault="00574749" w:rsidP="00574749">
      <w:pPr>
        <w:jc w:val="center"/>
        <w:rPr>
          <w:i/>
          <w:iCs/>
          <w:lang w:val="es-ES_tradnl"/>
        </w:rPr>
      </w:pPr>
      <w:r w:rsidRPr="008A2563">
        <w:rPr>
          <w:i/>
          <w:iCs/>
          <w:lang w:val="es-ES_tradnl"/>
        </w:rPr>
        <w:t>Explicación del método de evaluación general</w:t>
      </w:r>
    </w:p>
    <w:p w:rsidR="00574749" w:rsidRPr="008A2563" w:rsidRDefault="00574749" w:rsidP="00574749">
      <w:pPr>
        <w:pStyle w:val="Normalaftertitle"/>
        <w:rPr>
          <w:lang w:val="es-ES_tradnl"/>
        </w:rPr>
      </w:pPr>
      <w:r w:rsidRPr="008A2563">
        <w:rPr>
          <w:lang w:val="es-ES_tradnl"/>
        </w:rPr>
        <w:t xml:space="preserve">Este </w:t>
      </w:r>
      <w:r w:rsidR="00E83748" w:rsidRPr="008A2563">
        <w:rPr>
          <w:lang w:val="es-ES_tradnl"/>
        </w:rPr>
        <w:t xml:space="preserve">Apéndice </w:t>
      </w:r>
      <w:r w:rsidRPr="008A2563">
        <w:rPr>
          <w:lang w:val="es-ES_tradnl"/>
        </w:rPr>
        <w:t>constituye una aclaración de la relación entre el emplazamiento de los puntos de prueba y los valores máximos del potencial de interferencia, en el método de evaluación general.</w:t>
      </w:r>
    </w:p>
    <w:p w:rsidR="00574749" w:rsidRPr="008A2563" w:rsidRDefault="00574749" w:rsidP="00574749">
      <w:pPr>
        <w:pStyle w:val="Heading1"/>
        <w:rPr>
          <w:lang w:val="es-ES_tradnl"/>
        </w:rPr>
      </w:pPr>
      <w:bookmarkStart w:id="103" w:name="_Toc402538517"/>
      <w:r w:rsidRPr="008A2563">
        <w:rPr>
          <w:lang w:val="es-ES_tradnl"/>
        </w:rPr>
        <w:t>1</w:t>
      </w:r>
      <w:r w:rsidRPr="008A2563">
        <w:rPr>
          <w:lang w:val="es-ES_tradnl"/>
        </w:rPr>
        <w:tab/>
        <w:t>Aeronave a la misma altura de una antena de estación de radiodifusión</w:t>
      </w:r>
      <w:bookmarkEnd w:id="103"/>
    </w:p>
    <w:p w:rsidR="00574749" w:rsidRPr="008A2563" w:rsidRDefault="00574749" w:rsidP="00574749">
      <w:pPr>
        <w:rPr>
          <w:lang w:val="es-ES_tradnl"/>
        </w:rPr>
      </w:pPr>
      <w:r w:rsidRPr="008A2563">
        <w:rPr>
          <w:lang w:val="es-ES_tradnl"/>
        </w:rPr>
        <w:t>Considérese la situación de una aeronave que vuela en las proximidades de una estación de radiodifusión. Si dicha aeronave vuela a la misma altura que la antena de radiodifusión, el valor máximo de la intensidad de campo de radiodifusión percibida por la aeronave se encontrará en el punto de aproximación máxima. En el caso de una antena de radiodifusión omnidireccional, los puntos de intensidad de campo máxima se encuentran en un círculo cuyo centro es la antena.</w:t>
      </w:r>
    </w:p>
    <w:p w:rsidR="00574749" w:rsidRPr="008A2563" w:rsidRDefault="00574749" w:rsidP="00574749">
      <w:pPr>
        <w:pStyle w:val="Heading1"/>
        <w:rPr>
          <w:lang w:val="es-ES_tradnl"/>
        </w:rPr>
      </w:pPr>
      <w:bookmarkStart w:id="104" w:name="_Toc402538518"/>
      <w:r w:rsidRPr="008A2563">
        <w:rPr>
          <w:lang w:val="es-ES_tradnl"/>
        </w:rPr>
        <w:t>2</w:t>
      </w:r>
      <w:r w:rsidRPr="008A2563">
        <w:rPr>
          <w:lang w:val="es-ES_tradnl"/>
        </w:rPr>
        <w:tab/>
        <w:t>Aeronave a altura superior a la de la antena de la estación de radiodifusión</w:t>
      </w:r>
      <w:bookmarkEnd w:id="104"/>
    </w:p>
    <w:p w:rsidR="00574749" w:rsidRPr="008A2563" w:rsidRDefault="00574749" w:rsidP="00574749">
      <w:pPr>
        <w:rPr>
          <w:lang w:val="es-ES_tradnl"/>
        </w:rPr>
      </w:pPr>
      <w:r w:rsidRPr="008A2563">
        <w:rPr>
          <w:lang w:val="es-ES_tradnl"/>
        </w:rPr>
        <w:t>Si la aeronave vuela a una altura constante sobre un eje radial hacia el emplazamiento de la antena de radiodifusión y sobre ella, el punto de intensidad de campo máximo está situado verticalmente encima de la antena (véase el Apéndice 2 al Anexo 2).</w:t>
      </w:r>
    </w:p>
    <w:p w:rsidR="00574749" w:rsidRPr="008A2563" w:rsidRDefault="00574749" w:rsidP="00574749">
      <w:pPr>
        <w:pStyle w:val="Heading1"/>
        <w:rPr>
          <w:lang w:val="es-ES_tradnl"/>
        </w:rPr>
      </w:pPr>
      <w:bookmarkStart w:id="105" w:name="_Toc402538519"/>
      <w:r w:rsidRPr="008A2563">
        <w:rPr>
          <w:lang w:val="es-ES_tradnl"/>
        </w:rPr>
        <w:t>3</w:t>
      </w:r>
      <w:r w:rsidRPr="008A2563">
        <w:rPr>
          <w:lang w:val="es-ES_tradnl"/>
        </w:rPr>
        <w:tab/>
        <w:t>Relación entre las distancias de separación vertical y horizontal</w:t>
      </w:r>
      <w:bookmarkEnd w:id="105"/>
    </w:p>
    <w:p w:rsidR="00574749" w:rsidRPr="008A2563" w:rsidRDefault="00574749" w:rsidP="00574749">
      <w:pPr>
        <w:rPr>
          <w:lang w:val="es-ES_tradnl"/>
        </w:rPr>
      </w:pPr>
      <w:r w:rsidRPr="008A2563">
        <w:rPr>
          <w:lang w:val="es-ES_tradnl"/>
        </w:rPr>
        <w:t xml:space="preserve">Si el valor máximo de la corrección del diagrama de radiación vertical para la antena de radiodifusión es de –14 dB, el valor máximo de la intensidad de campo obtenida para una separación vertical de </w:t>
      </w:r>
      <w:r w:rsidRPr="008A2563">
        <w:rPr>
          <w:i/>
          <w:lang w:val="es-ES_tradnl"/>
        </w:rPr>
        <w:t>y</w:t>
      </w:r>
      <w:r w:rsidRPr="008A2563">
        <w:rPr>
          <w:lang w:val="es-ES_tradnl"/>
        </w:rPr>
        <w:t xml:space="preserve"> m es el mismo que el de una separación de 5</w:t>
      </w:r>
      <w:r w:rsidRPr="008A2563">
        <w:rPr>
          <w:i/>
          <w:lang w:val="es-ES_tradnl"/>
        </w:rPr>
        <w:t>y</w:t>
      </w:r>
      <w:r w:rsidRPr="008A2563">
        <w:rPr>
          <w:lang w:val="es-ES_tradnl"/>
        </w:rPr>
        <w:t xml:space="preserve"> m en el plano horizontal que pasa por la antena de radiodifusión (siendo 0 dB la corrección del diagrama de radiación vertical).</w:t>
      </w:r>
    </w:p>
    <w:p w:rsidR="00574749" w:rsidRPr="008A2563" w:rsidRDefault="00574749" w:rsidP="00574749">
      <w:pPr>
        <w:pStyle w:val="Heading1"/>
        <w:rPr>
          <w:lang w:val="es-ES_tradnl"/>
        </w:rPr>
      </w:pPr>
      <w:bookmarkStart w:id="106" w:name="_Toc402538520"/>
      <w:r w:rsidRPr="008A2563">
        <w:rPr>
          <w:lang w:val="es-ES_tradnl"/>
        </w:rPr>
        <w:t>4</w:t>
      </w:r>
      <w:r w:rsidRPr="008A2563">
        <w:rPr>
          <w:lang w:val="es-ES_tradnl"/>
        </w:rPr>
        <w:tab/>
        <w:t>Localización del potencial máximo de interferencia</w:t>
      </w:r>
      <w:bookmarkEnd w:id="106"/>
    </w:p>
    <w:p w:rsidR="00574749" w:rsidRPr="008A2563" w:rsidRDefault="00574749" w:rsidP="00574749">
      <w:pPr>
        <w:rPr>
          <w:lang w:val="es-ES_tradnl"/>
        </w:rPr>
      </w:pPr>
      <w:r w:rsidRPr="008A2563">
        <w:rPr>
          <w:lang w:val="es-ES_tradnl"/>
        </w:rPr>
        <w:t>Para los cálculos de interferencia de Tipo A1, A2 y B2, los conceptos de separación vertical y separación horizontal son equivalentes porque la fuente de las señales de radiodifusión está en el mismo emplazamiento. En el caso B1, las fuentes contributivas no están, por lo general, situadas en el mismo emplazamiento y la posición del potencial máximo de interferencia no podrá obtenerse de forma inmediata si se utiliza el concepto de separación horizontal.</w:t>
      </w:r>
    </w:p>
    <w:p w:rsidR="00574749" w:rsidRPr="008A2563" w:rsidRDefault="00574749" w:rsidP="00574749">
      <w:pPr>
        <w:rPr>
          <w:lang w:val="es-ES_tradnl"/>
        </w:rPr>
      </w:pPr>
      <w:r w:rsidRPr="008A2563">
        <w:rPr>
          <w:lang w:val="es-ES_tradnl"/>
        </w:rPr>
        <w:t>No obstante, si se utiliza el concepto de separación vertical, el punto de potencial máximo de interferencia se encuentra por encima de una u otra antena de radiodifusión (véase el Apéndice 2 al Anexo 2).</w:t>
      </w:r>
    </w:p>
    <w:p w:rsidR="00574749" w:rsidRPr="008A2563" w:rsidRDefault="00574749" w:rsidP="00574749">
      <w:pPr>
        <w:rPr>
          <w:lang w:val="es-ES_tradnl"/>
        </w:rPr>
      </w:pPr>
      <w:r w:rsidRPr="008A2563">
        <w:rPr>
          <w:lang w:val="es-ES_tradnl"/>
        </w:rPr>
        <w:t>Así pues, se define una pareja (o un trío) de puntos para un cálculo de caso más desfavorable, sin tener que basarse en un número muy elevado de puntos de cálculo en algún de entramado tridimensional.</w:t>
      </w:r>
    </w:p>
    <w:p w:rsidR="00574749" w:rsidRPr="008A2563" w:rsidRDefault="00574749" w:rsidP="00574749">
      <w:pPr>
        <w:pStyle w:val="Heading1"/>
        <w:rPr>
          <w:lang w:val="es-ES_tradnl"/>
        </w:rPr>
      </w:pPr>
      <w:bookmarkStart w:id="107" w:name="_Toc402538521"/>
      <w:r w:rsidRPr="008A2563">
        <w:rPr>
          <w:lang w:val="es-ES_tradnl"/>
        </w:rPr>
        <w:lastRenderedPageBreak/>
        <w:t>5</w:t>
      </w:r>
      <w:r w:rsidRPr="008A2563">
        <w:rPr>
          <w:lang w:val="es-ES_tradnl"/>
        </w:rPr>
        <w:tab/>
        <w:t>Puntos de prueba para el servicio de posicionamiento del GBAS</w:t>
      </w:r>
      <w:bookmarkEnd w:id="107"/>
    </w:p>
    <w:p w:rsidR="00574749" w:rsidRPr="008A2563" w:rsidRDefault="00574749" w:rsidP="00574749">
      <w:pPr>
        <w:rPr>
          <w:lang w:val="es-ES_tradnl"/>
        </w:rPr>
      </w:pPr>
      <w:r w:rsidRPr="008A2563">
        <w:rPr>
          <w:lang w:val="es-ES_tradnl"/>
        </w:rPr>
        <w:t>En el método de evaluación general, se utiliza este enfoque directo para los cálculos de compatibilidad del GBAS y se le amplía con puntos de prueba adicionales situados en el contorno de la DOC (o en sus proximidades) para asegurar que se tienen debidamente en cuenta las estaciones de radiodifusión situadas fuera de la DOC.</w:t>
      </w:r>
    </w:p>
    <w:p w:rsidR="00574749" w:rsidRPr="008A2563" w:rsidRDefault="00574749" w:rsidP="00574749">
      <w:pPr>
        <w:pStyle w:val="Heading1"/>
        <w:rPr>
          <w:lang w:val="es-ES_tradnl"/>
        </w:rPr>
      </w:pPr>
      <w:bookmarkStart w:id="108" w:name="_Toc402538522"/>
      <w:r w:rsidRPr="008A2563">
        <w:rPr>
          <w:lang w:val="es-ES_tradnl"/>
        </w:rPr>
        <w:t>6</w:t>
      </w:r>
      <w:r w:rsidRPr="008A2563">
        <w:rPr>
          <w:lang w:val="es-ES_tradnl"/>
        </w:rPr>
        <w:tab/>
        <w:t>Puntos de prueba para el servicio de aproximación de precisión del GBAS</w:t>
      </w:r>
      <w:bookmarkEnd w:id="108"/>
    </w:p>
    <w:p w:rsidR="00574749" w:rsidRPr="008A2563" w:rsidRDefault="00574749" w:rsidP="00574749">
      <w:pPr>
        <w:rPr>
          <w:lang w:val="es-ES_tradnl"/>
        </w:rPr>
      </w:pPr>
      <w:r w:rsidRPr="008A2563">
        <w:rPr>
          <w:lang w:val="es-ES_tradnl"/>
        </w:rPr>
        <w:t>A diferencia del caso de posicionamiento GBAS, hay relativamente pocas estaciones de radiodifusión situadas dentro o por debajo de la DOC de aproximación de precisión del GBAS y, en consecuencia, es más fácil demostrar la evaluación completa de la compatibilidad utilizando un conjunto de puntos de prueba fijos para completar los puntos de prueba generados anteriormente o que se encuentran cerca de cualquier estación de radiodifusión situada dentro de la DOC.</w:t>
      </w:r>
    </w:p>
    <w:p w:rsidR="00574749" w:rsidRPr="008A2563" w:rsidRDefault="00574749" w:rsidP="00E30377">
      <w:pPr>
        <w:rPr>
          <w:lang w:val="es-ES_tradnl"/>
        </w:rPr>
      </w:pPr>
      <w:r w:rsidRPr="008A2563">
        <w:rPr>
          <w:lang w:val="es-ES_tradnl"/>
        </w:rPr>
        <w:t>Los puntos de prueba situados dentro de la zona sombreada de la Fig. 3 se han elegido para poder evaluar la compatibilidad desde el nivel del suelo hacia arriba y las alturas de los puntos de prueba se eligen representando una trayectoria de descenso con una pendiente de 3</w:t>
      </w:r>
      <w:r w:rsidR="00E30377" w:rsidRPr="008A2563">
        <w:rPr>
          <w:lang w:val="es-ES_tradnl"/>
        </w:rPr>
        <w:t>°</w:t>
      </w:r>
      <w:r w:rsidRPr="008A2563">
        <w:rPr>
          <w:lang w:val="es-ES_tradnl"/>
        </w:rPr>
        <w:t>.</w:t>
      </w:r>
    </w:p>
    <w:p w:rsidR="00574749" w:rsidRPr="008A2563" w:rsidRDefault="00574749" w:rsidP="00574749">
      <w:pPr>
        <w:pStyle w:val="Heading1"/>
        <w:rPr>
          <w:lang w:val="es-ES_tradnl"/>
        </w:rPr>
      </w:pPr>
      <w:bookmarkStart w:id="109" w:name="_Toc402538523"/>
      <w:r w:rsidRPr="008A2563">
        <w:rPr>
          <w:lang w:val="es-ES_tradnl"/>
        </w:rPr>
        <w:t>7</w:t>
      </w:r>
      <w:r w:rsidRPr="008A2563">
        <w:rPr>
          <w:lang w:val="es-ES_tradnl"/>
        </w:rPr>
        <w:tab/>
        <w:t>Efecto del aumento de la altura de un punto de prueba</w:t>
      </w:r>
      <w:bookmarkEnd w:id="109"/>
    </w:p>
    <w:p w:rsidR="00574749" w:rsidRPr="008A2563" w:rsidRDefault="00574749" w:rsidP="00574749">
      <w:pPr>
        <w:keepNext/>
        <w:keepLines/>
        <w:rPr>
          <w:lang w:val="es-ES_tradnl"/>
        </w:rPr>
      </w:pPr>
      <w:r w:rsidRPr="008A2563">
        <w:rPr>
          <w:lang w:val="es-ES_tradnl"/>
        </w:rPr>
        <w:t>Los cálculos del potencial de interferencia de Tipo B1 con dos o tres componentes dan los resultados del caso más desfavorable a la altura mínima del punto de prueba para cualquier subgrupo de estaciones de radiodifusión situadas en la línea de visibilidad directa de dicho punto de prueba. No obstante, para alturas superiores de puntos de prueba, es posible que otras estaciones de radiodifusión se encuentren en la línea de visibilidad directa del punto de prueba y se necesitan nuevos cálculos para determinar si dichas estaciones pueden contribuir al potencial de interferencia de Tipo B1. El valor máximo de toda interferencia potencial se produce a la altura mínima para la cual todas las estaciones de radiodifusión pertinentes se encuentran en la línea de visibilidad del punto de prueba. La altura máxima que ha de considerarse es inferior a:</w:t>
      </w:r>
    </w:p>
    <w:p w:rsidR="00574749" w:rsidRPr="008A2563" w:rsidRDefault="00574749" w:rsidP="00574749">
      <w:pPr>
        <w:pStyle w:val="enumlev1"/>
        <w:rPr>
          <w:szCs w:val="24"/>
          <w:lang w:val="es-ES_tradnl"/>
        </w:rPr>
      </w:pPr>
      <w:r w:rsidRPr="008A2563">
        <w:rPr>
          <w:szCs w:val="24"/>
          <w:lang w:val="es-ES_tradnl"/>
        </w:rPr>
        <w:t>–</w:t>
      </w:r>
      <w:r w:rsidRPr="008A2563">
        <w:rPr>
          <w:szCs w:val="24"/>
          <w:lang w:val="es-ES_tradnl"/>
        </w:rPr>
        <w:tab/>
        <w:t>la altura máxima de la DOC; o</w:t>
      </w:r>
    </w:p>
    <w:p w:rsidR="00574749" w:rsidRPr="008A2563" w:rsidRDefault="00574749" w:rsidP="00574749">
      <w:pPr>
        <w:pStyle w:val="enumlev1"/>
        <w:rPr>
          <w:lang w:val="es-ES_tradnl"/>
        </w:rPr>
      </w:pPr>
      <w:r w:rsidRPr="008A2563">
        <w:rPr>
          <w:lang w:val="es-ES_tradnl"/>
        </w:rPr>
        <w:t>–</w:t>
      </w:r>
      <w:r w:rsidRPr="008A2563">
        <w:rPr>
          <w:lang w:val="es-ES_tradnl"/>
        </w:rPr>
        <w:tab/>
        <w:t>la altura máxima a la que el nivel de la señal procedente de una estación de radiodifusión alcanza el valor de activación.</w:t>
      </w:r>
    </w:p>
    <w:p w:rsidR="00574749" w:rsidRPr="008A2563" w:rsidRDefault="00574749" w:rsidP="00574749">
      <w:pPr>
        <w:rPr>
          <w:lang w:val="es-ES_tradnl"/>
        </w:rPr>
      </w:pPr>
    </w:p>
    <w:p w:rsidR="00574749" w:rsidRPr="008A2563" w:rsidRDefault="00574749" w:rsidP="00574749">
      <w:pPr>
        <w:rPr>
          <w:lang w:val="es-ES_tradnl"/>
        </w:rPr>
      </w:pPr>
    </w:p>
    <w:p w:rsidR="00574749" w:rsidRPr="008A2563" w:rsidRDefault="00574749" w:rsidP="00574749">
      <w:pPr>
        <w:pStyle w:val="AppendixNoTitle"/>
        <w:rPr>
          <w:lang w:val="es-ES_tradnl"/>
        </w:rPr>
      </w:pPr>
      <w:r w:rsidRPr="008A2563">
        <w:rPr>
          <w:lang w:val="es-ES_tradnl"/>
        </w:rPr>
        <w:t>Apéndice 2</w:t>
      </w:r>
      <w:r w:rsidRPr="008A2563">
        <w:rPr>
          <w:lang w:val="es-ES_tradnl"/>
        </w:rPr>
        <w:br/>
        <w:t>al Anexo 2</w:t>
      </w:r>
      <w:r w:rsidRPr="008A2563">
        <w:rPr>
          <w:lang w:val="es-ES_tradnl"/>
        </w:rPr>
        <w:br/>
      </w:r>
      <w:r w:rsidRPr="008A2563">
        <w:rPr>
          <w:lang w:val="es-ES_tradnl"/>
        </w:rPr>
        <w:br/>
        <w:t>Consideraciones sobre la intensidad de campo máxima</w:t>
      </w:r>
      <w:r w:rsidRPr="008A2563">
        <w:rPr>
          <w:lang w:val="es-ES_tradnl"/>
        </w:rPr>
        <w:br/>
        <w:t>y el potencial de interferencia máximo</w:t>
      </w:r>
    </w:p>
    <w:p w:rsidR="00574749" w:rsidRPr="008A2563" w:rsidRDefault="00574749" w:rsidP="00574749">
      <w:pPr>
        <w:pStyle w:val="Heading1"/>
        <w:rPr>
          <w:lang w:val="es-ES_tradnl"/>
        </w:rPr>
      </w:pPr>
      <w:bookmarkStart w:id="110" w:name="_Toc402538524"/>
      <w:r w:rsidRPr="008A2563">
        <w:rPr>
          <w:lang w:val="es-ES_tradnl"/>
        </w:rPr>
        <w:t>1</w:t>
      </w:r>
      <w:r w:rsidRPr="008A2563">
        <w:rPr>
          <w:lang w:val="es-ES_tradnl"/>
        </w:rPr>
        <w:tab/>
        <w:t>Intensidad de campo máxima</w:t>
      </w:r>
      <w:bookmarkEnd w:id="110"/>
    </w:p>
    <w:p w:rsidR="00574749" w:rsidRPr="008A2563" w:rsidRDefault="00574749" w:rsidP="00574749">
      <w:pPr>
        <w:rPr>
          <w:lang w:val="es-ES_tradnl"/>
        </w:rPr>
      </w:pPr>
      <w:r w:rsidRPr="008A2563">
        <w:rPr>
          <w:lang w:val="es-ES_tradnl"/>
        </w:rPr>
        <w:t>Considérese una aeronave que vuela en un trayecto a altura constante a lo largo de un radio hacia una estación de radiodifusión, siendo la altura de la aeronave superior a la de la antena de radiodifusión (véase la Fig. 4).</w:t>
      </w:r>
    </w:p>
    <w:p w:rsidR="00574749" w:rsidRPr="008A2563" w:rsidRDefault="00574749" w:rsidP="00574749">
      <w:pPr>
        <w:keepNext/>
        <w:keepLines/>
        <w:rPr>
          <w:lang w:val="es-ES_tradnl"/>
        </w:rPr>
      </w:pPr>
      <w:r w:rsidRPr="008A2563">
        <w:rPr>
          <w:lang w:val="es-ES_tradnl"/>
        </w:rPr>
        <w:lastRenderedPageBreak/>
        <w:t>Sea:</w:t>
      </w:r>
    </w:p>
    <w:p w:rsidR="00574749" w:rsidRPr="008A2563" w:rsidRDefault="00574749" w:rsidP="00574749">
      <w:pPr>
        <w:pStyle w:val="Equationlegend"/>
        <w:rPr>
          <w:lang w:val="es-ES_tradnl"/>
        </w:rPr>
      </w:pPr>
      <w:r w:rsidRPr="008A2563">
        <w:rPr>
          <w:i/>
          <w:lang w:val="es-ES_tradnl"/>
        </w:rPr>
        <w:tab/>
        <w:t>P</w:t>
      </w:r>
      <w:r w:rsidRPr="008A2563">
        <w:rPr>
          <w:rFonts w:ascii="Tms Rmn" w:hAnsi="Tms Rmn"/>
          <w:sz w:val="12"/>
          <w:lang w:val="es-ES_tradnl"/>
        </w:rPr>
        <w:t xml:space="preserve"> </w:t>
      </w:r>
      <w:r w:rsidRPr="008A2563">
        <w:rPr>
          <w:lang w:val="es-ES_tradnl"/>
        </w:rPr>
        <w:t>:</w:t>
      </w:r>
      <w:r w:rsidRPr="008A2563">
        <w:rPr>
          <w:lang w:val="es-ES_tradnl"/>
        </w:rPr>
        <w:tab/>
      </w:r>
      <w:r w:rsidRPr="008A2563">
        <w:rPr>
          <w:szCs w:val="24"/>
          <w:lang w:val="es-ES_tradnl"/>
        </w:rPr>
        <w:t>p.r.a.</w:t>
      </w:r>
      <w:r w:rsidRPr="008A2563">
        <w:rPr>
          <w:lang w:val="es-ES_tradnl"/>
        </w:rPr>
        <w:t xml:space="preserve"> (dBW)</w:t>
      </w:r>
    </w:p>
    <w:p w:rsidR="00574749" w:rsidRPr="008A2563" w:rsidRDefault="00574749" w:rsidP="00574749">
      <w:pPr>
        <w:pStyle w:val="Equationlegend"/>
        <w:rPr>
          <w:lang w:val="es-ES_tradnl"/>
        </w:rPr>
      </w:pPr>
      <w:r w:rsidRPr="008A2563">
        <w:rPr>
          <w:i/>
          <w:lang w:val="es-ES_tradnl"/>
        </w:rPr>
        <w:tab/>
        <w:t>h</w:t>
      </w:r>
      <w:r w:rsidRPr="008A2563">
        <w:rPr>
          <w:rFonts w:ascii="Tms Rmn" w:hAnsi="Tms Rmn"/>
          <w:sz w:val="12"/>
          <w:lang w:val="es-ES_tradnl"/>
        </w:rPr>
        <w:t xml:space="preserve"> </w:t>
      </w:r>
      <w:r w:rsidRPr="008A2563">
        <w:rPr>
          <w:lang w:val="es-ES_tradnl"/>
        </w:rPr>
        <w:t>:</w:t>
      </w:r>
      <w:r w:rsidRPr="008A2563">
        <w:rPr>
          <w:lang w:val="es-ES_tradnl"/>
        </w:rPr>
        <w:tab/>
      </w:r>
      <w:r w:rsidRPr="008A2563">
        <w:rPr>
          <w:szCs w:val="24"/>
          <w:lang w:val="es-ES_tradnl"/>
        </w:rPr>
        <w:t>diferencia de altura</w:t>
      </w:r>
      <w:r w:rsidRPr="008A2563">
        <w:rPr>
          <w:lang w:val="es-ES_tradnl"/>
        </w:rPr>
        <w:t xml:space="preserve"> (km)</w:t>
      </w:r>
    </w:p>
    <w:p w:rsidR="00574749" w:rsidRPr="008A2563" w:rsidRDefault="00574749" w:rsidP="00574749">
      <w:pPr>
        <w:pStyle w:val="Equationlegend"/>
        <w:rPr>
          <w:lang w:val="es-ES_tradnl"/>
        </w:rPr>
      </w:pPr>
      <w:r w:rsidRPr="008A2563">
        <w:rPr>
          <w:i/>
          <w:lang w:val="es-ES_tradnl"/>
        </w:rPr>
        <w:tab/>
        <w:t>d</w:t>
      </w:r>
      <w:r w:rsidRPr="008A2563">
        <w:rPr>
          <w:rFonts w:ascii="Tms Rmn" w:hAnsi="Tms Rmn"/>
          <w:sz w:val="12"/>
          <w:lang w:val="es-ES_tradnl"/>
        </w:rPr>
        <w:t xml:space="preserve"> </w:t>
      </w:r>
      <w:r w:rsidRPr="008A2563">
        <w:rPr>
          <w:lang w:val="es-ES_tradnl"/>
        </w:rPr>
        <w:t>:</w:t>
      </w:r>
      <w:r w:rsidRPr="008A2563">
        <w:rPr>
          <w:lang w:val="es-ES_tradnl"/>
        </w:rPr>
        <w:tab/>
      </w:r>
      <w:r w:rsidRPr="008A2563">
        <w:rPr>
          <w:szCs w:val="24"/>
          <w:lang w:val="es-ES_tradnl"/>
        </w:rPr>
        <w:t>distancia oblicua</w:t>
      </w:r>
      <w:r w:rsidRPr="008A2563">
        <w:rPr>
          <w:lang w:val="es-ES_tradnl"/>
        </w:rPr>
        <w:t xml:space="preserve"> (km)</w:t>
      </w:r>
    </w:p>
    <w:p w:rsidR="00574749" w:rsidRPr="008A2563" w:rsidRDefault="00574749" w:rsidP="00574749">
      <w:pPr>
        <w:pStyle w:val="Equationlegend"/>
        <w:rPr>
          <w:lang w:val="es-ES_tradnl"/>
        </w:rPr>
      </w:pPr>
      <w:r w:rsidRPr="008A2563">
        <w:rPr>
          <w:rFonts w:ascii="Symbol" w:hAnsi="Symbol"/>
          <w:lang w:val="es-ES_tradnl"/>
        </w:rPr>
        <w:tab/>
      </w:r>
      <w:r w:rsidRPr="008A2563">
        <w:rPr>
          <w:rFonts w:ascii="Symbol" w:hAnsi="Symbol"/>
          <w:lang w:val="es-ES_tradnl"/>
        </w:rPr>
        <w:t></w:t>
      </w:r>
      <w:r w:rsidRPr="008A2563">
        <w:rPr>
          <w:rFonts w:ascii="Tms Rmn" w:hAnsi="Tms Rmn"/>
          <w:sz w:val="12"/>
          <w:lang w:val="es-ES_tradnl"/>
        </w:rPr>
        <w:t xml:space="preserve"> </w:t>
      </w:r>
      <w:r w:rsidRPr="008A2563">
        <w:rPr>
          <w:lang w:val="es-ES_tradnl"/>
        </w:rPr>
        <w:t>:</w:t>
      </w:r>
      <w:r w:rsidRPr="008A2563">
        <w:rPr>
          <w:lang w:val="es-ES_tradnl"/>
        </w:rPr>
        <w:tab/>
      </w:r>
      <w:r w:rsidRPr="008A2563">
        <w:rPr>
          <w:szCs w:val="24"/>
          <w:lang w:val="es-ES_tradnl"/>
        </w:rPr>
        <w:t>ángulo de elevación en relación a la horizontal, en la antena de radiodifusión</w:t>
      </w:r>
    </w:p>
    <w:p w:rsidR="00574749" w:rsidRPr="008A2563" w:rsidRDefault="00574749" w:rsidP="00574749">
      <w:pPr>
        <w:pStyle w:val="Equationlegend"/>
        <w:rPr>
          <w:lang w:val="es-ES_tradnl"/>
        </w:rPr>
      </w:pPr>
      <w:r w:rsidRPr="008A2563">
        <w:rPr>
          <w:i/>
          <w:lang w:val="es-ES_tradnl"/>
        </w:rPr>
        <w:tab/>
        <w:t>V</w:t>
      </w:r>
      <w:r w:rsidRPr="008A2563">
        <w:rPr>
          <w:rFonts w:ascii="Tms Rmn" w:hAnsi="Tms Rmn"/>
          <w:sz w:val="12"/>
          <w:lang w:val="es-ES_tradnl"/>
        </w:rPr>
        <w:t xml:space="preserve"> </w:t>
      </w:r>
      <w:r w:rsidRPr="008A2563">
        <w:rPr>
          <w:lang w:val="es-ES_tradnl"/>
        </w:rPr>
        <w:t>:</w:t>
      </w:r>
      <w:r w:rsidRPr="008A2563">
        <w:rPr>
          <w:lang w:val="es-ES_tradnl"/>
        </w:rPr>
        <w:tab/>
      </w:r>
      <w:r w:rsidRPr="008A2563">
        <w:rPr>
          <w:szCs w:val="24"/>
          <w:lang w:val="es-ES_tradnl"/>
        </w:rPr>
        <w:t>corrección del diagrama de radiación vertical</w:t>
      </w:r>
      <w:r w:rsidR="002272C8" w:rsidRPr="008A2563">
        <w:rPr>
          <w:lang w:val="es-ES_tradnl"/>
        </w:rPr>
        <w:t xml:space="preserve"> (dB).</w:t>
      </w:r>
    </w:p>
    <w:p w:rsidR="00574749" w:rsidRPr="008A2563" w:rsidRDefault="002272C8" w:rsidP="00574749">
      <w:pPr>
        <w:rPr>
          <w:szCs w:val="24"/>
          <w:lang w:val="es-ES_tradnl"/>
        </w:rPr>
      </w:pPr>
      <w:r w:rsidRPr="008A2563">
        <w:rPr>
          <w:szCs w:val="24"/>
          <w:lang w:val="es-ES_tradnl"/>
        </w:rPr>
        <w:t xml:space="preserve">En </w:t>
      </w:r>
      <w:r w:rsidR="00574749" w:rsidRPr="008A2563">
        <w:rPr>
          <w:szCs w:val="24"/>
          <w:lang w:val="es-ES_tradnl"/>
        </w:rPr>
        <w:t xml:space="preserve">cualquier punto T, la intensidad de campo </w:t>
      </w:r>
      <w:r w:rsidR="00574749" w:rsidRPr="008A2563">
        <w:rPr>
          <w:i/>
          <w:szCs w:val="24"/>
          <w:lang w:val="es-ES_tradnl"/>
        </w:rPr>
        <w:t>E</w:t>
      </w:r>
      <w:r w:rsidR="00574749" w:rsidRPr="008A2563">
        <w:rPr>
          <w:szCs w:val="24"/>
          <w:lang w:val="es-ES_tradnl"/>
        </w:rPr>
        <w:t xml:space="preserve"> (dB(μV/m)) (véase la Nota 1) viene dada por (véase el § 3.3.7 del Anexo 1):</w:t>
      </w:r>
    </w:p>
    <w:p w:rsidR="00574749" w:rsidRPr="008A2563" w:rsidRDefault="00574749" w:rsidP="00574749">
      <w:pPr>
        <w:pStyle w:val="Blanc"/>
        <w:rPr>
          <w:lang w:val="es-ES_tradnl"/>
        </w:rPr>
      </w:pPr>
    </w:p>
    <w:p w:rsidR="00574749" w:rsidRPr="008A2563" w:rsidRDefault="00574749" w:rsidP="00574749">
      <w:pPr>
        <w:pStyle w:val="Equation"/>
        <w:rPr>
          <w:lang w:val="es-ES_tradnl"/>
        </w:rPr>
      </w:pPr>
      <w:r w:rsidRPr="008A2563">
        <w:rPr>
          <w:lang w:val="es-ES_tradnl"/>
        </w:rPr>
        <w:tab/>
      </w:r>
      <w:r w:rsidRPr="008A2563">
        <w:rPr>
          <w:lang w:val="es-ES_tradnl"/>
        </w:rPr>
        <w:tab/>
      </w:r>
      <w:r w:rsidRPr="008A2563">
        <w:rPr>
          <w:i/>
          <w:lang w:val="es-ES_tradnl"/>
        </w:rPr>
        <w:t>E</w:t>
      </w:r>
      <w:r w:rsidRPr="008A2563">
        <w:rPr>
          <w:lang w:val="es-ES_tradnl"/>
        </w:rPr>
        <w:t xml:space="preserve"> </w:t>
      </w:r>
      <w:r w:rsidRPr="008A2563">
        <w:rPr>
          <w:rFonts w:ascii="Symbol" w:hAnsi="Symbol"/>
          <w:lang w:val="es-ES_tradnl"/>
        </w:rPr>
        <w:t></w:t>
      </w:r>
      <w:r w:rsidRPr="008A2563">
        <w:rPr>
          <w:lang w:val="es-ES_tradnl"/>
        </w:rPr>
        <w:t xml:space="preserve"> 76,9 </w:t>
      </w:r>
      <w:r w:rsidRPr="008A2563">
        <w:rPr>
          <w:rFonts w:ascii="Symbol" w:hAnsi="Symbol"/>
          <w:lang w:val="es-ES_tradnl"/>
        </w:rPr>
        <w:t></w:t>
      </w:r>
      <w:r w:rsidRPr="008A2563">
        <w:rPr>
          <w:lang w:val="es-ES_tradnl"/>
        </w:rPr>
        <w:t xml:space="preserve"> </w:t>
      </w:r>
      <w:r w:rsidRPr="008A2563">
        <w:rPr>
          <w:i/>
          <w:lang w:val="es-ES_tradnl"/>
        </w:rPr>
        <w:t>P</w:t>
      </w:r>
      <w:r w:rsidRPr="008A2563">
        <w:rPr>
          <w:lang w:val="es-ES_tradnl"/>
        </w:rPr>
        <w:t xml:space="preserve"> – 20 log </w:t>
      </w:r>
      <w:r w:rsidRPr="008A2563">
        <w:rPr>
          <w:i/>
          <w:lang w:val="es-ES_tradnl"/>
        </w:rPr>
        <w:t>d</w:t>
      </w:r>
      <w:r w:rsidRPr="008A2563">
        <w:rPr>
          <w:lang w:val="es-ES_tradnl"/>
        </w:rPr>
        <w:t xml:space="preserve"> </w:t>
      </w:r>
      <w:r w:rsidRPr="008A2563">
        <w:rPr>
          <w:rFonts w:ascii="Symbol" w:hAnsi="Symbol"/>
          <w:lang w:val="es-ES_tradnl"/>
        </w:rPr>
        <w:t></w:t>
      </w:r>
      <w:r w:rsidRPr="008A2563">
        <w:rPr>
          <w:lang w:val="es-ES_tradnl"/>
        </w:rPr>
        <w:t xml:space="preserve"> </w:t>
      </w:r>
      <w:r w:rsidRPr="008A2563">
        <w:rPr>
          <w:i/>
          <w:lang w:val="es-ES_tradnl"/>
        </w:rPr>
        <w:t>V</w:t>
      </w:r>
      <w:r w:rsidRPr="008A2563">
        <w:rPr>
          <w:lang w:val="es-ES_tradnl"/>
        </w:rPr>
        <w:tab/>
        <w:t>(16)</w:t>
      </w:r>
    </w:p>
    <w:p w:rsidR="00574749" w:rsidRPr="008A2563" w:rsidRDefault="00574749" w:rsidP="00574749">
      <w:pPr>
        <w:pStyle w:val="Blanc"/>
        <w:rPr>
          <w:lang w:val="es-ES_tradnl"/>
        </w:rPr>
      </w:pPr>
    </w:p>
    <w:p w:rsidR="00574749" w:rsidRPr="008A2563" w:rsidRDefault="00574749" w:rsidP="00574749">
      <w:pPr>
        <w:pStyle w:val="Note"/>
        <w:rPr>
          <w:lang w:val="es-ES_tradnl"/>
        </w:rPr>
      </w:pPr>
      <w:r w:rsidRPr="008A2563">
        <w:rPr>
          <w:lang w:val="es-ES_tradnl"/>
        </w:rPr>
        <w:t>NOTA 1 – Para simplificar, se supone que no hay corrección del diagrama de antena horizontal.</w:t>
      </w:r>
    </w:p>
    <w:p w:rsidR="00574749" w:rsidRPr="008A2563" w:rsidRDefault="00574749" w:rsidP="00574749">
      <w:pPr>
        <w:rPr>
          <w:lang w:val="es-ES_tradnl"/>
        </w:rPr>
      </w:pPr>
      <w:r w:rsidRPr="008A2563">
        <w:rPr>
          <w:lang w:val="es-ES_tradnl"/>
        </w:rPr>
        <w:t>La corrección del diagrama de radiación vertical se representa en forma de −20 log (π</w:t>
      </w:r>
      <w:r w:rsidRPr="008A2563">
        <w:rPr>
          <w:i/>
          <w:lang w:val="es-ES_tradnl"/>
        </w:rPr>
        <w:t>A</w:t>
      </w:r>
      <w:r w:rsidRPr="008A2563">
        <w:rPr>
          <w:lang w:val="es-ES_tradnl"/>
        </w:rPr>
        <w:t xml:space="preserve"> sen θ), donde </w:t>
      </w:r>
      <w:r w:rsidRPr="008A2563">
        <w:rPr>
          <w:i/>
          <w:lang w:val="es-ES_tradnl"/>
        </w:rPr>
        <w:t>A</w:t>
      </w:r>
      <w:r w:rsidRPr="008A2563">
        <w:rPr>
          <w:lang w:val="es-ES_tradnl"/>
        </w:rPr>
        <w:t xml:space="preserve"> es la apertura vertical de las antenas en longitudes de onda, con un valor máximo de la corrección para valores elevados de θ.</w:t>
      </w:r>
    </w:p>
    <w:p w:rsidR="00574749" w:rsidRPr="008A2563" w:rsidRDefault="00574749" w:rsidP="00574749">
      <w:pPr>
        <w:pStyle w:val="FigureNo"/>
        <w:rPr>
          <w:szCs w:val="24"/>
          <w:lang w:val="es-ES_tradnl"/>
        </w:rPr>
      </w:pPr>
      <w:r w:rsidRPr="008A2563">
        <w:rPr>
          <w:szCs w:val="24"/>
          <w:lang w:val="es-ES_tradnl"/>
        </w:rPr>
        <w:t>figura 4</w:t>
      </w:r>
    </w:p>
    <w:p w:rsidR="00574749" w:rsidRPr="008A2563" w:rsidRDefault="00574749" w:rsidP="00574749">
      <w:pPr>
        <w:pStyle w:val="Figuretitle"/>
        <w:rPr>
          <w:szCs w:val="24"/>
          <w:lang w:val="es-ES_tradnl"/>
        </w:rPr>
      </w:pPr>
      <w:r w:rsidRPr="008A2563">
        <w:rPr>
          <w:szCs w:val="24"/>
          <w:lang w:val="es-ES_tradnl"/>
        </w:rPr>
        <w:t>Trayecto de una aeronave por encima de una antena de radiodifusión</w:t>
      </w:r>
    </w:p>
    <w:p w:rsidR="00574749" w:rsidRPr="008A2563" w:rsidRDefault="00F33FDF" w:rsidP="00574749">
      <w:pPr>
        <w:pStyle w:val="Figure"/>
        <w:rPr>
          <w:lang w:val="es-ES_tradnl"/>
        </w:rPr>
      </w:pPr>
      <w:r w:rsidRPr="008A2563">
        <w:rPr>
          <w:lang w:val="es-ES_tradnl"/>
        </w:rPr>
        <w:object w:dxaOrig="3765" w:dyaOrig="1820">
          <v:shape id="_x0000_i1041" type="#_x0000_t75" style="width:311.55pt;height:152.75pt" o:ole="">
            <v:imagedata r:id="rId50" o:title=""/>
          </v:shape>
          <o:OLEObject Type="Embed" ProgID="CorelDraw.Graphic.16" ShapeID="_x0000_i1041" DrawAspect="Content" ObjectID="_1478610066" r:id="rId51"/>
        </w:object>
      </w:r>
    </w:p>
    <w:p w:rsidR="00574749" w:rsidRPr="008A2563" w:rsidRDefault="00574749" w:rsidP="00437600">
      <w:pPr>
        <w:rPr>
          <w:lang w:val="es-ES_tradnl"/>
        </w:rPr>
      </w:pPr>
      <w:r w:rsidRPr="008A2563">
        <w:rPr>
          <w:lang w:val="es-ES_tradnl"/>
        </w:rPr>
        <w:t>1.1</w:t>
      </w:r>
      <w:r w:rsidRPr="008A2563">
        <w:rPr>
          <w:lang w:val="es-ES_tradnl"/>
        </w:rPr>
        <w:tab/>
        <w:t xml:space="preserve">Para valores reducidos de </w:t>
      </w:r>
      <w:r w:rsidRPr="008A2563">
        <w:rPr>
          <w:rFonts w:ascii="Symbol" w:hAnsi="Symbol"/>
          <w:lang w:val="es-ES_tradnl"/>
        </w:rPr>
        <w:t></w:t>
      </w:r>
      <w:r w:rsidRPr="008A2563">
        <w:rPr>
          <w:lang w:val="es-ES_tradnl"/>
        </w:rPr>
        <w:t xml:space="preserve">, (estando </w:t>
      </w:r>
      <w:r w:rsidRPr="008A2563">
        <w:rPr>
          <w:i/>
          <w:lang w:val="es-ES_tradnl"/>
        </w:rPr>
        <w:t>V</w:t>
      </w:r>
      <w:r w:rsidR="00437600">
        <w:rPr>
          <w:lang w:val="es-ES_tradnl"/>
        </w:rPr>
        <w:t xml:space="preserve"> entre 0 y su valor máximo),</w:t>
      </w:r>
    </w:p>
    <w:p w:rsidR="00574749" w:rsidRPr="008A2563" w:rsidRDefault="00574749" w:rsidP="00574749">
      <w:pPr>
        <w:pStyle w:val="Blanc"/>
        <w:rPr>
          <w:lang w:val="es-ES_tradnl"/>
        </w:rPr>
      </w:pPr>
      <w:bookmarkStart w:id="111" w:name="F024"/>
    </w:p>
    <w:p w:rsidR="00574749" w:rsidRPr="008A2563" w:rsidRDefault="00574749" w:rsidP="00574749">
      <w:pPr>
        <w:pStyle w:val="Equation"/>
        <w:rPr>
          <w:lang w:val="es-ES_tradnl"/>
        </w:rPr>
      </w:pPr>
      <w:r w:rsidRPr="008A2563">
        <w:rPr>
          <w:lang w:val="es-ES_tradnl"/>
        </w:rPr>
        <w:tab/>
      </w:r>
      <w:r w:rsidRPr="008A2563">
        <w:rPr>
          <w:lang w:val="es-ES_tradnl"/>
        </w:rPr>
        <w:tab/>
      </w:r>
      <w:r w:rsidRPr="008A2563">
        <w:rPr>
          <w:position w:val="-10"/>
          <w:lang w:val="es-ES_tradnl"/>
        </w:rPr>
        <w:object w:dxaOrig="4000" w:dyaOrig="320">
          <v:shape id="_x0000_i1042" type="#_x0000_t75" style="width:200.3pt;height:15.7pt" o:ole="">
            <v:imagedata r:id="rId52" o:title=""/>
          </v:shape>
          <o:OLEObject Type="Embed" ProgID="Equation.3" ShapeID="_x0000_i1042" DrawAspect="Content" ObjectID="_1478610067" r:id="rId53"/>
        </w:object>
      </w:r>
      <w:r w:rsidRPr="008A2563">
        <w:rPr>
          <w:lang w:val="es-ES_tradnl"/>
        </w:rPr>
        <w:tab/>
        <w:t>(17)</w:t>
      </w:r>
      <w:bookmarkEnd w:id="111"/>
    </w:p>
    <w:p w:rsidR="00574749" w:rsidRPr="008A2563" w:rsidRDefault="00574749" w:rsidP="00574749">
      <w:pPr>
        <w:pStyle w:val="enumlev1"/>
        <w:rPr>
          <w:szCs w:val="24"/>
          <w:lang w:val="es-ES_tradnl"/>
        </w:rPr>
      </w:pPr>
      <w:r w:rsidRPr="008A2563">
        <w:rPr>
          <w:szCs w:val="24"/>
          <w:lang w:val="es-ES_tradnl"/>
        </w:rPr>
        <w:tab/>
        <w:t xml:space="preserve">dado que </w:t>
      </w:r>
      <w:r w:rsidRPr="008A2563">
        <w:rPr>
          <w:i/>
          <w:szCs w:val="24"/>
          <w:lang w:val="es-ES_tradnl"/>
        </w:rPr>
        <w:t>d</w:t>
      </w:r>
      <w:r w:rsidRPr="008A2563">
        <w:rPr>
          <w:szCs w:val="24"/>
          <w:lang w:val="es-ES_tradnl"/>
        </w:rPr>
        <w:t xml:space="preserve"> </w:t>
      </w:r>
      <w:r w:rsidRPr="008A2563">
        <w:rPr>
          <w:rFonts w:ascii="Symbol" w:hAnsi="Symbol"/>
          <w:szCs w:val="24"/>
          <w:lang w:val="es-ES_tradnl"/>
        </w:rPr>
        <w:t></w:t>
      </w:r>
      <w:r w:rsidRPr="008A2563">
        <w:rPr>
          <w:szCs w:val="24"/>
          <w:lang w:val="es-ES_tradnl"/>
        </w:rPr>
        <w:t xml:space="preserve"> </w:t>
      </w:r>
      <w:r w:rsidRPr="008A2563">
        <w:rPr>
          <w:i/>
          <w:szCs w:val="24"/>
          <w:lang w:val="es-ES_tradnl"/>
        </w:rPr>
        <w:t>h</w:t>
      </w:r>
      <w:r w:rsidRPr="008A2563">
        <w:rPr>
          <w:szCs w:val="24"/>
          <w:lang w:val="es-ES_tradnl"/>
        </w:rPr>
        <w:t xml:space="preserve"> / sen θ</w:t>
      </w:r>
    </w:p>
    <w:p w:rsidR="00574749" w:rsidRPr="008A2563" w:rsidRDefault="00574749" w:rsidP="00574749">
      <w:pPr>
        <w:rPr>
          <w:lang w:val="es-ES_tradnl"/>
        </w:rPr>
      </w:pPr>
      <w:r w:rsidRPr="008A2563">
        <w:rPr>
          <w:lang w:val="es-ES_tradnl"/>
        </w:rPr>
        <w:t>se obtiene:</w:t>
      </w:r>
    </w:p>
    <w:p w:rsidR="00574749" w:rsidRPr="008A2563" w:rsidRDefault="00574749" w:rsidP="00574749">
      <w:pPr>
        <w:pStyle w:val="Blanc"/>
        <w:rPr>
          <w:lang w:val="es-ES_tradnl"/>
        </w:rPr>
      </w:pPr>
    </w:p>
    <w:p w:rsidR="00574749" w:rsidRPr="008A2563" w:rsidRDefault="00574749" w:rsidP="00574749">
      <w:pPr>
        <w:pStyle w:val="Equation"/>
        <w:rPr>
          <w:lang w:val="es-ES_tradnl"/>
        </w:rPr>
      </w:pPr>
      <w:r w:rsidRPr="008A2563">
        <w:rPr>
          <w:lang w:val="es-ES_tradnl"/>
        </w:rPr>
        <w:tab/>
      </w:r>
      <w:r w:rsidRPr="008A2563">
        <w:rPr>
          <w:lang w:val="es-ES_tradnl"/>
        </w:rPr>
        <w:tab/>
      </w:r>
      <w:r w:rsidRPr="008A2563">
        <w:rPr>
          <w:position w:val="-32"/>
          <w:lang w:val="es-ES_tradnl"/>
        </w:rPr>
        <w:object w:dxaOrig="5760" w:dyaOrig="760">
          <v:shape id="_x0000_i1043" type="#_x0000_t75" style="width:4in;height:38.3pt" o:ole="">
            <v:imagedata r:id="rId54" o:title=""/>
          </v:shape>
          <o:OLEObject Type="Embed" ProgID="Equation.3" ShapeID="_x0000_i1043" DrawAspect="Content" ObjectID="_1478610068" r:id="rId55"/>
        </w:object>
      </w:r>
      <w:r w:rsidRPr="008A2563">
        <w:rPr>
          <w:lang w:val="es-ES_tradnl"/>
        </w:rPr>
        <w:tab/>
        <w:t>(18)</w:t>
      </w:r>
    </w:p>
    <w:p w:rsidR="00574749" w:rsidRPr="008A2563" w:rsidRDefault="00574749" w:rsidP="00574749">
      <w:pPr>
        <w:pStyle w:val="Blanc"/>
        <w:rPr>
          <w:lang w:val="es-ES_tradnl"/>
        </w:rPr>
      </w:pPr>
    </w:p>
    <w:p w:rsidR="00574749" w:rsidRPr="008A2563" w:rsidRDefault="00574749" w:rsidP="00574749">
      <w:pPr>
        <w:rPr>
          <w:lang w:val="es-ES_tradnl"/>
        </w:rPr>
      </w:pPr>
      <w:r w:rsidRPr="008A2563">
        <w:rPr>
          <w:lang w:val="es-ES_tradnl"/>
        </w:rPr>
        <w:t>Así pues, el valor de la intensidad de campo es constante.</w:t>
      </w:r>
    </w:p>
    <w:p w:rsidR="00574749" w:rsidRPr="008A2563" w:rsidRDefault="00574749" w:rsidP="00574749">
      <w:pPr>
        <w:rPr>
          <w:szCs w:val="24"/>
          <w:lang w:val="es-ES_tradnl"/>
        </w:rPr>
      </w:pPr>
      <w:r w:rsidRPr="008A2563">
        <w:rPr>
          <w:b/>
          <w:szCs w:val="24"/>
          <w:lang w:val="es-ES_tradnl"/>
        </w:rPr>
        <w:t>1.2</w:t>
      </w:r>
      <w:r w:rsidRPr="008A2563">
        <w:rPr>
          <w:szCs w:val="24"/>
          <w:lang w:val="es-ES_tradnl"/>
        </w:rPr>
        <w:tab/>
        <w:t xml:space="preserve">Para valores grandes de θ, (habiendo </w:t>
      </w:r>
      <w:r w:rsidRPr="008A2563">
        <w:rPr>
          <w:i/>
          <w:szCs w:val="24"/>
          <w:lang w:val="es-ES_tradnl"/>
        </w:rPr>
        <w:t>V</w:t>
      </w:r>
      <w:r w:rsidRPr="008A2563">
        <w:rPr>
          <w:szCs w:val="24"/>
          <w:lang w:val="es-ES_tradnl"/>
        </w:rPr>
        <w:t xml:space="preserve"> alcanzado su valor máximo), esto es, cerca de la estación de radiodifusión (la zona sombreada de la Fig. 4), la corrección del diagrama de radiación vertical permanece constante en su valor máximo. Con ello:</w:t>
      </w:r>
    </w:p>
    <w:p w:rsidR="00574749" w:rsidRPr="008A2563" w:rsidRDefault="00574749" w:rsidP="00574749">
      <w:pPr>
        <w:pStyle w:val="Blanc"/>
        <w:rPr>
          <w:lang w:val="es-ES_tradnl"/>
        </w:rPr>
      </w:pPr>
      <w:bookmarkStart w:id="112" w:name="F026"/>
    </w:p>
    <w:p w:rsidR="00574749" w:rsidRPr="008A2563" w:rsidRDefault="00574749" w:rsidP="00574749">
      <w:pPr>
        <w:pStyle w:val="Equation"/>
        <w:rPr>
          <w:lang w:val="es-ES_tradnl"/>
        </w:rPr>
      </w:pPr>
      <w:r w:rsidRPr="008A2563">
        <w:rPr>
          <w:lang w:val="es-ES_tradnl"/>
        </w:rPr>
        <w:tab/>
      </w:r>
      <w:r w:rsidRPr="008A2563">
        <w:rPr>
          <w:lang w:val="es-ES_tradnl"/>
        </w:rPr>
        <w:tab/>
      </w:r>
      <w:r w:rsidRPr="008A2563">
        <w:rPr>
          <w:position w:val="-10"/>
          <w:lang w:val="es-ES_tradnl"/>
        </w:rPr>
        <w:object w:dxaOrig="3440" w:dyaOrig="320">
          <v:shape id="_x0000_i1044" type="#_x0000_t75" style="width:171.7pt;height:15.7pt" o:ole="">
            <v:imagedata r:id="rId56" o:title=""/>
          </v:shape>
          <o:OLEObject Type="Embed" ProgID="Equation.3" ShapeID="_x0000_i1044" DrawAspect="Content" ObjectID="_1478610069" r:id="rId57"/>
        </w:object>
      </w:r>
      <w:r w:rsidRPr="008A2563">
        <w:rPr>
          <w:lang w:val="es-ES_tradnl"/>
        </w:rPr>
        <w:tab/>
        <w:t>(19)</w:t>
      </w:r>
      <w:bookmarkEnd w:id="112"/>
    </w:p>
    <w:p w:rsidR="00574749" w:rsidRPr="008A2563" w:rsidRDefault="00574749" w:rsidP="00574749">
      <w:pPr>
        <w:rPr>
          <w:szCs w:val="24"/>
          <w:lang w:val="es-ES_tradnl"/>
        </w:rPr>
      </w:pPr>
      <w:r w:rsidRPr="008A2563">
        <w:rPr>
          <w:szCs w:val="24"/>
          <w:lang w:val="es-ES_tradnl"/>
        </w:rPr>
        <w:lastRenderedPageBreak/>
        <w:t xml:space="preserve">El valor máximo de la intensidad de campo se logra cuando </w:t>
      </w:r>
      <w:r w:rsidRPr="008A2563">
        <w:rPr>
          <w:i/>
          <w:szCs w:val="24"/>
          <w:lang w:val="es-ES_tradnl"/>
        </w:rPr>
        <w:t>d</w:t>
      </w:r>
      <w:r w:rsidRPr="008A2563">
        <w:rPr>
          <w:szCs w:val="24"/>
          <w:lang w:val="es-ES_tradnl"/>
        </w:rPr>
        <w:t xml:space="preserve"> alcanza su valor mínimo (= </w:t>
      </w:r>
      <w:r w:rsidRPr="008A2563">
        <w:rPr>
          <w:i/>
          <w:szCs w:val="24"/>
          <w:lang w:val="es-ES_tradnl"/>
        </w:rPr>
        <w:t>h</w:t>
      </w:r>
      <w:r w:rsidRPr="008A2563">
        <w:rPr>
          <w:szCs w:val="24"/>
          <w:lang w:val="es-ES_tradnl"/>
        </w:rPr>
        <w:t>), justamente encima de la antena de radiodifusión.</w:t>
      </w:r>
    </w:p>
    <w:p w:rsidR="00574749" w:rsidRPr="008A2563" w:rsidRDefault="00574749" w:rsidP="00574749">
      <w:pPr>
        <w:pStyle w:val="Heading1"/>
        <w:rPr>
          <w:lang w:val="es-ES_tradnl"/>
        </w:rPr>
      </w:pPr>
      <w:bookmarkStart w:id="113" w:name="_Toc402538525"/>
      <w:r w:rsidRPr="008A2563">
        <w:rPr>
          <w:lang w:val="es-ES_tradnl"/>
        </w:rPr>
        <w:t>2</w:t>
      </w:r>
      <w:r w:rsidRPr="008A2563">
        <w:rPr>
          <w:lang w:val="es-ES_tradnl"/>
        </w:rPr>
        <w:tab/>
        <w:t>Interferencia potencial B1 máxima</w:t>
      </w:r>
      <w:bookmarkEnd w:id="113"/>
    </w:p>
    <w:p w:rsidR="00574749" w:rsidRPr="008A2563" w:rsidRDefault="00574749" w:rsidP="00574749">
      <w:pPr>
        <w:rPr>
          <w:lang w:val="es-ES_tradnl"/>
        </w:rPr>
      </w:pPr>
      <w:r w:rsidRPr="008A2563">
        <w:rPr>
          <w:lang w:val="es-ES_tradnl"/>
        </w:rPr>
        <w:t>Considérese una aeronave que vuela en un trayecto a altura constante por encima de la línea que une dos antenas de radiodifusión (véase la Fig. 5).</w:t>
      </w:r>
    </w:p>
    <w:p w:rsidR="00574749" w:rsidRPr="008A2563" w:rsidRDefault="00574749" w:rsidP="00574749">
      <w:pPr>
        <w:pStyle w:val="FigureNo"/>
        <w:rPr>
          <w:lang w:val="es-ES_tradnl"/>
        </w:rPr>
      </w:pPr>
      <w:r w:rsidRPr="008A2563">
        <w:rPr>
          <w:lang w:val="es-ES_tradnl"/>
        </w:rPr>
        <w:t>figura 5</w:t>
      </w:r>
    </w:p>
    <w:p w:rsidR="00574749" w:rsidRPr="008A2563" w:rsidRDefault="00574749" w:rsidP="00574749">
      <w:pPr>
        <w:pStyle w:val="Figuretitle"/>
        <w:rPr>
          <w:szCs w:val="24"/>
          <w:lang w:val="es-ES_tradnl"/>
        </w:rPr>
      </w:pPr>
      <w:r w:rsidRPr="008A2563">
        <w:rPr>
          <w:szCs w:val="24"/>
          <w:lang w:val="es-ES_tradnl"/>
        </w:rPr>
        <w:t>Trayecto de una aeronave por encima de dos antenas de radiodifusión</w:t>
      </w:r>
    </w:p>
    <w:p w:rsidR="00574749" w:rsidRPr="008A2563" w:rsidRDefault="00F33FDF" w:rsidP="00574749">
      <w:pPr>
        <w:pStyle w:val="Figure"/>
        <w:rPr>
          <w:lang w:val="es-ES_tradnl"/>
        </w:rPr>
      </w:pPr>
      <w:r w:rsidRPr="008A2563">
        <w:rPr>
          <w:lang w:val="es-ES_tradnl"/>
        </w:rPr>
        <w:object w:dxaOrig="3429" w:dyaOrig="1781">
          <v:shape id="_x0000_i1045" type="#_x0000_t75" style="width:283.4pt;height:144.45pt" o:ole="">
            <v:imagedata r:id="rId58" o:title=""/>
          </v:shape>
          <o:OLEObject Type="Embed" ProgID="CorelDraw.Graphic.16" ShapeID="_x0000_i1045" DrawAspect="Content" ObjectID="_1478610070" r:id="rId59"/>
        </w:object>
      </w:r>
    </w:p>
    <w:p w:rsidR="00574749" w:rsidRPr="008A2563" w:rsidRDefault="00574749" w:rsidP="00574749">
      <w:pPr>
        <w:rPr>
          <w:lang w:val="es-ES_tradnl"/>
        </w:rPr>
      </w:pPr>
      <w:r w:rsidRPr="008A2563">
        <w:rPr>
          <w:lang w:val="es-ES_tradnl"/>
        </w:rPr>
        <w:t>Fuera de las zonas sombreadas, los valores de la intensidad de campo son constantes (tal como se describe en el § 1.1), su suma es constante y por tanto, el potencial de interferencia B1 es también constante.</w:t>
      </w:r>
    </w:p>
    <w:p w:rsidR="00574749" w:rsidRPr="008A2563" w:rsidRDefault="00574749" w:rsidP="00574749">
      <w:pPr>
        <w:rPr>
          <w:lang w:val="es-ES_tradnl"/>
        </w:rPr>
      </w:pPr>
      <w:r w:rsidRPr="008A2563">
        <w:rPr>
          <w:lang w:val="es-ES_tradnl"/>
        </w:rPr>
        <w:t>Dentro de cada zona sombreada, el valor de la intensidad de campo procedente del transmisor más próximo aumenta hasta un máximo local justamente encima de su antena (como se describe en el § 1.2).</w:t>
      </w:r>
    </w:p>
    <w:p w:rsidR="00574749" w:rsidRPr="008A2563" w:rsidRDefault="00574749" w:rsidP="00574749">
      <w:pPr>
        <w:rPr>
          <w:lang w:val="es-ES_tradnl"/>
        </w:rPr>
      </w:pPr>
      <w:r w:rsidRPr="008A2563">
        <w:rPr>
          <w:lang w:val="es-ES_tradnl"/>
        </w:rPr>
        <w:t>En el método de evaluación general, se examinan ambos máximos locales, lo que permite identificar el caso más desfavorable.</w:t>
      </w:r>
    </w:p>
    <w:p w:rsidR="00574749" w:rsidRPr="008A2563" w:rsidRDefault="00574749" w:rsidP="00574749">
      <w:pPr>
        <w:rPr>
          <w:lang w:val="es-ES_tradnl"/>
        </w:rPr>
      </w:pPr>
      <w:r w:rsidRPr="008A2563">
        <w:rPr>
          <w:lang w:val="es-ES_tradnl"/>
        </w:rPr>
        <w:t>Se aplica un razonamiento similar al caso de tres estaciones.</w:t>
      </w:r>
    </w:p>
    <w:p w:rsidR="00574749" w:rsidRPr="008A2563" w:rsidRDefault="00574749" w:rsidP="00574749">
      <w:pPr>
        <w:pStyle w:val="AnnexNoTitle"/>
        <w:rPr>
          <w:lang w:val="es-ES_tradnl"/>
        </w:rPr>
      </w:pPr>
      <w:r w:rsidRPr="008A2563">
        <w:rPr>
          <w:lang w:val="es-ES_tradnl"/>
        </w:rPr>
        <w:lastRenderedPageBreak/>
        <w:t>Anexo 3</w:t>
      </w:r>
      <w:r w:rsidRPr="008A2563">
        <w:rPr>
          <w:lang w:val="es-ES_tradnl"/>
        </w:rPr>
        <w:br/>
      </w:r>
      <w:r w:rsidRPr="008A2563">
        <w:rPr>
          <w:lang w:val="es-ES_tradnl"/>
        </w:rPr>
        <w:br/>
        <w:t>Evaluación detallada de la compatibilidad y verificación práctica</w:t>
      </w:r>
    </w:p>
    <w:p w:rsidR="00574749" w:rsidRPr="008A2563" w:rsidRDefault="00574749" w:rsidP="00574749">
      <w:pPr>
        <w:keepNext/>
        <w:keepLines/>
        <w:jc w:val="center"/>
        <w:rPr>
          <w:szCs w:val="24"/>
          <w:lang w:val="es-ES_tradnl"/>
        </w:rPr>
      </w:pPr>
      <w:r w:rsidRPr="008A2563">
        <w:rPr>
          <w:szCs w:val="24"/>
          <w:lang w:val="es-ES_tradnl"/>
        </w:rPr>
        <w:t>ÍNDICE</w:t>
      </w:r>
    </w:p>
    <w:p w:rsidR="00574749" w:rsidRPr="008A2563" w:rsidRDefault="00574749" w:rsidP="00574749">
      <w:pPr>
        <w:pStyle w:val="toc0"/>
        <w:keepNext/>
        <w:keepLines/>
        <w:rPr>
          <w:lang w:val="es-ES_tradnl"/>
        </w:rPr>
      </w:pPr>
      <w:r w:rsidRPr="008A2563">
        <w:rPr>
          <w:lang w:val="es-ES_tradnl"/>
        </w:rPr>
        <w:tab/>
        <w:t>Página</w:t>
      </w:r>
    </w:p>
    <w:p w:rsidR="00574749" w:rsidRPr="008A2563" w:rsidRDefault="00574749" w:rsidP="002272C8">
      <w:pPr>
        <w:pStyle w:val="TOC1"/>
        <w:keepNext/>
        <w:rPr>
          <w:szCs w:val="24"/>
          <w:lang w:val="es-ES_tradnl"/>
        </w:rPr>
      </w:pPr>
      <w:r w:rsidRPr="008A2563">
        <w:rPr>
          <w:szCs w:val="24"/>
          <w:lang w:val="es-ES_tradnl"/>
        </w:rPr>
        <w:t>1</w:t>
      </w:r>
      <w:r w:rsidRPr="008A2563">
        <w:rPr>
          <w:szCs w:val="24"/>
          <w:lang w:val="es-ES_tradnl"/>
        </w:rPr>
        <w:tab/>
        <w:t>Introducción</w:t>
      </w:r>
      <w:r w:rsidRPr="008A2563">
        <w:rPr>
          <w:szCs w:val="24"/>
          <w:lang w:val="es-ES_tradnl"/>
        </w:rPr>
        <w:tab/>
      </w:r>
      <w:r w:rsidRPr="008A2563">
        <w:rPr>
          <w:szCs w:val="24"/>
          <w:lang w:val="es-ES_tradnl"/>
        </w:rPr>
        <w:tab/>
        <w:t>28</w:t>
      </w:r>
    </w:p>
    <w:p w:rsidR="00574749" w:rsidRPr="008A2563" w:rsidRDefault="00574749" w:rsidP="002272C8">
      <w:pPr>
        <w:pStyle w:val="TOC1"/>
        <w:keepNext/>
        <w:rPr>
          <w:szCs w:val="24"/>
          <w:lang w:val="es-ES_tradnl"/>
        </w:rPr>
      </w:pPr>
      <w:r w:rsidRPr="008A2563">
        <w:rPr>
          <w:szCs w:val="24"/>
          <w:lang w:val="es-ES_tradnl"/>
        </w:rPr>
        <w:t>2</w:t>
      </w:r>
      <w:r w:rsidRPr="008A2563">
        <w:rPr>
          <w:szCs w:val="24"/>
          <w:lang w:val="es-ES_tradnl"/>
        </w:rPr>
        <w:tab/>
        <w:t>Aspectos que exigen un examen especial</w:t>
      </w:r>
      <w:r w:rsidRPr="008A2563">
        <w:rPr>
          <w:szCs w:val="24"/>
          <w:lang w:val="es-ES_tradnl"/>
        </w:rPr>
        <w:tab/>
      </w:r>
      <w:r w:rsidRPr="008A2563">
        <w:rPr>
          <w:szCs w:val="24"/>
          <w:lang w:val="es-ES_tradnl"/>
        </w:rPr>
        <w:tab/>
        <w:t>28</w:t>
      </w:r>
    </w:p>
    <w:p w:rsidR="00574749" w:rsidRPr="008A2563" w:rsidRDefault="00574749" w:rsidP="002272C8">
      <w:pPr>
        <w:pStyle w:val="TOC2"/>
        <w:keepNext/>
        <w:rPr>
          <w:szCs w:val="24"/>
          <w:lang w:val="es-ES_tradnl"/>
        </w:rPr>
      </w:pPr>
      <w:r w:rsidRPr="008A2563">
        <w:rPr>
          <w:szCs w:val="24"/>
          <w:lang w:val="es-ES_tradnl"/>
        </w:rPr>
        <w:t>2.1</w:t>
      </w:r>
      <w:r w:rsidRPr="008A2563">
        <w:rPr>
          <w:szCs w:val="24"/>
          <w:lang w:val="es-ES_tradnl"/>
        </w:rPr>
        <w:tab/>
        <w:t>Predicción de las intensidades de campo de radiodifusión</w:t>
      </w:r>
      <w:r w:rsidRPr="008A2563">
        <w:rPr>
          <w:szCs w:val="24"/>
          <w:lang w:val="es-ES_tradnl"/>
        </w:rPr>
        <w:tab/>
      </w:r>
      <w:r w:rsidRPr="008A2563">
        <w:rPr>
          <w:szCs w:val="24"/>
          <w:lang w:val="es-ES_tradnl"/>
        </w:rPr>
        <w:tab/>
        <w:t>28</w:t>
      </w:r>
    </w:p>
    <w:p w:rsidR="00574749" w:rsidRPr="008A2563" w:rsidRDefault="00574749" w:rsidP="002272C8">
      <w:pPr>
        <w:pStyle w:val="TOC2"/>
        <w:keepNext/>
        <w:rPr>
          <w:szCs w:val="24"/>
          <w:lang w:val="es-ES_tradnl"/>
        </w:rPr>
      </w:pPr>
      <w:r w:rsidRPr="008A2563">
        <w:rPr>
          <w:szCs w:val="24"/>
          <w:lang w:val="es-ES_tradnl"/>
        </w:rPr>
        <w:t>2.2</w:t>
      </w:r>
      <w:r w:rsidRPr="008A2563">
        <w:rPr>
          <w:szCs w:val="24"/>
          <w:lang w:val="es-ES_tradnl"/>
        </w:rPr>
        <w:tab/>
        <w:t>Consideraciones sobre los puntos de prueba</w:t>
      </w:r>
      <w:r w:rsidRPr="008A2563">
        <w:rPr>
          <w:szCs w:val="24"/>
          <w:lang w:val="es-ES_tradnl"/>
        </w:rPr>
        <w:tab/>
      </w:r>
      <w:r w:rsidRPr="008A2563">
        <w:rPr>
          <w:szCs w:val="24"/>
          <w:lang w:val="es-ES_tradnl"/>
        </w:rPr>
        <w:tab/>
        <w:t>28</w:t>
      </w:r>
    </w:p>
    <w:p w:rsidR="00574749" w:rsidRPr="008A2563" w:rsidRDefault="00574749" w:rsidP="002272C8">
      <w:pPr>
        <w:pStyle w:val="TOC2"/>
        <w:keepNext/>
        <w:rPr>
          <w:szCs w:val="24"/>
          <w:lang w:val="es-ES_tradnl"/>
        </w:rPr>
      </w:pPr>
      <w:r w:rsidRPr="008A2563">
        <w:rPr>
          <w:szCs w:val="24"/>
          <w:lang w:val="es-ES_tradnl"/>
        </w:rPr>
        <w:t>2.3</w:t>
      </w:r>
      <w:r w:rsidRPr="008A2563">
        <w:rPr>
          <w:szCs w:val="24"/>
          <w:lang w:val="es-ES_tradnl"/>
        </w:rPr>
        <w:tab/>
        <w:t>Consideración de las estaciones operativas</w:t>
      </w:r>
      <w:r w:rsidRPr="008A2563">
        <w:rPr>
          <w:szCs w:val="24"/>
          <w:lang w:val="es-ES_tradnl"/>
        </w:rPr>
        <w:tab/>
      </w:r>
      <w:r w:rsidRPr="008A2563">
        <w:rPr>
          <w:szCs w:val="24"/>
          <w:lang w:val="es-ES_tradnl"/>
        </w:rPr>
        <w:tab/>
        <w:t>29</w:t>
      </w:r>
    </w:p>
    <w:p w:rsidR="00574749" w:rsidRPr="008A2563" w:rsidRDefault="00574749" w:rsidP="002272C8">
      <w:pPr>
        <w:pStyle w:val="TOC1"/>
        <w:keepNext/>
        <w:rPr>
          <w:szCs w:val="24"/>
          <w:lang w:val="es-ES_tradnl"/>
        </w:rPr>
      </w:pPr>
      <w:r w:rsidRPr="008A2563">
        <w:rPr>
          <w:szCs w:val="24"/>
          <w:lang w:val="es-ES_tradnl"/>
        </w:rPr>
        <w:t>3</w:t>
      </w:r>
      <w:r w:rsidRPr="008A2563">
        <w:rPr>
          <w:szCs w:val="24"/>
          <w:lang w:val="es-ES_tradnl"/>
        </w:rPr>
        <w:tab/>
        <w:t>Interferencia múltiple</w:t>
      </w:r>
      <w:r w:rsidRPr="008A2563">
        <w:rPr>
          <w:szCs w:val="24"/>
          <w:lang w:val="es-ES_tradnl"/>
        </w:rPr>
        <w:tab/>
      </w:r>
      <w:r w:rsidRPr="008A2563">
        <w:rPr>
          <w:szCs w:val="24"/>
          <w:lang w:val="es-ES_tradnl"/>
        </w:rPr>
        <w:tab/>
        <w:t>29</w:t>
      </w:r>
    </w:p>
    <w:p w:rsidR="00574749" w:rsidRPr="008A2563" w:rsidRDefault="00574749" w:rsidP="00574749">
      <w:pPr>
        <w:pStyle w:val="TOC1"/>
        <w:rPr>
          <w:szCs w:val="24"/>
          <w:lang w:val="es-ES_tradnl"/>
        </w:rPr>
      </w:pPr>
      <w:r w:rsidRPr="008A2563">
        <w:rPr>
          <w:szCs w:val="24"/>
          <w:lang w:val="es-ES_tradnl"/>
        </w:rPr>
        <w:t>4</w:t>
      </w:r>
      <w:r w:rsidRPr="008A2563">
        <w:rPr>
          <w:szCs w:val="24"/>
          <w:lang w:val="es-ES_tradnl"/>
        </w:rPr>
        <w:tab/>
        <w:t>Evaluación detallada de la compatibilidad</w:t>
      </w:r>
      <w:r w:rsidRPr="008A2563">
        <w:rPr>
          <w:szCs w:val="24"/>
          <w:lang w:val="es-ES_tradnl"/>
        </w:rPr>
        <w:tab/>
      </w:r>
      <w:r w:rsidRPr="008A2563">
        <w:rPr>
          <w:szCs w:val="24"/>
          <w:lang w:val="es-ES_tradnl"/>
        </w:rPr>
        <w:tab/>
        <w:t>29</w:t>
      </w:r>
    </w:p>
    <w:p w:rsidR="00574749" w:rsidRPr="008A2563" w:rsidRDefault="00574749" w:rsidP="00574749">
      <w:pPr>
        <w:pStyle w:val="TOC1"/>
        <w:rPr>
          <w:szCs w:val="24"/>
          <w:lang w:val="es-ES_tradnl"/>
        </w:rPr>
      </w:pPr>
      <w:r w:rsidRPr="008A2563">
        <w:rPr>
          <w:szCs w:val="24"/>
          <w:lang w:val="es-ES_tradnl"/>
        </w:rPr>
        <w:t>5</w:t>
      </w:r>
      <w:r w:rsidRPr="008A2563">
        <w:rPr>
          <w:szCs w:val="24"/>
          <w:lang w:val="es-ES_tradnl"/>
        </w:rPr>
        <w:tab/>
        <w:t>Proceso de verificación práctica</w:t>
      </w:r>
      <w:r w:rsidRPr="008A2563">
        <w:rPr>
          <w:szCs w:val="24"/>
          <w:lang w:val="es-ES_tradnl"/>
        </w:rPr>
        <w:tab/>
      </w:r>
      <w:r w:rsidRPr="008A2563">
        <w:rPr>
          <w:szCs w:val="24"/>
          <w:lang w:val="es-ES_tradnl"/>
        </w:rPr>
        <w:tab/>
        <w:t>29</w:t>
      </w:r>
    </w:p>
    <w:p w:rsidR="00574749" w:rsidRPr="008A2563" w:rsidRDefault="00574749" w:rsidP="00574749">
      <w:pPr>
        <w:pStyle w:val="TOC1"/>
        <w:rPr>
          <w:szCs w:val="24"/>
          <w:lang w:val="es-ES_tradnl"/>
        </w:rPr>
      </w:pPr>
      <w:r w:rsidRPr="008A2563">
        <w:rPr>
          <w:szCs w:val="24"/>
          <w:lang w:val="es-ES_tradnl"/>
        </w:rPr>
        <w:t>6</w:t>
      </w:r>
      <w:r w:rsidRPr="008A2563">
        <w:rPr>
          <w:szCs w:val="24"/>
          <w:lang w:val="es-ES_tradnl"/>
        </w:rPr>
        <w:tab/>
        <w:t>Resumen</w:t>
      </w:r>
      <w:r w:rsidRPr="008A2563">
        <w:rPr>
          <w:szCs w:val="24"/>
          <w:lang w:val="es-ES_tradnl"/>
        </w:rPr>
        <w:tab/>
      </w:r>
      <w:r w:rsidRPr="008A2563">
        <w:rPr>
          <w:szCs w:val="24"/>
          <w:lang w:val="es-ES_tradnl"/>
        </w:rPr>
        <w:tab/>
        <w:t>30</w:t>
      </w:r>
    </w:p>
    <w:p w:rsidR="00574749" w:rsidRPr="008A2563" w:rsidRDefault="00574749" w:rsidP="00574749">
      <w:pPr>
        <w:pStyle w:val="Heading1"/>
        <w:rPr>
          <w:lang w:val="es-ES_tradnl"/>
        </w:rPr>
      </w:pPr>
      <w:bookmarkStart w:id="114" w:name="_Toc402538526"/>
      <w:r w:rsidRPr="008A2563">
        <w:rPr>
          <w:lang w:val="es-ES_tradnl"/>
        </w:rPr>
        <w:t>1</w:t>
      </w:r>
      <w:r w:rsidRPr="008A2563">
        <w:rPr>
          <w:lang w:val="es-ES_tradnl"/>
        </w:rPr>
        <w:tab/>
        <w:t>Introducción</w:t>
      </w:r>
      <w:bookmarkEnd w:id="114"/>
    </w:p>
    <w:p w:rsidR="00574749" w:rsidRPr="008A2563" w:rsidRDefault="00574749" w:rsidP="00574749">
      <w:pPr>
        <w:rPr>
          <w:lang w:val="es-ES_tradnl"/>
        </w:rPr>
      </w:pPr>
      <w:r w:rsidRPr="008A2563">
        <w:rPr>
          <w:lang w:val="es-ES_tradnl"/>
        </w:rPr>
        <w:t>El método de evaluación general prevé más incompatibilidades potenciales con el servicio de radionavegación aeronáutica que las que pueden producirse en la práctica. No obstante, los resultados de las pruebas de correlación muestran que, cuando se utilizan los datos medidos en el análisis de compatibilidad, los resultados calculados se adaptan estrechamente a la experiencia práctica. Así pues, la utilización de datos medidos mejorará la precisión de un análisis de compatibilidad.</w:t>
      </w:r>
    </w:p>
    <w:p w:rsidR="00574749" w:rsidRPr="008A2563" w:rsidRDefault="00574749" w:rsidP="00574749">
      <w:pPr>
        <w:rPr>
          <w:lang w:val="es-ES_tradnl"/>
        </w:rPr>
      </w:pPr>
      <w:r w:rsidRPr="008A2563">
        <w:rPr>
          <w:lang w:val="es-ES_tradnl"/>
        </w:rPr>
        <w:t>Como ampliación del método de evaluación general, puede efectuarse un análisis detallado de cada caso, utilizando los parámetros obtenidos de los modelos con mayor exactitud. Dichos modelos pueden utilizarse de forma individual o combinada y se aproximan a la experiencia práctica cuando los valores calculados de cada uno de los parámetros se aproximan más estrechamente a los valores medidos. La ventaja de este enfoque por modelos es que permite efectuar un análisis eficaz de la compatibilidad y que puede arrojar resultados exactos, de forma que se evita la necesidad de mediciones en vuelo prolongadas con sus dificultades prácticas correspondientes.</w:t>
      </w:r>
    </w:p>
    <w:p w:rsidR="00574749" w:rsidRPr="008A2563" w:rsidRDefault="00574749" w:rsidP="00574749">
      <w:pPr>
        <w:pStyle w:val="Heading1"/>
        <w:rPr>
          <w:lang w:val="es-ES_tradnl"/>
        </w:rPr>
      </w:pPr>
      <w:bookmarkStart w:id="115" w:name="_Toc402538527"/>
      <w:r w:rsidRPr="008A2563">
        <w:rPr>
          <w:lang w:val="es-ES_tradnl"/>
        </w:rPr>
        <w:t>2</w:t>
      </w:r>
      <w:r w:rsidRPr="008A2563">
        <w:rPr>
          <w:lang w:val="es-ES_tradnl"/>
        </w:rPr>
        <w:tab/>
        <w:t>Aspectos que exigen un examen especial</w:t>
      </w:r>
      <w:bookmarkEnd w:id="115"/>
    </w:p>
    <w:p w:rsidR="00574749" w:rsidRPr="008A2563" w:rsidRDefault="00574749" w:rsidP="00574749">
      <w:pPr>
        <w:pStyle w:val="Heading2"/>
        <w:rPr>
          <w:lang w:val="es-ES_tradnl"/>
        </w:rPr>
      </w:pPr>
      <w:bookmarkStart w:id="116" w:name="_Toc402538528"/>
      <w:r w:rsidRPr="008A2563">
        <w:rPr>
          <w:lang w:val="es-ES_tradnl"/>
        </w:rPr>
        <w:t>2.1</w:t>
      </w:r>
      <w:r w:rsidRPr="008A2563">
        <w:rPr>
          <w:lang w:val="es-ES_tradnl"/>
        </w:rPr>
        <w:tab/>
        <w:t>Predicción de las intensidades de campo de radiodifusión</w:t>
      </w:r>
      <w:bookmarkEnd w:id="116"/>
    </w:p>
    <w:p w:rsidR="00574749" w:rsidRPr="008A2563" w:rsidRDefault="00574749" w:rsidP="00574749">
      <w:pPr>
        <w:rPr>
          <w:lang w:val="es-ES_tradnl"/>
        </w:rPr>
      </w:pPr>
      <w:r w:rsidRPr="008A2563">
        <w:rPr>
          <w:lang w:val="es-ES_tradnl"/>
        </w:rPr>
        <w:t>En el método de evaluación general, la predicción de las intensidades de campo de radiodifusión se basa en la propagación en el espacio libre. No obstante, las mediciones muestran que la predicción de la propagación en el espacio libre puede conducir a una sobrestimación considerable en el caso en que las antenas de transmisión y recepción se encuentren a poca altura (por ejemplo, menos de 150 m) sobre el suelo.</w:t>
      </w:r>
    </w:p>
    <w:p w:rsidR="00574749" w:rsidRPr="008A2563" w:rsidRDefault="00574749" w:rsidP="00574749">
      <w:pPr>
        <w:rPr>
          <w:lang w:val="es-ES_tradnl"/>
        </w:rPr>
      </w:pPr>
      <w:r w:rsidRPr="008A2563">
        <w:rPr>
          <w:lang w:val="es-ES_tradnl"/>
        </w:rPr>
        <w:t xml:space="preserve">En general, no se pueden efectuar otros cálculos que sean más realistas que los basados en la propagación en el espacio libre porque no se cuenta con información suficiente sobre el trayecto de propagación entre la antena de la estación de radiodifusión y el punto de prueba. En particular, se </w:t>
      </w:r>
      <w:r w:rsidRPr="008A2563">
        <w:rPr>
          <w:lang w:val="es-ES_tradnl"/>
        </w:rPr>
        <w:lastRenderedPageBreak/>
        <w:t>requiere información sobre el perfil del suelo a lo largo de dicho trayecto. No obstante, cuando se dispone de esta información, por ejemplo a partir de un banco de datos del terreno, pueden efectuarse cálculos de la intensidad de campo más realistas. Dadas las razones mencionadas, cabe esperar que los valores de la intensidad de campo calculados con un método más detallado, en particular, para los trayectos de propagación con despejamiento del terreno restringido, serán significativamente inferiores a los valores obtenidos utilizando únicamente la propagación en el espacio libre. En estas circunstancias, los métodos más detallados para el cálculo de la intensidad de campo se traducirán en una reducción significativa del potencial de incompatibilidad.</w:t>
      </w:r>
    </w:p>
    <w:p w:rsidR="00574749" w:rsidRPr="008A2563" w:rsidRDefault="00574749" w:rsidP="00574749">
      <w:pPr>
        <w:pStyle w:val="Heading2"/>
        <w:rPr>
          <w:lang w:val="es-ES_tradnl"/>
        </w:rPr>
      </w:pPr>
      <w:bookmarkStart w:id="117" w:name="_Toc402538529"/>
      <w:r w:rsidRPr="008A2563">
        <w:rPr>
          <w:lang w:val="es-ES_tradnl"/>
        </w:rPr>
        <w:t>2.2</w:t>
      </w:r>
      <w:r w:rsidRPr="008A2563">
        <w:rPr>
          <w:lang w:val="es-ES_tradnl"/>
        </w:rPr>
        <w:tab/>
        <w:t>Consideraciones sobre los puntos de prueba</w:t>
      </w:r>
      <w:bookmarkEnd w:id="117"/>
    </w:p>
    <w:p w:rsidR="00574749" w:rsidRPr="008A2563" w:rsidRDefault="00574749" w:rsidP="00574749">
      <w:pPr>
        <w:rPr>
          <w:lang w:val="es-ES_tradnl"/>
        </w:rPr>
      </w:pPr>
      <w:r w:rsidRPr="008A2563">
        <w:rPr>
          <w:lang w:val="es-ES_tradnl"/>
        </w:rPr>
        <w:t>Al efectuar un análisis detallado de la compatibilidad para todo punto de prueba en el que el método de evaluación general haya indicado un potencial de incompatibilidad, ha de verificarse cuidadosamente la validez del punto de prueba en relación con el volumen del servicio aeronáutico. Como el método de evaluación general produce automáticamente puntos de prueba, es posible que alguno de éstos coincida con los emplazamientos en los que, según la documentación aeronáutica publicada:</w:t>
      </w:r>
    </w:p>
    <w:p w:rsidR="00574749" w:rsidRPr="008A2563" w:rsidRDefault="00574749" w:rsidP="00574749">
      <w:pPr>
        <w:pStyle w:val="enumlev1"/>
        <w:rPr>
          <w:lang w:val="es-ES_tradnl"/>
        </w:rPr>
      </w:pPr>
      <w:r w:rsidRPr="008A2563">
        <w:rPr>
          <w:lang w:val="es-ES_tradnl"/>
        </w:rPr>
        <w:t>–</w:t>
      </w:r>
      <w:r w:rsidRPr="008A2563">
        <w:rPr>
          <w:lang w:val="es-ES_tradnl"/>
        </w:rPr>
        <w:tab/>
        <w:t>la aeronave no pueda volar debido a obstrucciones naturales o artificiales;</w:t>
      </w:r>
    </w:p>
    <w:p w:rsidR="00574749" w:rsidRPr="008A2563" w:rsidRDefault="00574749" w:rsidP="00574749">
      <w:pPr>
        <w:pStyle w:val="enumlev1"/>
        <w:rPr>
          <w:lang w:val="es-ES_tradnl"/>
        </w:rPr>
      </w:pPr>
      <w:r w:rsidRPr="008A2563">
        <w:rPr>
          <w:lang w:val="es-ES_tradnl"/>
        </w:rPr>
        <w:t>–</w:t>
      </w:r>
      <w:r w:rsidRPr="008A2563">
        <w:rPr>
          <w:lang w:val="es-ES_tradnl"/>
        </w:rPr>
        <w:tab/>
        <w:t>la aeronave no esté autorizada a volar debido a limitaciones específicas del vuelo;</w:t>
      </w:r>
    </w:p>
    <w:p w:rsidR="00574749" w:rsidRPr="008A2563" w:rsidRDefault="00574749" w:rsidP="00574749">
      <w:pPr>
        <w:pStyle w:val="enumlev1"/>
        <w:rPr>
          <w:lang w:val="es-ES_tradnl"/>
        </w:rPr>
      </w:pPr>
      <w:r w:rsidRPr="008A2563">
        <w:rPr>
          <w:lang w:val="es-ES_tradnl"/>
        </w:rPr>
        <w:t>–</w:t>
      </w:r>
      <w:r w:rsidRPr="008A2563">
        <w:rPr>
          <w:lang w:val="es-ES_tradnl"/>
        </w:rPr>
        <w:tab/>
        <w:t>los pilotos tienen orden de no utilizar la facilidad de navegación aeronáutica pues se sabe que da resultados que no son fiables en una zona particular.</w:t>
      </w:r>
    </w:p>
    <w:p w:rsidR="00574749" w:rsidRPr="008A2563" w:rsidRDefault="00574749" w:rsidP="00574749">
      <w:pPr>
        <w:rPr>
          <w:lang w:val="es-ES_tradnl"/>
        </w:rPr>
      </w:pPr>
      <w:r w:rsidRPr="008A2563">
        <w:rPr>
          <w:lang w:val="es-ES_tradnl"/>
        </w:rPr>
        <w:t>Además, puede haber circunstancias en las que los puntos de prueba generados por el método de evaluación general sean más bajos y por tanto, caigan fuera del volumen de servicio de una DOC de posicionamiento GBAS. Esto puede ocurrir con mayor probabilidad en las instalaciones GBAS de baja potencia.</w:t>
      </w:r>
    </w:p>
    <w:p w:rsidR="00574749" w:rsidRPr="008A2563" w:rsidRDefault="00574749" w:rsidP="00574749">
      <w:pPr>
        <w:pStyle w:val="Heading2"/>
        <w:rPr>
          <w:lang w:val="es-ES_tradnl"/>
        </w:rPr>
      </w:pPr>
      <w:bookmarkStart w:id="118" w:name="_Toc402538530"/>
      <w:r w:rsidRPr="008A2563">
        <w:rPr>
          <w:lang w:val="es-ES_tradnl"/>
        </w:rPr>
        <w:t>2.3</w:t>
      </w:r>
      <w:r w:rsidRPr="008A2563">
        <w:rPr>
          <w:lang w:val="es-ES_tradnl"/>
        </w:rPr>
        <w:tab/>
        <w:t>Consideración de las estaciones operativas</w:t>
      </w:r>
      <w:bookmarkEnd w:id="118"/>
    </w:p>
    <w:p w:rsidR="00574749" w:rsidRPr="008A2563" w:rsidRDefault="00574749" w:rsidP="00574749">
      <w:pPr>
        <w:rPr>
          <w:lang w:val="es-ES_tradnl"/>
        </w:rPr>
      </w:pPr>
      <w:r w:rsidRPr="008A2563">
        <w:rPr>
          <w:lang w:val="es-ES_tradnl"/>
        </w:rPr>
        <w:t>Como el método de evaluación general pretende calcular todas las incompatibilidades potenciales significativas en un volumen de servicio aeronáutico, se adopta una serie de hipótesis de peor caso. De esta manera, es probable que haya una sobrestimación de la interferencia potencial y puede resultar que el método de evaluación general indique interferencia potencial en situaciones en que las estaciones aeronáutica y de radiodifusión pertinentes están en funcionamiento y no parece plantearse en la práctica ningún problema de interferencia. Dichas situaciones deben examinarse pues pueden aportar información útil que conduzca a una mejora del método de evaluación.</w:t>
      </w:r>
    </w:p>
    <w:p w:rsidR="00574749" w:rsidRPr="008A2563" w:rsidRDefault="00574749" w:rsidP="00574749">
      <w:pPr>
        <w:pStyle w:val="Heading1"/>
        <w:rPr>
          <w:lang w:val="es-ES_tradnl"/>
        </w:rPr>
      </w:pPr>
      <w:bookmarkStart w:id="119" w:name="_Toc402538531"/>
      <w:r w:rsidRPr="008A2563">
        <w:rPr>
          <w:lang w:val="es-ES_tradnl"/>
        </w:rPr>
        <w:t>3</w:t>
      </w:r>
      <w:r w:rsidRPr="008A2563">
        <w:rPr>
          <w:lang w:val="es-ES_tradnl"/>
        </w:rPr>
        <w:tab/>
        <w:t>Interferencia múltiple</w:t>
      </w:r>
      <w:bookmarkEnd w:id="119"/>
    </w:p>
    <w:p w:rsidR="00574749" w:rsidRPr="008A2563" w:rsidRDefault="00574749" w:rsidP="00574749">
      <w:pPr>
        <w:rPr>
          <w:lang w:val="es-ES_tradnl"/>
        </w:rPr>
      </w:pPr>
      <w:r w:rsidRPr="008A2563">
        <w:rPr>
          <w:lang w:val="es-ES_tradnl"/>
        </w:rPr>
        <w:t xml:space="preserve">Cuando se dispone de valores medidos o predicciones relativamente exactas de las intensidades de campo deseada y no deseada, deben tenerse en cuenta los productos de intermodulación múltiples en cada modo de interferencia. Esto puede realizarse utilizando la suma de potencias de los márgenes individuales de interferencia, </w:t>
      </w:r>
      <w:r w:rsidRPr="008A2563">
        <w:rPr>
          <w:i/>
          <w:iCs/>
          <w:lang w:val="es-ES_tradnl"/>
        </w:rPr>
        <w:t>IM</w:t>
      </w:r>
      <w:r w:rsidRPr="008A2563">
        <w:rPr>
          <w:lang w:val="es-ES_tradnl"/>
        </w:rPr>
        <w:t>, en un punto de prueba determinado.</w:t>
      </w:r>
    </w:p>
    <w:p w:rsidR="00574749" w:rsidRPr="008A2563" w:rsidRDefault="00574749" w:rsidP="00574749">
      <w:pPr>
        <w:keepNext/>
        <w:keepLines/>
        <w:rPr>
          <w:lang w:val="es-ES_tradnl"/>
        </w:rPr>
      </w:pPr>
      <w:r w:rsidRPr="008A2563">
        <w:rPr>
          <w:lang w:val="es-ES_tradnl"/>
        </w:rPr>
        <w:t xml:space="preserve">El margen total de interferencia </w:t>
      </w:r>
      <w:r w:rsidRPr="008A2563">
        <w:rPr>
          <w:i/>
          <w:lang w:val="es-ES_tradnl"/>
        </w:rPr>
        <w:t>IM</w:t>
      </w:r>
      <w:r w:rsidRPr="008A2563">
        <w:rPr>
          <w:lang w:val="es-ES_tradnl"/>
        </w:rPr>
        <w:t xml:space="preserve"> (dB) viene dado por:</w:t>
      </w:r>
    </w:p>
    <w:p w:rsidR="00574749" w:rsidRPr="008A2563" w:rsidRDefault="00574749" w:rsidP="00574749">
      <w:pPr>
        <w:pStyle w:val="Equation"/>
        <w:rPr>
          <w:szCs w:val="24"/>
          <w:lang w:val="es-ES_tradnl"/>
        </w:rPr>
      </w:pPr>
      <w:bookmarkStart w:id="120" w:name="F031"/>
      <w:r w:rsidRPr="008A2563">
        <w:rPr>
          <w:szCs w:val="24"/>
          <w:lang w:val="es-ES_tradnl"/>
        </w:rPr>
        <w:tab/>
      </w:r>
      <w:r w:rsidRPr="008A2563">
        <w:rPr>
          <w:szCs w:val="24"/>
          <w:lang w:val="es-ES_tradnl"/>
        </w:rPr>
        <w:tab/>
      </w:r>
      <w:r w:rsidRPr="008A2563">
        <w:rPr>
          <w:position w:val="-44"/>
          <w:szCs w:val="24"/>
          <w:lang w:val="es-ES_tradnl"/>
        </w:rPr>
        <w:object w:dxaOrig="2700" w:dyaOrig="980">
          <v:shape id="_x0000_i1046" type="#_x0000_t75" style="width:134.75pt;height:48.45pt" o:ole="">
            <v:imagedata r:id="rId60" o:title=""/>
          </v:shape>
          <o:OLEObject Type="Embed" ProgID="Equation.3" ShapeID="_x0000_i1046" DrawAspect="Content" ObjectID="_1478610071" r:id="rId61"/>
        </w:object>
      </w:r>
      <w:r w:rsidRPr="008A2563">
        <w:rPr>
          <w:szCs w:val="24"/>
          <w:lang w:val="es-ES_tradnl"/>
        </w:rPr>
        <w:tab/>
        <w:t>(20)</w:t>
      </w:r>
      <w:bookmarkEnd w:id="120"/>
    </w:p>
    <w:p w:rsidR="00574749" w:rsidRPr="008A2563" w:rsidRDefault="00574749" w:rsidP="002272C8">
      <w:pPr>
        <w:keepNext/>
        <w:keepLines/>
        <w:spacing w:before="0"/>
        <w:rPr>
          <w:lang w:val="es-ES_tradnl"/>
        </w:rPr>
      </w:pPr>
      <w:r w:rsidRPr="008A2563">
        <w:rPr>
          <w:lang w:val="es-ES_tradnl"/>
        </w:rPr>
        <w:t>siendo:</w:t>
      </w:r>
    </w:p>
    <w:p w:rsidR="00574749" w:rsidRPr="008A2563" w:rsidRDefault="00574749" w:rsidP="002272C8">
      <w:pPr>
        <w:pStyle w:val="Equationlegend"/>
        <w:rPr>
          <w:lang w:val="es-ES_tradnl"/>
        </w:rPr>
      </w:pPr>
      <w:r w:rsidRPr="008A2563">
        <w:rPr>
          <w:i/>
          <w:lang w:val="es-ES_tradnl"/>
        </w:rPr>
        <w:tab/>
        <w:t xml:space="preserve">N </w:t>
      </w:r>
      <w:r w:rsidRPr="008A2563">
        <w:rPr>
          <w:lang w:val="es-ES_tradnl"/>
        </w:rPr>
        <w:t>:</w:t>
      </w:r>
      <w:r w:rsidRPr="008A2563">
        <w:rPr>
          <w:lang w:val="es-ES_tradnl"/>
        </w:rPr>
        <w:tab/>
        <w:t>número de márgenes de interferencia individuales</w:t>
      </w:r>
    </w:p>
    <w:p w:rsidR="00574749" w:rsidRPr="008A2563" w:rsidRDefault="00574749" w:rsidP="00574749">
      <w:pPr>
        <w:pStyle w:val="Equationlegend"/>
        <w:rPr>
          <w:lang w:val="es-ES_tradnl"/>
        </w:rPr>
      </w:pPr>
      <w:r w:rsidRPr="008A2563">
        <w:rPr>
          <w:i/>
          <w:lang w:val="es-ES_tradnl"/>
        </w:rPr>
        <w:tab/>
        <w:t>IM</w:t>
      </w:r>
      <w:r w:rsidRPr="008A2563">
        <w:rPr>
          <w:i/>
          <w:iCs/>
          <w:vertAlign w:val="subscript"/>
          <w:lang w:val="es-ES_tradnl"/>
        </w:rPr>
        <w:t xml:space="preserve">i </w:t>
      </w:r>
      <w:r w:rsidRPr="008A2563">
        <w:rPr>
          <w:lang w:val="es-ES_tradnl"/>
        </w:rPr>
        <w:t>:</w:t>
      </w:r>
      <w:r w:rsidRPr="008A2563">
        <w:rPr>
          <w:lang w:val="es-ES_tradnl"/>
        </w:rPr>
        <w:tab/>
        <w:t xml:space="preserve">valor del margen de interferencia </w:t>
      </w:r>
      <w:r w:rsidRPr="008A2563">
        <w:rPr>
          <w:i/>
          <w:lang w:val="es-ES_tradnl"/>
        </w:rPr>
        <w:t>i</w:t>
      </w:r>
      <w:r w:rsidRPr="008A2563">
        <w:rPr>
          <w:lang w:val="es-ES_tradnl"/>
        </w:rPr>
        <w:t>-ésimo.</w:t>
      </w:r>
    </w:p>
    <w:p w:rsidR="00574749" w:rsidRPr="008A2563" w:rsidRDefault="00574749" w:rsidP="00574749">
      <w:pPr>
        <w:pStyle w:val="Heading1"/>
        <w:rPr>
          <w:lang w:val="es-ES_tradnl"/>
        </w:rPr>
      </w:pPr>
      <w:bookmarkStart w:id="121" w:name="_Toc402538532"/>
      <w:r w:rsidRPr="008A2563">
        <w:rPr>
          <w:lang w:val="es-ES_tradnl"/>
        </w:rPr>
        <w:lastRenderedPageBreak/>
        <w:t>4</w:t>
      </w:r>
      <w:r w:rsidRPr="008A2563">
        <w:rPr>
          <w:lang w:val="es-ES_tradnl"/>
        </w:rPr>
        <w:tab/>
        <w:t>Evaluación detallada de la compatibilidad</w:t>
      </w:r>
      <w:bookmarkEnd w:id="121"/>
    </w:p>
    <w:p w:rsidR="00574749" w:rsidRPr="008A2563" w:rsidRDefault="00574749" w:rsidP="00574749">
      <w:pPr>
        <w:rPr>
          <w:lang w:val="es-ES_tradnl"/>
        </w:rPr>
      </w:pPr>
      <w:r w:rsidRPr="008A2563">
        <w:rPr>
          <w:lang w:val="es-ES_tradnl"/>
        </w:rPr>
        <w:t>En una evaluación detallada de la compatibilidad para cada caso, deben utilizarse los valores más precisos disponibles. En particular, se mejorará la precisión de los cálculos de compatibilidad:</w:t>
      </w:r>
    </w:p>
    <w:p w:rsidR="00574749" w:rsidRPr="008A2563" w:rsidRDefault="00574749" w:rsidP="00574749">
      <w:pPr>
        <w:pStyle w:val="enumlev1"/>
        <w:rPr>
          <w:lang w:val="es-ES_tradnl"/>
        </w:rPr>
      </w:pPr>
      <w:r w:rsidRPr="008A2563">
        <w:rPr>
          <w:lang w:val="es-ES_tradnl"/>
        </w:rPr>
        <w:t>–</w:t>
      </w:r>
      <w:r w:rsidRPr="008A2563">
        <w:rPr>
          <w:lang w:val="es-ES_tradnl"/>
        </w:rPr>
        <w:tab/>
        <w:t>sustituyendo el diagrama de radiación horizontal previsto para una antena de radiodifusión por un diagrama medido con la antena instalada;</w:t>
      </w:r>
    </w:p>
    <w:p w:rsidR="00574749" w:rsidRPr="008A2563" w:rsidRDefault="00574749" w:rsidP="00574749">
      <w:pPr>
        <w:pStyle w:val="enumlev1"/>
        <w:rPr>
          <w:lang w:val="es-ES_tradnl"/>
        </w:rPr>
      </w:pPr>
      <w:r w:rsidRPr="008A2563">
        <w:rPr>
          <w:lang w:val="es-ES_tradnl"/>
        </w:rPr>
        <w:t>–</w:t>
      </w:r>
      <w:r w:rsidRPr="008A2563">
        <w:rPr>
          <w:lang w:val="es-ES_tradnl"/>
        </w:rPr>
        <w:tab/>
        <w:t>sustituyendo el diagrama de radiación vertical previsto para una antena de radiodifusión (véase el § 4 del Anexo 2) por el diagrama medido para la antena instalada.</w:t>
      </w:r>
    </w:p>
    <w:p w:rsidR="00574749" w:rsidRPr="008A2563" w:rsidRDefault="00574749" w:rsidP="00574749">
      <w:pPr>
        <w:rPr>
          <w:szCs w:val="24"/>
          <w:lang w:val="es-ES_tradnl"/>
        </w:rPr>
      </w:pPr>
      <w:r w:rsidRPr="008A2563">
        <w:rPr>
          <w:lang w:val="es-ES_tradnl"/>
        </w:rPr>
        <w:t>Pueden</w:t>
      </w:r>
      <w:r w:rsidRPr="008A2563">
        <w:rPr>
          <w:szCs w:val="24"/>
          <w:lang w:val="es-ES_tradnl"/>
        </w:rPr>
        <w:t xml:space="preserve"> obtenerse nuevas mejoras de la precisión del cálculo de compatibilidad:</w:t>
      </w:r>
    </w:p>
    <w:p w:rsidR="00574749" w:rsidRPr="008A2563" w:rsidRDefault="00574749" w:rsidP="00574749">
      <w:pPr>
        <w:pStyle w:val="enumlev1"/>
        <w:rPr>
          <w:lang w:val="es-ES_tradnl"/>
        </w:rPr>
      </w:pPr>
      <w:r w:rsidRPr="008A2563">
        <w:rPr>
          <w:lang w:val="es-ES_tradnl"/>
        </w:rPr>
        <w:t>–</w:t>
      </w:r>
      <w:r w:rsidRPr="008A2563">
        <w:rPr>
          <w:lang w:val="es-ES_tradnl"/>
        </w:rPr>
        <w:tab/>
        <w:t>sustituyendo los valores previstos de las señales de radiodifusión por valores medidos durante ensayos en vuelo;</w:t>
      </w:r>
    </w:p>
    <w:p w:rsidR="00574749" w:rsidRPr="008A2563" w:rsidRDefault="00574749" w:rsidP="00574749">
      <w:pPr>
        <w:pStyle w:val="enumlev1"/>
        <w:rPr>
          <w:lang w:val="es-ES_tradnl"/>
        </w:rPr>
      </w:pPr>
      <w:r w:rsidRPr="008A2563">
        <w:rPr>
          <w:lang w:val="es-ES_tradnl"/>
        </w:rPr>
        <w:t>–</w:t>
      </w:r>
      <w:r w:rsidRPr="008A2563">
        <w:rPr>
          <w:lang w:val="es-ES_tradnl"/>
        </w:rPr>
        <w:tab/>
        <w:t>sustituyendo los niveles previstos de las señales aeronáuticas por valores obtenidos mediante pruebas en vuelo.</w:t>
      </w:r>
    </w:p>
    <w:p w:rsidR="00574749" w:rsidRPr="008A2563" w:rsidRDefault="00574749" w:rsidP="00574749">
      <w:pPr>
        <w:pStyle w:val="Heading1"/>
        <w:rPr>
          <w:lang w:val="es-ES_tradnl"/>
        </w:rPr>
      </w:pPr>
      <w:bookmarkStart w:id="122" w:name="_Toc402538533"/>
      <w:r w:rsidRPr="008A2563">
        <w:rPr>
          <w:lang w:val="es-ES_tradnl"/>
        </w:rPr>
        <w:t>5</w:t>
      </w:r>
      <w:r w:rsidRPr="008A2563">
        <w:rPr>
          <w:lang w:val="es-ES_tradnl"/>
        </w:rPr>
        <w:tab/>
        <w:t>Proceso de verificación práctica</w:t>
      </w:r>
      <w:bookmarkEnd w:id="122"/>
    </w:p>
    <w:p w:rsidR="00574749" w:rsidRPr="008A2563" w:rsidRDefault="00574749" w:rsidP="00574749">
      <w:pPr>
        <w:rPr>
          <w:lang w:val="es-ES_tradnl"/>
        </w:rPr>
      </w:pPr>
      <w:r w:rsidRPr="008A2563">
        <w:rPr>
          <w:lang w:val="es-ES_tradnl"/>
        </w:rPr>
        <w:t>La verificación de los resultados del cálculo de evaluación de la compatibilidad puede obtenerse:</w:t>
      </w:r>
    </w:p>
    <w:p w:rsidR="00574749" w:rsidRPr="008A2563" w:rsidRDefault="00574749" w:rsidP="00574749">
      <w:pPr>
        <w:pStyle w:val="enumlev1"/>
        <w:rPr>
          <w:lang w:val="es-ES_tradnl"/>
        </w:rPr>
      </w:pPr>
      <w:r w:rsidRPr="008A2563">
        <w:rPr>
          <w:lang w:val="es-ES_tradnl"/>
        </w:rPr>
        <w:t>–</w:t>
      </w:r>
      <w:r w:rsidRPr="008A2563">
        <w:rPr>
          <w:lang w:val="es-ES_tradnl"/>
        </w:rPr>
        <w:tab/>
        <w:t>midiendo los niveles de las señales de radiodifusión a la entrada de un receptor aeronáutico;</w:t>
      </w:r>
    </w:p>
    <w:p w:rsidR="00574749" w:rsidRPr="008A2563" w:rsidRDefault="00574749" w:rsidP="00574749">
      <w:pPr>
        <w:pStyle w:val="enumlev1"/>
        <w:rPr>
          <w:lang w:val="es-ES_tradnl"/>
        </w:rPr>
      </w:pPr>
      <w:r w:rsidRPr="008A2563">
        <w:rPr>
          <w:lang w:val="es-ES_tradnl"/>
        </w:rPr>
        <w:t>–</w:t>
      </w:r>
      <w:r w:rsidRPr="008A2563">
        <w:rPr>
          <w:lang w:val="es-ES_tradnl"/>
        </w:rPr>
        <w:tab/>
        <w:t>midiendo el nivel de una señal aeronáutica a la entrada de su receptor;</w:t>
      </w:r>
    </w:p>
    <w:p w:rsidR="00574749" w:rsidRPr="008A2563" w:rsidRDefault="00574749" w:rsidP="00574749">
      <w:pPr>
        <w:pStyle w:val="enumlev1"/>
        <w:rPr>
          <w:lang w:val="es-ES_tradnl"/>
        </w:rPr>
      </w:pPr>
      <w:r w:rsidRPr="008A2563">
        <w:rPr>
          <w:lang w:val="es-ES_tradnl"/>
        </w:rPr>
        <w:t>–</w:t>
      </w:r>
      <w:r w:rsidRPr="008A2563">
        <w:rPr>
          <w:lang w:val="es-ES_tradnl"/>
        </w:rPr>
        <w:tab/>
        <w:t>utilizando un receptor aeronáutico con características medidas en ensayos, teniendo en cuenta una gama adecuada de niveles y frecuencias de señales de radiodifusión y aeronáuticas, y teniendo en cuenta la diferencia entre estas características medidas y las que se utilizan en los cálculos teóricos;</w:t>
      </w:r>
    </w:p>
    <w:p w:rsidR="00574749" w:rsidRPr="008A2563" w:rsidRDefault="00574749" w:rsidP="00574749">
      <w:pPr>
        <w:pStyle w:val="enumlev1"/>
        <w:rPr>
          <w:lang w:val="es-ES_tradnl"/>
        </w:rPr>
      </w:pPr>
      <w:r w:rsidRPr="008A2563">
        <w:rPr>
          <w:lang w:val="es-ES_tradnl"/>
        </w:rPr>
        <w:t>–</w:t>
      </w:r>
      <w:r w:rsidRPr="008A2563">
        <w:rPr>
          <w:lang w:val="es-ES_tradnl"/>
        </w:rPr>
        <w:tab/>
        <w:t>utilizando una antena de recepción de aeronave con un diagrama de radiación y con una respuesta en frecuencia medida, y teniendo en cuenta la diferencia entre estas características medidas y las utilizadas en los cálculos teóricos.</w:t>
      </w:r>
    </w:p>
    <w:p w:rsidR="00574749" w:rsidRPr="008A2563" w:rsidRDefault="00574749" w:rsidP="00574749">
      <w:pPr>
        <w:rPr>
          <w:szCs w:val="24"/>
          <w:lang w:val="es-ES_tradnl"/>
        </w:rPr>
      </w:pPr>
      <w:r w:rsidRPr="008A2563">
        <w:rPr>
          <w:lang w:val="es-ES_tradnl"/>
        </w:rPr>
        <w:t>Es especialmente importante utilizar una antena de recepción de aeronave con características medidas si se desea efectuar una comparación precisa entre los valores predichos de la intensidad de campo de las estaciones de radiodifusión y los niveles de sus señales a la entrada de un receptor aeronáutico</w:t>
      </w:r>
      <w:r w:rsidRPr="008A2563">
        <w:rPr>
          <w:szCs w:val="24"/>
          <w:lang w:val="es-ES_tradnl"/>
        </w:rPr>
        <w:t>.</w:t>
      </w:r>
    </w:p>
    <w:p w:rsidR="00574749" w:rsidRPr="008A2563" w:rsidRDefault="00574749" w:rsidP="00574749">
      <w:pPr>
        <w:pStyle w:val="Heading1"/>
        <w:rPr>
          <w:lang w:val="es-ES_tradnl"/>
        </w:rPr>
      </w:pPr>
      <w:bookmarkStart w:id="123" w:name="_Toc402538534"/>
      <w:r w:rsidRPr="008A2563">
        <w:rPr>
          <w:lang w:val="es-ES_tradnl"/>
        </w:rPr>
        <w:t>6</w:t>
      </w:r>
      <w:r w:rsidRPr="008A2563">
        <w:rPr>
          <w:lang w:val="es-ES_tradnl"/>
        </w:rPr>
        <w:tab/>
        <w:t>Resumen</w:t>
      </w:r>
      <w:bookmarkEnd w:id="123"/>
    </w:p>
    <w:p w:rsidR="00574749" w:rsidRPr="008A2563" w:rsidRDefault="00574749" w:rsidP="00574749">
      <w:pPr>
        <w:rPr>
          <w:lang w:val="es-ES_tradnl"/>
        </w:rPr>
      </w:pPr>
      <w:r w:rsidRPr="008A2563">
        <w:rPr>
          <w:lang w:val="es-ES_tradnl"/>
        </w:rPr>
        <w:t>Puede mejorarse la precisión de un cálculo de evaluación de la compatibilidad, utilizando datos más precisos, por ejemplo:</w:t>
      </w:r>
    </w:p>
    <w:p w:rsidR="00574749" w:rsidRPr="008A2563" w:rsidRDefault="00574749" w:rsidP="00574749">
      <w:pPr>
        <w:pStyle w:val="enumlev1"/>
        <w:rPr>
          <w:lang w:val="es-ES_tradnl"/>
        </w:rPr>
      </w:pPr>
      <w:r w:rsidRPr="008A2563">
        <w:rPr>
          <w:lang w:val="es-ES_tradnl"/>
        </w:rPr>
        <w:t>–</w:t>
      </w:r>
      <w:r w:rsidRPr="008A2563">
        <w:rPr>
          <w:lang w:val="es-ES_tradnl"/>
        </w:rPr>
        <w:tab/>
        <w:t>diagramas de radiación horizontal de antena de radiodifusión medidos;</w:t>
      </w:r>
    </w:p>
    <w:p w:rsidR="00574749" w:rsidRPr="008A2563" w:rsidRDefault="00574749" w:rsidP="00574749">
      <w:pPr>
        <w:pStyle w:val="enumlev1"/>
        <w:rPr>
          <w:lang w:val="es-ES_tradnl"/>
        </w:rPr>
      </w:pPr>
      <w:r w:rsidRPr="008A2563">
        <w:rPr>
          <w:lang w:val="es-ES_tradnl"/>
        </w:rPr>
        <w:t>–</w:t>
      </w:r>
      <w:r w:rsidRPr="008A2563">
        <w:rPr>
          <w:lang w:val="es-ES_tradnl"/>
        </w:rPr>
        <w:tab/>
        <w:t>diagramas de radiación vertical de antena de radiodifusión medidos.</w:t>
      </w:r>
    </w:p>
    <w:p w:rsidR="00574749" w:rsidRPr="008A2563" w:rsidRDefault="00574749" w:rsidP="00574749">
      <w:pPr>
        <w:rPr>
          <w:lang w:val="es-ES_tradnl"/>
        </w:rPr>
      </w:pPr>
      <w:r w:rsidRPr="008A2563">
        <w:rPr>
          <w:lang w:val="es-ES_tradnl"/>
        </w:rPr>
        <w:t>La verificación de los cálculos de evaluación de la compatibilidad puede realizarse utilizando:</w:t>
      </w:r>
    </w:p>
    <w:p w:rsidR="00574749" w:rsidRPr="008A2563" w:rsidRDefault="00574749" w:rsidP="00574749">
      <w:pPr>
        <w:pStyle w:val="enumlev1"/>
        <w:rPr>
          <w:szCs w:val="24"/>
          <w:lang w:val="es-ES_tradnl"/>
        </w:rPr>
      </w:pPr>
      <w:r w:rsidRPr="008A2563">
        <w:rPr>
          <w:szCs w:val="24"/>
          <w:lang w:val="es-ES_tradnl"/>
        </w:rPr>
        <w:t>–</w:t>
      </w:r>
      <w:r w:rsidRPr="008A2563">
        <w:rPr>
          <w:szCs w:val="24"/>
          <w:lang w:val="es-ES_tradnl"/>
        </w:rPr>
        <w:tab/>
        <w:t>niveles medidos de señales de radiodifusión;</w:t>
      </w:r>
    </w:p>
    <w:p w:rsidR="00574749" w:rsidRPr="008A2563" w:rsidRDefault="00574749" w:rsidP="00574749">
      <w:pPr>
        <w:pStyle w:val="enumlev1"/>
        <w:rPr>
          <w:lang w:val="es-ES_tradnl"/>
        </w:rPr>
      </w:pPr>
      <w:r w:rsidRPr="008A2563">
        <w:rPr>
          <w:lang w:val="es-ES_tradnl"/>
        </w:rPr>
        <w:t>–</w:t>
      </w:r>
      <w:r w:rsidRPr="008A2563">
        <w:rPr>
          <w:lang w:val="es-ES_tradnl"/>
        </w:rPr>
        <w:tab/>
        <w:t>niveles medidos de señales aeronáuticas;</w:t>
      </w:r>
    </w:p>
    <w:p w:rsidR="00574749" w:rsidRPr="008A2563" w:rsidRDefault="00574749" w:rsidP="00574749">
      <w:pPr>
        <w:pStyle w:val="enumlev1"/>
        <w:rPr>
          <w:lang w:val="es-ES_tradnl"/>
        </w:rPr>
      </w:pPr>
      <w:r w:rsidRPr="008A2563">
        <w:rPr>
          <w:lang w:val="es-ES_tradnl"/>
        </w:rPr>
        <w:t>–</w:t>
      </w:r>
      <w:r w:rsidRPr="008A2563">
        <w:rPr>
          <w:lang w:val="es-ES_tradnl"/>
        </w:rPr>
        <w:tab/>
        <w:t>un receptor aeronáutico cuyas características se hayan medido;</w:t>
      </w:r>
    </w:p>
    <w:p w:rsidR="00574749" w:rsidRPr="008A2563" w:rsidRDefault="00574749" w:rsidP="00574749">
      <w:pPr>
        <w:pStyle w:val="enumlev1"/>
        <w:rPr>
          <w:lang w:val="es-ES_tradnl"/>
        </w:rPr>
      </w:pPr>
      <w:r w:rsidRPr="008A2563">
        <w:rPr>
          <w:lang w:val="es-ES_tradnl"/>
        </w:rPr>
        <w:t>–</w:t>
      </w:r>
      <w:r w:rsidRPr="008A2563">
        <w:rPr>
          <w:lang w:val="es-ES_tradnl"/>
        </w:rPr>
        <w:tab/>
        <w:t>una antena de recepción de aeronave cuyo diagrama de radiación y respuesta en frecuencia se hayan medido.</w:t>
      </w:r>
    </w:p>
    <w:p w:rsidR="00574749" w:rsidRPr="008A2563" w:rsidRDefault="00574749" w:rsidP="00574749">
      <w:pPr>
        <w:pStyle w:val="AnnexNoTitle"/>
        <w:rPr>
          <w:lang w:val="es-ES_tradnl"/>
        </w:rPr>
      </w:pPr>
      <w:bookmarkStart w:id="124" w:name="dsgno"/>
      <w:bookmarkEnd w:id="124"/>
      <w:r w:rsidRPr="008A2563">
        <w:rPr>
          <w:lang w:val="es-ES_tradnl"/>
        </w:rPr>
        <w:lastRenderedPageBreak/>
        <w:t>Anexo 4</w:t>
      </w:r>
      <w:r w:rsidRPr="008A2563">
        <w:rPr>
          <w:lang w:val="es-ES_tradnl"/>
        </w:rPr>
        <w:br/>
      </w:r>
      <w:r w:rsidRPr="008A2563">
        <w:rPr>
          <w:lang w:val="es-ES_tradnl"/>
        </w:rPr>
        <w:br/>
        <w:t>Definiciones</w:t>
      </w:r>
    </w:p>
    <w:p w:rsidR="00574749" w:rsidRPr="008A2563" w:rsidRDefault="00574749" w:rsidP="00574749">
      <w:pPr>
        <w:pStyle w:val="Headingb"/>
        <w:rPr>
          <w:lang w:val="es-ES_tradnl"/>
        </w:rPr>
      </w:pPr>
      <w:r w:rsidRPr="008A2563">
        <w:rPr>
          <w:lang w:val="es-ES_tradnl"/>
        </w:rPr>
        <w:t>Ángulo de elevación</w:t>
      </w:r>
    </w:p>
    <w:p w:rsidR="00574749" w:rsidRPr="008A2563" w:rsidRDefault="00574749" w:rsidP="00574749">
      <w:pPr>
        <w:rPr>
          <w:lang w:val="es-ES_tradnl"/>
        </w:rPr>
      </w:pPr>
      <w:r w:rsidRPr="008A2563">
        <w:rPr>
          <w:lang w:val="es-ES_tradnl"/>
        </w:rPr>
        <w:t>Ángulo respecto a la horizontal entre dos emplazamientos (positivo sobre la horizontal), utilizando el radio efectivo de la Tierra definido anteriormente (véase la Fig. 6).</w:t>
      </w:r>
    </w:p>
    <w:p w:rsidR="00574749" w:rsidRPr="008A2563" w:rsidRDefault="00574749" w:rsidP="00574749">
      <w:pPr>
        <w:pStyle w:val="Headingb"/>
        <w:rPr>
          <w:lang w:val="es-ES_tradnl"/>
          <w:rPrChange w:id="125" w:author="Brotons Garcia, Adela" w:date="2014-06-19T11:13:00Z">
            <w:rPr/>
          </w:rPrChange>
        </w:rPr>
      </w:pPr>
      <w:r w:rsidRPr="008A2563">
        <w:rPr>
          <w:lang w:val="es-ES_tradnl"/>
          <w:rPrChange w:id="126" w:author="Brotons Garcia, Adela" w:date="2014-06-19T11:13:00Z">
            <w:rPr/>
          </w:rPrChange>
        </w:rPr>
        <w:t>Aproxim</w:t>
      </w:r>
      <w:r w:rsidRPr="008A2563">
        <w:rPr>
          <w:lang w:val="es-ES_tradnl"/>
        </w:rPr>
        <w:t>ación</w:t>
      </w:r>
      <w:r w:rsidRPr="008A2563">
        <w:rPr>
          <w:lang w:val="es-ES_tradnl"/>
          <w:rPrChange w:id="127" w:author="Brotons Garcia, Adela" w:date="2014-06-19T11:13:00Z">
            <w:rPr/>
          </w:rPrChange>
        </w:rPr>
        <w:t xml:space="preserve"> de precisión</w:t>
      </w:r>
    </w:p>
    <w:p w:rsidR="00574749" w:rsidRPr="008A2563" w:rsidRDefault="00574749">
      <w:pPr>
        <w:rPr>
          <w:lang w:val="es-ES_tradnl"/>
          <w:rPrChange w:id="128" w:author="Brotons Garcia, Adela" w:date="2014-06-19T11:13:00Z">
            <w:rPr/>
          </w:rPrChange>
        </w:rPr>
        <w:pPrChange w:id="129" w:author="Brotons Garcia, Adela" w:date="2014-06-19T11:13:00Z">
          <w:pPr>
            <w:pStyle w:val="Headingb"/>
          </w:pPr>
        </w:pPrChange>
      </w:pPr>
      <w:r w:rsidRPr="008A2563">
        <w:rPr>
          <w:lang w:val="es-ES_tradnl"/>
        </w:rPr>
        <w:t>Instrumento de precisión para la aproximación y aterrizaje con una resolución de altura no inferior a 60 m (200 pies) y una visibilidad no inferior a 800 m o un alcance visual de la pista no inferior a 550 m.</w:t>
      </w:r>
    </w:p>
    <w:p w:rsidR="00574749" w:rsidRPr="008A2563" w:rsidRDefault="00574749" w:rsidP="00574749">
      <w:pPr>
        <w:pStyle w:val="Headingb"/>
        <w:rPr>
          <w:lang w:val="es-ES_tradnl"/>
        </w:rPr>
      </w:pPr>
      <w:r w:rsidRPr="008A2563">
        <w:rPr>
          <w:lang w:val="es-ES_tradnl"/>
        </w:rPr>
        <w:t>Bandera</w:t>
      </w:r>
    </w:p>
    <w:p w:rsidR="00574749" w:rsidRPr="008A2563" w:rsidRDefault="00574749" w:rsidP="00574749">
      <w:pPr>
        <w:rPr>
          <w:lang w:val="es-ES_tradnl"/>
        </w:rPr>
      </w:pPr>
      <w:r w:rsidRPr="008A2563">
        <w:rPr>
          <w:lang w:val="es-ES_tradnl"/>
        </w:rPr>
        <w:t>Dispositivo de aviso visual que se materializa en el indicador del piloto con un localizador ILS o receptor VOR y que indica cuando el receptor es operativo, cuando no funciona satisfactoriamente o cuando el nivel de la señal o la calidad de la señal recibida caen por debajo de valores aceptables.</w:t>
      </w:r>
    </w:p>
    <w:p w:rsidR="00574749" w:rsidRPr="008A2563" w:rsidRDefault="00574749" w:rsidP="00574749">
      <w:pPr>
        <w:pStyle w:val="Headingb"/>
        <w:rPr>
          <w:lang w:val="es-ES_tradnl"/>
        </w:rPr>
      </w:pPr>
      <w:r w:rsidRPr="008A2563">
        <w:rPr>
          <w:lang w:val="es-ES_tradnl"/>
        </w:rPr>
        <w:t>Cobertura operacional designada (DOC)</w:t>
      </w:r>
    </w:p>
    <w:p w:rsidR="00574749" w:rsidRPr="008A2563" w:rsidRDefault="00574749" w:rsidP="00574749">
      <w:pPr>
        <w:rPr>
          <w:lang w:val="es-ES_tradnl"/>
        </w:rPr>
      </w:pPr>
      <w:r w:rsidRPr="008A2563">
        <w:rPr>
          <w:lang w:val="es-ES_tradnl"/>
        </w:rPr>
        <w:t>Volumen dentro del cual se satisfacen los requisitos operacionales del servicio aeronáutico. Se trata del volumen de cobertura que indican los documentos aeronáuticos.</w:t>
      </w:r>
    </w:p>
    <w:p w:rsidR="00574749" w:rsidRPr="008A2563" w:rsidRDefault="00574749" w:rsidP="00574749">
      <w:pPr>
        <w:pStyle w:val="Headingb"/>
        <w:rPr>
          <w:lang w:val="es-ES_tradnl"/>
        </w:rPr>
      </w:pPr>
      <w:r w:rsidRPr="008A2563">
        <w:rPr>
          <w:lang w:val="es-ES_tradnl"/>
        </w:rPr>
        <w:t>Correcciones de antena</w:t>
      </w:r>
    </w:p>
    <w:p w:rsidR="00574749" w:rsidRPr="008A2563" w:rsidRDefault="00574749" w:rsidP="00574749">
      <w:pPr>
        <w:rPr>
          <w:lang w:val="es-ES_tradnl"/>
        </w:rPr>
      </w:pPr>
      <w:r w:rsidRPr="008A2563">
        <w:rPr>
          <w:lang w:val="es-ES_tradnl"/>
        </w:rPr>
        <w:t>Se trata de reducciones de la potencia radiada aparente (p.r.a.) en marcaciones acimutales y ángulos de elevación específicos en relación con el valor de la p.r.a. en la dirección de la radiación máxima. Se especifican normalmente como correcciones horizontales y verticales, en dB.</w:t>
      </w:r>
    </w:p>
    <w:p w:rsidR="00574749" w:rsidRPr="008A2563" w:rsidRDefault="00574749" w:rsidP="00574749">
      <w:pPr>
        <w:pStyle w:val="Headingb"/>
        <w:rPr>
          <w:lang w:val="es-ES_tradnl"/>
        </w:rPr>
      </w:pPr>
      <w:r w:rsidRPr="008A2563">
        <w:rPr>
          <w:lang w:val="es-ES_tradnl"/>
        </w:rPr>
        <w:t>Distancia oblicua</w:t>
      </w:r>
    </w:p>
    <w:p w:rsidR="00574749" w:rsidRPr="008A2563" w:rsidRDefault="00574749" w:rsidP="00574749">
      <w:pPr>
        <w:rPr>
          <w:lang w:val="es-ES_tradnl"/>
        </w:rPr>
      </w:pPr>
      <w:r w:rsidRPr="008A2563">
        <w:rPr>
          <w:lang w:val="es-ES_tradnl"/>
        </w:rPr>
        <w:t>Distancia más corta entre dos puntos por encima de la superficie de la Tierra (por ejemplo, entre una antena de radiodifusión y un punto de prueba).</w:t>
      </w:r>
    </w:p>
    <w:p w:rsidR="00574749" w:rsidRPr="008A2563" w:rsidRDefault="00574749" w:rsidP="00574749">
      <w:pPr>
        <w:pStyle w:val="Headingb"/>
        <w:rPr>
          <w:lang w:val="es-ES_tradnl"/>
        </w:rPr>
      </w:pPr>
      <w:r w:rsidRPr="008A2563">
        <w:rPr>
          <w:lang w:val="es-ES_tradnl"/>
        </w:rPr>
        <w:t>Distancia y cálculo de la distancia</w:t>
      </w:r>
    </w:p>
    <w:p w:rsidR="00574749" w:rsidRPr="008A2563" w:rsidRDefault="00574749" w:rsidP="00574749">
      <w:pPr>
        <w:rPr>
          <w:lang w:val="es-ES_tradnl"/>
        </w:rPr>
      </w:pPr>
      <w:r w:rsidRPr="008A2563">
        <w:rPr>
          <w:lang w:val="es-ES_tradnl"/>
        </w:rPr>
        <w:t>Cuando dos emplazamientos están separados más de 100 km, la distancia entre ellos se calcula como la distancia más corta en el suelo por el círculo máximo. Para distancias inferiores a 100 km, se tienen en cuenta la altura de la antena del transmisor de radiodifusión y la altura del punto de prueba, y si hay un trayecto de visibilidad directa entre ellos, se calcula la distancia oblicua.</w:t>
      </w:r>
    </w:p>
    <w:p w:rsidR="00574749" w:rsidRPr="008A2563" w:rsidRDefault="00574749" w:rsidP="00574749">
      <w:pPr>
        <w:pStyle w:val="Headingb"/>
        <w:rPr>
          <w:lang w:val="es-ES_tradnl"/>
        </w:rPr>
      </w:pPr>
      <w:r w:rsidRPr="008A2563">
        <w:rPr>
          <w:lang w:val="es-ES_tradnl"/>
        </w:rPr>
        <w:t>Distancias mínimas de separación</w:t>
      </w:r>
    </w:p>
    <w:p w:rsidR="00574749" w:rsidRPr="008A2563" w:rsidRDefault="00574749" w:rsidP="00574749">
      <w:pPr>
        <w:rPr>
          <w:lang w:val="es-ES_tradnl"/>
        </w:rPr>
      </w:pPr>
      <w:r w:rsidRPr="008A2563">
        <w:rPr>
          <w:lang w:val="es-ES_tradnl"/>
        </w:rPr>
        <w:t>Distancias de separación mínimas horizontal y vertical que definen una zona alrededor de una antena de radiodifusión dentro de la cual la aeronave no volará normalmente.</w:t>
      </w:r>
    </w:p>
    <w:p w:rsidR="00574749" w:rsidRPr="008A2563" w:rsidRDefault="00574749" w:rsidP="00574749">
      <w:pPr>
        <w:pStyle w:val="Headingb"/>
        <w:rPr>
          <w:lang w:val="es-ES_tradnl"/>
        </w:rPr>
      </w:pPr>
      <w:r w:rsidRPr="008A2563">
        <w:rPr>
          <w:lang w:val="es-ES_tradnl"/>
        </w:rPr>
        <w:t>Final de la pista</w:t>
      </w:r>
    </w:p>
    <w:p w:rsidR="00574749" w:rsidRPr="008A2563" w:rsidRDefault="00574749" w:rsidP="00574749">
      <w:pPr>
        <w:rPr>
          <w:lang w:val="es-ES_tradnl"/>
        </w:rPr>
      </w:pPr>
      <w:r w:rsidRPr="008A2563">
        <w:rPr>
          <w:lang w:val="es-ES_tradnl"/>
        </w:rPr>
        <w:t>Punto de la pista que define el final de la pista útil para el aterrizaje.</w:t>
      </w:r>
    </w:p>
    <w:p w:rsidR="00574749" w:rsidRPr="008A2563" w:rsidRDefault="00574749" w:rsidP="00574749">
      <w:pPr>
        <w:pStyle w:val="Headingb"/>
        <w:rPr>
          <w:lang w:val="es-ES_tradnl"/>
        </w:rPr>
      </w:pPr>
      <w:r w:rsidRPr="008A2563">
        <w:rPr>
          <w:lang w:val="es-ES_tradnl"/>
        </w:rPr>
        <w:t>Incompatibilidad potencial</w:t>
      </w:r>
    </w:p>
    <w:p w:rsidR="00574749" w:rsidRPr="008A2563" w:rsidRDefault="00574749" w:rsidP="00574749">
      <w:pPr>
        <w:rPr>
          <w:lang w:val="es-ES_tradnl"/>
        </w:rPr>
      </w:pPr>
      <w:r w:rsidRPr="008A2563">
        <w:rPr>
          <w:lang w:val="es-ES_tradnl"/>
        </w:rPr>
        <w:t>Se considera que se produce una incompatibilidad potencial cuando no se cumplen en un punto de prueba los criterios convenidos de protección.</w:t>
      </w:r>
    </w:p>
    <w:p w:rsidR="00574749" w:rsidRPr="008A2563" w:rsidRDefault="00574749" w:rsidP="00574749">
      <w:pPr>
        <w:pStyle w:val="Headingb"/>
        <w:rPr>
          <w:lang w:val="es-ES_tradnl"/>
        </w:rPr>
      </w:pPr>
      <w:bookmarkStart w:id="130" w:name="_Toc402538535"/>
      <w:r w:rsidRPr="008A2563">
        <w:rPr>
          <w:lang w:val="es-ES_tradnl"/>
        </w:rPr>
        <w:t>Línea de visibilidad directa</w:t>
      </w:r>
      <w:bookmarkEnd w:id="130"/>
    </w:p>
    <w:p w:rsidR="00574749" w:rsidRPr="008A2563" w:rsidRDefault="00574749" w:rsidP="00574749">
      <w:pPr>
        <w:rPr>
          <w:lang w:val="es-ES_tradnl"/>
        </w:rPr>
      </w:pPr>
      <w:r w:rsidRPr="008A2563">
        <w:rPr>
          <w:lang w:val="es-ES_tradnl"/>
        </w:rPr>
        <w:t>Trayectos sin obstrucciones entre dos emplazamientos que utilizan el radio efectivo de la Tierra definido anteriormente.</w:t>
      </w:r>
    </w:p>
    <w:p w:rsidR="00574749" w:rsidRPr="008A2563" w:rsidRDefault="00574749" w:rsidP="00574749">
      <w:pPr>
        <w:pStyle w:val="Headingb"/>
        <w:rPr>
          <w:lang w:val="es-ES_tradnl"/>
        </w:rPr>
      </w:pPr>
      <w:r w:rsidRPr="008A2563">
        <w:rPr>
          <w:lang w:val="es-ES_tradnl"/>
        </w:rPr>
        <w:lastRenderedPageBreak/>
        <w:t>País proveedor</w:t>
      </w:r>
    </w:p>
    <w:p w:rsidR="00574749" w:rsidRPr="008A2563" w:rsidRDefault="00574749" w:rsidP="00574749">
      <w:pPr>
        <w:rPr>
          <w:lang w:val="es-ES_tradnl"/>
        </w:rPr>
      </w:pPr>
      <w:r w:rsidRPr="008A2563">
        <w:rPr>
          <w:lang w:val="es-ES_tradnl"/>
        </w:rPr>
        <w:t>Autoridad responsable de la provisión de los servicios aeronáuticos en un país u otra zona especificada.</w:t>
      </w:r>
    </w:p>
    <w:p w:rsidR="00574749" w:rsidRPr="008A2563" w:rsidRDefault="00574749" w:rsidP="00574749">
      <w:pPr>
        <w:pStyle w:val="Headingb"/>
        <w:rPr>
          <w:lang w:val="es-ES_tradnl"/>
        </w:rPr>
      </w:pPr>
      <w:r w:rsidRPr="008A2563">
        <w:rPr>
          <w:lang w:val="es-ES_tradnl"/>
        </w:rPr>
        <w:t>Publicación de información aeronáutica (AIP)</w:t>
      </w:r>
    </w:p>
    <w:p w:rsidR="00574749" w:rsidRPr="008A2563" w:rsidRDefault="00574749" w:rsidP="00574749">
      <w:pPr>
        <w:rPr>
          <w:lang w:val="es-ES_tradnl"/>
        </w:rPr>
      </w:pPr>
      <w:r w:rsidRPr="008A2563">
        <w:rPr>
          <w:lang w:val="es-ES_tradnl"/>
        </w:rPr>
        <w:t>Documento publicado por un país proveedor que describe, entre otras cosas, las características y la DOC de las instalaciones aeronáuticas.</w:t>
      </w:r>
    </w:p>
    <w:p w:rsidR="00574749" w:rsidRPr="008A2563" w:rsidRDefault="00574749" w:rsidP="00574749">
      <w:pPr>
        <w:pStyle w:val="Headingb"/>
        <w:rPr>
          <w:lang w:val="es-ES_tradnl"/>
        </w:rPr>
      </w:pPr>
      <w:r w:rsidRPr="008A2563">
        <w:rPr>
          <w:lang w:val="es-ES_tradnl"/>
        </w:rPr>
        <w:t>Punto de contacto en la pista</w:t>
      </w:r>
    </w:p>
    <w:p w:rsidR="00574749" w:rsidRPr="008A2563" w:rsidRDefault="00574749" w:rsidP="00574749">
      <w:pPr>
        <w:rPr>
          <w:lang w:val="es-ES_tradnl"/>
        </w:rPr>
      </w:pPr>
      <w:r w:rsidRPr="008A2563">
        <w:rPr>
          <w:lang w:val="es-ES_tradnl"/>
        </w:rPr>
        <w:t>Punto de la pista que define el inicio de la superficie en que las ruedas de la aeronave pueden tomar contacto con el suelo, normalmente posterior al umbral de la pista.</w:t>
      </w:r>
    </w:p>
    <w:p w:rsidR="00574749" w:rsidRPr="008A2563" w:rsidRDefault="00574749" w:rsidP="00574749">
      <w:pPr>
        <w:pStyle w:val="Headingb"/>
        <w:rPr>
          <w:lang w:val="es-ES_tradnl"/>
        </w:rPr>
      </w:pPr>
      <w:r w:rsidRPr="008A2563">
        <w:rPr>
          <w:lang w:val="es-ES_tradnl"/>
        </w:rPr>
        <w:t>Punto de prueba</w:t>
      </w:r>
    </w:p>
    <w:p w:rsidR="00574749" w:rsidRPr="008A2563" w:rsidRDefault="00574749" w:rsidP="00574749">
      <w:pPr>
        <w:rPr>
          <w:lang w:val="es-ES_tradnl"/>
        </w:rPr>
      </w:pPr>
      <w:r w:rsidRPr="008A2563">
        <w:rPr>
          <w:lang w:val="es-ES_tradnl"/>
        </w:rPr>
        <w:t>Punto en el que se efectúa un cálculo de compatibilidad. Queda completamente descrito por los parámetros de una posición geográfica y su altura.</w:t>
      </w:r>
    </w:p>
    <w:p w:rsidR="00574749" w:rsidRPr="008A2563" w:rsidRDefault="00574749" w:rsidP="00574749">
      <w:pPr>
        <w:pStyle w:val="Headingb"/>
        <w:rPr>
          <w:lang w:val="es-ES_tradnl"/>
        </w:rPr>
      </w:pPr>
      <w:r w:rsidRPr="008A2563">
        <w:rPr>
          <w:lang w:val="es-ES_tradnl"/>
        </w:rPr>
        <w:t>Radio efectivo de la Tierra</w:t>
      </w:r>
    </w:p>
    <w:p w:rsidR="00574749" w:rsidRPr="008A2563" w:rsidRDefault="00574749" w:rsidP="00574749">
      <w:pPr>
        <w:rPr>
          <w:lang w:val="es-ES_tradnl"/>
        </w:rPr>
      </w:pPr>
      <w:r w:rsidRPr="008A2563">
        <w:rPr>
          <w:lang w:val="es-ES_tradnl"/>
        </w:rPr>
        <w:t>Se utiliza un radio efectivo de la Tierra de 4/3 veces el valor real para los cálculos de distancia.</w:t>
      </w:r>
    </w:p>
    <w:p w:rsidR="00574749" w:rsidRPr="008A2563" w:rsidRDefault="00574749" w:rsidP="00574749">
      <w:pPr>
        <w:pStyle w:val="Headingb"/>
        <w:rPr>
          <w:lang w:val="es-ES_tradnl"/>
        </w:rPr>
      </w:pPr>
      <w:r w:rsidRPr="008A2563">
        <w:rPr>
          <w:lang w:val="es-ES_tradnl"/>
        </w:rPr>
        <w:t>Radiofaro omnidireccional en ondas métricas (VOR)</w:t>
      </w:r>
    </w:p>
    <w:p w:rsidR="00574749" w:rsidRPr="008A2563" w:rsidRDefault="00574749" w:rsidP="00574749">
      <w:pPr>
        <w:rPr>
          <w:lang w:val="es-ES_tradnl"/>
        </w:rPr>
      </w:pPr>
      <w:r w:rsidRPr="008A2563">
        <w:rPr>
          <w:lang w:val="es-ES_tradnl"/>
        </w:rPr>
        <w:t>Ayuda a la navegación de alcance reducido (hasta 370 km o 200 MN, aproximadamente) que da a la aeronave una presentación continua y automática de información de marcación desde un emplazamiento conocido en el suelo.</w:t>
      </w:r>
    </w:p>
    <w:p w:rsidR="00574749" w:rsidRPr="008A2563" w:rsidRDefault="00574749" w:rsidP="00574749">
      <w:pPr>
        <w:pStyle w:val="Headingb"/>
        <w:rPr>
          <w:lang w:val="es-ES_tradnl"/>
        </w:rPr>
      </w:pPr>
      <w:r w:rsidRPr="008A2563">
        <w:rPr>
          <w:lang w:val="es-ES_tradnl"/>
        </w:rPr>
        <w:t>Sistema de aterrizaje por instrumentos (ILS)</w:t>
      </w:r>
    </w:p>
    <w:p w:rsidR="00574749" w:rsidRPr="008A2563" w:rsidRDefault="00574749" w:rsidP="00574749">
      <w:pPr>
        <w:rPr>
          <w:lang w:val="es-ES_tradnl"/>
          <w:rPrChange w:id="131" w:author="Brotons Garcia, Adela" w:date="2014-06-19T11:12:00Z">
            <w:rPr>
              <w:szCs w:val="24"/>
            </w:rPr>
          </w:rPrChange>
        </w:rPr>
      </w:pPr>
      <w:r w:rsidRPr="008A2563">
        <w:rPr>
          <w:lang w:val="es-ES_tradnl"/>
          <w:rPrChange w:id="132" w:author="Brotons Garcia, Adela" w:date="2014-06-19T11:12:00Z">
            <w:rPr>
              <w:szCs w:val="24"/>
            </w:rPr>
          </w:rPrChange>
        </w:rPr>
        <w:t>Sistema de radionavegación especificado en el Anexo 10 al Convenio de Aviaci</w:t>
      </w:r>
      <w:r w:rsidRPr="008A2563">
        <w:rPr>
          <w:lang w:val="es-ES_tradnl"/>
        </w:rPr>
        <w:t>ón Civil Internacional</w:t>
      </w:r>
      <w:r w:rsidRPr="008A2563">
        <w:rPr>
          <w:lang w:val="es-ES_tradnl"/>
          <w:rPrChange w:id="133" w:author="Brotons Garcia, Adela" w:date="2014-06-19T11:12:00Z">
            <w:rPr>
              <w:szCs w:val="24"/>
            </w:rPr>
          </w:rPrChange>
        </w:rPr>
        <w:t xml:space="preserve"> y convenido internacionalmente como norma actual de aproximación de precisión y ayuda al aterrizaje para las aeronaves.</w:t>
      </w:r>
    </w:p>
    <w:p w:rsidR="00574749" w:rsidRPr="008A2563" w:rsidRDefault="00574749" w:rsidP="00574749">
      <w:pPr>
        <w:pStyle w:val="Headingb"/>
        <w:rPr>
          <w:lang w:val="es-ES_tradnl"/>
        </w:rPr>
      </w:pPr>
      <w:r w:rsidRPr="008A2563">
        <w:rPr>
          <w:lang w:val="es-ES_tradnl"/>
        </w:rPr>
        <w:t>Sistema de aumento situado en tierra (GBAS)</w:t>
      </w:r>
    </w:p>
    <w:p w:rsidR="00574749" w:rsidRPr="008A2563" w:rsidRDefault="00574749" w:rsidP="00574749">
      <w:pPr>
        <w:rPr>
          <w:lang w:val="es-ES_tradnl"/>
        </w:rPr>
      </w:pPr>
      <w:r w:rsidRPr="008A2563">
        <w:rPr>
          <w:lang w:val="es-ES_tradnl"/>
        </w:rPr>
        <w:t>Sistema de aumento en el que la aeronave recibe la información de aumento de navegación por satélite directamente de un transmisor situado en tierra.</w:t>
      </w:r>
    </w:p>
    <w:p w:rsidR="00574749" w:rsidRPr="008A2563" w:rsidRDefault="00574749" w:rsidP="00574749">
      <w:pPr>
        <w:rPr>
          <w:lang w:val="es-ES_tradnl"/>
        </w:rPr>
      </w:pPr>
      <w:r w:rsidRPr="008A2563">
        <w:rPr>
          <w:lang w:val="es-ES_tradnl"/>
        </w:rPr>
        <w:t>ILS y un sistema de antenas que funcionan en la banda 329,3</w:t>
      </w:r>
      <w:r w:rsidRPr="008A2563">
        <w:rPr>
          <w:lang w:val="es-ES_tradnl"/>
        </w:rPr>
        <w:noBreakHyphen/>
        <w:t>335,0 MHz.</w:t>
      </w:r>
    </w:p>
    <w:p w:rsidR="00574749" w:rsidRPr="008A2563" w:rsidRDefault="00574749" w:rsidP="00574749">
      <w:pPr>
        <w:pStyle w:val="Headingb"/>
        <w:rPr>
          <w:lang w:val="es-ES_tradnl"/>
        </w:rPr>
      </w:pPr>
      <w:r w:rsidRPr="008A2563">
        <w:rPr>
          <w:lang w:val="es-ES_tradnl"/>
        </w:rPr>
        <w:t>Umbral de pista</w:t>
      </w:r>
    </w:p>
    <w:p w:rsidR="00574749" w:rsidRPr="008A2563" w:rsidRDefault="00574749" w:rsidP="00574749">
      <w:pPr>
        <w:rPr>
          <w:lang w:val="es-ES_tradnl"/>
        </w:rPr>
      </w:pPr>
      <w:r w:rsidRPr="008A2563">
        <w:rPr>
          <w:lang w:val="es-ES_tradnl"/>
        </w:rPr>
        <w:t>Inicio de la parte de la pista utilizable para el aterrizaje.</w:t>
      </w:r>
    </w:p>
    <w:p w:rsidR="00574749" w:rsidRPr="008A2563" w:rsidRDefault="00574749" w:rsidP="00574749">
      <w:pPr>
        <w:pStyle w:val="Headingb"/>
        <w:rPr>
          <w:lang w:val="es-ES_tradnl"/>
        </w:rPr>
      </w:pPr>
      <w:r w:rsidRPr="008A2563">
        <w:rPr>
          <w:lang w:val="es-ES_tradnl"/>
        </w:rPr>
        <w:t>Valor de activación</w:t>
      </w:r>
    </w:p>
    <w:p w:rsidR="00574749" w:rsidRPr="008A2563" w:rsidRDefault="00574749" w:rsidP="00997365">
      <w:pPr>
        <w:pStyle w:val="Reasons"/>
        <w:rPr>
          <w:lang w:val="es-ES_tradnl"/>
        </w:rPr>
      </w:pPr>
      <w:r w:rsidRPr="008A2563">
        <w:rPr>
          <w:lang w:val="es-ES_tradnl"/>
        </w:rPr>
        <w:t>Valor mínimo de una señal de radiodifusión MF que, cuando se aplica a la entrada de un receptor aeronáutico, es capaz de iniciar la generación de un producto de intermodulación de tercer orden con potencia suficiente para constituir interferencia potencial.</w:t>
      </w:r>
    </w:p>
    <w:p w:rsidR="00574749" w:rsidRPr="008A2563" w:rsidRDefault="00574749" w:rsidP="002272C8">
      <w:pPr>
        <w:rPr>
          <w:lang w:val="es-ES_tradnl"/>
        </w:rPr>
      </w:pPr>
    </w:p>
    <w:p w:rsidR="002272C8" w:rsidRPr="008A2563" w:rsidRDefault="002272C8" w:rsidP="002272C8">
      <w:pPr>
        <w:spacing w:before="0"/>
        <w:rPr>
          <w:lang w:val="es-ES_tradnl"/>
        </w:rPr>
      </w:pPr>
    </w:p>
    <w:p w:rsidR="00574749" w:rsidRPr="008A2563" w:rsidRDefault="00574749">
      <w:pPr>
        <w:jc w:val="center"/>
        <w:rPr>
          <w:lang w:val="es-ES_tradnl"/>
        </w:rPr>
      </w:pPr>
      <w:r w:rsidRPr="008A2563">
        <w:rPr>
          <w:lang w:val="es-ES_tradnl"/>
        </w:rPr>
        <w:t>______________</w:t>
      </w:r>
    </w:p>
    <w:p w:rsidR="00574749" w:rsidRPr="008A2563" w:rsidRDefault="00574749" w:rsidP="00574749">
      <w:pPr>
        <w:rPr>
          <w:lang w:val="es-ES_tradnl"/>
        </w:rPr>
      </w:pPr>
    </w:p>
    <w:sectPr w:rsidR="00574749" w:rsidRPr="008A2563" w:rsidSect="00042292">
      <w:headerReference w:type="even" r:id="rId62"/>
      <w:headerReference w:type="default" r:id="rId6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2CC3" w:rsidRDefault="00352CC3">
      <w:r>
        <w:separator/>
      </w:r>
    </w:p>
  </w:endnote>
  <w:endnote w:type="continuationSeparator" w:id="0">
    <w:p w:rsidR="00352CC3" w:rsidRDefault="00352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710" w:rsidRDefault="00A157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710" w:rsidRDefault="00A157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710" w:rsidRDefault="00A157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2CC3" w:rsidRDefault="00352CC3">
      <w:r>
        <w:separator/>
      </w:r>
    </w:p>
  </w:footnote>
  <w:footnote w:type="continuationSeparator" w:id="0">
    <w:p w:rsidR="00352CC3" w:rsidRDefault="00352CC3">
      <w:r>
        <w:continuationSeparator/>
      </w:r>
    </w:p>
  </w:footnote>
  <w:footnote w:id="1">
    <w:p w:rsidR="00352CC3" w:rsidRPr="00FF73E1" w:rsidRDefault="00352CC3" w:rsidP="00574749">
      <w:pPr>
        <w:pStyle w:val="FootnoteText"/>
        <w:rPr>
          <w:lang w:val="es-ES_tradnl"/>
        </w:rPr>
      </w:pPr>
      <w:r w:rsidRPr="00FF73E1">
        <w:rPr>
          <w:rStyle w:val="FootnoteReference"/>
          <w:lang w:val="es-ES_tradnl"/>
        </w:rPr>
        <w:t>*</w:t>
      </w:r>
      <w:r w:rsidRPr="00FF73E1">
        <w:rPr>
          <w:lang w:val="es-ES_tradnl"/>
        </w:rPr>
        <w:tab/>
        <w:t xml:space="preserve">La presente Recomendación debe </w:t>
      </w:r>
      <w:r>
        <w:rPr>
          <w:lang w:val="es-ES_tradnl"/>
        </w:rPr>
        <w:t>señalarse a la atención de</w:t>
      </w:r>
      <w:r w:rsidRPr="00FF73E1">
        <w:rPr>
          <w:lang w:val="es-ES_tradnl"/>
        </w:rPr>
        <w:t xml:space="preserve"> la Comisión de Estudio 6 de Radiocomunicaciones.</w:t>
      </w:r>
    </w:p>
  </w:footnote>
  <w:footnote w:id="2">
    <w:p w:rsidR="00352CC3" w:rsidRPr="002C6EBF" w:rsidRDefault="00352CC3" w:rsidP="00574749">
      <w:pPr>
        <w:pStyle w:val="FootnoteText"/>
        <w:rPr>
          <w:lang w:val="es-ES_tradnl"/>
          <w:rPrChange w:id="83" w:author="Brotons Garcia, Adela" w:date="2014-06-19T11:03:00Z">
            <w:rPr/>
          </w:rPrChange>
        </w:rPr>
      </w:pPr>
      <w:r>
        <w:rPr>
          <w:rStyle w:val="FootnoteReference"/>
        </w:rPr>
        <w:footnoteRef/>
      </w:r>
      <w:r>
        <w:rPr>
          <w:lang w:val="es-ES_tradnl"/>
        </w:rPr>
        <w:tab/>
        <w:t>Como referencia</w:t>
      </w:r>
      <w:r w:rsidRPr="002C6EBF">
        <w:rPr>
          <w:lang w:val="es-ES_tradnl"/>
          <w:rPrChange w:id="84" w:author="Brotons Garcia, Adela" w:date="2014-06-19T11:03:00Z">
            <w:rPr/>
          </w:rPrChange>
        </w:rPr>
        <w:t xml:space="preserve"> a las </w:t>
      </w:r>
      <w:r>
        <w:rPr>
          <w:lang w:val="es-ES_tradnl"/>
        </w:rPr>
        <w:t>«</w:t>
      </w:r>
      <w:r w:rsidRPr="002C6EBF">
        <w:rPr>
          <w:lang w:val="es-ES_tradnl"/>
          <w:rPrChange w:id="85" w:author="Brotons Garcia, Adela" w:date="2014-06-19T11:03:00Z">
            <w:rPr/>
          </w:rPrChange>
        </w:rPr>
        <w:t>aproximaciones de precisi</w:t>
      </w:r>
      <w:r>
        <w:rPr>
          <w:lang w:val="es-ES_tradnl"/>
        </w:rPr>
        <w:t>ón de Categoría I» del presente extracto, véase el apartado «Aproximación de precisión» del Anexo 4 a esta Recomendación.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CC3" w:rsidRDefault="00352CC3">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CC3" w:rsidRDefault="00352CC3" w:rsidP="00CB1354">
    <w:pP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710" w:rsidRDefault="00A1571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CC3" w:rsidRDefault="00352CC3"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EC6A17">
      <w:rPr>
        <w:rStyle w:val="PageNumber"/>
        <w:b/>
        <w:bCs/>
        <w:noProof/>
      </w:rPr>
      <w:t>ii</w:t>
    </w:r>
    <w:r>
      <w:rPr>
        <w:rStyle w:val="PageNumber"/>
        <w:b/>
        <w:bCs/>
      </w:rPr>
      <w:fldChar w:fldCharType="end"/>
    </w:r>
    <w:r>
      <w:tab/>
    </w:r>
    <w:fldSimple w:instr=" DOCPROPERTY &quot;Header&quot; \* MERGEFORMAT ">
      <w:r w:rsidR="00220155" w:rsidRPr="00220155">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EC6A17">
      <w:rPr>
        <w:b/>
        <w:bCs/>
        <w:noProof/>
      </w:rPr>
      <w:t>UIT-R  M.1841-1</w:t>
    </w:r>
    <w:r w:rsidRPr="001B395D">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CC3" w:rsidRDefault="00352CC3">
    <w:r>
      <w:tab/>
    </w:r>
    <w:fldSimple w:instr=" DOCPROPERTY &quot;Header&quot; \* MERGEFORMAT ">
      <w:r w:rsidR="00220155" w:rsidRPr="0022015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20155">
      <w:rPr>
        <w:b/>
        <w:bCs/>
        <w:noProof/>
      </w:rPr>
      <w:t>UIT-R  M.1841-1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710" w:rsidRDefault="00A15710" w:rsidP="00A15710">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EC6A17">
      <w:rPr>
        <w:rStyle w:val="PageNumber"/>
        <w:b/>
        <w:bCs/>
        <w:noProof/>
      </w:rPr>
      <w:t>18</w:t>
    </w:r>
    <w:r>
      <w:rPr>
        <w:rStyle w:val="PageNumber"/>
        <w:b/>
        <w:bCs/>
      </w:rPr>
      <w:fldChar w:fldCharType="end"/>
    </w:r>
    <w:r>
      <w:tab/>
    </w:r>
    <w:fldSimple w:instr=" DOCPROPERTY &quot;Header&quot; \* MERGEFORMAT ">
      <w:r w:rsidRPr="00220155">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EC6A17">
      <w:rPr>
        <w:b/>
        <w:bCs/>
        <w:noProof/>
      </w:rPr>
      <w:t>UIT-R  M.1841-1</w:t>
    </w:r>
    <w:r w:rsidRPr="001B395D">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CC3" w:rsidRPr="001B395D" w:rsidRDefault="00352CC3" w:rsidP="00F32218">
    <w:pPr>
      <w:pStyle w:val="Header"/>
      <w:jc w:val="left"/>
      <w:rPr>
        <w:b/>
        <w:bCs/>
      </w:rPr>
    </w:pPr>
    <w:r>
      <w:tab/>
    </w:r>
    <w:fldSimple w:instr=" DOCPROPERTY &quot;Header&quot; \* MERGEFORMAT ">
      <w:r w:rsidR="00220155" w:rsidRPr="00220155">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EC6A17">
      <w:rPr>
        <w:b/>
        <w:bCs/>
        <w:noProof/>
      </w:rPr>
      <w:t>UIT-R  M.1841-1</w:t>
    </w:r>
    <w:r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EC6A17">
      <w:rPr>
        <w:rStyle w:val="PageNumber"/>
        <w:b/>
        <w:bCs/>
        <w:noProof/>
      </w:rPr>
      <w:t>17</w:t>
    </w:r>
    <w:r w:rsidRPr="00F32218">
      <w:rPr>
        <w:rStyle w:val="PageNumbe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9C20072"/>
    <w:lvl w:ilvl="0">
      <w:start w:val="1"/>
      <w:numFmt w:val="decimal"/>
      <w:lvlText w:val="%1."/>
      <w:lvlJc w:val="left"/>
      <w:pPr>
        <w:tabs>
          <w:tab w:val="num" w:pos="1492"/>
        </w:tabs>
        <w:ind w:left="1492" w:hanging="360"/>
      </w:pPr>
    </w:lvl>
  </w:abstractNum>
  <w:abstractNum w:abstractNumId="1">
    <w:nsid w:val="FFFFFF7D"/>
    <w:multiLevelType w:val="singleLevel"/>
    <w:tmpl w:val="F9D051B0"/>
    <w:lvl w:ilvl="0">
      <w:start w:val="1"/>
      <w:numFmt w:val="decimal"/>
      <w:lvlText w:val="%1."/>
      <w:lvlJc w:val="left"/>
      <w:pPr>
        <w:tabs>
          <w:tab w:val="num" w:pos="1209"/>
        </w:tabs>
        <w:ind w:left="1209" w:hanging="360"/>
      </w:pPr>
    </w:lvl>
  </w:abstractNum>
  <w:abstractNum w:abstractNumId="2">
    <w:nsid w:val="FFFFFF7E"/>
    <w:multiLevelType w:val="singleLevel"/>
    <w:tmpl w:val="BEAEC6AA"/>
    <w:lvl w:ilvl="0">
      <w:start w:val="1"/>
      <w:numFmt w:val="decimal"/>
      <w:lvlText w:val="%1."/>
      <w:lvlJc w:val="left"/>
      <w:pPr>
        <w:tabs>
          <w:tab w:val="num" w:pos="926"/>
        </w:tabs>
        <w:ind w:left="926" w:hanging="360"/>
      </w:pPr>
    </w:lvl>
  </w:abstractNum>
  <w:abstractNum w:abstractNumId="3">
    <w:nsid w:val="FFFFFF7F"/>
    <w:multiLevelType w:val="singleLevel"/>
    <w:tmpl w:val="B7920608"/>
    <w:lvl w:ilvl="0">
      <w:start w:val="1"/>
      <w:numFmt w:val="decimal"/>
      <w:lvlText w:val="%1."/>
      <w:lvlJc w:val="left"/>
      <w:pPr>
        <w:tabs>
          <w:tab w:val="num" w:pos="643"/>
        </w:tabs>
        <w:ind w:left="643" w:hanging="360"/>
      </w:pPr>
    </w:lvl>
  </w:abstractNum>
  <w:abstractNum w:abstractNumId="4">
    <w:nsid w:val="FFFFFF80"/>
    <w:multiLevelType w:val="singleLevel"/>
    <w:tmpl w:val="C2AE1AA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F5EE3D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7E82C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5B298A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32ED270"/>
    <w:lvl w:ilvl="0">
      <w:start w:val="1"/>
      <w:numFmt w:val="decimal"/>
      <w:lvlText w:val="%1."/>
      <w:lvlJc w:val="left"/>
      <w:pPr>
        <w:tabs>
          <w:tab w:val="num" w:pos="360"/>
        </w:tabs>
        <w:ind w:left="360" w:hanging="360"/>
      </w:pPr>
    </w:lvl>
  </w:abstractNum>
  <w:abstractNum w:abstractNumId="9">
    <w:nsid w:val="FFFFFF89"/>
    <w:multiLevelType w:val="singleLevel"/>
    <w:tmpl w:val="EB48C906"/>
    <w:lvl w:ilvl="0">
      <w:start w:val="1"/>
      <w:numFmt w:val="bullet"/>
      <w:lvlText w:val=""/>
      <w:lvlJc w:val="left"/>
      <w:pPr>
        <w:tabs>
          <w:tab w:val="num" w:pos="360"/>
        </w:tabs>
        <w:ind w:left="360" w:hanging="360"/>
      </w:pPr>
      <w:rPr>
        <w:rFonts w:ascii="Symbol" w:hAnsi="Symbol" w:hint="default"/>
      </w:rPr>
    </w:lvl>
  </w:abstractNum>
  <w:abstractNum w:abstractNumId="1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hideSpellingErrors/>
  <w:hideGrammaticalErrors/>
  <w:activeWritingStyle w:appName="MSWord" w:lang="en-US" w:vendorID="64" w:dllVersion="131077"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7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292"/>
    <w:rsid w:val="000014FC"/>
    <w:rsid w:val="00016E45"/>
    <w:rsid w:val="00042292"/>
    <w:rsid w:val="00044D65"/>
    <w:rsid w:val="000B0DB9"/>
    <w:rsid w:val="001B0264"/>
    <w:rsid w:val="001B26B3"/>
    <w:rsid w:val="001B2F46"/>
    <w:rsid w:val="001B395D"/>
    <w:rsid w:val="001D2295"/>
    <w:rsid w:val="00220155"/>
    <w:rsid w:val="002272C8"/>
    <w:rsid w:val="002960D8"/>
    <w:rsid w:val="002D76C4"/>
    <w:rsid w:val="00352CC3"/>
    <w:rsid w:val="00383195"/>
    <w:rsid w:val="003A5F4E"/>
    <w:rsid w:val="003D1359"/>
    <w:rsid w:val="00410F5B"/>
    <w:rsid w:val="00437600"/>
    <w:rsid w:val="004E4FBE"/>
    <w:rsid w:val="0050445F"/>
    <w:rsid w:val="00517E0F"/>
    <w:rsid w:val="00567624"/>
    <w:rsid w:val="00574749"/>
    <w:rsid w:val="005902FF"/>
    <w:rsid w:val="00607D68"/>
    <w:rsid w:val="00614DE9"/>
    <w:rsid w:val="006870AA"/>
    <w:rsid w:val="006A312C"/>
    <w:rsid w:val="006D60F0"/>
    <w:rsid w:val="006F3D6E"/>
    <w:rsid w:val="0076082A"/>
    <w:rsid w:val="00764AE7"/>
    <w:rsid w:val="00777D3A"/>
    <w:rsid w:val="0083008F"/>
    <w:rsid w:val="00872FC2"/>
    <w:rsid w:val="008A2563"/>
    <w:rsid w:val="00906075"/>
    <w:rsid w:val="0092249C"/>
    <w:rsid w:val="00982F3A"/>
    <w:rsid w:val="00997365"/>
    <w:rsid w:val="009D265A"/>
    <w:rsid w:val="00A07AEB"/>
    <w:rsid w:val="00A15710"/>
    <w:rsid w:val="00A6617B"/>
    <w:rsid w:val="00A90236"/>
    <w:rsid w:val="00AA6D52"/>
    <w:rsid w:val="00AB0DC8"/>
    <w:rsid w:val="00B42F17"/>
    <w:rsid w:val="00B44E24"/>
    <w:rsid w:val="00BE2F8A"/>
    <w:rsid w:val="00BF6B14"/>
    <w:rsid w:val="00C36A75"/>
    <w:rsid w:val="00C411AF"/>
    <w:rsid w:val="00C4221B"/>
    <w:rsid w:val="00CB1354"/>
    <w:rsid w:val="00D131B8"/>
    <w:rsid w:val="00D33FA3"/>
    <w:rsid w:val="00D56A3F"/>
    <w:rsid w:val="00DF3161"/>
    <w:rsid w:val="00DF4176"/>
    <w:rsid w:val="00DF4734"/>
    <w:rsid w:val="00E30377"/>
    <w:rsid w:val="00E40871"/>
    <w:rsid w:val="00E620B2"/>
    <w:rsid w:val="00E704B6"/>
    <w:rsid w:val="00E83748"/>
    <w:rsid w:val="00EC6A17"/>
    <w:rsid w:val="00ED6A57"/>
    <w:rsid w:val="00EE743D"/>
    <w:rsid w:val="00F32218"/>
    <w:rsid w:val="00F33FDF"/>
    <w:rsid w:val="00F5475F"/>
    <w:rsid w:val="00F90A3D"/>
    <w:rsid w:val="00F91385"/>
    <w:rsid w:val="00FD7C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2"/>
    <o:shapelayout v:ext="edit">
      <o:idmap v:ext="edit" data="2"/>
    </o:shapelayout>
  </w:shapeDefaults>
  <w:decimalSymbol w:val="."/>
  <w:listSeparator w:val=";"/>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FB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E4FBE"/>
    <w:pPr>
      <w:keepNext/>
      <w:keepLines/>
      <w:spacing w:before="480"/>
      <w:ind w:left="794" w:hanging="794"/>
      <w:outlineLvl w:val="0"/>
    </w:pPr>
    <w:rPr>
      <w:b/>
    </w:rPr>
  </w:style>
  <w:style w:type="paragraph" w:styleId="Heading2">
    <w:name w:val="heading 2"/>
    <w:basedOn w:val="Heading1"/>
    <w:next w:val="Normal"/>
    <w:link w:val="Heading2Char"/>
    <w:qFormat/>
    <w:rsid w:val="004E4FBE"/>
    <w:pPr>
      <w:spacing w:before="320"/>
      <w:outlineLvl w:val="1"/>
    </w:pPr>
  </w:style>
  <w:style w:type="paragraph" w:styleId="Heading3">
    <w:name w:val="heading 3"/>
    <w:basedOn w:val="Heading1"/>
    <w:next w:val="Normal"/>
    <w:qFormat/>
    <w:rsid w:val="004E4FBE"/>
    <w:pPr>
      <w:spacing w:before="200"/>
      <w:outlineLvl w:val="2"/>
    </w:pPr>
  </w:style>
  <w:style w:type="paragraph" w:styleId="Heading4">
    <w:name w:val="heading 4"/>
    <w:basedOn w:val="Heading3"/>
    <w:next w:val="Normal"/>
    <w:qFormat/>
    <w:rsid w:val="004E4FBE"/>
    <w:pPr>
      <w:tabs>
        <w:tab w:val="clear" w:pos="794"/>
        <w:tab w:val="left" w:pos="992"/>
      </w:tabs>
      <w:ind w:left="992" w:hanging="992"/>
      <w:outlineLvl w:val="3"/>
    </w:pPr>
  </w:style>
  <w:style w:type="paragraph" w:styleId="Heading5">
    <w:name w:val="heading 5"/>
    <w:basedOn w:val="Heading4"/>
    <w:next w:val="Normal"/>
    <w:qFormat/>
    <w:rsid w:val="004E4FBE"/>
    <w:pPr>
      <w:outlineLvl w:val="4"/>
    </w:pPr>
  </w:style>
  <w:style w:type="paragraph" w:styleId="Heading6">
    <w:name w:val="heading 6"/>
    <w:basedOn w:val="Heading4"/>
    <w:next w:val="Normal"/>
    <w:qFormat/>
    <w:rsid w:val="004E4FBE"/>
    <w:pPr>
      <w:tabs>
        <w:tab w:val="clear" w:pos="992"/>
        <w:tab w:val="clear" w:pos="1191"/>
      </w:tabs>
      <w:ind w:left="1588" w:hanging="1588"/>
      <w:outlineLvl w:val="5"/>
    </w:pPr>
  </w:style>
  <w:style w:type="paragraph" w:styleId="Heading7">
    <w:name w:val="heading 7"/>
    <w:basedOn w:val="Heading6"/>
    <w:next w:val="Normal"/>
    <w:qFormat/>
    <w:rsid w:val="004E4FBE"/>
    <w:pPr>
      <w:outlineLvl w:val="6"/>
    </w:pPr>
  </w:style>
  <w:style w:type="paragraph" w:styleId="Heading8">
    <w:name w:val="heading 8"/>
    <w:basedOn w:val="Heading6"/>
    <w:next w:val="Normal"/>
    <w:qFormat/>
    <w:rsid w:val="004E4FBE"/>
    <w:pPr>
      <w:outlineLvl w:val="7"/>
    </w:pPr>
  </w:style>
  <w:style w:type="paragraph" w:styleId="Heading9">
    <w:name w:val="heading 9"/>
    <w:basedOn w:val="Heading6"/>
    <w:next w:val="Normal"/>
    <w:qFormat/>
    <w:rsid w:val="004E4FB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E4FB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E4FB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E4FBE"/>
  </w:style>
  <w:style w:type="paragraph" w:customStyle="1" w:styleId="Headingb">
    <w:name w:val="Heading_b"/>
    <w:basedOn w:val="Heading3"/>
    <w:next w:val="Normal"/>
    <w:rsid w:val="004E4FBE"/>
    <w:pPr>
      <w:spacing w:before="160"/>
      <w:ind w:left="0" w:firstLine="0"/>
      <w:outlineLvl w:val="9"/>
    </w:pPr>
  </w:style>
  <w:style w:type="paragraph" w:customStyle="1" w:styleId="Headingi">
    <w:name w:val="Heading_i"/>
    <w:basedOn w:val="Heading3"/>
    <w:next w:val="Normal"/>
    <w:rsid w:val="004E4FBE"/>
    <w:pPr>
      <w:spacing w:before="160"/>
      <w:ind w:left="0" w:firstLine="0"/>
    </w:pPr>
    <w:rPr>
      <w:b w:val="0"/>
      <w:i/>
    </w:rPr>
  </w:style>
  <w:style w:type="character" w:customStyle="1" w:styleId="href">
    <w:name w:val="href"/>
    <w:basedOn w:val="DefaultParagraphFont"/>
    <w:rsid w:val="004E4FBE"/>
  </w:style>
  <w:style w:type="paragraph" w:customStyle="1" w:styleId="enumlev1">
    <w:name w:val="enumlev1"/>
    <w:basedOn w:val="Normal"/>
    <w:rsid w:val="004E4FBE"/>
    <w:pPr>
      <w:spacing w:before="80"/>
      <w:ind w:left="794" w:hanging="794"/>
    </w:pPr>
  </w:style>
  <w:style w:type="paragraph" w:customStyle="1" w:styleId="enumlev2">
    <w:name w:val="enumlev2"/>
    <w:basedOn w:val="enumlev1"/>
    <w:rsid w:val="004E4FBE"/>
    <w:pPr>
      <w:ind w:left="1191" w:hanging="397"/>
    </w:pPr>
  </w:style>
  <w:style w:type="paragraph" w:customStyle="1" w:styleId="enumlev3">
    <w:name w:val="enumlev3"/>
    <w:basedOn w:val="enumlev2"/>
    <w:rsid w:val="004E4FBE"/>
    <w:pPr>
      <w:ind w:left="1588"/>
    </w:pPr>
  </w:style>
  <w:style w:type="paragraph" w:customStyle="1" w:styleId="Normalaftertitle">
    <w:name w:val="Normal_after_title"/>
    <w:basedOn w:val="Normal"/>
    <w:next w:val="Normal"/>
    <w:rsid w:val="004E4FBE"/>
    <w:pPr>
      <w:spacing w:before="320"/>
    </w:pPr>
  </w:style>
  <w:style w:type="paragraph" w:customStyle="1" w:styleId="Note">
    <w:name w:val="Note"/>
    <w:basedOn w:val="Normal"/>
    <w:rsid w:val="004E4FB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E4FB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E4FBE"/>
    <w:pPr>
      <w:spacing w:before="240"/>
    </w:pPr>
    <w:rPr>
      <w:lang w:val="es-ES_tradnl"/>
    </w:rPr>
  </w:style>
  <w:style w:type="paragraph" w:customStyle="1" w:styleId="Recref">
    <w:name w:val="Rec_ref"/>
    <w:basedOn w:val="Normal"/>
    <w:next w:val="Recdate"/>
    <w:rsid w:val="004E4FBE"/>
    <w:pPr>
      <w:jc w:val="center"/>
    </w:pPr>
  </w:style>
  <w:style w:type="paragraph" w:customStyle="1" w:styleId="Recdate">
    <w:name w:val="Rec_date"/>
    <w:basedOn w:val="Recref"/>
    <w:next w:val="Normalaftertitle"/>
    <w:rsid w:val="004E4FBE"/>
    <w:pPr>
      <w:jc w:val="right"/>
    </w:pPr>
  </w:style>
  <w:style w:type="paragraph" w:customStyle="1" w:styleId="AnnexNoTitle">
    <w:name w:val="Annex_NoTitle"/>
    <w:basedOn w:val="Normal"/>
    <w:next w:val="Normalaftertitle"/>
    <w:rsid w:val="004E4FBE"/>
    <w:pPr>
      <w:keepNext/>
      <w:keepLines/>
      <w:spacing w:before="480" w:after="80"/>
      <w:jc w:val="center"/>
    </w:pPr>
    <w:rPr>
      <w:b/>
      <w:sz w:val="28"/>
    </w:rPr>
  </w:style>
  <w:style w:type="paragraph" w:customStyle="1" w:styleId="AppendixNoTitle">
    <w:name w:val="Appendix_NoTitle"/>
    <w:basedOn w:val="AnnexNoTitle"/>
    <w:next w:val="Normal"/>
    <w:rsid w:val="004E4FBE"/>
  </w:style>
  <w:style w:type="paragraph" w:customStyle="1" w:styleId="Tablefin">
    <w:name w:val="Table_fin"/>
    <w:basedOn w:val="Normal"/>
    <w:next w:val="Normal"/>
    <w:rsid w:val="004E4FBE"/>
    <w:pPr>
      <w:spacing w:before="0"/>
    </w:pPr>
    <w:rPr>
      <w:sz w:val="20"/>
      <w:lang w:val="en-GB"/>
    </w:rPr>
  </w:style>
  <w:style w:type="paragraph" w:customStyle="1" w:styleId="Tablehead">
    <w:name w:val="Table_head"/>
    <w:basedOn w:val="Normal"/>
    <w:next w:val="Normal"/>
    <w:link w:val="TableheadChar"/>
    <w:rsid w:val="004E4FB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E4FB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E4FBE"/>
    <w:pPr>
      <w:keepNext/>
      <w:spacing w:before="360" w:after="120"/>
      <w:jc w:val="center"/>
    </w:pPr>
  </w:style>
  <w:style w:type="paragraph" w:customStyle="1" w:styleId="Tabletext">
    <w:name w:val="Table_text"/>
    <w:basedOn w:val="Normal"/>
    <w:link w:val="TabletextChar"/>
    <w:rsid w:val="004E4FB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E4FBE"/>
    <w:pPr>
      <w:tabs>
        <w:tab w:val="clear" w:pos="1191"/>
        <w:tab w:val="clear" w:pos="1588"/>
        <w:tab w:val="clear" w:pos="1985"/>
        <w:tab w:val="center" w:pos="4820"/>
        <w:tab w:val="right" w:pos="9639"/>
      </w:tabs>
    </w:pPr>
  </w:style>
  <w:style w:type="paragraph" w:customStyle="1" w:styleId="Equationlegend">
    <w:name w:val="Equation_legend"/>
    <w:basedOn w:val="NormalIndent"/>
    <w:rsid w:val="004E4FB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E4FBE"/>
    <w:pPr>
      <w:ind w:left="794"/>
    </w:pPr>
  </w:style>
  <w:style w:type="paragraph" w:customStyle="1" w:styleId="Figurelegend">
    <w:name w:val="Figure_legend"/>
    <w:basedOn w:val="Normal"/>
    <w:rsid w:val="004E4FB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E4FBE"/>
    <w:pPr>
      <w:keepNext/>
      <w:keepLines/>
      <w:spacing w:before="480" w:after="80"/>
      <w:jc w:val="center"/>
    </w:pPr>
    <w:rPr>
      <w:caps/>
      <w:sz w:val="18"/>
    </w:rPr>
  </w:style>
  <w:style w:type="paragraph" w:customStyle="1" w:styleId="tocpart">
    <w:name w:val="tocpart"/>
    <w:basedOn w:val="Normal"/>
    <w:rsid w:val="004E4FB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E4FBE"/>
    <w:pPr>
      <w:keepNext/>
      <w:keepLines/>
      <w:spacing w:before="480"/>
      <w:jc w:val="center"/>
    </w:pPr>
    <w:rPr>
      <w:sz w:val="28"/>
    </w:rPr>
  </w:style>
  <w:style w:type="paragraph" w:customStyle="1" w:styleId="Arttitle">
    <w:name w:val="Art_title"/>
    <w:basedOn w:val="Normal"/>
    <w:next w:val="Normalaftertitle"/>
    <w:rsid w:val="004E4FBE"/>
    <w:pPr>
      <w:keepNext/>
      <w:keepLines/>
      <w:spacing w:before="240"/>
      <w:jc w:val="center"/>
    </w:pPr>
    <w:rPr>
      <w:b/>
      <w:sz w:val="28"/>
    </w:rPr>
  </w:style>
  <w:style w:type="paragraph" w:customStyle="1" w:styleId="Blanc">
    <w:name w:val="Blanc"/>
    <w:basedOn w:val="Normal"/>
    <w:next w:val="Tabletext"/>
    <w:rsid w:val="004E4FB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E4FB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E4FBE"/>
    <w:pPr>
      <w:keepNext/>
      <w:keepLines/>
      <w:spacing w:before="160"/>
      <w:ind w:left="794"/>
    </w:pPr>
    <w:rPr>
      <w:i/>
    </w:rPr>
  </w:style>
  <w:style w:type="paragraph" w:customStyle="1" w:styleId="ChapNo">
    <w:name w:val="Chap_No"/>
    <w:basedOn w:val="ArtNo"/>
    <w:next w:val="Chaptitle"/>
    <w:rsid w:val="004E4FBE"/>
    <w:rPr>
      <w:b/>
    </w:rPr>
  </w:style>
  <w:style w:type="paragraph" w:customStyle="1" w:styleId="Chaptitle">
    <w:name w:val="Chap_title"/>
    <w:basedOn w:val="Arttitle"/>
    <w:next w:val="Normalaftertitle"/>
    <w:rsid w:val="004E4FBE"/>
  </w:style>
  <w:style w:type="character" w:styleId="FootnoteReference">
    <w:name w:val="footnote reference"/>
    <w:basedOn w:val="DefaultParagraphFont"/>
    <w:semiHidden/>
    <w:rsid w:val="004E4FBE"/>
    <w:rPr>
      <w:position w:val="6"/>
      <w:sz w:val="18"/>
    </w:rPr>
  </w:style>
  <w:style w:type="paragraph" w:styleId="FootnoteText">
    <w:name w:val="footnote text"/>
    <w:basedOn w:val="Normal"/>
    <w:semiHidden/>
    <w:rsid w:val="004E4FBE"/>
    <w:pPr>
      <w:keepLines/>
      <w:tabs>
        <w:tab w:val="left" w:pos="255"/>
      </w:tabs>
      <w:ind w:left="255" w:hanging="255"/>
    </w:pPr>
    <w:rPr>
      <w:sz w:val="22"/>
    </w:rPr>
  </w:style>
  <w:style w:type="paragraph" w:styleId="Index1">
    <w:name w:val="index 1"/>
    <w:basedOn w:val="Normal"/>
    <w:next w:val="Normal"/>
    <w:semiHidden/>
    <w:rsid w:val="004E4FBE"/>
  </w:style>
  <w:style w:type="paragraph" w:styleId="Index2">
    <w:name w:val="index 2"/>
    <w:basedOn w:val="Normal"/>
    <w:next w:val="Normal"/>
    <w:semiHidden/>
    <w:rsid w:val="004E4FBE"/>
    <w:pPr>
      <w:ind w:left="283"/>
    </w:pPr>
  </w:style>
  <w:style w:type="paragraph" w:styleId="Index3">
    <w:name w:val="index 3"/>
    <w:basedOn w:val="Normal"/>
    <w:next w:val="Normal"/>
    <w:semiHidden/>
    <w:rsid w:val="004E4FBE"/>
    <w:pPr>
      <w:ind w:left="566"/>
    </w:pPr>
  </w:style>
  <w:style w:type="paragraph" w:styleId="IndexHeading">
    <w:name w:val="index heading"/>
    <w:basedOn w:val="Normal"/>
    <w:next w:val="Index1"/>
    <w:semiHidden/>
    <w:rsid w:val="004E4FBE"/>
  </w:style>
  <w:style w:type="paragraph" w:customStyle="1" w:styleId="Line">
    <w:name w:val="Line"/>
    <w:basedOn w:val="Normal"/>
    <w:next w:val="Normal"/>
    <w:rsid w:val="004E4FB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E4FB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E4FBE"/>
  </w:style>
  <w:style w:type="paragraph" w:customStyle="1" w:styleId="Partref">
    <w:name w:val="Part_ref"/>
    <w:basedOn w:val="Normal"/>
    <w:next w:val="Normal"/>
    <w:rsid w:val="004E4FBE"/>
    <w:pPr>
      <w:keepNext/>
      <w:keepLines/>
      <w:spacing w:after="280"/>
      <w:jc w:val="center"/>
    </w:pPr>
  </w:style>
  <w:style w:type="paragraph" w:customStyle="1" w:styleId="Parttitle">
    <w:name w:val="Part_title"/>
    <w:basedOn w:val="Normal"/>
    <w:next w:val="Normalaftertitle"/>
    <w:rsid w:val="004E4FB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E4FBE"/>
  </w:style>
  <w:style w:type="paragraph" w:customStyle="1" w:styleId="QuestionNo">
    <w:name w:val="Question_No"/>
    <w:basedOn w:val="RecNo"/>
    <w:next w:val="Normal"/>
    <w:rsid w:val="004E4FBE"/>
  </w:style>
  <w:style w:type="paragraph" w:customStyle="1" w:styleId="Questionref">
    <w:name w:val="Question_ref"/>
    <w:basedOn w:val="Recref"/>
    <w:next w:val="Questiondate"/>
    <w:rsid w:val="004E4FBE"/>
  </w:style>
  <w:style w:type="paragraph" w:customStyle="1" w:styleId="Questiontitle">
    <w:name w:val="Question_title"/>
    <w:basedOn w:val="Normal"/>
    <w:next w:val="Questionref"/>
    <w:rsid w:val="004E4FBE"/>
  </w:style>
  <w:style w:type="paragraph" w:customStyle="1" w:styleId="Reftext">
    <w:name w:val="Ref_text"/>
    <w:basedOn w:val="Normal"/>
    <w:rsid w:val="004E4FBE"/>
    <w:pPr>
      <w:ind w:left="794" w:hanging="794"/>
    </w:pPr>
    <w:rPr>
      <w:sz w:val="22"/>
    </w:rPr>
  </w:style>
  <w:style w:type="paragraph" w:customStyle="1" w:styleId="Reftitle">
    <w:name w:val="Ref_title"/>
    <w:basedOn w:val="Normal"/>
    <w:next w:val="Reftext"/>
    <w:rsid w:val="004E4FB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E4FBE"/>
  </w:style>
  <w:style w:type="paragraph" w:customStyle="1" w:styleId="RepNo">
    <w:name w:val="Rep_No"/>
    <w:basedOn w:val="RecNo"/>
    <w:next w:val="Reptitle"/>
    <w:rsid w:val="004E4FBE"/>
  </w:style>
  <w:style w:type="paragraph" w:customStyle="1" w:styleId="Repref">
    <w:name w:val="Rep_ref"/>
    <w:basedOn w:val="Recref"/>
    <w:next w:val="Repdate"/>
    <w:rsid w:val="004E4FBE"/>
  </w:style>
  <w:style w:type="paragraph" w:customStyle="1" w:styleId="Reptitle">
    <w:name w:val="Rep_title"/>
    <w:basedOn w:val="Rectitle"/>
    <w:next w:val="Repref"/>
    <w:rsid w:val="004E4FBE"/>
  </w:style>
  <w:style w:type="paragraph" w:customStyle="1" w:styleId="Resdate">
    <w:name w:val="Res_date"/>
    <w:basedOn w:val="Recdate"/>
    <w:next w:val="Normalaftertitle"/>
    <w:rsid w:val="004E4FBE"/>
  </w:style>
  <w:style w:type="paragraph" w:customStyle="1" w:styleId="ResNo">
    <w:name w:val="Res_No"/>
    <w:basedOn w:val="RecNo"/>
    <w:next w:val="Restitle"/>
    <w:rsid w:val="004E4FBE"/>
  </w:style>
  <w:style w:type="paragraph" w:customStyle="1" w:styleId="Resref">
    <w:name w:val="Res_ref"/>
    <w:basedOn w:val="Recref"/>
    <w:next w:val="Resdate"/>
    <w:rsid w:val="004E4FBE"/>
  </w:style>
  <w:style w:type="paragraph" w:customStyle="1" w:styleId="Restitle">
    <w:name w:val="Res_title"/>
    <w:basedOn w:val="Normal"/>
    <w:next w:val="Resref"/>
    <w:rsid w:val="004E4FBE"/>
    <w:pPr>
      <w:spacing w:before="240"/>
      <w:jc w:val="center"/>
    </w:pPr>
    <w:rPr>
      <w:b/>
      <w:sz w:val="28"/>
    </w:rPr>
  </w:style>
  <w:style w:type="paragraph" w:customStyle="1" w:styleId="SectionNo">
    <w:name w:val="Section_No"/>
    <w:basedOn w:val="Normal"/>
    <w:next w:val="Normal"/>
    <w:rsid w:val="004E4FBE"/>
  </w:style>
  <w:style w:type="paragraph" w:customStyle="1" w:styleId="Sectiontitle">
    <w:name w:val="Section_title"/>
    <w:basedOn w:val="Normal"/>
    <w:next w:val="Normalaftertitle"/>
    <w:rsid w:val="004E4FB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E4FBE"/>
    <w:pPr>
      <w:tabs>
        <w:tab w:val="clear" w:pos="794"/>
        <w:tab w:val="clear" w:pos="1191"/>
        <w:tab w:val="clear" w:pos="1588"/>
        <w:tab w:val="clear" w:pos="1985"/>
        <w:tab w:val="right" w:pos="9611"/>
      </w:tabs>
    </w:pPr>
    <w:rPr>
      <w:i/>
    </w:rPr>
  </w:style>
  <w:style w:type="paragraph" w:styleId="TOC1">
    <w:name w:val="toc 1"/>
    <w:basedOn w:val="Normal"/>
    <w:uiPriority w:val="39"/>
    <w:rsid w:val="004E4FB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E4FBE"/>
    <w:pPr>
      <w:tabs>
        <w:tab w:val="clear" w:pos="567"/>
        <w:tab w:val="left" w:pos="1276"/>
      </w:tabs>
      <w:spacing w:before="160"/>
      <w:ind w:left="1276" w:hanging="709"/>
    </w:pPr>
  </w:style>
  <w:style w:type="paragraph" w:styleId="TOC3">
    <w:name w:val="toc 3"/>
    <w:basedOn w:val="TOC2"/>
    <w:semiHidden/>
    <w:rsid w:val="004E4FBE"/>
    <w:pPr>
      <w:tabs>
        <w:tab w:val="clear" w:pos="1276"/>
        <w:tab w:val="left" w:pos="2155"/>
      </w:tabs>
      <w:ind w:left="2155" w:hanging="879"/>
    </w:pPr>
  </w:style>
  <w:style w:type="paragraph" w:styleId="TOC4">
    <w:name w:val="toc 4"/>
    <w:basedOn w:val="TOC3"/>
    <w:semiHidden/>
    <w:rsid w:val="004E4FBE"/>
    <w:pPr>
      <w:tabs>
        <w:tab w:val="left" w:pos="3261"/>
      </w:tabs>
      <w:spacing w:before="80"/>
      <w:ind w:left="3261" w:hanging="993"/>
    </w:pPr>
  </w:style>
  <w:style w:type="paragraph" w:styleId="TOC5">
    <w:name w:val="toc 5"/>
    <w:basedOn w:val="TOC4"/>
    <w:semiHidden/>
    <w:rsid w:val="004E4FBE"/>
  </w:style>
  <w:style w:type="paragraph" w:styleId="TOC6">
    <w:name w:val="toc 6"/>
    <w:basedOn w:val="TOC4"/>
    <w:semiHidden/>
    <w:rsid w:val="004E4FBE"/>
  </w:style>
  <w:style w:type="paragraph" w:styleId="TOC7">
    <w:name w:val="toc 7"/>
    <w:basedOn w:val="TOC4"/>
    <w:semiHidden/>
    <w:rsid w:val="004E4FBE"/>
  </w:style>
  <w:style w:type="paragraph" w:styleId="TOC8">
    <w:name w:val="toc 8"/>
    <w:basedOn w:val="TOC4"/>
    <w:semiHidden/>
    <w:rsid w:val="004E4FBE"/>
  </w:style>
  <w:style w:type="paragraph" w:customStyle="1" w:styleId="Rectitle">
    <w:name w:val="Rec_title"/>
    <w:basedOn w:val="Normal"/>
    <w:next w:val="Recref"/>
    <w:rsid w:val="004E4FBE"/>
    <w:pPr>
      <w:keepNext/>
      <w:keepLines/>
      <w:spacing w:before="240"/>
      <w:jc w:val="center"/>
    </w:pPr>
    <w:rPr>
      <w:b/>
      <w:sz w:val="28"/>
    </w:rPr>
  </w:style>
  <w:style w:type="paragraph" w:customStyle="1" w:styleId="Annexref">
    <w:name w:val="Annex_ref"/>
    <w:basedOn w:val="Normal"/>
    <w:next w:val="Normalaftertitle"/>
    <w:rsid w:val="004E4FBE"/>
    <w:pPr>
      <w:keepNext/>
      <w:keepLines/>
      <w:spacing w:after="280"/>
      <w:jc w:val="center"/>
    </w:pPr>
  </w:style>
  <w:style w:type="paragraph" w:customStyle="1" w:styleId="Appendixref">
    <w:name w:val="Appendix_ref"/>
    <w:basedOn w:val="Annexref"/>
    <w:next w:val="Normalaftertitle"/>
    <w:rsid w:val="004E4FBE"/>
  </w:style>
  <w:style w:type="paragraph" w:customStyle="1" w:styleId="Figuretitle">
    <w:name w:val="Figure_title"/>
    <w:basedOn w:val="Normal"/>
    <w:next w:val="Figure"/>
    <w:rsid w:val="004E4FB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E4FBE"/>
    <w:pPr>
      <w:keepNext/>
      <w:spacing w:before="0" w:after="120"/>
      <w:jc w:val="center"/>
    </w:pPr>
    <w:rPr>
      <w:b/>
    </w:rPr>
  </w:style>
  <w:style w:type="paragraph" w:customStyle="1" w:styleId="Summary">
    <w:name w:val="Summary"/>
    <w:basedOn w:val="Normal"/>
    <w:next w:val="Normalaftertitle"/>
    <w:autoRedefine/>
    <w:rsid w:val="00D33FA3"/>
    <w:rPr>
      <w:lang w:val="es-ES_tradnl"/>
    </w:rPr>
  </w:style>
  <w:style w:type="character" w:styleId="Hyperlink">
    <w:name w:val="Hyperlink"/>
    <w:basedOn w:val="DefaultParagraphFont"/>
    <w:uiPriority w:val="99"/>
    <w:rsid w:val="00042292"/>
    <w:rPr>
      <w:color w:val="0000FF"/>
      <w:u w:val="single"/>
    </w:rPr>
  </w:style>
  <w:style w:type="paragraph" w:customStyle="1" w:styleId="Figure">
    <w:name w:val="Figure"/>
    <w:basedOn w:val="FigureNo"/>
    <w:next w:val="Normal"/>
    <w:rsid w:val="004E4FBE"/>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4E4FBE"/>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rsid w:val="00574749"/>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wmf"/><Relationship Id="rId26" Type="http://schemas.openxmlformats.org/officeDocument/2006/relationships/image" Target="media/image6.emf"/><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15.bin"/><Relationship Id="rId50" Type="http://schemas.openxmlformats.org/officeDocument/2006/relationships/image" Target="media/image18.emf"/><Relationship Id="rId55" Type="http://schemas.openxmlformats.org/officeDocument/2006/relationships/oleObject" Target="embeddings/oleObject19.bin"/><Relationship Id="rId63"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wmf"/><Relationship Id="rId29" Type="http://schemas.openxmlformats.org/officeDocument/2006/relationships/oleObject" Target="embeddings/oleObject6.bin"/><Relationship Id="rId41" Type="http://schemas.openxmlformats.org/officeDocument/2006/relationships/oleObject" Target="embeddings/oleObject12.bin"/><Relationship Id="rId54" Type="http://schemas.openxmlformats.org/officeDocument/2006/relationships/image" Target="media/image20.wmf"/><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image" Target="media/image9.wmf"/><Relationship Id="rId37" Type="http://schemas.openxmlformats.org/officeDocument/2006/relationships/oleObject" Target="embeddings/oleObject10.bin"/><Relationship Id="rId40" Type="http://schemas.openxmlformats.org/officeDocument/2006/relationships/image" Target="media/image13.e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hyperlink" Target="http://www.itu.int/publ/R-REC/es" TargetMode="External"/><Relationship Id="rId23" Type="http://schemas.openxmlformats.org/officeDocument/2006/relationships/oleObject" Target="embeddings/oleObject3.bin"/><Relationship Id="rId28" Type="http://schemas.openxmlformats.org/officeDocument/2006/relationships/image" Target="media/image7.wmf"/><Relationship Id="rId36" Type="http://schemas.openxmlformats.org/officeDocument/2006/relationships/image" Target="media/image11.wmf"/><Relationship Id="rId49" Type="http://schemas.openxmlformats.org/officeDocument/2006/relationships/oleObject" Target="embeddings/oleObject16.bin"/><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ITU-R/go/patents/es" TargetMode="External"/><Relationship Id="rId22" Type="http://schemas.openxmlformats.org/officeDocument/2006/relationships/image" Target="media/image4.emf"/><Relationship Id="rId27" Type="http://schemas.openxmlformats.org/officeDocument/2006/relationships/oleObject" Target="embeddings/oleObject5.bin"/><Relationship Id="rId30" Type="http://schemas.openxmlformats.org/officeDocument/2006/relationships/image" Target="media/image8.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7.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2.wmf"/><Relationship Id="rId46" Type="http://schemas.openxmlformats.org/officeDocument/2006/relationships/image" Target="media/image16.wmf"/><Relationship Id="rId59" Type="http://schemas.openxmlformats.org/officeDocument/2006/relationships/oleObject" Target="embeddings/oleObject2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78F0F-96B0-4BD9-A301-8D0B4A637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330</TotalTime>
  <Pages>34</Pages>
  <Words>11540</Words>
  <Characters>59934</Characters>
  <Application>Microsoft Office Word</Application>
  <DocSecurity>0</DocSecurity>
  <Lines>1619</Lines>
  <Paragraphs>36</Paragraphs>
  <ScaleCrop>false</ScaleCrop>
  <HeadingPairs>
    <vt:vector size="2" baseType="variant">
      <vt:variant>
        <vt:lpstr>Title</vt:lpstr>
      </vt:variant>
      <vt:variant>
        <vt:i4>1</vt:i4>
      </vt:variant>
    </vt:vector>
  </HeadingPairs>
  <TitlesOfParts>
    <vt:vector size="1" baseType="lpstr">
      <vt:lpstr>RECOMENDACIÓN  UIT-R  M.1841-1* - Compatibilidad entre los sistemas de radiodifusión sonora con modulación de frecuencia en la banda aproximada 87-108 MHz  y aeronáutico de aumento basado en tierra en la banda 108-117,975 MHz</vt:lpstr>
    </vt:vector>
  </TitlesOfParts>
  <Manager/>
  <Company>ITU</Company>
  <LinksUpToDate>false</LinksUpToDate>
  <CharactersWithSpaces>71438</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M.1841-1* - Compatibilidad entre los sistemas de radiodifusión sonora con modulación de frecuencia en la banda aproximada 87-108 MHz  y aeronáutico de aumento basado en tierra en la banda 108-117,975 MHz</dc:title>
  <dc:subject>Serie M = Servicios móviles, de radiodeterminación y de aficionados, incluidos los correspondientes servicios por satélite</dc:subject>
  <dc:creator>Oficina de Radiocomunicaciones del UIT (BR)</dc:creator>
  <cp:keywords>M,1841-1*</cp:keywords>
  <dc:description>Martiner, 27.11.2014, ITU51007786</dc:description>
  <cp:lastModifiedBy>Martinez Romera, Angel</cp:lastModifiedBy>
  <cp:revision>34</cp:revision>
  <cp:lastPrinted>2014-11-27T14:17:00Z</cp:lastPrinted>
  <dcterms:created xsi:type="dcterms:W3CDTF">2014-11-26T10:48:00Z</dcterms:created>
  <dcterms:modified xsi:type="dcterms:W3CDTF">2014-11-27T15:09:00Z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jeudi 27 novembre 2014</vt:lpwstr>
  </property>
</Properties>
</file>