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E8A" w:rsidRPr="008F52A5" w:rsidRDefault="006A6E8A">
      <w:pPr>
        <w:rPr>
          <w:lang w:val="fr-CH"/>
        </w:rPr>
      </w:pPr>
    </w:p>
    <w:p w:rsidR="006A6E8A" w:rsidRPr="008F52A5" w:rsidRDefault="006A6E8A">
      <w:pPr>
        <w:rPr>
          <w:lang w:val="fr-CH"/>
        </w:rPr>
      </w:pPr>
    </w:p>
    <w:p w:rsidR="006A6E8A" w:rsidRPr="008F52A5" w:rsidRDefault="006A6E8A">
      <w:pPr>
        <w:rPr>
          <w:lang w:val="fr-CH"/>
        </w:rPr>
      </w:pPr>
    </w:p>
    <w:p w:rsidR="006A6E8A" w:rsidRPr="008F52A5" w:rsidRDefault="006A6E8A">
      <w:pPr>
        <w:rPr>
          <w:lang w:val="fr-CH"/>
        </w:rPr>
      </w:pPr>
    </w:p>
    <w:p w:rsidR="006A6E8A" w:rsidRPr="008F52A5" w:rsidRDefault="006A6E8A">
      <w:pPr>
        <w:rPr>
          <w:lang w:val="fr-CH"/>
        </w:rPr>
      </w:pPr>
    </w:p>
    <w:p w:rsidR="006A6E8A" w:rsidRPr="008F52A5" w:rsidRDefault="006A6E8A">
      <w:pPr>
        <w:rPr>
          <w:lang w:val="fr-CH"/>
        </w:rPr>
      </w:pPr>
    </w:p>
    <w:p w:rsidR="006A6E8A" w:rsidRPr="008F52A5" w:rsidRDefault="006A6E8A">
      <w:pPr>
        <w:rPr>
          <w:lang w:val="fr-CH"/>
        </w:rPr>
      </w:pPr>
    </w:p>
    <w:p w:rsidR="006A6E8A" w:rsidRPr="008F52A5" w:rsidRDefault="006A6E8A">
      <w:pPr>
        <w:rPr>
          <w:lang w:val="fr-CH"/>
        </w:rPr>
      </w:pPr>
    </w:p>
    <w:p w:rsidR="006A6E8A" w:rsidRPr="008F52A5" w:rsidRDefault="006A6E8A">
      <w:pPr>
        <w:rPr>
          <w:lang w:val="fr-CH"/>
        </w:rPr>
      </w:pPr>
    </w:p>
    <w:p w:rsidR="006A6E8A" w:rsidRPr="008F52A5" w:rsidRDefault="006A6E8A">
      <w:pPr>
        <w:rPr>
          <w:lang w:val="fr-CH"/>
        </w:rPr>
      </w:pPr>
    </w:p>
    <w:tbl>
      <w:tblPr>
        <w:tblW w:w="10089" w:type="dxa"/>
        <w:tblLook w:val="01E0" w:firstRow="1" w:lastRow="1" w:firstColumn="1" w:lastColumn="1" w:noHBand="0" w:noVBand="0"/>
      </w:tblPr>
      <w:tblGrid>
        <w:gridCol w:w="10089"/>
      </w:tblGrid>
      <w:tr w:rsidR="006A6E8A" w:rsidRPr="008F52A5">
        <w:tc>
          <w:tcPr>
            <w:tcW w:w="10089" w:type="dxa"/>
          </w:tcPr>
          <w:p w:rsidR="006A6E8A" w:rsidRPr="008F52A5" w:rsidRDefault="006A6E8A" w:rsidP="00013002">
            <w:pPr>
              <w:spacing w:before="380" w:line="280" w:lineRule="exact"/>
              <w:jc w:val="right"/>
              <w:rPr>
                <w:rFonts w:ascii="Tahoma" w:hAnsi="Tahoma" w:cs="Tahoma"/>
                <w:b/>
                <w:bCs/>
                <w:iCs/>
                <w:color w:val="243285"/>
                <w:sz w:val="32"/>
                <w:szCs w:val="32"/>
                <w:lang w:val="fr-CH"/>
              </w:rPr>
            </w:pPr>
          </w:p>
          <w:p w:rsidR="006A6E8A" w:rsidRPr="008F52A5" w:rsidRDefault="006A6E8A" w:rsidP="006A6E8A">
            <w:pPr>
              <w:spacing w:before="380" w:line="280" w:lineRule="exact"/>
              <w:jc w:val="right"/>
              <w:rPr>
                <w:rFonts w:ascii="Tahoma" w:hAnsi="Tahoma" w:cs="Tahoma"/>
                <w:b/>
                <w:bCs/>
                <w:iCs/>
                <w:color w:val="243285"/>
                <w:sz w:val="36"/>
                <w:szCs w:val="36"/>
                <w:lang w:val="fr-CH"/>
              </w:rPr>
            </w:pPr>
            <w:r w:rsidRPr="008F52A5">
              <w:rPr>
                <w:rFonts w:ascii="Tahoma" w:hAnsi="Tahoma" w:cs="Tahoma"/>
                <w:b/>
                <w:bCs/>
                <w:iCs/>
                <w:color w:val="243285"/>
                <w:sz w:val="36"/>
                <w:szCs w:val="36"/>
                <w:lang w:val="fr-CH"/>
              </w:rPr>
              <w:t>Recommandation  UIT-R  M.1904</w:t>
            </w:r>
          </w:p>
          <w:p w:rsidR="006A6E8A" w:rsidRPr="008F52A5" w:rsidRDefault="006A6E8A" w:rsidP="006A6E8A">
            <w:pPr>
              <w:spacing w:before="80" w:line="280" w:lineRule="exact"/>
              <w:jc w:val="right"/>
              <w:rPr>
                <w:rFonts w:ascii="Tahoma" w:hAnsi="Tahoma" w:cs="Tahoma"/>
                <w:b/>
                <w:bCs/>
                <w:iCs/>
                <w:color w:val="243285"/>
                <w:szCs w:val="24"/>
                <w:lang w:val="fr-CH"/>
              </w:rPr>
            </w:pPr>
            <w:r w:rsidRPr="008F52A5">
              <w:rPr>
                <w:rFonts w:ascii="Tahoma" w:hAnsi="Tahoma" w:cs="Tahoma"/>
                <w:b/>
                <w:bCs/>
                <w:iCs/>
                <w:color w:val="243285"/>
                <w:szCs w:val="24"/>
                <w:lang w:val="fr-CH"/>
              </w:rPr>
              <w:t>(01/2012)</w:t>
            </w:r>
          </w:p>
        </w:tc>
      </w:tr>
      <w:tr w:rsidR="006A6E8A" w:rsidRPr="008F52A5">
        <w:tc>
          <w:tcPr>
            <w:tcW w:w="10089" w:type="dxa"/>
          </w:tcPr>
          <w:p w:rsidR="006A6E8A" w:rsidRPr="008F52A5" w:rsidRDefault="006A6E8A" w:rsidP="00123FD5">
            <w:pPr>
              <w:spacing w:before="80" w:line="500" w:lineRule="exact"/>
              <w:jc w:val="right"/>
              <w:rPr>
                <w:rFonts w:ascii="Tahoma" w:hAnsi="Tahoma" w:cs="Tahoma"/>
                <w:b/>
                <w:bCs/>
                <w:iCs/>
                <w:color w:val="243285"/>
                <w:sz w:val="44"/>
                <w:szCs w:val="44"/>
                <w:lang w:val="fr-CH"/>
              </w:rPr>
            </w:pPr>
          </w:p>
          <w:p w:rsidR="006A6E8A" w:rsidRPr="008F52A5" w:rsidRDefault="006A6E8A" w:rsidP="006A6E8A">
            <w:pPr>
              <w:spacing w:before="80" w:line="500" w:lineRule="exact"/>
              <w:jc w:val="right"/>
              <w:rPr>
                <w:rFonts w:ascii="Tahoma" w:hAnsi="Tahoma" w:cs="Tahoma"/>
                <w:b/>
                <w:bCs/>
                <w:iCs/>
                <w:color w:val="243285"/>
                <w:sz w:val="44"/>
                <w:szCs w:val="44"/>
                <w:lang w:val="fr-CH"/>
              </w:rPr>
            </w:pPr>
            <w:r w:rsidRPr="008F52A5">
              <w:rPr>
                <w:rFonts w:ascii="Tahoma" w:hAnsi="Tahoma" w:cs="Tahoma"/>
                <w:b/>
                <w:bCs/>
                <w:color w:val="243285"/>
                <w:sz w:val="44"/>
                <w:szCs w:val="44"/>
                <w:lang w:val="fr-CH"/>
              </w:rPr>
              <w:t>Caractéristiques, critères de qualité de fonctionnement et critères de protection applicables aux stations de réception du service de radionavigation par satellite (espace-espace) fonctionnant dans les bandes de fréquences 1 164-1 215 MHz, 1 215-1 300 MHz et 1 559</w:t>
            </w:r>
            <w:r w:rsidRPr="008F52A5">
              <w:rPr>
                <w:rFonts w:ascii="Tahoma" w:hAnsi="Tahoma" w:cs="Tahoma"/>
                <w:b/>
                <w:bCs/>
                <w:color w:val="243285"/>
                <w:sz w:val="44"/>
                <w:szCs w:val="44"/>
                <w:lang w:val="fr-CH"/>
              </w:rPr>
              <w:noBreakHyphen/>
              <w:t>1 610 MHz</w:t>
            </w:r>
          </w:p>
        </w:tc>
      </w:tr>
      <w:tr w:rsidR="006A6E8A" w:rsidRPr="008F52A5">
        <w:tc>
          <w:tcPr>
            <w:tcW w:w="10089" w:type="dxa"/>
          </w:tcPr>
          <w:p w:rsidR="006A6E8A" w:rsidRPr="008F52A5" w:rsidRDefault="006A6E8A" w:rsidP="00AD267B">
            <w:pPr>
              <w:spacing w:before="80" w:line="280" w:lineRule="exact"/>
              <w:ind w:right="640"/>
              <w:rPr>
                <w:rFonts w:ascii="Tahoma" w:hAnsi="Tahoma" w:cs="Tahoma"/>
                <w:b/>
                <w:bCs/>
                <w:iCs/>
                <w:color w:val="243285"/>
                <w:sz w:val="32"/>
                <w:szCs w:val="32"/>
                <w:lang w:val="fr-CH"/>
              </w:rPr>
            </w:pPr>
          </w:p>
          <w:p w:rsidR="006A6E8A" w:rsidRPr="008F52A5" w:rsidRDefault="006A6E8A" w:rsidP="004A4D65">
            <w:pPr>
              <w:spacing w:before="80" w:after="180" w:line="360" w:lineRule="exact"/>
              <w:ind w:right="720"/>
              <w:rPr>
                <w:rFonts w:ascii="Tahoma" w:hAnsi="Tahoma" w:cs="Tahoma"/>
                <w:b/>
                <w:bCs/>
                <w:iCs/>
                <w:color w:val="243285"/>
                <w:sz w:val="36"/>
                <w:szCs w:val="36"/>
                <w:lang w:val="fr-CH"/>
              </w:rPr>
            </w:pPr>
          </w:p>
          <w:p w:rsidR="006A6E8A" w:rsidRPr="008F52A5" w:rsidRDefault="006A6E8A" w:rsidP="00592F9F">
            <w:pPr>
              <w:spacing w:before="80" w:after="180" w:line="360" w:lineRule="exact"/>
              <w:jc w:val="right"/>
              <w:rPr>
                <w:rFonts w:ascii="Tahoma" w:hAnsi="Tahoma" w:cs="Tahoma"/>
                <w:b/>
                <w:bCs/>
                <w:iCs/>
                <w:color w:val="243285"/>
                <w:sz w:val="36"/>
                <w:szCs w:val="36"/>
                <w:lang w:val="fr-CH"/>
              </w:rPr>
            </w:pPr>
            <w:r w:rsidRPr="008F52A5">
              <w:rPr>
                <w:rFonts w:ascii="Tahoma" w:hAnsi="Tahoma" w:cs="Tahoma"/>
                <w:b/>
                <w:bCs/>
                <w:iCs/>
                <w:color w:val="243285"/>
                <w:sz w:val="36"/>
                <w:szCs w:val="36"/>
                <w:lang w:val="fr-CH"/>
              </w:rPr>
              <w:t>Série M</w:t>
            </w:r>
          </w:p>
          <w:p w:rsidR="006A6E8A" w:rsidRPr="008F52A5" w:rsidRDefault="006A6E8A" w:rsidP="00AD267B">
            <w:pPr>
              <w:spacing w:before="80" w:line="420" w:lineRule="exact"/>
              <w:jc w:val="right"/>
              <w:rPr>
                <w:rFonts w:ascii="Tahoma" w:hAnsi="Tahoma" w:cs="Tahoma"/>
                <w:b/>
                <w:bCs/>
                <w:iCs/>
                <w:color w:val="243285"/>
                <w:sz w:val="36"/>
                <w:szCs w:val="36"/>
                <w:lang w:val="fr-CH"/>
              </w:rPr>
            </w:pPr>
            <w:r w:rsidRPr="008F52A5">
              <w:rPr>
                <w:rFonts w:ascii="Tahoma" w:hAnsi="Tahoma" w:cs="Tahoma"/>
                <w:b/>
                <w:bCs/>
                <w:iCs/>
                <w:color w:val="243285"/>
                <w:sz w:val="36"/>
                <w:szCs w:val="36"/>
                <w:lang w:val="fr-CH"/>
              </w:rPr>
              <w:t>Services mobile, de radiorepérage et d’amateur</w:t>
            </w:r>
            <w:r w:rsidRPr="008F52A5">
              <w:rPr>
                <w:rFonts w:ascii="Tahoma" w:hAnsi="Tahoma" w:cs="Tahoma"/>
                <w:b/>
                <w:bCs/>
                <w:iCs/>
                <w:color w:val="243285"/>
                <w:sz w:val="36"/>
                <w:szCs w:val="36"/>
                <w:lang w:val="fr-CH"/>
              </w:rPr>
              <w:br/>
              <w:t>y compris les services par satellite associés</w:t>
            </w:r>
          </w:p>
        </w:tc>
      </w:tr>
    </w:tbl>
    <w:p w:rsidR="006A6E8A" w:rsidRPr="008F52A5" w:rsidRDefault="006A6E8A" w:rsidP="00CD659B">
      <w:pPr>
        <w:spacing w:before="80"/>
        <w:rPr>
          <w:i/>
          <w:sz w:val="22"/>
          <w:lang w:val="fr-CH"/>
        </w:rPr>
      </w:pPr>
    </w:p>
    <w:p w:rsidR="006A6E8A" w:rsidRPr="008F52A5" w:rsidRDefault="006A6E8A" w:rsidP="00CD659B">
      <w:pPr>
        <w:spacing w:before="80"/>
        <w:rPr>
          <w:i/>
          <w:sz w:val="22"/>
          <w:lang w:val="fr-CH"/>
        </w:rPr>
      </w:pPr>
    </w:p>
    <w:p w:rsidR="006A6E8A" w:rsidRPr="008F52A5" w:rsidRDefault="006A6E8A" w:rsidP="00CD659B">
      <w:pPr>
        <w:spacing w:before="80"/>
        <w:rPr>
          <w:i/>
          <w:sz w:val="22"/>
          <w:lang w:val="fr-CH"/>
        </w:rPr>
      </w:pPr>
    </w:p>
    <w:p w:rsidR="006A6E8A" w:rsidRPr="008F52A5" w:rsidRDefault="006A6E8A" w:rsidP="00CD659B">
      <w:pPr>
        <w:spacing w:before="80"/>
        <w:rPr>
          <w:i/>
          <w:sz w:val="22"/>
          <w:lang w:val="fr-CH"/>
        </w:rPr>
      </w:pPr>
    </w:p>
    <w:p w:rsidR="006A6E8A" w:rsidRPr="008F52A5" w:rsidRDefault="006A6E8A" w:rsidP="00CD659B">
      <w:pPr>
        <w:spacing w:before="80"/>
        <w:rPr>
          <w:i/>
          <w:sz w:val="22"/>
          <w:lang w:val="fr-CH"/>
        </w:rPr>
      </w:pPr>
    </w:p>
    <w:p w:rsidR="006A6E8A" w:rsidRPr="008F52A5" w:rsidRDefault="006A6E8A" w:rsidP="00CD659B">
      <w:pPr>
        <w:pStyle w:val="Equation"/>
        <w:tabs>
          <w:tab w:val="clear" w:pos="4820"/>
          <w:tab w:val="clear" w:pos="9639"/>
          <w:tab w:val="left" w:pos="1191"/>
          <w:tab w:val="left" w:pos="1588"/>
          <w:tab w:val="left" w:pos="1985"/>
        </w:tabs>
        <w:rPr>
          <w:rFonts w:ascii="Palatino Linotype" w:hAnsi="Palatino Linotype"/>
          <w:lang w:val="fr-CH"/>
        </w:rPr>
        <w:sectPr w:rsidR="006A6E8A" w:rsidRPr="008F52A5" w:rsidSect="00172735">
          <w:headerReference w:type="even" r:id="rId9"/>
          <w:headerReference w:type="default" r:id="rId10"/>
          <w:pgSz w:w="11907" w:h="16834" w:code="9"/>
          <w:pgMar w:top="1418" w:right="1134" w:bottom="1134" w:left="1134" w:header="720" w:footer="482" w:gutter="0"/>
          <w:paperSrc w:first="15" w:other="15"/>
          <w:cols w:space="720"/>
        </w:sectPr>
      </w:pPr>
    </w:p>
    <w:p w:rsidR="006A6E8A" w:rsidRPr="008F52A5" w:rsidRDefault="006A6E8A"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8F52A5">
        <w:rPr>
          <w:bCs/>
          <w:sz w:val="24"/>
          <w:szCs w:val="24"/>
          <w:lang w:val="fr-CH"/>
        </w:rPr>
        <w:lastRenderedPageBreak/>
        <w:t>Avant-propos</w:t>
      </w:r>
    </w:p>
    <w:p w:rsidR="006A6E8A" w:rsidRPr="008F52A5" w:rsidRDefault="006A6E8A" w:rsidP="00F54FBD">
      <w:pPr>
        <w:spacing w:before="240"/>
        <w:rPr>
          <w:sz w:val="20"/>
          <w:lang w:val="fr-CH"/>
        </w:rPr>
      </w:pPr>
      <w:r w:rsidRPr="008F52A5">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A6E8A" w:rsidRPr="008F52A5" w:rsidRDefault="006A6E8A" w:rsidP="00F54FBD">
      <w:pPr>
        <w:rPr>
          <w:sz w:val="20"/>
          <w:lang w:val="fr-CH"/>
        </w:rPr>
      </w:pPr>
      <w:r w:rsidRPr="008F52A5">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6A6E8A" w:rsidRPr="008F52A5" w:rsidRDefault="006A6E8A" w:rsidP="00614CC6">
      <w:pPr>
        <w:pStyle w:val="Heading1"/>
        <w:spacing w:before="360"/>
        <w:jc w:val="center"/>
        <w:rPr>
          <w:szCs w:val="24"/>
          <w:lang w:val="fr-CH"/>
        </w:rPr>
      </w:pPr>
      <w:r w:rsidRPr="008F52A5">
        <w:rPr>
          <w:szCs w:val="24"/>
          <w:lang w:val="fr-CH"/>
        </w:rPr>
        <w:t>Politique en matière de droits de propriété intellectuelle (IPR)</w:t>
      </w:r>
    </w:p>
    <w:p w:rsidR="006A6E8A" w:rsidRPr="008F52A5" w:rsidRDefault="006A6E8A" w:rsidP="00E44CBB">
      <w:pPr>
        <w:spacing w:before="240"/>
        <w:rPr>
          <w:sz w:val="20"/>
          <w:lang w:val="fr-CH"/>
        </w:rPr>
      </w:pPr>
      <w:r w:rsidRPr="008F52A5">
        <w:rPr>
          <w:sz w:val="20"/>
          <w:lang w:val="fr-CH"/>
        </w:rPr>
        <w:t>La politique de l'UIT</w:t>
      </w:r>
      <w:r w:rsidRPr="008F52A5">
        <w:rPr>
          <w:sz w:val="20"/>
          <w:lang w:val="fr-CH"/>
        </w:rPr>
        <w:noBreakHyphen/>
        <w:t>R en matière de droits de propriété intellectuelle est décrite dans la «Politique commune de l'UIT</w:t>
      </w:r>
      <w:r w:rsidRPr="008F52A5">
        <w:rPr>
          <w:sz w:val="20"/>
          <w:lang w:val="fr-CH"/>
        </w:rPr>
        <w:noBreakHyphen/>
        <w:t>T, l'UIT</w:t>
      </w:r>
      <w:r w:rsidRPr="008F52A5">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8F52A5">
          <w:rPr>
            <w:rStyle w:val="Hyperlink"/>
            <w:sz w:val="20"/>
            <w:lang w:val="fr-CH"/>
          </w:rPr>
          <w:t>http://www.itu.int/ITU-R/go/patents/fr</w:t>
        </w:r>
      </w:hyperlink>
      <w:r w:rsidRPr="008F52A5">
        <w:rPr>
          <w:sz w:val="20"/>
          <w:lang w:val="fr-CH"/>
        </w:rPr>
        <w:t>, où l'on trouvera également les Lignes directrices pour la mise en oeuvre de la politique commune en matière de brevets de l'UIT</w:t>
      </w:r>
      <w:r w:rsidRPr="008F52A5">
        <w:rPr>
          <w:sz w:val="20"/>
          <w:lang w:val="fr-CH"/>
        </w:rPr>
        <w:noBreakHyphen/>
        <w:t>T, l'UIT</w:t>
      </w:r>
      <w:r w:rsidRPr="008F52A5">
        <w:rPr>
          <w:sz w:val="20"/>
          <w:lang w:val="fr-CH"/>
        </w:rPr>
        <w:noBreakHyphen/>
        <w:t>R, l'ISO et la CEI</w:t>
      </w:r>
      <w:r w:rsidRPr="008F52A5" w:rsidDel="0061025C">
        <w:rPr>
          <w:sz w:val="20"/>
          <w:lang w:val="fr-CH"/>
        </w:rPr>
        <w:t xml:space="preserve"> </w:t>
      </w:r>
      <w:r w:rsidRPr="008F52A5">
        <w:rPr>
          <w:sz w:val="20"/>
          <w:lang w:val="fr-CH"/>
        </w:rPr>
        <w:t>et la base de données en matière de brevets de l'UIT-R.</w:t>
      </w:r>
    </w:p>
    <w:p w:rsidR="006A6E8A" w:rsidRPr="008F52A5" w:rsidRDefault="006A6E8A"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A6E8A" w:rsidRPr="008F52A5">
        <w:tc>
          <w:tcPr>
            <w:tcW w:w="9360" w:type="dxa"/>
            <w:gridSpan w:val="2"/>
          </w:tcPr>
          <w:p w:rsidR="006A6E8A" w:rsidRPr="008F52A5" w:rsidRDefault="006A6E8A"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8F52A5">
              <w:rPr>
                <w:sz w:val="22"/>
                <w:szCs w:val="22"/>
                <w:lang w:val="fr-CH"/>
              </w:rPr>
              <w:t xml:space="preserve">Séries des Recommandations UIT-R </w:t>
            </w:r>
          </w:p>
          <w:p w:rsidR="006A6E8A" w:rsidRPr="008F52A5" w:rsidRDefault="006A6E8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8F52A5">
              <w:rPr>
                <w:b w:val="0"/>
                <w:sz w:val="18"/>
                <w:szCs w:val="18"/>
                <w:lang w:val="fr-CH"/>
              </w:rPr>
              <w:t xml:space="preserve">(Egalement disponible en ligne: </w:t>
            </w:r>
            <w:hyperlink r:id="rId12" w:history="1">
              <w:r w:rsidRPr="008F52A5">
                <w:rPr>
                  <w:rStyle w:val="Hyperlink"/>
                  <w:b w:val="0"/>
                  <w:bCs/>
                  <w:sz w:val="18"/>
                  <w:szCs w:val="18"/>
                  <w:lang w:val="fr-CH"/>
                </w:rPr>
                <w:t>http://www.itu.int/publ/R-REC/fr</w:t>
              </w:r>
            </w:hyperlink>
            <w:r w:rsidRPr="008F52A5">
              <w:rPr>
                <w:b w:val="0"/>
                <w:bCs/>
                <w:sz w:val="18"/>
                <w:szCs w:val="18"/>
                <w:lang w:val="fr-CH"/>
              </w:rPr>
              <w:t>)</w:t>
            </w:r>
          </w:p>
        </w:tc>
      </w:tr>
      <w:tr w:rsidR="006A6E8A" w:rsidRPr="008F52A5">
        <w:tc>
          <w:tcPr>
            <w:tcW w:w="1140" w:type="dxa"/>
          </w:tcPr>
          <w:p w:rsidR="006A6E8A" w:rsidRPr="008F52A5" w:rsidRDefault="006A6E8A" w:rsidP="00614CC6">
            <w:pPr>
              <w:spacing w:before="90" w:after="100"/>
              <w:ind w:left="57"/>
              <w:rPr>
                <w:b/>
                <w:bCs/>
                <w:sz w:val="20"/>
                <w:lang w:val="fr-CH"/>
              </w:rPr>
            </w:pPr>
            <w:r w:rsidRPr="008F52A5">
              <w:rPr>
                <w:b/>
                <w:bCs/>
                <w:sz w:val="20"/>
                <w:lang w:val="fr-CH"/>
              </w:rPr>
              <w:t>Séries</w:t>
            </w:r>
          </w:p>
        </w:tc>
        <w:tc>
          <w:tcPr>
            <w:tcW w:w="8220" w:type="dxa"/>
          </w:tcPr>
          <w:p w:rsidR="006A6E8A" w:rsidRPr="008F52A5" w:rsidRDefault="006A6E8A"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8F52A5">
              <w:rPr>
                <w:bCs/>
                <w:sz w:val="20"/>
                <w:lang w:val="fr-CH"/>
              </w:rPr>
              <w:t>Titre</w:t>
            </w:r>
          </w:p>
        </w:tc>
      </w:tr>
      <w:tr w:rsidR="006A6E8A" w:rsidRPr="008F52A5">
        <w:tc>
          <w:tcPr>
            <w:tcW w:w="1140" w:type="dxa"/>
          </w:tcPr>
          <w:p w:rsidR="006A6E8A" w:rsidRPr="008F52A5" w:rsidRDefault="006A6E8A" w:rsidP="00F336CC">
            <w:pPr>
              <w:spacing w:before="30" w:after="30"/>
              <w:ind w:left="57"/>
              <w:jc w:val="left"/>
              <w:rPr>
                <w:b/>
                <w:bCs/>
                <w:sz w:val="20"/>
                <w:lang w:val="fr-CH"/>
              </w:rPr>
            </w:pPr>
            <w:r w:rsidRPr="008F52A5">
              <w:rPr>
                <w:b/>
                <w:bCs/>
                <w:sz w:val="20"/>
                <w:lang w:val="fr-CH"/>
              </w:rPr>
              <w:t>BO</w:t>
            </w:r>
          </w:p>
        </w:tc>
        <w:tc>
          <w:tcPr>
            <w:tcW w:w="8220" w:type="dxa"/>
          </w:tcPr>
          <w:p w:rsidR="006A6E8A" w:rsidRPr="008F52A5" w:rsidRDefault="006A6E8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8F52A5">
              <w:rPr>
                <w:b w:val="0"/>
                <w:bCs/>
                <w:sz w:val="20"/>
                <w:lang w:val="fr-CH"/>
              </w:rPr>
              <w:t>Diffusion par satellite</w:t>
            </w:r>
          </w:p>
        </w:tc>
      </w:tr>
      <w:tr w:rsidR="006A6E8A" w:rsidRPr="008F52A5">
        <w:tc>
          <w:tcPr>
            <w:tcW w:w="1140" w:type="dxa"/>
          </w:tcPr>
          <w:p w:rsidR="006A6E8A" w:rsidRPr="008F52A5" w:rsidRDefault="006A6E8A" w:rsidP="00F336CC">
            <w:pPr>
              <w:spacing w:before="30" w:after="30"/>
              <w:ind w:left="57"/>
              <w:jc w:val="left"/>
              <w:rPr>
                <w:b/>
                <w:bCs/>
                <w:sz w:val="20"/>
                <w:lang w:val="fr-CH"/>
              </w:rPr>
            </w:pPr>
            <w:r w:rsidRPr="008F52A5">
              <w:rPr>
                <w:b/>
                <w:bCs/>
                <w:sz w:val="20"/>
                <w:lang w:val="fr-CH"/>
              </w:rPr>
              <w:t>BR</w:t>
            </w:r>
          </w:p>
        </w:tc>
        <w:tc>
          <w:tcPr>
            <w:tcW w:w="8220" w:type="dxa"/>
          </w:tcPr>
          <w:p w:rsidR="006A6E8A" w:rsidRPr="008F52A5" w:rsidRDefault="006A6E8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8F52A5">
              <w:rPr>
                <w:b w:val="0"/>
                <w:bCs/>
                <w:sz w:val="20"/>
                <w:lang w:val="fr-CH"/>
              </w:rPr>
              <w:t>Enregistrement pour la production, l'archivage et la diffusion; films pour la télévision</w:t>
            </w:r>
          </w:p>
        </w:tc>
      </w:tr>
      <w:tr w:rsidR="006A6E8A" w:rsidRPr="008F52A5">
        <w:tc>
          <w:tcPr>
            <w:tcW w:w="1140" w:type="dxa"/>
          </w:tcPr>
          <w:p w:rsidR="006A6E8A" w:rsidRPr="008F52A5" w:rsidRDefault="006A6E8A" w:rsidP="00F336CC">
            <w:pPr>
              <w:spacing w:before="30" w:after="30"/>
              <w:ind w:left="57"/>
              <w:jc w:val="left"/>
              <w:rPr>
                <w:b/>
                <w:bCs/>
                <w:sz w:val="20"/>
                <w:lang w:val="fr-CH"/>
              </w:rPr>
            </w:pPr>
            <w:r w:rsidRPr="008F52A5">
              <w:rPr>
                <w:b/>
                <w:bCs/>
                <w:sz w:val="20"/>
                <w:lang w:val="fr-CH"/>
              </w:rPr>
              <w:t>BS</w:t>
            </w:r>
          </w:p>
        </w:tc>
        <w:tc>
          <w:tcPr>
            <w:tcW w:w="8220" w:type="dxa"/>
          </w:tcPr>
          <w:p w:rsidR="006A6E8A" w:rsidRPr="008F52A5" w:rsidRDefault="006A6E8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8F52A5">
              <w:rPr>
                <w:b w:val="0"/>
                <w:bCs/>
                <w:sz w:val="20"/>
                <w:lang w:val="fr-CH"/>
              </w:rPr>
              <w:t>Service de radiodiffusion sonore</w:t>
            </w:r>
          </w:p>
        </w:tc>
      </w:tr>
      <w:tr w:rsidR="006A6E8A" w:rsidRPr="008F52A5">
        <w:tc>
          <w:tcPr>
            <w:tcW w:w="1140" w:type="dxa"/>
            <w:shd w:val="clear" w:color="auto" w:fill="auto"/>
          </w:tcPr>
          <w:p w:rsidR="006A6E8A" w:rsidRPr="008F52A5" w:rsidRDefault="006A6E8A" w:rsidP="00F336CC">
            <w:pPr>
              <w:spacing w:before="30" w:after="30"/>
              <w:ind w:left="57"/>
              <w:jc w:val="left"/>
              <w:rPr>
                <w:b/>
                <w:bCs/>
                <w:sz w:val="20"/>
                <w:lang w:val="fr-CH"/>
              </w:rPr>
            </w:pPr>
            <w:r w:rsidRPr="008F52A5">
              <w:rPr>
                <w:b/>
                <w:bCs/>
                <w:sz w:val="20"/>
                <w:lang w:val="fr-CH"/>
              </w:rPr>
              <w:t>BT</w:t>
            </w:r>
          </w:p>
        </w:tc>
        <w:tc>
          <w:tcPr>
            <w:tcW w:w="8220" w:type="dxa"/>
            <w:shd w:val="clear" w:color="auto" w:fill="auto"/>
          </w:tcPr>
          <w:p w:rsidR="006A6E8A" w:rsidRPr="008F52A5" w:rsidRDefault="006A6E8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8F52A5">
              <w:rPr>
                <w:b w:val="0"/>
                <w:bCs/>
                <w:sz w:val="20"/>
                <w:lang w:val="fr-CH"/>
              </w:rPr>
              <w:t>Service de radiodiffusion télévisuelle</w:t>
            </w:r>
          </w:p>
        </w:tc>
      </w:tr>
      <w:tr w:rsidR="006A6E8A" w:rsidRPr="008F52A5">
        <w:tc>
          <w:tcPr>
            <w:tcW w:w="1140" w:type="dxa"/>
            <w:shd w:val="clear" w:color="auto" w:fill="auto"/>
          </w:tcPr>
          <w:p w:rsidR="006A6E8A" w:rsidRPr="008F52A5" w:rsidRDefault="006A6E8A" w:rsidP="00F336CC">
            <w:pPr>
              <w:spacing w:before="30" w:after="30"/>
              <w:ind w:left="57"/>
              <w:jc w:val="left"/>
              <w:rPr>
                <w:b/>
                <w:bCs/>
                <w:sz w:val="20"/>
                <w:lang w:val="fr-CH"/>
              </w:rPr>
            </w:pPr>
            <w:r w:rsidRPr="008F52A5">
              <w:rPr>
                <w:b/>
                <w:bCs/>
                <w:sz w:val="20"/>
                <w:lang w:val="fr-CH"/>
              </w:rPr>
              <w:t>F</w:t>
            </w:r>
          </w:p>
        </w:tc>
        <w:tc>
          <w:tcPr>
            <w:tcW w:w="8220" w:type="dxa"/>
            <w:shd w:val="clear" w:color="auto" w:fill="auto"/>
          </w:tcPr>
          <w:p w:rsidR="006A6E8A" w:rsidRPr="008F52A5" w:rsidRDefault="006A6E8A"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F52A5">
              <w:rPr>
                <w:sz w:val="20"/>
                <w:lang w:val="fr-CH"/>
              </w:rPr>
              <w:t>Service fixe</w:t>
            </w:r>
          </w:p>
        </w:tc>
      </w:tr>
      <w:tr w:rsidR="006A6E8A" w:rsidRPr="008F52A5">
        <w:tc>
          <w:tcPr>
            <w:tcW w:w="1140" w:type="dxa"/>
            <w:shd w:val="clear" w:color="auto" w:fill="F3F3F3"/>
          </w:tcPr>
          <w:p w:rsidR="006A6E8A" w:rsidRPr="008F52A5" w:rsidRDefault="006A6E8A" w:rsidP="00F336CC">
            <w:pPr>
              <w:spacing w:before="30" w:after="30"/>
              <w:ind w:left="57"/>
              <w:jc w:val="left"/>
              <w:rPr>
                <w:b/>
                <w:bCs/>
                <w:color w:val="000080"/>
                <w:sz w:val="20"/>
                <w:lang w:val="fr-CH"/>
              </w:rPr>
            </w:pPr>
            <w:r w:rsidRPr="008F52A5">
              <w:rPr>
                <w:b/>
                <w:bCs/>
                <w:color w:val="000080"/>
                <w:sz w:val="20"/>
                <w:lang w:val="fr-CH"/>
              </w:rPr>
              <w:t>M</w:t>
            </w:r>
          </w:p>
        </w:tc>
        <w:tc>
          <w:tcPr>
            <w:tcW w:w="8220" w:type="dxa"/>
            <w:shd w:val="clear" w:color="auto" w:fill="F3F3F3"/>
          </w:tcPr>
          <w:p w:rsidR="006A6E8A" w:rsidRPr="008F52A5" w:rsidRDefault="006A6E8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8F52A5">
              <w:rPr>
                <w:bCs/>
                <w:color w:val="000080"/>
                <w:sz w:val="20"/>
                <w:lang w:val="fr-CH"/>
              </w:rPr>
              <w:t>Services mobile, de radiorepérage et d'amateur y compris les services par satellite associés</w:t>
            </w:r>
          </w:p>
        </w:tc>
      </w:tr>
      <w:tr w:rsidR="006A6E8A" w:rsidRPr="008F52A5">
        <w:tc>
          <w:tcPr>
            <w:tcW w:w="1140" w:type="dxa"/>
          </w:tcPr>
          <w:p w:rsidR="006A6E8A" w:rsidRPr="008F52A5" w:rsidRDefault="006A6E8A" w:rsidP="00F336CC">
            <w:pPr>
              <w:spacing w:before="30" w:after="30"/>
              <w:ind w:left="57"/>
              <w:jc w:val="left"/>
              <w:rPr>
                <w:b/>
                <w:bCs/>
                <w:sz w:val="20"/>
                <w:lang w:val="fr-CH"/>
              </w:rPr>
            </w:pPr>
            <w:r w:rsidRPr="008F52A5">
              <w:rPr>
                <w:b/>
                <w:bCs/>
                <w:sz w:val="20"/>
                <w:lang w:val="fr-CH"/>
              </w:rPr>
              <w:t>P</w:t>
            </w:r>
          </w:p>
        </w:tc>
        <w:tc>
          <w:tcPr>
            <w:tcW w:w="8220" w:type="dxa"/>
          </w:tcPr>
          <w:p w:rsidR="006A6E8A" w:rsidRPr="008F52A5" w:rsidRDefault="006A6E8A" w:rsidP="00F336CC">
            <w:pPr>
              <w:spacing w:before="30" w:after="30"/>
              <w:jc w:val="left"/>
              <w:rPr>
                <w:sz w:val="20"/>
                <w:lang w:val="fr-CH"/>
              </w:rPr>
            </w:pPr>
            <w:r w:rsidRPr="008F52A5">
              <w:rPr>
                <w:sz w:val="20"/>
                <w:lang w:val="fr-CH"/>
              </w:rPr>
              <w:t>Propagation des ondes radioélectriques</w:t>
            </w:r>
          </w:p>
        </w:tc>
      </w:tr>
      <w:tr w:rsidR="006A6E8A" w:rsidRPr="008F52A5">
        <w:tc>
          <w:tcPr>
            <w:tcW w:w="1140" w:type="dxa"/>
          </w:tcPr>
          <w:p w:rsidR="006A6E8A" w:rsidRPr="008F52A5" w:rsidRDefault="006A6E8A" w:rsidP="00F336CC">
            <w:pPr>
              <w:spacing w:before="30" w:after="30"/>
              <w:ind w:left="57"/>
              <w:jc w:val="left"/>
              <w:rPr>
                <w:b/>
                <w:bCs/>
                <w:sz w:val="20"/>
                <w:lang w:val="fr-CH"/>
              </w:rPr>
            </w:pPr>
            <w:r w:rsidRPr="008F52A5">
              <w:rPr>
                <w:b/>
                <w:bCs/>
                <w:sz w:val="20"/>
                <w:lang w:val="fr-CH"/>
              </w:rPr>
              <w:t>RA</w:t>
            </w:r>
          </w:p>
        </w:tc>
        <w:tc>
          <w:tcPr>
            <w:tcW w:w="8220" w:type="dxa"/>
          </w:tcPr>
          <w:p w:rsidR="006A6E8A" w:rsidRPr="008F52A5" w:rsidRDefault="006A6E8A"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F52A5">
              <w:rPr>
                <w:sz w:val="20"/>
                <w:lang w:val="fr-CH"/>
              </w:rPr>
              <w:t>Radio astronomie</w:t>
            </w:r>
          </w:p>
        </w:tc>
      </w:tr>
      <w:tr w:rsidR="006A6E8A" w:rsidRPr="008F52A5">
        <w:tc>
          <w:tcPr>
            <w:tcW w:w="1140" w:type="dxa"/>
          </w:tcPr>
          <w:p w:rsidR="006A6E8A" w:rsidRPr="008F52A5" w:rsidRDefault="006A6E8A" w:rsidP="00F336CC">
            <w:pPr>
              <w:spacing w:before="30" w:after="30"/>
              <w:ind w:left="57"/>
              <w:jc w:val="left"/>
              <w:rPr>
                <w:b/>
                <w:bCs/>
                <w:sz w:val="20"/>
                <w:lang w:val="fr-CH"/>
              </w:rPr>
            </w:pPr>
            <w:r w:rsidRPr="008F52A5">
              <w:rPr>
                <w:b/>
                <w:bCs/>
                <w:sz w:val="20"/>
                <w:lang w:val="fr-CH"/>
              </w:rPr>
              <w:t>RS</w:t>
            </w:r>
          </w:p>
        </w:tc>
        <w:tc>
          <w:tcPr>
            <w:tcW w:w="8220" w:type="dxa"/>
          </w:tcPr>
          <w:p w:rsidR="006A6E8A" w:rsidRPr="008F52A5" w:rsidRDefault="006A6E8A"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F52A5">
              <w:rPr>
                <w:sz w:val="20"/>
                <w:lang w:val="fr-CH"/>
              </w:rPr>
              <w:t>Systèmes de télédétection</w:t>
            </w:r>
          </w:p>
        </w:tc>
      </w:tr>
      <w:tr w:rsidR="006A6E8A" w:rsidRPr="008F52A5">
        <w:tc>
          <w:tcPr>
            <w:tcW w:w="1140" w:type="dxa"/>
          </w:tcPr>
          <w:p w:rsidR="006A6E8A" w:rsidRPr="008F52A5" w:rsidRDefault="006A6E8A" w:rsidP="00F336CC">
            <w:pPr>
              <w:spacing w:before="30" w:after="30"/>
              <w:ind w:left="57"/>
              <w:jc w:val="left"/>
              <w:rPr>
                <w:b/>
                <w:bCs/>
                <w:sz w:val="20"/>
                <w:lang w:val="fr-CH"/>
              </w:rPr>
            </w:pPr>
            <w:r w:rsidRPr="008F52A5">
              <w:rPr>
                <w:b/>
                <w:bCs/>
                <w:sz w:val="20"/>
                <w:lang w:val="fr-CH"/>
              </w:rPr>
              <w:t>S</w:t>
            </w:r>
          </w:p>
        </w:tc>
        <w:tc>
          <w:tcPr>
            <w:tcW w:w="8220" w:type="dxa"/>
          </w:tcPr>
          <w:p w:rsidR="006A6E8A" w:rsidRPr="008F52A5" w:rsidRDefault="006A6E8A" w:rsidP="00F336CC">
            <w:pPr>
              <w:spacing w:before="30" w:after="30"/>
              <w:jc w:val="left"/>
              <w:rPr>
                <w:sz w:val="20"/>
                <w:lang w:val="fr-CH"/>
              </w:rPr>
            </w:pPr>
            <w:r w:rsidRPr="008F52A5">
              <w:rPr>
                <w:sz w:val="20"/>
                <w:lang w:val="fr-CH"/>
              </w:rPr>
              <w:t>Service fixe par satellite</w:t>
            </w:r>
          </w:p>
        </w:tc>
      </w:tr>
      <w:tr w:rsidR="006A6E8A" w:rsidRPr="008F52A5">
        <w:tc>
          <w:tcPr>
            <w:tcW w:w="1140" w:type="dxa"/>
          </w:tcPr>
          <w:p w:rsidR="006A6E8A" w:rsidRPr="008F52A5" w:rsidRDefault="006A6E8A" w:rsidP="00F336CC">
            <w:pPr>
              <w:spacing w:before="30" w:after="30"/>
              <w:ind w:left="57"/>
              <w:jc w:val="left"/>
              <w:rPr>
                <w:b/>
                <w:bCs/>
                <w:sz w:val="20"/>
                <w:lang w:val="fr-CH"/>
              </w:rPr>
            </w:pPr>
            <w:r w:rsidRPr="008F52A5">
              <w:rPr>
                <w:b/>
                <w:bCs/>
                <w:sz w:val="20"/>
                <w:lang w:val="fr-CH"/>
              </w:rPr>
              <w:t>SA</w:t>
            </w:r>
          </w:p>
        </w:tc>
        <w:tc>
          <w:tcPr>
            <w:tcW w:w="8220" w:type="dxa"/>
          </w:tcPr>
          <w:p w:rsidR="006A6E8A" w:rsidRPr="008F52A5" w:rsidRDefault="006A6E8A" w:rsidP="00F336CC">
            <w:pPr>
              <w:spacing w:before="30" w:after="30"/>
              <w:jc w:val="left"/>
              <w:rPr>
                <w:sz w:val="20"/>
                <w:lang w:val="fr-CH"/>
              </w:rPr>
            </w:pPr>
            <w:r w:rsidRPr="008F52A5">
              <w:rPr>
                <w:sz w:val="20"/>
                <w:lang w:val="fr-CH"/>
              </w:rPr>
              <w:t>Applications spatiales et météorologie</w:t>
            </w:r>
          </w:p>
        </w:tc>
      </w:tr>
      <w:tr w:rsidR="006A6E8A" w:rsidRPr="008F52A5">
        <w:tc>
          <w:tcPr>
            <w:tcW w:w="1140" w:type="dxa"/>
          </w:tcPr>
          <w:p w:rsidR="006A6E8A" w:rsidRPr="008F52A5" w:rsidRDefault="006A6E8A" w:rsidP="00F336CC">
            <w:pPr>
              <w:spacing w:before="30" w:after="30"/>
              <w:ind w:left="57"/>
              <w:jc w:val="left"/>
              <w:rPr>
                <w:b/>
                <w:bCs/>
                <w:sz w:val="20"/>
                <w:lang w:val="fr-CH"/>
              </w:rPr>
            </w:pPr>
            <w:r w:rsidRPr="008F52A5">
              <w:rPr>
                <w:b/>
                <w:bCs/>
                <w:sz w:val="20"/>
                <w:lang w:val="fr-CH"/>
              </w:rPr>
              <w:t>SF</w:t>
            </w:r>
          </w:p>
        </w:tc>
        <w:tc>
          <w:tcPr>
            <w:tcW w:w="8220" w:type="dxa"/>
          </w:tcPr>
          <w:p w:rsidR="006A6E8A" w:rsidRPr="008F52A5" w:rsidRDefault="006A6E8A" w:rsidP="00F336CC">
            <w:pPr>
              <w:spacing w:before="30" w:after="30"/>
              <w:jc w:val="left"/>
              <w:rPr>
                <w:sz w:val="20"/>
                <w:lang w:val="fr-CH"/>
              </w:rPr>
            </w:pPr>
            <w:r w:rsidRPr="008F52A5">
              <w:rPr>
                <w:sz w:val="20"/>
                <w:lang w:val="fr-CH"/>
              </w:rPr>
              <w:t>Partage des fréquences et coordination entre les systèmes du service fixe par satellite et du service fixe</w:t>
            </w:r>
          </w:p>
        </w:tc>
      </w:tr>
      <w:tr w:rsidR="006A6E8A" w:rsidRPr="008F52A5">
        <w:tc>
          <w:tcPr>
            <w:tcW w:w="1140" w:type="dxa"/>
            <w:shd w:val="clear" w:color="auto" w:fill="auto"/>
          </w:tcPr>
          <w:p w:rsidR="006A6E8A" w:rsidRPr="008F52A5" w:rsidRDefault="006A6E8A" w:rsidP="00F336CC">
            <w:pPr>
              <w:spacing w:before="30" w:after="30"/>
              <w:ind w:left="57"/>
              <w:jc w:val="left"/>
              <w:rPr>
                <w:b/>
                <w:bCs/>
                <w:sz w:val="20"/>
                <w:lang w:val="fr-CH"/>
              </w:rPr>
            </w:pPr>
            <w:r w:rsidRPr="008F52A5">
              <w:rPr>
                <w:b/>
                <w:bCs/>
                <w:sz w:val="20"/>
                <w:lang w:val="fr-CH"/>
              </w:rPr>
              <w:t>SM</w:t>
            </w:r>
          </w:p>
        </w:tc>
        <w:tc>
          <w:tcPr>
            <w:tcW w:w="8220" w:type="dxa"/>
            <w:shd w:val="clear" w:color="auto" w:fill="auto"/>
          </w:tcPr>
          <w:p w:rsidR="006A6E8A" w:rsidRPr="008F52A5" w:rsidRDefault="006A6E8A" w:rsidP="00F336CC">
            <w:pPr>
              <w:spacing w:before="30" w:after="30"/>
              <w:jc w:val="left"/>
              <w:rPr>
                <w:sz w:val="20"/>
                <w:lang w:val="fr-CH"/>
              </w:rPr>
            </w:pPr>
            <w:r w:rsidRPr="008F52A5">
              <w:rPr>
                <w:sz w:val="20"/>
                <w:lang w:val="fr-CH"/>
              </w:rPr>
              <w:t>Gestion du spectre</w:t>
            </w:r>
          </w:p>
        </w:tc>
      </w:tr>
      <w:tr w:rsidR="006A6E8A" w:rsidRPr="008F52A5">
        <w:tc>
          <w:tcPr>
            <w:tcW w:w="1140" w:type="dxa"/>
          </w:tcPr>
          <w:p w:rsidR="006A6E8A" w:rsidRPr="008F52A5" w:rsidRDefault="006A6E8A" w:rsidP="00F336CC">
            <w:pPr>
              <w:spacing w:before="30" w:after="30"/>
              <w:ind w:left="57"/>
              <w:jc w:val="left"/>
              <w:rPr>
                <w:b/>
                <w:bCs/>
                <w:sz w:val="20"/>
                <w:lang w:val="fr-CH"/>
              </w:rPr>
            </w:pPr>
            <w:r w:rsidRPr="008F52A5">
              <w:rPr>
                <w:b/>
                <w:bCs/>
                <w:sz w:val="20"/>
                <w:lang w:val="fr-CH"/>
              </w:rPr>
              <w:t>SNG</w:t>
            </w:r>
          </w:p>
        </w:tc>
        <w:tc>
          <w:tcPr>
            <w:tcW w:w="8220" w:type="dxa"/>
          </w:tcPr>
          <w:p w:rsidR="006A6E8A" w:rsidRPr="008F52A5" w:rsidRDefault="006A6E8A" w:rsidP="00F336CC">
            <w:pPr>
              <w:spacing w:before="30" w:after="30"/>
              <w:jc w:val="left"/>
              <w:rPr>
                <w:sz w:val="20"/>
                <w:lang w:val="fr-CH"/>
              </w:rPr>
            </w:pPr>
            <w:r w:rsidRPr="008F52A5">
              <w:rPr>
                <w:sz w:val="20"/>
                <w:lang w:val="fr-CH"/>
              </w:rPr>
              <w:t>Reportage d'actualités par satellite</w:t>
            </w:r>
          </w:p>
        </w:tc>
      </w:tr>
      <w:tr w:rsidR="006A6E8A" w:rsidRPr="008F52A5">
        <w:tc>
          <w:tcPr>
            <w:tcW w:w="1140" w:type="dxa"/>
          </w:tcPr>
          <w:p w:rsidR="006A6E8A" w:rsidRPr="008F52A5" w:rsidRDefault="006A6E8A" w:rsidP="00F336CC">
            <w:pPr>
              <w:spacing w:before="30" w:after="30"/>
              <w:ind w:left="57"/>
              <w:jc w:val="left"/>
              <w:rPr>
                <w:b/>
                <w:bCs/>
                <w:sz w:val="20"/>
                <w:lang w:val="fr-CH"/>
              </w:rPr>
            </w:pPr>
            <w:r w:rsidRPr="008F52A5">
              <w:rPr>
                <w:b/>
                <w:bCs/>
                <w:sz w:val="20"/>
                <w:lang w:val="fr-CH"/>
              </w:rPr>
              <w:t>TF</w:t>
            </w:r>
          </w:p>
        </w:tc>
        <w:tc>
          <w:tcPr>
            <w:tcW w:w="8220" w:type="dxa"/>
          </w:tcPr>
          <w:p w:rsidR="006A6E8A" w:rsidRPr="008F52A5" w:rsidRDefault="006A6E8A" w:rsidP="00F336CC">
            <w:pPr>
              <w:spacing w:before="30" w:after="30"/>
              <w:jc w:val="left"/>
              <w:rPr>
                <w:sz w:val="20"/>
                <w:lang w:val="fr-CH"/>
              </w:rPr>
            </w:pPr>
            <w:r w:rsidRPr="008F52A5">
              <w:rPr>
                <w:sz w:val="20"/>
                <w:lang w:val="fr-CH"/>
              </w:rPr>
              <w:t>Emissions de fréquences étalon et de signaux horaires</w:t>
            </w:r>
          </w:p>
        </w:tc>
      </w:tr>
      <w:tr w:rsidR="006A6E8A" w:rsidRPr="008F52A5">
        <w:tc>
          <w:tcPr>
            <w:tcW w:w="1140" w:type="dxa"/>
          </w:tcPr>
          <w:p w:rsidR="006A6E8A" w:rsidRPr="008F52A5" w:rsidRDefault="006A6E8A" w:rsidP="00F336CC">
            <w:pPr>
              <w:spacing w:before="30" w:after="30"/>
              <w:ind w:left="57"/>
              <w:jc w:val="left"/>
              <w:rPr>
                <w:b/>
                <w:bCs/>
                <w:sz w:val="20"/>
                <w:lang w:val="fr-CH"/>
              </w:rPr>
            </w:pPr>
            <w:r w:rsidRPr="008F52A5">
              <w:rPr>
                <w:b/>
                <w:bCs/>
                <w:sz w:val="20"/>
                <w:lang w:val="fr-CH"/>
              </w:rPr>
              <w:t>V</w:t>
            </w:r>
          </w:p>
        </w:tc>
        <w:tc>
          <w:tcPr>
            <w:tcW w:w="8220" w:type="dxa"/>
          </w:tcPr>
          <w:p w:rsidR="006A6E8A" w:rsidRPr="008F52A5" w:rsidRDefault="006A6E8A" w:rsidP="00614CC6">
            <w:pPr>
              <w:spacing w:before="30" w:after="140"/>
              <w:jc w:val="left"/>
              <w:rPr>
                <w:sz w:val="20"/>
                <w:lang w:val="fr-CH"/>
              </w:rPr>
            </w:pPr>
            <w:r w:rsidRPr="008F52A5">
              <w:rPr>
                <w:sz w:val="20"/>
                <w:lang w:val="fr-CH"/>
              </w:rPr>
              <w:t>Vocabulaire et sujets associés</w:t>
            </w:r>
          </w:p>
        </w:tc>
      </w:tr>
    </w:tbl>
    <w:p w:rsidR="006A6E8A" w:rsidRPr="008F52A5" w:rsidRDefault="006A6E8A" w:rsidP="00614CC6">
      <w:pPr>
        <w:spacing w:before="0"/>
        <w:jc w:val="center"/>
        <w:rPr>
          <w:sz w:val="20"/>
          <w:lang w:val="fr-CH"/>
        </w:rPr>
      </w:pPr>
    </w:p>
    <w:p w:rsidR="006A6E8A" w:rsidRPr="008F52A5" w:rsidRDefault="006A6E8A"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A6E8A" w:rsidRPr="008F52A5">
        <w:tc>
          <w:tcPr>
            <w:tcW w:w="9360" w:type="dxa"/>
          </w:tcPr>
          <w:p w:rsidR="006A6E8A" w:rsidRPr="008F52A5" w:rsidRDefault="006A6E8A" w:rsidP="00422AE4">
            <w:pPr>
              <w:spacing w:before="80" w:after="80"/>
              <w:jc w:val="left"/>
              <w:rPr>
                <w:i/>
                <w:iCs/>
                <w:sz w:val="20"/>
                <w:lang w:val="fr-CH"/>
              </w:rPr>
            </w:pPr>
            <w:r w:rsidRPr="008F52A5">
              <w:rPr>
                <w:b/>
                <w:bCs/>
                <w:i/>
                <w:iCs/>
                <w:sz w:val="20"/>
                <w:lang w:val="fr-CH"/>
              </w:rPr>
              <w:t>Note</w:t>
            </w:r>
            <w:r w:rsidRPr="008F52A5">
              <w:rPr>
                <w:i/>
                <w:iCs/>
                <w:sz w:val="20"/>
                <w:lang w:val="fr-CH"/>
              </w:rPr>
              <w:t>: Cette Recommandation UIT-R a été approuvée en anglais aux termes de la procédure détaillée dans la</w:t>
            </w:r>
            <w:r w:rsidRPr="008F52A5">
              <w:rPr>
                <w:i/>
                <w:iCs/>
                <w:sz w:val="20"/>
                <w:lang w:val="fr-CH"/>
              </w:rPr>
              <w:br/>
              <w:t xml:space="preserve">Résolution UIT-R 1. </w:t>
            </w:r>
          </w:p>
        </w:tc>
      </w:tr>
    </w:tbl>
    <w:p w:rsidR="006A6E8A" w:rsidRPr="008F52A5" w:rsidRDefault="006A6E8A" w:rsidP="00F54FBD">
      <w:pPr>
        <w:spacing w:before="0"/>
        <w:jc w:val="center"/>
        <w:rPr>
          <w:sz w:val="22"/>
          <w:lang w:val="fr-CH"/>
        </w:rPr>
      </w:pPr>
    </w:p>
    <w:p w:rsidR="006A6E8A" w:rsidRPr="008F52A5" w:rsidRDefault="006A6E8A" w:rsidP="00756B4D">
      <w:pPr>
        <w:spacing w:before="100"/>
        <w:jc w:val="right"/>
        <w:rPr>
          <w:i/>
          <w:iCs/>
          <w:sz w:val="20"/>
          <w:lang w:val="fr-CH"/>
        </w:rPr>
      </w:pPr>
      <w:r w:rsidRPr="008F52A5">
        <w:rPr>
          <w:i/>
          <w:iCs/>
          <w:sz w:val="20"/>
          <w:lang w:val="fr-CH"/>
        </w:rPr>
        <w:t>Publication électronique</w:t>
      </w:r>
    </w:p>
    <w:p w:rsidR="006A6E8A" w:rsidRPr="008F52A5" w:rsidRDefault="006A6E8A" w:rsidP="00C95B6F">
      <w:pPr>
        <w:spacing w:before="0"/>
        <w:jc w:val="right"/>
        <w:rPr>
          <w:sz w:val="20"/>
          <w:lang w:val="fr-CH"/>
        </w:rPr>
      </w:pPr>
      <w:r w:rsidRPr="008F52A5">
        <w:rPr>
          <w:sz w:val="20"/>
          <w:lang w:val="fr-CH"/>
        </w:rPr>
        <w:t>Genève, 2012</w:t>
      </w:r>
    </w:p>
    <w:p w:rsidR="006A6E8A" w:rsidRPr="008F52A5" w:rsidRDefault="006A6E8A" w:rsidP="00C95B6F">
      <w:pPr>
        <w:spacing w:before="200"/>
        <w:jc w:val="center"/>
        <w:rPr>
          <w:sz w:val="20"/>
          <w:lang w:val="fr-CH"/>
        </w:rPr>
      </w:pPr>
      <w:r w:rsidRPr="008F52A5">
        <w:rPr>
          <w:sz w:val="20"/>
          <w:lang w:val="fr-CH"/>
        </w:rPr>
        <w:sym w:font="Symbol" w:char="F0E3"/>
      </w:r>
      <w:r w:rsidRPr="008F52A5">
        <w:rPr>
          <w:sz w:val="20"/>
          <w:lang w:val="fr-CH"/>
        </w:rPr>
        <w:t xml:space="preserve"> UIT </w:t>
      </w:r>
      <w:bookmarkStart w:id="1" w:name="iiannee"/>
      <w:bookmarkEnd w:id="1"/>
      <w:r w:rsidRPr="008F52A5">
        <w:rPr>
          <w:sz w:val="20"/>
          <w:lang w:val="fr-CH"/>
        </w:rPr>
        <w:t>2012</w:t>
      </w:r>
    </w:p>
    <w:p w:rsidR="006A6E8A" w:rsidRPr="008F52A5" w:rsidRDefault="006A6E8A" w:rsidP="00614CC6">
      <w:pPr>
        <w:rPr>
          <w:sz w:val="18"/>
          <w:szCs w:val="18"/>
          <w:lang w:val="fr-CH"/>
        </w:rPr>
      </w:pPr>
      <w:r w:rsidRPr="008F52A5">
        <w:rPr>
          <w:sz w:val="18"/>
          <w:szCs w:val="18"/>
          <w:lang w:val="fr-CH"/>
        </w:rPr>
        <w:t>Tous droits réservés. Aucune partie de cette publication ne peut être reproduite, par quelque procédé que ce soit, sans l’accord écrit préalable de l’UIT.</w:t>
      </w:r>
    </w:p>
    <w:p w:rsidR="006A6E8A" w:rsidRPr="008F52A5" w:rsidRDefault="006A6E8A" w:rsidP="00CD659B">
      <w:pPr>
        <w:spacing w:before="160"/>
        <w:rPr>
          <w:i/>
          <w:sz w:val="20"/>
          <w:highlight w:val="yellow"/>
          <w:lang w:val="fr-CH"/>
        </w:rPr>
        <w:sectPr w:rsidR="006A6E8A" w:rsidRPr="008F52A5"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6A6E8A" w:rsidRPr="008F52A5" w:rsidRDefault="006A6E8A" w:rsidP="006A6E8A">
      <w:pPr>
        <w:pStyle w:val="RecNo"/>
        <w:spacing w:before="0"/>
        <w:rPr>
          <w:lang w:val="fr-CH"/>
        </w:rPr>
      </w:pPr>
      <w:bookmarkStart w:id="2" w:name="irecnoe"/>
      <w:bookmarkEnd w:id="2"/>
      <w:r w:rsidRPr="008F52A5">
        <w:rPr>
          <w:lang w:val="fr-CH"/>
        </w:rPr>
        <w:lastRenderedPageBreak/>
        <w:t xml:space="preserve">RECOMMANDATION  </w:t>
      </w:r>
      <w:r w:rsidRPr="008F52A5">
        <w:rPr>
          <w:rStyle w:val="href"/>
          <w:lang w:val="fr-CH"/>
        </w:rPr>
        <w:t>UIT-R  M.1904</w:t>
      </w:r>
    </w:p>
    <w:p w:rsidR="006A6E8A" w:rsidRPr="008F52A5" w:rsidRDefault="006A6E8A" w:rsidP="006A6E8A">
      <w:pPr>
        <w:pStyle w:val="Rectitle"/>
        <w:rPr>
          <w:lang w:val="fr-CH"/>
        </w:rPr>
      </w:pPr>
      <w:r w:rsidRPr="008F52A5">
        <w:rPr>
          <w:lang w:val="fr-CH"/>
        </w:rPr>
        <w:t>Caractéristiques, critères de qualité de fonctionnement et critères de protection applicables aux stations de réception du service de radionavigation par satellite (espace-espace) fonctionnant dans les bandes de fréquences</w:t>
      </w:r>
      <w:r w:rsidRPr="008F52A5">
        <w:rPr>
          <w:lang w:val="fr-CH"/>
        </w:rPr>
        <w:br/>
        <w:t>1 164-1 215 MHz, 1 215-1 300 MHz et 1 559</w:t>
      </w:r>
      <w:r w:rsidRPr="008F52A5">
        <w:rPr>
          <w:lang w:val="fr-CH"/>
        </w:rPr>
        <w:noBreakHyphen/>
        <w:t>1 610 MHz</w:t>
      </w:r>
    </w:p>
    <w:p w:rsidR="006A6E8A" w:rsidRPr="008F52A5" w:rsidRDefault="006A6E8A" w:rsidP="006A6E8A">
      <w:pPr>
        <w:pStyle w:val="Recref"/>
        <w:rPr>
          <w:lang w:val="fr-CH"/>
        </w:rPr>
      </w:pPr>
      <w:r w:rsidRPr="008F52A5">
        <w:rPr>
          <w:lang w:val="fr-CH"/>
        </w:rPr>
        <w:t>(Questions UIT</w:t>
      </w:r>
      <w:r w:rsidRPr="008F52A5">
        <w:rPr>
          <w:lang w:val="fr-CH"/>
        </w:rPr>
        <w:noBreakHyphen/>
        <w:t>R 217-2/4 et UIT</w:t>
      </w:r>
      <w:r w:rsidRPr="008F52A5">
        <w:rPr>
          <w:lang w:val="fr-CH"/>
        </w:rPr>
        <w:noBreakHyphen/>
        <w:t>R 288/4)</w:t>
      </w:r>
    </w:p>
    <w:p w:rsidR="006A6E8A" w:rsidRPr="008F52A5" w:rsidRDefault="006A6E8A" w:rsidP="006A6E8A">
      <w:pPr>
        <w:pStyle w:val="Recdate"/>
        <w:rPr>
          <w:lang w:val="fr-CH"/>
        </w:rPr>
      </w:pPr>
      <w:r w:rsidRPr="008F52A5">
        <w:rPr>
          <w:lang w:val="fr-CH"/>
        </w:rPr>
        <w:t>(2012)</w:t>
      </w:r>
    </w:p>
    <w:p w:rsidR="006A6E8A" w:rsidRPr="008F52A5" w:rsidRDefault="006A6E8A" w:rsidP="0088412A">
      <w:pPr>
        <w:pStyle w:val="HeadingSum"/>
        <w:rPr>
          <w:lang w:val="fr-CH"/>
        </w:rPr>
      </w:pPr>
      <w:r w:rsidRPr="008F52A5">
        <w:rPr>
          <w:lang w:val="fr-CH"/>
        </w:rPr>
        <w:t>Domaine d'application</w:t>
      </w:r>
    </w:p>
    <w:p w:rsidR="006A6E8A" w:rsidRPr="008F52A5" w:rsidRDefault="006A6E8A" w:rsidP="0088412A">
      <w:pPr>
        <w:pStyle w:val="Summary"/>
        <w:rPr>
          <w:lang w:val="fr-CH"/>
        </w:rPr>
      </w:pPr>
      <w:r w:rsidRPr="008F52A5">
        <w:rPr>
          <w:lang w:val="fr-CH"/>
        </w:rPr>
        <w:t>Les caractéristiques et les critères de protection applicables aux récepteurs spatioportés du service de radionavigation par satellite (SRNS) sont exposés dans la présente Recommandation. Ces informations sont destinées à être utilisées pour analyser l'incidence sur les récepteurs du SRNS (espace vers espace) fonctionnant dans les bandes 1 164-1 215 MHz, 1 215-1 300 MHz et 1 559</w:t>
      </w:r>
      <w:r w:rsidRPr="008F52A5">
        <w:rPr>
          <w:lang w:val="fr-CH"/>
        </w:rPr>
        <w:noBreakHyphen/>
        <w:t>1 610 MHz des brouillages radioélectriques causés par les émissions de sources autres que celles du SRNS.</w:t>
      </w:r>
    </w:p>
    <w:p w:rsidR="006A6E8A" w:rsidRPr="008F52A5" w:rsidRDefault="006A6E8A" w:rsidP="006A6E8A">
      <w:pPr>
        <w:pStyle w:val="Normalaftertitle"/>
        <w:rPr>
          <w:rFonts w:eastAsia="MS Mincho"/>
          <w:lang w:val="fr-CH" w:eastAsia="en-AU"/>
        </w:rPr>
      </w:pPr>
      <w:r w:rsidRPr="008F52A5">
        <w:rPr>
          <w:rFonts w:eastAsia="MS Mincho"/>
          <w:lang w:val="fr-CH" w:eastAsia="en-AU"/>
        </w:rPr>
        <w:t>L'Assemblée des radiocommunications de l'UIT,</w:t>
      </w:r>
    </w:p>
    <w:p w:rsidR="006A6E8A" w:rsidRPr="008F52A5" w:rsidRDefault="006A6E8A" w:rsidP="006A6E8A">
      <w:pPr>
        <w:pStyle w:val="Call"/>
        <w:rPr>
          <w:lang w:val="fr-CH"/>
        </w:rPr>
      </w:pPr>
      <w:r w:rsidRPr="008F52A5">
        <w:rPr>
          <w:lang w:val="fr-CH"/>
        </w:rPr>
        <w:t>considérant</w:t>
      </w:r>
    </w:p>
    <w:p w:rsidR="006A6E8A" w:rsidRPr="008F52A5" w:rsidRDefault="006A6E8A" w:rsidP="006A6E8A">
      <w:pPr>
        <w:rPr>
          <w:lang w:val="fr-CH"/>
        </w:rPr>
      </w:pPr>
      <w:r w:rsidRPr="008F52A5">
        <w:rPr>
          <w:lang w:val="fr-CH"/>
        </w:rPr>
        <w:t>a)</w:t>
      </w:r>
      <w:r w:rsidRPr="008F52A5">
        <w:rPr>
          <w:lang w:val="fr-CH"/>
        </w:rPr>
        <w:tab/>
        <w:t>que des récepteurs spatioportés du SRNS, utilisant des transmissions existantes ou en projet dans les bandes 1 164-1 215 MHz, 1 215-1 300 MHz et 1 559-1 610 MHz, sont déjà exploités ou vont l'être à bord d'engins spatiaux par divers réseaux et systèmes à satellites;</w:t>
      </w:r>
    </w:p>
    <w:p w:rsidR="006A6E8A" w:rsidRPr="008F52A5" w:rsidRDefault="006A6E8A" w:rsidP="006A6E8A">
      <w:pPr>
        <w:rPr>
          <w:lang w:val="fr-CH"/>
        </w:rPr>
      </w:pPr>
      <w:r w:rsidRPr="008F52A5">
        <w:rPr>
          <w:lang w:val="fr-CH"/>
        </w:rPr>
        <w:t>b)</w:t>
      </w:r>
      <w:r w:rsidRPr="008F52A5">
        <w:rPr>
          <w:lang w:val="fr-CH"/>
        </w:rPr>
        <w:tab/>
        <w:t>que les émissions du SRNS en liaison descendante dans les bandes 1 164-1 215 MHz, 1 215-1 300 MHz et 1 559-1 610 MHz peuvent aussi être utilisées pour les applications espace</w:t>
      </w:r>
      <w:r w:rsidRPr="008F52A5">
        <w:rPr>
          <w:lang w:val="fr-CH"/>
        </w:rPr>
        <w:noBreakHyphen/>
        <w:t>espace (par exemple, localisation d'engins spatiaux), sans mobiliser de ressources spectrales supplémentaires;</w:t>
      </w:r>
    </w:p>
    <w:p w:rsidR="006A6E8A" w:rsidRPr="008F52A5" w:rsidRDefault="006A6E8A" w:rsidP="006A6E8A">
      <w:pPr>
        <w:rPr>
          <w:lang w:val="fr-CH"/>
        </w:rPr>
      </w:pPr>
      <w:r w:rsidRPr="008F52A5">
        <w:rPr>
          <w:lang w:val="fr-CH"/>
        </w:rPr>
        <w:t>c)</w:t>
      </w:r>
      <w:r w:rsidRPr="008F52A5">
        <w:rPr>
          <w:lang w:val="fr-CH"/>
        </w:rPr>
        <w:tab/>
        <w:t>que la Recommandation UIT</w:t>
      </w:r>
      <w:r w:rsidRPr="008F52A5">
        <w:rPr>
          <w:lang w:val="fr-CH"/>
        </w:rPr>
        <w:noBreakHyphen/>
        <w:t>R M.1787 fournit des informations sur les caractéristiques des signaux des systèmes et réseaux du SRNS et que les Recommandations UIT</w:t>
      </w:r>
      <w:r w:rsidRPr="008F52A5">
        <w:rPr>
          <w:lang w:val="fr-CH"/>
        </w:rPr>
        <w:noBreakHyphen/>
        <w:t>R M.1905, UIT</w:t>
      </w:r>
      <w:r w:rsidRPr="008F52A5">
        <w:rPr>
          <w:lang w:val="fr-CH"/>
        </w:rPr>
        <w:noBreakHyphen/>
        <w:t>R M.1902 et UIT</w:t>
      </w:r>
      <w:r w:rsidRPr="008F52A5">
        <w:rPr>
          <w:lang w:val="fr-CH"/>
        </w:rPr>
        <w:noBreakHyphen/>
        <w:t>R M.1903 fournissent des informations sur les caractéristiques techniques et la qualité de fonctionnement des récepteurs du SRNS pour les systèmes et réseaux du SRNS;</w:t>
      </w:r>
    </w:p>
    <w:p w:rsidR="006A6E8A" w:rsidRPr="008F52A5" w:rsidRDefault="006A6E8A" w:rsidP="006A6E8A">
      <w:pPr>
        <w:rPr>
          <w:lang w:val="fr-CH"/>
        </w:rPr>
      </w:pPr>
      <w:r w:rsidRPr="008F52A5">
        <w:rPr>
          <w:lang w:val="fr-CH"/>
        </w:rPr>
        <w:t>d)</w:t>
      </w:r>
      <w:r w:rsidRPr="008F52A5">
        <w:rPr>
          <w:lang w:val="fr-CH"/>
        </w:rPr>
        <w:tab/>
        <w:t>que la Recommandation UIT</w:t>
      </w:r>
      <w:r w:rsidRPr="008F52A5">
        <w:rPr>
          <w:lang w:val="fr-CH"/>
        </w:rPr>
        <w:noBreakHyphen/>
        <w:t>R M.1901 donne des orientations générales sur la présente Recommandation et d'autres Recommandations de l'UIT</w:t>
      </w:r>
      <w:r w:rsidRPr="008F52A5">
        <w:rPr>
          <w:lang w:val="fr-CH"/>
        </w:rPr>
        <w:noBreakHyphen/>
        <w:t>R relatives aux systèmes et réseaux du SRNS fonctionnant dans les bandes de fréquences 1 164-1 215 MHz, 1 215-1 300 MHz, 1 559-1 610 MHz, 5 000-5 010 MHz et 5 010</w:t>
      </w:r>
      <w:r w:rsidRPr="008F52A5">
        <w:rPr>
          <w:lang w:val="fr-CH"/>
        </w:rPr>
        <w:noBreakHyphen/>
        <w:t>5 030 MHz,</w:t>
      </w:r>
    </w:p>
    <w:p w:rsidR="006A6E8A" w:rsidRPr="008F52A5" w:rsidRDefault="006A6E8A" w:rsidP="006A6E8A">
      <w:pPr>
        <w:pStyle w:val="Call"/>
        <w:rPr>
          <w:lang w:val="fr-CH"/>
        </w:rPr>
      </w:pPr>
      <w:r w:rsidRPr="008F52A5">
        <w:rPr>
          <w:lang w:val="fr-CH"/>
        </w:rPr>
        <w:t>reconnaissant</w:t>
      </w:r>
    </w:p>
    <w:p w:rsidR="006A6E8A" w:rsidRPr="008F52A5" w:rsidRDefault="006A6E8A" w:rsidP="006A6E8A">
      <w:pPr>
        <w:rPr>
          <w:lang w:val="fr-CH"/>
        </w:rPr>
      </w:pPr>
      <w:r w:rsidRPr="008F52A5">
        <w:rPr>
          <w:lang w:val="fr-CH"/>
        </w:rPr>
        <w:t>a)</w:t>
      </w:r>
      <w:r w:rsidRPr="008F52A5">
        <w:rPr>
          <w:lang w:val="fr-CH"/>
        </w:rPr>
        <w:tab/>
        <w:t>que les bandes 1 164-1 215 MHz, 1 215-1 300 MHz et 1 559-1 610 MHz sont attribuées à titre primaire au SRNS (espace vers Terre) (espace-espace) dans les trois Régions;</w:t>
      </w:r>
    </w:p>
    <w:p w:rsidR="006A6E8A" w:rsidRPr="008F52A5" w:rsidRDefault="006A6E8A" w:rsidP="006A6E8A">
      <w:pPr>
        <w:rPr>
          <w:lang w:val="fr-CH"/>
        </w:rPr>
      </w:pPr>
      <w:r w:rsidRPr="008F52A5">
        <w:rPr>
          <w:lang w:val="fr-CH"/>
        </w:rPr>
        <w:t>b)</w:t>
      </w:r>
      <w:r w:rsidRPr="008F52A5">
        <w:rPr>
          <w:lang w:val="fr-CH"/>
        </w:rPr>
        <w:tab/>
        <w:t>que le numéro </w:t>
      </w:r>
      <w:r w:rsidRPr="008F52A5">
        <w:rPr>
          <w:b/>
          <w:bCs/>
          <w:lang w:val="fr-CH"/>
        </w:rPr>
        <w:t xml:space="preserve">5.329A </w:t>
      </w:r>
      <w:r w:rsidRPr="008F52A5">
        <w:rPr>
          <w:lang w:val="fr-CH"/>
        </w:rPr>
        <w:t xml:space="preserve">du RR dispose que, </w:t>
      </w:r>
      <w:r w:rsidRPr="008F52A5">
        <w:rPr>
          <w:lang w:val="fr-CH" w:eastAsia="zh-CN"/>
        </w:rPr>
        <w:t>«</w:t>
      </w:r>
      <w:r w:rsidRPr="008F52A5">
        <w:rPr>
          <w:lang w:val="fr-CH"/>
        </w:rPr>
        <w:t>l'utilisation des systèmes du service de radionavigation par satellite (espace-espace) fonctionnant dans les bandes 1 215-1 300 MHz et 1 559-1 610 MHz n'est pas destinée à des applications des services de sécurité et ne doit pas imposer de contraintes supplémentaires aux systèmes du service de radionavigation par satellite (espace vers Terre) ou à d'autres services exploités conformément au Tableau d'attribution des bandes de fréquences</w:t>
      </w:r>
      <w:r w:rsidRPr="008F52A5">
        <w:rPr>
          <w:lang w:val="fr-CH" w:eastAsia="zh-CN"/>
        </w:rPr>
        <w:t>»</w:t>
      </w:r>
      <w:r w:rsidRPr="008F52A5">
        <w:rPr>
          <w:lang w:val="fr-CH"/>
        </w:rPr>
        <w:t>;</w:t>
      </w:r>
    </w:p>
    <w:p w:rsidR="006A6E8A" w:rsidRPr="008F52A5" w:rsidRDefault="006A6E8A" w:rsidP="006A6E8A">
      <w:pPr>
        <w:rPr>
          <w:lang w:val="fr-CH"/>
        </w:rPr>
      </w:pPr>
      <w:r w:rsidRPr="008F52A5">
        <w:rPr>
          <w:lang w:val="fr-CH"/>
        </w:rPr>
        <w:t>c)</w:t>
      </w:r>
      <w:r w:rsidRPr="008F52A5">
        <w:rPr>
          <w:lang w:val="fr-CH"/>
        </w:rPr>
        <w:tab/>
        <w:t>que les bandes 1 164-1 215 MHz, 1 215-1 300 MHz et 1 559-1 610 MHz sont, de plus, attribuées à titre primaire à d'autres services dans les trois Régions,</w:t>
      </w:r>
    </w:p>
    <w:p w:rsidR="006A6E8A" w:rsidRPr="008F52A5" w:rsidRDefault="006A6E8A" w:rsidP="006A6E8A">
      <w:pPr>
        <w:pStyle w:val="Call"/>
        <w:rPr>
          <w:lang w:val="fr-CH"/>
        </w:rPr>
      </w:pPr>
      <w:r w:rsidRPr="008F52A5">
        <w:rPr>
          <w:lang w:val="fr-CH"/>
        </w:rPr>
        <w:lastRenderedPageBreak/>
        <w:t>recommande</w:t>
      </w:r>
    </w:p>
    <w:p w:rsidR="006A6E8A" w:rsidRPr="008F52A5" w:rsidRDefault="006A6E8A" w:rsidP="006A6E8A">
      <w:pPr>
        <w:rPr>
          <w:lang w:val="fr-CH"/>
        </w:rPr>
      </w:pPr>
      <w:r w:rsidRPr="008F52A5">
        <w:rPr>
          <w:b/>
          <w:bCs/>
          <w:lang w:val="fr-CH"/>
        </w:rPr>
        <w:t>1</w:t>
      </w:r>
      <w:r w:rsidRPr="008F52A5">
        <w:rPr>
          <w:lang w:val="fr-CH"/>
        </w:rPr>
        <w:tab/>
        <w:t>d'utiliser les caractéristiques et les critères de protection des récepteurs du SRNS donnés dans les Annexes 1, 2 et 3 pour effectuer les analyses des brouillages radioélectriques causés par des sources autres que celles du SRNS aux récepteurs spatioportés du SRNS fonctionnant (espace</w:t>
      </w:r>
      <w:r w:rsidRPr="008F52A5">
        <w:rPr>
          <w:lang w:val="fr-CH"/>
        </w:rPr>
        <w:noBreakHyphen/>
        <w:t>espace) dans les bandes 1 164-1 215 MHz, 1 215-1 300 MHz et 1 559</w:t>
      </w:r>
      <w:r w:rsidRPr="008F52A5">
        <w:rPr>
          <w:lang w:val="fr-CH"/>
        </w:rPr>
        <w:noBreakHyphen/>
        <w:t xml:space="preserve">1 610 MHz; </w:t>
      </w:r>
    </w:p>
    <w:p w:rsidR="006A6E8A" w:rsidRPr="008F52A5" w:rsidRDefault="006A6E8A" w:rsidP="006A6E8A">
      <w:pPr>
        <w:rPr>
          <w:lang w:val="fr-CH"/>
        </w:rPr>
      </w:pPr>
      <w:r w:rsidRPr="008F52A5">
        <w:rPr>
          <w:b/>
          <w:bCs/>
          <w:lang w:val="fr-CH"/>
        </w:rPr>
        <w:t>2</w:t>
      </w:r>
      <w:r w:rsidRPr="008F52A5">
        <w:rPr>
          <w:lang w:val="fr-CH"/>
        </w:rPr>
        <w:tab/>
        <w:t>d'utiliser au besoin les seuils de puissance brouilleuse cumulative donnés dans les Annexes pour calculer les brouillages causés aux récepteurs de radionavigation embraqués à bord de satellites;</w:t>
      </w:r>
    </w:p>
    <w:p w:rsidR="006A6E8A" w:rsidRPr="008F52A5" w:rsidRDefault="006A6E8A" w:rsidP="006A6E8A">
      <w:pPr>
        <w:rPr>
          <w:lang w:val="fr-CH"/>
        </w:rPr>
      </w:pPr>
      <w:r w:rsidRPr="008F52A5">
        <w:rPr>
          <w:b/>
          <w:bCs/>
          <w:lang w:val="fr-CH"/>
        </w:rPr>
        <w:t>3</w:t>
      </w:r>
      <w:r w:rsidRPr="008F52A5">
        <w:rPr>
          <w:lang w:val="fr-CH"/>
        </w:rPr>
        <w:tab/>
        <w:t>d'utiliser au besoin les spécifications données dans les Annexes 1, 2 et 3 conjointement avec d'autres caractéristiques des systèmes du SRNS pour calculer les brouillages causés aux récepteurs spatioportés du SRNS à des altitudes élevées;</w:t>
      </w:r>
    </w:p>
    <w:p w:rsidR="006A6E8A" w:rsidRPr="008F52A5" w:rsidRDefault="006A6E8A" w:rsidP="006A6E8A">
      <w:pPr>
        <w:rPr>
          <w:snapToGrid w:val="0"/>
          <w:lang w:val="fr-CH"/>
        </w:rPr>
      </w:pPr>
      <w:r w:rsidRPr="008F52A5">
        <w:rPr>
          <w:b/>
          <w:bCs/>
          <w:lang w:val="fr-CH"/>
        </w:rPr>
        <w:t>4</w:t>
      </w:r>
      <w:r w:rsidRPr="008F52A5">
        <w:rPr>
          <w:lang w:val="fr-CH"/>
        </w:rPr>
        <w:tab/>
        <w:t>dans les cas où les seuils de puissance brouilleuse cumulative donnés dans les Annexes sont dépassés, d'utiliser au besoin les spécifications données dans les Annexes 1, 2 et 3 conjointement avec d'autres caractéristiques des systèmes du SRNS pour calculer les brouillages causés aux récepteurs spatioportés du SRNS;</w:t>
      </w:r>
    </w:p>
    <w:p w:rsidR="006A6E8A" w:rsidRPr="008F52A5" w:rsidRDefault="006A6E8A" w:rsidP="006A6E8A">
      <w:pPr>
        <w:rPr>
          <w:lang w:val="fr-CH"/>
        </w:rPr>
      </w:pPr>
      <w:r w:rsidRPr="008F52A5">
        <w:rPr>
          <w:b/>
          <w:bCs/>
          <w:lang w:val="fr-CH"/>
        </w:rPr>
        <w:t>5</w:t>
      </w:r>
      <w:r w:rsidRPr="008F52A5">
        <w:rPr>
          <w:lang w:val="fr-CH"/>
        </w:rPr>
        <w:tab/>
        <w:t>de considérer que la Note suivante fait partie intégrante de la présente Recommandation.</w:t>
      </w:r>
    </w:p>
    <w:p w:rsidR="006A6E8A" w:rsidRPr="008F52A5" w:rsidRDefault="006A6E8A" w:rsidP="006A6E8A">
      <w:pPr>
        <w:rPr>
          <w:lang w:val="fr-CH"/>
        </w:rPr>
      </w:pPr>
      <w:r w:rsidRPr="008F52A5">
        <w:rPr>
          <w:lang w:val="fr-CH"/>
        </w:rPr>
        <w:t>NOTE − La présente Recommandation n'est pas destinée à servir de point de départ pour les futures modifications qui pourraient être apportées aux niveaux maximaux des rayonnements non désirés pour les stations terriennes mobiles du SMS pour la bande 1 559-1 610 MHz qui sont indiqués dans les Annexes des Recommandations UIT</w:t>
      </w:r>
      <w:r w:rsidRPr="008F52A5">
        <w:rPr>
          <w:lang w:val="fr-CH"/>
        </w:rPr>
        <w:noBreakHyphen/>
        <w:t>R M.1343-1 et UIT</w:t>
      </w:r>
      <w:r w:rsidRPr="008F52A5">
        <w:rPr>
          <w:lang w:val="fr-CH"/>
        </w:rPr>
        <w:noBreakHyphen/>
        <w:t>R M.1480. Les niveaux maximaux des rayonnements non désirés pour la bande 1 559-1 610 MHz qui sont indiqués dans les Recommandations UIT</w:t>
      </w:r>
      <w:r w:rsidRPr="008F52A5">
        <w:rPr>
          <w:lang w:val="fr-CH"/>
        </w:rPr>
        <w:noBreakHyphen/>
        <w:t>R M.1343-1 et UIT</w:t>
      </w:r>
      <w:r w:rsidRPr="008F52A5">
        <w:rPr>
          <w:lang w:val="fr-CH"/>
        </w:rPr>
        <w:noBreakHyphen/>
        <w:t>R M.1480 ont été définis pour un scénario de brouillage bien particulier et ne sont pas censés être appliqués, sans complément d'étude, à d'autres systèmes que les stations terriennes mobiles du SMS fonctionnant dans la gamme 1</w:t>
      </w:r>
      <w:r w:rsidRPr="008F52A5">
        <w:rPr>
          <w:lang w:val="fr-CH"/>
        </w:rPr>
        <w:noBreakHyphen/>
        <w:t>3 GHz.</w:t>
      </w:r>
    </w:p>
    <w:p w:rsidR="006A6E8A" w:rsidRPr="008F52A5" w:rsidRDefault="006A6E8A" w:rsidP="006A6E8A">
      <w:pPr>
        <w:rPr>
          <w:rFonts w:ascii="Tahoma" w:hAnsi="Tahoma" w:cs="Tahoma"/>
          <w:lang w:val="fr-CH"/>
        </w:rPr>
      </w:pPr>
    </w:p>
    <w:p w:rsidR="006A6E8A" w:rsidRPr="008F52A5" w:rsidRDefault="006A6E8A" w:rsidP="006A6E8A">
      <w:pPr>
        <w:rPr>
          <w:rFonts w:ascii="Tahoma" w:hAnsi="Tahoma" w:cs="Tahoma"/>
          <w:lang w:val="fr-CH"/>
        </w:rPr>
      </w:pPr>
    </w:p>
    <w:p w:rsidR="006A6E8A" w:rsidRPr="008F52A5" w:rsidRDefault="006A6E8A" w:rsidP="006A6E8A">
      <w:pPr>
        <w:pStyle w:val="AnnexNoTitle"/>
        <w:rPr>
          <w:lang w:val="fr-CH"/>
        </w:rPr>
      </w:pPr>
      <w:r w:rsidRPr="008F52A5">
        <w:rPr>
          <w:lang w:val="fr-CH"/>
        </w:rPr>
        <w:t>Annexe 1</w:t>
      </w:r>
      <w:r w:rsidRPr="008F52A5">
        <w:rPr>
          <w:lang w:val="fr-CH"/>
        </w:rPr>
        <w:br/>
      </w:r>
      <w:r w:rsidRPr="008F52A5">
        <w:rPr>
          <w:lang w:val="fr-CH"/>
        </w:rPr>
        <w:br/>
        <w:t xml:space="preserve">Caractéristiques des récepteurs spatioportés du système GLONASS </w:t>
      </w:r>
    </w:p>
    <w:p w:rsidR="006A6E8A" w:rsidRPr="008F52A5" w:rsidRDefault="006A6E8A" w:rsidP="006A6E8A">
      <w:pPr>
        <w:pStyle w:val="Normalaftertitle"/>
        <w:rPr>
          <w:lang w:val="fr-CH"/>
        </w:rPr>
      </w:pPr>
      <w:r w:rsidRPr="008F52A5">
        <w:rPr>
          <w:lang w:val="fr-CH"/>
        </w:rPr>
        <w:t>Le Tableau 1</w:t>
      </w:r>
      <w:r w:rsidRPr="008F52A5">
        <w:rPr>
          <w:lang w:val="fr-CH"/>
        </w:rPr>
        <w:noBreakHyphen/>
        <w:t>1 donne les caractéristiques des récepteurs spatioportés du SRNS en vue de leur utilisation avec le système GLONASS.</w:t>
      </w:r>
    </w:p>
    <w:p w:rsidR="006A6E8A" w:rsidRPr="008F52A5" w:rsidRDefault="0088412A" w:rsidP="0088412A">
      <w:pPr>
        <w:pStyle w:val="TableNo"/>
        <w:rPr>
          <w:lang w:val="fr-CH"/>
        </w:rPr>
      </w:pPr>
      <w:r w:rsidRPr="008F52A5">
        <w:rPr>
          <w:lang w:val="fr-CH"/>
        </w:rPr>
        <w:lastRenderedPageBreak/>
        <w:t>TABLEAU</w:t>
      </w:r>
      <w:r w:rsidR="006A6E8A" w:rsidRPr="008F52A5">
        <w:rPr>
          <w:lang w:val="fr-CH"/>
        </w:rPr>
        <w:t xml:space="preserve"> 1-1</w:t>
      </w:r>
    </w:p>
    <w:p w:rsidR="006A6E8A" w:rsidRPr="008F52A5" w:rsidRDefault="006A6E8A" w:rsidP="006A6E8A">
      <w:pPr>
        <w:pStyle w:val="Tabletitle"/>
        <w:rPr>
          <w:lang w:val="fr-CH"/>
        </w:rPr>
      </w:pPr>
      <w:r w:rsidRPr="008F52A5">
        <w:rPr>
          <w:lang w:val="fr-CH"/>
        </w:rPr>
        <w:t xml:space="preserve">Caractéristiques des récepteurs spatioportés du système GLONASS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103"/>
      </w:tblGrid>
      <w:tr w:rsidR="006A6E8A" w:rsidRPr="008F52A5" w:rsidTr="0088412A">
        <w:trPr>
          <w:cantSplit/>
          <w:trHeight w:val="20"/>
          <w:tblHeader/>
          <w:jc w:val="center"/>
        </w:trPr>
        <w:tc>
          <w:tcPr>
            <w:tcW w:w="4536" w:type="dxa"/>
            <w:tcBorders>
              <w:top w:val="single" w:sz="4" w:space="0" w:color="auto"/>
              <w:left w:val="single" w:sz="4" w:space="0" w:color="auto"/>
              <w:bottom w:val="single" w:sz="4" w:space="0" w:color="auto"/>
              <w:right w:val="single" w:sz="4" w:space="0" w:color="auto"/>
            </w:tcBorders>
          </w:tcPr>
          <w:p w:rsidR="006A6E8A" w:rsidRPr="008F52A5" w:rsidRDefault="006A6E8A" w:rsidP="00747327">
            <w:pPr>
              <w:pStyle w:val="Tablehead"/>
              <w:rPr>
                <w:lang w:val="fr-CH"/>
              </w:rPr>
            </w:pPr>
            <w:r w:rsidRPr="008F52A5">
              <w:rPr>
                <w:lang w:val="fr-CH"/>
              </w:rPr>
              <w:t>Paramètre</w:t>
            </w:r>
          </w:p>
        </w:tc>
        <w:tc>
          <w:tcPr>
            <w:tcW w:w="5103" w:type="dxa"/>
            <w:tcBorders>
              <w:top w:val="single" w:sz="4" w:space="0" w:color="auto"/>
              <w:left w:val="single" w:sz="4" w:space="0" w:color="auto"/>
              <w:bottom w:val="single" w:sz="4" w:space="0" w:color="auto"/>
              <w:right w:val="single" w:sz="4" w:space="0" w:color="auto"/>
            </w:tcBorders>
          </w:tcPr>
          <w:p w:rsidR="006A6E8A" w:rsidRPr="008F52A5" w:rsidRDefault="006A6E8A" w:rsidP="00747327">
            <w:pPr>
              <w:pStyle w:val="Tablehead"/>
              <w:rPr>
                <w:lang w:val="fr-CH"/>
              </w:rPr>
            </w:pPr>
            <w:r w:rsidRPr="008F52A5">
              <w:rPr>
                <w:lang w:val="fr-CH"/>
              </w:rPr>
              <w:t>Valeur</w:t>
            </w:r>
          </w:p>
        </w:tc>
      </w:tr>
      <w:tr w:rsidR="006A6E8A" w:rsidRPr="008F52A5"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Fréquences porteuses (MHz)</w:t>
            </w:r>
          </w:p>
        </w:tc>
        <w:tc>
          <w:tcPr>
            <w:tcW w:w="5103"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u w:val="single"/>
                <w:lang w:val="fr-CH"/>
              </w:rPr>
            </w:pPr>
            <w:r w:rsidRPr="008F52A5">
              <w:rPr>
                <w:lang w:val="fr-CH"/>
              </w:rPr>
              <w:t>(1998-2005)</w:t>
            </w:r>
            <w:r w:rsidRPr="008F52A5">
              <w:rPr>
                <w:vertAlign w:val="superscript"/>
                <w:lang w:val="fr-CH"/>
              </w:rPr>
              <w:t>(1)</w:t>
            </w:r>
          </w:p>
          <w:p w:rsidR="006A6E8A" w:rsidRPr="008F52A5" w:rsidRDefault="006A6E8A" w:rsidP="0088412A">
            <w:pPr>
              <w:pStyle w:val="Tabletext"/>
              <w:jc w:val="left"/>
              <w:rPr>
                <w:lang w:val="fr-CH"/>
              </w:rPr>
            </w:pPr>
            <w:r w:rsidRPr="008F52A5">
              <w:rPr>
                <w:i/>
                <w:iCs/>
                <w:lang w:val="fr-CH"/>
              </w:rPr>
              <w:t>F</w:t>
            </w:r>
            <w:r w:rsidRPr="008F52A5">
              <w:rPr>
                <w:lang w:val="fr-CH"/>
              </w:rPr>
              <w:t xml:space="preserve"> = 1 602 + 0,5625 </w:t>
            </w:r>
            <w:r w:rsidRPr="008F52A5">
              <w:rPr>
                <w:i/>
                <w:iCs/>
                <w:lang w:val="fr-CH"/>
              </w:rPr>
              <w:t>K</w:t>
            </w:r>
            <w:r w:rsidRPr="008F52A5">
              <w:rPr>
                <w:lang w:val="fr-CH"/>
              </w:rPr>
              <w:br/>
              <w:t>où</w:t>
            </w:r>
            <w:r w:rsidRPr="008F52A5">
              <w:rPr>
                <w:lang w:val="fr-CH"/>
              </w:rPr>
              <w:br/>
            </w:r>
            <w:r w:rsidRPr="008F52A5">
              <w:rPr>
                <w:i/>
                <w:iCs/>
                <w:lang w:val="fr-CH"/>
              </w:rPr>
              <w:t>K</w:t>
            </w:r>
            <w:r w:rsidRPr="008F52A5">
              <w:rPr>
                <w:lang w:val="fr-CH"/>
              </w:rPr>
              <w:t> = −7, …, 13</w:t>
            </w:r>
            <w:r w:rsidRPr="008F52A5">
              <w:rPr>
                <w:lang w:val="fr-CH"/>
              </w:rPr>
              <w:br/>
            </w:r>
            <w:r w:rsidRPr="008F52A5">
              <w:rPr>
                <w:i/>
                <w:iCs/>
                <w:lang w:val="fr-CH"/>
              </w:rPr>
              <w:t>F</w:t>
            </w:r>
            <w:r w:rsidRPr="008F52A5">
              <w:rPr>
                <w:lang w:val="fr-CH"/>
              </w:rPr>
              <w:t xml:space="preserve"> = 1 246 + 0,4375 </w:t>
            </w:r>
            <w:r w:rsidRPr="008F52A5">
              <w:rPr>
                <w:i/>
                <w:iCs/>
                <w:lang w:val="fr-CH"/>
              </w:rPr>
              <w:t>K</w:t>
            </w:r>
            <w:r w:rsidRPr="008F52A5">
              <w:rPr>
                <w:lang w:val="fr-CH"/>
              </w:rPr>
              <w:br/>
              <w:t>où</w:t>
            </w:r>
            <w:r w:rsidRPr="008F52A5">
              <w:rPr>
                <w:lang w:val="fr-CH"/>
              </w:rPr>
              <w:br/>
            </w:r>
            <w:r w:rsidRPr="008F52A5">
              <w:rPr>
                <w:i/>
                <w:iCs/>
                <w:lang w:val="fr-CH"/>
              </w:rPr>
              <w:t>K</w:t>
            </w:r>
            <w:r w:rsidRPr="008F52A5">
              <w:rPr>
                <w:lang w:val="fr-CH"/>
              </w:rPr>
              <w:t> = −7, …, 13</w:t>
            </w:r>
          </w:p>
          <w:p w:rsidR="006A6E8A" w:rsidRPr="008F52A5" w:rsidRDefault="006A6E8A" w:rsidP="0088412A">
            <w:pPr>
              <w:pStyle w:val="Tabletext"/>
              <w:jc w:val="left"/>
              <w:rPr>
                <w:lang w:val="fr-CH"/>
              </w:rPr>
            </w:pPr>
            <w:r w:rsidRPr="008F52A5">
              <w:rPr>
                <w:lang w:val="fr-CH"/>
              </w:rPr>
              <w:t>(après 2005)</w:t>
            </w:r>
          </w:p>
          <w:p w:rsidR="006A6E8A" w:rsidRPr="008F52A5" w:rsidRDefault="006A6E8A" w:rsidP="0088412A">
            <w:pPr>
              <w:pStyle w:val="Tabletext"/>
              <w:jc w:val="left"/>
              <w:rPr>
                <w:lang w:val="fr-CH"/>
              </w:rPr>
            </w:pPr>
            <w:r w:rsidRPr="008F52A5">
              <w:rPr>
                <w:i/>
                <w:iCs/>
                <w:lang w:val="fr-CH"/>
              </w:rPr>
              <w:t>F</w:t>
            </w:r>
            <w:r w:rsidRPr="008F52A5">
              <w:rPr>
                <w:lang w:val="fr-CH"/>
              </w:rPr>
              <w:t xml:space="preserve"> = 1 602 + 0,5625 </w:t>
            </w:r>
            <w:r w:rsidRPr="008F52A5">
              <w:rPr>
                <w:i/>
                <w:iCs/>
                <w:lang w:val="fr-CH"/>
              </w:rPr>
              <w:t>K</w:t>
            </w:r>
            <w:r w:rsidRPr="008F52A5">
              <w:rPr>
                <w:lang w:val="fr-CH"/>
              </w:rPr>
              <w:br/>
              <w:t>où</w:t>
            </w:r>
            <w:r w:rsidRPr="008F52A5">
              <w:rPr>
                <w:lang w:val="fr-CH"/>
              </w:rPr>
              <w:br/>
            </w:r>
            <w:r w:rsidRPr="008F52A5">
              <w:rPr>
                <w:i/>
                <w:iCs/>
                <w:lang w:val="fr-CH"/>
              </w:rPr>
              <w:t>K</w:t>
            </w:r>
            <w:r w:rsidRPr="008F52A5">
              <w:rPr>
                <w:lang w:val="fr-CH"/>
              </w:rPr>
              <w:t> = −7, …, 6</w:t>
            </w:r>
            <w:r w:rsidRPr="008F52A5">
              <w:rPr>
                <w:lang w:val="fr-CH"/>
              </w:rPr>
              <w:br/>
            </w:r>
            <w:r w:rsidRPr="008F52A5">
              <w:rPr>
                <w:i/>
                <w:iCs/>
                <w:lang w:val="fr-CH"/>
              </w:rPr>
              <w:t>F</w:t>
            </w:r>
            <w:r w:rsidRPr="008F52A5">
              <w:rPr>
                <w:lang w:val="fr-CH"/>
              </w:rPr>
              <w:t xml:space="preserve"> = 1 246 + 0,4375 </w:t>
            </w:r>
            <w:r w:rsidRPr="008F52A5">
              <w:rPr>
                <w:i/>
                <w:iCs/>
                <w:lang w:val="fr-CH"/>
              </w:rPr>
              <w:t>K</w:t>
            </w:r>
            <w:r w:rsidRPr="008F52A5">
              <w:rPr>
                <w:lang w:val="fr-CH"/>
              </w:rPr>
              <w:br/>
              <w:t>où</w:t>
            </w:r>
            <w:r w:rsidRPr="008F52A5">
              <w:rPr>
                <w:lang w:val="fr-CH"/>
              </w:rPr>
              <w:br/>
            </w:r>
            <w:r w:rsidRPr="008F52A5">
              <w:rPr>
                <w:i/>
                <w:iCs/>
                <w:lang w:val="fr-CH"/>
              </w:rPr>
              <w:t>K</w:t>
            </w:r>
            <w:r w:rsidRPr="008F52A5">
              <w:rPr>
                <w:lang w:val="fr-CH"/>
              </w:rPr>
              <w:t> = −7, …, 6</w:t>
            </w:r>
            <w:r w:rsidRPr="008F52A5">
              <w:rPr>
                <w:lang w:val="fr-CH"/>
              </w:rPr>
              <w:br/>
            </w:r>
            <w:r w:rsidRPr="008F52A5">
              <w:rPr>
                <w:i/>
                <w:iCs/>
                <w:lang w:val="fr-CH"/>
              </w:rPr>
              <w:t>F</w:t>
            </w:r>
            <w:r w:rsidRPr="008F52A5">
              <w:rPr>
                <w:lang w:val="fr-CH"/>
              </w:rPr>
              <w:t xml:space="preserve"> = 1 204,704 + 0,423 </w:t>
            </w:r>
            <w:r w:rsidRPr="008F52A5">
              <w:rPr>
                <w:i/>
                <w:iCs/>
                <w:lang w:val="fr-CH"/>
              </w:rPr>
              <w:t>K</w:t>
            </w:r>
            <w:r w:rsidRPr="008F52A5">
              <w:rPr>
                <w:lang w:val="fr-CH"/>
              </w:rPr>
              <w:br/>
              <w:t>où</w:t>
            </w:r>
            <w:r w:rsidRPr="008F52A5">
              <w:rPr>
                <w:lang w:val="fr-CH"/>
              </w:rPr>
              <w:br/>
            </w:r>
            <w:r w:rsidRPr="008F52A5">
              <w:rPr>
                <w:i/>
                <w:iCs/>
                <w:lang w:val="fr-CH"/>
              </w:rPr>
              <w:t>K</w:t>
            </w:r>
            <w:r w:rsidRPr="008F52A5">
              <w:rPr>
                <w:lang w:val="fr-CH"/>
              </w:rPr>
              <w:t> = −7, …, 12</w:t>
            </w:r>
          </w:p>
        </w:tc>
      </w:tr>
      <w:tr w:rsidR="006A6E8A" w:rsidRPr="008F52A5"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Débit d'éléments du code de bruit pseudo aléatoire (Méléments par seconde)</w:t>
            </w:r>
          </w:p>
        </w:tc>
        <w:tc>
          <w:tcPr>
            <w:tcW w:w="5103"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5,11 (signaux L1 HA et signaux L2 HA)</w:t>
            </w:r>
            <w:r w:rsidRPr="008F52A5">
              <w:rPr>
                <w:lang w:val="fr-CH"/>
              </w:rPr>
              <w:br/>
              <w:t>0,511 (signaux L1 SA et signaux L2 SA)</w:t>
            </w:r>
            <w:r w:rsidRPr="008F52A5">
              <w:rPr>
                <w:lang w:val="fr-CH"/>
              </w:rPr>
              <w:br/>
              <w:t>4,095</w:t>
            </w:r>
            <w:r w:rsidRPr="008F52A5">
              <w:rPr>
                <w:rFonts w:eastAsia="MS PGothic"/>
                <w:lang w:val="fr-CH"/>
              </w:rPr>
              <w:t xml:space="preserve"> </w:t>
            </w:r>
            <w:r w:rsidRPr="008F52A5">
              <w:rPr>
                <w:lang w:val="fr-CH"/>
              </w:rPr>
              <w:t>(signaux L3 HA et signaux L3 HA)</w:t>
            </w:r>
          </w:p>
        </w:tc>
      </w:tr>
      <w:tr w:rsidR="006A6E8A" w:rsidRPr="008F52A5"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Débit binaire des données de navigation (bits par seconde)</w:t>
            </w:r>
          </w:p>
        </w:tc>
        <w:tc>
          <w:tcPr>
            <w:tcW w:w="5103"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50 (signaux L1 et L2)</w:t>
            </w:r>
            <w:r w:rsidRPr="008F52A5">
              <w:rPr>
                <w:lang w:val="fr-CH"/>
              </w:rPr>
              <w:br/>
              <w:t>125 (signaux L3)</w:t>
            </w:r>
          </w:p>
        </w:tc>
      </w:tr>
      <w:tr w:rsidR="006A6E8A" w:rsidRPr="008F52A5"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 xml:space="preserve">Taux d'erreur sur les bits maximal admissible </w:t>
            </w:r>
          </w:p>
        </w:tc>
        <w:tc>
          <w:tcPr>
            <w:tcW w:w="5103"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 xml:space="preserve">1 </w:t>
            </w:r>
            <w:r w:rsidRPr="008F52A5">
              <w:rPr>
                <w:rFonts w:ascii="Symbol" w:hAnsi="Symbol" w:cs="Symbol"/>
                <w:lang w:val="fr-CH"/>
              </w:rPr>
              <w:t></w:t>
            </w:r>
            <w:r w:rsidRPr="008F52A5">
              <w:rPr>
                <w:lang w:val="fr-CH"/>
              </w:rPr>
              <w:t xml:space="preserve"> 10</w:t>
            </w:r>
            <w:r w:rsidRPr="008F52A5">
              <w:rPr>
                <w:vertAlign w:val="superscript"/>
                <w:lang w:val="fr-CH"/>
              </w:rPr>
              <w:t>−5</w:t>
            </w:r>
          </w:p>
        </w:tc>
      </w:tr>
      <w:tr w:rsidR="006A6E8A" w:rsidRPr="008F52A5"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Méthode de modulation du signal</w:t>
            </w:r>
          </w:p>
        </w:tc>
        <w:tc>
          <w:tcPr>
            <w:tcW w:w="5103"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snapToGrid w:val="0"/>
                <w:lang w:val="fr-CH"/>
              </w:rPr>
              <w:t>MPD-2</w:t>
            </w:r>
          </w:p>
        </w:tc>
      </w:tr>
      <w:tr w:rsidR="006A6E8A" w:rsidRPr="008F52A5"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Polarisation</w:t>
            </w:r>
          </w:p>
        </w:tc>
        <w:tc>
          <w:tcPr>
            <w:tcW w:w="5103"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snapToGrid w:val="0"/>
                <w:lang w:val="fr-CH"/>
              </w:rPr>
              <w:t>polarisation circulaire dextrogyre</w:t>
            </w:r>
          </w:p>
        </w:tc>
      </w:tr>
      <w:tr w:rsidR="006A6E8A" w:rsidRPr="008F52A5"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Ellipticité (dB)</w:t>
            </w:r>
          </w:p>
        </w:tc>
        <w:tc>
          <w:tcPr>
            <w:tcW w:w="5103"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snapToGrid w:val="0"/>
                <w:lang w:val="fr-CH"/>
              </w:rPr>
            </w:pPr>
            <w:r w:rsidRPr="008F52A5">
              <w:rPr>
                <w:snapToGrid w:val="0"/>
                <w:lang w:val="fr-CH"/>
              </w:rPr>
              <w:t>−1,55</w:t>
            </w:r>
          </w:p>
        </w:tc>
      </w:tr>
      <w:tr w:rsidR="006A6E8A" w:rsidRPr="008F52A5"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Niveau de puissance reçue minimal (dBW)</w:t>
            </w:r>
          </w:p>
        </w:tc>
        <w:tc>
          <w:tcPr>
            <w:tcW w:w="5103"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snapToGrid w:val="0"/>
                <w:lang w:val="fr-CH"/>
              </w:rPr>
              <w:t>−170</w:t>
            </w:r>
          </w:p>
        </w:tc>
      </w:tr>
      <w:tr w:rsidR="006A6E8A" w:rsidRPr="008F52A5"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Gain minimal de l'antenne du récepteur</w:t>
            </w:r>
            <w:r w:rsidRPr="008F52A5">
              <w:rPr>
                <w:vertAlign w:val="superscript"/>
                <w:lang w:val="fr-CH"/>
              </w:rPr>
              <w:t>2)</w:t>
            </w:r>
            <w:r w:rsidRPr="008F52A5">
              <w:rPr>
                <w:lang w:val="fr-CH"/>
              </w:rPr>
              <w:t xml:space="preserve"> (dBi) à l'angle d'élévation correspondant (degrés)</w:t>
            </w:r>
          </w:p>
        </w:tc>
        <w:tc>
          <w:tcPr>
            <w:tcW w:w="5103"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−6 (signaux L1, L2, L3) à 5 degrés</w:t>
            </w:r>
          </w:p>
        </w:tc>
      </w:tr>
      <w:tr w:rsidR="006A6E8A" w:rsidRPr="008F52A5"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Gain maximal de l'antenne du récepteur dans l'hémisphère supérieur (dBi)</w:t>
            </w:r>
          </w:p>
        </w:tc>
        <w:tc>
          <w:tcPr>
            <w:tcW w:w="5103"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3</w:t>
            </w:r>
          </w:p>
        </w:tc>
      </w:tr>
      <w:tr w:rsidR="006A6E8A" w:rsidRPr="008F52A5"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Gain maximal de l'antenne du récepteur dans l'hémisphère inférieur (dBi)</w:t>
            </w:r>
          </w:p>
        </w:tc>
        <w:tc>
          <w:tcPr>
            <w:tcW w:w="5103"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0</w:t>
            </w:r>
          </w:p>
        </w:tc>
      </w:tr>
      <w:tr w:rsidR="006A6E8A" w:rsidRPr="008F52A5"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Largeur de bande à 3 dB du filtre RF (MHz)</w:t>
            </w:r>
          </w:p>
        </w:tc>
        <w:tc>
          <w:tcPr>
            <w:tcW w:w="5103"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60</w:t>
            </w:r>
            <w:r w:rsidRPr="008F52A5">
              <w:rPr>
                <w:rFonts w:eastAsia="MS PGothic"/>
                <w:lang w:val="fr-CH"/>
              </w:rPr>
              <w:t xml:space="preserve"> </w:t>
            </w:r>
            <w:r w:rsidRPr="008F52A5">
              <w:rPr>
                <w:lang w:val="fr-CH"/>
              </w:rPr>
              <w:t>(signaux L1)</w:t>
            </w:r>
            <w:r w:rsidRPr="008F52A5">
              <w:rPr>
                <w:lang w:val="fr-CH"/>
              </w:rPr>
              <w:br/>
              <w:t>30</w:t>
            </w:r>
            <w:r w:rsidRPr="008F52A5">
              <w:rPr>
                <w:rFonts w:eastAsia="MS PGothic"/>
                <w:lang w:val="fr-CH"/>
              </w:rPr>
              <w:t xml:space="preserve"> </w:t>
            </w:r>
            <w:r w:rsidRPr="008F52A5">
              <w:rPr>
                <w:lang w:val="fr-CH"/>
              </w:rPr>
              <w:t>(signaux L2)</w:t>
            </w:r>
            <w:r w:rsidRPr="008F52A5">
              <w:rPr>
                <w:lang w:val="fr-CH"/>
              </w:rPr>
              <w:br/>
              <w:t>17</w:t>
            </w:r>
            <w:r w:rsidRPr="008F52A5">
              <w:rPr>
                <w:rFonts w:eastAsia="MS PGothic"/>
                <w:lang w:val="fr-CH"/>
              </w:rPr>
              <w:t xml:space="preserve"> </w:t>
            </w:r>
            <w:r w:rsidRPr="008F52A5">
              <w:rPr>
                <w:lang w:val="fr-CH"/>
              </w:rPr>
              <w:t>(signaux L3)</w:t>
            </w:r>
          </w:p>
        </w:tc>
      </w:tr>
      <w:tr w:rsidR="006A6E8A" w:rsidRPr="008F52A5"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Largeur de bande à 3 dB du filtre de précorrélation (MHz)</w:t>
            </w:r>
          </w:p>
        </w:tc>
        <w:tc>
          <w:tcPr>
            <w:tcW w:w="5103"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22</w:t>
            </w:r>
            <w:r w:rsidRPr="008F52A5">
              <w:rPr>
                <w:rFonts w:eastAsia="MS PGothic"/>
                <w:lang w:val="fr-CH"/>
              </w:rPr>
              <w:t xml:space="preserve"> </w:t>
            </w:r>
            <w:r w:rsidRPr="008F52A5">
              <w:rPr>
                <w:lang w:val="fr-CH"/>
              </w:rPr>
              <w:t>(signaux L1)</w:t>
            </w:r>
            <w:r w:rsidRPr="008F52A5">
              <w:rPr>
                <w:lang w:val="fr-CH"/>
              </w:rPr>
              <w:br/>
              <w:t>20</w:t>
            </w:r>
            <w:r w:rsidRPr="008F52A5">
              <w:rPr>
                <w:rFonts w:eastAsia="MS PGothic"/>
                <w:lang w:val="fr-CH"/>
              </w:rPr>
              <w:t xml:space="preserve"> </w:t>
            </w:r>
            <w:r w:rsidRPr="008F52A5">
              <w:rPr>
                <w:lang w:val="fr-CH"/>
              </w:rPr>
              <w:t>(signaux L2)</w:t>
            </w:r>
            <w:r w:rsidRPr="008F52A5">
              <w:rPr>
                <w:lang w:val="fr-CH"/>
              </w:rPr>
              <w:br/>
              <w:t>17</w:t>
            </w:r>
            <w:r w:rsidRPr="008F52A5">
              <w:rPr>
                <w:rFonts w:eastAsia="MS PGothic"/>
                <w:lang w:val="fr-CH"/>
              </w:rPr>
              <w:t xml:space="preserve"> </w:t>
            </w:r>
            <w:r w:rsidRPr="008F52A5">
              <w:rPr>
                <w:lang w:val="fr-CH"/>
              </w:rPr>
              <w:t>(signaux L3)</w:t>
            </w:r>
          </w:p>
        </w:tc>
      </w:tr>
      <w:tr w:rsidR="006A6E8A" w:rsidRPr="008F52A5"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Température de bruit du système du récepteur</w:t>
            </w:r>
            <w:r w:rsidRPr="008F52A5">
              <w:rPr>
                <w:vertAlign w:val="superscript"/>
                <w:lang w:val="fr-CH"/>
              </w:rPr>
              <w:t>2)</w:t>
            </w:r>
            <w:r w:rsidRPr="008F52A5">
              <w:rPr>
                <w:lang w:val="fr-CH"/>
              </w:rPr>
              <w:t xml:space="preserve"> (K)</w:t>
            </w:r>
          </w:p>
        </w:tc>
        <w:tc>
          <w:tcPr>
            <w:tcW w:w="5103"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100-670</w:t>
            </w:r>
          </w:p>
        </w:tc>
      </w:tr>
      <w:tr w:rsidR="006A6E8A" w:rsidRPr="008F52A5"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vertAlign w:val="superscript"/>
                <w:lang w:val="fr-CH"/>
              </w:rPr>
            </w:pPr>
            <w:r w:rsidRPr="008F52A5">
              <w:rPr>
                <w:rFonts w:asciiTheme="majorBidi" w:eastAsia="MS PGothic" w:hAnsiTheme="majorBidi" w:cstheme="majorBidi"/>
                <w:lang w:val="fr-CH"/>
              </w:rPr>
              <w:t>Niveau de puissance seuil du brouillage cumulatif à bande étroite à la sortie d'une antenne passive (dBW)</w:t>
            </w:r>
            <w:r w:rsidRPr="008F52A5">
              <w:rPr>
                <w:vertAlign w:val="superscript"/>
                <w:lang w:val="fr-CH"/>
              </w:rPr>
              <w:t>3)</w:t>
            </w:r>
            <w:r w:rsidRPr="008F52A5">
              <w:rPr>
                <w:lang w:val="fr-CH"/>
              </w:rPr>
              <w:t xml:space="preserve">, </w:t>
            </w:r>
            <w:r w:rsidRPr="008F52A5">
              <w:rPr>
                <w:rFonts w:asciiTheme="majorBidi" w:eastAsia="MS PGothic" w:hAnsiTheme="majorBidi" w:cstheme="majorBidi"/>
                <w:lang w:val="fr-CH"/>
              </w:rPr>
              <w:t>en mode poursuite</w:t>
            </w:r>
          </w:p>
        </w:tc>
        <w:tc>
          <w:tcPr>
            <w:tcW w:w="5103"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snapToGrid w:val="0"/>
                <w:lang w:val="fr-CH"/>
              </w:rPr>
              <w:t>−149</w:t>
            </w:r>
          </w:p>
        </w:tc>
      </w:tr>
    </w:tbl>
    <w:p w:rsidR="006A6E8A" w:rsidRPr="008F52A5" w:rsidRDefault="0088412A" w:rsidP="0088412A">
      <w:pPr>
        <w:pStyle w:val="TableNo"/>
        <w:rPr>
          <w:i/>
          <w:iCs/>
          <w:lang w:val="fr-CH"/>
        </w:rPr>
      </w:pPr>
      <w:r w:rsidRPr="008F52A5">
        <w:rPr>
          <w:lang w:val="fr-CH"/>
        </w:rPr>
        <w:lastRenderedPageBreak/>
        <w:t>TABLEAU</w:t>
      </w:r>
      <w:r w:rsidR="006A6E8A" w:rsidRPr="008F52A5">
        <w:rPr>
          <w:lang w:val="fr-CH"/>
        </w:rPr>
        <w:t xml:space="preserve"> 1-1 </w:t>
      </w:r>
      <w:r w:rsidR="006A6E8A" w:rsidRPr="008F52A5">
        <w:rPr>
          <w:i/>
          <w:iCs/>
          <w:lang w:val="fr-CH"/>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103"/>
      </w:tblGrid>
      <w:tr w:rsidR="006A6E8A" w:rsidRPr="008F52A5" w:rsidTr="0088412A">
        <w:trPr>
          <w:cantSplit/>
          <w:trHeight w:val="20"/>
          <w:tblHeader/>
          <w:jc w:val="center"/>
        </w:trPr>
        <w:tc>
          <w:tcPr>
            <w:tcW w:w="4536"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head"/>
              <w:rPr>
                <w:lang w:val="fr-CH"/>
              </w:rPr>
            </w:pPr>
            <w:r w:rsidRPr="008F52A5">
              <w:rPr>
                <w:lang w:val="fr-CH"/>
              </w:rPr>
              <w:t>Paramètre</w:t>
            </w:r>
          </w:p>
        </w:tc>
        <w:tc>
          <w:tcPr>
            <w:tcW w:w="5103"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head"/>
              <w:rPr>
                <w:lang w:val="fr-CH"/>
              </w:rPr>
            </w:pPr>
            <w:r w:rsidRPr="008F52A5">
              <w:rPr>
                <w:lang w:val="fr-CH"/>
              </w:rPr>
              <w:t>Valeur</w:t>
            </w:r>
          </w:p>
        </w:tc>
      </w:tr>
      <w:tr w:rsidR="006A6E8A" w:rsidRPr="008F52A5"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vertAlign w:val="superscript"/>
                <w:lang w:val="fr-CH"/>
              </w:rPr>
            </w:pPr>
            <w:r w:rsidRPr="008F52A5">
              <w:rPr>
                <w:rFonts w:asciiTheme="majorBidi" w:eastAsia="MS PGothic" w:hAnsiTheme="majorBidi" w:cstheme="majorBidi"/>
                <w:lang w:val="fr-CH"/>
              </w:rPr>
              <w:t>Niveau de puissance seuil du brouillage cumulatif à bande étroite à la sortie d'une antenne passive (dBW)</w:t>
            </w:r>
            <w:r w:rsidRPr="008F52A5">
              <w:rPr>
                <w:vertAlign w:val="superscript"/>
                <w:lang w:val="fr-CH"/>
              </w:rPr>
              <w:t>3)</w:t>
            </w:r>
            <w:r w:rsidRPr="008F52A5">
              <w:rPr>
                <w:lang w:val="fr-CH"/>
              </w:rPr>
              <w:t xml:space="preserve">, </w:t>
            </w:r>
            <w:r w:rsidRPr="008F52A5">
              <w:rPr>
                <w:rFonts w:asciiTheme="majorBidi" w:eastAsia="MS PGothic" w:hAnsiTheme="majorBidi" w:cstheme="majorBidi"/>
                <w:lang w:val="fr-CH"/>
              </w:rPr>
              <w:t>en mode acquisition</w:t>
            </w:r>
          </w:p>
        </w:tc>
        <w:tc>
          <w:tcPr>
            <w:tcW w:w="5103"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snapToGrid w:val="0"/>
                <w:lang w:val="fr-CH"/>
              </w:rPr>
              <w:t>−155</w:t>
            </w:r>
          </w:p>
        </w:tc>
      </w:tr>
      <w:tr w:rsidR="006A6E8A" w:rsidRPr="008F52A5"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vertAlign w:val="superscript"/>
                <w:lang w:val="fr-CH"/>
              </w:rPr>
            </w:pPr>
            <w:r w:rsidRPr="008F52A5">
              <w:rPr>
                <w:rFonts w:asciiTheme="majorBidi" w:eastAsia="MS PGothic" w:hAnsiTheme="majorBidi" w:cstheme="majorBidi"/>
                <w:lang w:val="fr-CH"/>
              </w:rPr>
              <w:t xml:space="preserve">Niveau de densité de puissance seuil du brouillage cumulatif large bande à la sortie d'une antenne passive </w:t>
            </w:r>
            <w:r w:rsidRPr="008F52A5">
              <w:rPr>
                <w:lang w:val="fr-CH"/>
              </w:rPr>
              <w:t>(dBW/MHz)</w:t>
            </w:r>
            <w:r w:rsidRPr="008F52A5">
              <w:rPr>
                <w:vertAlign w:val="superscript"/>
                <w:lang w:val="fr-CH"/>
              </w:rPr>
              <w:t>3)</w:t>
            </w:r>
            <w:r w:rsidRPr="008F52A5">
              <w:rPr>
                <w:lang w:val="fr-CH"/>
              </w:rPr>
              <w:t xml:space="preserve">, </w:t>
            </w:r>
            <w:r w:rsidRPr="008F52A5">
              <w:rPr>
                <w:rFonts w:asciiTheme="majorBidi" w:eastAsia="MS PGothic" w:hAnsiTheme="majorBidi" w:cstheme="majorBidi"/>
                <w:lang w:val="fr-CH"/>
              </w:rPr>
              <w:t>en mode poursuite</w:t>
            </w:r>
            <w:r w:rsidRPr="008F52A5">
              <w:rPr>
                <w:lang w:val="fr-CH"/>
              </w:rPr>
              <w:t xml:space="preserve"> </w:t>
            </w:r>
          </w:p>
        </w:tc>
        <w:tc>
          <w:tcPr>
            <w:tcW w:w="5103"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−140</w:t>
            </w:r>
          </w:p>
        </w:tc>
      </w:tr>
      <w:tr w:rsidR="006A6E8A" w:rsidRPr="008F52A5"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vertAlign w:val="superscript"/>
                <w:lang w:val="fr-CH"/>
              </w:rPr>
            </w:pPr>
            <w:r w:rsidRPr="008F52A5">
              <w:rPr>
                <w:rFonts w:asciiTheme="majorBidi" w:eastAsia="MS PGothic" w:hAnsiTheme="majorBidi" w:cstheme="majorBidi"/>
                <w:lang w:val="fr-CH"/>
              </w:rPr>
              <w:t xml:space="preserve">Niveau de densité de puissance seuil du brouillage cumulatif large bande à la sortie d'une antenne passive </w:t>
            </w:r>
            <w:r w:rsidRPr="008F52A5">
              <w:rPr>
                <w:lang w:val="fr-CH"/>
              </w:rPr>
              <w:t>(dBW/MHz)</w:t>
            </w:r>
            <w:r w:rsidRPr="008F52A5">
              <w:rPr>
                <w:vertAlign w:val="superscript"/>
                <w:lang w:val="fr-CH"/>
              </w:rPr>
              <w:t>3)</w:t>
            </w:r>
            <w:r w:rsidRPr="008F52A5">
              <w:rPr>
                <w:lang w:val="fr-CH"/>
              </w:rPr>
              <w:t xml:space="preserve">, </w:t>
            </w:r>
            <w:r w:rsidRPr="008F52A5">
              <w:rPr>
                <w:rFonts w:asciiTheme="majorBidi" w:eastAsia="MS PGothic" w:hAnsiTheme="majorBidi" w:cstheme="majorBidi"/>
                <w:lang w:val="fr-CH"/>
              </w:rPr>
              <w:t>en mode acquisition</w:t>
            </w:r>
          </w:p>
        </w:tc>
        <w:tc>
          <w:tcPr>
            <w:tcW w:w="5103"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snapToGrid w:val="0"/>
                <w:lang w:val="fr-CH"/>
              </w:rPr>
              <w:t>−146</w:t>
            </w:r>
          </w:p>
        </w:tc>
      </w:tr>
      <w:tr w:rsidR="006A6E8A" w:rsidRPr="008F52A5"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Niveau de compression à l'entrée du récepteur (dBW)</w:t>
            </w:r>
          </w:p>
        </w:tc>
        <w:tc>
          <w:tcPr>
            <w:tcW w:w="5103"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−80</w:t>
            </w:r>
          </w:p>
        </w:tc>
      </w:tr>
      <w:tr w:rsidR="006A6E8A" w:rsidRPr="008F52A5"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Niveau de survie du récepteur (dBW)</w:t>
            </w:r>
          </w:p>
        </w:tc>
        <w:tc>
          <w:tcPr>
            <w:tcW w:w="5103"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−1</w:t>
            </w:r>
          </w:p>
        </w:tc>
      </w:tr>
      <w:tr w:rsidR="006A6E8A" w:rsidRPr="008F52A5" w:rsidTr="0088412A">
        <w:trPr>
          <w:cantSplit/>
          <w:trHeight w:val="20"/>
          <w:jc w:val="center"/>
        </w:trPr>
        <w:tc>
          <w:tcPr>
            <w:tcW w:w="4536"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Temps de rétablissement après surcharge (s)</w:t>
            </w:r>
          </w:p>
        </w:tc>
        <w:tc>
          <w:tcPr>
            <w:tcW w:w="5103"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1 × 10</w:t>
            </w:r>
            <w:r w:rsidRPr="008F52A5">
              <w:rPr>
                <w:vertAlign w:val="superscript"/>
                <w:lang w:val="fr-CH"/>
              </w:rPr>
              <w:t>−3</w:t>
            </w:r>
          </w:p>
        </w:tc>
      </w:tr>
      <w:tr w:rsidR="006A6E8A" w:rsidRPr="008F52A5" w:rsidTr="0088412A">
        <w:trPr>
          <w:cantSplit/>
          <w:trHeight w:val="20"/>
          <w:jc w:val="center"/>
        </w:trPr>
        <w:tc>
          <w:tcPr>
            <w:tcW w:w="9639" w:type="dxa"/>
            <w:gridSpan w:val="2"/>
            <w:tcBorders>
              <w:top w:val="single" w:sz="4" w:space="0" w:color="auto"/>
              <w:left w:val="nil"/>
              <w:bottom w:val="nil"/>
              <w:right w:val="nil"/>
            </w:tcBorders>
          </w:tcPr>
          <w:p w:rsidR="006A6E8A" w:rsidRPr="008F52A5" w:rsidRDefault="006A6E8A" w:rsidP="00747327">
            <w:pPr>
              <w:pStyle w:val="Tablelegend"/>
              <w:rPr>
                <w:lang w:val="fr-CH"/>
              </w:rPr>
            </w:pPr>
            <w:r w:rsidRPr="008F52A5">
              <w:rPr>
                <w:lang w:val="fr-CH"/>
              </w:rPr>
              <w:t>HA = précision élevée.</w:t>
            </w:r>
          </w:p>
          <w:p w:rsidR="006A6E8A" w:rsidRPr="008F52A5" w:rsidRDefault="006A6E8A" w:rsidP="00747327">
            <w:pPr>
              <w:pStyle w:val="Tablelegend"/>
              <w:rPr>
                <w:lang w:val="fr-CH"/>
              </w:rPr>
            </w:pPr>
            <w:r w:rsidRPr="008F52A5">
              <w:rPr>
                <w:lang w:val="fr-CH"/>
              </w:rPr>
              <w:t>SA = précision standard.</w:t>
            </w:r>
          </w:p>
          <w:p w:rsidR="006A6E8A" w:rsidRPr="008F52A5" w:rsidRDefault="006A6E8A" w:rsidP="0088412A">
            <w:pPr>
              <w:pStyle w:val="Tablelegend"/>
              <w:rPr>
                <w:lang w:val="fr-CH"/>
              </w:rPr>
            </w:pPr>
            <w:r w:rsidRPr="008F52A5">
              <w:rPr>
                <w:vertAlign w:val="superscript"/>
                <w:lang w:val="fr-CH"/>
              </w:rPr>
              <w:t>1)</w:t>
            </w:r>
            <w:r w:rsidRPr="008F52A5">
              <w:rPr>
                <w:lang w:val="fr-CH"/>
              </w:rPr>
              <w:tab/>
              <w:t>Les récepteurs GLONASS fabriqués avant 2006 peuvent fonctionner avec des signaux de navigation ayant des fréquences porteuses pour lesquelles К est compris entre −7 et +13.</w:t>
            </w:r>
          </w:p>
          <w:p w:rsidR="006A6E8A" w:rsidRPr="008F52A5" w:rsidRDefault="006A6E8A" w:rsidP="00747327">
            <w:pPr>
              <w:pStyle w:val="Tablelegend"/>
              <w:rPr>
                <w:lang w:val="fr-CH"/>
              </w:rPr>
            </w:pPr>
            <w:r w:rsidRPr="008F52A5">
              <w:rPr>
                <w:vertAlign w:val="superscript"/>
                <w:lang w:val="fr-CH"/>
              </w:rPr>
              <w:t>2)</w:t>
            </w:r>
            <w:r w:rsidRPr="008F52A5">
              <w:rPr>
                <w:lang w:val="fr-CH"/>
              </w:rPr>
              <w:tab/>
              <w:t>Des récepteurs spatioportés différents peuvent avoir des valeurs qui diffèrent de ces valeurs types.</w:t>
            </w:r>
          </w:p>
          <w:p w:rsidR="006A6E8A" w:rsidRPr="008F52A5" w:rsidRDefault="006A6E8A" w:rsidP="0088412A">
            <w:pPr>
              <w:pStyle w:val="Tablelegend"/>
              <w:rPr>
                <w:lang w:val="fr-CH"/>
              </w:rPr>
            </w:pPr>
            <w:r w:rsidRPr="008F52A5">
              <w:rPr>
                <w:vertAlign w:val="superscript"/>
                <w:lang w:val="fr-CH"/>
              </w:rPr>
              <w:t>3)</w:t>
            </w:r>
            <w:r w:rsidRPr="008F52A5">
              <w:rPr>
                <w:lang w:val="fr-CH"/>
              </w:rPr>
              <w:tab/>
              <w:t>La valeur seuil devrait tenir compte des brouillages cumulatifs de sources autre que celles du SRNS. Elle n'inclut pas une marge de sécurité de 6 dB.</w:t>
            </w:r>
          </w:p>
        </w:tc>
      </w:tr>
    </w:tbl>
    <w:p w:rsidR="006A6E8A" w:rsidRPr="008F52A5" w:rsidRDefault="006A6E8A" w:rsidP="006A6E8A">
      <w:pPr>
        <w:pStyle w:val="Tablefin"/>
        <w:rPr>
          <w:lang w:val="fr-CH"/>
        </w:rPr>
      </w:pPr>
    </w:p>
    <w:p w:rsidR="006A6E8A" w:rsidRPr="008F52A5" w:rsidRDefault="006A6E8A" w:rsidP="006A6E8A">
      <w:pPr>
        <w:rPr>
          <w:lang w:val="fr-CH"/>
        </w:rPr>
      </w:pPr>
    </w:p>
    <w:p w:rsidR="006A6E8A" w:rsidRPr="008F52A5" w:rsidRDefault="006A6E8A" w:rsidP="006A6E8A">
      <w:pPr>
        <w:pStyle w:val="AnnexNoTitle"/>
        <w:rPr>
          <w:lang w:val="fr-CH"/>
        </w:rPr>
      </w:pPr>
      <w:r w:rsidRPr="008F52A5">
        <w:rPr>
          <w:lang w:val="fr-CH"/>
        </w:rPr>
        <w:t>Annexe 2</w:t>
      </w:r>
      <w:r w:rsidRPr="008F52A5">
        <w:rPr>
          <w:lang w:val="fr-CH"/>
        </w:rPr>
        <w:br/>
      </w:r>
      <w:r w:rsidRPr="008F52A5">
        <w:rPr>
          <w:lang w:val="fr-CH"/>
        </w:rPr>
        <w:br/>
        <w:t xml:space="preserve">Caractéristiques des récepteurs spatioportés du système </w:t>
      </w:r>
      <w:r w:rsidRPr="008F52A5">
        <w:rPr>
          <w:lang w:val="fr-CH"/>
        </w:rPr>
        <w:br/>
        <w:t xml:space="preserve">de radiolocalisation mondial Navstar </w:t>
      </w:r>
    </w:p>
    <w:p w:rsidR="006A6E8A" w:rsidRPr="008F52A5" w:rsidRDefault="006A6E8A" w:rsidP="00F3564B">
      <w:pPr>
        <w:pStyle w:val="Normalaftertitle"/>
        <w:rPr>
          <w:rFonts w:eastAsia="MS Mincho"/>
          <w:lang w:val="fr-CH" w:eastAsia="en-AU"/>
        </w:rPr>
      </w:pPr>
      <w:r w:rsidRPr="008F52A5">
        <w:rPr>
          <w:rFonts w:eastAsia="MS Mincho"/>
          <w:lang w:val="fr-CH" w:eastAsia="en-AU"/>
        </w:rPr>
        <w:t>Les caractéristiques des récepteurs données ci-après sont destinées à être utilisées pour analyser les</w:t>
      </w:r>
      <w:r w:rsidR="00F3564B">
        <w:rPr>
          <w:rFonts w:eastAsia="MS Mincho"/>
          <w:lang w:val="fr-CH" w:eastAsia="en-AU"/>
        </w:rPr>
        <w:t xml:space="preserve"> </w:t>
      </w:r>
      <w:r w:rsidRPr="008F52A5">
        <w:rPr>
          <w:rFonts w:eastAsia="MS Mincho"/>
          <w:lang w:val="fr-CH" w:eastAsia="en-AU"/>
        </w:rPr>
        <w:t>brouillages causés aux systèmes du SRNS par des sources radioélectriques autres que celles du</w:t>
      </w:r>
      <w:r w:rsidR="00F3564B">
        <w:rPr>
          <w:rFonts w:eastAsia="MS Mincho"/>
          <w:lang w:val="fr-CH" w:eastAsia="en-AU"/>
        </w:rPr>
        <w:t xml:space="preserve"> </w:t>
      </w:r>
      <w:r w:rsidRPr="008F52A5">
        <w:rPr>
          <w:rFonts w:eastAsia="MS Mincho"/>
          <w:lang w:val="fr-CH" w:eastAsia="en-AU"/>
        </w:rPr>
        <w:t>SRNS et ne doivent pas être assimilées à des exigences, spécifications ou normes techniques. Les informations actuellement disponibles sur le système de localisation mondial (GPS) fonctionnant dans les bandes 1 164-1 215 MHz, 1 215-1 300 MHz et 1 559-1 610 MHz figurent dans la Recommandation UIT</w:t>
      </w:r>
      <w:r w:rsidRPr="008F52A5">
        <w:rPr>
          <w:rFonts w:eastAsia="MS Mincho"/>
          <w:lang w:val="fr-CH" w:eastAsia="en-AU"/>
        </w:rPr>
        <w:noBreakHyphen/>
        <w:t>R M.1787.</w:t>
      </w:r>
    </w:p>
    <w:p w:rsidR="006A6E8A" w:rsidRPr="008F52A5" w:rsidRDefault="006A6E8A" w:rsidP="006A6E8A">
      <w:pPr>
        <w:rPr>
          <w:lang w:val="fr-CH"/>
        </w:rPr>
      </w:pPr>
      <w:r w:rsidRPr="008F52A5">
        <w:rPr>
          <w:lang w:val="fr-CH"/>
        </w:rPr>
        <w:t>Le Tableau 2-1 donne les caractéristiques des récepteurs spatioportés à utiliser avec le système GPS. Il convient de noter que, puisque les spécifications techniques et l'environnement d'exploitation des récepteurs spatioportés du SRNS sont différents de ceux des récepteurs terrestres, les caractéristiques de ces récepteurs spatioportés peuvent être différentes. Par exemple, l'acquisition du signal peut être plus complexe pour un récepteur spatioporté en orbite terrestre basse en raison des décalages de fréquence Doppler importants et des laps de temps plus courts pendant lesquels le satellite du SRNS est en visibilité directe.</w:t>
      </w:r>
    </w:p>
    <w:p w:rsidR="006A6E8A" w:rsidRPr="008F52A5" w:rsidRDefault="006A6E8A" w:rsidP="0088412A">
      <w:pPr>
        <w:pStyle w:val="TableNo"/>
        <w:rPr>
          <w:lang w:val="fr-CH"/>
        </w:rPr>
      </w:pPr>
      <w:r w:rsidRPr="008F52A5">
        <w:rPr>
          <w:lang w:val="fr-CH"/>
        </w:rPr>
        <w:lastRenderedPageBreak/>
        <w:t>TABLEAU 2-1</w:t>
      </w:r>
    </w:p>
    <w:p w:rsidR="006A6E8A" w:rsidRPr="008F52A5" w:rsidRDefault="006A6E8A" w:rsidP="006A6E8A">
      <w:pPr>
        <w:pStyle w:val="Tabletitle"/>
        <w:spacing w:after="240"/>
        <w:rPr>
          <w:lang w:val="fr-CH"/>
        </w:rPr>
      </w:pPr>
      <w:r w:rsidRPr="008F52A5">
        <w:rPr>
          <w:lang w:val="fr-CH"/>
        </w:rPr>
        <w:t>Caractéristiques des récepteurs spatioportés du système GPS</w:t>
      </w:r>
      <w:r w:rsidRPr="008F52A5">
        <w:rPr>
          <w:b w:val="0"/>
          <w:bCs/>
          <w:position w:val="6"/>
          <w:sz w:val="18"/>
          <w:lang w:val="fr-CH"/>
        </w:rPr>
        <w:footnoteReference w:id="1"/>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0"/>
        <w:gridCol w:w="3989"/>
      </w:tblGrid>
      <w:tr w:rsidR="006A6E8A" w:rsidRPr="008F52A5" w:rsidTr="0088412A">
        <w:trPr>
          <w:cantSplit/>
          <w:tblHeader/>
          <w:jc w:val="center"/>
        </w:trPr>
        <w:tc>
          <w:tcPr>
            <w:tcW w:w="5778" w:type="dxa"/>
            <w:tcBorders>
              <w:top w:val="single" w:sz="4" w:space="0" w:color="auto"/>
              <w:left w:val="single" w:sz="4" w:space="0" w:color="auto"/>
              <w:bottom w:val="single" w:sz="4" w:space="0" w:color="auto"/>
              <w:right w:val="single" w:sz="4" w:space="0" w:color="auto"/>
            </w:tcBorders>
          </w:tcPr>
          <w:p w:rsidR="006A6E8A" w:rsidRPr="008F52A5" w:rsidRDefault="006A6E8A" w:rsidP="00747327">
            <w:pPr>
              <w:pStyle w:val="Tablehead"/>
              <w:rPr>
                <w:lang w:val="fr-CH"/>
              </w:rPr>
            </w:pPr>
            <w:r w:rsidRPr="008F52A5">
              <w:rPr>
                <w:lang w:val="fr-CH"/>
              </w:rPr>
              <w:t>Paramètre</w:t>
            </w:r>
          </w:p>
        </w:tc>
        <w:tc>
          <w:tcPr>
            <w:tcW w:w="4077" w:type="dxa"/>
            <w:tcBorders>
              <w:top w:val="single" w:sz="4" w:space="0" w:color="auto"/>
              <w:left w:val="single" w:sz="4" w:space="0" w:color="auto"/>
              <w:bottom w:val="single" w:sz="4" w:space="0" w:color="auto"/>
              <w:right w:val="single" w:sz="4" w:space="0" w:color="auto"/>
            </w:tcBorders>
          </w:tcPr>
          <w:p w:rsidR="006A6E8A" w:rsidRPr="008F52A5" w:rsidRDefault="006A6E8A" w:rsidP="00747327">
            <w:pPr>
              <w:pStyle w:val="Tablehead"/>
              <w:rPr>
                <w:lang w:val="fr-CH"/>
              </w:rPr>
            </w:pPr>
            <w:r w:rsidRPr="008F52A5">
              <w:rPr>
                <w:lang w:val="fr-CH"/>
              </w:rPr>
              <w:t>Paramètre (valeur)</w:t>
            </w:r>
          </w:p>
        </w:tc>
      </w:tr>
      <w:tr w:rsidR="006A6E8A" w:rsidRPr="008F52A5" w:rsidTr="0088412A">
        <w:trPr>
          <w:cantSplit/>
          <w:jc w:val="center"/>
        </w:trPr>
        <w:tc>
          <w:tcPr>
            <w:tcW w:w="5778"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Plage de fréquences du signal (MHz)</w:t>
            </w:r>
          </w:p>
        </w:tc>
        <w:tc>
          <w:tcPr>
            <w:tcW w:w="4077"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1 575,42</w:t>
            </w:r>
            <w:r w:rsidRPr="008F52A5">
              <w:rPr>
                <w:rFonts w:eastAsia="MS PGothic"/>
                <w:lang w:val="fr-CH"/>
              </w:rPr>
              <w:t xml:space="preserve"> ± </w:t>
            </w:r>
            <w:r w:rsidRPr="008F52A5">
              <w:rPr>
                <w:lang w:val="fr-CH"/>
              </w:rPr>
              <w:t>15,345</w:t>
            </w:r>
            <w:r w:rsidRPr="008F52A5">
              <w:rPr>
                <w:rFonts w:eastAsia="MS PGothic"/>
                <w:lang w:val="fr-CH"/>
              </w:rPr>
              <w:t xml:space="preserve"> </w:t>
            </w:r>
            <w:r w:rsidRPr="008F52A5">
              <w:rPr>
                <w:lang w:val="fr-CH"/>
              </w:rPr>
              <w:t>(signal GPS L1),</w:t>
            </w:r>
            <w:r w:rsidRPr="008F52A5">
              <w:rPr>
                <w:lang w:val="fr-CH"/>
              </w:rPr>
              <w:br/>
              <w:t>1 227,6 ± 15,345 (signal GPS L2),</w:t>
            </w:r>
            <w:r w:rsidRPr="008F52A5">
              <w:rPr>
                <w:lang w:val="fr-CH"/>
              </w:rPr>
              <w:br/>
              <w:t>1 176,45</w:t>
            </w:r>
            <w:r w:rsidRPr="008F52A5">
              <w:rPr>
                <w:rFonts w:eastAsia="MS PGothic"/>
                <w:lang w:val="fr-CH"/>
              </w:rPr>
              <w:t xml:space="preserve"> ± 12 </w:t>
            </w:r>
            <w:r w:rsidRPr="008F52A5">
              <w:rPr>
                <w:lang w:val="fr-CH"/>
              </w:rPr>
              <w:t>(signal GPS L5)</w:t>
            </w:r>
          </w:p>
        </w:tc>
      </w:tr>
      <w:tr w:rsidR="006A6E8A" w:rsidRPr="008F52A5" w:rsidTr="0088412A">
        <w:trPr>
          <w:cantSplit/>
          <w:jc w:val="center"/>
        </w:trPr>
        <w:tc>
          <w:tcPr>
            <w:tcW w:w="5778"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Gain maximal de l'antenne du récepteur dans l'hémisphère supérieur (dBi)</w:t>
            </w:r>
          </w:p>
        </w:tc>
        <w:tc>
          <w:tcPr>
            <w:tcW w:w="4077"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7,0 (antenne pointée dans la direction du zénith depuis l'orbite terrestre basse (LEO))</w:t>
            </w:r>
            <w:r w:rsidRPr="008F52A5">
              <w:rPr>
                <w:lang w:val="fr-CH"/>
              </w:rPr>
              <w:br/>
              <w:t>(par rapport au signal à polarisation circulaire dextrogyre)</w:t>
            </w:r>
          </w:p>
        </w:tc>
      </w:tr>
      <w:tr w:rsidR="006A6E8A" w:rsidRPr="008F52A5" w:rsidTr="0088412A">
        <w:trPr>
          <w:cantSplit/>
          <w:jc w:val="center"/>
        </w:trPr>
        <w:tc>
          <w:tcPr>
            <w:tcW w:w="5778"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Gain maximal de l'antenne du récepteur dans l'hémisphère inférieur (dBi)</w:t>
            </w:r>
          </w:p>
        </w:tc>
        <w:tc>
          <w:tcPr>
            <w:tcW w:w="4077"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−10,0 (antenne pointée dans la direction du zénith depuis l'orbite terrestre basse (LEO))</w:t>
            </w:r>
            <w:r w:rsidRPr="008F52A5">
              <w:rPr>
                <w:lang w:val="fr-CH"/>
              </w:rPr>
              <w:br/>
              <w:t>(par rapport au signal à polarisation circulaire dextrogyre)</w:t>
            </w:r>
          </w:p>
        </w:tc>
      </w:tr>
      <w:tr w:rsidR="006A6E8A" w:rsidRPr="008F52A5" w:rsidTr="0088412A">
        <w:trPr>
          <w:cantSplit/>
          <w:jc w:val="center"/>
        </w:trPr>
        <w:tc>
          <w:tcPr>
            <w:tcW w:w="5778"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Largeur de bande à 3 dB du filtre RF(MHz)</w:t>
            </w:r>
          </w:p>
        </w:tc>
        <w:tc>
          <w:tcPr>
            <w:tcW w:w="4077"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24,0</w:t>
            </w:r>
          </w:p>
        </w:tc>
      </w:tr>
      <w:tr w:rsidR="006A6E8A" w:rsidRPr="008F52A5" w:rsidTr="0088412A">
        <w:trPr>
          <w:cantSplit/>
          <w:jc w:val="center"/>
        </w:trPr>
        <w:tc>
          <w:tcPr>
            <w:tcW w:w="5778"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Largeur de bande à 3 dB du filtre de précorrélation (MHz)</w:t>
            </w:r>
          </w:p>
        </w:tc>
        <w:tc>
          <w:tcPr>
            <w:tcW w:w="4077"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20,46</w:t>
            </w:r>
          </w:p>
        </w:tc>
      </w:tr>
      <w:tr w:rsidR="006A6E8A" w:rsidRPr="008F52A5" w:rsidTr="0088412A">
        <w:trPr>
          <w:cantSplit/>
          <w:jc w:val="center"/>
        </w:trPr>
        <w:tc>
          <w:tcPr>
            <w:tcW w:w="5778"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Température de bruit du système de réception (K)</w:t>
            </w:r>
          </w:p>
        </w:tc>
        <w:tc>
          <w:tcPr>
            <w:tcW w:w="4077"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111,0 (Note 1)</w:t>
            </w:r>
          </w:p>
        </w:tc>
      </w:tr>
      <w:tr w:rsidR="006A6E8A" w:rsidRPr="008F52A5" w:rsidTr="0088412A">
        <w:trPr>
          <w:cantSplit/>
          <w:jc w:val="center"/>
        </w:trPr>
        <w:tc>
          <w:tcPr>
            <w:tcW w:w="5778"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Niveau de puissance seuil du brouillage cumulatif  à bande étroite à la sortie d'une antenne (dBW), en mode poursuite</w:t>
            </w:r>
          </w:p>
        </w:tc>
        <w:tc>
          <w:tcPr>
            <w:tcW w:w="4077"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−164,0 (signal L1) (Note 2)</w:t>
            </w:r>
            <w:r w:rsidRPr="008F52A5">
              <w:rPr>
                <w:lang w:val="fr-CH"/>
              </w:rPr>
              <w:br/>
              <w:t>−157,0 (signal L2) (Note 3)</w:t>
            </w:r>
            <w:r w:rsidRPr="008F52A5">
              <w:rPr>
                <w:lang w:val="fr-CH"/>
              </w:rPr>
              <w:br/>
              <w:t>−154,0 (L5) (Note 4)</w:t>
            </w:r>
            <w:r w:rsidRPr="008F52A5">
              <w:rPr>
                <w:lang w:val="fr-CH"/>
              </w:rPr>
              <w:br/>
              <w:t>(largeur de bande de brouillage &lt; 1 MHz)</w:t>
            </w:r>
            <w:r w:rsidRPr="008F52A5">
              <w:rPr>
                <w:lang w:val="fr-CH"/>
              </w:rPr>
              <w:br/>
              <w:t>(ces valeurs s'appliquent avant tout pour les sources de brouillage dans l'espace)</w:t>
            </w:r>
          </w:p>
        </w:tc>
      </w:tr>
      <w:tr w:rsidR="006A6E8A" w:rsidRPr="008F52A5" w:rsidTr="0088412A">
        <w:trPr>
          <w:cantSplit/>
          <w:jc w:val="center"/>
        </w:trPr>
        <w:tc>
          <w:tcPr>
            <w:tcW w:w="5778"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Niveau de puissance seuil du brouillage cumulatif à bande étroite à la sortie d'une antenne passive (dBW), en mode acquisition</w:t>
            </w:r>
          </w:p>
        </w:tc>
        <w:tc>
          <w:tcPr>
            <w:tcW w:w="4077"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−164,0 (signal L1) (Note 2)</w:t>
            </w:r>
            <w:r w:rsidRPr="008F52A5">
              <w:rPr>
                <w:lang w:val="fr-CH"/>
              </w:rPr>
              <w:br/>
              <w:t>−163,0 (signal L2) (Note 5)</w:t>
            </w:r>
            <w:r w:rsidRPr="008F52A5">
              <w:rPr>
                <w:lang w:val="fr-CH"/>
              </w:rPr>
              <w:br/>
              <w:t>−154,0 (signal L5) (Note 4)</w:t>
            </w:r>
            <w:r w:rsidRPr="008F52A5">
              <w:rPr>
                <w:lang w:val="fr-CH"/>
              </w:rPr>
              <w:br/>
              <w:t>(largeur de bande de brouillage &lt; 1 MHz)</w:t>
            </w:r>
            <w:r w:rsidRPr="008F52A5">
              <w:rPr>
                <w:lang w:val="fr-CH"/>
              </w:rPr>
              <w:br/>
              <w:t>(ces valeurs s'appliquent avant tout pour les sources de brouillage dans l'espace)</w:t>
            </w:r>
          </w:p>
        </w:tc>
      </w:tr>
      <w:tr w:rsidR="006A6E8A" w:rsidRPr="008F52A5" w:rsidTr="0088412A">
        <w:trPr>
          <w:cantSplit/>
          <w:jc w:val="center"/>
        </w:trPr>
        <w:tc>
          <w:tcPr>
            <w:tcW w:w="5778"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Niveau de densité de puissance seuil du brouillage cumulatif large bande à la sortie d'une antenne (dB(W/MHz)), en mode poursuite</w:t>
            </w:r>
          </w:p>
        </w:tc>
        <w:tc>
          <w:tcPr>
            <w:tcW w:w="4077"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−154,0 (Note 6)</w:t>
            </w:r>
            <w:r w:rsidRPr="008F52A5">
              <w:rPr>
                <w:lang w:val="fr-CH"/>
              </w:rPr>
              <w:br/>
              <w:t xml:space="preserve">(largeur de bande de brouillage </w:t>
            </w:r>
            <w:r w:rsidRPr="008F52A5">
              <w:rPr>
                <w:lang w:val="fr-CH"/>
              </w:rPr>
              <w:sym w:font="Symbol" w:char="00B3"/>
            </w:r>
            <w:r w:rsidRPr="008F52A5">
              <w:rPr>
                <w:lang w:val="fr-CH"/>
              </w:rPr>
              <w:t> 1 MHz)</w:t>
            </w:r>
          </w:p>
        </w:tc>
      </w:tr>
      <w:tr w:rsidR="006A6E8A" w:rsidRPr="008F52A5" w:rsidTr="0088412A">
        <w:trPr>
          <w:cantSplit/>
          <w:jc w:val="center"/>
        </w:trPr>
        <w:tc>
          <w:tcPr>
            <w:tcW w:w="5778"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Niveau de densité de puissance seuil du brouillage cumulatif large bande à la sortie d'une antenne (dB(W/MHz)), en mode acquisition</w:t>
            </w:r>
          </w:p>
        </w:tc>
        <w:tc>
          <w:tcPr>
            <w:tcW w:w="4077" w:type="dxa"/>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−154,0 (Note 6)</w:t>
            </w:r>
            <w:r w:rsidRPr="008F52A5">
              <w:rPr>
                <w:lang w:val="fr-CH"/>
              </w:rPr>
              <w:br/>
              <w:t xml:space="preserve">(largeur de bande de brouillage </w:t>
            </w:r>
            <w:r w:rsidRPr="008F52A5">
              <w:rPr>
                <w:lang w:val="fr-CH"/>
              </w:rPr>
              <w:sym w:font="Symbol" w:char="00B3"/>
            </w:r>
            <w:r w:rsidRPr="008F52A5">
              <w:rPr>
                <w:lang w:val="fr-CH"/>
              </w:rPr>
              <w:t> 1 MHz)</w:t>
            </w:r>
          </w:p>
        </w:tc>
      </w:tr>
      <w:tr w:rsidR="006A6E8A" w:rsidRPr="008F52A5" w:rsidTr="0088412A">
        <w:trPr>
          <w:cantSplit/>
          <w:jc w:val="center"/>
        </w:trPr>
        <w:tc>
          <w:tcPr>
            <w:tcW w:w="5778" w:type="dxa"/>
            <w:tcBorders>
              <w:top w:val="single" w:sz="4" w:space="0" w:color="auto"/>
              <w:left w:val="single" w:sz="4" w:space="0" w:color="auto"/>
              <w:bottom w:val="single" w:sz="4" w:space="0" w:color="auto"/>
              <w:right w:val="single" w:sz="4" w:space="0" w:color="auto"/>
            </w:tcBorders>
          </w:tcPr>
          <w:p w:rsidR="006A6E8A" w:rsidRPr="008F52A5" w:rsidRDefault="006A6E8A" w:rsidP="00C24476">
            <w:pPr>
              <w:pStyle w:val="Tabletext"/>
              <w:keepNext/>
              <w:keepLines/>
              <w:jc w:val="left"/>
              <w:rPr>
                <w:lang w:val="fr-CH"/>
              </w:rPr>
            </w:pPr>
            <w:r w:rsidRPr="008F52A5">
              <w:rPr>
                <w:lang w:val="fr-CH"/>
              </w:rPr>
              <w:t>Niveau de compression à l'entrée du récepteur (dBW)</w:t>
            </w:r>
          </w:p>
        </w:tc>
        <w:tc>
          <w:tcPr>
            <w:tcW w:w="4077" w:type="dxa"/>
            <w:tcBorders>
              <w:top w:val="single" w:sz="4" w:space="0" w:color="auto"/>
              <w:left w:val="single" w:sz="4" w:space="0" w:color="auto"/>
              <w:bottom w:val="single" w:sz="4" w:space="0" w:color="auto"/>
              <w:right w:val="single" w:sz="4" w:space="0" w:color="auto"/>
            </w:tcBorders>
          </w:tcPr>
          <w:p w:rsidR="006A6E8A" w:rsidRPr="008F52A5" w:rsidRDefault="006A6E8A" w:rsidP="00C24476">
            <w:pPr>
              <w:pStyle w:val="Tabletext"/>
              <w:keepNext/>
              <w:keepLines/>
              <w:jc w:val="left"/>
              <w:rPr>
                <w:lang w:val="fr-CH"/>
              </w:rPr>
            </w:pPr>
            <w:r w:rsidRPr="008F52A5">
              <w:rPr>
                <w:lang w:val="fr-CH"/>
              </w:rPr>
              <w:t>−56,0</w:t>
            </w:r>
          </w:p>
        </w:tc>
      </w:tr>
    </w:tbl>
    <w:p w:rsidR="006A6E8A" w:rsidRPr="008F52A5" w:rsidRDefault="006A6E8A" w:rsidP="00C24476">
      <w:pPr>
        <w:pStyle w:val="TableNo"/>
        <w:keepLines/>
        <w:rPr>
          <w:lang w:val="fr-CH"/>
        </w:rPr>
      </w:pPr>
      <w:r w:rsidRPr="008F52A5">
        <w:rPr>
          <w:lang w:val="fr-CH"/>
        </w:rPr>
        <w:br w:type="page"/>
      </w:r>
    </w:p>
    <w:p w:rsidR="006A6E8A" w:rsidRPr="008F52A5" w:rsidRDefault="006A6E8A" w:rsidP="00C24476">
      <w:pPr>
        <w:pStyle w:val="TableNo"/>
        <w:keepLines/>
        <w:rPr>
          <w:lang w:val="fr-CH"/>
        </w:rPr>
      </w:pPr>
      <w:r w:rsidRPr="008F52A5">
        <w:rPr>
          <w:lang w:val="fr-CH"/>
        </w:rPr>
        <w:lastRenderedPageBreak/>
        <w:t>TABLEAU  2-1 (</w:t>
      </w:r>
      <w:r w:rsidRPr="008F52A5">
        <w:rPr>
          <w:i/>
          <w:iCs/>
          <w:lang w:val="fr-CH"/>
        </w:rPr>
        <w:t>fin</w:t>
      </w:r>
      <w:r w:rsidRPr="008F52A5">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0"/>
        <w:gridCol w:w="3989"/>
      </w:tblGrid>
      <w:tr w:rsidR="006A6E8A" w:rsidRPr="008F52A5" w:rsidTr="0088412A">
        <w:trPr>
          <w:tblHeader/>
          <w:jc w:val="center"/>
        </w:trPr>
        <w:tc>
          <w:tcPr>
            <w:tcW w:w="5778" w:type="dxa"/>
            <w:tcBorders>
              <w:top w:val="single" w:sz="4" w:space="0" w:color="auto"/>
              <w:left w:val="single" w:sz="4" w:space="0" w:color="auto"/>
              <w:bottom w:val="single" w:sz="4" w:space="0" w:color="auto"/>
              <w:right w:val="single" w:sz="4" w:space="0" w:color="auto"/>
            </w:tcBorders>
          </w:tcPr>
          <w:p w:rsidR="006A6E8A" w:rsidRPr="008F52A5" w:rsidRDefault="006A6E8A" w:rsidP="00C24476">
            <w:pPr>
              <w:pStyle w:val="Tablehead"/>
              <w:keepLines/>
              <w:rPr>
                <w:lang w:val="fr-CH"/>
              </w:rPr>
            </w:pPr>
            <w:r w:rsidRPr="008F52A5">
              <w:rPr>
                <w:lang w:val="fr-CH"/>
              </w:rPr>
              <w:t>Paramètre</w:t>
            </w:r>
          </w:p>
        </w:tc>
        <w:tc>
          <w:tcPr>
            <w:tcW w:w="4077" w:type="dxa"/>
            <w:tcBorders>
              <w:top w:val="single" w:sz="4" w:space="0" w:color="auto"/>
              <w:left w:val="single" w:sz="4" w:space="0" w:color="auto"/>
              <w:bottom w:val="single" w:sz="4" w:space="0" w:color="auto"/>
              <w:right w:val="single" w:sz="4" w:space="0" w:color="auto"/>
            </w:tcBorders>
          </w:tcPr>
          <w:p w:rsidR="006A6E8A" w:rsidRPr="008F52A5" w:rsidRDefault="006A6E8A" w:rsidP="00C24476">
            <w:pPr>
              <w:pStyle w:val="Tablehead"/>
              <w:keepLines/>
              <w:rPr>
                <w:lang w:val="fr-CH"/>
              </w:rPr>
            </w:pPr>
            <w:r w:rsidRPr="008F52A5">
              <w:rPr>
                <w:lang w:val="fr-CH"/>
              </w:rPr>
              <w:t>Paramètre (valeur)</w:t>
            </w:r>
          </w:p>
        </w:tc>
      </w:tr>
      <w:tr w:rsidR="006A6E8A" w:rsidRPr="008F52A5" w:rsidTr="0088412A">
        <w:trPr>
          <w:tblHeader/>
          <w:jc w:val="center"/>
        </w:trPr>
        <w:tc>
          <w:tcPr>
            <w:tcW w:w="5778" w:type="dxa"/>
            <w:tcBorders>
              <w:top w:val="single" w:sz="4" w:space="0" w:color="auto"/>
              <w:left w:val="single" w:sz="4" w:space="0" w:color="auto"/>
              <w:bottom w:val="single" w:sz="4" w:space="0" w:color="auto"/>
              <w:right w:val="single" w:sz="4" w:space="0" w:color="auto"/>
            </w:tcBorders>
          </w:tcPr>
          <w:p w:rsidR="006A6E8A" w:rsidRPr="008F52A5" w:rsidRDefault="006A6E8A" w:rsidP="00C24476">
            <w:pPr>
              <w:pStyle w:val="Tabletext"/>
              <w:keepNext/>
              <w:keepLines/>
              <w:jc w:val="left"/>
              <w:rPr>
                <w:lang w:val="fr-CH"/>
              </w:rPr>
            </w:pPr>
            <w:r w:rsidRPr="008F52A5">
              <w:rPr>
                <w:lang w:val="fr-CH"/>
              </w:rPr>
              <w:t>Niveau de survie du récepteur (dBW)</w:t>
            </w:r>
          </w:p>
        </w:tc>
        <w:tc>
          <w:tcPr>
            <w:tcW w:w="4077" w:type="dxa"/>
            <w:tcBorders>
              <w:top w:val="single" w:sz="4" w:space="0" w:color="auto"/>
              <w:left w:val="single" w:sz="4" w:space="0" w:color="auto"/>
              <w:bottom w:val="single" w:sz="4" w:space="0" w:color="auto"/>
              <w:right w:val="single" w:sz="4" w:space="0" w:color="auto"/>
            </w:tcBorders>
          </w:tcPr>
          <w:p w:rsidR="006A6E8A" w:rsidRPr="008F52A5" w:rsidRDefault="006A6E8A" w:rsidP="00C24476">
            <w:pPr>
              <w:pStyle w:val="Tabletext"/>
              <w:keepNext/>
              <w:keepLines/>
              <w:jc w:val="left"/>
              <w:rPr>
                <w:lang w:val="fr-CH"/>
              </w:rPr>
            </w:pPr>
            <w:r w:rsidRPr="008F52A5">
              <w:rPr>
                <w:lang w:val="fr-CH"/>
              </w:rPr>
              <w:t>−15,0</w:t>
            </w:r>
          </w:p>
        </w:tc>
      </w:tr>
      <w:tr w:rsidR="006A6E8A" w:rsidRPr="008F52A5" w:rsidTr="0088412A">
        <w:trPr>
          <w:tblHeader/>
          <w:jc w:val="center"/>
        </w:trPr>
        <w:tc>
          <w:tcPr>
            <w:tcW w:w="5778" w:type="dxa"/>
            <w:tcBorders>
              <w:top w:val="single" w:sz="4" w:space="0" w:color="auto"/>
              <w:left w:val="single" w:sz="4" w:space="0" w:color="auto"/>
              <w:bottom w:val="single" w:sz="4" w:space="0" w:color="auto"/>
              <w:right w:val="single" w:sz="4" w:space="0" w:color="auto"/>
            </w:tcBorders>
          </w:tcPr>
          <w:p w:rsidR="006A6E8A" w:rsidRPr="008F52A5" w:rsidRDefault="006A6E8A" w:rsidP="00C24476">
            <w:pPr>
              <w:pStyle w:val="Tabletext"/>
              <w:keepNext/>
              <w:keepLines/>
              <w:jc w:val="left"/>
              <w:rPr>
                <w:lang w:val="fr-CH"/>
              </w:rPr>
            </w:pPr>
            <w:r w:rsidRPr="008F52A5">
              <w:rPr>
                <w:lang w:val="fr-CH"/>
              </w:rPr>
              <w:t>Temps de rétablissement après surcharge(s)</w:t>
            </w:r>
          </w:p>
        </w:tc>
        <w:tc>
          <w:tcPr>
            <w:tcW w:w="4077" w:type="dxa"/>
            <w:tcBorders>
              <w:top w:val="single" w:sz="4" w:space="0" w:color="auto"/>
              <w:left w:val="single" w:sz="4" w:space="0" w:color="auto"/>
              <w:bottom w:val="single" w:sz="4" w:space="0" w:color="auto"/>
              <w:right w:val="single" w:sz="4" w:space="0" w:color="auto"/>
            </w:tcBorders>
          </w:tcPr>
          <w:p w:rsidR="006A6E8A" w:rsidRPr="008F52A5" w:rsidRDefault="006A6E8A" w:rsidP="00C24476">
            <w:pPr>
              <w:pStyle w:val="Tabletext"/>
              <w:keepNext/>
              <w:keepLines/>
              <w:jc w:val="left"/>
              <w:rPr>
                <w:lang w:val="fr-CH"/>
              </w:rPr>
            </w:pPr>
            <w:r w:rsidRPr="008F52A5">
              <w:rPr>
                <w:lang w:val="fr-CH"/>
              </w:rPr>
              <w:t>10</w:t>
            </w:r>
            <w:r w:rsidRPr="008F52A5">
              <w:rPr>
                <w:vertAlign w:val="superscript"/>
                <w:lang w:val="fr-CH"/>
              </w:rPr>
              <w:t>−6</w:t>
            </w:r>
          </w:p>
        </w:tc>
      </w:tr>
      <w:tr w:rsidR="006A6E8A" w:rsidRPr="008F52A5" w:rsidTr="0088412A">
        <w:trPr>
          <w:jc w:val="center"/>
        </w:trPr>
        <w:tc>
          <w:tcPr>
            <w:tcW w:w="9855" w:type="dxa"/>
            <w:gridSpan w:val="2"/>
            <w:tcBorders>
              <w:top w:val="nil"/>
              <w:left w:val="nil"/>
              <w:bottom w:val="nil"/>
              <w:right w:val="nil"/>
            </w:tcBorders>
          </w:tcPr>
          <w:p w:rsidR="006A6E8A" w:rsidRPr="008F52A5" w:rsidRDefault="006A6E8A" w:rsidP="0088412A">
            <w:pPr>
              <w:pStyle w:val="Tablelegend"/>
              <w:ind w:left="-85" w:firstLine="0"/>
              <w:rPr>
                <w:lang w:val="fr-CH"/>
              </w:rPr>
            </w:pPr>
            <w:r w:rsidRPr="008F52A5">
              <w:rPr>
                <w:lang w:val="fr-CH"/>
              </w:rPr>
              <w:t xml:space="preserve">NOTE 1 – Cette température de bruit est basée sur un récepteur spatial existant utilisé pour déterminer l'orbite de l'engin spatial avec une précision de l'ordre du cm. Le récepteur est équipé d'un amplificateur à faible bruit (facteur de bruit de 0,8 dB), d'une antenne pointée en direction du zénith (gain de 7 dBi et température de bruit de 10 K) et présente un affaiblissement du câble d'alimentation de 0,5 dB. La valeur plancher du bruit thermique est donc </w:t>
            </w:r>
            <w:r w:rsidRPr="008F52A5">
              <w:rPr>
                <w:i/>
                <w:lang w:val="fr-CH"/>
              </w:rPr>
              <w:t>N</w:t>
            </w:r>
            <w:r w:rsidRPr="008F52A5">
              <w:rPr>
                <w:vertAlign w:val="subscript"/>
                <w:lang w:val="fr-CH"/>
              </w:rPr>
              <w:t>0</w:t>
            </w:r>
            <w:r w:rsidRPr="008F52A5">
              <w:rPr>
                <w:lang w:val="fr-CH"/>
              </w:rPr>
              <w:t> = 10log(</w:t>
            </w:r>
            <w:r w:rsidRPr="008F52A5">
              <w:rPr>
                <w:i/>
                <w:lang w:val="fr-CH"/>
              </w:rPr>
              <w:t>kT</w:t>
            </w:r>
            <w:r w:rsidRPr="008F52A5">
              <w:rPr>
                <w:i/>
                <w:vertAlign w:val="subscript"/>
                <w:lang w:val="fr-CH"/>
              </w:rPr>
              <w:t>sys</w:t>
            </w:r>
            <w:r w:rsidRPr="008F52A5">
              <w:rPr>
                <w:lang w:val="fr-CH"/>
              </w:rPr>
              <w:t xml:space="preserve">) = −208 dB(W/Hz) = −148 dB(W/MHz) ou </w:t>
            </w:r>
            <w:r w:rsidRPr="008F52A5">
              <w:rPr>
                <w:i/>
                <w:lang w:val="fr-CH"/>
              </w:rPr>
              <w:t>k</w:t>
            </w:r>
            <w:r w:rsidRPr="008F52A5">
              <w:rPr>
                <w:lang w:val="fr-CH"/>
              </w:rPr>
              <w:t xml:space="preserve"> est la constante de Boltzmann.</w:t>
            </w:r>
          </w:p>
          <w:p w:rsidR="006A6E8A" w:rsidRPr="008F52A5" w:rsidRDefault="006A6E8A" w:rsidP="00B04CFB">
            <w:pPr>
              <w:pStyle w:val="Tablelegend"/>
              <w:ind w:left="-85" w:firstLine="0"/>
              <w:rPr>
                <w:lang w:val="fr-CH"/>
              </w:rPr>
            </w:pPr>
            <w:r w:rsidRPr="008F52A5">
              <w:rPr>
                <w:lang w:val="fr-CH"/>
              </w:rPr>
              <w:t>NOTE 2 – Cette valeur seuil est valable uniquement pour le canal du récepteur L1 à code CA et pour une largeur de bande du signal brouilleur continu à bande étroite de moins de 700 Hz. Pour des largeurs de bande comprises entre 700 Hz et 1 MHz, la valeur seuil augmente comme suit (voir Fig. 2, Recommandation</w:t>
            </w:r>
            <w:r w:rsidR="00B04CFB">
              <w:rPr>
                <w:lang w:val="fr-CH"/>
              </w:rPr>
              <w:t> </w:t>
            </w:r>
            <w:bookmarkStart w:id="3" w:name="_GoBack"/>
            <w:bookmarkEnd w:id="3"/>
            <w:r w:rsidRPr="008F52A5">
              <w:rPr>
                <w:lang w:val="fr-CH"/>
              </w:rPr>
              <w:t xml:space="preserve"> UIT</w:t>
            </w:r>
            <w:r w:rsidRPr="008F52A5">
              <w:rPr>
                <w:lang w:val="fr-CH"/>
              </w:rPr>
              <w:noBreakHyphen/>
              <w:t xml:space="preserve">R M.1903); 1) pour une largeur de bande de brouillage </w:t>
            </w:r>
            <w:r w:rsidRPr="008F52A5">
              <w:rPr>
                <w:i/>
                <w:lang w:val="fr-CH"/>
              </w:rPr>
              <w:t>B</w:t>
            </w:r>
            <w:r w:rsidRPr="008F52A5">
              <w:rPr>
                <w:i/>
                <w:vertAlign w:val="subscript"/>
                <w:lang w:val="fr-CH"/>
              </w:rPr>
              <w:t>I</w:t>
            </w:r>
            <w:r w:rsidRPr="008F52A5">
              <w:rPr>
                <w:i/>
                <w:lang w:val="fr-CH"/>
              </w:rPr>
              <w:t xml:space="preserve"> </w:t>
            </w:r>
            <w:r w:rsidRPr="008F52A5">
              <w:rPr>
                <w:lang w:val="fr-CH"/>
              </w:rPr>
              <w:t>comprise entre 700 Hz et 10 kHz, la valeur seuil augmente linéairement en fonction de log(</w:t>
            </w:r>
            <w:r w:rsidRPr="008F52A5">
              <w:rPr>
                <w:i/>
                <w:lang w:val="fr-CH"/>
              </w:rPr>
              <w:t>B</w:t>
            </w:r>
            <w:r w:rsidRPr="008F52A5">
              <w:rPr>
                <w:i/>
                <w:vertAlign w:val="subscript"/>
                <w:lang w:val="fr-CH"/>
              </w:rPr>
              <w:t>I</w:t>
            </w:r>
            <w:r w:rsidRPr="008F52A5">
              <w:rPr>
                <w:lang w:val="fr-CH"/>
              </w:rPr>
              <w:t>) (</w:t>
            </w:r>
            <w:r w:rsidRPr="008F52A5">
              <w:rPr>
                <w:i/>
                <w:lang w:val="fr-CH"/>
              </w:rPr>
              <w:t>B</w:t>
            </w:r>
            <w:r w:rsidRPr="008F52A5">
              <w:rPr>
                <w:i/>
                <w:vertAlign w:val="subscript"/>
                <w:lang w:val="fr-CH"/>
              </w:rPr>
              <w:t>I</w:t>
            </w:r>
            <w:r w:rsidRPr="008F52A5">
              <w:rPr>
                <w:lang w:val="fr-CH"/>
              </w:rPr>
              <w:t xml:space="preserve"> en kHz) passant de −164 dBW pour </w:t>
            </w:r>
            <w:r w:rsidRPr="008F52A5">
              <w:rPr>
                <w:i/>
                <w:lang w:val="fr-CH"/>
              </w:rPr>
              <w:t>B</w:t>
            </w:r>
            <w:r w:rsidRPr="008F52A5">
              <w:rPr>
                <w:i/>
                <w:vertAlign w:val="subscript"/>
                <w:lang w:val="fr-CH"/>
              </w:rPr>
              <w:t>I</w:t>
            </w:r>
            <w:r w:rsidRPr="008F52A5">
              <w:rPr>
                <w:lang w:val="fr-CH"/>
              </w:rPr>
              <w:t xml:space="preserve"> = 0,7 kHz à −157 dBW pour </w:t>
            </w:r>
            <w:r w:rsidRPr="008F52A5">
              <w:rPr>
                <w:i/>
                <w:lang w:val="fr-CH"/>
              </w:rPr>
              <w:t>B</w:t>
            </w:r>
            <w:r w:rsidRPr="008F52A5">
              <w:rPr>
                <w:i/>
                <w:vertAlign w:val="subscript"/>
                <w:lang w:val="fr-CH"/>
              </w:rPr>
              <w:t>I</w:t>
            </w:r>
            <w:r w:rsidRPr="008F52A5">
              <w:rPr>
                <w:i/>
                <w:lang w:val="fr-CH"/>
              </w:rPr>
              <w:t> = </w:t>
            </w:r>
            <w:r w:rsidRPr="008F52A5">
              <w:rPr>
                <w:lang w:val="fr-CH"/>
              </w:rPr>
              <w:t xml:space="preserve">10 kHz; 2) pour 10 kHz </w:t>
            </w:r>
            <w:r w:rsidRPr="008F52A5">
              <w:rPr>
                <w:lang w:val="fr-CH"/>
              </w:rPr>
              <w:sym w:font="Symbol" w:char="00A3"/>
            </w:r>
            <w:r w:rsidRPr="008F52A5">
              <w:rPr>
                <w:lang w:val="fr-CH"/>
              </w:rPr>
              <w:t xml:space="preserve"> </w:t>
            </w:r>
            <w:r w:rsidRPr="008F52A5">
              <w:rPr>
                <w:i/>
                <w:lang w:val="fr-CH"/>
              </w:rPr>
              <w:t>B</w:t>
            </w:r>
            <w:r w:rsidRPr="008F52A5">
              <w:rPr>
                <w:i/>
                <w:vertAlign w:val="subscript"/>
                <w:lang w:val="fr-CH"/>
              </w:rPr>
              <w:t>I</w:t>
            </w:r>
            <w:r w:rsidRPr="008F52A5">
              <w:rPr>
                <w:lang w:val="fr-CH"/>
              </w:rPr>
              <w:t xml:space="preserve"> </w:t>
            </w:r>
            <w:r w:rsidRPr="008F52A5">
              <w:rPr>
                <w:lang w:val="fr-CH"/>
              </w:rPr>
              <w:sym w:font="Symbol" w:char="00A3"/>
            </w:r>
            <w:r w:rsidRPr="008F52A5">
              <w:rPr>
                <w:lang w:val="fr-CH"/>
              </w:rPr>
              <w:t xml:space="preserve"> 100 kHz, la valeur seuil augmente linéairement en fonction de log(</w:t>
            </w:r>
            <w:r w:rsidRPr="008F52A5">
              <w:rPr>
                <w:i/>
                <w:lang w:val="fr-CH"/>
              </w:rPr>
              <w:t>B</w:t>
            </w:r>
            <w:r w:rsidRPr="008F52A5">
              <w:rPr>
                <w:i/>
                <w:vertAlign w:val="subscript"/>
                <w:lang w:val="fr-CH"/>
              </w:rPr>
              <w:t>I</w:t>
            </w:r>
            <w:r w:rsidRPr="008F52A5">
              <w:rPr>
                <w:lang w:val="fr-CH"/>
              </w:rPr>
              <w:t>) (</w:t>
            </w:r>
            <w:r w:rsidRPr="008F52A5">
              <w:rPr>
                <w:i/>
                <w:lang w:val="fr-CH"/>
              </w:rPr>
              <w:t>B</w:t>
            </w:r>
            <w:r w:rsidRPr="008F52A5">
              <w:rPr>
                <w:i/>
                <w:vertAlign w:val="subscript"/>
                <w:lang w:val="fr-CH"/>
              </w:rPr>
              <w:t>I</w:t>
            </w:r>
            <w:r w:rsidRPr="008F52A5">
              <w:rPr>
                <w:lang w:val="fr-CH"/>
              </w:rPr>
              <w:t xml:space="preserve"> en kHz) passant de −157 dBW pour </w:t>
            </w:r>
            <w:r w:rsidRPr="008F52A5">
              <w:rPr>
                <w:i/>
                <w:lang w:val="fr-CH"/>
              </w:rPr>
              <w:t>B</w:t>
            </w:r>
            <w:r w:rsidRPr="008F52A5">
              <w:rPr>
                <w:i/>
                <w:vertAlign w:val="subscript"/>
                <w:lang w:val="fr-CH"/>
              </w:rPr>
              <w:t>I</w:t>
            </w:r>
            <w:r w:rsidRPr="008F52A5">
              <w:rPr>
                <w:lang w:val="fr-CH"/>
              </w:rPr>
              <w:t xml:space="preserve"> = 10 kHz à −154 dBW pour </w:t>
            </w:r>
            <w:r w:rsidRPr="008F52A5">
              <w:rPr>
                <w:i/>
                <w:lang w:val="fr-CH"/>
              </w:rPr>
              <w:t>B</w:t>
            </w:r>
            <w:r w:rsidRPr="008F52A5">
              <w:rPr>
                <w:i/>
                <w:vertAlign w:val="subscript"/>
                <w:lang w:val="fr-CH"/>
              </w:rPr>
              <w:t>I</w:t>
            </w:r>
            <w:r w:rsidRPr="008F52A5">
              <w:rPr>
                <w:i/>
                <w:lang w:val="fr-CH"/>
              </w:rPr>
              <w:t> = </w:t>
            </w:r>
            <w:r w:rsidRPr="008F52A5">
              <w:rPr>
                <w:lang w:val="fr-CH"/>
              </w:rPr>
              <w:t>100 kHz; 3) pour 100 kHz </w:t>
            </w:r>
            <w:r w:rsidRPr="008F52A5">
              <w:rPr>
                <w:lang w:val="fr-CH"/>
              </w:rPr>
              <w:sym w:font="Symbol" w:char="00A3"/>
            </w:r>
            <w:r w:rsidRPr="008F52A5">
              <w:rPr>
                <w:lang w:val="fr-CH"/>
              </w:rPr>
              <w:t> </w:t>
            </w:r>
            <w:r w:rsidRPr="008F52A5">
              <w:rPr>
                <w:i/>
                <w:lang w:val="fr-CH"/>
              </w:rPr>
              <w:t>B</w:t>
            </w:r>
            <w:r w:rsidRPr="008F52A5">
              <w:rPr>
                <w:i/>
                <w:vertAlign w:val="subscript"/>
                <w:lang w:val="fr-CH"/>
              </w:rPr>
              <w:t>I</w:t>
            </w:r>
            <w:r w:rsidRPr="008F52A5">
              <w:rPr>
                <w:i/>
                <w:lang w:val="fr-CH"/>
              </w:rPr>
              <w:t xml:space="preserve"> </w:t>
            </w:r>
            <w:r w:rsidRPr="008F52A5">
              <w:rPr>
                <w:lang w:val="fr-CH"/>
              </w:rPr>
              <w:sym w:font="Symbol" w:char="00A3"/>
            </w:r>
            <w:r w:rsidRPr="008F52A5">
              <w:rPr>
                <w:lang w:val="fr-CH"/>
              </w:rPr>
              <w:t xml:space="preserve"> 1 000 kHz, la valeur seuil est égale à −154 dBW.</w:t>
            </w:r>
          </w:p>
          <w:p w:rsidR="006A6E8A" w:rsidRPr="008F52A5" w:rsidRDefault="006A6E8A" w:rsidP="0088412A">
            <w:pPr>
              <w:pStyle w:val="Tablelegend"/>
              <w:ind w:left="-85" w:firstLine="0"/>
              <w:rPr>
                <w:rFonts w:eastAsia="Calibri"/>
                <w:lang w:val="fr-CH"/>
              </w:rPr>
            </w:pPr>
            <w:r w:rsidRPr="008F52A5">
              <w:rPr>
                <w:lang w:val="fr-CH"/>
              </w:rPr>
              <w:t xml:space="preserve">NOTE 3 – Cette valeur est basée sur le signal L2C composé d'un code de longueur modérée de 511,5 kéléments/s (L2C-M) avec une période de 20 ms multiplexé dans le temps avec un autre code de 511,5 kéléments/s (L2C-L) avec une période de 1 500 ms pour former au total un débit d'éléments de 1,023 Méléments/s. </w:t>
            </w:r>
            <w:r w:rsidRPr="008F52A5">
              <w:rPr>
                <w:rFonts w:eastAsia="Calibri"/>
                <w:lang w:val="fr-CH"/>
              </w:rPr>
              <w:t>Les valeurs seuils pour les largeurs de bande de brouillage comprises entre 1 kHz et 1 MHz pour des signaux L2C ne sont pas définies et nécessiteront peut être un complément d'étude.</w:t>
            </w:r>
          </w:p>
          <w:p w:rsidR="006A6E8A" w:rsidRPr="008F52A5" w:rsidRDefault="006A6E8A" w:rsidP="0088412A">
            <w:pPr>
              <w:pStyle w:val="Tablelegend"/>
              <w:ind w:left="-85" w:firstLine="0"/>
              <w:rPr>
                <w:lang w:val="fr-CH"/>
              </w:rPr>
            </w:pPr>
            <w:r w:rsidRPr="008F52A5">
              <w:rPr>
                <w:lang w:val="fr-CH"/>
              </w:rPr>
              <w:t>NOTE 4 – Cette valeur seuil s'explique par la nature des raies spectrales du signal pilote L5 , ce qui peut se traduire par une capacité de suppression des brouillages pouvant être jusqu'à 10 dB inférieure à celle calculée dans l'hypothèse d'un code aléatoire non périodique de 10,23 Méléments/s avec un spectre de puissance continu (c'est</w:t>
            </w:r>
            <w:r w:rsidRPr="008F52A5">
              <w:rPr>
                <w:lang w:val="fr-CH"/>
              </w:rPr>
              <w:noBreakHyphen/>
              <w:t>à</w:t>
            </w:r>
            <w:r w:rsidRPr="008F52A5">
              <w:rPr>
                <w:lang w:val="fr-CH"/>
              </w:rPr>
              <w:noBreakHyphen/>
              <w:t>dire dans l'hypothèse d'un code aléatoire, la valeur seuil serait de −144 dBW). les valeurs seuil pour des largeurs de bande de brouillage comprises entre 700 Hz et 1 MHz sont à l'étude.</w:t>
            </w:r>
          </w:p>
        </w:tc>
      </w:tr>
      <w:tr w:rsidR="006A6E8A" w:rsidRPr="008F52A5" w:rsidTr="0088412A">
        <w:trPr>
          <w:jc w:val="center"/>
        </w:trPr>
        <w:tc>
          <w:tcPr>
            <w:tcW w:w="9855" w:type="dxa"/>
            <w:gridSpan w:val="2"/>
            <w:tcBorders>
              <w:top w:val="nil"/>
              <w:left w:val="nil"/>
              <w:bottom w:val="nil"/>
              <w:right w:val="nil"/>
            </w:tcBorders>
          </w:tcPr>
          <w:p w:rsidR="006A6E8A" w:rsidRPr="008F52A5" w:rsidRDefault="006A6E8A" w:rsidP="0088412A">
            <w:pPr>
              <w:pStyle w:val="Tablelegend"/>
              <w:ind w:left="-85" w:firstLine="0"/>
              <w:rPr>
                <w:lang w:val="fr-CH"/>
              </w:rPr>
            </w:pPr>
            <w:r w:rsidRPr="008F52A5">
              <w:rPr>
                <w:lang w:val="fr-CH"/>
              </w:rPr>
              <w:t>NOTE 5 – Cette valeur est basée sur l'acquisition directe du signal L2C utilisant L2C-M.</w:t>
            </w:r>
            <w:r w:rsidRPr="008F52A5">
              <w:rPr>
                <w:rFonts w:eastAsia="Calibri"/>
                <w:szCs w:val="24"/>
                <w:lang w:val="fr-CH"/>
              </w:rPr>
              <w:t xml:space="preserve"> </w:t>
            </w:r>
            <w:r w:rsidRPr="008F52A5">
              <w:rPr>
                <w:rFonts w:eastAsia="Calibri"/>
                <w:lang w:val="fr-CH"/>
              </w:rPr>
              <w:t>Les valeurs seuils pour des largeurs de bande de brouillage comprises entre 1 kHz et 1 MHz pour des signaux L2C ne sont pas définies et nécessiteront peut être un complément d'étude.</w:t>
            </w:r>
          </w:p>
          <w:p w:rsidR="006A6E8A" w:rsidRPr="008F52A5" w:rsidRDefault="006A6E8A" w:rsidP="0088412A">
            <w:pPr>
              <w:pStyle w:val="Tablelegend"/>
              <w:ind w:left="-85" w:firstLine="0"/>
              <w:rPr>
                <w:lang w:val="fr-CH"/>
              </w:rPr>
            </w:pPr>
            <w:r w:rsidRPr="008F52A5">
              <w:rPr>
                <w:lang w:val="fr-CH"/>
              </w:rPr>
              <w:t>NOTE 6 – Cette valeur seuil est basée sur un rapport brouillage/bruit de −6 dB rapportée à la valeur plancher du bruit thermique (</w:t>
            </w:r>
            <w:r w:rsidRPr="008F52A5">
              <w:rPr>
                <w:i/>
                <w:lang w:val="fr-CH"/>
              </w:rPr>
              <w:t>N</w:t>
            </w:r>
            <w:r w:rsidRPr="008F52A5">
              <w:rPr>
                <w:vertAlign w:val="subscript"/>
                <w:lang w:val="fr-CH"/>
              </w:rPr>
              <w:t>0</w:t>
            </w:r>
            <w:r w:rsidRPr="008F52A5">
              <w:rPr>
                <w:lang w:val="fr-CH"/>
              </w:rPr>
              <w:t> = −148 dB(W/MHz)). De façon équivalente, ce brouillage se traduira par une augmentation de 1 dB de la valeur plancher du bruit thermique. La valeur plancher du bruit peut être supérieure à 1 dB dans les bandes 1 215-1 300 MHz et 1 164</w:t>
            </w:r>
            <w:r w:rsidRPr="008F52A5">
              <w:rPr>
                <w:lang w:val="fr-CH"/>
              </w:rPr>
              <w:noBreakHyphen/>
              <w:t>1 215 MHz en raison des risques de brouillages radioélectriques par impulsions (RFI) (par exemple. en provenance de radars spatioportés à synthèse d'ouverture et/ou d'émetteurs du SRNA). L'incidence de ces brouillages sur la qualité de fonctionnement du récepteur dépendra de nombreux facteurs, notamment la puissance des impulsions (de crête/moyenne), la durée des impulsions, la densité des impulsions et aussi de paramètres propres au récepteur comme le niveau de saturation de la tête du récepteur, le temps de rétablissement après saturation, le niveau de saturation du contrôle de gain automatique et la constante de temps (si on utilise un convertisseur A/D à plusieurs bits), du type de convertisseur A/D et des niveaux seuil de quantification. D'autres études de l'UIT-R sont nécessaires pour élaborer une méthode permettant d'évaluer l'incidence des brouillages RFI par impulsions sur les récepteurs du SRNS.</w:t>
            </w:r>
          </w:p>
        </w:tc>
      </w:tr>
    </w:tbl>
    <w:p w:rsidR="006A6E8A" w:rsidRPr="008F52A5" w:rsidRDefault="006A6E8A" w:rsidP="006A6E8A">
      <w:pPr>
        <w:pStyle w:val="Tablefin"/>
        <w:rPr>
          <w:lang w:val="fr-CH"/>
        </w:rPr>
      </w:pPr>
    </w:p>
    <w:p w:rsidR="006A6E8A" w:rsidRPr="008F52A5" w:rsidRDefault="006A6E8A" w:rsidP="006A6E8A">
      <w:pPr>
        <w:rPr>
          <w:sz w:val="22"/>
          <w:szCs w:val="22"/>
          <w:lang w:val="fr-CH"/>
        </w:rPr>
      </w:pPr>
    </w:p>
    <w:p w:rsidR="006A6E8A" w:rsidRPr="008F52A5" w:rsidRDefault="006A6E8A" w:rsidP="00740AA7">
      <w:pPr>
        <w:pStyle w:val="AnnexNoTitle"/>
        <w:rPr>
          <w:lang w:val="fr-CH"/>
        </w:rPr>
      </w:pPr>
      <w:r w:rsidRPr="008F52A5">
        <w:rPr>
          <w:lang w:val="fr-CH"/>
        </w:rPr>
        <w:lastRenderedPageBreak/>
        <w:t>Annexe 3</w:t>
      </w:r>
      <w:r w:rsidRPr="008F52A5">
        <w:rPr>
          <w:lang w:val="fr-CH"/>
        </w:rPr>
        <w:br/>
      </w:r>
      <w:r w:rsidRPr="008F52A5">
        <w:rPr>
          <w:lang w:val="fr-CH"/>
        </w:rPr>
        <w:br/>
        <w:t>Caractéristiques des récepteurs spatioportés du système Galileo</w:t>
      </w:r>
    </w:p>
    <w:p w:rsidR="006A6E8A" w:rsidRPr="008F52A5" w:rsidRDefault="006A6E8A" w:rsidP="006A6E8A">
      <w:pPr>
        <w:pStyle w:val="Normalaftertitle"/>
        <w:rPr>
          <w:lang w:val="fr-CH"/>
        </w:rPr>
      </w:pPr>
      <w:r w:rsidRPr="008F52A5">
        <w:rPr>
          <w:lang w:val="fr-CH"/>
        </w:rPr>
        <w:t>Le Tableau 3-1 donne les caractéristiques des récepteurs spatioportés du SRNS à utiliser avec le système Galileo.</w:t>
      </w:r>
    </w:p>
    <w:p w:rsidR="006A6E8A" w:rsidRPr="008F52A5" w:rsidRDefault="006A6E8A" w:rsidP="006A6E8A">
      <w:pPr>
        <w:pStyle w:val="TableNo"/>
        <w:rPr>
          <w:lang w:val="fr-CH"/>
        </w:rPr>
      </w:pPr>
      <w:r w:rsidRPr="008F52A5">
        <w:rPr>
          <w:lang w:val="fr-CH"/>
        </w:rPr>
        <w:t>TABLEAU 3-1</w:t>
      </w:r>
    </w:p>
    <w:p w:rsidR="006A6E8A" w:rsidRPr="008F52A5" w:rsidRDefault="006A6E8A" w:rsidP="006A6E8A">
      <w:pPr>
        <w:pStyle w:val="Tabletitle"/>
        <w:rPr>
          <w:lang w:val="fr-CH"/>
        </w:rPr>
      </w:pPr>
      <w:r w:rsidRPr="008F52A5">
        <w:rPr>
          <w:lang w:val="fr-CH"/>
        </w:rPr>
        <w:t>Caractéristiques des récepteurs spatioportés du système Galileo</w:t>
      </w:r>
    </w:p>
    <w:tbl>
      <w:tblPr>
        <w:tblW w:w="9639" w:type="dxa"/>
        <w:jc w:val="center"/>
        <w:tblLayout w:type="fixed"/>
        <w:tblLook w:val="0000" w:firstRow="0" w:lastRow="0" w:firstColumn="0" w:lastColumn="0" w:noHBand="0" w:noVBand="0"/>
      </w:tblPr>
      <w:tblGrid>
        <w:gridCol w:w="2241"/>
        <w:gridCol w:w="14"/>
        <w:gridCol w:w="1387"/>
        <w:gridCol w:w="1436"/>
        <w:gridCol w:w="1076"/>
        <w:gridCol w:w="7"/>
        <w:gridCol w:w="1082"/>
        <w:gridCol w:w="1351"/>
        <w:gridCol w:w="1045"/>
      </w:tblGrid>
      <w:tr w:rsidR="006A6E8A" w:rsidRPr="008F52A5" w:rsidTr="0088412A">
        <w:trPr>
          <w:cantSplit/>
          <w:jc w:val="center"/>
        </w:trPr>
        <w:tc>
          <w:tcPr>
            <w:tcW w:w="2241" w:type="dxa"/>
            <w:vMerge w:val="restart"/>
            <w:tcBorders>
              <w:top w:val="single" w:sz="4" w:space="0" w:color="auto"/>
              <w:left w:val="single" w:sz="4" w:space="0" w:color="auto"/>
              <w:right w:val="single" w:sz="4" w:space="0" w:color="auto"/>
            </w:tcBorders>
            <w:vAlign w:val="center"/>
          </w:tcPr>
          <w:p w:rsidR="006A6E8A" w:rsidRPr="008F52A5" w:rsidRDefault="006A6E8A" w:rsidP="0088412A">
            <w:pPr>
              <w:pStyle w:val="Tablehead"/>
              <w:rPr>
                <w:rFonts w:eastAsia="MS PGothic"/>
                <w:lang w:val="fr-CH"/>
              </w:rPr>
            </w:pPr>
            <w:r w:rsidRPr="008F52A5">
              <w:rPr>
                <w:rFonts w:eastAsia="MS PGothic"/>
                <w:lang w:val="fr-CH"/>
              </w:rPr>
              <w:t>Paramètre</w:t>
            </w:r>
          </w:p>
        </w:tc>
        <w:tc>
          <w:tcPr>
            <w:tcW w:w="7398" w:type="dxa"/>
            <w:gridSpan w:val="8"/>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head"/>
              <w:rPr>
                <w:rFonts w:eastAsia="MS PGothic"/>
                <w:lang w:val="fr-CH"/>
              </w:rPr>
            </w:pPr>
            <w:r w:rsidRPr="008F52A5">
              <w:rPr>
                <w:rFonts w:eastAsia="MS PGothic"/>
                <w:lang w:val="fr-CH"/>
              </w:rPr>
              <w:t>Valeur du paramètre</w:t>
            </w:r>
          </w:p>
        </w:tc>
      </w:tr>
      <w:tr w:rsidR="006A6E8A" w:rsidRPr="008F52A5" w:rsidTr="0088412A">
        <w:trPr>
          <w:cantSplit/>
          <w:jc w:val="center"/>
        </w:trPr>
        <w:tc>
          <w:tcPr>
            <w:tcW w:w="2241" w:type="dxa"/>
            <w:vMerge/>
            <w:tcBorders>
              <w:left w:val="single" w:sz="4" w:space="0" w:color="auto"/>
              <w:bottom w:val="single" w:sz="4" w:space="0" w:color="auto"/>
              <w:right w:val="single" w:sz="4" w:space="0" w:color="auto"/>
            </w:tcBorders>
            <w:vAlign w:val="center"/>
          </w:tcPr>
          <w:p w:rsidR="006A6E8A" w:rsidRPr="008F52A5" w:rsidRDefault="006A6E8A" w:rsidP="0088412A">
            <w:pPr>
              <w:pStyle w:val="Tablehead"/>
              <w:rPr>
                <w:rFonts w:eastAsia="MS PGothic"/>
                <w:lang w:val="fr-CH"/>
              </w:rPr>
            </w:pPr>
          </w:p>
        </w:tc>
        <w:tc>
          <w:tcPr>
            <w:tcW w:w="1401" w:type="dxa"/>
            <w:gridSpan w:val="2"/>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head"/>
              <w:rPr>
                <w:rFonts w:eastAsia="MS PGothic"/>
                <w:lang w:val="fr-CH"/>
              </w:rPr>
            </w:pPr>
            <w:r w:rsidRPr="008F52A5">
              <w:rPr>
                <w:rFonts w:eastAsia="MS PGothic"/>
                <w:lang w:val="fr-CH"/>
              </w:rPr>
              <w:t>E5a</w:t>
            </w:r>
          </w:p>
        </w:tc>
        <w:tc>
          <w:tcPr>
            <w:tcW w:w="1436"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head"/>
              <w:rPr>
                <w:rFonts w:eastAsia="MS PGothic"/>
                <w:lang w:val="fr-CH"/>
              </w:rPr>
            </w:pPr>
            <w:r w:rsidRPr="008F52A5">
              <w:rPr>
                <w:rFonts w:eastAsia="MS PGothic"/>
                <w:lang w:val="fr-CH"/>
              </w:rPr>
              <w:t>E5b</w:t>
            </w:r>
          </w:p>
        </w:tc>
        <w:tc>
          <w:tcPr>
            <w:tcW w:w="1076"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head"/>
              <w:rPr>
                <w:rFonts w:eastAsia="MS PGothic"/>
                <w:lang w:val="fr-CH"/>
              </w:rPr>
            </w:pPr>
            <w:r w:rsidRPr="008F52A5">
              <w:rPr>
                <w:rFonts w:eastAsia="MS PGothic"/>
                <w:lang w:val="fr-CH"/>
              </w:rPr>
              <w:t>E6 CS</w:t>
            </w:r>
          </w:p>
        </w:tc>
        <w:tc>
          <w:tcPr>
            <w:tcW w:w="1089" w:type="dxa"/>
            <w:gridSpan w:val="2"/>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head"/>
              <w:rPr>
                <w:rFonts w:eastAsia="MS PGothic"/>
                <w:lang w:val="fr-CH"/>
              </w:rPr>
            </w:pPr>
            <w:r w:rsidRPr="008F52A5">
              <w:rPr>
                <w:rFonts w:eastAsia="MS PGothic"/>
                <w:lang w:val="fr-CH"/>
              </w:rPr>
              <w:t>E6 PRS</w:t>
            </w:r>
          </w:p>
        </w:tc>
        <w:tc>
          <w:tcPr>
            <w:tcW w:w="1351"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head"/>
              <w:rPr>
                <w:rFonts w:eastAsia="MS PGothic"/>
                <w:lang w:val="fr-CH"/>
              </w:rPr>
            </w:pPr>
            <w:r w:rsidRPr="008F52A5">
              <w:rPr>
                <w:rFonts w:eastAsia="MS PGothic"/>
                <w:lang w:val="fr-CH"/>
              </w:rPr>
              <w:t>E OS</w:t>
            </w:r>
          </w:p>
        </w:tc>
        <w:tc>
          <w:tcPr>
            <w:tcW w:w="1045"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head"/>
              <w:rPr>
                <w:rFonts w:eastAsia="MS PGothic"/>
                <w:lang w:val="fr-CH"/>
              </w:rPr>
            </w:pPr>
            <w:r w:rsidRPr="008F52A5">
              <w:rPr>
                <w:rFonts w:eastAsia="MS PGothic"/>
                <w:lang w:val="fr-CH"/>
              </w:rPr>
              <w:t>E PRS</w:t>
            </w:r>
          </w:p>
        </w:tc>
      </w:tr>
      <w:tr w:rsidR="006A6E8A" w:rsidRPr="008F52A5" w:rsidTr="0088412A">
        <w:trPr>
          <w:cantSplit/>
          <w:jc w:val="center"/>
        </w:trPr>
        <w:tc>
          <w:tcPr>
            <w:tcW w:w="2241"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left"/>
              <w:rPr>
                <w:rFonts w:eastAsia="MS PGothic"/>
                <w:lang w:val="fr-CH"/>
              </w:rPr>
            </w:pPr>
            <w:r w:rsidRPr="008F52A5">
              <w:rPr>
                <w:rFonts w:eastAsia="MS PGothic"/>
                <w:lang w:val="fr-CH"/>
              </w:rPr>
              <w:t>Plage de fréquences du signal (MHz)</w:t>
            </w:r>
          </w:p>
        </w:tc>
        <w:tc>
          <w:tcPr>
            <w:tcW w:w="1401" w:type="dxa"/>
            <w:gridSpan w:val="2"/>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1 176,45 ±</w:t>
            </w:r>
            <w:r w:rsidR="0088412A" w:rsidRPr="008F52A5">
              <w:rPr>
                <w:rFonts w:eastAsia="MS PGothic"/>
                <w:lang w:val="fr-CH"/>
              </w:rPr>
              <w:br/>
            </w:r>
            <w:r w:rsidRPr="008F52A5">
              <w:rPr>
                <w:rFonts w:eastAsia="MS PGothic"/>
                <w:lang w:val="fr-CH"/>
              </w:rPr>
              <w:t>12</w:t>
            </w:r>
          </w:p>
        </w:tc>
        <w:tc>
          <w:tcPr>
            <w:tcW w:w="1436"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1 207,14 ±</w:t>
            </w:r>
            <w:r w:rsidR="0088412A" w:rsidRPr="008F52A5">
              <w:rPr>
                <w:rFonts w:eastAsia="MS PGothic"/>
                <w:lang w:val="fr-CH"/>
              </w:rPr>
              <w:br/>
            </w:r>
            <w:r w:rsidRPr="008F52A5">
              <w:rPr>
                <w:rFonts w:eastAsia="MS PGothic"/>
                <w:lang w:val="fr-CH"/>
              </w:rPr>
              <w:t>12</w:t>
            </w:r>
          </w:p>
        </w:tc>
        <w:tc>
          <w:tcPr>
            <w:tcW w:w="2165" w:type="dxa"/>
            <w:gridSpan w:val="3"/>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1 278,75 ± 20,5</w:t>
            </w:r>
          </w:p>
        </w:tc>
        <w:tc>
          <w:tcPr>
            <w:tcW w:w="2396" w:type="dxa"/>
            <w:gridSpan w:val="2"/>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1 575,42 ± 16</w:t>
            </w:r>
          </w:p>
        </w:tc>
      </w:tr>
      <w:tr w:rsidR="006A6E8A" w:rsidRPr="008F52A5" w:rsidTr="0088412A">
        <w:trPr>
          <w:cantSplit/>
          <w:jc w:val="center"/>
        </w:trPr>
        <w:tc>
          <w:tcPr>
            <w:tcW w:w="2241"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left"/>
              <w:rPr>
                <w:rFonts w:eastAsia="MS PGothic"/>
                <w:lang w:val="fr-CH"/>
              </w:rPr>
            </w:pPr>
            <w:r w:rsidRPr="008F52A5">
              <w:rPr>
                <w:rFonts w:eastAsia="MS PGothic"/>
                <w:lang w:val="fr-CH"/>
              </w:rPr>
              <w:t>Débit d'éléments du code de bruit pseudo aléatoire (Méléments/s)</w:t>
            </w:r>
          </w:p>
        </w:tc>
        <w:tc>
          <w:tcPr>
            <w:tcW w:w="2837" w:type="dxa"/>
            <w:gridSpan w:val="3"/>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10,023</w:t>
            </w:r>
          </w:p>
        </w:tc>
        <w:tc>
          <w:tcPr>
            <w:tcW w:w="2165" w:type="dxa"/>
            <w:gridSpan w:val="3"/>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5,115</w:t>
            </w:r>
          </w:p>
        </w:tc>
        <w:tc>
          <w:tcPr>
            <w:tcW w:w="1351"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1,023</w:t>
            </w:r>
          </w:p>
        </w:tc>
        <w:tc>
          <w:tcPr>
            <w:tcW w:w="1045"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2,5575</w:t>
            </w:r>
          </w:p>
        </w:tc>
      </w:tr>
      <w:tr w:rsidR="006A6E8A" w:rsidRPr="008F52A5" w:rsidTr="0088412A">
        <w:trPr>
          <w:cantSplit/>
          <w:jc w:val="center"/>
        </w:trPr>
        <w:tc>
          <w:tcPr>
            <w:tcW w:w="2241"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left"/>
              <w:rPr>
                <w:rFonts w:eastAsia="MS PGothic"/>
                <w:lang w:val="fr-CH"/>
              </w:rPr>
            </w:pPr>
            <w:r w:rsidRPr="008F52A5">
              <w:rPr>
                <w:rFonts w:eastAsia="MS PGothic"/>
                <w:lang w:val="fr-CH"/>
              </w:rPr>
              <w:t>Débit binaire des données de navigation/débit de symboles (bps/sps)</w:t>
            </w:r>
          </w:p>
        </w:tc>
        <w:tc>
          <w:tcPr>
            <w:tcW w:w="1401" w:type="dxa"/>
            <w:gridSpan w:val="2"/>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25 bps/</w:t>
            </w:r>
            <w:r w:rsidRPr="008F52A5">
              <w:rPr>
                <w:rFonts w:eastAsia="MS PGothic"/>
                <w:lang w:val="fr-CH"/>
              </w:rPr>
              <w:br/>
              <w:t>50 sps</w:t>
            </w:r>
          </w:p>
        </w:tc>
        <w:tc>
          <w:tcPr>
            <w:tcW w:w="1436"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125 bps/</w:t>
            </w:r>
            <w:r w:rsidRPr="008F52A5">
              <w:rPr>
                <w:rFonts w:eastAsia="MS PGothic"/>
                <w:lang w:val="fr-CH"/>
              </w:rPr>
              <w:br/>
              <w:t>250 sps</w:t>
            </w:r>
          </w:p>
        </w:tc>
        <w:tc>
          <w:tcPr>
            <w:tcW w:w="1083" w:type="dxa"/>
            <w:gridSpan w:val="2"/>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500 bps/ 1 000 sps</w:t>
            </w:r>
          </w:p>
        </w:tc>
        <w:tc>
          <w:tcPr>
            <w:tcW w:w="1082"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classifié</w:t>
            </w:r>
          </w:p>
        </w:tc>
        <w:tc>
          <w:tcPr>
            <w:tcW w:w="1351"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125 bps/</w:t>
            </w:r>
            <w:r w:rsidRPr="008F52A5">
              <w:rPr>
                <w:rFonts w:eastAsia="MS PGothic"/>
                <w:lang w:val="fr-CH"/>
              </w:rPr>
              <w:br/>
              <w:t>250 sps</w:t>
            </w:r>
          </w:p>
        </w:tc>
        <w:tc>
          <w:tcPr>
            <w:tcW w:w="1045"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classifié</w:t>
            </w:r>
          </w:p>
        </w:tc>
      </w:tr>
      <w:tr w:rsidR="006A6E8A" w:rsidRPr="008F52A5" w:rsidTr="0088412A">
        <w:trPr>
          <w:cantSplit/>
          <w:jc w:val="center"/>
        </w:trPr>
        <w:tc>
          <w:tcPr>
            <w:tcW w:w="2241"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left"/>
              <w:rPr>
                <w:rFonts w:eastAsia="MS PGothic"/>
                <w:lang w:val="fr-CH"/>
              </w:rPr>
            </w:pPr>
            <w:r w:rsidRPr="008F52A5">
              <w:rPr>
                <w:rFonts w:eastAsia="MS PGothic"/>
                <w:lang w:val="fr-CH"/>
              </w:rPr>
              <w:t xml:space="preserve">Taux d'erreur sur les bits maximal admissible </w:t>
            </w:r>
          </w:p>
        </w:tc>
        <w:tc>
          <w:tcPr>
            <w:tcW w:w="7398" w:type="dxa"/>
            <w:gridSpan w:val="8"/>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vertAlign w:val="superscript"/>
                <w:lang w:val="fr-CH"/>
              </w:rPr>
            </w:pPr>
            <w:r w:rsidRPr="008F52A5">
              <w:rPr>
                <w:rFonts w:eastAsia="MS PGothic"/>
                <w:lang w:val="fr-CH"/>
              </w:rPr>
              <w:t>2 × 10</w:t>
            </w:r>
            <w:r w:rsidRPr="008F52A5">
              <w:rPr>
                <w:rFonts w:eastAsia="MS PGothic"/>
                <w:vertAlign w:val="superscript"/>
                <w:lang w:val="fr-CH"/>
              </w:rPr>
              <w:t>−7</w:t>
            </w:r>
          </w:p>
        </w:tc>
      </w:tr>
      <w:tr w:rsidR="006A6E8A" w:rsidRPr="008F52A5" w:rsidTr="0088412A">
        <w:trPr>
          <w:cantSplit/>
          <w:jc w:val="center"/>
        </w:trPr>
        <w:tc>
          <w:tcPr>
            <w:tcW w:w="2241"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left"/>
              <w:rPr>
                <w:rFonts w:eastAsia="MS PGothic"/>
                <w:lang w:val="fr-CH"/>
              </w:rPr>
            </w:pPr>
            <w:r w:rsidRPr="008F52A5">
              <w:rPr>
                <w:rFonts w:eastAsia="MS PGothic"/>
                <w:lang w:val="fr-CH"/>
              </w:rPr>
              <w:t>Méthode de modulation du signal</w:t>
            </w:r>
          </w:p>
        </w:tc>
        <w:tc>
          <w:tcPr>
            <w:tcW w:w="2837" w:type="dxa"/>
            <w:gridSpan w:val="3"/>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AltBOC (15.10)</w:t>
            </w:r>
          </w:p>
        </w:tc>
        <w:tc>
          <w:tcPr>
            <w:tcW w:w="1083" w:type="dxa"/>
            <w:gridSpan w:val="2"/>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BPSK (5)</w:t>
            </w:r>
          </w:p>
        </w:tc>
        <w:tc>
          <w:tcPr>
            <w:tcW w:w="1082"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BOC (10,5)</w:t>
            </w:r>
          </w:p>
        </w:tc>
        <w:tc>
          <w:tcPr>
            <w:tcW w:w="1351"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MBOC</w:t>
            </w:r>
          </w:p>
        </w:tc>
        <w:tc>
          <w:tcPr>
            <w:tcW w:w="1045"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BOC (15,2.5)</w:t>
            </w:r>
          </w:p>
        </w:tc>
      </w:tr>
      <w:tr w:rsidR="006A6E8A" w:rsidRPr="008F52A5" w:rsidTr="0088412A">
        <w:trPr>
          <w:cantSplit/>
          <w:jc w:val="center"/>
        </w:trPr>
        <w:tc>
          <w:tcPr>
            <w:tcW w:w="2241"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left"/>
              <w:rPr>
                <w:rFonts w:eastAsia="MS PGothic"/>
                <w:lang w:val="fr-CH"/>
              </w:rPr>
            </w:pPr>
            <w:r w:rsidRPr="008F52A5">
              <w:rPr>
                <w:rFonts w:eastAsia="MS PGothic"/>
                <w:lang w:val="fr-CH"/>
              </w:rPr>
              <w:t>Polarisation</w:t>
            </w:r>
          </w:p>
        </w:tc>
        <w:tc>
          <w:tcPr>
            <w:tcW w:w="7398" w:type="dxa"/>
            <w:gridSpan w:val="8"/>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circulaire dextrogyre</w:t>
            </w:r>
          </w:p>
        </w:tc>
      </w:tr>
      <w:tr w:rsidR="006A6E8A" w:rsidRPr="008F52A5" w:rsidTr="0088412A">
        <w:trPr>
          <w:cantSplit/>
          <w:jc w:val="center"/>
        </w:trPr>
        <w:tc>
          <w:tcPr>
            <w:tcW w:w="2241"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left"/>
              <w:rPr>
                <w:rFonts w:eastAsia="MS PGothic"/>
                <w:lang w:val="fr-CH"/>
              </w:rPr>
            </w:pPr>
            <w:r w:rsidRPr="008F52A5">
              <w:rPr>
                <w:rFonts w:eastAsia="MS PGothic"/>
                <w:lang w:val="fr-CH"/>
              </w:rPr>
              <w:t>Niveau de puissance reçue minimal (dBW)</w:t>
            </w:r>
          </w:p>
        </w:tc>
        <w:tc>
          <w:tcPr>
            <w:tcW w:w="7398" w:type="dxa"/>
            <w:gridSpan w:val="8"/>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−160</w:t>
            </w:r>
          </w:p>
        </w:tc>
      </w:tr>
      <w:tr w:rsidR="006A6E8A" w:rsidRPr="008F52A5" w:rsidTr="0088412A">
        <w:trPr>
          <w:cantSplit/>
          <w:jc w:val="center"/>
        </w:trPr>
        <w:tc>
          <w:tcPr>
            <w:tcW w:w="2241"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left"/>
              <w:rPr>
                <w:rFonts w:eastAsia="MS PGothic"/>
                <w:lang w:val="fr-CH"/>
              </w:rPr>
            </w:pPr>
            <w:r w:rsidRPr="008F52A5">
              <w:rPr>
                <w:lang w:val="fr-CH"/>
              </w:rPr>
              <w:t>Gain maximal de l'antenne du récepteur dans l'hémisphère supérieur (dBi)</w:t>
            </w:r>
          </w:p>
        </w:tc>
        <w:tc>
          <w:tcPr>
            <w:tcW w:w="7398" w:type="dxa"/>
            <w:gridSpan w:val="8"/>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7,0 (satellite LEO)</w:t>
            </w:r>
          </w:p>
          <w:p w:rsidR="006A6E8A" w:rsidRPr="008F52A5" w:rsidRDefault="006A6E8A" w:rsidP="0088412A">
            <w:pPr>
              <w:pStyle w:val="Tabletext"/>
              <w:jc w:val="center"/>
              <w:rPr>
                <w:rFonts w:eastAsia="MS PGothic"/>
                <w:lang w:val="fr-CH"/>
              </w:rPr>
            </w:pPr>
            <w:r w:rsidRPr="008F52A5">
              <w:rPr>
                <w:rFonts w:eastAsia="MS PGothic"/>
                <w:lang w:val="fr-CH"/>
              </w:rPr>
              <w:t>14 (satellite OSG)</w:t>
            </w:r>
          </w:p>
        </w:tc>
      </w:tr>
      <w:tr w:rsidR="006A6E8A" w:rsidRPr="008F52A5" w:rsidTr="0088412A">
        <w:trPr>
          <w:cantSplit/>
          <w:jc w:val="center"/>
        </w:trPr>
        <w:tc>
          <w:tcPr>
            <w:tcW w:w="2241"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left"/>
              <w:rPr>
                <w:rFonts w:eastAsia="MS PGothic"/>
                <w:lang w:val="fr-CH"/>
              </w:rPr>
            </w:pPr>
            <w:r w:rsidRPr="008F52A5">
              <w:rPr>
                <w:lang w:val="fr-CH"/>
              </w:rPr>
              <w:t>Gain maximal de l'antenne du récepteur dans l'hémisphère inférieur (dBi)</w:t>
            </w:r>
          </w:p>
        </w:tc>
        <w:tc>
          <w:tcPr>
            <w:tcW w:w="7398" w:type="dxa"/>
            <w:gridSpan w:val="8"/>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−10,0 (satellite LEO)</w:t>
            </w:r>
          </w:p>
          <w:p w:rsidR="006A6E8A" w:rsidRPr="008F52A5" w:rsidRDefault="006A6E8A" w:rsidP="0088412A">
            <w:pPr>
              <w:pStyle w:val="Tabletext"/>
              <w:jc w:val="center"/>
              <w:rPr>
                <w:rFonts w:eastAsia="MS PGothic"/>
                <w:lang w:val="fr-CH"/>
              </w:rPr>
            </w:pPr>
            <w:r w:rsidRPr="008F52A5">
              <w:rPr>
                <w:rFonts w:eastAsia="MS PGothic"/>
                <w:lang w:val="fr-CH"/>
              </w:rPr>
              <w:t>−15 (satellite OSG)</w:t>
            </w:r>
          </w:p>
        </w:tc>
      </w:tr>
      <w:tr w:rsidR="006A6E8A" w:rsidRPr="008F52A5" w:rsidTr="0088412A">
        <w:trPr>
          <w:cantSplit/>
          <w:jc w:val="center"/>
        </w:trPr>
        <w:tc>
          <w:tcPr>
            <w:tcW w:w="2255" w:type="dxa"/>
            <w:gridSpan w:val="2"/>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Largeur de bande à 3 dB du filtre RF (MHz)</w:t>
            </w:r>
          </w:p>
        </w:tc>
        <w:tc>
          <w:tcPr>
            <w:tcW w:w="2823" w:type="dxa"/>
            <w:gridSpan w:val="2"/>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51,15</w:t>
            </w:r>
          </w:p>
        </w:tc>
        <w:tc>
          <w:tcPr>
            <w:tcW w:w="2165" w:type="dxa"/>
            <w:gridSpan w:val="3"/>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30,69</w:t>
            </w:r>
          </w:p>
        </w:tc>
        <w:tc>
          <w:tcPr>
            <w:tcW w:w="1351"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 xml:space="preserve">4 (de base) </w:t>
            </w:r>
            <w:r w:rsidRPr="008F52A5">
              <w:rPr>
                <w:rFonts w:eastAsia="MS PGothic"/>
                <w:lang w:val="fr-CH"/>
              </w:rPr>
              <w:br/>
              <w:t>à 24 (utilisation scientifique)</w:t>
            </w:r>
          </w:p>
        </w:tc>
        <w:tc>
          <w:tcPr>
            <w:tcW w:w="1045"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32</w:t>
            </w:r>
          </w:p>
        </w:tc>
      </w:tr>
      <w:tr w:rsidR="006A6E8A" w:rsidRPr="008F52A5" w:rsidTr="0088412A">
        <w:trPr>
          <w:cantSplit/>
          <w:jc w:val="center"/>
        </w:trPr>
        <w:tc>
          <w:tcPr>
            <w:tcW w:w="2255" w:type="dxa"/>
            <w:gridSpan w:val="2"/>
            <w:tcBorders>
              <w:top w:val="single" w:sz="4" w:space="0" w:color="auto"/>
              <w:left w:val="single" w:sz="4" w:space="0" w:color="auto"/>
              <w:bottom w:val="single" w:sz="4" w:space="0" w:color="auto"/>
              <w:right w:val="single" w:sz="4" w:space="0" w:color="auto"/>
            </w:tcBorders>
          </w:tcPr>
          <w:p w:rsidR="006A6E8A" w:rsidRPr="008F52A5" w:rsidRDefault="006A6E8A" w:rsidP="0088412A">
            <w:pPr>
              <w:pStyle w:val="Tabletext"/>
              <w:jc w:val="left"/>
              <w:rPr>
                <w:lang w:val="fr-CH"/>
              </w:rPr>
            </w:pPr>
            <w:r w:rsidRPr="008F52A5">
              <w:rPr>
                <w:lang w:val="fr-CH"/>
              </w:rPr>
              <w:t>Largeur de bande à 3 dB du filtre de précorrélation (MHz)</w:t>
            </w:r>
          </w:p>
        </w:tc>
        <w:tc>
          <w:tcPr>
            <w:tcW w:w="2823" w:type="dxa"/>
            <w:gridSpan w:val="2"/>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24</w:t>
            </w:r>
          </w:p>
        </w:tc>
        <w:tc>
          <w:tcPr>
            <w:tcW w:w="2165" w:type="dxa"/>
            <w:gridSpan w:val="3"/>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30,69</w:t>
            </w:r>
          </w:p>
        </w:tc>
        <w:tc>
          <w:tcPr>
            <w:tcW w:w="1351"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 xml:space="preserve">4 (de base) </w:t>
            </w:r>
            <w:r w:rsidRPr="008F52A5">
              <w:rPr>
                <w:rFonts w:eastAsia="MS PGothic"/>
                <w:lang w:val="fr-CH"/>
              </w:rPr>
              <w:br/>
              <w:t>à 24 (utilisation scientifique)</w:t>
            </w:r>
          </w:p>
        </w:tc>
        <w:tc>
          <w:tcPr>
            <w:tcW w:w="1045" w:type="dxa"/>
            <w:tcBorders>
              <w:top w:val="single" w:sz="4" w:space="0" w:color="auto"/>
              <w:left w:val="single" w:sz="4" w:space="0" w:color="auto"/>
              <w:bottom w:val="single" w:sz="4" w:space="0" w:color="auto"/>
              <w:right w:val="single" w:sz="4" w:space="0" w:color="auto"/>
            </w:tcBorders>
            <w:vAlign w:val="center"/>
          </w:tcPr>
          <w:p w:rsidR="006A6E8A" w:rsidRPr="008F52A5" w:rsidRDefault="006A6E8A" w:rsidP="0088412A">
            <w:pPr>
              <w:pStyle w:val="Tabletext"/>
              <w:jc w:val="center"/>
              <w:rPr>
                <w:rFonts w:eastAsia="MS PGothic"/>
                <w:lang w:val="fr-CH"/>
              </w:rPr>
            </w:pPr>
            <w:r w:rsidRPr="008F52A5">
              <w:rPr>
                <w:rFonts w:eastAsia="MS PGothic"/>
                <w:lang w:val="fr-CH"/>
              </w:rPr>
              <w:t>32</w:t>
            </w:r>
          </w:p>
        </w:tc>
      </w:tr>
    </w:tbl>
    <w:p w:rsidR="0088412A" w:rsidRPr="008F52A5" w:rsidRDefault="0088412A" w:rsidP="00740AA7">
      <w:pPr>
        <w:pStyle w:val="Tablefin"/>
        <w:rPr>
          <w:lang w:val="fr-CH"/>
        </w:rPr>
      </w:pPr>
    </w:p>
    <w:p w:rsidR="0088412A" w:rsidRPr="008F52A5" w:rsidRDefault="0088412A" w:rsidP="00335E6C">
      <w:pPr>
        <w:pStyle w:val="TableNo"/>
        <w:rPr>
          <w:lang w:val="fr-CH"/>
        </w:rPr>
      </w:pPr>
      <w:r w:rsidRPr="008F52A5">
        <w:rPr>
          <w:lang w:val="fr-CH"/>
        </w:rPr>
        <w:lastRenderedPageBreak/>
        <w:t>TABLEAU 3-1 (</w:t>
      </w:r>
      <w:r w:rsidR="00335E6C">
        <w:rPr>
          <w:i/>
          <w:iCs/>
          <w:lang w:val="fr-CH"/>
        </w:rPr>
        <w:t>suite</w:t>
      </w:r>
      <w:r w:rsidRPr="008F52A5">
        <w:rPr>
          <w:lang w:val="fr-CH"/>
        </w:rPr>
        <w:t>)</w:t>
      </w:r>
    </w:p>
    <w:tbl>
      <w:tblPr>
        <w:tblW w:w="9639" w:type="dxa"/>
        <w:jc w:val="center"/>
        <w:tblLayout w:type="fixed"/>
        <w:tblLook w:val="0000" w:firstRow="0" w:lastRow="0" w:firstColumn="0" w:lastColumn="0" w:noHBand="0" w:noVBand="0"/>
      </w:tblPr>
      <w:tblGrid>
        <w:gridCol w:w="2241"/>
        <w:gridCol w:w="1401"/>
        <w:gridCol w:w="1436"/>
        <w:gridCol w:w="1076"/>
        <w:gridCol w:w="1089"/>
        <w:gridCol w:w="1351"/>
        <w:gridCol w:w="1045"/>
      </w:tblGrid>
      <w:tr w:rsidR="0088412A" w:rsidRPr="008F52A5" w:rsidTr="00747327">
        <w:trPr>
          <w:cantSplit/>
          <w:jc w:val="center"/>
        </w:trPr>
        <w:tc>
          <w:tcPr>
            <w:tcW w:w="2241" w:type="dxa"/>
            <w:vMerge w:val="restart"/>
            <w:tcBorders>
              <w:top w:val="single" w:sz="4" w:space="0" w:color="auto"/>
              <w:left w:val="single" w:sz="4" w:space="0" w:color="auto"/>
              <w:right w:val="single" w:sz="4" w:space="0" w:color="auto"/>
            </w:tcBorders>
            <w:vAlign w:val="center"/>
          </w:tcPr>
          <w:p w:rsidR="0088412A" w:rsidRPr="008F52A5" w:rsidRDefault="0088412A" w:rsidP="00747327">
            <w:pPr>
              <w:pStyle w:val="Tablehead"/>
              <w:rPr>
                <w:rFonts w:eastAsia="MS PGothic"/>
                <w:lang w:val="fr-CH"/>
              </w:rPr>
            </w:pPr>
            <w:r w:rsidRPr="008F52A5">
              <w:rPr>
                <w:rFonts w:eastAsia="MS PGothic"/>
                <w:lang w:val="fr-CH"/>
              </w:rPr>
              <w:t>Paramètre</w:t>
            </w:r>
          </w:p>
        </w:tc>
        <w:tc>
          <w:tcPr>
            <w:tcW w:w="7398" w:type="dxa"/>
            <w:gridSpan w:val="6"/>
            <w:tcBorders>
              <w:top w:val="single" w:sz="4" w:space="0" w:color="auto"/>
              <w:left w:val="single" w:sz="4" w:space="0" w:color="auto"/>
              <w:bottom w:val="single" w:sz="4" w:space="0" w:color="auto"/>
              <w:right w:val="single" w:sz="4" w:space="0" w:color="auto"/>
            </w:tcBorders>
            <w:vAlign w:val="center"/>
          </w:tcPr>
          <w:p w:rsidR="0088412A" w:rsidRPr="008F52A5" w:rsidRDefault="0088412A" w:rsidP="00747327">
            <w:pPr>
              <w:pStyle w:val="Tablehead"/>
              <w:rPr>
                <w:rFonts w:eastAsia="MS PGothic"/>
                <w:lang w:val="fr-CH"/>
              </w:rPr>
            </w:pPr>
            <w:r w:rsidRPr="008F52A5">
              <w:rPr>
                <w:rFonts w:eastAsia="MS PGothic"/>
                <w:lang w:val="fr-CH"/>
              </w:rPr>
              <w:t>Valeur du paramètre</w:t>
            </w:r>
          </w:p>
        </w:tc>
      </w:tr>
      <w:tr w:rsidR="0088412A" w:rsidRPr="008F52A5" w:rsidTr="0088412A">
        <w:trPr>
          <w:cantSplit/>
          <w:jc w:val="center"/>
        </w:trPr>
        <w:tc>
          <w:tcPr>
            <w:tcW w:w="2241" w:type="dxa"/>
            <w:vMerge/>
            <w:tcBorders>
              <w:left w:val="single" w:sz="4" w:space="0" w:color="auto"/>
              <w:bottom w:val="single" w:sz="4" w:space="0" w:color="auto"/>
              <w:right w:val="single" w:sz="4" w:space="0" w:color="auto"/>
            </w:tcBorders>
            <w:vAlign w:val="center"/>
          </w:tcPr>
          <w:p w:rsidR="0088412A" w:rsidRPr="008F52A5" w:rsidRDefault="0088412A" w:rsidP="00747327">
            <w:pPr>
              <w:pStyle w:val="Tablehead"/>
              <w:rPr>
                <w:rFonts w:eastAsia="MS PGothic"/>
                <w:lang w:val="fr-CH"/>
              </w:rPr>
            </w:pPr>
          </w:p>
        </w:tc>
        <w:tc>
          <w:tcPr>
            <w:tcW w:w="1401" w:type="dxa"/>
            <w:tcBorders>
              <w:top w:val="single" w:sz="4" w:space="0" w:color="auto"/>
              <w:left w:val="single" w:sz="4" w:space="0" w:color="auto"/>
              <w:bottom w:val="single" w:sz="4" w:space="0" w:color="auto"/>
              <w:right w:val="single" w:sz="4" w:space="0" w:color="auto"/>
            </w:tcBorders>
            <w:vAlign w:val="center"/>
          </w:tcPr>
          <w:p w:rsidR="0088412A" w:rsidRPr="008F52A5" w:rsidRDefault="0088412A" w:rsidP="00747327">
            <w:pPr>
              <w:pStyle w:val="Tablehead"/>
              <w:rPr>
                <w:rFonts w:eastAsia="MS PGothic"/>
                <w:lang w:val="fr-CH"/>
              </w:rPr>
            </w:pPr>
            <w:r w:rsidRPr="008F52A5">
              <w:rPr>
                <w:rFonts w:eastAsia="MS PGothic"/>
                <w:lang w:val="fr-CH"/>
              </w:rPr>
              <w:t>E5a</w:t>
            </w:r>
          </w:p>
        </w:tc>
        <w:tc>
          <w:tcPr>
            <w:tcW w:w="1436" w:type="dxa"/>
            <w:tcBorders>
              <w:top w:val="single" w:sz="4" w:space="0" w:color="auto"/>
              <w:left w:val="single" w:sz="4" w:space="0" w:color="auto"/>
              <w:bottom w:val="single" w:sz="4" w:space="0" w:color="auto"/>
              <w:right w:val="single" w:sz="4" w:space="0" w:color="auto"/>
            </w:tcBorders>
            <w:vAlign w:val="center"/>
          </w:tcPr>
          <w:p w:rsidR="0088412A" w:rsidRPr="008F52A5" w:rsidRDefault="0088412A" w:rsidP="00747327">
            <w:pPr>
              <w:pStyle w:val="Tablehead"/>
              <w:rPr>
                <w:rFonts w:eastAsia="MS PGothic"/>
                <w:lang w:val="fr-CH"/>
              </w:rPr>
            </w:pPr>
            <w:r w:rsidRPr="008F52A5">
              <w:rPr>
                <w:rFonts w:eastAsia="MS PGothic"/>
                <w:lang w:val="fr-CH"/>
              </w:rPr>
              <w:t>E5b</w:t>
            </w:r>
          </w:p>
        </w:tc>
        <w:tc>
          <w:tcPr>
            <w:tcW w:w="1076" w:type="dxa"/>
            <w:tcBorders>
              <w:top w:val="single" w:sz="4" w:space="0" w:color="auto"/>
              <w:left w:val="single" w:sz="4" w:space="0" w:color="auto"/>
              <w:bottom w:val="single" w:sz="4" w:space="0" w:color="auto"/>
              <w:right w:val="single" w:sz="4" w:space="0" w:color="auto"/>
            </w:tcBorders>
            <w:vAlign w:val="center"/>
          </w:tcPr>
          <w:p w:rsidR="0088412A" w:rsidRPr="008F52A5" w:rsidRDefault="0088412A" w:rsidP="00747327">
            <w:pPr>
              <w:pStyle w:val="Tablehead"/>
              <w:rPr>
                <w:rFonts w:eastAsia="MS PGothic"/>
                <w:lang w:val="fr-CH"/>
              </w:rPr>
            </w:pPr>
            <w:r w:rsidRPr="008F52A5">
              <w:rPr>
                <w:rFonts w:eastAsia="MS PGothic"/>
                <w:lang w:val="fr-CH"/>
              </w:rPr>
              <w:t>E6 CS</w:t>
            </w:r>
          </w:p>
        </w:tc>
        <w:tc>
          <w:tcPr>
            <w:tcW w:w="1089" w:type="dxa"/>
            <w:tcBorders>
              <w:top w:val="single" w:sz="4" w:space="0" w:color="auto"/>
              <w:left w:val="single" w:sz="4" w:space="0" w:color="auto"/>
              <w:bottom w:val="single" w:sz="4" w:space="0" w:color="auto"/>
              <w:right w:val="single" w:sz="4" w:space="0" w:color="auto"/>
            </w:tcBorders>
            <w:vAlign w:val="center"/>
          </w:tcPr>
          <w:p w:rsidR="0088412A" w:rsidRPr="008F52A5" w:rsidRDefault="0088412A" w:rsidP="00747327">
            <w:pPr>
              <w:pStyle w:val="Tablehead"/>
              <w:rPr>
                <w:rFonts w:eastAsia="MS PGothic"/>
                <w:lang w:val="fr-CH"/>
              </w:rPr>
            </w:pPr>
            <w:r w:rsidRPr="008F52A5">
              <w:rPr>
                <w:rFonts w:eastAsia="MS PGothic"/>
                <w:lang w:val="fr-CH"/>
              </w:rPr>
              <w:t>E6 PRS</w:t>
            </w:r>
          </w:p>
        </w:tc>
        <w:tc>
          <w:tcPr>
            <w:tcW w:w="1351" w:type="dxa"/>
            <w:tcBorders>
              <w:top w:val="single" w:sz="4" w:space="0" w:color="auto"/>
              <w:left w:val="single" w:sz="4" w:space="0" w:color="auto"/>
              <w:bottom w:val="single" w:sz="4" w:space="0" w:color="auto"/>
              <w:right w:val="single" w:sz="4" w:space="0" w:color="auto"/>
            </w:tcBorders>
            <w:vAlign w:val="center"/>
          </w:tcPr>
          <w:p w:rsidR="0088412A" w:rsidRPr="008F52A5" w:rsidRDefault="0088412A" w:rsidP="00747327">
            <w:pPr>
              <w:pStyle w:val="Tablehead"/>
              <w:rPr>
                <w:rFonts w:eastAsia="MS PGothic"/>
                <w:lang w:val="fr-CH"/>
              </w:rPr>
            </w:pPr>
            <w:r w:rsidRPr="008F52A5">
              <w:rPr>
                <w:rFonts w:eastAsia="MS PGothic"/>
                <w:lang w:val="fr-CH"/>
              </w:rPr>
              <w:t>E OS</w:t>
            </w:r>
          </w:p>
        </w:tc>
        <w:tc>
          <w:tcPr>
            <w:tcW w:w="1045" w:type="dxa"/>
            <w:tcBorders>
              <w:top w:val="single" w:sz="4" w:space="0" w:color="auto"/>
              <w:left w:val="single" w:sz="4" w:space="0" w:color="auto"/>
              <w:bottom w:val="single" w:sz="4" w:space="0" w:color="auto"/>
              <w:right w:val="single" w:sz="4" w:space="0" w:color="auto"/>
            </w:tcBorders>
            <w:vAlign w:val="center"/>
          </w:tcPr>
          <w:p w:rsidR="0088412A" w:rsidRPr="008F52A5" w:rsidRDefault="0088412A" w:rsidP="00747327">
            <w:pPr>
              <w:pStyle w:val="Tablehead"/>
              <w:rPr>
                <w:rFonts w:eastAsia="MS PGothic"/>
                <w:lang w:val="fr-CH"/>
              </w:rPr>
            </w:pPr>
            <w:r w:rsidRPr="008F52A5">
              <w:rPr>
                <w:rFonts w:eastAsia="MS PGothic"/>
                <w:lang w:val="fr-CH"/>
              </w:rPr>
              <w:t>E PRS</w:t>
            </w:r>
          </w:p>
        </w:tc>
      </w:tr>
      <w:tr w:rsidR="0088412A" w:rsidRPr="008F52A5" w:rsidTr="0088412A">
        <w:trPr>
          <w:cantSplit/>
          <w:jc w:val="center"/>
        </w:trPr>
        <w:tc>
          <w:tcPr>
            <w:tcW w:w="2241" w:type="dxa"/>
            <w:tcBorders>
              <w:top w:val="single" w:sz="4" w:space="0" w:color="auto"/>
              <w:left w:val="single" w:sz="4" w:space="0" w:color="auto"/>
              <w:bottom w:val="single" w:sz="4" w:space="0" w:color="auto"/>
              <w:right w:val="single" w:sz="4" w:space="0" w:color="auto"/>
            </w:tcBorders>
          </w:tcPr>
          <w:p w:rsidR="0088412A" w:rsidRPr="008F52A5" w:rsidRDefault="0088412A" w:rsidP="00747327">
            <w:pPr>
              <w:pStyle w:val="Tabletext"/>
              <w:jc w:val="left"/>
              <w:rPr>
                <w:lang w:val="fr-CH"/>
              </w:rPr>
            </w:pPr>
            <w:r w:rsidRPr="008F52A5">
              <w:rPr>
                <w:lang w:val="fr-CH"/>
              </w:rPr>
              <w:t>Température de bruit du système du récepteur</w:t>
            </w:r>
            <w:r w:rsidRPr="008F52A5">
              <w:rPr>
                <w:vertAlign w:val="superscript"/>
                <w:lang w:val="fr-CH"/>
              </w:rPr>
              <w:t>2)</w:t>
            </w:r>
            <w:r w:rsidRPr="008F52A5">
              <w:rPr>
                <w:lang w:val="fr-CH"/>
              </w:rPr>
              <w:t xml:space="preserve"> (K)</w:t>
            </w:r>
          </w:p>
        </w:tc>
        <w:tc>
          <w:tcPr>
            <w:tcW w:w="7398" w:type="dxa"/>
            <w:gridSpan w:val="6"/>
            <w:tcBorders>
              <w:top w:val="single" w:sz="4" w:space="0" w:color="auto"/>
              <w:left w:val="single" w:sz="4" w:space="0" w:color="auto"/>
              <w:bottom w:val="single" w:sz="4" w:space="0" w:color="auto"/>
              <w:right w:val="single" w:sz="4" w:space="0" w:color="auto"/>
            </w:tcBorders>
            <w:vAlign w:val="center"/>
          </w:tcPr>
          <w:p w:rsidR="0088412A" w:rsidRPr="008F52A5" w:rsidRDefault="0088412A" w:rsidP="00747327">
            <w:pPr>
              <w:pStyle w:val="Tabletext"/>
              <w:jc w:val="center"/>
              <w:rPr>
                <w:rFonts w:eastAsia="MS PGothic"/>
                <w:lang w:val="fr-CH"/>
              </w:rPr>
            </w:pPr>
            <w:r w:rsidRPr="008F52A5">
              <w:rPr>
                <w:rFonts w:eastAsia="MS PGothic"/>
                <w:lang w:val="fr-CH"/>
              </w:rPr>
              <w:t>75</w:t>
            </w:r>
          </w:p>
        </w:tc>
      </w:tr>
      <w:tr w:rsidR="0088412A" w:rsidRPr="008F52A5" w:rsidTr="0088412A">
        <w:trPr>
          <w:cantSplit/>
          <w:jc w:val="center"/>
        </w:trPr>
        <w:tc>
          <w:tcPr>
            <w:tcW w:w="2241" w:type="dxa"/>
            <w:tcBorders>
              <w:top w:val="single" w:sz="4" w:space="0" w:color="auto"/>
              <w:left w:val="single" w:sz="4" w:space="0" w:color="auto"/>
              <w:bottom w:val="single" w:sz="4" w:space="0" w:color="auto"/>
              <w:right w:val="single" w:sz="4" w:space="0" w:color="auto"/>
            </w:tcBorders>
          </w:tcPr>
          <w:p w:rsidR="0088412A" w:rsidRPr="008F52A5" w:rsidRDefault="0088412A" w:rsidP="00747327">
            <w:pPr>
              <w:pStyle w:val="Tabletext"/>
              <w:jc w:val="left"/>
              <w:rPr>
                <w:vertAlign w:val="superscript"/>
                <w:lang w:val="fr-CH"/>
              </w:rPr>
            </w:pPr>
            <w:r w:rsidRPr="008F52A5">
              <w:rPr>
                <w:rFonts w:asciiTheme="majorBidi" w:eastAsia="MS PGothic" w:hAnsiTheme="majorBidi" w:cstheme="majorBidi"/>
                <w:lang w:val="fr-CH"/>
              </w:rPr>
              <w:t>Niveau de puissance seuil du brouillage cumulatif à bande étroite à la sortie d'une antenne passive (dBW)</w:t>
            </w:r>
            <w:r w:rsidRPr="008F52A5">
              <w:rPr>
                <w:vertAlign w:val="superscript"/>
                <w:lang w:val="fr-CH"/>
              </w:rPr>
              <w:t>3)</w:t>
            </w:r>
            <w:r w:rsidRPr="008F52A5">
              <w:rPr>
                <w:rFonts w:asciiTheme="majorBidi" w:eastAsia="MS PGothic" w:hAnsiTheme="majorBidi" w:cstheme="majorBidi"/>
                <w:lang w:val="fr-CH"/>
              </w:rPr>
              <w:t>, en mode poursuite</w:t>
            </w:r>
          </w:p>
        </w:tc>
        <w:tc>
          <w:tcPr>
            <w:tcW w:w="7398" w:type="dxa"/>
            <w:gridSpan w:val="6"/>
            <w:tcBorders>
              <w:top w:val="single" w:sz="4" w:space="0" w:color="auto"/>
              <w:left w:val="single" w:sz="4" w:space="0" w:color="auto"/>
              <w:bottom w:val="single" w:sz="4" w:space="0" w:color="auto"/>
              <w:right w:val="single" w:sz="4" w:space="0" w:color="auto"/>
            </w:tcBorders>
            <w:vAlign w:val="center"/>
          </w:tcPr>
          <w:p w:rsidR="0088412A" w:rsidRPr="008F52A5" w:rsidRDefault="0088412A" w:rsidP="00747327">
            <w:pPr>
              <w:pStyle w:val="Tabletext"/>
              <w:jc w:val="center"/>
              <w:rPr>
                <w:rFonts w:eastAsia="MS PGothic"/>
                <w:lang w:val="fr-CH"/>
              </w:rPr>
            </w:pPr>
            <w:r w:rsidRPr="008F52A5">
              <w:rPr>
                <w:rFonts w:eastAsia="MS PGothic"/>
                <w:lang w:val="fr-CH"/>
              </w:rPr>
              <w:t>−142,0</w:t>
            </w:r>
          </w:p>
        </w:tc>
      </w:tr>
      <w:tr w:rsidR="0088412A" w:rsidRPr="008F52A5" w:rsidTr="0088412A">
        <w:trPr>
          <w:cantSplit/>
          <w:jc w:val="center"/>
        </w:trPr>
        <w:tc>
          <w:tcPr>
            <w:tcW w:w="2241" w:type="dxa"/>
            <w:tcBorders>
              <w:top w:val="single" w:sz="4" w:space="0" w:color="auto"/>
              <w:left w:val="single" w:sz="4" w:space="0" w:color="auto"/>
              <w:bottom w:val="single" w:sz="4" w:space="0" w:color="auto"/>
              <w:right w:val="single" w:sz="4" w:space="0" w:color="auto"/>
            </w:tcBorders>
          </w:tcPr>
          <w:p w:rsidR="0088412A" w:rsidRPr="008F52A5" w:rsidRDefault="0088412A" w:rsidP="00747327">
            <w:pPr>
              <w:pStyle w:val="Tabletext"/>
              <w:jc w:val="left"/>
              <w:rPr>
                <w:vertAlign w:val="superscript"/>
                <w:lang w:val="fr-CH"/>
              </w:rPr>
            </w:pPr>
            <w:r w:rsidRPr="008F52A5">
              <w:rPr>
                <w:rFonts w:asciiTheme="majorBidi" w:eastAsia="MS PGothic" w:hAnsiTheme="majorBidi" w:cstheme="majorBidi"/>
                <w:lang w:val="fr-CH"/>
              </w:rPr>
              <w:t>Niveau de puissance seuil du brouillage cumulatif à bande étroite à la sortie d'une antenne passive (dBW)</w:t>
            </w:r>
            <w:r w:rsidRPr="008F52A5">
              <w:rPr>
                <w:vertAlign w:val="superscript"/>
                <w:lang w:val="fr-CH"/>
              </w:rPr>
              <w:t>3)</w:t>
            </w:r>
            <w:r w:rsidRPr="008F52A5">
              <w:rPr>
                <w:rFonts w:asciiTheme="majorBidi" w:eastAsia="MS PGothic" w:hAnsiTheme="majorBidi" w:cstheme="majorBidi"/>
                <w:lang w:val="fr-CH"/>
              </w:rPr>
              <w:t>, en mode acquisition</w:t>
            </w:r>
          </w:p>
        </w:tc>
        <w:tc>
          <w:tcPr>
            <w:tcW w:w="7398" w:type="dxa"/>
            <w:gridSpan w:val="6"/>
            <w:tcBorders>
              <w:top w:val="single" w:sz="4" w:space="0" w:color="auto"/>
              <w:left w:val="single" w:sz="4" w:space="0" w:color="auto"/>
              <w:bottom w:val="single" w:sz="4" w:space="0" w:color="auto"/>
              <w:right w:val="single" w:sz="4" w:space="0" w:color="auto"/>
            </w:tcBorders>
            <w:vAlign w:val="center"/>
          </w:tcPr>
          <w:p w:rsidR="0088412A" w:rsidRPr="008F52A5" w:rsidRDefault="0088412A" w:rsidP="00747327">
            <w:pPr>
              <w:pStyle w:val="Tabletext"/>
              <w:jc w:val="center"/>
              <w:rPr>
                <w:rFonts w:eastAsia="MS PGothic"/>
                <w:lang w:val="fr-CH"/>
              </w:rPr>
            </w:pPr>
            <w:r w:rsidRPr="008F52A5">
              <w:rPr>
                <w:rFonts w:eastAsia="MS PGothic"/>
                <w:lang w:val="fr-CH"/>
              </w:rPr>
              <w:t>−135,0</w:t>
            </w:r>
          </w:p>
        </w:tc>
      </w:tr>
      <w:tr w:rsidR="0088412A" w:rsidRPr="008F52A5" w:rsidTr="0088412A">
        <w:trPr>
          <w:cantSplit/>
          <w:jc w:val="center"/>
        </w:trPr>
        <w:tc>
          <w:tcPr>
            <w:tcW w:w="2241" w:type="dxa"/>
            <w:tcBorders>
              <w:top w:val="single" w:sz="4" w:space="0" w:color="auto"/>
              <w:left w:val="single" w:sz="4" w:space="0" w:color="auto"/>
              <w:bottom w:val="single" w:sz="4" w:space="0" w:color="auto"/>
              <w:right w:val="single" w:sz="4" w:space="0" w:color="auto"/>
            </w:tcBorders>
          </w:tcPr>
          <w:p w:rsidR="0088412A" w:rsidRPr="008F52A5" w:rsidRDefault="0088412A" w:rsidP="00747327">
            <w:pPr>
              <w:pStyle w:val="Tabletext"/>
              <w:jc w:val="left"/>
              <w:rPr>
                <w:vertAlign w:val="superscript"/>
                <w:lang w:val="fr-CH"/>
              </w:rPr>
            </w:pPr>
            <w:r w:rsidRPr="008F52A5">
              <w:rPr>
                <w:rFonts w:asciiTheme="majorBidi" w:eastAsia="MS PGothic" w:hAnsiTheme="majorBidi" w:cstheme="majorBidi"/>
                <w:lang w:val="fr-CH"/>
              </w:rPr>
              <w:t xml:space="preserve">Niveau de densité de puissance seuil du brouillage cumulatif large bande à la sortie d'une antenne passive </w:t>
            </w:r>
            <w:r w:rsidRPr="008F52A5">
              <w:rPr>
                <w:lang w:val="fr-CH"/>
              </w:rPr>
              <w:t>(dBW/MHz)</w:t>
            </w:r>
            <w:r w:rsidRPr="008F52A5">
              <w:rPr>
                <w:vertAlign w:val="superscript"/>
                <w:lang w:val="fr-CH"/>
              </w:rPr>
              <w:t>3)</w:t>
            </w:r>
            <w:r w:rsidRPr="008F52A5">
              <w:rPr>
                <w:lang w:val="fr-CH"/>
              </w:rPr>
              <w:t>,</w:t>
            </w:r>
            <w:r w:rsidRPr="008F52A5">
              <w:rPr>
                <w:vertAlign w:val="superscript"/>
                <w:lang w:val="fr-CH"/>
              </w:rPr>
              <w:t xml:space="preserve"> </w:t>
            </w:r>
            <w:r w:rsidRPr="008F52A5">
              <w:rPr>
                <w:rFonts w:asciiTheme="majorBidi" w:eastAsia="MS PGothic" w:hAnsiTheme="majorBidi" w:cstheme="majorBidi"/>
                <w:lang w:val="fr-CH"/>
              </w:rPr>
              <w:t>en mode poursuite</w:t>
            </w:r>
            <w:r w:rsidRPr="008F52A5">
              <w:rPr>
                <w:lang w:val="fr-CH"/>
              </w:rPr>
              <w:t xml:space="preserve"> </w:t>
            </w:r>
          </w:p>
        </w:tc>
        <w:tc>
          <w:tcPr>
            <w:tcW w:w="7398" w:type="dxa"/>
            <w:gridSpan w:val="6"/>
            <w:tcBorders>
              <w:top w:val="single" w:sz="4" w:space="0" w:color="auto"/>
              <w:left w:val="single" w:sz="4" w:space="0" w:color="auto"/>
              <w:bottom w:val="single" w:sz="4" w:space="0" w:color="auto"/>
              <w:right w:val="single" w:sz="4" w:space="0" w:color="auto"/>
            </w:tcBorders>
            <w:vAlign w:val="center"/>
          </w:tcPr>
          <w:p w:rsidR="0088412A" w:rsidRPr="008F52A5" w:rsidRDefault="0088412A" w:rsidP="00747327">
            <w:pPr>
              <w:pStyle w:val="Tabletext"/>
              <w:jc w:val="center"/>
              <w:rPr>
                <w:rFonts w:eastAsia="MS PGothic"/>
                <w:lang w:val="fr-CH"/>
              </w:rPr>
            </w:pPr>
            <w:r w:rsidRPr="008F52A5">
              <w:rPr>
                <w:rFonts w:eastAsia="MS PGothic"/>
                <w:lang w:val="fr-CH"/>
              </w:rPr>
              <w:t>−142,0</w:t>
            </w:r>
          </w:p>
        </w:tc>
      </w:tr>
      <w:tr w:rsidR="0088412A" w:rsidRPr="008F52A5" w:rsidTr="0088412A">
        <w:trPr>
          <w:cantSplit/>
          <w:jc w:val="center"/>
        </w:trPr>
        <w:tc>
          <w:tcPr>
            <w:tcW w:w="2241" w:type="dxa"/>
            <w:tcBorders>
              <w:top w:val="single" w:sz="4" w:space="0" w:color="auto"/>
              <w:left w:val="single" w:sz="4" w:space="0" w:color="auto"/>
              <w:bottom w:val="single" w:sz="4" w:space="0" w:color="auto"/>
              <w:right w:val="single" w:sz="4" w:space="0" w:color="auto"/>
            </w:tcBorders>
          </w:tcPr>
          <w:p w:rsidR="0088412A" w:rsidRPr="008F52A5" w:rsidRDefault="0088412A" w:rsidP="00747327">
            <w:pPr>
              <w:pStyle w:val="Tabletext"/>
              <w:jc w:val="left"/>
              <w:rPr>
                <w:vertAlign w:val="superscript"/>
                <w:lang w:val="fr-CH"/>
              </w:rPr>
            </w:pPr>
            <w:r w:rsidRPr="008F52A5">
              <w:rPr>
                <w:rFonts w:asciiTheme="majorBidi" w:eastAsia="MS PGothic" w:hAnsiTheme="majorBidi" w:cstheme="majorBidi"/>
                <w:lang w:val="fr-CH"/>
              </w:rPr>
              <w:t xml:space="preserve">Niveau de densité de puissance seuil du brouillage cumulatif large bande à la sortie d'une antenne passive </w:t>
            </w:r>
            <w:r w:rsidRPr="008F52A5">
              <w:rPr>
                <w:lang w:val="fr-CH"/>
              </w:rPr>
              <w:t>(dBW/MHz)</w:t>
            </w:r>
            <w:r w:rsidRPr="008F52A5">
              <w:rPr>
                <w:vertAlign w:val="superscript"/>
                <w:lang w:val="fr-CH"/>
              </w:rPr>
              <w:t xml:space="preserve">3) </w:t>
            </w:r>
            <w:r w:rsidRPr="008F52A5">
              <w:rPr>
                <w:rFonts w:asciiTheme="majorBidi" w:eastAsia="MS PGothic" w:hAnsiTheme="majorBidi" w:cstheme="majorBidi"/>
                <w:lang w:val="fr-CH"/>
              </w:rPr>
              <w:t>en mode acquisition</w:t>
            </w:r>
          </w:p>
        </w:tc>
        <w:tc>
          <w:tcPr>
            <w:tcW w:w="7398" w:type="dxa"/>
            <w:gridSpan w:val="6"/>
            <w:tcBorders>
              <w:top w:val="single" w:sz="4" w:space="0" w:color="auto"/>
              <w:left w:val="single" w:sz="4" w:space="0" w:color="auto"/>
              <w:bottom w:val="single" w:sz="4" w:space="0" w:color="auto"/>
              <w:right w:val="single" w:sz="4" w:space="0" w:color="auto"/>
            </w:tcBorders>
            <w:vAlign w:val="center"/>
          </w:tcPr>
          <w:p w:rsidR="0088412A" w:rsidRPr="008F52A5" w:rsidRDefault="0088412A" w:rsidP="00747327">
            <w:pPr>
              <w:pStyle w:val="Tabletext"/>
              <w:jc w:val="center"/>
              <w:rPr>
                <w:rFonts w:eastAsia="MS PGothic"/>
                <w:lang w:val="fr-CH"/>
              </w:rPr>
            </w:pPr>
            <w:r w:rsidRPr="008F52A5">
              <w:rPr>
                <w:rFonts w:eastAsia="MS PGothic"/>
                <w:lang w:val="fr-CH"/>
              </w:rPr>
              <w:t>−135,0</w:t>
            </w:r>
          </w:p>
        </w:tc>
      </w:tr>
      <w:tr w:rsidR="0088412A" w:rsidRPr="008F52A5" w:rsidTr="0088412A">
        <w:trPr>
          <w:cantSplit/>
          <w:jc w:val="center"/>
        </w:trPr>
        <w:tc>
          <w:tcPr>
            <w:tcW w:w="2241" w:type="dxa"/>
            <w:tcBorders>
              <w:top w:val="single" w:sz="4" w:space="0" w:color="auto"/>
              <w:left w:val="single" w:sz="4" w:space="0" w:color="auto"/>
              <w:bottom w:val="single" w:sz="4" w:space="0" w:color="auto"/>
              <w:right w:val="single" w:sz="4" w:space="0" w:color="auto"/>
            </w:tcBorders>
          </w:tcPr>
          <w:p w:rsidR="0088412A" w:rsidRPr="008F52A5" w:rsidRDefault="0088412A" w:rsidP="00747327">
            <w:pPr>
              <w:pStyle w:val="Tabletext"/>
              <w:jc w:val="left"/>
              <w:rPr>
                <w:lang w:val="fr-CH"/>
              </w:rPr>
            </w:pPr>
            <w:r w:rsidRPr="008F52A5">
              <w:rPr>
                <w:lang w:val="fr-CH"/>
              </w:rPr>
              <w:t>Niveau de compression à l'entrée du récepteur (dBW)</w:t>
            </w:r>
          </w:p>
        </w:tc>
        <w:tc>
          <w:tcPr>
            <w:tcW w:w="7398" w:type="dxa"/>
            <w:gridSpan w:val="6"/>
            <w:tcBorders>
              <w:top w:val="single" w:sz="4" w:space="0" w:color="auto"/>
              <w:left w:val="single" w:sz="4" w:space="0" w:color="auto"/>
              <w:bottom w:val="single" w:sz="4" w:space="0" w:color="auto"/>
              <w:right w:val="single" w:sz="4" w:space="0" w:color="auto"/>
            </w:tcBorders>
            <w:vAlign w:val="center"/>
          </w:tcPr>
          <w:p w:rsidR="0088412A" w:rsidRPr="008F52A5" w:rsidRDefault="0088412A" w:rsidP="00747327">
            <w:pPr>
              <w:pStyle w:val="Tabletext"/>
              <w:jc w:val="center"/>
              <w:rPr>
                <w:rFonts w:eastAsia="MS PGothic"/>
                <w:lang w:val="fr-CH"/>
              </w:rPr>
            </w:pPr>
            <w:r w:rsidRPr="008F52A5">
              <w:rPr>
                <w:rFonts w:eastAsia="MS PGothic"/>
                <w:lang w:val="fr-CH"/>
              </w:rPr>
              <w:t>−50</w:t>
            </w:r>
          </w:p>
        </w:tc>
      </w:tr>
      <w:tr w:rsidR="0088412A" w:rsidRPr="008F52A5" w:rsidTr="0088412A">
        <w:trPr>
          <w:cantSplit/>
          <w:jc w:val="center"/>
        </w:trPr>
        <w:tc>
          <w:tcPr>
            <w:tcW w:w="2241" w:type="dxa"/>
            <w:tcBorders>
              <w:top w:val="single" w:sz="4" w:space="0" w:color="auto"/>
              <w:left w:val="single" w:sz="4" w:space="0" w:color="auto"/>
              <w:bottom w:val="single" w:sz="4" w:space="0" w:color="auto"/>
              <w:right w:val="single" w:sz="4" w:space="0" w:color="auto"/>
            </w:tcBorders>
            <w:vAlign w:val="center"/>
          </w:tcPr>
          <w:p w:rsidR="0088412A" w:rsidRPr="008F52A5" w:rsidRDefault="0088412A" w:rsidP="00747327">
            <w:pPr>
              <w:pStyle w:val="Tabletext"/>
              <w:jc w:val="left"/>
              <w:rPr>
                <w:lang w:val="fr-CH"/>
              </w:rPr>
            </w:pPr>
            <w:r w:rsidRPr="008F52A5">
              <w:rPr>
                <w:lang w:val="fr-CH"/>
              </w:rPr>
              <w:t>Niveau de survie du récepteur (dBW)</w:t>
            </w:r>
          </w:p>
        </w:tc>
        <w:tc>
          <w:tcPr>
            <w:tcW w:w="7398" w:type="dxa"/>
            <w:gridSpan w:val="6"/>
            <w:tcBorders>
              <w:top w:val="single" w:sz="4" w:space="0" w:color="auto"/>
              <w:left w:val="single" w:sz="4" w:space="0" w:color="auto"/>
              <w:bottom w:val="single" w:sz="4" w:space="0" w:color="auto"/>
              <w:right w:val="single" w:sz="4" w:space="0" w:color="auto"/>
            </w:tcBorders>
            <w:vAlign w:val="center"/>
          </w:tcPr>
          <w:p w:rsidR="0088412A" w:rsidRPr="008F52A5" w:rsidRDefault="0088412A" w:rsidP="00747327">
            <w:pPr>
              <w:pStyle w:val="Tabletext"/>
              <w:jc w:val="center"/>
              <w:rPr>
                <w:rFonts w:eastAsia="MS PGothic"/>
                <w:lang w:val="fr-CH"/>
              </w:rPr>
            </w:pPr>
            <w:r w:rsidRPr="008F52A5">
              <w:rPr>
                <w:rFonts w:eastAsia="MS PGothic"/>
                <w:lang w:val="fr-CH"/>
              </w:rPr>
              <w:t>−10</w:t>
            </w:r>
          </w:p>
        </w:tc>
      </w:tr>
    </w:tbl>
    <w:p w:rsidR="00335E6C" w:rsidRDefault="00335E6C" w:rsidP="00335E6C">
      <w:pPr>
        <w:pStyle w:val="Tablefin"/>
      </w:pPr>
    </w:p>
    <w:p w:rsidR="00335E6C" w:rsidRPr="008F52A5" w:rsidRDefault="00335E6C" w:rsidP="00335E6C">
      <w:pPr>
        <w:pStyle w:val="TableNo"/>
        <w:keepLines/>
        <w:rPr>
          <w:lang w:val="fr-CH"/>
        </w:rPr>
      </w:pPr>
      <w:r w:rsidRPr="008F52A5">
        <w:rPr>
          <w:lang w:val="fr-CH"/>
        </w:rPr>
        <w:lastRenderedPageBreak/>
        <w:t>TABLEAU 3-1 (</w:t>
      </w:r>
      <w:r>
        <w:rPr>
          <w:i/>
          <w:iCs/>
          <w:lang w:val="fr-CH"/>
        </w:rPr>
        <w:t>fin</w:t>
      </w:r>
      <w:r w:rsidRPr="008F52A5">
        <w:rPr>
          <w:lang w:val="fr-CH"/>
        </w:rPr>
        <w:t>)</w:t>
      </w:r>
    </w:p>
    <w:tbl>
      <w:tblPr>
        <w:tblW w:w="9639" w:type="dxa"/>
        <w:jc w:val="center"/>
        <w:tblLayout w:type="fixed"/>
        <w:tblLook w:val="0000" w:firstRow="0" w:lastRow="0" w:firstColumn="0" w:lastColumn="0" w:noHBand="0" w:noVBand="0"/>
      </w:tblPr>
      <w:tblGrid>
        <w:gridCol w:w="2241"/>
        <w:gridCol w:w="1401"/>
        <w:gridCol w:w="1436"/>
        <w:gridCol w:w="1076"/>
        <w:gridCol w:w="1089"/>
        <w:gridCol w:w="1351"/>
        <w:gridCol w:w="1045"/>
      </w:tblGrid>
      <w:tr w:rsidR="00335E6C" w:rsidRPr="008F52A5" w:rsidTr="00747327">
        <w:trPr>
          <w:cantSplit/>
          <w:jc w:val="center"/>
        </w:trPr>
        <w:tc>
          <w:tcPr>
            <w:tcW w:w="2241" w:type="dxa"/>
            <w:vMerge w:val="restart"/>
            <w:tcBorders>
              <w:top w:val="single" w:sz="4" w:space="0" w:color="auto"/>
              <w:left w:val="single" w:sz="4" w:space="0" w:color="auto"/>
              <w:right w:val="single" w:sz="4" w:space="0" w:color="auto"/>
            </w:tcBorders>
            <w:vAlign w:val="center"/>
          </w:tcPr>
          <w:p w:rsidR="00335E6C" w:rsidRPr="008F52A5" w:rsidRDefault="00335E6C" w:rsidP="00335E6C">
            <w:pPr>
              <w:pStyle w:val="Tablehead"/>
              <w:keepLines/>
              <w:rPr>
                <w:rFonts w:eastAsia="MS PGothic"/>
                <w:lang w:val="fr-CH"/>
              </w:rPr>
            </w:pPr>
            <w:r w:rsidRPr="008F52A5">
              <w:rPr>
                <w:rFonts w:eastAsia="MS PGothic"/>
                <w:lang w:val="fr-CH"/>
              </w:rPr>
              <w:t>Paramètre</w:t>
            </w:r>
          </w:p>
        </w:tc>
        <w:tc>
          <w:tcPr>
            <w:tcW w:w="7398" w:type="dxa"/>
            <w:gridSpan w:val="6"/>
            <w:tcBorders>
              <w:top w:val="single" w:sz="4" w:space="0" w:color="auto"/>
              <w:left w:val="single" w:sz="4" w:space="0" w:color="auto"/>
              <w:bottom w:val="single" w:sz="4" w:space="0" w:color="auto"/>
              <w:right w:val="single" w:sz="4" w:space="0" w:color="auto"/>
            </w:tcBorders>
            <w:vAlign w:val="center"/>
          </w:tcPr>
          <w:p w:rsidR="00335E6C" w:rsidRPr="008F52A5" w:rsidRDefault="00335E6C" w:rsidP="00335E6C">
            <w:pPr>
              <w:pStyle w:val="Tablehead"/>
              <w:keepLines/>
              <w:rPr>
                <w:rFonts w:eastAsia="MS PGothic"/>
                <w:lang w:val="fr-CH"/>
              </w:rPr>
            </w:pPr>
            <w:r w:rsidRPr="008F52A5">
              <w:rPr>
                <w:rFonts w:eastAsia="MS PGothic"/>
                <w:lang w:val="fr-CH"/>
              </w:rPr>
              <w:t>Valeur du paramètre</w:t>
            </w:r>
          </w:p>
        </w:tc>
      </w:tr>
      <w:tr w:rsidR="00335E6C" w:rsidRPr="008F52A5" w:rsidTr="00747327">
        <w:trPr>
          <w:cantSplit/>
          <w:jc w:val="center"/>
        </w:trPr>
        <w:tc>
          <w:tcPr>
            <w:tcW w:w="2241" w:type="dxa"/>
            <w:vMerge/>
            <w:tcBorders>
              <w:left w:val="single" w:sz="4" w:space="0" w:color="auto"/>
              <w:bottom w:val="single" w:sz="4" w:space="0" w:color="auto"/>
              <w:right w:val="single" w:sz="4" w:space="0" w:color="auto"/>
            </w:tcBorders>
            <w:vAlign w:val="center"/>
          </w:tcPr>
          <w:p w:rsidR="00335E6C" w:rsidRPr="008F52A5" w:rsidRDefault="00335E6C" w:rsidP="00335E6C">
            <w:pPr>
              <w:pStyle w:val="Tablehead"/>
              <w:keepLines/>
              <w:rPr>
                <w:rFonts w:eastAsia="MS PGothic"/>
                <w:lang w:val="fr-CH"/>
              </w:rPr>
            </w:pPr>
          </w:p>
        </w:tc>
        <w:tc>
          <w:tcPr>
            <w:tcW w:w="1401" w:type="dxa"/>
            <w:tcBorders>
              <w:top w:val="single" w:sz="4" w:space="0" w:color="auto"/>
              <w:left w:val="single" w:sz="4" w:space="0" w:color="auto"/>
              <w:bottom w:val="single" w:sz="4" w:space="0" w:color="auto"/>
              <w:right w:val="single" w:sz="4" w:space="0" w:color="auto"/>
            </w:tcBorders>
            <w:vAlign w:val="center"/>
          </w:tcPr>
          <w:p w:rsidR="00335E6C" w:rsidRPr="008F52A5" w:rsidRDefault="00335E6C" w:rsidP="00335E6C">
            <w:pPr>
              <w:pStyle w:val="Tablehead"/>
              <w:keepLines/>
              <w:rPr>
                <w:rFonts w:eastAsia="MS PGothic"/>
                <w:lang w:val="fr-CH"/>
              </w:rPr>
            </w:pPr>
            <w:r w:rsidRPr="008F52A5">
              <w:rPr>
                <w:rFonts w:eastAsia="MS PGothic"/>
                <w:lang w:val="fr-CH"/>
              </w:rPr>
              <w:t>E5a</w:t>
            </w:r>
          </w:p>
        </w:tc>
        <w:tc>
          <w:tcPr>
            <w:tcW w:w="1436" w:type="dxa"/>
            <w:tcBorders>
              <w:top w:val="single" w:sz="4" w:space="0" w:color="auto"/>
              <w:left w:val="single" w:sz="4" w:space="0" w:color="auto"/>
              <w:bottom w:val="single" w:sz="4" w:space="0" w:color="auto"/>
              <w:right w:val="single" w:sz="4" w:space="0" w:color="auto"/>
            </w:tcBorders>
            <w:vAlign w:val="center"/>
          </w:tcPr>
          <w:p w:rsidR="00335E6C" w:rsidRPr="008F52A5" w:rsidRDefault="00335E6C" w:rsidP="00335E6C">
            <w:pPr>
              <w:pStyle w:val="Tablehead"/>
              <w:keepLines/>
              <w:rPr>
                <w:rFonts w:eastAsia="MS PGothic"/>
                <w:lang w:val="fr-CH"/>
              </w:rPr>
            </w:pPr>
            <w:r w:rsidRPr="008F52A5">
              <w:rPr>
                <w:rFonts w:eastAsia="MS PGothic"/>
                <w:lang w:val="fr-CH"/>
              </w:rPr>
              <w:t>E5b</w:t>
            </w:r>
          </w:p>
        </w:tc>
        <w:tc>
          <w:tcPr>
            <w:tcW w:w="1076" w:type="dxa"/>
            <w:tcBorders>
              <w:top w:val="single" w:sz="4" w:space="0" w:color="auto"/>
              <w:left w:val="single" w:sz="4" w:space="0" w:color="auto"/>
              <w:bottom w:val="single" w:sz="4" w:space="0" w:color="auto"/>
              <w:right w:val="single" w:sz="4" w:space="0" w:color="auto"/>
            </w:tcBorders>
            <w:vAlign w:val="center"/>
          </w:tcPr>
          <w:p w:rsidR="00335E6C" w:rsidRPr="008F52A5" w:rsidRDefault="00335E6C" w:rsidP="00335E6C">
            <w:pPr>
              <w:pStyle w:val="Tablehead"/>
              <w:keepLines/>
              <w:rPr>
                <w:rFonts w:eastAsia="MS PGothic"/>
                <w:lang w:val="fr-CH"/>
              </w:rPr>
            </w:pPr>
            <w:r w:rsidRPr="008F52A5">
              <w:rPr>
                <w:rFonts w:eastAsia="MS PGothic"/>
                <w:lang w:val="fr-CH"/>
              </w:rPr>
              <w:t>E6 CS</w:t>
            </w:r>
          </w:p>
        </w:tc>
        <w:tc>
          <w:tcPr>
            <w:tcW w:w="1089" w:type="dxa"/>
            <w:tcBorders>
              <w:top w:val="single" w:sz="4" w:space="0" w:color="auto"/>
              <w:left w:val="single" w:sz="4" w:space="0" w:color="auto"/>
              <w:bottom w:val="single" w:sz="4" w:space="0" w:color="auto"/>
              <w:right w:val="single" w:sz="4" w:space="0" w:color="auto"/>
            </w:tcBorders>
            <w:vAlign w:val="center"/>
          </w:tcPr>
          <w:p w:rsidR="00335E6C" w:rsidRPr="008F52A5" w:rsidRDefault="00335E6C" w:rsidP="00335E6C">
            <w:pPr>
              <w:pStyle w:val="Tablehead"/>
              <w:keepLines/>
              <w:rPr>
                <w:rFonts w:eastAsia="MS PGothic"/>
                <w:lang w:val="fr-CH"/>
              </w:rPr>
            </w:pPr>
            <w:r w:rsidRPr="008F52A5">
              <w:rPr>
                <w:rFonts w:eastAsia="MS PGothic"/>
                <w:lang w:val="fr-CH"/>
              </w:rPr>
              <w:t>E6 PRS</w:t>
            </w:r>
          </w:p>
        </w:tc>
        <w:tc>
          <w:tcPr>
            <w:tcW w:w="1351" w:type="dxa"/>
            <w:tcBorders>
              <w:top w:val="single" w:sz="4" w:space="0" w:color="auto"/>
              <w:left w:val="single" w:sz="4" w:space="0" w:color="auto"/>
              <w:bottom w:val="single" w:sz="4" w:space="0" w:color="auto"/>
              <w:right w:val="single" w:sz="4" w:space="0" w:color="auto"/>
            </w:tcBorders>
            <w:vAlign w:val="center"/>
          </w:tcPr>
          <w:p w:rsidR="00335E6C" w:rsidRPr="008F52A5" w:rsidRDefault="00335E6C" w:rsidP="00335E6C">
            <w:pPr>
              <w:pStyle w:val="Tablehead"/>
              <w:keepLines/>
              <w:rPr>
                <w:rFonts w:eastAsia="MS PGothic"/>
                <w:lang w:val="fr-CH"/>
              </w:rPr>
            </w:pPr>
            <w:r w:rsidRPr="008F52A5">
              <w:rPr>
                <w:rFonts w:eastAsia="MS PGothic"/>
                <w:lang w:val="fr-CH"/>
              </w:rPr>
              <w:t>E OS</w:t>
            </w:r>
          </w:p>
        </w:tc>
        <w:tc>
          <w:tcPr>
            <w:tcW w:w="1045" w:type="dxa"/>
            <w:tcBorders>
              <w:top w:val="single" w:sz="4" w:space="0" w:color="auto"/>
              <w:left w:val="single" w:sz="4" w:space="0" w:color="auto"/>
              <w:bottom w:val="single" w:sz="4" w:space="0" w:color="auto"/>
              <w:right w:val="single" w:sz="4" w:space="0" w:color="auto"/>
            </w:tcBorders>
            <w:vAlign w:val="center"/>
          </w:tcPr>
          <w:p w:rsidR="00335E6C" w:rsidRPr="008F52A5" w:rsidRDefault="00335E6C" w:rsidP="00335E6C">
            <w:pPr>
              <w:pStyle w:val="Tablehead"/>
              <w:keepLines/>
              <w:rPr>
                <w:rFonts w:eastAsia="MS PGothic"/>
                <w:lang w:val="fr-CH"/>
              </w:rPr>
            </w:pPr>
            <w:r w:rsidRPr="008F52A5">
              <w:rPr>
                <w:rFonts w:eastAsia="MS PGothic"/>
                <w:lang w:val="fr-CH"/>
              </w:rPr>
              <w:t>E PRS</w:t>
            </w:r>
          </w:p>
        </w:tc>
      </w:tr>
      <w:tr w:rsidR="0088412A" w:rsidRPr="008F52A5" w:rsidTr="0088412A">
        <w:trPr>
          <w:cantSplit/>
          <w:jc w:val="center"/>
        </w:trPr>
        <w:tc>
          <w:tcPr>
            <w:tcW w:w="2241" w:type="dxa"/>
            <w:tcBorders>
              <w:top w:val="single" w:sz="4" w:space="0" w:color="auto"/>
              <w:left w:val="single" w:sz="4" w:space="0" w:color="auto"/>
              <w:bottom w:val="single" w:sz="4" w:space="0" w:color="auto"/>
              <w:right w:val="single" w:sz="4" w:space="0" w:color="auto"/>
            </w:tcBorders>
            <w:vAlign w:val="center"/>
          </w:tcPr>
          <w:p w:rsidR="0088412A" w:rsidRPr="008F52A5" w:rsidRDefault="0088412A" w:rsidP="00335E6C">
            <w:pPr>
              <w:pStyle w:val="Tabletext"/>
              <w:keepNext/>
              <w:keepLines/>
              <w:jc w:val="left"/>
              <w:rPr>
                <w:lang w:val="fr-CH"/>
              </w:rPr>
            </w:pPr>
            <w:r w:rsidRPr="008F52A5">
              <w:rPr>
                <w:lang w:val="fr-CH"/>
              </w:rPr>
              <w:t>Temps de rétablissement après surcharge(s)</w:t>
            </w:r>
          </w:p>
        </w:tc>
        <w:tc>
          <w:tcPr>
            <w:tcW w:w="7398" w:type="dxa"/>
            <w:gridSpan w:val="6"/>
            <w:tcBorders>
              <w:top w:val="single" w:sz="4" w:space="0" w:color="auto"/>
              <w:left w:val="single" w:sz="4" w:space="0" w:color="auto"/>
              <w:bottom w:val="single" w:sz="4" w:space="0" w:color="auto"/>
              <w:right w:val="single" w:sz="4" w:space="0" w:color="auto"/>
            </w:tcBorders>
            <w:vAlign w:val="center"/>
          </w:tcPr>
          <w:p w:rsidR="0088412A" w:rsidRPr="008F52A5" w:rsidRDefault="0088412A" w:rsidP="00335E6C">
            <w:pPr>
              <w:pStyle w:val="Tabletext"/>
              <w:keepNext/>
              <w:keepLines/>
              <w:jc w:val="center"/>
              <w:rPr>
                <w:rFonts w:eastAsia="MS PGothic"/>
                <w:lang w:val="fr-CH"/>
              </w:rPr>
            </w:pPr>
            <w:r w:rsidRPr="008F52A5">
              <w:rPr>
                <w:rFonts w:eastAsia="MS PGothic"/>
                <w:lang w:val="fr-CH"/>
              </w:rPr>
              <w:t>10</w:t>
            </w:r>
            <w:r w:rsidRPr="008F52A5">
              <w:rPr>
                <w:rFonts w:eastAsia="MS PGothic"/>
                <w:vertAlign w:val="superscript"/>
                <w:lang w:val="fr-CH"/>
              </w:rPr>
              <w:t>−6</w:t>
            </w:r>
          </w:p>
        </w:tc>
      </w:tr>
      <w:tr w:rsidR="0088412A" w:rsidRPr="008F52A5" w:rsidTr="0088412A">
        <w:trPr>
          <w:cantSplit/>
          <w:jc w:val="center"/>
        </w:trPr>
        <w:tc>
          <w:tcPr>
            <w:tcW w:w="9639" w:type="dxa"/>
            <w:gridSpan w:val="7"/>
            <w:tcBorders>
              <w:top w:val="single" w:sz="4" w:space="0" w:color="auto"/>
            </w:tcBorders>
            <w:vAlign w:val="center"/>
          </w:tcPr>
          <w:p w:rsidR="0088412A" w:rsidRPr="008F52A5" w:rsidRDefault="0088412A" w:rsidP="00F3564B">
            <w:pPr>
              <w:pStyle w:val="Tablelegend"/>
              <w:ind w:left="-85" w:firstLine="0"/>
              <w:rPr>
                <w:lang w:val="fr-CH"/>
              </w:rPr>
            </w:pPr>
            <w:r w:rsidRPr="008F52A5">
              <w:rPr>
                <w:lang w:val="fr-CH"/>
              </w:rPr>
              <w:t>NOTE 1 – Un signal brouilleur continu à bande étroite est réputé avoir une largeur de bande de moins de</w:t>
            </w:r>
            <w:r w:rsidR="00F3564B">
              <w:rPr>
                <w:lang w:val="fr-CH"/>
              </w:rPr>
              <w:t xml:space="preserve"> </w:t>
            </w:r>
            <w:r w:rsidRPr="008F52A5">
              <w:rPr>
                <w:lang w:val="fr-CH"/>
              </w:rPr>
              <w:t>700 Hz. Un signal brouilleur continu large bande est réputé avoir une largeur de bande supérieure à 1 MHz.</w:t>
            </w:r>
          </w:p>
          <w:p w:rsidR="0088412A" w:rsidRPr="008F52A5" w:rsidRDefault="0088412A" w:rsidP="00F3564B">
            <w:pPr>
              <w:pStyle w:val="Tablelegend"/>
              <w:ind w:left="-85" w:firstLine="0"/>
              <w:rPr>
                <w:rFonts w:eastAsia="MS PGothic"/>
                <w:lang w:val="fr-CH"/>
              </w:rPr>
            </w:pPr>
            <w:r w:rsidRPr="008F52A5">
              <w:rPr>
                <w:lang w:val="fr-CH"/>
              </w:rPr>
              <w:t>NOTE 2 – Pour les paramètres du SRNS Galileo, BPSK-R(</w:t>
            </w:r>
            <w:r w:rsidRPr="008F52A5">
              <w:rPr>
                <w:i/>
                <w:lang w:val="fr-CH"/>
              </w:rPr>
              <w:t>n</w:t>
            </w:r>
            <w:r w:rsidRPr="008F52A5">
              <w:rPr>
                <w:lang w:val="fr-CH"/>
              </w:rPr>
              <w:t xml:space="preserve">) désigne une modulation par déplacement de phase binaire (MDP-2) utilisant des éléments rectangulaires avec un débit d'éléments de </w:t>
            </w:r>
            <w:r w:rsidRPr="008F52A5">
              <w:rPr>
                <w:i/>
                <w:lang w:val="fr-CH"/>
              </w:rPr>
              <w:t>n</w:t>
            </w:r>
            <w:r w:rsidR="00F3564B">
              <w:rPr>
                <w:lang w:val="fr-CH"/>
              </w:rPr>
              <w:t> </w:t>
            </w:r>
            <w:r w:rsidRPr="008F52A5">
              <w:rPr>
                <w:lang w:val="fr-CH"/>
              </w:rPr>
              <w:sym w:font="Symbol" w:char="00B4"/>
            </w:r>
            <w:r w:rsidR="00F3564B">
              <w:rPr>
                <w:lang w:val="fr-CH"/>
              </w:rPr>
              <w:t> </w:t>
            </w:r>
            <w:r w:rsidRPr="008F52A5">
              <w:rPr>
                <w:lang w:val="fr-CH"/>
              </w:rPr>
              <w:t>1,023 (Méléments/s). BOC (</w:t>
            </w:r>
            <w:r w:rsidRPr="008F52A5">
              <w:rPr>
                <w:i/>
                <w:lang w:val="fr-CH"/>
              </w:rPr>
              <w:t>m</w:t>
            </w:r>
            <w:r w:rsidRPr="008F52A5">
              <w:rPr>
                <w:lang w:val="fr-CH"/>
              </w:rPr>
              <w:t>, </w:t>
            </w:r>
            <w:r w:rsidRPr="008F52A5">
              <w:rPr>
                <w:i/>
                <w:lang w:val="fr-CH"/>
              </w:rPr>
              <w:t>n</w:t>
            </w:r>
            <w:r w:rsidRPr="008F52A5">
              <w:rPr>
                <w:lang w:val="fr-CH"/>
              </w:rPr>
              <w:t xml:space="preserve">) désigne une modulation de porteuse à double décalage avec un décalage de la fréquence porteuse de </w:t>
            </w:r>
            <w:r w:rsidRPr="008F52A5">
              <w:rPr>
                <w:i/>
                <w:lang w:val="fr-CH"/>
              </w:rPr>
              <w:t>m</w:t>
            </w:r>
            <w:r w:rsidRPr="008F52A5">
              <w:rPr>
                <w:lang w:val="fr-CH"/>
              </w:rPr>
              <w:t> </w:t>
            </w:r>
            <w:r w:rsidRPr="008F52A5">
              <w:rPr>
                <w:lang w:val="fr-CH"/>
              </w:rPr>
              <w:sym w:font="Symbol" w:char="00B4"/>
            </w:r>
            <w:r w:rsidRPr="008F52A5">
              <w:rPr>
                <w:lang w:val="fr-CH"/>
              </w:rPr>
              <w:t xml:space="preserve"> 1,023 (MHz) et un débit d'éléments de </w:t>
            </w:r>
            <w:r w:rsidRPr="008F52A5">
              <w:rPr>
                <w:i/>
                <w:lang w:val="fr-CH"/>
              </w:rPr>
              <w:t>n</w:t>
            </w:r>
            <w:r w:rsidRPr="008F52A5">
              <w:rPr>
                <w:lang w:val="fr-CH"/>
              </w:rPr>
              <w:t xml:space="preserve"> </w:t>
            </w:r>
            <w:r w:rsidRPr="008F52A5">
              <w:rPr>
                <w:lang w:val="fr-CH"/>
              </w:rPr>
              <w:sym w:font="Symbol" w:char="00B4"/>
            </w:r>
            <w:r w:rsidRPr="008F52A5">
              <w:rPr>
                <w:lang w:val="fr-CH"/>
              </w:rPr>
              <w:t xml:space="preserve"> 1,023 (Méléments/s). MBOC désigne une modulation de la porteuse à double décalage avec multiplexage de sorte que la densité spectrale de puissance </w:t>
            </w:r>
            <w:r w:rsidRPr="008F52A5">
              <w:rPr>
                <w:i/>
                <w:lang w:val="fr-CH"/>
              </w:rPr>
              <w:t>G</w:t>
            </w:r>
            <w:r w:rsidRPr="008F52A5">
              <w:rPr>
                <w:i/>
                <w:vertAlign w:val="subscript"/>
                <w:lang w:val="fr-CH"/>
              </w:rPr>
              <w:t>MBOC</w:t>
            </w:r>
            <w:r w:rsidRPr="008F52A5">
              <w:rPr>
                <w:vertAlign w:val="subscript"/>
                <w:lang w:val="fr-CH"/>
              </w:rPr>
              <w:t xml:space="preserve"> </w:t>
            </w:r>
            <w:r w:rsidRPr="008F52A5">
              <w:rPr>
                <w:lang w:val="fr-CH"/>
              </w:rPr>
              <w:t xml:space="preserve">du signal MBOC à une fréquence donnée, </w:t>
            </w:r>
            <w:r w:rsidRPr="008F52A5">
              <w:rPr>
                <w:i/>
                <w:lang w:val="fr-CH"/>
              </w:rPr>
              <w:t>f</w:t>
            </w:r>
            <w:r w:rsidRPr="008F52A5">
              <w:rPr>
                <w:iCs/>
                <w:lang w:val="fr-CH"/>
              </w:rPr>
              <w:t>,</w:t>
            </w:r>
            <w:r w:rsidRPr="008F52A5">
              <w:rPr>
                <w:i/>
                <w:lang w:val="fr-CH"/>
              </w:rPr>
              <w:t xml:space="preserve"> </w:t>
            </w:r>
            <w:r w:rsidRPr="008F52A5">
              <w:rPr>
                <w:lang w:val="fr-CH"/>
              </w:rPr>
              <w:t xml:space="preserve">est égale à: </w:t>
            </w:r>
            <w:r w:rsidR="00F3564B">
              <w:rPr>
                <w:lang w:val="fr-CH"/>
              </w:rPr>
              <w:br/>
            </w:r>
            <w:r w:rsidRPr="008F52A5">
              <w:rPr>
                <w:i/>
                <w:lang w:val="fr-CH"/>
              </w:rPr>
              <w:t>G</w:t>
            </w:r>
            <w:r w:rsidRPr="008F52A5">
              <w:rPr>
                <w:i/>
                <w:vertAlign w:val="subscript"/>
                <w:lang w:val="fr-CH"/>
              </w:rPr>
              <w:t xml:space="preserve">MBOC </w:t>
            </w:r>
            <w:r w:rsidRPr="008F52A5">
              <w:rPr>
                <w:lang w:val="fr-CH"/>
              </w:rPr>
              <w:t>(</w:t>
            </w:r>
            <w:r w:rsidRPr="008F52A5">
              <w:rPr>
                <w:i/>
                <w:lang w:val="fr-CH"/>
              </w:rPr>
              <w:t>f</w:t>
            </w:r>
            <w:r w:rsidRPr="008F52A5">
              <w:rPr>
                <w:lang w:val="fr-CH"/>
              </w:rPr>
              <w:t xml:space="preserve">) = 10/11 </w:t>
            </w:r>
            <w:r w:rsidRPr="008F52A5">
              <w:rPr>
                <w:i/>
                <w:lang w:val="fr-CH"/>
              </w:rPr>
              <w:t>G</w:t>
            </w:r>
            <w:r w:rsidRPr="008F52A5">
              <w:rPr>
                <w:i/>
                <w:vertAlign w:val="subscript"/>
                <w:lang w:val="fr-CH"/>
              </w:rPr>
              <w:t>BOC</w:t>
            </w:r>
            <w:r w:rsidRPr="008F52A5">
              <w:rPr>
                <w:vertAlign w:val="subscript"/>
                <w:lang w:val="fr-CH"/>
              </w:rPr>
              <w:t>(1,1)</w:t>
            </w:r>
            <w:r w:rsidRPr="008F52A5">
              <w:rPr>
                <w:lang w:val="fr-CH"/>
              </w:rPr>
              <w:t>(</w:t>
            </w:r>
            <w:r w:rsidRPr="008F52A5">
              <w:rPr>
                <w:i/>
                <w:lang w:val="fr-CH"/>
              </w:rPr>
              <w:t>f</w:t>
            </w:r>
            <w:r w:rsidRPr="008F52A5">
              <w:rPr>
                <w:lang w:val="fr-CH"/>
              </w:rPr>
              <w:t>)</w:t>
            </w:r>
            <w:r w:rsidR="00F3564B">
              <w:rPr>
                <w:lang w:val="fr-CH"/>
              </w:rPr>
              <w:t> </w:t>
            </w:r>
            <w:r w:rsidRPr="008F52A5">
              <w:rPr>
                <w:lang w:val="fr-CH"/>
              </w:rPr>
              <w:t>+</w:t>
            </w:r>
            <w:r w:rsidR="00F3564B">
              <w:rPr>
                <w:lang w:val="fr-CH"/>
              </w:rPr>
              <w:t> </w:t>
            </w:r>
            <w:r w:rsidRPr="008F52A5">
              <w:rPr>
                <w:lang w:val="fr-CH"/>
              </w:rPr>
              <w:t>1/11 </w:t>
            </w:r>
            <w:r w:rsidRPr="008F52A5">
              <w:rPr>
                <w:i/>
                <w:lang w:val="fr-CH"/>
              </w:rPr>
              <w:t>G</w:t>
            </w:r>
            <w:r w:rsidRPr="008F52A5">
              <w:rPr>
                <w:i/>
                <w:vertAlign w:val="subscript"/>
                <w:lang w:val="fr-CH"/>
              </w:rPr>
              <w:t>BOC</w:t>
            </w:r>
            <w:r w:rsidRPr="008F52A5">
              <w:rPr>
                <w:vertAlign w:val="subscript"/>
                <w:lang w:val="fr-CH"/>
              </w:rPr>
              <w:t>(6,1)</w:t>
            </w:r>
            <w:r w:rsidRPr="008F52A5">
              <w:rPr>
                <w:lang w:val="fr-CH"/>
              </w:rPr>
              <w:t>(</w:t>
            </w:r>
            <w:r w:rsidRPr="008F52A5">
              <w:rPr>
                <w:i/>
                <w:lang w:val="fr-CH"/>
              </w:rPr>
              <w:t>f</w:t>
            </w:r>
            <w:r w:rsidRPr="008F52A5">
              <w:rPr>
                <w:lang w:val="fr-CH"/>
              </w:rPr>
              <w:t>).</w:t>
            </w:r>
          </w:p>
        </w:tc>
      </w:tr>
    </w:tbl>
    <w:p w:rsidR="0088412A" w:rsidRDefault="0088412A">
      <w:pPr>
        <w:rPr>
          <w:lang w:val="fr-CH"/>
        </w:rPr>
      </w:pPr>
    </w:p>
    <w:p w:rsidR="00335E6C" w:rsidRPr="008F52A5" w:rsidRDefault="00335E6C">
      <w:pPr>
        <w:rPr>
          <w:lang w:val="fr-CH"/>
        </w:rPr>
      </w:pPr>
    </w:p>
    <w:p w:rsidR="006A6E8A" w:rsidRPr="008F52A5" w:rsidRDefault="006A6E8A" w:rsidP="008F47EB">
      <w:pPr>
        <w:pStyle w:val="Line"/>
        <w:rPr>
          <w:lang w:val="fr-CH"/>
        </w:rPr>
      </w:pPr>
    </w:p>
    <w:sectPr w:rsidR="006A6E8A" w:rsidRPr="008F52A5" w:rsidSect="008F47EB">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E8A" w:rsidRDefault="006A6E8A">
      <w:r>
        <w:separator/>
      </w:r>
    </w:p>
  </w:endnote>
  <w:endnote w:type="continuationSeparator" w:id="0">
    <w:p w:rsidR="006A6E8A" w:rsidRDefault="006A6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E8A" w:rsidRDefault="006A6E8A">
      <w:r>
        <w:separator/>
      </w:r>
    </w:p>
  </w:footnote>
  <w:footnote w:type="continuationSeparator" w:id="0">
    <w:p w:rsidR="006A6E8A" w:rsidRDefault="006A6E8A">
      <w:r>
        <w:continuationSeparator/>
      </w:r>
    </w:p>
  </w:footnote>
  <w:footnote w:id="1">
    <w:p w:rsidR="006A6E8A" w:rsidRPr="003F2AFE" w:rsidRDefault="0090526D" w:rsidP="006A6E8A">
      <w:pPr>
        <w:pStyle w:val="FootnoteText"/>
        <w:rPr>
          <w:lang w:val="fr-CH"/>
        </w:rPr>
      </w:pPr>
      <w:r w:rsidRPr="0090526D">
        <w:rPr>
          <w:sz w:val="24"/>
          <w:szCs w:val="24"/>
          <w:vertAlign w:val="superscript"/>
        </w:rPr>
        <w:t>1</w:t>
      </w:r>
      <w:r w:rsidR="005F00E4">
        <w:rPr>
          <w:lang w:val="fr-CH"/>
        </w:rPr>
        <w:tab/>
      </w:r>
      <w:r w:rsidR="006A6E8A" w:rsidRPr="00F31AEA">
        <w:rPr>
          <w:sz w:val="24"/>
          <w:szCs w:val="24"/>
        </w:rPr>
        <w:t>D'autres informations sur les caractéristiques des signaux GPS dans ces bandes sont données dans la Recommandation </w:t>
      </w:r>
      <w:r w:rsidR="006A6E8A">
        <w:rPr>
          <w:sz w:val="24"/>
          <w:szCs w:val="24"/>
        </w:rPr>
        <w:t>UIT</w:t>
      </w:r>
      <w:r w:rsidR="006A6E8A" w:rsidRPr="00F31AEA">
        <w:rPr>
          <w:sz w:val="24"/>
          <w:szCs w:val="24"/>
        </w:rPr>
        <w:noBreakHyphen/>
        <w:t>R M.1787.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E8A" w:rsidRDefault="006A6E8A">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E8A" w:rsidRDefault="006A6E8A" w:rsidP="00C668C8">
    <w:pPr>
      <w:ind w:right="360" w:firstLine="360"/>
    </w:pPr>
    <w:r>
      <w:rPr>
        <w:noProof/>
        <w:lang w:val="en-US" w:eastAsia="zh-CN"/>
      </w:rPr>
      <w:drawing>
        <wp:anchor distT="0" distB="0" distL="114300" distR="114300" simplePos="0" relativeHeight="251659264" behindDoc="1" locked="0" layoutInCell="1" allowOverlap="1" wp14:anchorId="452BB281" wp14:editId="386BE43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E8A" w:rsidRPr="00837CB5" w:rsidRDefault="006A6E8A" w:rsidP="008F47EB">
    <w:pPr>
      <w:tabs>
        <w:tab w:val="clear" w:pos="794"/>
        <w:tab w:val="clear" w:pos="1191"/>
        <w:tab w:val="clear" w:pos="1588"/>
        <w:tab w:val="clear" w:pos="1985"/>
        <w:tab w:val="center" w:pos="4848"/>
        <w:tab w:val="center" w:pos="969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04CFB">
      <w:rPr>
        <w:rStyle w:val="PageNumber"/>
        <w:b/>
        <w:bCs/>
        <w:noProof/>
      </w:rPr>
      <w:t>ii</w:t>
    </w:r>
    <w:r>
      <w:rPr>
        <w:rStyle w:val="PageNumber"/>
        <w:b/>
        <w:bCs/>
      </w:rPr>
      <w:fldChar w:fldCharType="end"/>
    </w:r>
    <w:r w:rsidRPr="00837CB5">
      <w:tab/>
    </w:r>
    <w:fldSimple w:instr=" DOCPROPERTY &quot;Header&quot; \* MERGEFORMAT ">
      <w:r w:rsidRPr="00837CB5">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B04CFB">
      <w:rPr>
        <w:b/>
        <w:bCs/>
        <w:noProof/>
      </w:rPr>
      <w:t>UIT-R  M.1904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E8A" w:rsidRDefault="006A6E8A">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M.xxxx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8F47EB">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04CFB">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A6E8A" w:rsidRPr="006A6E8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04CFB">
      <w:rPr>
        <w:b/>
        <w:bCs/>
        <w:noProof/>
      </w:rPr>
      <w:t>UIT-R  M.1904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8F47EB">
    <w:pPr>
      <w:tabs>
        <w:tab w:val="clear" w:pos="794"/>
        <w:tab w:val="clear" w:pos="1191"/>
        <w:tab w:val="clear" w:pos="1588"/>
        <w:tab w:val="clear" w:pos="1985"/>
        <w:tab w:val="center" w:pos="4848"/>
        <w:tab w:val="center" w:pos="9696"/>
      </w:tabs>
    </w:pPr>
    <w:r>
      <w:tab/>
    </w:r>
    <w:r w:rsidR="00B04CFB">
      <w:fldChar w:fldCharType="begin"/>
    </w:r>
    <w:r w:rsidR="00B04CFB">
      <w:instrText xml:space="preserve"> DOCPROPERTY "Header" \* MERGEFORMAT </w:instrText>
    </w:r>
    <w:r w:rsidR="00B04CFB">
      <w:fldChar w:fldCharType="separate"/>
    </w:r>
    <w:r w:rsidR="006A6E8A" w:rsidRPr="006A6E8A">
      <w:rPr>
        <w:b/>
        <w:bCs/>
      </w:rPr>
      <w:t xml:space="preserve">Rec. </w:t>
    </w:r>
    <w:r w:rsidR="00B04CFB">
      <w:rPr>
        <w:b/>
        <w:bCs/>
      </w:rPr>
      <w:fldChar w:fldCharType="end"/>
    </w:r>
    <w:r>
      <w:rPr>
        <w:b/>
        <w:bCs/>
      </w:rPr>
      <w:t xml:space="preserve"> </w:t>
    </w:r>
    <w:r>
      <w:rPr>
        <w:b/>
        <w:bCs/>
      </w:rPr>
      <w:fldChar w:fldCharType="begin"/>
    </w:r>
    <w:r>
      <w:rPr>
        <w:b/>
        <w:bCs/>
      </w:rPr>
      <w:instrText>styleref href</w:instrText>
    </w:r>
    <w:r>
      <w:rPr>
        <w:b/>
        <w:bCs/>
      </w:rPr>
      <w:fldChar w:fldCharType="separate"/>
    </w:r>
    <w:r w:rsidR="00B04CFB">
      <w:rPr>
        <w:b/>
        <w:bCs/>
        <w:noProof/>
      </w:rPr>
      <w:t>UIT-R  M.1904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04CFB">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E8A"/>
    <w:rsid w:val="00217EBF"/>
    <w:rsid w:val="00242AEE"/>
    <w:rsid w:val="002D76C4"/>
    <w:rsid w:val="00335E6C"/>
    <w:rsid w:val="0052529D"/>
    <w:rsid w:val="005F00E4"/>
    <w:rsid w:val="00607D68"/>
    <w:rsid w:val="006A6E8A"/>
    <w:rsid w:val="00740AA7"/>
    <w:rsid w:val="007468DA"/>
    <w:rsid w:val="00810CE9"/>
    <w:rsid w:val="0088412A"/>
    <w:rsid w:val="008F47EB"/>
    <w:rsid w:val="008F52A5"/>
    <w:rsid w:val="0090526D"/>
    <w:rsid w:val="009E00A8"/>
    <w:rsid w:val="00A6617B"/>
    <w:rsid w:val="00AB0DC8"/>
    <w:rsid w:val="00B04CFB"/>
    <w:rsid w:val="00B44E24"/>
    <w:rsid w:val="00C24476"/>
    <w:rsid w:val="00DF4176"/>
    <w:rsid w:val="00E40549"/>
    <w:rsid w:val="00F356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F47EB"/>
    <w:pPr>
      <w:tabs>
        <w:tab w:val="clear" w:pos="794"/>
        <w:tab w:val="clear" w:pos="1191"/>
        <w:tab w:val="clear" w:pos="1588"/>
        <w:tab w:val="clear" w:pos="1985"/>
        <w:tab w:val="center" w:pos="4680"/>
        <w:tab w:val="right" w:pos="9360"/>
      </w:tabs>
      <w:spacing w:before="0"/>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customStyle="1" w:styleId="HeaderChar">
    <w:name w:val="Header Char"/>
    <w:basedOn w:val="DefaultParagraphFont"/>
    <w:link w:val="Header"/>
    <w:rsid w:val="008F47EB"/>
    <w:rPr>
      <w:sz w:val="24"/>
      <w:lang w:val="fr-FR" w:eastAsia="en-US"/>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A6E8A"/>
    <w:rPr>
      <w:color w:val="0000FF"/>
      <w:u w:val="single"/>
    </w:rPr>
  </w:style>
  <w:style w:type="character" w:customStyle="1" w:styleId="FootnoteTextChar">
    <w:name w:val="Footnote Text Char"/>
    <w:basedOn w:val="DefaultParagraphFont"/>
    <w:link w:val="FootnoteText"/>
    <w:rsid w:val="006A6E8A"/>
    <w:rPr>
      <w:sz w:val="22"/>
      <w:lang w:val="fr-FR" w:eastAsia="en-US"/>
    </w:rPr>
  </w:style>
  <w:style w:type="character" w:customStyle="1" w:styleId="TableNoChar">
    <w:name w:val="Table_No Char"/>
    <w:link w:val="TableNo"/>
    <w:locked/>
    <w:rsid w:val="006A6E8A"/>
    <w:rPr>
      <w:sz w:val="24"/>
      <w:lang w:val="fr-FR" w:eastAsia="en-US"/>
    </w:rPr>
  </w:style>
  <w:style w:type="character" w:customStyle="1" w:styleId="RectitleChar">
    <w:name w:val="Rec_title Char"/>
    <w:basedOn w:val="DefaultParagraphFont"/>
    <w:link w:val="Rectitle"/>
    <w:locked/>
    <w:rsid w:val="006A6E8A"/>
    <w:rPr>
      <w:b/>
      <w:sz w:val="28"/>
      <w:lang w:val="fr-FR" w:eastAsia="en-US"/>
    </w:rPr>
  </w:style>
  <w:style w:type="character" w:customStyle="1" w:styleId="Heading1Char">
    <w:name w:val="Heading 1 Char"/>
    <w:basedOn w:val="DefaultParagraphFont"/>
    <w:link w:val="Heading1"/>
    <w:rsid w:val="006A6E8A"/>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F47EB"/>
    <w:pPr>
      <w:tabs>
        <w:tab w:val="clear" w:pos="794"/>
        <w:tab w:val="clear" w:pos="1191"/>
        <w:tab w:val="clear" w:pos="1588"/>
        <w:tab w:val="clear" w:pos="1985"/>
        <w:tab w:val="center" w:pos="4680"/>
        <w:tab w:val="right" w:pos="9360"/>
      </w:tabs>
      <w:spacing w:before="0"/>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customStyle="1" w:styleId="HeaderChar">
    <w:name w:val="Header Char"/>
    <w:basedOn w:val="DefaultParagraphFont"/>
    <w:link w:val="Header"/>
    <w:rsid w:val="008F47EB"/>
    <w:rPr>
      <w:sz w:val="24"/>
      <w:lang w:val="fr-FR" w:eastAsia="en-US"/>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A6E8A"/>
    <w:rPr>
      <w:color w:val="0000FF"/>
      <w:u w:val="single"/>
    </w:rPr>
  </w:style>
  <w:style w:type="character" w:customStyle="1" w:styleId="FootnoteTextChar">
    <w:name w:val="Footnote Text Char"/>
    <w:basedOn w:val="DefaultParagraphFont"/>
    <w:link w:val="FootnoteText"/>
    <w:rsid w:val="006A6E8A"/>
    <w:rPr>
      <w:sz w:val="22"/>
      <w:lang w:val="fr-FR" w:eastAsia="en-US"/>
    </w:rPr>
  </w:style>
  <w:style w:type="character" w:customStyle="1" w:styleId="TableNoChar">
    <w:name w:val="Table_No Char"/>
    <w:link w:val="TableNo"/>
    <w:locked/>
    <w:rsid w:val="006A6E8A"/>
    <w:rPr>
      <w:sz w:val="24"/>
      <w:lang w:val="fr-FR" w:eastAsia="en-US"/>
    </w:rPr>
  </w:style>
  <w:style w:type="character" w:customStyle="1" w:styleId="RectitleChar">
    <w:name w:val="Rec_title Char"/>
    <w:basedOn w:val="DefaultParagraphFont"/>
    <w:link w:val="Rectitle"/>
    <w:locked/>
    <w:rsid w:val="006A6E8A"/>
    <w:rPr>
      <w:b/>
      <w:sz w:val="28"/>
      <w:lang w:val="fr-FR" w:eastAsia="en-US"/>
    </w:rPr>
  </w:style>
  <w:style w:type="character" w:customStyle="1" w:styleId="Heading1Char">
    <w:name w:val="Heading 1 Char"/>
    <w:basedOn w:val="DefaultParagraphFont"/>
    <w:link w:val="Heading1"/>
    <w:rsid w:val="006A6E8A"/>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fr"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82F4D-4428-4592-87AF-B21EE7BDA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48</TotalTime>
  <Pages>11</Pages>
  <Words>3367</Words>
  <Characters>17865</Characters>
  <Application>Microsoft Office Word</Application>
  <DocSecurity>0</DocSecurity>
  <Lines>148</Lines>
  <Paragraphs>42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Soby, Michele</cp:lastModifiedBy>
  <cp:revision>13</cp:revision>
  <cp:lastPrinted>2005-02-10T15:54:00Z</cp:lastPrinted>
  <dcterms:created xsi:type="dcterms:W3CDTF">2012-05-21T08:32:00Z</dcterms:created>
  <dcterms:modified xsi:type="dcterms:W3CDTF">2012-07-11T07:44:00Z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