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A65" w:rsidRPr="00575CB8" w:rsidRDefault="00E34A65" w:rsidP="00E34A65">
      <w:pPr>
        <w:rPr>
          <w:lang w:val="en-US"/>
        </w:rPr>
      </w:pPr>
    </w:p>
    <w:p w:rsidR="00E34A65" w:rsidRDefault="00E34A65" w:rsidP="00E34A65"/>
    <w:p w:rsidR="00E34A65" w:rsidRDefault="00E34A65" w:rsidP="00E34A65"/>
    <w:p w:rsidR="00E34A65" w:rsidRDefault="00E34A65" w:rsidP="00E34A65"/>
    <w:p w:rsidR="00E34A65" w:rsidRDefault="00E34A65" w:rsidP="00E34A65"/>
    <w:p w:rsidR="00E34A65" w:rsidRDefault="00E34A65" w:rsidP="00E34A65"/>
    <w:p w:rsidR="00E34A65" w:rsidRDefault="00E34A65" w:rsidP="00E34A65"/>
    <w:p w:rsidR="00E34A65" w:rsidRDefault="00E34A65" w:rsidP="00E34A65"/>
    <w:p w:rsidR="00E34A65" w:rsidRDefault="00E34A65" w:rsidP="00E34A65"/>
    <w:p w:rsidR="00E34A65" w:rsidRDefault="00E34A65" w:rsidP="00E34A65"/>
    <w:tbl>
      <w:tblPr>
        <w:tblW w:w="10089" w:type="dxa"/>
        <w:tblLook w:val="01E0" w:firstRow="1" w:lastRow="1" w:firstColumn="1" w:lastColumn="1" w:noHBand="0" w:noVBand="0"/>
      </w:tblPr>
      <w:tblGrid>
        <w:gridCol w:w="10089"/>
      </w:tblGrid>
      <w:tr w:rsidR="00E34A65" w:rsidRPr="00F91385" w:rsidTr="00022AA4">
        <w:tc>
          <w:tcPr>
            <w:tcW w:w="10089" w:type="dxa"/>
          </w:tcPr>
          <w:p w:rsidR="00E34A65" w:rsidRPr="00A07AEB" w:rsidRDefault="00E34A65" w:rsidP="00022AA4">
            <w:pPr>
              <w:spacing w:before="380" w:line="280" w:lineRule="exact"/>
              <w:jc w:val="right"/>
              <w:rPr>
                <w:rFonts w:ascii="Tahoma" w:hAnsi="Tahoma" w:cs="Tahoma"/>
                <w:b/>
                <w:bCs/>
                <w:iCs/>
                <w:color w:val="243285"/>
                <w:sz w:val="32"/>
                <w:szCs w:val="32"/>
                <w:lang w:val="en-US"/>
              </w:rPr>
            </w:pPr>
          </w:p>
          <w:p w:rsidR="00E34A65" w:rsidRPr="00A07AEB" w:rsidRDefault="00E34A65" w:rsidP="00E34A65">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1906</w:t>
            </w:r>
          </w:p>
          <w:p w:rsidR="00E34A65" w:rsidRPr="00A07AEB" w:rsidRDefault="00E34A65" w:rsidP="00E34A65">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E34A65" w:rsidRPr="00A07AEB" w:rsidTr="00022AA4">
        <w:tc>
          <w:tcPr>
            <w:tcW w:w="10089" w:type="dxa"/>
          </w:tcPr>
          <w:p w:rsidR="00E34A65" w:rsidRPr="00A07AEB" w:rsidRDefault="00E34A65" w:rsidP="00022AA4">
            <w:pPr>
              <w:spacing w:before="80" w:line="500" w:lineRule="exact"/>
              <w:jc w:val="right"/>
              <w:rPr>
                <w:rFonts w:ascii="Tahoma" w:hAnsi="Tahoma" w:cs="Tahoma"/>
                <w:b/>
                <w:bCs/>
                <w:iCs/>
                <w:color w:val="243285"/>
                <w:sz w:val="44"/>
                <w:szCs w:val="44"/>
                <w:lang w:val="es-ES_tradnl"/>
              </w:rPr>
            </w:pPr>
          </w:p>
          <w:p w:rsidR="00E34A65" w:rsidRPr="00A07AEB" w:rsidRDefault="00E34A65" w:rsidP="00E34A65">
            <w:pPr>
              <w:spacing w:before="0" w:line="500" w:lineRule="exact"/>
              <w:jc w:val="right"/>
              <w:rPr>
                <w:rFonts w:ascii="Tahoma" w:hAnsi="Tahoma" w:cs="Tahoma"/>
                <w:b/>
                <w:bCs/>
                <w:iCs/>
                <w:color w:val="243285"/>
                <w:sz w:val="44"/>
                <w:szCs w:val="44"/>
                <w:lang w:val="es-ES_tradnl"/>
              </w:rPr>
            </w:pPr>
            <w:r w:rsidRPr="00DA5AAF">
              <w:rPr>
                <w:rFonts w:ascii="Tahoma" w:hAnsi="Tahoma" w:cs="Tahoma"/>
                <w:b/>
                <w:bCs/>
                <w:iCs/>
                <w:color w:val="243285"/>
                <w:sz w:val="44"/>
                <w:szCs w:val="44"/>
                <w:lang w:val="es-ES_tradnl"/>
              </w:rPr>
              <w:t>Características y criterios de protección</w:t>
            </w:r>
            <w:r>
              <w:rPr>
                <w:rFonts w:ascii="Tahoma" w:hAnsi="Tahoma" w:cs="Tahoma"/>
                <w:b/>
                <w:bCs/>
                <w:iCs/>
                <w:color w:val="243285"/>
                <w:sz w:val="44"/>
                <w:szCs w:val="44"/>
                <w:lang w:val="es-ES_tradnl"/>
              </w:rPr>
              <w:br/>
              <w:t>de</w:t>
            </w:r>
            <w:r w:rsidRPr="00DA5AAF">
              <w:rPr>
                <w:rFonts w:ascii="Tahoma" w:hAnsi="Tahoma" w:cs="Tahoma"/>
                <w:b/>
                <w:bCs/>
                <w:iCs/>
                <w:color w:val="243285"/>
                <w:sz w:val="44"/>
                <w:szCs w:val="44"/>
                <w:lang w:val="es-ES_tradnl"/>
              </w:rPr>
              <w:t xml:space="preserve"> las estaciones espaciales receptoras</w:t>
            </w:r>
            <w:r>
              <w:rPr>
                <w:rFonts w:ascii="Tahoma" w:hAnsi="Tahoma" w:cs="Tahoma"/>
                <w:b/>
                <w:bCs/>
                <w:iCs/>
                <w:color w:val="243285"/>
                <w:sz w:val="44"/>
                <w:szCs w:val="44"/>
                <w:lang w:val="es-ES_tradnl"/>
              </w:rPr>
              <w:br/>
            </w:r>
            <w:r w:rsidRPr="00DA5AAF">
              <w:rPr>
                <w:rFonts w:ascii="Tahoma" w:hAnsi="Tahoma" w:cs="Tahoma"/>
                <w:b/>
                <w:bCs/>
                <w:iCs/>
                <w:color w:val="243285"/>
                <w:sz w:val="44"/>
                <w:szCs w:val="44"/>
                <w:lang w:val="es-ES_tradnl"/>
              </w:rPr>
              <w:t>y características de las estaciones</w:t>
            </w:r>
            <w:r>
              <w:rPr>
                <w:rFonts w:ascii="Tahoma" w:hAnsi="Tahoma" w:cs="Tahoma"/>
                <w:b/>
                <w:bCs/>
                <w:iCs/>
                <w:color w:val="243285"/>
                <w:sz w:val="44"/>
                <w:szCs w:val="44"/>
                <w:lang w:val="es-ES_tradnl"/>
              </w:rPr>
              <w:br/>
            </w:r>
            <w:r w:rsidRPr="00DA5AAF">
              <w:rPr>
                <w:rFonts w:ascii="Tahoma" w:hAnsi="Tahoma" w:cs="Tahoma"/>
                <w:b/>
                <w:bCs/>
                <w:iCs/>
                <w:color w:val="243285"/>
                <w:sz w:val="44"/>
                <w:szCs w:val="44"/>
                <w:lang w:val="es-ES_tradnl"/>
              </w:rPr>
              <w:t>terrenas transmisoras del servicio</w:t>
            </w:r>
            <w:r>
              <w:rPr>
                <w:rFonts w:ascii="Tahoma" w:hAnsi="Tahoma" w:cs="Tahoma"/>
                <w:b/>
                <w:bCs/>
                <w:iCs/>
                <w:color w:val="243285"/>
                <w:sz w:val="44"/>
                <w:szCs w:val="44"/>
                <w:lang w:val="es-ES_tradnl"/>
              </w:rPr>
              <w:br/>
            </w:r>
            <w:r w:rsidRPr="00DA5AAF">
              <w:rPr>
                <w:rFonts w:ascii="Tahoma" w:hAnsi="Tahoma" w:cs="Tahoma"/>
                <w:b/>
                <w:bCs/>
                <w:iCs/>
                <w:color w:val="243285"/>
                <w:sz w:val="44"/>
                <w:szCs w:val="44"/>
                <w:lang w:val="es-ES_tradnl"/>
              </w:rPr>
              <w:t>de radionavegación por satélite (Tierra</w:t>
            </w:r>
            <w:r>
              <w:rPr>
                <w:rFonts w:ascii="Tahoma" w:hAnsi="Tahoma" w:cs="Tahoma"/>
                <w:b/>
                <w:bCs/>
                <w:iCs/>
                <w:color w:val="243285"/>
                <w:sz w:val="44"/>
                <w:szCs w:val="44"/>
                <w:lang w:val="es-ES_tradnl"/>
              </w:rPr>
              <w:noBreakHyphen/>
            </w:r>
            <w:r w:rsidRPr="00DA5AAF">
              <w:rPr>
                <w:rFonts w:ascii="Tahoma" w:hAnsi="Tahoma" w:cs="Tahoma"/>
                <w:b/>
                <w:bCs/>
                <w:iCs/>
                <w:color w:val="243285"/>
                <w:sz w:val="44"/>
                <w:szCs w:val="44"/>
                <w:lang w:val="es-ES_tradnl"/>
              </w:rPr>
              <w:t>espacio) que funcionan</w:t>
            </w:r>
            <w:r>
              <w:rPr>
                <w:rFonts w:ascii="Tahoma" w:hAnsi="Tahoma" w:cs="Tahoma"/>
                <w:b/>
                <w:bCs/>
                <w:iCs/>
                <w:color w:val="243285"/>
                <w:sz w:val="44"/>
                <w:szCs w:val="44"/>
                <w:lang w:val="es-ES_tradnl"/>
              </w:rPr>
              <w:br/>
            </w:r>
            <w:r w:rsidRPr="00DA5AAF">
              <w:rPr>
                <w:rFonts w:ascii="Tahoma" w:hAnsi="Tahoma" w:cs="Tahoma"/>
                <w:b/>
                <w:bCs/>
                <w:iCs/>
                <w:color w:val="243285"/>
                <w:sz w:val="44"/>
                <w:szCs w:val="44"/>
                <w:lang w:val="es-ES_tradnl"/>
              </w:rPr>
              <w:t>en la</w:t>
            </w:r>
            <w:r>
              <w:rPr>
                <w:rFonts w:ascii="Tahoma" w:hAnsi="Tahoma" w:cs="Tahoma"/>
                <w:b/>
                <w:bCs/>
                <w:iCs/>
                <w:color w:val="243285"/>
                <w:sz w:val="44"/>
                <w:szCs w:val="44"/>
                <w:lang w:val="es-ES_tradnl"/>
              </w:rPr>
              <w:t xml:space="preserve"> banda 5 000-</w:t>
            </w:r>
            <w:r w:rsidRPr="00DA5AAF">
              <w:rPr>
                <w:rFonts w:ascii="Tahoma" w:hAnsi="Tahoma" w:cs="Tahoma"/>
                <w:b/>
                <w:bCs/>
                <w:iCs/>
                <w:color w:val="243285"/>
                <w:sz w:val="44"/>
                <w:szCs w:val="44"/>
                <w:lang w:val="es-ES_tradnl"/>
              </w:rPr>
              <w:t>5 010 MHz</w:t>
            </w:r>
          </w:p>
          <w:p w:rsidR="00E34A65" w:rsidRPr="00A07AEB" w:rsidRDefault="00E34A65" w:rsidP="00022AA4">
            <w:pPr>
              <w:spacing w:before="80" w:line="500" w:lineRule="exact"/>
              <w:jc w:val="right"/>
              <w:rPr>
                <w:rFonts w:ascii="Tahoma" w:hAnsi="Tahoma" w:cs="Tahoma"/>
                <w:b/>
                <w:bCs/>
                <w:iCs/>
                <w:color w:val="243285"/>
                <w:sz w:val="44"/>
                <w:szCs w:val="44"/>
                <w:lang w:val="es-ES_tradnl"/>
              </w:rPr>
            </w:pPr>
          </w:p>
        </w:tc>
      </w:tr>
      <w:tr w:rsidR="00E34A65" w:rsidRPr="00F91385" w:rsidTr="00022AA4">
        <w:tc>
          <w:tcPr>
            <w:tcW w:w="10089" w:type="dxa"/>
          </w:tcPr>
          <w:p w:rsidR="00E34A65" w:rsidRPr="00A07AEB" w:rsidRDefault="00E34A65" w:rsidP="00022AA4">
            <w:pPr>
              <w:spacing w:before="80" w:line="280" w:lineRule="exact"/>
              <w:ind w:right="640"/>
              <w:rPr>
                <w:rFonts w:ascii="Tahoma" w:hAnsi="Tahoma" w:cs="Tahoma"/>
                <w:b/>
                <w:bCs/>
                <w:iCs/>
                <w:color w:val="243285"/>
                <w:sz w:val="32"/>
                <w:szCs w:val="32"/>
                <w:lang w:val="es-ES_tradnl"/>
              </w:rPr>
            </w:pPr>
          </w:p>
          <w:p w:rsidR="00E34A65" w:rsidRPr="00A07AEB" w:rsidRDefault="00E34A65" w:rsidP="00022AA4">
            <w:pPr>
              <w:spacing w:before="80" w:line="280" w:lineRule="exact"/>
              <w:ind w:right="640"/>
              <w:rPr>
                <w:rFonts w:ascii="Tahoma" w:hAnsi="Tahoma" w:cs="Tahoma"/>
                <w:b/>
                <w:bCs/>
                <w:iCs/>
                <w:color w:val="243285"/>
                <w:sz w:val="32"/>
                <w:szCs w:val="32"/>
                <w:lang w:val="es-ES_tradnl"/>
              </w:rPr>
            </w:pPr>
          </w:p>
          <w:p w:rsidR="00E34A65" w:rsidRPr="00A07AEB" w:rsidRDefault="00E34A65" w:rsidP="00022AA4">
            <w:pPr>
              <w:spacing w:before="80" w:after="180" w:line="360" w:lineRule="exact"/>
              <w:ind w:right="720"/>
              <w:rPr>
                <w:rFonts w:ascii="Tahoma" w:hAnsi="Tahoma" w:cs="Tahoma"/>
                <w:b/>
                <w:bCs/>
                <w:iCs/>
                <w:color w:val="243285"/>
                <w:sz w:val="36"/>
                <w:szCs w:val="36"/>
                <w:lang w:val="es-ES_tradnl"/>
              </w:rPr>
            </w:pPr>
          </w:p>
          <w:p w:rsidR="00E34A65" w:rsidRPr="00A07AEB" w:rsidRDefault="00E34A65" w:rsidP="00022AA4">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E34A65" w:rsidRPr="00A07AEB" w:rsidRDefault="00E34A65" w:rsidP="00022AA4">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pStyle w:val="Equation"/>
        <w:tabs>
          <w:tab w:val="clear" w:pos="4820"/>
          <w:tab w:val="clear" w:pos="9639"/>
          <w:tab w:val="left" w:pos="1191"/>
          <w:tab w:val="left" w:pos="1588"/>
          <w:tab w:val="left" w:pos="1985"/>
        </w:tabs>
        <w:rPr>
          <w:rFonts w:ascii="Palatino Linotype" w:hAnsi="Palatino Linotype"/>
          <w:lang w:val="es-ES_tradnl"/>
        </w:rPr>
        <w:sectPr w:rsidR="00E34A65" w:rsidRPr="0026666F">
          <w:headerReference w:type="even" r:id="rId8"/>
          <w:headerReference w:type="default" r:id="rId9"/>
          <w:pgSz w:w="11907" w:h="16840" w:code="9"/>
          <w:pgMar w:top="1089" w:right="1089" w:bottom="284" w:left="1089" w:header="567" w:footer="284" w:gutter="0"/>
          <w:pgNumType w:start="1"/>
          <w:cols w:space="720"/>
        </w:sectPr>
      </w:pPr>
    </w:p>
    <w:p w:rsidR="00E34A65" w:rsidRPr="006C718C" w:rsidRDefault="00E34A65" w:rsidP="00E34A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E34A65" w:rsidRPr="006C718C" w:rsidRDefault="00E34A65" w:rsidP="00E34A6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34A65" w:rsidRPr="006C718C" w:rsidRDefault="00E34A65" w:rsidP="00E34A6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34A65" w:rsidRPr="00021E8A" w:rsidRDefault="00E34A65" w:rsidP="00E34A6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34A65" w:rsidRPr="00021E8A" w:rsidRDefault="00E34A65" w:rsidP="00E34A6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34A65" w:rsidRPr="007C36CA" w:rsidRDefault="00E34A65" w:rsidP="00E34A65">
      <w:pPr>
        <w:spacing w:before="0"/>
        <w:jc w:val="center"/>
        <w:rPr>
          <w:sz w:val="22"/>
          <w:lang w:val="es-ES_tradnl"/>
        </w:rPr>
      </w:pPr>
    </w:p>
    <w:p w:rsidR="00E34A65" w:rsidRPr="007C36CA" w:rsidRDefault="00E34A65" w:rsidP="00E34A6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34A65" w:rsidRPr="00F91385" w:rsidTr="00022AA4">
        <w:tc>
          <w:tcPr>
            <w:tcW w:w="9360" w:type="dxa"/>
            <w:gridSpan w:val="2"/>
          </w:tcPr>
          <w:p w:rsidR="00E34A65" w:rsidRPr="00021E8A" w:rsidRDefault="00E34A65" w:rsidP="00022AA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34A65" w:rsidRPr="00763D08"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E34A65" w:rsidRPr="00036EE3" w:rsidTr="00022AA4">
        <w:tc>
          <w:tcPr>
            <w:tcW w:w="1140" w:type="dxa"/>
          </w:tcPr>
          <w:p w:rsidR="00E34A65" w:rsidRPr="00036EE3" w:rsidRDefault="00E34A65" w:rsidP="00022AA4">
            <w:pPr>
              <w:spacing w:before="180" w:after="100"/>
              <w:ind w:left="57"/>
              <w:rPr>
                <w:b/>
                <w:bCs/>
                <w:sz w:val="20"/>
                <w:lang w:val="en-US"/>
              </w:rPr>
            </w:pPr>
            <w:r w:rsidRPr="00036EE3">
              <w:rPr>
                <w:b/>
                <w:bCs/>
                <w:sz w:val="20"/>
                <w:lang w:val="en-US"/>
              </w:rPr>
              <w:t>Series</w:t>
            </w:r>
          </w:p>
        </w:tc>
        <w:tc>
          <w:tcPr>
            <w:tcW w:w="8220" w:type="dxa"/>
          </w:tcPr>
          <w:p w:rsidR="00E34A65" w:rsidRPr="00036EE3"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BO</w:t>
            </w:r>
          </w:p>
        </w:tc>
        <w:tc>
          <w:tcPr>
            <w:tcW w:w="8220" w:type="dxa"/>
          </w:tcPr>
          <w:p w:rsidR="00E34A65" w:rsidRPr="00021E8A"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34A65" w:rsidRPr="00F91385"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BR</w:t>
            </w:r>
          </w:p>
        </w:tc>
        <w:tc>
          <w:tcPr>
            <w:tcW w:w="8220" w:type="dxa"/>
          </w:tcPr>
          <w:p w:rsidR="00E34A65" w:rsidRPr="00021E8A"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BS</w:t>
            </w:r>
          </w:p>
        </w:tc>
        <w:tc>
          <w:tcPr>
            <w:tcW w:w="8220" w:type="dxa"/>
          </w:tcPr>
          <w:p w:rsidR="00E34A65" w:rsidRPr="00021E8A"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E34A65" w:rsidRPr="00ED2695" w:rsidTr="00022AA4">
        <w:tc>
          <w:tcPr>
            <w:tcW w:w="1140" w:type="dxa"/>
            <w:shd w:val="clear" w:color="auto" w:fill="auto"/>
          </w:tcPr>
          <w:p w:rsidR="00E34A65" w:rsidRPr="00ED2695" w:rsidRDefault="00E34A65" w:rsidP="00022AA4">
            <w:pPr>
              <w:spacing w:before="30" w:after="30"/>
              <w:ind w:left="57"/>
              <w:jc w:val="left"/>
              <w:rPr>
                <w:b/>
                <w:bCs/>
                <w:sz w:val="20"/>
                <w:lang w:val="en-US"/>
              </w:rPr>
            </w:pPr>
            <w:r w:rsidRPr="00ED2695">
              <w:rPr>
                <w:b/>
                <w:bCs/>
                <w:sz w:val="20"/>
                <w:lang w:val="en-US"/>
              </w:rPr>
              <w:t>BT</w:t>
            </w:r>
          </w:p>
        </w:tc>
        <w:tc>
          <w:tcPr>
            <w:tcW w:w="8220" w:type="dxa"/>
            <w:shd w:val="clear" w:color="auto" w:fill="auto"/>
          </w:tcPr>
          <w:p w:rsidR="00E34A65" w:rsidRPr="00021E8A"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34A65" w:rsidRPr="00036EE3" w:rsidTr="00022AA4">
        <w:tc>
          <w:tcPr>
            <w:tcW w:w="1140" w:type="dxa"/>
            <w:shd w:val="clear" w:color="auto" w:fill="auto"/>
          </w:tcPr>
          <w:p w:rsidR="00E34A65" w:rsidRPr="00036EE3" w:rsidRDefault="00E34A65" w:rsidP="00022AA4">
            <w:pPr>
              <w:spacing w:before="30" w:after="30"/>
              <w:ind w:left="57"/>
              <w:jc w:val="left"/>
              <w:rPr>
                <w:b/>
                <w:bCs/>
                <w:sz w:val="20"/>
                <w:lang w:val="fr-CH"/>
              </w:rPr>
            </w:pPr>
            <w:r w:rsidRPr="00036EE3">
              <w:rPr>
                <w:b/>
                <w:bCs/>
                <w:sz w:val="20"/>
                <w:lang w:val="fr-CH"/>
              </w:rPr>
              <w:t>F</w:t>
            </w:r>
          </w:p>
        </w:tc>
        <w:tc>
          <w:tcPr>
            <w:tcW w:w="8220" w:type="dxa"/>
            <w:shd w:val="clear" w:color="auto" w:fill="auto"/>
          </w:tcPr>
          <w:p w:rsidR="00E34A65" w:rsidRPr="00021E8A" w:rsidRDefault="00E34A65" w:rsidP="00022A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34A65" w:rsidRPr="00F91385" w:rsidTr="00022AA4">
        <w:tc>
          <w:tcPr>
            <w:tcW w:w="1140" w:type="dxa"/>
            <w:shd w:val="clear" w:color="auto" w:fill="F3F3F3"/>
          </w:tcPr>
          <w:p w:rsidR="00E34A65" w:rsidRPr="001240BC" w:rsidRDefault="00E34A65" w:rsidP="00022AA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E34A65" w:rsidRPr="001240BC"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E34A65" w:rsidRPr="00F91385" w:rsidTr="00022AA4">
        <w:tc>
          <w:tcPr>
            <w:tcW w:w="1140" w:type="dxa"/>
          </w:tcPr>
          <w:p w:rsidR="00E34A65" w:rsidRPr="00036EE3" w:rsidRDefault="00E34A65" w:rsidP="00022AA4">
            <w:pPr>
              <w:spacing w:before="30" w:after="30"/>
              <w:ind w:left="57"/>
              <w:jc w:val="left"/>
              <w:rPr>
                <w:b/>
                <w:bCs/>
                <w:sz w:val="20"/>
                <w:lang w:val="fr-CH"/>
              </w:rPr>
            </w:pPr>
            <w:r w:rsidRPr="00036EE3">
              <w:rPr>
                <w:b/>
                <w:bCs/>
                <w:sz w:val="20"/>
                <w:lang w:val="fr-CH"/>
              </w:rPr>
              <w:t>P</w:t>
            </w:r>
          </w:p>
        </w:tc>
        <w:tc>
          <w:tcPr>
            <w:tcW w:w="8220" w:type="dxa"/>
          </w:tcPr>
          <w:p w:rsidR="00E34A65" w:rsidRPr="00021E8A" w:rsidRDefault="00E34A65" w:rsidP="00022AA4">
            <w:pPr>
              <w:spacing w:before="30" w:after="30"/>
              <w:jc w:val="left"/>
              <w:rPr>
                <w:bCs/>
                <w:sz w:val="20"/>
                <w:lang w:val="es-ES_tradnl"/>
              </w:rPr>
            </w:pPr>
            <w:r w:rsidRPr="00021E8A">
              <w:rPr>
                <w:bCs/>
                <w:sz w:val="20"/>
                <w:lang w:val="es-ES_tradnl"/>
              </w:rPr>
              <w:t>Propagación de las ondas radioeléctricas</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RA</w:t>
            </w:r>
          </w:p>
        </w:tc>
        <w:tc>
          <w:tcPr>
            <w:tcW w:w="8220" w:type="dxa"/>
          </w:tcPr>
          <w:p w:rsidR="00E34A65" w:rsidRPr="00021E8A" w:rsidRDefault="00E34A65" w:rsidP="00022A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E34A65" w:rsidRPr="00F91385"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RS</w:t>
            </w:r>
          </w:p>
        </w:tc>
        <w:tc>
          <w:tcPr>
            <w:tcW w:w="8220" w:type="dxa"/>
          </w:tcPr>
          <w:p w:rsidR="00E34A65" w:rsidRPr="00021E8A" w:rsidRDefault="00E34A65" w:rsidP="00022A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S</w:t>
            </w:r>
          </w:p>
        </w:tc>
        <w:tc>
          <w:tcPr>
            <w:tcW w:w="8220" w:type="dxa"/>
          </w:tcPr>
          <w:p w:rsidR="00E34A65" w:rsidRPr="00021E8A" w:rsidRDefault="00E34A65" w:rsidP="00022AA4">
            <w:pPr>
              <w:spacing w:before="30" w:after="30"/>
              <w:jc w:val="left"/>
              <w:rPr>
                <w:bCs/>
                <w:sz w:val="20"/>
                <w:lang w:val="en-US"/>
              </w:rPr>
            </w:pPr>
            <w:r w:rsidRPr="00021E8A">
              <w:rPr>
                <w:bCs/>
                <w:sz w:val="20"/>
              </w:rPr>
              <w:t>Servicio fijo por satélite</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SA</w:t>
            </w:r>
          </w:p>
        </w:tc>
        <w:tc>
          <w:tcPr>
            <w:tcW w:w="8220" w:type="dxa"/>
          </w:tcPr>
          <w:p w:rsidR="00E34A65" w:rsidRPr="00021E8A" w:rsidRDefault="00E34A65" w:rsidP="00022AA4">
            <w:pPr>
              <w:spacing w:before="30" w:after="30"/>
              <w:jc w:val="left"/>
              <w:rPr>
                <w:bCs/>
                <w:sz w:val="20"/>
                <w:lang w:val="en-US"/>
              </w:rPr>
            </w:pPr>
            <w:r w:rsidRPr="00021E8A">
              <w:rPr>
                <w:bCs/>
                <w:sz w:val="20"/>
              </w:rPr>
              <w:t>Aplicaciones espaciales y meteorología</w:t>
            </w:r>
          </w:p>
        </w:tc>
      </w:tr>
      <w:tr w:rsidR="00E34A65" w:rsidRPr="00F91385"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SF</w:t>
            </w:r>
          </w:p>
        </w:tc>
        <w:tc>
          <w:tcPr>
            <w:tcW w:w="8220" w:type="dxa"/>
          </w:tcPr>
          <w:p w:rsidR="00E34A65" w:rsidRPr="00021E8A" w:rsidRDefault="00E34A65" w:rsidP="00022AA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34A65" w:rsidRPr="00036EE3" w:rsidTr="00022AA4">
        <w:tc>
          <w:tcPr>
            <w:tcW w:w="1140" w:type="dxa"/>
            <w:shd w:val="clear" w:color="auto" w:fill="auto"/>
          </w:tcPr>
          <w:p w:rsidR="00E34A65" w:rsidRPr="001240BC" w:rsidRDefault="00E34A65" w:rsidP="00022AA4">
            <w:pPr>
              <w:spacing w:before="30" w:after="30"/>
              <w:ind w:left="57"/>
              <w:jc w:val="left"/>
              <w:rPr>
                <w:b/>
                <w:bCs/>
                <w:sz w:val="20"/>
                <w:lang w:val="en-US"/>
              </w:rPr>
            </w:pPr>
            <w:r w:rsidRPr="001240BC">
              <w:rPr>
                <w:b/>
                <w:bCs/>
                <w:sz w:val="20"/>
                <w:lang w:val="en-US"/>
              </w:rPr>
              <w:t>SM</w:t>
            </w:r>
          </w:p>
        </w:tc>
        <w:tc>
          <w:tcPr>
            <w:tcW w:w="8220" w:type="dxa"/>
            <w:shd w:val="clear" w:color="auto" w:fill="auto"/>
          </w:tcPr>
          <w:p w:rsidR="00E34A65" w:rsidRPr="001240BC" w:rsidRDefault="00E34A65" w:rsidP="00022AA4">
            <w:pPr>
              <w:spacing w:before="30" w:after="30"/>
              <w:jc w:val="left"/>
              <w:rPr>
                <w:sz w:val="20"/>
                <w:lang w:val="en-US"/>
              </w:rPr>
            </w:pPr>
            <w:r w:rsidRPr="001240BC">
              <w:rPr>
                <w:sz w:val="20"/>
              </w:rPr>
              <w:t>Gestión del espectro</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SNG</w:t>
            </w:r>
          </w:p>
        </w:tc>
        <w:tc>
          <w:tcPr>
            <w:tcW w:w="8220" w:type="dxa"/>
          </w:tcPr>
          <w:p w:rsidR="00E34A65" w:rsidRPr="00021E8A" w:rsidRDefault="00E34A65" w:rsidP="00022AA4">
            <w:pPr>
              <w:spacing w:before="30" w:after="30"/>
              <w:jc w:val="left"/>
              <w:rPr>
                <w:bCs/>
                <w:sz w:val="20"/>
                <w:lang w:val="en-US"/>
              </w:rPr>
            </w:pPr>
            <w:r w:rsidRPr="00021E8A">
              <w:rPr>
                <w:bCs/>
                <w:sz w:val="20"/>
              </w:rPr>
              <w:t>Periodismo electrónico por satélite</w:t>
            </w:r>
          </w:p>
        </w:tc>
      </w:tr>
      <w:tr w:rsidR="00E34A65" w:rsidRPr="00F91385"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TF</w:t>
            </w:r>
          </w:p>
        </w:tc>
        <w:tc>
          <w:tcPr>
            <w:tcW w:w="8220" w:type="dxa"/>
          </w:tcPr>
          <w:p w:rsidR="00E34A65" w:rsidRPr="00021E8A" w:rsidRDefault="00E34A65" w:rsidP="00022AA4">
            <w:pPr>
              <w:spacing w:before="30" w:after="30"/>
              <w:jc w:val="left"/>
              <w:rPr>
                <w:bCs/>
                <w:sz w:val="20"/>
                <w:lang w:val="es-ES_tradnl"/>
              </w:rPr>
            </w:pPr>
            <w:r w:rsidRPr="00021E8A">
              <w:rPr>
                <w:bCs/>
                <w:sz w:val="20"/>
                <w:lang w:val="es-ES_tradnl"/>
              </w:rPr>
              <w:t>Emisiones de frecuencias patrón y señales horarias</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V</w:t>
            </w:r>
          </w:p>
        </w:tc>
        <w:tc>
          <w:tcPr>
            <w:tcW w:w="8220" w:type="dxa"/>
          </w:tcPr>
          <w:p w:rsidR="00E34A65" w:rsidRPr="00021E8A" w:rsidRDefault="00E34A65" w:rsidP="00022AA4">
            <w:pPr>
              <w:spacing w:before="30" w:after="140"/>
              <w:jc w:val="left"/>
              <w:rPr>
                <w:bCs/>
                <w:sz w:val="20"/>
                <w:lang w:val="en-US"/>
              </w:rPr>
            </w:pPr>
            <w:r w:rsidRPr="00021E8A">
              <w:rPr>
                <w:bCs/>
                <w:sz w:val="20"/>
              </w:rPr>
              <w:t>Vocabulario y cuestiones afines</w:t>
            </w:r>
          </w:p>
        </w:tc>
      </w:tr>
    </w:tbl>
    <w:p w:rsidR="00E34A65" w:rsidRPr="00036EE3" w:rsidRDefault="00E34A65" w:rsidP="00E34A6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34A65" w:rsidTr="00022AA4">
        <w:tc>
          <w:tcPr>
            <w:tcW w:w="720" w:type="dxa"/>
          </w:tcPr>
          <w:p w:rsidR="00E34A65" w:rsidRDefault="00E34A65" w:rsidP="00022AA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34A65" w:rsidRPr="00F91385" w:rsidTr="00022AA4">
        <w:tc>
          <w:tcPr>
            <w:tcW w:w="9360" w:type="dxa"/>
          </w:tcPr>
          <w:p w:rsidR="00E34A65" w:rsidRPr="00A07AEB" w:rsidRDefault="00E34A65" w:rsidP="00022AA4">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E34A65" w:rsidRPr="00763D08" w:rsidRDefault="00E34A65" w:rsidP="00E34A65">
      <w:pPr>
        <w:spacing w:before="0"/>
        <w:jc w:val="center"/>
        <w:rPr>
          <w:sz w:val="22"/>
          <w:lang w:val="es-ES_tradnl"/>
        </w:rPr>
      </w:pPr>
    </w:p>
    <w:p w:rsidR="00E34A65" w:rsidRPr="00763D08" w:rsidRDefault="00E34A65" w:rsidP="00E34A65">
      <w:pPr>
        <w:spacing w:before="60"/>
        <w:jc w:val="right"/>
        <w:rPr>
          <w:i/>
          <w:iCs/>
          <w:sz w:val="20"/>
          <w:lang w:val="es-ES_tradnl"/>
        </w:rPr>
      </w:pPr>
      <w:r w:rsidRPr="00763D08">
        <w:rPr>
          <w:i/>
          <w:iCs/>
          <w:sz w:val="20"/>
          <w:lang w:val="es-ES_tradnl"/>
        </w:rPr>
        <w:t>Publicación electrónica</w:t>
      </w:r>
    </w:p>
    <w:p w:rsidR="00E34A65" w:rsidRPr="00763D08" w:rsidRDefault="00E34A65" w:rsidP="00E34A65">
      <w:pPr>
        <w:spacing w:before="0" w:after="40"/>
        <w:jc w:val="right"/>
        <w:rPr>
          <w:sz w:val="20"/>
          <w:lang w:val="es-ES_tradnl"/>
        </w:rPr>
      </w:pPr>
      <w:r w:rsidRPr="00763D08">
        <w:rPr>
          <w:sz w:val="20"/>
          <w:lang w:val="es-ES_tradnl"/>
        </w:rPr>
        <w:t>Ginebra, 20</w:t>
      </w:r>
      <w:r>
        <w:rPr>
          <w:sz w:val="20"/>
          <w:lang w:val="es-ES_tradnl"/>
        </w:rPr>
        <w:t>12</w:t>
      </w:r>
    </w:p>
    <w:p w:rsidR="00E34A65" w:rsidRPr="00763D08" w:rsidRDefault="00E34A65" w:rsidP="00E34A65">
      <w:pPr>
        <w:spacing w:before="0"/>
        <w:jc w:val="center"/>
        <w:rPr>
          <w:sz w:val="22"/>
          <w:lang w:val="es-ES_tradnl"/>
        </w:rPr>
      </w:pPr>
    </w:p>
    <w:p w:rsidR="00E34A65" w:rsidRPr="00763D08" w:rsidRDefault="00E34A65" w:rsidP="00E34A6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12</w:t>
      </w:r>
    </w:p>
    <w:p w:rsidR="00E34A65" w:rsidRPr="006C718C" w:rsidRDefault="00E34A65" w:rsidP="00E34A6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34A65" w:rsidRPr="006C718C" w:rsidRDefault="00E34A65" w:rsidP="00E34A65">
      <w:pPr>
        <w:spacing w:before="160"/>
        <w:rPr>
          <w:i/>
          <w:sz w:val="20"/>
          <w:highlight w:val="yellow"/>
          <w:lang w:val="es-ES_tradnl"/>
        </w:rPr>
        <w:sectPr w:rsidR="00E34A65" w:rsidRPr="006C718C" w:rsidSect="00022AA4">
          <w:headerReference w:type="even" r:id="rId12"/>
          <w:headerReference w:type="default" r:id="rId13"/>
          <w:pgSz w:w="11907" w:h="16834" w:code="9"/>
          <w:pgMar w:top="1418" w:right="1134" w:bottom="1134" w:left="1134" w:header="720" w:footer="482" w:gutter="0"/>
          <w:pgNumType w:fmt="lowerRoman" w:start="2"/>
          <w:cols w:space="720"/>
        </w:sectPr>
      </w:pPr>
    </w:p>
    <w:p w:rsidR="00E34A65" w:rsidRPr="00411C44" w:rsidRDefault="00E34A65" w:rsidP="00E34A65">
      <w:pPr>
        <w:pStyle w:val="RecNo"/>
        <w:spacing w:before="0"/>
      </w:pPr>
      <w:bookmarkStart w:id="2" w:name="irecnoe"/>
      <w:bookmarkEnd w:id="2"/>
      <w:r w:rsidRPr="00763D08">
        <w:rPr>
          <w:lang w:val="es-ES_tradnl"/>
        </w:rPr>
        <w:lastRenderedPageBreak/>
        <w:t xml:space="preserve">RECOMENDACIÓN  </w:t>
      </w:r>
      <w:r w:rsidRPr="00763D08">
        <w:rPr>
          <w:rStyle w:val="href"/>
          <w:lang w:val="es-ES_tradnl"/>
        </w:rPr>
        <w:t>UIT-R  M.1</w:t>
      </w:r>
      <w:r>
        <w:rPr>
          <w:rStyle w:val="href"/>
          <w:lang w:val="es-ES_tradnl"/>
        </w:rPr>
        <w:t>906</w:t>
      </w:r>
      <w:r>
        <w:rPr>
          <w:rStyle w:val="FootnoteReference"/>
          <w:lang w:val="es-ES_tradnl"/>
        </w:rPr>
        <w:footnoteReference w:id="1"/>
      </w:r>
    </w:p>
    <w:p w:rsidR="00E34A65" w:rsidRDefault="00E34A65" w:rsidP="00913F19">
      <w:pPr>
        <w:pStyle w:val="Rectitle"/>
        <w:rPr>
          <w:lang w:val="es-ES_tradnl"/>
        </w:rPr>
      </w:pPr>
      <w:r w:rsidRPr="00DA5AAF">
        <w:rPr>
          <w:lang w:val="es-ES_tradnl"/>
        </w:rPr>
        <w:t>Características y criterios de protección de las estaciones espaciales receptoras</w:t>
      </w:r>
      <w:r>
        <w:rPr>
          <w:lang w:val="es-ES_tradnl"/>
        </w:rPr>
        <w:br/>
      </w:r>
      <w:r w:rsidRPr="00DA5AAF">
        <w:rPr>
          <w:lang w:val="es-ES_tradnl"/>
        </w:rPr>
        <w:t xml:space="preserve">y características de las estaciones terrenas transmisoras del servicio </w:t>
      </w:r>
      <w:r>
        <w:rPr>
          <w:lang w:val="es-ES_tradnl"/>
        </w:rPr>
        <w:br/>
      </w:r>
      <w:r w:rsidRPr="00DA5AAF">
        <w:rPr>
          <w:lang w:val="es-ES_tradnl"/>
        </w:rPr>
        <w:t>de radionavegación por satélite (Tierra-espacio)</w:t>
      </w:r>
      <w:r w:rsidR="00913F19">
        <w:rPr>
          <w:lang w:val="es-ES_tradnl"/>
        </w:rPr>
        <w:t xml:space="preserve"> </w:t>
      </w:r>
      <w:r w:rsidRPr="00DA5AAF">
        <w:rPr>
          <w:lang w:val="es-ES_tradnl"/>
        </w:rPr>
        <w:t>que funcionan</w:t>
      </w:r>
      <w:r w:rsidR="00913F19">
        <w:rPr>
          <w:lang w:val="es-ES_tradnl"/>
        </w:rPr>
        <w:br/>
      </w:r>
      <w:r w:rsidRPr="00DA5AAF">
        <w:rPr>
          <w:lang w:val="es-ES_tradnl"/>
        </w:rPr>
        <w:t>en la banda 5</w:t>
      </w:r>
      <w:r>
        <w:rPr>
          <w:lang w:val="es-ES_tradnl"/>
        </w:rPr>
        <w:t> </w:t>
      </w:r>
      <w:r w:rsidRPr="00DA5AAF">
        <w:rPr>
          <w:lang w:val="es-ES_tradnl"/>
        </w:rPr>
        <w:t>000</w:t>
      </w:r>
      <w:r>
        <w:rPr>
          <w:lang w:val="es-ES_tradnl"/>
        </w:rPr>
        <w:t>-</w:t>
      </w:r>
      <w:r w:rsidRPr="00DA5AAF">
        <w:rPr>
          <w:lang w:val="es-ES_tradnl"/>
        </w:rPr>
        <w:t>5</w:t>
      </w:r>
      <w:r>
        <w:rPr>
          <w:lang w:val="es-ES_tradnl"/>
        </w:rPr>
        <w:t> </w:t>
      </w:r>
      <w:r w:rsidRPr="00DA5AAF">
        <w:rPr>
          <w:lang w:val="es-ES_tradnl"/>
        </w:rPr>
        <w:t>010 MHz</w:t>
      </w:r>
    </w:p>
    <w:p w:rsidR="00E34A65" w:rsidRDefault="00E34A65" w:rsidP="00E34A65">
      <w:pPr>
        <w:pStyle w:val="Recref"/>
        <w:rPr>
          <w:lang w:val="es-ES_tradnl"/>
        </w:rPr>
      </w:pPr>
      <w:r w:rsidRPr="003F2F6E">
        <w:rPr>
          <w:lang w:val="es-ES_tradnl"/>
        </w:rPr>
        <w:t>(Cuestiones UIT</w:t>
      </w:r>
      <w:r w:rsidRPr="003F2F6E">
        <w:rPr>
          <w:lang w:val="es-ES_tradnl"/>
        </w:rPr>
        <w:noBreakHyphen/>
        <w:t>R 217/4 y UIT</w:t>
      </w:r>
      <w:r w:rsidRPr="003F2F6E">
        <w:rPr>
          <w:lang w:val="es-ES_tradnl"/>
        </w:rPr>
        <w:noBreakHyphen/>
        <w:t>R 288/4)</w:t>
      </w:r>
    </w:p>
    <w:p w:rsidR="00411C44" w:rsidRPr="00411C44" w:rsidRDefault="00411C44" w:rsidP="00615B76">
      <w:pPr>
        <w:pStyle w:val="Blanc"/>
      </w:pPr>
    </w:p>
    <w:p w:rsidR="00E34A65" w:rsidRPr="003F2F6E" w:rsidRDefault="00E34A65" w:rsidP="00E34A65">
      <w:pPr>
        <w:pStyle w:val="Recdate"/>
        <w:rPr>
          <w:lang w:val="es-ES_tradnl"/>
        </w:rPr>
      </w:pPr>
      <w:r w:rsidRPr="003F2F6E">
        <w:rPr>
          <w:lang w:val="es-ES_tradnl"/>
        </w:rPr>
        <w:t>(20</w:t>
      </w:r>
      <w:r>
        <w:rPr>
          <w:lang w:val="es-ES_tradnl"/>
        </w:rPr>
        <w:t>12</w:t>
      </w:r>
      <w:r w:rsidRPr="003F2F6E">
        <w:rPr>
          <w:lang w:val="es-ES_tradnl"/>
        </w:rPr>
        <w:t>)</w:t>
      </w:r>
    </w:p>
    <w:p w:rsidR="00615B76" w:rsidRPr="00411C44" w:rsidRDefault="00615B76" w:rsidP="00615B76">
      <w:pPr>
        <w:pStyle w:val="Blanc"/>
      </w:pPr>
    </w:p>
    <w:p w:rsidR="00E34A65" w:rsidRDefault="00E34A65" w:rsidP="00E34A65">
      <w:pPr>
        <w:pStyle w:val="HeadingSum"/>
      </w:pPr>
      <w:r w:rsidRPr="00BD252C">
        <w:t>Cometido</w:t>
      </w:r>
    </w:p>
    <w:p w:rsidR="00E34A65" w:rsidRPr="00E34A65" w:rsidRDefault="00E34A65" w:rsidP="00E34A65">
      <w:pPr>
        <w:pStyle w:val="Summary"/>
      </w:pPr>
      <w:r w:rsidRPr="006A4754">
        <w:t>En esta Recomendación figuran las características y los criterios de protección de las estaciones espaciales receptoras del servicio de radionavegación por satélite (SRNS) y las características de las estaciones terrenas transmisoras del SRNS que funcionan o se ha planificado que funcionen en la banda 5 000-5 010 MHz. Dicha información está destinada a analizar los efectos de la interferencia de radiofrecuencia en sistemas y redes del SRNS (Tierra-espacio) que funcionan en esta banda causada por otras fuentes radioeléctricas distintas del SRNS.</w:t>
      </w:r>
    </w:p>
    <w:p w:rsidR="00E34A65" w:rsidRPr="006A4754" w:rsidRDefault="00E34A65" w:rsidP="00E34A65">
      <w:pPr>
        <w:pStyle w:val="Normalaftertitle"/>
        <w:rPr>
          <w:lang w:val="es-ES_tradnl"/>
        </w:rPr>
      </w:pPr>
      <w:r w:rsidRPr="006A4754">
        <w:rPr>
          <w:lang w:val="es-ES_tradnl"/>
        </w:rPr>
        <w:t>La Asamblea de Radiocomunicaciones de la UIT,</w:t>
      </w:r>
    </w:p>
    <w:p w:rsidR="00E34A65" w:rsidRPr="006A4754" w:rsidRDefault="00E34A65" w:rsidP="00E34A65">
      <w:pPr>
        <w:pStyle w:val="Call"/>
        <w:rPr>
          <w:lang w:val="es-ES_tradnl"/>
        </w:rPr>
      </w:pPr>
      <w:r w:rsidRPr="006A4754">
        <w:rPr>
          <w:lang w:val="es-ES_tradnl"/>
        </w:rPr>
        <w:t>considerando</w:t>
      </w:r>
    </w:p>
    <w:p w:rsidR="00E34A65" w:rsidRPr="006A4754" w:rsidRDefault="00E34A65" w:rsidP="00E34A65">
      <w:pPr>
        <w:rPr>
          <w:lang w:val="es-ES_tradnl"/>
        </w:rPr>
      </w:pPr>
      <w:r w:rsidRPr="006A4754">
        <w:rPr>
          <w:lang w:val="es-ES_tradnl"/>
        </w:rPr>
        <w:t>a)</w:t>
      </w:r>
      <w:r w:rsidRPr="006A4754">
        <w:rPr>
          <w:lang w:val="es-ES_tradnl"/>
        </w:rPr>
        <w:tab/>
        <w:t>que los sistemas y redes del servicio de radionavegación por satélite (SRNS) proporcionan en todo el mundo información exacta para numerosas aplicaciones de determinación de la posición, navegación y temporización, con inclusión de aspectos relativos a la seguridad para algunas bandas de frecuencias y en determinadas circunstancias y aplicaciones;</w:t>
      </w:r>
    </w:p>
    <w:p w:rsidR="00E34A65" w:rsidRPr="006A4754" w:rsidRDefault="00E34A65" w:rsidP="00E34A65">
      <w:pPr>
        <w:rPr>
          <w:lang w:val="es-ES_tradnl"/>
        </w:rPr>
      </w:pPr>
      <w:r w:rsidRPr="006A4754">
        <w:rPr>
          <w:lang w:val="es-ES_tradnl"/>
        </w:rPr>
        <w:t>b)</w:t>
      </w:r>
      <w:r w:rsidRPr="006A4754">
        <w:rPr>
          <w:lang w:val="es-ES_tradnl"/>
        </w:rPr>
        <w:tab/>
        <w:t>que existen varios sistemas y redes en funcionamiento y planificados en el SRNS;</w:t>
      </w:r>
    </w:p>
    <w:p w:rsidR="00E34A65" w:rsidRPr="006A4754" w:rsidRDefault="00E34A65" w:rsidP="00E34A65">
      <w:pPr>
        <w:rPr>
          <w:lang w:val="es-ES_tradnl"/>
        </w:rPr>
      </w:pPr>
      <w:r w:rsidRPr="006A4754">
        <w:rPr>
          <w:lang w:val="es-ES_tradnl"/>
        </w:rPr>
        <w:t>c)</w:t>
      </w:r>
      <w:r w:rsidRPr="006A4754">
        <w:rPr>
          <w:lang w:val="es-ES_tradnl"/>
        </w:rPr>
        <w:tab/>
        <w:t>que se están realizando estudios sobre la interferencia a los sistemas y redes del SRNS causada por otros servicios de radiocomunicaciones;</w:t>
      </w:r>
    </w:p>
    <w:p w:rsidR="00E34A65" w:rsidRPr="006A4754" w:rsidRDefault="00E34A65" w:rsidP="00E34A65">
      <w:pPr>
        <w:rPr>
          <w:lang w:val="es-ES_tradnl"/>
        </w:rPr>
      </w:pPr>
      <w:r w:rsidRPr="006A4754">
        <w:rPr>
          <w:lang w:val="es-ES_tradnl"/>
        </w:rPr>
        <w:t>d)</w:t>
      </w:r>
      <w:r w:rsidRPr="006A4754">
        <w:rPr>
          <w:lang w:val="es-ES_tradnl"/>
        </w:rPr>
        <w:tab/>
        <w:t>que la Recomendación UIT-R M.190</w:t>
      </w:r>
      <w:r>
        <w:rPr>
          <w:lang w:val="es-ES_tradnl"/>
        </w:rPr>
        <w:t>1</w:t>
      </w:r>
      <w:r w:rsidRPr="006A4754">
        <w:rPr>
          <w:lang w:val="es-ES_tradnl"/>
        </w:rPr>
        <w:t xml:space="preserve"> contiene orientación sobre las Recomendaciones UIT-R relacionadas con los sistemas y redes del SRNS;</w:t>
      </w:r>
    </w:p>
    <w:p w:rsidR="00E34A65" w:rsidRPr="006A4754" w:rsidRDefault="00E34A65" w:rsidP="00E34A65">
      <w:pPr>
        <w:pStyle w:val="Call"/>
        <w:rPr>
          <w:lang w:val="es-ES_tradnl"/>
        </w:rPr>
      </w:pPr>
      <w:r w:rsidRPr="006A4754">
        <w:rPr>
          <w:lang w:val="es-ES_tradnl"/>
        </w:rPr>
        <w:t>reconociendo</w:t>
      </w:r>
    </w:p>
    <w:p w:rsidR="00E34A65" w:rsidRPr="006A4754" w:rsidRDefault="00E34A65" w:rsidP="00E34A65">
      <w:pPr>
        <w:rPr>
          <w:lang w:val="es-ES_tradnl"/>
        </w:rPr>
      </w:pPr>
      <w:r w:rsidRPr="006A4754">
        <w:rPr>
          <w:lang w:val="es-ES_tradnl"/>
        </w:rPr>
        <w:t>a)</w:t>
      </w:r>
      <w:r w:rsidRPr="006A4754">
        <w:rPr>
          <w:lang w:val="es-ES_tradnl"/>
        </w:rPr>
        <w:tab/>
        <w:t xml:space="preserve">que la banda </w:t>
      </w:r>
      <w:r>
        <w:rPr>
          <w:lang w:val="es-ES_tradnl"/>
        </w:rPr>
        <w:t>5 000-5 010 MHz</w:t>
      </w:r>
      <w:r w:rsidRPr="006A4754">
        <w:rPr>
          <w:lang w:val="es-ES_tradnl"/>
        </w:rPr>
        <w:t xml:space="preserve"> está asignada a escala mundial con carácter primario al</w:t>
      </w:r>
      <w:r>
        <w:rPr>
          <w:lang w:val="es-ES_tradnl"/>
        </w:rPr>
        <w:t> </w:t>
      </w:r>
      <w:r w:rsidRPr="006A4754">
        <w:rPr>
          <w:lang w:val="es-ES_tradnl"/>
        </w:rPr>
        <w:t>SRNS (Tierra-espacio);</w:t>
      </w:r>
    </w:p>
    <w:p w:rsidR="00E34A65" w:rsidRPr="006A4754" w:rsidRDefault="00E34A65" w:rsidP="00E34A65">
      <w:pPr>
        <w:rPr>
          <w:lang w:val="es-ES_tradnl"/>
        </w:rPr>
      </w:pPr>
      <w:r w:rsidRPr="006A4754">
        <w:rPr>
          <w:lang w:val="es-ES_tradnl"/>
        </w:rPr>
        <w:t>b)</w:t>
      </w:r>
      <w:r w:rsidRPr="006A4754">
        <w:rPr>
          <w:lang w:val="es-ES_tradnl"/>
        </w:rPr>
        <w:tab/>
        <w:t xml:space="preserve">que la banda </w:t>
      </w:r>
      <w:r>
        <w:rPr>
          <w:lang w:val="es-ES_tradnl"/>
        </w:rPr>
        <w:t>5 000-5 010 MHz</w:t>
      </w:r>
      <w:r w:rsidRPr="006A4754">
        <w:rPr>
          <w:lang w:val="es-ES_tradnl"/>
        </w:rPr>
        <w:t xml:space="preserve"> también está asignada a escala mundial con carácter primario al servicio de radionavegación aeronáutica (SRNA);</w:t>
      </w:r>
    </w:p>
    <w:p w:rsidR="00E34A65" w:rsidRPr="006A4754" w:rsidRDefault="00E34A65" w:rsidP="00757D7D">
      <w:pPr>
        <w:rPr>
          <w:lang w:val="es-ES_tradnl"/>
        </w:rPr>
      </w:pPr>
      <w:r w:rsidRPr="006A4754">
        <w:rPr>
          <w:lang w:val="es-ES_tradnl"/>
        </w:rPr>
        <w:t>c)</w:t>
      </w:r>
      <w:r w:rsidRPr="006A4754">
        <w:rPr>
          <w:lang w:val="es-ES_tradnl"/>
        </w:rPr>
        <w:tab/>
        <w:t xml:space="preserve">que la banda </w:t>
      </w:r>
      <w:r>
        <w:rPr>
          <w:lang w:val="es-ES_tradnl"/>
        </w:rPr>
        <w:t>5 000-5 010</w:t>
      </w:r>
      <w:r w:rsidR="00757D7D">
        <w:rPr>
          <w:lang w:val="es-ES_tradnl"/>
        </w:rPr>
        <w:t> </w:t>
      </w:r>
      <w:r>
        <w:rPr>
          <w:lang w:val="es-ES_tradnl"/>
        </w:rPr>
        <w:t>MHz</w:t>
      </w:r>
      <w:r w:rsidRPr="006A4754">
        <w:rPr>
          <w:lang w:val="es-ES_tradnl"/>
        </w:rPr>
        <w:t xml:space="preserve"> también está asignada a escala mundial con carácter primario al servicio móvil aeronáutico</w:t>
      </w:r>
      <w:r>
        <w:rPr>
          <w:lang w:val="es-ES_tradnl"/>
        </w:rPr>
        <w:t xml:space="preserve"> por satélite (en ruta) (SMAS(</w:t>
      </w:r>
      <w:r w:rsidRPr="006A4754">
        <w:rPr>
          <w:lang w:val="es-ES_tradnl"/>
        </w:rPr>
        <w:t>R)) a tenor del número</w:t>
      </w:r>
      <w:r w:rsidR="00757D7D">
        <w:rPr>
          <w:lang w:val="es-ES_tradnl"/>
        </w:rPr>
        <w:t> </w:t>
      </w:r>
      <w:r w:rsidRPr="00AC7267">
        <w:rPr>
          <w:lang w:val="es-ES_tradnl"/>
        </w:rPr>
        <w:t xml:space="preserve">5.367 </w:t>
      </w:r>
      <w:r w:rsidRPr="006A4754">
        <w:rPr>
          <w:lang w:val="es-ES_tradnl"/>
        </w:rPr>
        <w:t>del Reglamento de Radiocomunicaciones (RR), con sujeción al número</w:t>
      </w:r>
      <w:r w:rsidR="00757D7D">
        <w:rPr>
          <w:lang w:val="es-ES_tradnl"/>
        </w:rPr>
        <w:t> </w:t>
      </w:r>
      <w:smartTag w:uri="urn:schemas-microsoft-com:office:smarttags" w:element="stockticker">
        <w:r w:rsidRPr="00D77558">
          <w:rPr>
            <w:lang w:val="es-ES_tradnl" w:eastAsia="ja-JP"/>
          </w:rPr>
          <w:t>9.21</w:t>
        </w:r>
      </w:smartTag>
      <w:r w:rsidRPr="00D77558">
        <w:rPr>
          <w:lang w:val="es-ES_tradnl" w:eastAsia="ja-JP"/>
        </w:rPr>
        <w:t xml:space="preserve"> </w:t>
      </w:r>
      <w:r w:rsidRPr="006A4754">
        <w:rPr>
          <w:lang w:val="es-ES_tradnl"/>
        </w:rPr>
        <w:t>del RR,</w:t>
      </w:r>
    </w:p>
    <w:p w:rsidR="00615B76" w:rsidRDefault="00615B76">
      <w:pPr>
        <w:tabs>
          <w:tab w:val="clear" w:pos="794"/>
          <w:tab w:val="clear" w:pos="1191"/>
          <w:tab w:val="clear" w:pos="1588"/>
          <w:tab w:val="clear" w:pos="1985"/>
        </w:tabs>
        <w:overflowPunct/>
        <w:autoSpaceDE/>
        <w:autoSpaceDN/>
        <w:adjustRightInd/>
        <w:spacing w:before="0"/>
        <w:jc w:val="left"/>
        <w:textAlignment w:val="auto"/>
        <w:rPr>
          <w:i/>
          <w:lang w:val="es-ES_tradnl"/>
        </w:rPr>
      </w:pPr>
      <w:r>
        <w:rPr>
          <w:lang w:val="es-ES_tradnl"/>
        </w:rPr>
        <w:br w:type="page"/>
      </w:r>
    </w:p>
    <w:p w:rsidR="00E34A65" w:rsidRPr="006A4754" w:rsidRDefault="00E34A65" w:rsidP="00E34A65">
      <w:pPr>
        <w:pStyle w:val="Call"/>
        <w:rPr>
          <w:lang w:val="es-ES_tradnl"/>
        </w:rPr>
      </w:pPr>
      <w:r w:rsidRPr="006A4754">
        <w:rPr>
          <w:lang w:val="es-ES_tradnl"/>
        </w:rPr>
        <w:lastRenderedPageBreak/>
        <w:t>recomienda</w:t>
      </w:r>
    </w:p>
    <w:p w:rsidR="00E34A65" w:rsidRPr="006A4754" w:rsidRDefault="00E34A65" w:rsidP="00615B76">
      <w:pPr>
        <w:rPr>
          <w:lang w:val="es-ES_tradnl"/>
        </w:rPr>
      </w:pPr>
      <w:r w:rsidRPr="006A4754">
        <w:rPr>
          <w:b/>
          <w:bCs/>
          <w:lang w:val="es-ES_tradnl"/>
        </w:rPr>
        <w:t>1</w:t>
      </w:r>
      <w:r w:rsidRPr="006A4754">
        <w:rPr>
          <w:lang w:val="es-ES_tradnl"/>
        </w:rPr>
        <w:tab/>
        <w:t>que se utili</w:t>
      </w:r>
      <w:r>
        <w:rPr>
          <w:lang w:val="es-ES_tradnl"/>
        </w:rPr>
        <w:t>cen</w:t>
      </w:r>
      <w:r w:rsidRPr="006A4754">
        <w:rPr>
          <w:lang w:val="es-ES_tradnl"/>
        </w:rPr>
        <w:t xml:space="preserve"> las características y los criterios de protección de las estaciones espaciales receptoras y las características de las estacones terrenas transmisoras </w:t>
      </w:r>
      <w:r>
        <w:rPr>
          <w:lang w:val="es-ES_tradnl"/>
        </w:rPr>
        <w:t>consignadas en</w:t>
      </w:r>
      <w:r w:rsidRPr="006A4754">
        <w:rPr>
          <w:lang w:val="es-ES_tradnl"/>
        </w:rPr>
        <w:t xml:space="preserve"> los Anexos</w:t>
      </w:r>
      <w:r w:rsidR="00615B76">
        <w:rPr>
          <w:lang w:val="es-ES_tradnl"/>
        </w:rPr>
        <w:t> </w:t>
      </w:r>
      <w:r w:rsidRPr="006A4754">
        <w:rPr>
          <w:lang w:val="es-ES_tradnl"/>
        </w:rPr>
        <w:t xml:space="preserve">1, 2 y 3 para realizar análisis del efecto de la interferencia de frecuencias radioeléctricas en los sistemas y redes del SRNS (Tierra-espacio) que funcionan en la banda </w:t>
      </w:r>
      <w:r>
        <w:rPr>
          <w:lang w:val="es-ES_tradnl"/>
        </w:rPr>
        <w:t>5 000-5 010 MHz</w:t>
      </w:r>
      <w:r w:rsidRPr="006A4754">
        <w:rPr>
          <w:lang w:val="es-ES_tradnl"/>
        </w:rPr>
        <w:t xml:space="preserve"> procedente de fuentes radioeléctricas distintas del SRNS;</w:t>
      </w:r>
    </w:p>
    <w:p w:rsidR="00E34A65" w:rsidRDefault="00E34A65" w:rsidP="00E34A65">
      <w:pPr>
        <w:rPr>
          <w:lang w:val="es-ES_tradnl"/>
        </w:rPr>
      </w:pPr>
      <w:r w:rsidRPr="006A4754">
        <w:rPr>
          <w:b/>
          <w:bCs/>
          <w:lang w:val="es-ES_tradnl"/>
        </w:rPr>
        <w:t>2</w:t>
      </w:r>
      <w:r w:rsidRPr="006A4754">
        <w:rPr>
          <w:lang w:val="es-ES_tradnl"/>
        </w:rPr>
        <w:tab/>
        <w:t xml:space="preserve">que el margen de interferencia a los sistemas y redes del SRNS (Tierra-espacio) que funcionan en la banda de </w:t>
      </w:r>
      <w:r>
        <w:rPr>
          <w:lang w:val="es-ES_tradnl"/>
        </w:rPr>
        <w:t>5 000-5 010 MHz</w:t>
      </w:r>
      <w:r w:rsidRPr="006A4754">
        <w:rPr>
          <w:lang w:val="es-ES_tradnl"/>
        </w:rPr>
        <w:t xml:space="preserve"> procedente de todas las fuentes radioeléctricas de l</w:t>
      </w:r>
      <w:r>
        <w:rPr>
          <w:lang w:val="es-ES_tradnl"/>
        </w:rPr>
        <w:t>os servicios primarios en banda</w:t>
      </w:r>
      <w:r w:rsidRPr="006A4754">
        <w:rPr>
          <w:lang w:val="es-ES_tradnl"/>
        </w:rPr>
        <w:t>s distintas de la del SRNS no debería rebasar el 6% del ruido de sistema receptor del SRNS.</w:t>
      </w:r>
    </w:p>
    <w:p w:rsidR="00E34A65" w:rsidRPr="006A4754" w:rsidRDefault="00E34A65" w:rsidP="00615B76">
      <w:pPr>
        <w:spacing w:before="0"/>
        <w:rPr>
          <w:lang w:val="es-ES_tradnl"/>
        </w:rPr>
      </w:pPr>
    </w:p>
    <w:p w:rsidR="00E34A65" w:rsidRPr="006A4754" w:rsidRDefault="00E34A65" w:rsidP="00E34A65">
      <w:pPr>
        <w:pStyle w:val="AnnexNoTitle"/>
        <w:rPr>
          <w:lang w:val="es-ES_tradnl"/>
        </w:rPr>
      </w:pPr>
      <w:r w:rsidRPr="006A4754">
        <w:rPr>
          <w:lang w:val="es-ES_tradnl"/>
        </w:rPr>
        <w:t>Anexo 1</w:t>
      </w:r>
      <w:r>
        <w:rPr>
          <w:lang w:val="es-ES_tradnl"/>
        </w:rPr>
        <w:br/>
      </w:r>
      <w:r>
        <w:rPr>
          <w:lang w:val="es-ES_tradnl"/>
        </w:rPr>
        <w:br/>
      </w:r>
      <w:r w:rsidRPr="006A4754">
        <w:rPr>
          <w:lang w:val="es-ES_tradnl"/>
        </w:rPr>
        <w:t>Características técnicas y criterios de protección de las estaciones</w:t>
      </w:r>
      <w:r>
        <w:rPr>
          <w:lang w:val="es-ES_tradnl"/>
        </w:rPr>
        <w:br/>
      </w:r>
      <w:r w:rsidRPr="006A4754">
        <w:rPr>
          <w:lang w:val="es-ES_tradnl"/>
        </w:rPr>
        <w:t>espaciales receptoras y características de las estaciones</w:t>
      </w:r>
      <w:r>
        <w:rPr>
          <w:lang w:val="es-ES_tradnl"/>
        </w:rPr>
        <w:br/>
      </w:r>
      <w:r w:rsidRPr="006A4754">
        <w:rPr>
          <w:lang w:val="es-ES_tradnl"/>
        </w:rPr>
        <w:t>terrenas transmisoras del sistema Galileo que</w:t>
      </w:r>
      <w:r>
        <w:rPr>
          <w:lang w:val="es-ES_tradnl"/>
        </w:rPr>
        <w:br/>
      </w:r>
      <w:r w:rsidRPr="006A4754">
        <w:rPr>
          <w:lang w:val="es-ES_tradnl"/>
        </w:rPr>
        <w:t>funcionan en la banda de 5</w:t>
      </w:r>
      <w:r>
        <w:rPr>
          <w:lang w:val="es-ES_tradnl"/>
        </w:rPr>
        <w:t> </w:t>
      </w:r>
      <w:r w:rsidRPr="006A4754">
        <w:rPr>
          <w:lang w:val="es-ES_tradnl"/>
        </w:rPr>
        <w:t>000-5</w:t>
      </w:r>
      <w:r>
        <w:rPr>
          <w:lang w:val="es-ES_tradnl"/>
        </w:rPr>
        <w:t> </w:t>
      </w:r>
      <w:r w:rsidRPr="006A4754">
        <w:rPr>
          <w:lang w:val="es-ES_tradnl"/>
        </w:rPr>
        <w:t>010 MHz</w:t>
      </w:r>
    </w:p>
    <w:p w:rsidR="00E34A65" w:rsidRPr="006A4754" w:rsidRDefault="00E34A65" w:rsidP="00E34A65">
      <w:pPr>
        <w:pStyle w:val="Heading1"/>
        <w:rPr>
          <w:lang w:val="es-ES_tradnl"/>
        </w:rPr>
      </w:pPr>
      <w:r w:rsidRPr="006A4754">
        <w:rPr>
          <w:lang w:val="es-ES_tradnl"/>
        </w:rPr>
        <w:t>1</w:t>
      </w:r>
      <w:r w:rsidRPr="006A4754">
        <w:rPr>
          <w:lang w:val="es-ES_tradnl"/>
        </w:rPr>
        <w:tab/>
        <w:t>Introducción</w:t>
      </w:r>
    </w:p>
    <w:p w:rsidR="00E34A65" w:rsidRPr="006A4754" w:rsidRDefault="00E34A65" w:rsidP="00E34A65">
      <w:pPr>
        <w:rPr>
          <w:lang w:val="es-ES_tradnl"/>
        </w:rPr>
      </w:pPr>
      <w:r w:rsidRPr="006A4754">
        <w:rPr>
          <w:lang w:val="es-ES_tradnl"/>
        </w:rPr>
        <w:t xml:space="preserve">Esta banda es utilizada por el sistema Galileo para el funcionamiento de las estaciones de enlace de conexión que transmiten información </w:t>
      </w:r>
      <w:r>
        <w:rPr>
          <w:lang w:val="es-ES_tradnl"/>
        </w:rPr>
        <w:t>de</w:t>
      </w:r>
      <w:r w:rsidRPr="006A4754">
        <w:rPr>
          <w:lang w:val="es-ES_tradnl"/>
        </w:rPr>
        <w:t xml:space="preserve"> misiones de navegación a los satélites.</w:t>
      </w:r>
      <w:r>
        <w:rPr>
          <w:lang w:val="es-ES_tradnl"/>
        </w:rPr>
        <w:t xml:space="preserve"> </w:t>
      </w:r>
      <w:r w:rsidRPr="006A4754">
        <w:rPr>
          <w:lang w:val="es-ES_tradnl"/>
        </w:rPr>
        <w:t>A través de los enlaces de conexión se transfiere la información pertinente de todo el sistema y las misiones de navegación a los satélites Galileo, incluidas las efemérides, la información de corrección de reloj, los mensajes sobre la integridad del servicio y todos los demás elementos de datos del mensaje de navegación que exigen una actualización continua.</w:t>
      </w:r>
    </w:p>
    <w:p w:rsidR="00E34A65" w:rsidRPr="006A4754" w:rsidRDefault="00E34A65" w:rsidP="00757D7D">
      <w:pPr>
        <w:rPr>
          <w:lang w:val="es-ES_tradnl"/>
        </w:rPr>
      </w:pPr>
      <w:r w:rsidRPr="006A4754">
        <w:rPr>
          <w:lang w:val="es-ES_tradnl"/>
        </w:rPr>
        <w:t>El enlace de conexión no está destinado al acceso del usuario.</w:t>
      </w:r>
      <w:r>
        <w:rPr>
          <w:lang w:val="es-ES_tradnl"/>
        </w:rPr>
        <w:t xml:space="preserve"> </w:t>
      </w:r>
      <w:r w:rsidRPr="006A4754">
        <w:rPr>
          <w:lang w:val="es-ES_tradnl"/>
        </w:rPr>
        <w:t>Se administran hasta 20</w:t>
      </w:r>
      <w:r w:rsidR="00757D7D">
        <w:rPr>
          <w:lang w:val="es-ES_tradnl"/>
        </w:rPr>
        <w:t> </w:t>
      </w:r>
      <w:r w:rsidRPr="006A4754">
        <w:rPr>
          <w:lang w:val="es-ES_tradnl"/>
        </w:rPr>
        <w:t xml:space="preserve">estaciones terrenas de enlace </w:t>
      </w:r>
      <w:r>
        <w:rPr>
          <w:lang w:val="es-ES_tradnl"/>
        </w:rPr>
        <w:t>ascendente</w:t>
      </w:r>
      <w:r w:rsidRPr="006A4754">
        <w:rPr>
          <w:lang w:val="es-ES_tradnl"/>
        </w:rPr>
        <w:t xml:space="preserve"> utilizando la asignación al SRNS (Tierra-espacio) en la banda de frecuencias de </w:t>
      </w:r>
      <w:r>
        <w:rPr>
          <w:lang w:val="es-ES_tradnl"/>
        </w:rPr>
        <w:t>5 000-5 010 MHz</w:t>
      </w:r>
      <w:r w:rsidRPr="006A4754">
        <w:rPr>
          <w:lang w:val="es-ES_tradnl"/>
        </w:rPr>
        <w:t xml:space="preserve">, desde diferentes emplazamientos geográficos en todo el mundo, para permitir </w:t>
      </w:r>
      <w:r>
        <w:rPr>
          <w:lang w:val="es-ES_tradnl"/>
        </w:rPr>
        <w:t>el acceso</w:t>
      </w:r>
      <w:r w:rsidRPr="006A4754">
        <w:rPr>
          <w:lang w:val="es-ES_tradnl"/>
        </w:rPr>
        <w:t xml:space="preserve"> en cualquier momento a cada uno de los satélites de la constelación.</w:t>
      </w:r>
    </w:p>
    <w:p w:rsidR="00E34A65" w:rsidRPr="006A4754" w:rsidRDefault="00E34A65" w:rsidP="00E34A65">
      <w:pPr>
        <w:rPr>
          <w:lang w:val="es-ES_tradnl"/>
        </w:rPr>
      </w:pPr>
      <w:r w:rsidRPr="006A4754">
        <w:rPr>
          <w:lang w:val="es-ES_tradnl"/>
        </w:rPr>
        <w:t>La arquitectura del sistema consta de:</w:t>
      </w:r>
    </w:p>
    <w:p w:rsidR="00E34A65" w:rsidRPr="006A4754" w:rsidRDefault="00E34A65" w:rsidP="00757D7D">
      <w:pPr>
        <w:pStyle w:val="enumlev1"/>
        <w:rPr>
          <w:lang w:val="es-ES_tradnl"/>
        </w:rPr>
      </w:pPr>
      <w:r>
        <w:rPr>
          <w:lang w:val="es-ES_tradnl"/>
        </w:rPr>
        <w:t>–</w:t>
      </w:r>
      <w:r w:rsidRPr="006A4754">
        <w:rPr>
          <w:lang w:val="es-ES_tradnl"/>
        </w:rPr>
        <w:tab/>
        <w:t>un segmento espacial con 27</w:t>
      </w:r>
      <w:r w:rsidR="00757D7D">
        <w:rPr>
          <w:lang w:val="es-ES_tradnl"/>
        </w:rPr>
        <w:t> </w:t>
      </w:r>
      <w:r w:rsidRPr="006A4754">
        <w:rPr>
          <w:lang w:val="es-ES_tradnl"/>
        </w:rPr>
        <w:t xml:space="preserve">satélites activos distribuidos uniformemente en tres órbitas terrestres circulares a </w:t>
      </w:r>
      <w:r w:rsidRPr="00591D8E">
        <w:rPr>
          <w:lang w:val="es-ES_tradnl"/>
        </w:rPr>
        <w:t xml:space="preserve">23 222 km </w:t>
      </w:r>
      <w:r w:rsidRPr="006A4754">
        <w:rPr>
          <w:lang w:val="es-ES_tradnl"/>
        </w:rPr>
        <w:t>de altitud, cada uno de cuyos planos orbitales está inclinado 54</w:t>
      </w:r>
      <w:r w:rsidR="00B258AA">
        <w:rPr>
          <w:lang w:val="es-ES_tradnl"/>
        </w:rPr>
        <w:t>°</w:t>
      </w:r>
      <w:r w:rsidRPr="006A4754">
        <w:rPr>
          <w:lang w:val="es-ES_tradnl"/>
        </w:rPr>
        <w:t xml:space="preserve"> con respecto al ecuador; un segmento de control en tierra que se encarga de la comprobación técnica y el control del sistema y el satélite, que funciona a frecuencias de</w:t>
      </w:r>
      <w:r>
        <w:rPr>
          <w:lang w:val="es-ES_tradnl"/>
        </w:rPr>
        <w:t> </w:t>
      </w:r>
      <w:r w:rsidRPr="006A4754">
        <w:rPr>
          <w:lang w:val="es-ES_tradnl"/>
        </w:rPr>
        <w:t>2</w:t>
      </w:r>
      <w:r>
        <w:rPr>
          <w:lang w:val="es-ES_tradnl"/>
        </w:rPr>
        <w:t> </w:t>
      </w:r>
      <w:r w:rsidRPr="006A4754">
        <w:rPr>
          <w:lang w:val="es-ES_tradnl"/>
        </w:rPr>
        <w:t>GHz para el control del satélite (telemando y telemedida);</w:t>
      </w:r>
    </w:p>
    <w:p w:rsidR="00E34A65" w:rsidRPr="006A4754" w:rsidRDefault="00E34A65" w:rsidP="00E34A65">
      <w:pPr>
        <w:pStyle w:val="enumlev1"/>
        <w:rPr>
          <w:lang w:val="es-ES_tradnl"/>
        </w:rPr>
      </w:pPr>
      <w:r>
        <w:rPr>
          <w:lang w:val="es-ES_tradnl"/>
        </w:rPr>
        <w:t>–</w:t>
      </w:r>
      <w:r w:rsidRPr="006A4754">
        <w:rPr>
          <w:lang w:val="es-ES_tradnl"/>
        </w:rPr>
        <w:tab/>
        <w:t xml:space="preserve">un segmento de misión en tierra que carga datos </w:t>
      </w:r>
      <w:r>
        <w:rPr>
          <w:lang w:val="es-ES_tradnl"/>
        </w:rPr>
        <w:t xml:space="preserve">para </w:t>
      </w:r>
      <w:r w:rsidRPr="006A4754">
        <w:rPr>
          <w:lang w:val="es-ES_tradnl"/>
        </w:rPr>
        <w:t>su ulterior radiodifusión a los usuarios de mensajes de integridad por satélites Galileo.</w:t>
      </w:r>
    </w:p>
    <w:p w:rsidR="00E34A65" w:rsidRPr="006A4754" w:rsidRDefault="00E34A65" w:rsidP="00757D7D">
      <w:pPr>
        <w:rPr>
          <w:lang w:val="es-ES_tradnl"/>
        </w:rPr>
      </w:pPr>
      <w:r w:rsidRPr="006A4754">
        <w:rPr>
          <w:lang w:val="es-ES_tradnl"/>
        </w:rPr>
        <w:t>Los elementos de datos para la información sobre integridad del servicio y efemérides de la órbita se calculan a partir de las mediciones determinadas y procesadas por una red mundial de estaciones de comprobación técnica Galileo. Uno de los aspectos más esenciales es la difusión de la información sobre integridad a los receptores del usuario en el marco del servicio de seguridad de la vida humana (</w:t>
      </w:r>
      <w:r w:rsidRPr="00591D8E">
        <w:rPr>
          <w:i/>
          <w:iCs/>
          <w:lang w:val="es-ES_tradnl"/>
        </w:rPr>
        <w:t>Safety-of-Life</w:t>
      </w:r>
      <w:r w:rsidRPr="006A4754">
        <w:rPr>
          <w:lang w:val="es-ES_tradnl"/>
        </w:rPr>
        <w:t>, SoL) Galileo.</w:t>
      </w:r>
      <w:r>
        <w:rPr>
          <w:lang w:val="es-ES_tradnl"/>
        </w:rPr>
        <w:t xml:space="preserve"> </w:t>
      </w:r>
      <w:r w:rsidRPr="006A4754">
        <w:rPr>
          <w:lang w:val="es-ES_tradnl"/>
        </w:rPr>
        <w:t>Esta información la proporciona la señal del enlace ascendente de conexión</w:t>
      </w:r>
      <w:r>
        <w:rPr>
          <w:lang w:val="es-ES_tradnl"/>
        </w:rPr>
        <w:t xml:space="preserve"> de</w:t>
      </w:r>
      <w:r w:rsidRPr="006A4754">
        <w:rPr>
          <w:lang w:val="es-ES_tradnl"/>
        </w:rPr>
        <w:t xml:space="preserve"> 5</w:t>
      </w:r>
      <w:r w:rsidR="00757D7D">
        <w:rPr>
          <w:lang w:val="es-ES_tradnl"/>
        </w:rPr>
        <w:t> </w:t>
      </w:r>
      <w:r w:rsidRPr="006A4754">
        <w:rPr>
          <w:lang w:val="es-ES_tradnl"/>
        </w:rPr>
        <w:t>GHz y se especifica para llegar a los receptores del usuario dentro de los seis segundos siguientes a la detección de límites predefinidos de degradación del servicio.</w:t>
      </w:r>
      <w:r>
        <w:rPr>
          <w:lang w:val="es-ES_tradnl"/>
        </w:rPr>
        <w:t xml:space="preserve"> </w:t>
      </w:r>
      <w:r w:rsidRPr="006A4754">
        <w:rPr>
          <w:lang w:val="es-ES_tradnl"/>
        </w:rPr>
        <w:t>La información sobre temporización y posicionamiento SoL se proporciona a través de las señales E5.</w:t>
      </w:r>
    </w:p>
    <w:p w:rsidR="00E34A65" w:rsidRPr="006A4754" w:rsidRDefault="00E34A65" w:rsidP="00E34A65">
      <w:pPr>
        <w:pStyle w:val="Heading1"/>
        <w:rPr>
          <w:lang w:val="es-ES_tradnl"/>
        </w:rPr>
      </w:pPr>
      <w:r w:rsidRPr="006A4754">
        <w:rPr>
          <w:lang w:val="es-ES_tradnl"/>
        </w:rPr>
        <w:lastRenderedPageBreak/>
        <w:t>2</w:t>
      </w:r>
      <w:r w:rsidRPr="006A4754">
        <w:rPr>
          <w:lang w:val="es-ES_tradnl"/>
        </w:rPr>
        <w:tab/>
        <w:t xml:space="preserve">Características del enlace ascendente de conexión Galileo </w:t>
      </w:r>
    </w:p>
    <w:p w:rsidR="00E34A65" w:rsidRPr="006A4754" w:rsidRDefault="00E34A65" w:rsidP="00B258AA">
      <w:pPr>
        <w:rPr>
          <w:lang w:val="es-ES_tradnl"/>
        </w:rPr>
      </w:pPr>
      <w:r w:rsidRPr="006A4754">
        <w:rPr>
          <w:lang w:val="es-ES_tradnl"/>
        </w:rPr>
        <w:t>En el Cuadro</w:t>
      </w:r>
      <w:r w:rsidR="00B258AA">
        <w:rPr>
          <w:lang w:val="es-ES_tradnl"/>
        </w:rPr>
        <w:t> </w:t>
      </w:r>
      <w:r w:rsidRPr="006A4754">
        <w:rPr>
          <w:lang w:val="es-ES_tradnl"/>
        </w:rPr>
        <w:t>1-1 se indican los parámetros de las estaciones terrenas de enlace ascendente de conexión Galileo.</w:t>
      </w:r>
      <w:r>
        <w:rPr>
          <w:lang w:val="es-ES_tradnl"/>
        </w:rPr>
        <w:t xml:space="preserve"> </w:t>
      </w:r>
      <w:r w:rsidRPr="006A4754">
        <w:rPr>
          <w:lang w:val="es-ES_tradnl"/>
        </w:rPr>
        <w:t>Se procederá al filtrado de transmisión para todas las señales transmisoras Galileo.</w:t>
      </w:r>
    </w:p>
    <w:p w:rsidR="00E34A65" w:rsidRPr="006A4754" w:rsidRDefault="00E34A65" w:rsidP="00E34A65">
      <w:pPr>
        <w:pStyle w:val="TableNo"/>
        <w:rPr>
          <w:lang w:val="es-ES_tradnl"/>
        </w:rPr>
      </w:pPr>
      <w:r w:rsidRPr="006A4754">
        <w:rPr>
          <w:lang w:val="es-ES_tradnl"/>
        </w:rPr>
        <w:t>CUADRO 1-1</w:t>
      </w:r>
    </w:p>
    <w:p w:rsidR="00E34A65" w:rsidRPr="006A4754" w:rsidRDefault="00E34A65" w:rsidP="00E34A65">
      <w:pPr>
        <w:pStyle w:val="Tabletitle"/>
        <w:rPr>
          <w:lang w:val="es-ES_tradnl"/>
        </w:rPr>
      </w:pPr>
      <w:r w:rsidRPr="006A4754">
        <w:rPr>
          <w:lang w:val="es-ES_tradnl"/>
        </w:rPr>
        <w:t>Características de las estaciones terrenas transmisoras Galileo</w:t>
      </w:r>
      <w:r>
        <w:rPr>
          <w:lang w:val="es-ES_tradnl"/>
        </w:rPr>
        <w:br/>
      </w:r>
      <w:r w:rsidRPr="006A4754">
        <w:rPr>
          <w:lang w:val="es-ES_tradnl"/>
        </w:rPr>
        <w:t xml:space="preserve">que funcionan en la banda </w:t>
      </w:r>
      <w:r>
        <w:rPr>
          <w:lang w:val="es-ES_tradnl"/>
        </w:rPr>
        <w:t>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E34A65" w:rsidRPr="008E6054" w:rsidTr="00022AA4">
        <w:trPr>
          <w:tblHeader/>
          <w:jc w:val="center"/>
        </w:trPr>
        <w:tc>
          <w:tcPr>
            <w:tcW w:w="5670" w:type="dxa"/>
          </w:tcPr>
          <w:p w:rsidR="00E34A65" w:rsidRPr="008E6054" w:rsidRDefault="00E34A65" w:rsidP="00022AA4">
            <w:pPr>
              <w:pStyle w:val="Tablehead"/>
            </w:pPr>
            <w:r w:rsidRPr="006A4754">
              <w:rPr>
                <w:lang w:val="es-ES_tradnl"/>
              </w:rPr>
              <w:t>Parámetro</w:t>
            </w:r>
          </w:p>
        </w:tc>
        <w:tc>
          <w:tcPr>
            <w:tcW w:w="3402" w:type="dxa"/>
          </w:tcPr>
          <w:p w:rsidR="00E34A65" w:rsidRPr="008E6054" w:rsidRDefault="00E34A65" w:rsidP="00022AA4">
            <w:pPr>
              <w:pStyle w:val="Tablehead"/>
            </w:pPr>
            <w:r w:rsidRPr="006A4754">
              <w:rPr>
                <w:lang w:val="es-ES_tradnl"/>
              </w:rPr>
              <w:t>Valor</w:t>
            </w:r>
          </w:p>
        </w:tc>
      </w:tr>
      <w:tr w:rsidR="00E34A65" w:rsidRPr="008E6054" w:rsidTr="00022AA4">
        <w:trPr>
          <w:jc w:val="center"/>
        </w:trPr>
        <w:tc>
          <w:tcPr>
            <w:tcW w:w="5670" w:type="dxa"/>
          </w:tcPr>
          <w:p w:rsidR="00E34A65" w:rsidRPr="008E6054" w:rsidRDefault="00E34A65" w:rsidP="00022AA4">
            <w:pPr>
              <w:pStyle w:val="Tabletext"/>
              <w:rPr>
                <w:highlight w:val="green"/>
              </w:rPr>
            </w:pPr>
            <w:r w:rsidRPr="006A4754">
              <w:rPr>
                <w:lang w:val="es-ES_tradnl"/>
              </w:rPr>
              <w:t>Frecuencia central</w:t>
            </w:r>
            <w:r w:rsidRPr="008E6054">
              <w:t xml:space="preserve"> (MHz)</w:t>
            </w:r>
            <w:r w:rsidRPr="008E6054">
              <w:rPr>
                <w:highlight w:val="green"/>
              </w:rPr>
              <w:t xml:space="preserve"> </w:t>
            </w:r>
          </w:p>
        </w:tc>
        <w:tc>
          <w:tcPr>
            <w:tcW w:w="3402" w:type="dxa"/>
          </w:tcPr>
          <w:p w:rsidR="00E34A65" w:rsidRPr="008E6054" w:rsidRDefault="00E34A65" w:rsidP="00022AA4">
            <w:pPr>
              <w:pStyle w:val="Tabletext"/>
              <w:jc w:val="center"/>
            </w:pPr>
            <w:r w:rsidRPr="008E6054">
              <w:t>5 005</w:t>
            </w:r>
          </w:p>
        </w:tc>
      </w:tr>
      <w:tr w:rsidR="00E34A65" w:rsidRPr="008E6054" w:rsidTr="00022AA4">
        <w:trPr>
          <w:jc w:val="center"/>
        </w:trPr>
        <w:tc>
          <w:tcPr>
            <w:tcW w:w="5670" w:type="dxa"/>
          </w:tcPr>
          <w:p w:rsidR="00E34A65" w:rsidRPr="009D43C1" w:rsidRDefault="00E34A65" w:rsidP="00022AA4">
            <w:pPr>
              <w:pStyle w:val="Tabletext"/>
              <w:rPr>
                <w:lang w:val="es-ES_tradnl"/>
              </w:rPr>
            </w:pPr>
            <w:r w:rsidRPr="006A4754">
              <w:rPr>
                <w:lang w:val="es-ES_tradnl"/>
              </w:rPr>
              <w:t>Diámetro de la antena</w:t>
            </w:r>
            <w:r w:rsidRPr="009D43C1">
              <w:rPr>
                <w:lang w:val="es-ES_tradnl"/>
              </w:rPr>
              <w:t xml:space="preserve"> (m)</w:t>
            </w:r>
          </w:p>
        </w:tc>
        <w:tc>
          <w:tcPr>
            <w:tcW w:w="3402" w:type="dxa"/>
          </w:tcPr>
          <w:p w:rsidR="00E34A65" w:rsidRPr="008E6054" w:rsidRDefault="00E34A65" w:rsidP="00022AA4">
            <w:pPr>
              <w:pStyle w:val="Tabletext"/>
              <w:jc w:val="center"/>
            </w:pPr>
            <w:r>
              <w:t>3,</w:t>
            </w:r>
            <w:r w:rsidRPr="008E6054">
              <w:t>0</w:t>
            </w:r>
          </w:p>
        </w:tc>
      </w:tr>
      <w:tr w:rsidR="00E34A65" w:rsidRPr="008E6054" w:rsidTr="00022AA4">
        <w:trPr>
          <w:jc w:val="center"/>
        </w:trPr>
        <w:tc>
          <w:tcPr>
            <w:tcW w:w="5670" w:type="dxa"/>
          </w:tcPr>
          <w:p w:rsidR="00E34A65" w:rsidRPr="008E6054" w:rsidRDefault="00E34A65" w:rsidP="00022AA4">
            <w:pPr>
              <w:pStyle w:val="Tabletext"/>
            </w:pPr>
            <w:r w:rsidRPr="006A4754">
              <w:rPr>
                <w:lang w:val="es-ES_tradnl"/>
              </w:rPr>
              <w:t>Polarización</w:t>
            </w:r>
          </w:p>
        </w:tc>
        <w:tc>
          <w:tcPr>
            <w:tcW w:w="3402" w:type="dxa"/>
          </w:tcPr>
          <w:p w:rsidR="00E34A65" w:rsidRPr="008E6054" w:rsidRDefault="00E34A65" w:rsidP="00022AA4">
            <w:pPr>
              <w:pStyle w:val="Tabletext"/>
              <w:jc w:val="center"/>
            </w:pPr>
            <w:r w:rsidRPr="008E6054">
              <w:t>RHCP</w:t>
            </w:r>
          </w:p>
        </w:tc>
      </w:tr>
      <w:tr w:rsidR="00E34A65" w:rsidRPr="008E6054" w:rsidTr="00022AA4">
        <w:trPr>
          <w:jc w:val="center"/>
        </w:trPr>
        <w:tc>
          <w:tcPr>
            <w:tcW w:w="5670" w:type="dxa"/>
          </w:tcPr>
          <w:p w:rsidR="00E34A65" w:rsidRPr="008E6054" w:rsidRDefault="00E34A65" w:rsidP="00022AA4">
            <w:pPr>
              <w:pStyle w:val="Tabletext"/>
            </w:pPr>
            <w:r w:rsidRPr="006A4754">
              <w:rPr>
                <w:lang w:val="es-ES_tradnl"/>
              </w:rPr>
              <w:t>Diagrama de la antena</w:t>
            </w:r>
          </w:p>
        </w:tc>
        <w:tc>
          <w:tcPr>
            <w:tcW w:w="3402" w:type="dxa"/>
          </w:tcPr>
          <w:p w:rsidR="00E34A65" w:rsidRPr="008E6054" w:rsidRDefault="00E34A65" w:rsidP="00022AA4">
            <w:pPr>
              <w:pStyle w:val="Tabletext"/>
              <w:jc w:val="center"/>
            </w:pPr>
            <w:r w:rsidRPr="006A4754">
              <w:rPr>
                <w:lang w:val="es-ES_tradnl"/>
              </w:rPr>
              <w:t xml:space="preserve">Rec. UIT-R </w:t>
            </w:r>
            <w:r w:rsidRPr="008E6054">
              <w:t>S.465-5</w:t>
            </w:r>
          </w:p>
        </w:tc>
      </w:tr>
      <w:tr w:rsidR="00E34A65" w:rsidRPr="008E6054" w:rsidTr="00022AA4">
        <w:trPr>
          <w:jc w:val="center"/>
        </w:trPr>
        <w:tc>
          <w:tcPr>
            <w:tcW w:w="5670" w:type="dxa"/>
          </w:tcPr>
          <w:p w:rsidR="00E34A65" w:rsidRPr="009D43C1" w:rsidRDefault="00E34A65" w:rsidP="00022AA4">
            <w:pPr>
              <w:pStyle w:val="Tabletext"/>
              <w:rPr>
                <w:lang w:val="es-ES_tradnl"/>
              </w:rPr>
            </w:pPr>
            <w:r w:rsidRPr="006A4754">
              <w:rPr>
                <w:lang w:val="es-ES_tradnl"/>
              </w:rPr>
              <w:t>Ganancia de antena teórica</w:t>
            </w:r>
            <w:r w:rsidRPr="009D43C1">
              <w:rPr>
                <w:lang w:val="es-ES_tradnl"/>
              </w:rPr>
              <w:t xml:space="preserve"> (dBi)</w:t>
            </w:r>
          </w:p>
        </w:tc>
        <w:tc>
          <w:tcPr>
            <w:tcW w:w="3402" w:type="dxa"/>
          </w:tcPr>
          <w:p w:rsidR="00E34A65" w:rsidRPr="008E6054" w:rsidRDefault="00E34A65" w:rsidP="00022AA4">
            <w:pPr>
              <w:pStyle w:val="Tabletext"/>
              <w:jc w:val="center"/>
            </w:pPr>
            <w:r w:rsidRPr="008E6054">
              <w:t>41</w:t>
            </w:r>
            <w:r>
              <w:t>,</w:t>
            </w:r>
            <w:r w:rsidRPr="008E6054">
              <w:t>8</w:t>
            </w:r>
          </w:p>
        </w:tc>
      </w:tr>
      <w:tr w:rsidR="00E34A65" w:rsidRPr="008E6054" w:rsidTr="00022AA4">
        <w:trPr>
          <w:jc w:val="center"/>
        </w:trPr>
        <w:tc>
          <w:tcPr>
            <w:tcW w:w="5670" w:type="dxa"/>
          </w:tcPr>
          <w:p w:rsidR="00E34A65" w:rsidRPr="008E6054" w:rsidRDefault="00E34A65" w:rsidP="00022AA4">
            <w:pPr>
              <w:pStyle w:val="Tabletext"/>
            </w:pPr>
            <w:r w:rsidRPr="006A4754">
              <w:rPr>
                <w:lang w:val="es-ES_tradnl"/>
              </w:rPr>
              <w:t>p.i.r.e.</w:t>
            </w:r>
            <w:r w:rsidRPr="008E6054">
              <w:t xml:space="preserve"> (dBW)</w:t>
            </w:r>
          </w:p>
        </w:tc>
        <w:tc>
          <w:tcPr>
            <w:tcW w:w="3402" w:type="dxa"/>
          </w:tcPr>
          <w:p w:rsidR="00E34A65" w:rsidRPr="008E6054" w:rsidRDefault="00E34A65" w:rsidP="00022AA4">
            <w:pPr>
              <w:pStyle w:val="Tabletext"/>
              <w:jc w:val="center"/>
            </w:pPr>
            <w:r>
              <w:t>50,</w:t>
            </w:r>
            <w:r w:rsidRPr="008E6054">
              <w:t>3</w:t>
            </w:r>
          </w:p>
        </w:tc>
      </w:tr>
      <w:tr w:rsidR="00E34A65" w:rsidRPr="008E6054" w:rsidTr="00022AA4">
        <w:trPr>
          <w:jc w:val="center"/>
        </w:trPr>
        <w:tc>
          <w:tcPr>
            <w:tcW w:w="5670" w:type="dxa"/>
          </w:tcPr>
          <w:p w:rsidR="00E34A65" w:rsidRPr="008E6054" w:rsidRDefault="00E34A65" w:rsidP="00022AA4">
            <w:pPr>
              <w:pStyle w:val="Tabletext"/>
            </w:pPr>
            <w:r w:rsidRPr="006A4754">
              <w:rPr>
                <w:lang w:val="es-ES_tradnl"/>
              </w:rPr>
              <w:t>Modulación/codificación</w:t>
            </w:r>
          </w:p>
        </w:tc>
        <w:tc>
          <w:tcPr>
            <w:tcW w:w="3402" w:type="dxa"/>
          </w:tcPr>
          <w:p w:rsidR="00E34A65" w:rsidRPr="008E6054" w:rsidRDefault="00E34A65" w:rsidP="00022AA4">
            <w:pPr>
              <w:pStyle w:val="Tabletext"/>
              <w:jc w:val="center"/>
            </w:pPr>
            <w:r w:rsidRPr="006A4754">
              <w:rPr>
                <w:lang w:val="es-ES_tradnl"/>
              </w:rPr>
              <w:t>MDPQ/espectro ensanchado</w:t>
            </w:r>
          </w:p>
        </w:tc>
      </w:tr>
      <w:tr w:rsidR="00E34A65" w:rsidRPr="008E6054" w:rsidTr="00022AA4">
        <w:trPr>
          <w:jc w:val="center"/>
        </w:trPr>
        <w:tc>
          <w:tcPr>
            <w:tcW w:w="5670" w:type="dxa"/>
            <w:tcBorders>
              <w:bottom w:val="single" w:sz="4" w:space="0" w:color="auto"/>
            </w:tcBorders>
          </w:tcPr>
          <w:p w:rsidR="00E34A65" w:rsidRPr="009D43C1" w:rsidRDefault="00E34A65" w:rsidP="00022AA4">
            <w:pPr>
              <w:pStyle w:val="Tabletext"/>
              <w:rPr>
                <w:lang w:val="es-ES_tradnl"/>
              </w:rPr>
            </w:pPr>
            <w:r w:rsidRPr="006A4754">
              <w:rPr>
                <w:lang w:val="es-ES_tradnl"/>
              </w:rPr>
              <w:t>Anchura de banda RF</w:t>
            </w:r>
            <w:r w:rsidRPr="009D43C1">
              <w:rPr>
                <w:lang w:val="es-ES_tradnl"/>
              </w:rPr>
              <w:t xml:space="preserve"> (MHz)</w:t>
            </w:r>
          </w:p>
        </w:tc>
        <w:tc>
          <w:tcPr>
            <w:tcW w:w="3402" w:type="dxa"/>
            <w:tcBorders>
              <w:bottom w:val="single" w:sz="4" w:space="0" w:color="auto"/>
            </w:tcBorders>
          </w:tcPr>
          <w:p w:rsidR="00E34A65" w:rsidRPr="008E6054" w:rsidRDefault="00E34A65" w:rsidP="00022AA4">
            <w:pPr>
              <w:pStyle w:val="Tabletext"/>
              <w:jc w:val="center"/>
            </w:pPr>
            <w:r w:rsidRPr="008E6054">
              <w:t>10</w:t>
            </w:r>
          </w:p>
        </w:tc>
      </w:tr>
      <w:tr w:rsidR="00E34A65" w:rsidRPr="009D43C1" w:rsidTr="00022AA4">
        <w:trPr>
          <w:jc w:val="center"/>
        </w:trPr>
        <w:tc>
          <w:tcPr>
            <w:tcW w:w="9072" w:type="dxa"/>
            <w:gridSpan w:val="2"/>
            <w:tcBorders>
              <w:left w:val="nil"/>
              <w:bottom w:val="nil"/>
              <w:right w:val="nil"/>
            </w:tcBorders>
          </w:tcPr>
          <w:p w:rsidR="00E34A65" w:rsidRPr="00D34D30" w:rsidRDefault="00E34A65" w:rsidP="00022AA4">
            <w:pPr>
              <w:pStyle w:val="Tablelegend"/>
              <w:rPr>
                <w:lang w:val="en-US"/>
              </w:rPr>
            </w:pPr>
            <w:r w:rsidRPr="00D34D30">
              <w:rPr>
                <w:lang w:val="en-US"/>
              </w:rPr>
              <w:t xml:space="preserve">RHCP: </w:t>
            </w:r>
            <w:r w:rsidRPr="006A4754">
              <w:rPr>
                <w:lang w:val="es-ES_tradnl"/>
              </w:rPr>
              <w:t xml:space="preserve">polarización circular dextrógira </w:t>
            </w:r>
            <w:r>
              <w:rPr>
                <w:lang w:val="es-ES_tradnl"/>
              </w:rPr>
              <w:t>(</w:t>
            </w:r>
            <w:r w:rsidR="00757D7D" w:rsidRPr="009D43C1">
              <w:rPr>
                <w:i/>
                <w:iCs/>
                <w:lang w:val="en-US"/>
              </w:rPr>
              <w:t>right</w:t>
            </w:r>
            <w:r w:rsidRPr="009D43C1">
              <w:rPr>
                <w:i/>
                <w:iCs/>
                <w:lang w:val="en-US"/>
              </w:rPr>
              <w:t>-hand circular polarization</w:t>
            </w:r>
            <w:r>
              <w:rPr>
                <w:lang w:val="en-US"/>
              </w:rPr>
              <w:t>)</w:t>
            </w:r>
            <w:r w:rsidRPr="00D34D30">
              <w:rPr>
                <w:lang w:val="en-US"/>
              </w:rPr>
              <w:t>.</w:t>
            </w:r>
          </w:p>
        </w:tc>
      </w:tr>
    </w:tbl>
    <w:p w:rsidR="00E34A65" w:rsidRDefault="00E34A65" w:rsidP="00E34A65">
      <w:pPr>
        <w:pStyle w:val="Tablefin"/>
      </w:pPr>
    </w:p>
    <w:p w:rsidR="00E34A65" w:rsidRPr="006A4754" w:rsidRDefault="00E34A65" w:rsidP="00E34A65">
      <w:pPr>
        <w:pStyle w:val="Heading1"/>
        <w:rPr>
          <w:lang w:val="es-ES_tradnl"/>
        </w:rPr>
      </w:pPr>
      <w:r>
        <w:rPr>
          <w:lang w:val="es-ES_tradnl"/>
        </w:rPr>
        <w:t>3</w:t>
      </w:r>
      <w:r>
        <w:rPr>
          <w:lang w:val="es-ES_tradnl"/>
        </w:rPr>
        <w:tab/>
        <w:t>Carac</w:t>
      </w:r>
      <w:r w:rsidRPr="006A4754">
        <w:rPr>
          <w:lang w:val="es-ES_tradnl"/>
        </w:rPr>
        <w:t>terísticas del receptor del satélite</w:t>
      </w:r>
    </w:p>
    <w:p w:rsidR="00E34A65" w:rsidRPr="006A4754" w:rsidRDefault="00E34A65" w:rsidP="00E34A65">
      <w:pPr>
        <w:rPr>
          <w:lang w:val="es-ES_tradnl"/>
        </w:rPr>
      </w:pPr>
      <w:r w:rsidRPr="006A4754">
        <w:rPr>
          <w:lang w:val="es-ES_tradnl"/>
        </w:rPr>
        <w:t>En el Cuadro 1-2 se indican las características de los receptores de satélite.</w:t>
      </w:r>
    </w:p>
    <w:p w:rsidR="00E34A65" w:rsidRPr="006A4754" w:rsidRDefault="002E4406" w:rsidP="00E34A65">
      <w:pPr>
        <w:pStyle w:val="TableNo"/>
        <w:rPr>
          <w:lang w:val="es-ES_tradnl"/>
        </w:rPr>
      </w:pPr>
      <w:r w:rsidRPr="006A4754">
        <w:rPr>
          <w:lang w:val="es-ES_tradnl"/>
        </w:rPr>
        <w:t xml:space="preserve">CUADRO </w:t>
      </w:r>
      <w:r w:rsidR="00E34A65" w:rsidRPr="006A4754">
        <w:rPr>
          <w:lang w:val="es-ES_tradnl"/>
        </w:rPr>
        <w:t>1-2</w:t>
      </w:r>
    </w:p>
    <w:p w:rsidR="00E34A65" w:rsidRPr="006A4754" w:rsidRDefault="00E34A65" w:rsidP="00E34A65">
      <w:pPr>
        <w:pStyle w:val="Tabletitle"/>
        <w:rPr>
          <w:lang w:val="es-ES_tradnl"/>
        </w:rPr>
      </w:pPr>
      <w:r w:rsidRPr="006A4754">
        <w:rPr>
          <w:lang w:val="es-ES_tradnl"/>
        </w:rPr>
        <w:t>Características de las estaciones espaciales receptoras Galileo</w:t>
      </w:r>
      <w:r>
        <w:rPr>
          <w:lang w:val="es-ES_tradnl"/>
        </w:rPr>
        <w:br/>
      </w:r>
      <w:r w:rsidRPr="006A4754">
        <w:rPr>
          <w:lang w:val="es-ES_tradnl"/>
        </w:rPr>
        <w:t xml:space="preserve">que funcionan en la banda </w:t>
      </w:r>
      <w:r>
        <w:rPr>
          <w:lang w:val="es-ES_tradnl"/>
        </w:rPr>
        <w:t>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2834"/>
      </w:tblGrid>
      <w:tr w:rsidR="00E34A65" w:rsidRPr="008E6054" w:rsidTr="00022AA4">
        <w:trPr>
          <w:tblHeader/>
          <w:jc w:val="center"/>
        </w:trPr>
        <w:tc>
          <w:tcPr>
            <w:tcW w:w="6238" w:type="dxa"/>
          </w:tcPr>
          <w:p w:rsidR="00E34A65" w:rsidRPr="008E6054" w:rsidRDefault="00E34A65" w:rsidP="00022AA4">
            <w:pPr>
              <w:pStyle w:val="Tablehead"/>
            </w:pPr>
            <w:r w:rsidRPr="006A4754">
              <w:rPr>
                <w:lang w:val="es-ES_tradnl"/>
              </w:rPr>
              <w:t>Parámetro</w:t>
            </w:r>
          </w:p>
        </w:tc>
        <w:tc>
          <w:tcPr>
            <w:tcW w:w="2834" w:type="dxa"/>
          </w:tcPr>
          <w:p w:rsidR="00E34A65" w:rsidRPr="008E6054" w:rsidRDefault="00E34A65" w:rsidP="00022AA4">
            <w:pPr>
              <w:pStyle w:val="Tablehead"/>
            </w:pPr>
            <w:r>
              <w:t>Valor</w:t>
            </w:r>
          </w:p>
        </w:tc>
      </w:tr>
      <w:tr w:rsidR="00E34A65" w:rsidRPr="008E6054" w:rsidTr="00022AA4">
        <w:trPr>
          <w:jc w:val="center"/>
        </w:trPr>
        <w:tc>
          <w:tcPr>
            <w:tcW w:w="6238" w:type="dxa"/>
          </w:tcPr>
          <w:p w:rsidR="00E34A65" w:rsidRPr="008E6054" w:rsidRDefault="00E34A65" w:rsidP="00022AA4">
            <w:pPr>
              <w:pStyle w:val="Tabletext"/>
            </w:pPr>
            <w:r w:rsidRPr="006A4754">
              <w:rPr>
                <w:lang w:val="es-ES_tradnl"/>
              </w:rPr>
              <w:t>Frecuencia central</w:t>
            </w:r>
            <w:r w:rsidRPr="008E6054">
              <w:t xml:space="preserve"> (MHz)</w:t>
            </w:r>
          </w:p>
        </w:tc>
        <w:tc>
          <w:tcPr>
            <w:tcW w:w="2834" w:type="dxa"/>
          </w:tcPr>
          <w:p w:rsidR="00E34A65" w:rsidRPr="008E6054" w:rsidRDefault="00E34A65" w:rsidP="00022AA4">
            <w:pPr>
              <w:pStyle w:val="Tabletext"/>
              <w:jc w:val="center"/>
            </w:pPr>
            <w:r w:rsidRPr="008E6054">
              <w:t>5 005</w:t>
            </w:r>
          </w:p>
        </w:tc>
      </w:tr>
      <w:tr w:rsidR="00E34A65" w:rsidRPr="008E6054" w:rsidTr="00022AA4">
        <w:trPr>
          <w:jc w:val="center"/>
        </w:trPr>
        <w:tc>
          <w:tcPr>
            <w:tcW w:w="6238" w:type="dxa"/>
          </w:tcPr>
          <w:p w:rsidR="00E34A65" w:rsidRPr="002B373A" w:rsidRDefault="00E34A65" w:rsidP="00022AA4">
            <w:pPr>
              <w:pStyle w:val="Tabletext"/>
              <w:rPr>
                <w:lang w:val="es-ES_tradnl"/>
              </w:rPr>
            </w:pPr>
            <w:r w:rsidRPr="006A4754">
              <w:rPr>
                <w:lang w:val="es-ES_tradnl"/>
              </w:rPr>
              <w:t xml:space="preserve">Anchura de banda RF </w:t>
            </w:r>
            <w:r w:rsidRPr="002B373A">
              <w:rPr>
                <w:lang w:val="es-ES_tradnl"/>
              </w:rPr>
              <w:t>(MHz)</w:t>
            </w:r>
          </w:p>
        </w:tc>
        <w:tc>
          <w:tcPr>
            <w:tcW w:w="2834" w:type="dxa"/>
          </w:tcPr>
          <w:p w:rsidR="00E34A65" w:rsidRPr="008E6054" w:rsidRDefault="00E34A65" w:rsidP="00022AA4">
            <w:pPr>
              <w:pStyle w:val="Tabletext"/>
              <w:jc w:val="center"/>
            </w:pPr>
            <w:r w:rsidRPr="008E6054">
              <w:t>10</w:t>
            </w:r>
          </w:p>
        </w:tc>
      </w:tr>
      <w:tr w:rsidR="00E34A65" w:rsidRPr="008E6054" w:rsidTr="00022AA4">
        <w:trPr>
          <w:jc w:val="center"/>
        </w:trPr>
        <w:tc>
          <w:tcPr>
            <w:tcW w:w="6238" w:type="dxa"/>
          </w:tcPr>
          <w:p w:rsidR="00E34A65" w:rsidRPr="008E6054" w:rsidRDefault="00E34A65" w:rsidP="00022AA4">
            <w:pPr>
              <w:pStyle w:val="Tabletext"/>
            </w:pPr>
            <w:r w:rsidRPr="006A4754">
              <w:rPr>
                <w:lang w:val="es-ES_tradnl"/>
              </w:rPr>
              <w:t>Polarización</w:t>
            </w:r>
          </w:p>
        </w:tc>
        <w:tc>
          <w:tcPr>
            <w:tcW w:w="2834" w:type="dxa"/>
          </w:tcPr>
          <w:p w:rsidR="00E34A65" w:rsidRPr="008E6054" w:rsidRDefault="00E34A65" w:rsidP="00022AA4">
            <w:pPr>
              <w:pStyle w:val="Tabletext"/>
              <w:jc w:val="center"/>
            </w:pPr>
            <w:r w:rsidRPr="008E6054">
              <w:t>RHCP</w:t>
            </w:r>
          </w:p>
        </w:tc>
      </w:tr>
      <w:tr w:rsidR="00E34A65" w:rsidRPr="008E6054" w:rsidTr="00022AA4">
        <w:trPr>
          <w:jc w:val="center"/>
        </w:trPr>
        <w:tc>
          <w:tcPr>
            <w:tcW w:w="6238" w:type="dxa"/>
          </w:tcPr>
          <w:p w:rsidR="00E34A65" w:rsidRPr="002B373A" w:rsidRDefault="00E34A65" w:rsidP="00022AA4">
            <w:pPr>
              <w:pStyle w:val="Tabletext"/>
              <w:rPr>
                <w:lang w:val="es-ES_tradnl"/>
              </w:rPr>
            </w:pPr>
            <w:r w:rsidRPr="006A4754">
              <w:rPr>
                <w:lang w:val="es-ES_tradnl"/>
              </w:rPr>
              <w:t>Tipo/diagrama de antena</w:t>
            </w:r>
          </w:p>
        </w:tc>
        <w:tc>
          <w:tcPr>
            <w:tcW w:w="2834" w:type="dxa"/>
          </w:tcPr>
          <w:p w:rsidR="00E34A65" w:rsidRPr="008E6054" w:rsidRDefault="00E34A65" w:rsidP="00022AA4">
            <w:pPr>
              <w:pStyle w:val="Tabletext"/>
              <w:jc w:val="center"/>
            </w:pPr>
            <w:r w:rsidRPr="00BB4444">
              <w:t>Antena de bocina circular</w:t>
            </w:r>
          </w:p>
        </w:tc>
      </w:tr>
      <w:tr w:rsidR="00E34A65" w:rsidRPr="008E6054" w:rsidTr="00022AA4">
        <w:trPr>
          <w:jc w:val="center"/>
        </w:trPr>
        <w:tc>
          <w:tcPr>
            <w:tcW w:w="6238" w:type="dxa"/>
          </w:tcPr>
          <w:p w:rsidR="00E34A65" w:rsidRPr="008E6054" w:rsidRDefault="00E34A65" w:rsidP="00022AA4">
            <w:pPr>
              <w:pStyle w:val="Tabletext"/>
            </w:pPr>
            <w:r w:rsidRPr="006A4754">
              <w:rPr>
                <w:lang w:val="es-ES_tradnl"/>
              </w:rPr>
              <w:t>Puntería de la antena</w:t>
            </w:r>
          </w:p>
        </w:tc>
        <w:tc>
          <w:tcPr>
            <w:tcW w:w="2834" w:type="dxa"/>
          </w:tcPr>
          <w:p w:rsidR="00E34A65" w:rsidRPr="008E6054" w:rsidRDefault="00E34A65" w:rsidP="00022AA4">
            <w:pPr>
              <w:pStyle w:val="Tabletext"/>
              <w:jc w:val="center"/>
            </w:pPr>
            <w:r w:rsidRPr="008E6054">
              <w:t>Nadir</w:t>
            </w:r>
          </w:p>
        </w:tc>
      </w:tr>
      <w:tr w:rsidR="00E34A65" w:rsidRPr="008E6054" w:rsidTr="00022AA4">
        <w:trPr>
          <w:jc w:val="center"/>
        </w:trPr>
        <w:tc>
          <w:tcPr>
            <w:tcW w:w="6238" w:type="dxa"/>
          </w:tcPr>
          <w:p w:rsidR="00E34A65" w:rsidRPr="00036D65" w:rsidRDefault="00E34A65" w:rsidP="00022AA4">
            <w:pPr>
              <w:pStyle w:val="Tabletext"/>
              <w:rPr>
                <w:lang w:val="es-ES_tradnl"/>
              </w:rPr>
            </w:pPr>
            <w:r w:rsidRPr="006A4754">
              <w:rPr>
                <w:lang w:val="es-ES_tradnl"/>
              </w:rPr>
              <w:t>Ganancia máxima de la antena receptora</w:t>
            </w:r>
            <w:r w:rsidRPr="00036D65">
              <w:rPr>
                <w:lang w:val="es-ES_tradnl"/>
              </w:rPr>
              <w:t xml:space="preserve"> (dBi)</w:t>
            </w:r>
          </w:p>
        </w:tc>
        <w:tc>
          <w:tcPr>
            <w:tcW w:w="2834" w:type="dxa"/>
          </w:tcPr>
          <w:p w:rsidR="00E34A65" w:rsidRPr="008E6054" w:rsidRDefault="00E34A65" w:rsidP="00022AA4">
            <w:pPr>
              <w:pStyle w:val="Tabletext"/>
              <w:jc w:val="center"/>
            </w:pPr>
            <w:r w:rsidRPr="008E6054">
              <w:t>12</w:t>
            </w:r>
            <w:r>
              <w:t>,</w:t>
            </w:r>
            <w:r w:rsidRPr="008E6054">
              <w:t>8</w:t>
            </w:r>
          </w:p>
        </w:tc>
      </w:tr>
      <w:tr w:rsidR="00E34A65" w:rsidRPr="008E6054" w:rsidTr="00022AA4">
        <w:trPr>
          <w:jc w:val="center"/>
        </w:trPr>
        <w:tc>
          <w:tcPr>
            <w:tcW w:w="6238" w:type="dxa"/>
          </w:tcPr>
          <w:p w:rsidR="00E34A65" w:rsidRPr="00036D65" w:rsidRDefault="00E34A65" w:rsidP="00B258AA">
            <w:pPr>
              <w:pStyle w:val="Tabletext"/>
              <w:rPr>
                <w:lang w:val="es-ES_tradnl"/>
              </w:rPr>
            </w:pPr>
            <w:r w:rsidRPr="006A4754">
              <w:rPr>
                <w:lang w:val="es-ES_tradnl"/>
              </w:rPr>
              <w:t>Abertura mitad de la antena (º)</w:t>
            </w:r>
            <w:r>
              <w:rPr>
                <w:lang w:val="es-ES_tradnl"/>
              </w:rPr>
              <w:t xml:space="preserve"> </w:t>
            </w:r>
            <w:r w:rsidRPr="006A4754">
              <w:rPr>
                <w:lang w:val="es-ES_tradnl"/>
              </w:rPr>
              <w:t>(al ángulo de elevación de 5</w:t>
            </w:r>
            <w:r w:rsidR="00B258AA">
              <w:rPr>
                <w:lang w:val="es-ES_tradnl"/>
              </w:rPr>
              <w:t>°</w:t>
            </w:r>
            <w:r w:rsidRPr="006A4754">
              <w:rPr>
                <w:lang w:val="es-ES_tradnl"/>
              </w:rPr>
              <w:t>)</w:t>
            </w:r>
          </w:p>
        </w:tc>
        <w:tc>
          <w:tcPr>
            <w:tcW w:w="2834" w:type="dxa"/>
          </w:tcPr>
          <w:p w:rsidR="00E34A65" w:rsidRPr="008E6054" w:rsidRDefault="00E34A65" w:rsidP="00022AA4">
            <w:pPr>
              <w:pStyle w:val="Tabletext"/>
              <w:jc w:val="center"/>
            </w:pPr>
            <w:r>
              <w:t>12,</w:t>
            </w:r>
            <w:r w:rsidRPr="008E6054">
              <w:t>4</w:t>
            </w:r>
          </w:p>
        </w:tc>
      </w:tr>
      <w:tr w:rsidR="00E34A65" w:rsidRPr="008E6054" w:rsidTr="00022AA4">
        <w:trPr>
          <w:jc w:val="center"/>
        </w:trPr>
        <w:tc>
          <w:tcPr>
            <w:tcW w:w="6238" w:type="dxa"/>
          </w:tcPr>
          <w:p w:rsidR="00E34A65" w:rsidRPr="008E6054" w:rsidRDefault="00E34A65" w:rsidP="00022AA4">
            <w:pPr>
              <w:pStyle w:val="Tabletext"/>
            </w:pPr>
            <w:r w:rsidRPr="006A4754">
              <w:rPr>
                <w:lang w:val="es-ES_tradnl"/>
              </w:rPr>
              <w:t>Elevación mínima</w:t>
            </w:r>
            <w:r w:rsidRPr="008E6054">
              <w:t xml:space="preserve"> (°)</w:t>
            </w:r>
          </w:p>
        </w:tc>
        <w:tc>
          <w:tcPr>
            <w:tcW w:w="2834" w:type="dxa"/>
          </w:tcPr>
          <w:p w:rsidR="00E34A65" w:rsidRPr="008E6054" w:rsidRDefault="00E34A65" w:rsidP="00022AA4">
            <w:pPr>
              <w:pStyle w:val="Tabletext"/>
              <w:jc w:val="center"/>
            </w:pPr>
            <w:r w:rsidRPr="008E6054">
              <w:t>5</w:t>
            </w:r>
          </w:p>
        </w:tc>
      </w:tr>
      <w:tr w:rsidR="00E34A65" w:rsidRPr="008E6054" w:rsidTr="00022AA4">
        <w:trPr>
          <w:jc w:val="center"/>
        </w:trPr>
        <w:tc>
          <w:tcPr>
            <w:tcW w:w="6238" w:type="dxa"/>
          </w:tcPr>
          <w:p w:rsidR="00E34A65" w:rsidRPr="008E6054" w:rsidRDefault="00E34A65" w:rsidP="00022AA4">
            <w:pPr>
              <w:pStyle w:val="Tabletext"/>
            </w:pPr>
            <w:r w:rsidRPr="006A4754">
              <w:rPr>
                <w:lang w:val="es-ES_tradnl"/>
              </w:rPr>
              <w:t>Altitud del satélite</w:t>
            </w:r>
            <w:r w:rsidRPr="008E6054">
              <w:t xml:space="preserve"> (km)</w:t>
            </w:r>
          </w:p>
        </w:tc>
        <w:tc>
          <w:tcPr>
            <w:tcW w:w="2834" w:type="dxa"/>
          </w:tcPr>
          <w:p w:rsidR="00E34A65" w:rsidRPr="008E6054" w:rsidRDefault="00E34A65" w:rsidP="00022AA4">
            <w:pPr>
              <w:pStyle w:val="Tabletext"/>
              <w:jc w:val="center"/>
            </w:pPr>
            <w:r w:rsidRPr="008E6054">
              <w:t>23 222</w:t>
            </w:r>
          </w:p>
        </w:tc>
      </w:tr>
      <w:tr w:rsidR="00E34A65" w:rsidRPr="008E6054" w:rsidTr="00022AA4">
        <w:trPr>
          <w:jc w:val="center"/>
        </w:trPr>
        <w:tc>
          <w:tcPr>
            <w:tcW w:w="6238" w:type="dxa"/>
          </w:tcPr>
          <w:p w:rsidR="00E34A65" w:rsidRPr="00036D65" w:rsidRDefault="00E34A65" w:rsidP="00022AA4">
            <w:pPr>
              <w:pStyle w:val="Tabletext"/>
              <w:rPr>
                <w:highlight w:val="green"/>
                <w:lang w:val="es-ES_tradnl"/>
              </w:rPr>
            </w:pPr>
            <w:r w:rsidRPr="006A4754">
              <w:rPr>
                <w:lang w:val="es-ES_tradnl"/>
              </w:rPr>
              <w:t>PSD ruido Rx</w:t>
            </w:r>
            <w:r w:rsidRPr="00036D65">
              <w:rPr>
                <w:lang w:val="es-ES_tradnl"/>
              </w:rPr>
              <w:t xml:space="preserve"> (dBW/Hz)</w:t>
            </w:r>
          </w:p>
        </w:tc>
        <w:tc>
          <w:tcPr>
            <w:tcW w:w="2834" w:type="dxa"/>
          </w:tcPr>
          <w:p w:rsidR="00E34A65" w:rsidRPr="008E6054" w:rsidRDefault="00E34A65" w:rsidP="00022AA4">
            <w:pPr>
              <w:pStyle w:val="Tabletext"/>
              <w:jc w:val="center"/>
              <w:rPr>
                <w:highlight w:val="green"/>
              </w:rPr>
            </w:pPr>
            <w:r w:rsidRPr="008E6054">
              <w:t>−201</w:t>
            </w:r>
          </w:p>
        </w:tc>
      </w:tr>
      <w:tr w:rsidR="00E34A65" w:rsidRPr="008E6054" w:rsidTr="00022AA4">
        <w:trPr>
          <w:jc w:val="center"/>
        </w:trPr>
        <w:tc>
          <w:tcPr>
            <w:tcW w:w="6238" w:type="dxa"/>
          </w:tcPr>
          <w:p w:rsidR="00E34A65" w:rsidRPr="00036D65" w:rsidRDefault="00E34A65" w:rsidP="004E1CEA">
            <w:pPr>
              <w:pStyle w:val="Tabletext"/>
              <w:rPr>
                <w:lang w:val="es-ES_tradnl"/>
              </w:rPr>
            </w:pPr>
            <w:r w:rsidRPr="004E1CEA">
              <w:rPr>
                <w:i/>
                <w:iCs/>
                <w:lang w:val="es-ES_tradnl"/>
              </w:rPr>
              <w:t>I</w:t>
            </w:r>
            <w:r w:rsidR="004E1CEA" w:rsidRPr="004E1CEA">
              <w:rPr>
                <w:vertAlign w:val="subscript"/>
                <w:lang w:val="es-ES_tradnl"/>
              </w:rPr>
              <w:t>0</w:t>
            </w:r>
            <w:r w:rsidRPr="006A4754">
              <w:rPr>
                <w:lang w:val="es-ES_tradnl"/>
              </w:rPr>
              <w:t xml:space="preserve"> efectiva tolerable (basada en DT/T de 6%)</w:t>
            </w:r>
            <w:r w:rsidRPr="00036D65">
              <w:rPr>
                <w:lang w:val="es-ES_tradnl"/>
              </w:rPr>
              <w:t xml:space="preserve"> (dBW/Hz)</w:t>
            </w:r>
          </w:p>
        </w:tc>
        <w:tc>
          <w:tcPr>
            <w:tcW w:w="2834" w:type="dxa"/>
          </w:tcPr>
          <w:p w:rsidR="00E34A65" w:rsidRPr="008E6054" w:rsidRDefault="00E34A65" w:rsidP="00022AA4">
            <w:pPr>
              <w:pStyle w:val="Tabletext"/>
              <w:jc w:val="center"/>
            </w:pPr>
            <w:r w:rsidRPr="008E6054">
              <w:t>−213</w:t>
            </w:r>
            <w:r>
              <w:t>,</w:t>
            </w:r>
            <w:r w:rsidRPr="008E6054">
              <w:t>2</w:t>
            </w:r>
          </w:p>
        </w:tc>
      </w:tr>
    </w:tbl>
    <w:p w:rsidR="00E34A65" w:rsidRDefault="00E34A65" w:rsidP="00E34A65">
      <w:pPr>
        <w:rPr>
          <w:lang w:val="es-ES_tradnl"/>
        </w:rPr>
      </w:pPr>
    </w:p>
    <w:p w:rsidR="00E34A65" w:rsidRDefault="00E34A65" w:rsidP="00E34A65">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E34A65" w:rsidRPr="006A4754" w:rsidRDefault="00E34A65" w:rsidP="00E34A65">
      <w:pPr>
        <w:pStyle w:val="AnnexNoTitle"/>
        <w:rPr>
          <w:lang w:val="es-ES_tradnl"/>
        </w:rPr>
      </w:pPr>
      <w:r w:rsidRPr="006A4754">
        <w:rPr>
          <w:lang w:val="es-ES_tradnl"/>
        </w:rPr>
        <w:lastRenderedPageBreak/>
        <w:t>Anexo 2</w:t>
      </w:r>
      <w:r>
        <w:rPr>
          <w:lang w:val="es-ES_tradnl"/>
        </w:rPr>
        <w:br/>
      </w:r>
      <w:r>
        <w:rPr>
          <w:lang w:val="es-ES_tradnl"/>
        </w:rPr>
        <w:br/>
      </w:r>
      <w:r w:rsidRPr="006A4754">
        <w:rPr>
          <w:lang w:val="es-ES_tradnl"/>
        </w:rPr>
        <w:t>Características técnicas y criterios de protección de las estaciones espaciales receptoras y características de las estaciones terrenas transmisoras</w:t>
      </w:r>
      <w:r>
        <w:rPr>
          <w:lang w:val="es-ES_tradnl"/>
        </w:rPr>
        <w:br/>
      </w:r>
      <w:r w:rsidRPr="006A4754">
        <w:rPr>
          <w:lang w:val="es-ES_tradnl"/>
        </w:rPr>
        <w:t>del Sistema Mundial de Determinación de la Posición</w:t>
      </w:r>
      <w:r>
        <w:rPr>
          <w:lang w:val="es-ES_tradnl"/>
        </w:rPr>
        <w:br/>
      </w:r>
      <w:r w:rsidRPr="006A4754">
        <w:rPr>
          <w:lang w:val="es-ES_tradnl"/>
        </w:rPr>
        <w:t>que funcionan en la banda de 5</w:t>
      </w:r>
      <w:r>
        <w:rPr>
          <w:lang w:val="es-ES_tradnl"/>
        </w:rPr>
        <w:t> </w:t>
      </w:r>
      <w:r w:rsidRPr="006A4754">
        <w:rPr>
          <w:lang w:val="es-ES_tradnl"/>
        </w:rPr>
        <w:t>000</w:t>
      </w:r>
      <w:r>
        <w:rPr>
          <w:lang w:val="es-ES_tradnl"/>
        </w:rPr>
        <w:noBreakHyphen/>
      </w:r>
      <w:r w:rsidRPr="006A4754">
        <w:rPr>
          <w:lang w:val="es-ES_tradnl"/>
        </w:rPr>
        <w:t>5</w:t>
      </w:r>
      <w:r>
        <w:rPr>
          <w:lang w:val="es-ES_tradnl"/>
        </w:rPr>
        <w:t> </w:t>
      </w:r>
      <w:r w:rsidRPr="006A4754">
        <w:rPr>
          <w:lang w:val="es-ES_tradnl"/>
        </w:rPr>
        <w:t>010 MHz</w:t>
      </w:r>
    </w:p>
    <w:p w:rsidR="00E34A65" w:rsidRPr="006A4754" w:rsidRDefault="00E34A65" w:rsidP="00E34A65">
      <w:pPr>
        <w:pStyle w:val="Heading1"/>
        <w:rPr>
          <w:lang w:val="es-ES_tradnl"/>
        </w:rPr>
      </w:pPr>
      <w:r w:rsidRPr="006A4754">
        <w:rPr>
          <w:lang w:val="es-ES_tradnl"/>
        </w:rPr>
        <w:t>1</w:t>
      </w:r>
      <w:r w:rsidRPr="006A4754">
        <w:rPr>
          <w:lang w:val="es-ES_tradnl"/>
        </w:rPr>
        <w:tab/>
        <w:t>Introducción</w:t>
      </w:r>
    </w:p>
    <w:p w:rsidR="00E34A65" w:rsidRPr="006A4754" w:rsidRDefault="00E34A65" w:rsidP="002E4406">
      <w:pPr>
        <w:rPr>
          <w:lang w:val="es-ES_tradnl"/>
        </w:rPr>
      </w:pPr>
      <w:r w:rsidRPr="006A4754">
        <w:rPr>
          <w:lang w:val="es-ES_tradnl"/>
        </w:rPr>
        <w:t>Los enlaces de conexión ascendente y descendente del Sistema Mundial de Determinación de la Posición (</w:t>
      </w:r>
      <w:r w:rsidRPr="001C15FB">
        <w:rPr>
          <w:i/>
          <w:iCs/>
          <w:lang w:val="es-ES_tradnl"/>
        </w:rPr>
        <w:t>Global Positioning System</w:t>
      </w:r>
      <w:r w:rsidRPr="006A4754">
        <w:rPr>
          <w:lang w:val="es-ES_tradnl"/>
        </w:rPr>
        <w:t>, GPS) proporcionarán comunicaciones para la comprobación técnica, el mando y el co</w:t>
      </w:r>
      <w:r>
        <w:rPr>
          <w:lang w:val="es-ES_tradnl"/>
        </w:rPr>
        <w:t>ntrol del sistema y el satélite,</w:t>
      </w:r>
      <w:r w:rsidRPr="006A4754">
        <w:rPr>
          <w:lang w:val="es-ES_tradnl"/>
        </w:rPr>
        <w:t xml:space="preserve"> </w:t>
      </w:r>
      <w:r>
        <w:rPr>
          <w:lang w:val="es-ES_tradnl"/>
        </w:rPr>
        <w:t xml:space="preserve">así como </w:t>
      </w:r>
      <w:r w:rsidRPr="006A4754">
        <w:rPr>
          <w:lang w:val="es-ES_tradnl"/>
        </w:rPr>
        <w:t>actualizaciones de efemérides de la órbita y sincronización del reloj.</w:t>
      </w:r>
      <w:r>
        <w:rPr>
          <w:lang w:val="es-ES_tradnl"/>
        </w:rPr>
        <w:t xml:space="preserve"> </w:t>
      </w:r>
      <w:r w:rsidRPr="006A4754">
        <w:rPr>
          <w:lang w:val="es-ES_tradnl"/>
        </w:rPr>
        <w:t xml:space="preserve">Se está considerando un enlace ascendente de conexión en la banda </w:t>
      </w:r>
      <w:r w:rsidRPr="0008005E">
        <w:rPr>
          <w:lang w:val="es-ES_tradnl"/>
        </w:rPr>
        <w:t xml:space="preserve">5 000-5 010 MHz </w:t>
      </w:r>
      <w:r w:rsidRPr="006A4754">
        <w:rPr>
          <w:lang w:val="es-ES_tradnl"/>
        </w:rPr>
        <w:t>para futuras modernizaciones del GPS como respaldo para el actual enlace ascendente de conexión GPS a 2,2</w:t>
      </w:r>
      <w:r w:rsidR="002E4406">
        <w:rPr>
          <w:lang w:val="es-ES_tradnl"/>
        </w:rPr>
        <w:t> </w:t>
      </w:r>
      <w:r w:rsidRPr="006A4754">
        <w:rPr>
          <w:lang w:val="es-ES_tradnl"/>
        </w:rPr>
        <w:t>GHz.</w:t>
      </w:r>
      <w:r>
        <w:rPr>
          <w:lang w:val="es-ES_tradnl"/>
        </w:rPr>
        <w:t xml:space="preserve"> </w:t>
      </w:r>
      <w:r w:rsidRPr="006A4754">
        <w:rPr>
          <w:lang w:val="es-ES_tradnl"/>
        </w:rPr>
        <w:t>Para las comunicaciones</w:t>
      </w:r>
      <w:r>
        <w:rPr>
          <w:lang w:val="es-ES_tradnl"/>
        </w:rPr>
        <w:t xml:space="preserve"> </w:t>
      </w:r>
      <w:r w:rsidRPr="006A4754">
        <w:rPr>
          <w:lang w:val="es-ES_tradnl"/>
        </w:rPr>
        <w:t>de los enlaces de conexión se puede utilizar modulación por desplazamiento de fase en cuadratura (</w:t>
      </w:r>
      <w:r>
        <w:rPr>
          <w:lang w:val="es-ES_tradnl"/>
        </w:rPr>
        <w:t>MDPQ</w:t>
      </w:r>
      <w:r w:rsidRPr="006A4754">
        <w:rPr>
          <w:lang w:val="es-ES_tradnl"/>
        </w:rPr>
        <w:t>) u otro tipo de modulación eficiente en cuanto a la anchura de banda.</w:t>
      </w:r>
    </w:p>
    <w:p w:rsidR="00E34A65" w:rsidRPr="006A4754" w:rsidRDefault="00E34A65" w:rsidP="00E34A65">
      <w:pPr>
        <w:pStyle w:val="Heading1"/>
        <w:rPr>
          <w:lang w:val="es-ES_tradnl"/>
        </w:rPr>
      </w:pPr>
      <w:r w:rsidRPr="006A4754">
        <w:rPr>
          <w:lang w:val="es-ES_tradnl"/>
        </w:rPr>
        <w:t>2</w:t>
      </w:r>
      <w:r w:rsidRPr="006A4754">
        <w:rPr>
          <w:lang w:val="es-ES_tradnl"/>
        </w:rPr>
        <w:tab/>
        <w:t>Características del enlace ascendente de conexión GPS</w:t>
      </w:r>
    </w:p>
    <w:p w:rsidR="00E34A65" w:rsidRPr="006A4754" w:rsidRDefault="00E34A65" w:rsidP="00B258AA">
      <w:pPr>
        <w:rPr>
          <w:lang w:val="es-ES_tradnl"/>
        </w:rPr>
      </w:pPr>
      <w:r w:rsidRPr="006A4754">
        <w:rPr>
          <w:lang w:val="es-ES_tradnl"/>
        </w:rPr>
        <w:t xml:space="preserve">En los planes del GPS se estima que la anchura de banda </w:t>
      </w:r>
      <w:r>
        <w:rPr>
          <w:lang w:val="es-ES_tradnl"/>
        </w:rPr>
        <w:t xml:space="preserve">operacional </w:t>
      </w:r>
      <w:r w:rsidRPr="006A4754">
        <w:rPr>
          <w:lang w:val="es-ES_tradnl"/>
        </w:rPr>
        <w:t>del enlace ascendente es de</w:t>
      </w:r>
      <w:r>
        <w:rPr>
          <w:lang w:val="es-ES_tradnl"/>
        </w:rPr>
        <w:t> </w:t>
      </w:r>
      <w:r w:rsidRPr="006A4754">
        <w:rPr>
          <w:lang w:val="es-ES_tradnl"/>
        </w:rPr>
        <w:t>1,1</w:t>
      </w:r>
      <w:r w:rsidR="00B258AA">
        <w:rPr>
          <w:lang w:val="es-ES_tradnl"/>
        </w:rPr>
        <w:t> </w:t>
      </w:r>
      <w:r w:rsidRPr="006A4754">
        <w:rPr>
          <w:lang w:val="es-ES_tradnl"/>
        </w:rPr>
        <w:t>MHz, con una velocidad de datos de 1,1 megabits por segundo o menos.</w:t>
      </w:r>
      <w:r>
        <w:rPr>
          <w:lang w:val="es-ES_tradnl"/>
        </w:rPr>
        <w:t xml:space="preserve"> </w:t>
      </w:r>
      <w:r w:rsidRPr="006A4754">
        <w:rPr>
          <w:lang w:val="es-ES_tradnl"/>
        </w:rPr>
        <w:t xml:space="preserve">Se supone que la antena transmisora del enlace ascendente de la estación terrena es una antena parabólica circular alimentada por el centro, que también se supone será utilizada como antena receptora para el enlace descendente del enlace de conexión de </w:t>
      </w:r>
      <w:r w:rsidRPr="0008005E">
        <w:rPr>
          <w:lang w:val="es-ES_tradnl"/>
        </w:rPr>
        <w:t>5 010-5 030 MHz</w:t>
      </w:r>
      <w:r w:rsidRPr="006A4754">
        <w:rPr>
          <w:lang w:val="es-ES_tradnl"/>
        </w:rPr>
        <w:t>.</w:t>
      </w:r>
      <w:r>
        <w:rPr>
          <w:lang w:val="es-ES_tradnl"/>
        </w:rPr>
        <w:t xml:space="preserve"> </w:t>
      </w:r>
      <w:r w:rsidRPr="006A4754">
        <w:rPr>
          <w:lang w:val="es-ES_tradnl"/>
        </w:rPr>
        <w:t xml:space="preserve">Sin embargo, debido al hecho de que las bandas </w:t>
      </w:r>
      <w:r w:rsidRPr="0008005E">
        <w:rPr>
          <w:lang w:val="es-ES_tradnl"/>
        </w:rPr>
        <w:t>5 000</w:t>
      </w:r>
      <w:r>
        <w:rPr>
          <w:lang w:val="es-ES_tradnl"/>
        </w:rPr>
        <w:noBreakHyphen/>
      </w:r>
      <w:r w:rsidRPr="0008005E">
        <w:rPr>
          <w:lang w:val="es-ES_tradnl"/>
        </w:rPr>
        <w:t xml:space="preserve">5 010 MHz </w:t>
      </w:r>
      <w:r w:rsidRPr="006A4754">
        <w:rPr>
          <w:lang w:val="es-ES_tradnl"/>
        </w:rPr>
        <w:t xml:space="preserve">Tierra-espacio y </w:t>
      </w:r>
      <w:r w:rsidRPr="0008005E">
        <w:rPr>
          <w:lang w:val="es-ES_tradnl"/>
        </w:rPr>
        <w:t xml:space="preserve">5 010-5 030 MHz </w:t>
      </w:r>
      <w:r w:rsidRPr="006A4754">
        <w:rPr>
          <w:lang w:val="es-ES_tradnl"/>
        </w:rPr>
        <w:t>espacio-Tierra son adyacentes, para utilizar simultáneamente ambos enlaces de conexión ascendente y descendente con una sola estación espacial GPS sería necesario realizar investigaciones adicionales.</w:t>
      </w:r>
      <w:r>
        <w:rPr>
          <w:lang w:val="es-ES_tradnl"/>
        </w:rPr>
        <w:t xml:space="preserve"> </w:t>
      </w:r>
      <w:r w:rsidRPr="006A4754">
        <w:rPr>
          <w:lang w:val="es-ES_tradnl"/>
        </w:rPr>
        <w:t>La solución más probable es la implementación de filtros de satélite con cortes muy marcados.</w:t>
      </w:r>
      <w:r>
        <w:rPr>
          <w:lang w:val="es-ES_tradnl"/>
        </w:rPr>
        <w:t xml:space="preserve"> </w:t>
      </w:r>
      <w:r w:rsidRPr="006A4754">
        <w:rPr>
          <w:lang w:val="es-ES_tradnl"/>
        </w:rPr>
        <w:t>Sin embargo, por el momento los estudios no han permitido decidir si los satélites deberían implementar simultáneamente enlaces ascendentes y descendentes de conexión de 5</w:t>
      </w:r>
      <w:r w:rsidR="00B258AA">
        <w:rPr>
          <w:lang w:val="es-ES_tradnl"/>
        </w:rPr>
        <w:t> </w:t>
      </w:r>
      <w:r w:rsidRPr="006A4754">
        <w:rPr>
          <w:lang w:val="es-ES_tradnl"/>
        </w:rPr>
        <w:t>GHz.</w:t>
      </w:r>
      <w:r>
        <w:rPr>
          <w:lang w:val="es-ES_tradnl"/>
        </w:rPr>
        <w:t xml:space="preserve"> </w:t>
      </w:r>
      <w:r w:rsidRPr="006A4754">
        <w:rPr>
          <w:lang w:val="es-ES_tradnl"/>
        </w:rPr>
        <w:t xml:space="preserve">Se están realizando nuevos estudios, a medida que van perfeccionando los diseños para </w:t>
      </w:r>
      <w:r>
        <w:rPr>
          <w:lang w:val="es-ES_tradnl"/>
        </w:rPr>
        <w:t>é</w:t>
      </w:r>
      <w:r w:rsidRPr="006A4754">
        <w:rPr>
          <w:lang w:val="es-ES_tradnl"/>
        </w:rPr>
        <w:t xml:space="preserve">ste y otros sistemas </w:t>
      </w:r>
      <w:r>
        <w:rPr>
          <w:lang w:val="es-ES_tradnl"/>
        </w:rPr>
        <w:t xml:space="preserve">SRNS </w:t>
      </w:r>
      <w:r w:rsidRPr="006A4754">
        <w:rPr>
          <w:lang w:val="es-ES_tradnl"/>
        </w:rPr>
        <w:t>de</w:t>
      </w:r>
      <w:r>
        <w:rPr>
          <w:lang w:val="es-ES_tradnl"/>
        </w:rPr>
        <w:t> </w:t>
      </w:r>
      <w:r w:rsidRPr="006A4754">
        <w:rPr>
          <w:lang w:val="es-ES_tradnl"/>
        </w:rPr>
        <w:t>5</w:t>
      </w:r>
      <w:r>
        <w:rPr>
          <w:lang w:val="es-ES_tradnl"/>
        </w:rPr>
        <w:t> </w:t>
      </w:r>
      <w:r w:rsidRPr="006A4754">
        <w:rPr>
          <w:lang w:val="es-ES_tradnl"/>
        </w:rPr>
        <w:t>GHz.</w:t>
      </w:r>
    </w:p>
    <w:p w:rsidR="00E34A65" w:rsidRPr="006A4754" w:rsidRDefault="00E34A65" w:rsidP="00E34A65">
      <w:pPr>
        <w:rPr>
          <w:lang w:val="es-ES_tradnl"/>
        </w:rPr>
      </w:pPr>
      <w:r w:rsidRPr="006A4754">
        <w:rPr>
          <w:lang w:val="es-ES_tradnl"/>
        </w:rPr>
        <w:t xml:space="preserve">En los Cuadros 2-1 y 2-2 se ilustran las características de las estaciones transmisoras en tierra GPS y las características y los criterios de protección de las estaciones espaciales de enlace de conexión receptoras, respectivamente, para el funcionamiento en la banda </w:t>
      </w:r>
      <w:r w:rsidRPr="00A35FE4">
        <w:rPr>
          <w:lang w:val="es-ES_tradnl"/>
        </w:rPr>
        <w:t>5 000-5 010 MHz</w:t>
      </w:r>
      <w:r w:rsidRPr="006A4754">
        <w:rPr>
          <w:lang w:val="es-ES_tradnl"/>
        </w:rPr>
        <w:t>.</w:t>
      </w:r>
      <w:r>
        <w:rPr>
          <w:lang w:val="es-ES_tradnl"/>
        </w:rPr>
        <w:t xml:space="preserve"> </w:t>
      </w:r>
      <w:r w:rsidRPr="006A4754">
        <w:rPr>
          <w:lang w:val="es-ES_tradnl"/>
        </w:rPr>
        <w:t>Se implementará filtrado de transmisión en todas las señales de transmisión GPS.</w:t>
      </w:r>
      <w:r>
        <w:rPr>
          <w:lang w:val="es-ES_tradnl"/>
        </w:rPr>
        <w:t xml:space="preserve"> </w:t>
      </w:r>
      <w:r w:rsidRPr="006A4754">
        <w:rPr>
          <w:lang w:val="es-ES_tradnl"/>
        </w:rPr>
        <w:t>Se espera que las emisiones no esenciales serán</w:t>
      </w:r>
      <w:r>
        <w:rPr>
          <w:lang w:val="es-ES_tradnl"/>
        </w:rPr>
        <w:t xml:space="preserve"> –</w:t>
      </w:r>
      <w:r w:rsidRPr="006A4754">
        <w:rPr>
          <w:lang w:val="es-ES_tradnl"/>
        </w:rPr>
        <w:t>60</w:t>
      </w:r>
      <w:r w:rsidR="002E4406">
        <w:rPr>
          <w:lang w:val="es-ES_tradnl"/>
        </w:rPr>
        <w:t> </w:t>
      </w:r>
      <w:r w:rsidRPr="006A4754">
        <w:rPr>
          <w:lang w:val="es-ES_tradnl"/>
        </w:rPr>
        <w:t xml:space="preserve">dB </w:t>
      </w:r>
      <w:r>
        <w:rPr>
          <w:lang w:val="es-ES_tradnl"/>
        </w:rPr>
        <w:t xml:space="preserve">del nivel </w:t>
      </w:r>
      <w:r w:rsidRPr="006A4754">
        <w:rPr>
          <w:lang w:val="es-ES_tradnl"/>
        </w:rPr>
        <w:t>de cresta.</w:t>
      </w:r>
      <w:r>
        <w:rPr>
          <w:lang w:val="es-ES_tradnl"/>
        </w:rPr>
        <w:t xml:space="preserve"> </w:t>
      </w:r>
      <w:r w:rsidRPr="006A4754">
        <w:rPr>
          <w:lang w:val="es-ES_tradnl"/>
        </w:rPr>
        <w:t>Si bien estos parámetros proceden de las actuales especificaciones GPS y están en consonancia con las mismas, los valores aún podrían modificarse.</w:t>
      </w:r>
    </w:p>
    <w:p w:rsidR="00E34A65" w:rsidRPr="006A4754" w:rsidRDefault="00E34A65" w:rsidP="00E34A65">
      <w:pPr>
        <w:pStyle w:val="TableNo"/>
        <w:rPr>
          <w:lang w:val="es-ES_tradnl"/>
        </w:rPr>
      </w:pPr>
      <w:r w:rsidRPr="006A4754">
        <w:rPr>
          <w:lang w:val="es-ES_tradnl"/>
        </w:rPr>
        <w:lastRenderedPageBreak/>
        <w:t>CUADRO 2-1</w:t>
      </w:r>
    </w:p>
    <w:p w:rsidR="00E34A65" w:rsidRDefault="00E34A65" w:rsidP="00B258AA">
      <w:pPr>
        <w:pStyle w:val="Tabletitle"/>
        <w:rPr>
          <w:lang w:val="es-ES_tradnl"/>
        </w:rPr>
      </w:pPr>
      <w:r w:rsidRPr="006A4754">
        <w:rPr>
          <w:lang w:val="es-ES_tradnl"/>
        </w:rPr>
        <w:t>Transmisiones de enlace ascendente de conexión GPS</w:t>
      </w:r>
      <w:r w:rsidR="00B258AA">
        <w:rPr>
          <w:lang w:val="es-ES_tradnl"/>
        </w:rPr>
        <w:br/>
      </w:r>
      <w:r w:rsidRPr="006A4754">
        <w:rPr>
          <w:lang w:val="es-ES_tradnl"/>
        </w:rPr>
        <w:t xml:space="preserve">en la banda </w:t>
      </w:r>
      <w:r w:rsidRPr="002503EC">
        <w:rPr>
          <w:lang w:val="es-ES_tradnl"/>
        </w:rPr>
        <w:t>5 000-5 010 MHz</w:t>
      </w:r>
    </w:p>
    <w:p w:rsidR="002E4406" w:rsidRPr="002E4406" w:rsidRDefault="002E4406" w:rsidP="002E440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E34A65" w:rsidRPr="008E6054" w:rsidTr="00022AA4">
        <w:trPr>
          <w:cantSplit/>
          <w:tblHeader/>
          <w:jc w:val="center"/>
        </w:trPr>
        <w:tc>
          <w:tcPr>
            <w:tcW w:w="5670" w:type="dxa"/>
            <w:vAlign w:val="center"/>
          </w:tcPr>
          <w:p w:rsidR="00E34A65" w:rsidRPr="008E6054" w:rsidRDefault="00E34A65" w:rsidP="00022AA4">
            <w:pPr>
              <w:pStyle w:val="Tablehead"/>
              <w:rPr>
                <w:rFonts w:eastAsia="MS PGothic"/>
              </w:rPr>
            </w:pPr>
            <w:r w:rsidRPr="006A4754">
              <w:rPr>
                <w:lang w:val="es-ES_tradnl"/>
              </w:rPr>
              <w:t>Parámetro</w:t>
            </w:r>
          </w:p>
        </w:tc>
        <w:tc>
          <w:tcPr>
            <w:tcW w:w="3402" w:type="dxa"/>
            <w:vAlign w:val="center"/>
          </w:tcPr>
          <w:p w:rsidR="00E34A65" w:rsidRPr="008E6054" w:rsidRDefault="00E34A65" w:rsidP="00022AA4">
            <w:pPr>
              <w:pStyle w:val="Tablehead"/>
              <w:rPr>
                <w:rFonts w:eastAsia="MS PGothic"/>
              </w:rPr>
            </w:pPr>
            <w:r w:rsidRPr="006A4754">
              <w:rPr>
                <w:lang w:val="es-ES_tradnl"/>
              </w:rPr>
              <w:t>Valor del parámetro</w:t>
            </w:r>
          </w:p>
        </w:tc>
      </w:tr>
      <w:tr w:rsidR="00E34A65" w:rsidRPr="008E6054" w:rsidTr="00022AA4">
        <w:trPr>
          <w:cantSplit/>
          <w:tblHeader/>
          <w:jc w:val="center"/>
        </w:trPr>
        <w:tc>
          <w:tcPr>
            <w:tcW w:w="5670" w:type="dxa"/>
            <w:vAlign w:val="center"/>
          </w:tcPr>
          <w:p w:rsidR="00E34A65" w:rsidRPr="00EF63AD" w:rsidRDefault="00E34A65" w:rsidP="002E4406">
            <w:pPr>
              <w:pStyle w:val="Tabletext"/>
              <w:keepNext/>
              <w:keepLines/>
              <w:rPr>
                <w:rFonts w:eastAsia="MS PGothic"/>
                <w:lang w:val="es-ES_tradnl"/>
              </w:rPr>
            </w:pPr>
            <w:r w:rsidRPr="006A4754">
              <w:rPr>
                <w:lang w:val="es-ES_tradnl"/>
              </w:rPr>
              <w:t>Gama de frecuencia de la señal (MHz) (Nota 1)</w:t>
            </w:r>
          </w:p>
        </w:tc>
        <w:tc>
          <w:tcPr>
            <w:tcW w:w="3402" w:type="dxa"/>
            <w:vAlign w:val="center"/>
          </w:tcPr>
          <w:p w:rsidR="00E34A65" w:rsidRPr="008E6054" w:rsidRDefault="00E34A65" w:rsidP="002E4406">
            <w:pPr>
              <w:pStyle w:val="Tabletext"/>
              <w:keepNext/>
              <w:keepLines/>
              <w:jc w:val="center"/>
              <w:rPr>
                <w:rFonts w:eastAsia="MS PGothic"/>
                <w:szCs w:val="21"/>
              </w:rPr>
            </w:pPr>
            <w:r w:rsidRPr="008E6054">
              <w:t>5 000</w:t>
            </w:r>
            <w:r>
              <w:t>,</w:t>
            </w:r>
            <w:r w:rsidRPr="008E6054">
              <w:t xml:space="preserve">605 </w:t>
            </w:r>
            <w:r w:rsidRPr="008E6054">
              <w:sym w:font="Symbol" w:char="F0B1"/>
            </w:r>
            <w:r w:rsidRPr="008E6054">
              <w:t xml:space="preserve"> 0</w:t>
            </w:r>
            <w:r>
              <w:t>,</w:t>
            </w:r>
            <w:r w:rsidRPr="008E6054">
              <w:t>6</w:t>
            </w:r>
          </w:p>
        </w:tc>
      </w:tr>
      <w:tr w:rsidR="00E34A65" w:rsidRPr="008E6054" w:rsidTr="00022AA4">
        <w:trPr>
          <w:cantSplit/>
          <w:tblHeader/>
          <w:jc w:val="center"/>
        </w:trPr>
        <w:tc>
          <w:tcPr>
            <w:tcW w:w="5670" w:type="dxa"/>
            <w:vAlign w:val="center"/>
          </w:tcPr>
          <w:p w:rsidR="00E34A65" w:rsidRPr="00EF63AD" w:rsidRDefault="00E34A65" w:rsidP="002E4406">
            <w:pPr>
              <w:pStyle w:val="Tabletext"/>
              <w:keepNext/>
              <w:keepLines/>
              <w:rPr>
                <w:rFonts w:eastAsia="MS PGothic"/>
                <w:lang w:val="es-ES_tradnl"/>
              </w:rPr>
            </w:pPr>
            <w:r w:rsidRPr="006A4754">
              <w:rPr>
                <w:lang w:val="es-ES_tradnl"/>
              </w:rPr>
              <w:t>Velocidad de datos (símbolo/s)</w:t>
            </w:r>
          </w:p>
        </w:tc>
        <w:tc>
          <w:tcPr>
            <w:tcW w:w="3402" w:type="dxa"/>
            <w:vAlign w:val="center"/>
          </w:tcPr>
          <w:p w:rsidR="00E34A65" w:rsidRPr="008E6054" w:rsidRDefault="00E34A65" w:rsidP="002E4406">
            <w:pPr>
              <w:pStyle w:val="Tabletext"/>
              <w:keepNext/>
              <w:keepLines/>
              <w:jc w:val="center"/>
              <w:rPr>
                <w:rFonts w:eastAsia="MS PGothic"/>
                <w:szCs w:val="21"/>
              </w:rPr>
            </w:pPr>
            <w:r w:rsidRPr="008E6054">
              <w:rPr>
                <w:rFonts w:eastAsia="MS PGothic"/>
                <w:szCs w:val="21"/>
              </w:rPr>
              <w:t>2</w:t>
            </w:r>
            <w:r w:rsidRPr="008E6054">
              <w:t> </w:t>
            </w:r>
            <w:r w:rsidRPr="008E6054">
              <w:rPr>
                <w:rFonts w:eastAsia="MS PGothic"/>
                <w:szCs w:val="21"/>
              </w:rPr>
              <w:t xml:space="preserve">200 000 </w:t>
            </w:r>
            <w:r w:rsidRPr="006A4754">
              <w:rPr>
                <w:lang w:val="es-ES_tradnl"/>
              </w:rPr>
              <w:t>símbolo/s</w:t>
            </w:r>
          </w:p>
        </w:tc>
      </w:tr>
      <w:tr w:rsidR="00E34A65" w:rsidRPr="008E6054" w:rsidTr="00022AA4">
        <w:trPr>
          <w:cantSplit/>
          <w:tblHeader/>
          <w:jc w:val="center"/>
        </w:trPr>
        <w:tc>
          <w:tcPr>
            <w:tcW w:w="5670" w:type="dxa"/>
            <w:vAlign w:val="center"/>
          </w:tcPr>
          <w:p w:rsidR="00E34A65" w:rsidRPr="00EF63AD" w:rsidRDefault="00E34A65" w:rsidP="002E4406">
            <w:pPr>
              <w:pStyle w:val="Tabletext"/>
              <w:keepNext/>
              <w:keepLines/>
              <w:rPr>
                <w:rFonts w:eastAsia="MS PGothic"/>
                <w:lang w:val="es-ES_tradnl"/>
              </w:rPr>
            </w:pPr>
            <w:r w:rsidRPr="006A4754">
              <w:rPr>
                <w:lang w:val="es-ES_tradnl"/>
              </w:rPr>
              <w:t>Método de modulación de la señal</w:t>
            </w:r>
          </w:p>
        </w:tc>
        <w:tc>
          <w:tcPr>
            <w:tcW w:w="3402" w:type="dxa"/>
            <w:vAlign w:val="center"/>
          </w:tcPr>
          <w:p w:rsidR="00E34A65" w:rsidRPr="008E6054" w:rsidRDefault="00E34A65" w:rsidP="002E4406">
            <w:pPr>
              <w:pStyle w:val="Tabletext"/>
              <w:keepNext/>
              <w:keepLines/>
              <w:jc w:val="center"/>
              <w:rPr>
                <w:rFonts w:eastAsia="MS PGothic"/>
                <w:szCs w:val="21"/>
              </w:rPr>
            </w:pPr>
            <w:r w:rsidRPr="006A4754">
              <w:rPr>
                <w:lang w:val="es-ES_tradnl"/>
              </w:rPr>
              <w:t>MDPQ filtrada</w:t>
            </w:r>
          </w:p>
        </w:tc>
      </w:tr>
      <w:tr w:rsidR="00E34A65" w:rsidRPr="008E6054" w:rsidTr="00022AA4">
        <w:trPr>
          <w:cantSplit/>
          <w:tblHeader/>
          <w:jc w:val="center"/>
        </w:trPr>
        <w:tc>
          <w:tcPr>
            <w:tcW w:w="5670" w:type="dxa"/>
            <w:vAlign w:val="center"/>
          </w:tcPr>
          <w:p w:rsidR="00E34A65" w:rsidRPr="008E6054" w:rsidRDefault="00E34A65" w:rsidP="002E4406">
            <w:pPr>
              <w:pStyle w:val="Tabletext"/>
              <w:keepNext/>
              <w:keepLines/>
              <w:rPr>
                <w:rFonts w:eastAsia="MS PGothic"/>
              </w:rPr>
            </w:pPr>
            <w:r w:rsidRPr="006A4754">
              <w:rPr>
                <w:lang w:val="es-ES_tradnl"/>
              </w:rPr>
              <w:t>Polarización</w:t>
            </w:r>
          </w:p>
        </w:tc>
        <w:tc>
          <w:tcPr>
            <w:tcW w:w="3402" w:type="dxa"/>
            <w:vAlign w:val="center"/>
          </w:tcPr>
          <w:p w:rsidR="00E34A65" w:rsidRPr="008E6054" w:rsidRDefault="00E34A65" w:rsidP="002E4406">
            <w:pPr>
              <w:pStyle w:val="Tabletext"/>
              <w:keepNext/>
              <w:keepLines/>
              <w:jc w:val="center"/>
              <w:rPr>
                <w:rFonts w:eastAsia="MS PGothic"/>
                <w:szCs w:val="21"/>
              </w:rPr>
            </w:pPr>
            <w:r w:rsidRPr="008E6054">
              <w:rPr>
                <w:rFonts w:eastAsia="MS PGothic"/>
                <w:szCs w:val="21"/>
              </w:rPr>
              <w:t>RHCP</w:t>
            </w:r>
          </w:p>
        </w:tc>
      </w:tr>
      <w:tr w:rsidR="00E34A65" w:rsidRPr="008E6054" w:rsidTr="00022AA4">
        <w:trPr>
          <w:cantSplit/>
          <w:tblHeader/>
          <w:jc w:val="center"/>
        </w:trPr>
        <w:tc>
          <w:tcPr>
            <w:tcW w:w="5670" w:type="dxa"/>
            <w:vAlign w:val="center"/>
          </w:tcPr>
          <w:p w:rsidR="00E34A65" w:rsidRPr="008E6054" w:rsidRDefault="00E34A65" w:rsidP="002E4406">
            <w:pPr>
              <w:pStyle w:val="Tabletext"/>
              <w:rPr>
                <w:rFonts w:eastAsia="MS PGothic"/>
              </w:rPr>
            </w:pPr>
            <w:r w:rsidRPr="006A4754">
              <w:rPr>
                <w:lang w:val="es-ES_tradnl"/>
              </w:rPr>
              <w:t>Elipticidad</w:t>
            </w:r>
            <w:r w:rsidRPr="008E6054">
              <w:rPr>
                <w:rFonts w:eastAsia="MS PGothic"/>
              </w:rPr>
              <w:t xml:space="preserve"> (dB)</w:t>
            </w:r>
          </w:p>
        </w:tc>
        <w:tc>
          <w:tcPr>
            <w:tcW w:w="3402" w:type="dxa"/>
            <w:vAlign w:val="center"/>
          </w:tcPr>
          <w:p w:rsidR="00E34A65" w:rsidRPr="008E6054" w:rsidRDefault="00E34A65" w:rsidP="002E4406">
            <w:pPr>
              <w:pStyle w:val="Tabletext"/>
              <w:jc w:val="center"/>
              <w:rPr>
                <w:rFonts w:eastAsia="MS PGothic"/>
              </w:rPr>
            </w:pPr>
            <w:r w:rsidRPr="006A4754">
              <w:rPr>
                <w:lang w:val="es-ES_tradnl"/>
              </w:rPr>
              <w:t>Máximo 1,5</w:t>
            </w:r>
          </w:p>
        </w:tc>
      </w:tr>
      <w:tr w:rsidR="00E34A65" w:rsidRPr="008E6054" w:rsidTr="00022AA4">
        <w:trPr>
          <w:cantSplit/>
          <w:tblHeader/>
          <w:jc w:val="center"/>
        </w:trPr>
        <w:tc>
          <w:tcPr>
            <w:tcW w:w="5670" w:type="dxa"/>
            <w:vAlign w:val="center"/>
          </w:tcPr>
          <w:p w:rsidR="00E34A65" w:rsidRPr="00EF63AD" w:rsidRDefault="00E34A65" w:rsidP="002E4406">
            <w:pPr>
              <w:pStyle w:val="Tabletext"/>
              <w:rPr>
                <w:rFonts w:eastAsia="MS PGothic"/>
                <w:lang w:val="es-ES_tradnl"/>
              </w:rPr>
            </w:pPr>
            <w:r w:rsidRPr="006A4754">
              <w:rPr>
                <w:lang w:val="es-ES_tradnl"/>
              </w:rPr>
              <w:t>p.i.r.e. de transmisión</w:t>
            </w:r>
            <w:r w:rsidRPr="00EF63AD">
              <w:rPr>
                <w:rFonts w:eastAsia="MS PGothic"/>
                <w:lang w:val="es-ES_tradnl"/>
              </w:rPr>
              <w:t xml:space="preserve"> (dBW)</w:t>
            </w:r>
          </w:p>
        </w:tc>
        <w:tc>
          <w:tcPr>
            <w:tcW w:w="3402" w:type="dxa"/>
            <w:vAlign w:val="center"/>
          </w:tcPr>
          <w:p w:rsidR="00E34A65" w:rsidRPr="008E6054" w:rsidRDefault="00E34A65" w:rsidP="002E4406">
            <w:pPr>
              <w:pStyle w:val="Tabletext"/>
              <w:jc w:val="center"/>
              <w:rPr>
                <w:rFonts w:eastAsia="MS PGothic"/>
                <w:szCs w:val="21"/>
              </w:rPr>
            </w:pPr>
            <w:r w:rsidRPr="008E6054">
              <w:rPr>
                <w:rFonts w:eastAsia="MS PGothic"/>
              </w:rPr>
              <w:t>66</w:t>
            </w:r>
            <w:r>
              <w:rPr>
                <w:rFonts w:eastAsia="MS PGothic"/>
              </w:rPr>
              <w:t>,</w:t>
            </w:r>
            <w:r w:rsidRPr="008E6054">
              <w:rPr>
                <w:rFonts w:eastAsia="MS PGothic"/>
              </w:rPr>
              <w:t>6</w:t>
            </w:r>
          </w:p>
        </w:tc>
      </w:tr>
      <w:tr w:rsidR="00E34A65" w:rsidRPr="00364A95" w:rsidTr="002E4406">
        <w:trPr>
          <w:cantSplit/>
          <w:tblHeader/>
          <w:jc w:val="center"/>
        </w:trPr>
        <w:tc>
          <w:tcPr>
            <w:tcW w:w="9072" w:type="dxa"/>
            <w:gridSpan w:val="2"/>
            <w:tcBorders>
              <w:left w:val="nil"/>
              <w:bottom w:val="nil"/>
              <w:right w:val="nil"/>
            </w:tcBorders>
            <w:vAlign w:val="center"/>
          </w:tcPr>
          <w:p w:rsidR="00E34A65" w:rsidRPr="00F60B27" w:rsidDel="008F4063" w:rsidRDefault="00E34A65" w:rsidP="00FC6022">
            <w:pPr>
              <w:pStyle w:val="TableLegendNote"/>
              <w:keepNext/>
              <w:rPr>
                <w:rFonts w:eastAsia="MS PGothic"/>
                <w:lang w:val="es-ES_tradnl"/>
              </w:rPr>
            </w:pPr>
            <w:r w:rsidRPr="006A4754">
              <w:rPr>
                <w:lang w:val="es-ES_tradnl"/>
              </w:rPr>
              <w:t>NOTA</w:t>
            </w:r>
            <w:r w:rsidR="00FC6022">
              <w:rPr>
                <w:lang w:val="es-ES_tradnl"/>
              </w:rPr>
              <w:t> </w:t>
            </w:r>
            <w:r w:rsidRPr="006A4754">
              <w:rPr>
                <w:lang w:val="es-ES_tradnl"/>
              </w:rPr>
              <w:t>1</w:t>
            </w:r>
            <w:r w:rsidR="00FC6022">
              <w:rPr>
                <w:lang w:val="es-ES_tradnl"/>
              </w:rPr>
              <w:t> </w:t>
            </w:r>
            <w:r w:rsidRPr="006A4754">
              <w:rPr>
                <w:lang w:val="es-ES_tradnl"/>
              </w:rPr>
              <w:t>–</w:t>
            </w:r>
            <w:r w:rsidR="00FC6022">
              <w:rPr>
                <w:lang w:val="es-ES_tradnl"/>
              </w:rPr>
              <w:t> </w:t>
            </w:r>
            <w:r w:rsidRPr="006A4754">
              <w:rPr>
                <w:lang w:val="es-ES_tradnl"/>
              </w:rPr>
              <w:t xml:space="preserve">Frecuencia portadora de la señal del SRNS de interés </w:t>
            </w:r>
            <w:r>
              <w:rPr>
                <w:lang w:val="es-ES_tradnl"/>
              </w:rPr>
              <w:t>±</w:t>
            </w:r>
            <w:r w:rsidRPr="006A4754">
              <w:rPr>
                <w:lang w:val="es-ES_tradnl"/>
              </w:rPr>
              <w:t xml:space="preserve"> la mitad de la anchura de banda de la señal.</w:t>
            </w:r>
          </w:p>
        </w:tc>
      </w:tr>
    </w:tbl>
    <w:p w:rsidR="00E34A65" w:rsidRPr="00F60B27" w:rsidRDefault="00E34A65" w:rsidP="00E34A65">
      <w:pPr>
        <w:pStyle w:val="Tablefin"/>
        <w:rPr>
          <w:lang w:val="es-ES_tradnl"/>
        </w:rPr>
      </w:pPr>
    </w:p>
    <w:p w:rsidR="002E4406" w:rsidRDefault="002E4406" w:rsidP="002E4406">
      <w:pPr>
        <w:rPr>
          <w:lang w:val="es-ES_tradnl"/>
        </w:rPr>
      </w:pPr>
    </w:p>
    <w:p w:rsidR="00E34A65" w:rsidRPr="006A4754" w:rsidRDefault="00E34A65" w:rsidP="00E34A65">
      <w:pPr>
        <w:pStyle w:val="TableNo"/>
        <w:rPr>
          <w:lang w:val="es-ES_tradnl"/>
        </w:rPr>
      </w:pPr>
      <w:r w:rsidRPr="006A4754">
        <w:rPr>
          <w:lang w:val="es-ES_tradnl"/>
        </w:rPr>
        <w:t>CUADRO 2-2</w:t>
      </w:r>
    </w:p>
    <w:p w:rsidR="00E34A65" w:rsidRDefault="00E34A65" w:rsidP="00E34A65">
      <w:pPr>
        <w:pStyle w:val="Tabletitle"/>
        <w:rPr>
          <w:lang w:val="es-ES_tradnl"/>
        </w:rPr>
      </w:pPr>
      <w:r w:rsidRPr="006A4754">
        <w:rPr>
          <w:lang w:val="es-ES_tradnl"/>
        </w:rPr>
        <w:t>Características y criterios de protección de las estaciones espaciales</w:t>
      </w:r>
      <w:r>
        <w:rPr>
          <w:lang w:val="es-ES_tradnl"/>
        </w:rPr>
        <w:br/>
      </w:r>
      <w:r w:rsidRPr="006A4754">
        <w:rPr>
          <w:lang w:val="es-ES_tradnl"/>
        </w:rPr>
        <w:t xml:space="preserve">receptoras GPS que funcionan en la banda </w:t>
      </w:r>
      <w:r w:rsidRPr="00A42389">
        <w:rPr>
          <w:lang w:val="es-ES_tradnl"/>
        </w:rPr>
        <w:t>5 000-5 010 MHz</w:t>
      </w:r>
    </w:p>
    <w:p w:rsidR="002E4406" w:rsidRPr="002E4406" w:rsidRDefault="002E4406" w:rsidP="002E440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E34A65" w:rsidRPr="008E6054" w:rsidTr="00022AA4">
        <w:trPr>
          <w:jc w:val="center"/>
        </w:trPr>
        <w:tc>
          <w:tcPr>
            <w:tcW w:w="5670" w:type="dxa"/>
            <w:vAlign w:val="center"/>
          </w:tcPr>
          <w:p w:rsidR="00E34A65" w:rsidRPr="008E6054" w:rsidRDefault="00E34A65" w:rsidP="00022AA4">
            <w:pPr>
              <w:pStyle w:val="Tablehead"/>
            </w:pPr>
            <w:r w:rsidRPr="006A4754">
              <w:rPr>
                <w:lang w:val="es-ES_tradnl"/>
              </w:rPr>
              <w:t>Parámetro</w:t>
            </w:r>
          </w:p>
        </w:tc>
        <w:tc>
          <w:tcPr>
            <w:tcW w:w="3402" w:type="dxa"/>
            <w:vAlign w:val="center"/>
          </w:tcPr>
          <w:p w:rsidR="00E34A65" w:rsidRPr="008E6054" w:rsidRDefault="00E34A65" w:rsidP="00022AA4">
            <w:pPr>
              <w:pStyle w:val="Tablehead"/>
            </w:pPr>
            <w:r w:rsidRPr="006A4754">
              <w:rPr>
                <w:lang w:val="es-ES_tradnl"/>
              </w:rPr>
              <w:t>Valor del parámetro</w:t>
            </w:r>
          </w:p>
        </w:tc>
      </w:tr>
      <w:tr w:rsidR="00E34A65" w:rsidRPr="008E6054" w:rsidTr="00022AA4">
        <w:trPr>
          <w:jc w:val="center"/>
        </w:trPr>
        <w:tc>
          <w:tcPr>
            <w:tcW w:w="5670" w:type="dxa"/>
          </w:tcPr>
          <w:p w:rsidR="00E34A65" w:rsidRPr="00293152" w:rsidRDefault="00E34A65" w:rsidP="00022AA4">
            <w:pPr>
              <w:pStyle w:val="Tabletext"/>
              <w:rPr>
                <w:lang w:val="es-ES_tradnl"/>
              </w:rPr>
            </w:pPr>
            <w:r w:rsidRPr="006A4754">
              <w:rPr>
                <w:lang w:val="es-ES_tradnl"/>
              </w:rPr>
              <w:t>Diámetro de la antena</w:t>
            </w:r>
            <w:r w:rsidRPr="00293152">
              <w:rPr>
                <w:lang w:val="es-ES_tradnl"/>
              </w:rPr>
              <w:t xml:space="preserve"> (m)</w:t>
            </w:r>
          </w:p>
        </w:tc>
        <w:tc>
          <w:tcPr>
            <w:tcW w:w="3402" w:type="dxa"/>
          </w:tcPr>
          <w:p w:rsidR="00E34A65" w:rsidRPr="008E6054" w:rsidRDefault="00E34A65" w:rsidP="002E4406">
            <w:pPr>
              <w:pStyle w:val="Tabletext"/>
              <w:jc w:val="center"/>
            </w:pPr>
            <w:r>
              <w:t>0,</w:t>
            </w:r>
            <w:r w:rsidRPr="008E6054">
              <w:t>150</w:t>
            </w:r>
          </w:p>
        </w:tc>
      </w:tr>
      <w:tr w:rsidR="00E34A65" w:rsidRPr="008E6054" w:rsidTr="00022AA4">
        <w:trPr>
          <w:jc w:val="center"/>
        </w:trPr>
        <w:tc>
          <w:tcPr>
            <w:tcW w:w="5670" w:type="dxa"/>
          </w:tcPr>
          <w:p w:rsidR="00E34A65" w:rsidRPr="008E6054" w:rsidRDefault="00E34A65" w:rsidP="00022AA4">
            <w:pPr>
              <w:pStyle w:val="Tabletext"/>
            </w:pPr>
            <w:r w:rsidRPr="006A4754">
              <w:rPr>
                <w:lang w:val="es-ES_tradnl"/>
              </w:rPr>
              <w:t>Polarización</w:t>
            </w:r>
          </w:p>
        </w:tc>
        <w:tc>
          <w:tcPr>
            <w:tcW w:w="3402" w:type="dxa"/>
          </w:tcPr>
          <w:p w:rsidR="00E34A65" w:rsidRPr="008E6054" w:rsidDel="007B0A43" w:rsidRDefault="00E34A65" w:rsidP="002E4406">
            <w:pPr>
              <w:pStyle w:val="Tabletext"/>
              <w:jc w:val="center"/>
            </w:pPr>
            <w:r w:rsidRPr="008E6054">
              <w:t>RHCP</w:t>
            </w:r>
          </w:p>
        </w:tc>
      </w:tr>
      <w:tr w:rsidR="00E34A65" w:rsidRPr="00364A95" w:rsidTr="00022AA4">
        <w:trPr>
          <w:jc w:val="center"/>
        </w:trPr>
        <w:tc>
          <w:tcPr>
            <w:tcW w:w="5670" w:type="dxa"/>
          </w:tcPr>
          <w:p w:rsidR="00E34A65" w:rsidRPr="008E6054" w:rsidRDefault="00E34A65" w:rsidP="00022AA4">
            <w:pPr>
              <w:pStyle w:val="Tabletext"/>
            </w:pPr>
            <w:r w:rsidRPr="006A4754">
              <w:rPr>
                <w:lang w:val="es-ES_tradnl"/>
              </w:rPr>
              <w:t>Diagrama de la antena</w:t>
            </w:r>
          </w:p>
        </w:tc>
        <w:tc>
          <w:tcPr>
            <w:tcW w:w="3402" w:type="dxa"/>
          </w:tcPr>
          <w:p w:rsidR="00E34A65" w:rsidRPr="000C5D69" w:rsidDel="007B0A43" w:rsidRDefault="00E34A65" w:rsidP="002E4406">
            <w:pPr>
              <w:pStyle w:val="Tabletext"/>
              <w:jc w:val="center"/>
              <w:rPr>
                <w:lang w:val="es-ES_tradnl"/>
              </w:rPr>
            </w:pPr>
            <w:r w:rsidRPr="006A4754">
              <w:rPr>
                <w:lang w:val="es-ES_tradnl"/>
              </w:rPr>
              <w:t>Antena parabólica circular con alimentación por el centro</w:t>
            </w:r>
          </w:p>
        </w:tc>
      </w:tr>
      <w:tr w:rsidR="00E34A65" w:rsidRPr="008E6054" w:rsidTr="00022AA4">
        <w:trPr>
          <w:jc w:val="center"/>
        </w:trPr>
        <w:tc>
          <w:tcPr>
            <w:tcW w:w="5670" w:type="dxa"/>
          </w:tcPr>
          <w:p w:rsidR="00E34A65" w:rsidRPr="00293152" w:rsidRDefault="00E34A65" w:rsidP="00022AA4">
            <w:pPr>
              <w:pStyle w:val="Tabletext"/>
              <w:rPr>
                <w:lang w:val="es-ES_tradnl"/>
              </w:rPr>
            </w:pPr>
            <w:r w:rsidRPr="006A4754">
              <w:rPr>
                <w:lang w:val="es-ES_tradnl"/>
              </w:rPr>
              <w:t>Ganancia de antena teórica</w:t>
            </w:r>
            <w:r w:rsidRPr="00293152">
              <w:rPr>
                <w:lang w:val="es-ES_tradnl"/>
              </w:rPr>
              <w:t xml:space="preserve"> (dBi)</w:t>
            </w:r>
          </w:p>
        </w:tc>
        <w:tc>
          <w:tcPr>
            <w:tcW w:w="3402" w:type="dxa"/>
          </w:tcPr>
          <w:p w:rsidR="00E34A65" w:rsidRPr="008E6054" w:rsidDel="007B0A43" w:rsidRDefault="00E34A65" w:rsidP="002E4406">
            <w:pPr>
              <w:pStyle w:val="Tabletext"/>
              <w:jc w:val="center"/>
            </w:pPr>
            <w:r w:rsidRPr="008E6054">
              <w:t>17</w:t>
            </w:r>
            <w:r>
              <w:t>,</w:t>
            </w:r>
            <w:r w:rsidRPr="008E6054">
              <w:t>91</w:t>
            </w:r>
          </w:p>
        </w:tc>
      </w:tr>
      <w:tr w:rsidR="00E34A65" w:rsidRPr="008E6054" w:rsidTr="00022AA4">
        <w:trPr>
          <w:jc w:val="center"/>
        </w:trPr>
        <w:tc>
          <w:tcPr>
            <w:tcW w:w="5670" w:type="dxa"/>
          </w:tcPr>
          <w:p w:rsidR="00E34A65" w:rsidRPr="00293152" w:rsidRDefault="00E34A65" w:rsidP="00022AA4">
            <w:pPr>
              <w:pStyle w:val="Tabletext"/>
              <w:rPr>
                <w:lang w:val="es-ES_tradnl"/>
              </w:rPr>
            </w:pPr>
            <w:r w:rsidRPr="006A4754">
              <w:rPr>
                <w:lang w:val="es-ES_tradnl"/>
              </w:rPr>
              <w:t>Pérdida de eficiencia de la antena</w:t>
            </w:r>
            <w:r w:rsidRPr="00293152">
              <w:rPr>
                <w:lang w:val="es-ES_tradnl"/>
              </w:rPr>
              <w:t xml:space="preserve"> (dB)</w:t>
            </w:r>
          </w:p>
        </w:tc>
        <w:tc>
          <w:tcPr>
            <w:tcW w:w="3402" w:type="dxa"/>
          </w:tcPr>
          <w:p w:rsidR="00E34A65" w:rsidRPr="008E6054" w:rsidDel="002E4866" w:rsidRDefault="00E34A65" w:rsidP="002E4406">
            <w:pPr>
              <w:pStyle w:val="Tabletext"/>
              <w:jc w:val="center"/>
            </w:pPr>
            <w:r>
              <w:t>4,</w:t>
            </w:r>
            <w:r w:rsidRPr="008E6054">
              <w:t>00</w:t>
            </w:r>
          </w:p>
        </w:tc>
      </w:tr>
      <w:tr w:rsidR="00E34A65" w:rsidRPr="008E6054" w:rsidTr="00022AA4">
        <w:trPr>
          <w:jc w:val="center"/>
        </w:trPr>
        <w:tc>
          <w:tcPr>
            <w:tcW w:w="5670" w:type="dxa"/>
          </w:tcPr>
          <w:p w:rsidR="00E34A65" w:rsidRPr="00293152" w:rsidRDefault="00E34A65" w:rsidP="00022AA4">
            <w:pPr>
              <w:pStyle w:val="Tabletext"/>
              <w:rPr>
                <w:lang w:val="es-ES_tradnl"/>
              </w:rPr>
            </w:pPr>
            <w:r w:rsidRPr="006A4754">
              <w:rPr>
                <w:lang w:val="es-ES_tradnl"/>
              </w:rPr>
              <w:t>Pérdida máxima de desadaptación de polarización</w:t>
            </w:r>
            <w:r w:rsidRPr="00293152">
              <w:rPr>
                <w:lang w:val="es-ES_tradnl"/>
              </w:rPr>
              <w:t xml:space="preserve"> (dB)</w:t>
            </w:r>
          </w:p>
        </w:tc>
        <w:tc>
          <w:tcPr>
            <w:tcW w:w="3402" w:type="dxa"/>
          </w:tcPr>
          <w:p w:rsidR="00E34A65" w:rsidRPr="008E6054" w:rsidRDefault="00E34A65" w:rsidP="002E4406">
            <w:pPr>
              <w:pStyle w:val="Tabletext"/>
              <w:jc w:val="center"/>
            </w:pPr>
            <w:r>
              <w:t>0,</w:t>
            </w:r>
            <w:r w:rsidRPr="008E6054">
              <w:t>31</w:t>
            </w:r>
          </w:p>
        </w:tc>
      </w:tr>
      <w:tr w:rsidR="00E34A65" w:rsidRPr="008E6054" w:rsidTr="00022AA4">
        <w:trPr>
          <w:jc w:val="center"/>
        </w:trPr>
        <w:tc>
          <w:tcPr>
            <w:tcW w:w="5670" w:type="dxa"/>
          </w:tcPr>
          <w:p w:rsidR="00E34A65" w:rsidRPr="00293152" w:rsidRDefault="00E34A65" w:rsidP="00022AA4">
            <w:pPr>
              <w:pStyle w:val="Tabletext"/>
              <w:rPr>
                <w:lang w:val="es-ES_tradnl"/>
              </w:rPr>
            </w:pPr>
            <w:r w:rsidRPr="006A4754">
              <w:rPr>
                <w:lang w:val="es-ES_tradnl"/>
              </w:rPr>
              <w:t>Ganancia máxima de la antena receptora</w:t>
            </w:r>
            <w:r w:rsidRPr="00293152">
              <w:rPr>
                <w:lang w:val="es-ES_tradnl"/>
              </w:rPr>
              <w:t xml:space="preserve"> (dBi)</w:t>
            </w:r>
          </w:p>
        </w:tc>
        <w:tc>
          <w:tcPr>
            <w:tcW w:w="3402" w:type="dxa"/>
          </w:tcPr>
          <w:p w:rsidR="00E34A65" w:rsidRPr="008E6054" w:rsidRDefault="00E34A65" w:rsidP="002E4406">
            <w:pPr>
              <w:pStyle w:val="Tabletext"/>
              <w:jc w:val="center"/>
            </w:pPr>
            <w:r w:rsidRPr="008E6054">
              <w:t>13</w:t>
            </w:r>
            <w:r>
              <w:t>,</w:t>
            </w:r>
            <w:r w:rsidRPr="008E6054">
              <w:t>60</w:t>
            </w:r>
          </w:p>
        </w:tc>
      </w:tr>
      <w:tr w:rsidR="00E34A65" w:rsidRPr="008E6054" w:rsidTr="00022AA4">
        <w:trPr>
          <w:jc w:val="center"/>
        </w:trPr>
        <w:tc>
          <w:tcPr>
            <w:tcW w:w="5670" w:type="dxa"/>
          </w:tcPr>
          <w:p w:rsidR="00E34A65" w:rsidRPr="00293152" w:rsidRDefault="00E34A65" w:rsidP="00022AA4">
            <w:pPr>
              <w:pStyle w:val="Tabletext"/>
              <w:rPr>
                <w:lang w:val="es-ES_tradnl"/>
              </w:rPr>
            </w:pPr>
            <w:r w:rsidRPr="006A4754">
              <w:rPr>
                <w:lang w:val="es-ES_tradnl"/>
              </w:rPr>
              <w:t>Temperatura de ruido del sistema receptor</w:t>
            </w:r>
            <w:r>
              <w:rPr>
                <w:lang w:val="es-ES_tradnl"/>
              </w:rPr>
              <w:t xml:space="preserve"> </w:t>
            </w:r>
            <w:r w:rsidRPr="006A4754">
              <w:rPr>
                <w:lang w:val="es-ES_tradnl"/>
              </w:rPr>
              <w:t>de satélite</w:t>
            </w:r>
            <w:r w:rsidRPr="00293152">
              <w:rPr>
                <w:lang w:val="es-ES_tradnl"/>
              </w:rPr>
              <w:t xml:space="preserve"> (K)</w:t>
            </w:r>
          </w:p>
        </w:tc>
        <w:tc>
          <w:tcPr>
            <w:tcW w:w="3402" w:type="dxa"/>
          </w:tcPr>
          <w:p w:rsidR="00E34A65" w:rsidRPr="008E6054" w:rsidRDefault="00E34A65" w:rsidP="002E4406">
            <w:pPr>
              <w:pStyle w:val="Tabletext"/>
              <w:jc w:val="center"/>
              <w:rPr>
                <w:highlight w:val="cyan"/>
              </w:rPr>
            </w:pPr>
            <w:r w:rsidRPr="008E6054">
              <w:t>590</w:t>
            </w:r>
          </w:p>
        </w:tc>
      </w:tr>
      <w:tr w:rsidR="00E34A65" w:rsidRPr="008E6054" w:rsidTr="00022AA4">
        <w:trPr>
          <w:jc w:val="center"/>
        </w:trPr>
        <w:tc>
          <w:tcPr>
            <w:tcW w:w="5670" w:type="dxa"/>
          </w:tcPr>
          <w:p w:rsidR="00E34A65" w:rsidRPr="008E6054" w:rsidRDefault="00E34A65" w:rsidP="00022AA4">
            <w:pPr>
              <w:pStyle w:val="Tabletext"/>
            </w:pPr>
            <w:bookmarkStart w:id="3" w:name="OLE_LINK1"/>
            <w:bookmarkStart w:id="4" w:name="OLE_LINK2"/>
            <w:r w:rsidRPr="006A4754">
              <w:rPr>
                <w:lang w:val="es-ES_tradnl"/>
              </w:rPr>
              <w:t>Elevación mínima (grados)</w:t>
            </w:r>
          </w:p>
        </w:tc>
        <w:tc>
          <w:tcPr>
            <w:tcW w:w="3402" w:type="dxa"/>
          </w:tcPr>
          <w:p w:rsidR="00E34A65" w:rsidRPr="008E6054" w:rsidRDefault="00E34A65" w:rsidP="002E4406">
            <w:pPr>
              <w:pStyle w:val="Tabletext"/>
              <w:jc w:val="center"/>
            </w:pPr>
            <w:r>
              <w:t>5,</w:t>
            </w:r>
            <w:r w:rsidRPr="008E6054">
              <w:t>0</w:t>
            </w:r>
          </w:p>
        </w:tc>
      </w:tr>
      <w:tr w:rsidR="00E34A65" w:rsidRPr="008E6054" w:rsidTr="00022AA4">
        <w:trPr>
          <w:jc w:val="center"/>
        </w:trPr>
        <w:tc>
          <w:tcPr>
            <w:tcW w:w="5670" w:type="dxa"/>
          </w:tcPr>
          <w:p w:rsidR="00E34A65" w:rsidRPr="008E6054" w:rsidRDefault="00E34A65" w:rsidP="00022AA4">
            <w:pPr>
              <w:pStyle w:val="Tabletext"/>
            </w:pPr>
            <w:r w:rsidRPr="006A4754">
              <w:rPr>
                <w:lang w:val="es-ES_tradnl"/>
              </w:rPr>
              <w:t>Altitud del satélite</w:t>
            </w:r>
            <w:r w:rsidRPr="008E6054">
              <w:t xml:space="preserve"> (km)</w:t>
            </w:r>
          </w:p>
        </w:tc>
        <w:tc>
          <w:tcPr>
            <w:tcW w:w="3402" w:type="dxa"/>
          </w:tcPr>
          <w:p w:rsidR="00E34A65" w:rsidRPr="008E6054" w:rsidRDefault="00E34A65" w:rsidP="002E4406">
            <w:pPr>
              <w:pStyle w:val="Tabletext"/>
              <w:jc w:val="center"/>
            </w:pPr>
            <w:r w:rsidRPr="008E6054">
              <w:t>20 200</w:t>
            </w:r>
          </w:p>
        </w:tc>
      </w:tr>
      <w:bookmarkEnd w:id="3"/>
      <w:bookmarkEnd w:id="4"/>
    </w:tbl>
    <w:p w:rsidR="00E34A65" w:rsidRDefault="00E34A65" w:rsidP="00E34A65">
      <w:pPr>
        <w:pStyle w:val="Tablefin"/>
      </w:pPr>
    </w:p>
    <w:p w:rsidR="00E34A65" w:rsidRDefault="00E34A65" w:rsidP="00E34A65">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E34A65" w:rsidRPr="006A4754" w:rsidRDefault="00E34A65" w:rsidP="00B258AA">
      <w:pPr>
        <w:pStyle w:val="AnnexNoTitle"/>
        <w:rPr>
          <w:lang w:val="es-ES_tradnl"/>
        </w:rPr>
      </w:pPr>
      <w:r w:rsidRPr="006A4754">
        <w:rPr>
          <w:lang w:val="es-ES_tradnl"/>
        </w:rPr>
        <w:lastRenderedPageBreak/>
        <w:t>Anexo 3</w:t>
      </w:r>
      <w:r>
        <w:rPr>
          <w:lang w:val="es-ES_tradnl"/>
        </w:rPr>
        <w:br/>
      </w:r>
      <w:r>
        <w:rPr>
          <w:lang w:val="es-ES_tradnl"/>
        </w:rPr>
        <w:br/>
      </w:r>
      <w:r w:rsidRPr="006A4754">
        <w:rPr>
          <w:lang w:val="es-ES_tradnl"/>
        </w:rPr>
        <w:t>Características técnicas y criterios de protección de las estaciones espaciales</w:t>
      </w:r>
      <w:r>
        <w:rPr>
          <w:lang w:val="es-ES_tradnl"/>
        </w:rPr>
        <w:br/>
      </w:r>
      <w:r w:rsidRPr="006A4754">
        <w:rPr>
          <w:lang w:val="es-ES_tradnl"/>
        </w:rPr>
        <w:t>receptoras y características de las estaciones terrenas transmisoras</w:t>
      </w:r>
      <w:r w:rsidR="00B258AA">
        <w:rPr>
          <w:lang w:val="es-ES_tradnl"/>
        </w:rPr>
        <w:br/>
      </w:r>
      <w:r w:rsidRPr="006A4754">
        <w:rPr>
          <w:lang w:val="es-ES_tradnl"/>
        </w:rPr>
        <w:t xml:space="preserve">del </w:t>
      </w:r>
      <w:r w:rsidR="00E17EF1" w:rsidRPr="006A4754">
        <w:rPr>
          <w:lang w:val="es-ES_tradnl"/>
        </w:rPr>
        <w:t>Sistema</w:t>
      </w:r>
      <w:r w:rsidR="00E17EF1">
        <w:rPr>
          <w:lang w:val="es-ES_tradnl"/>
        </w:rPr>
        <w:t xml:space="preserve"> </w:t>
      </w:r>
      <w:r>
        <w:rPr>
          <w:lang w:val="es-ES_tradnl"/>
        </w:rPr>
        <w:t xml:space="preserve">de </w:t>
      </w:r>
      <w:r w:rsidR="00E17EF1">
        <w:rPr>
          <w:lang w:val="es-ES_tradnl"/>
        </w:rPr>
        <w:t>Satélites Cuasi</w:t>
      </w:r>
      <w:r>
        <w:rPr>
          <w:lang w:val="es-ES_tradnl"/>
        </w:rPr>
        <w:t>-</w:t>
      </w:r>
      <w:r w:rsidR="00E17EF1" w:rsidRPr="006A4754">
        <w:rPr>
          <w:lang w:val="es-ES_tradnl"/>
        </w:rPr>
        <w:t xml:space="preserve">Cenital </w:t>
      </w:r>
      <w:r w:rsidRPr="006A4754">
        <w:rPr>
          <w:lang w:val="es-ES_tradnl"/>
        </w:rPr>
        <w:t>que funcionan</w:t>
      </w:r>
      <w:r w:rsidR="00B258AA">
        <w:rPr>
          <w:lang w:val="es-ES_tradnl"/>
        </w:rPr>
        <w:br/>
      </w:r>
      <w:r w:rsidRPr="006A4754">
        <w:rPr>
          <w:lang w:val="es-ES_tradnl"/>
        </w:rPr>
        <w:t>en la banda de 5</w:t>
      </w:r>
      <w:r>
        <w:rPr>
          <w:lang w:val="es-ES_tradnl"/>
        </w:rPr>
        <w:t> </w:t>
      </w:r>
      <w:r w:rsidRPr="006A4754">
        <w:rPr>
          <w:lang w:val="es-ES_tradnl"/>
        </w:rPr>
        <w:t>000-5</w:t>
      </w:r>
      <w:r>
        <w:rPr>
          <w:lang w:val="es-ES_tradnl"/>
        </w:rPr>
        <w:t> </w:t>
      </w:r>
      <w:r w:rsidRPr="006A4754">
        <w:rPr>
          <w:lang w:val="es-ES_tradnl"/>
        </w:rPr>
        <w:t>010 MHz</w:t>
      </w:r>
    </w:p>
    <w:p w:rsidR="00E34A65" w:rsidRPr="006A4754" w:rsidRDefault="00E34A65" w:rsidP="00E34A65">
      <w:pPr>
        <w:pStyle w:val="Heading1"/>
        <w:rPr>
          <w:lang w:val="es-ES_tradnl"/>
        </w:rPr>
      </w:pPr>
      <w:r w:rsidRPr="006A4754">
        <w:rPr>
          <w:lang w:val="es-ES_tradnl"/>
        </w:rPr>
        <w:t>1</w:t>
      </w:r>
      <w:r w:rsidRPr="006A4754">
        <w:rPr>
          <w:lang w:val="es-ES_tradnl"/>
        </w:rPr>
        <w:tab/>
        <w:t>Introducción</w:t>
      </w:r>
    </w:p>
    <w:p w:rsidR="00E34A65" w:rsidRPr="006A4754" w:rsidRDefault="00E34A65" w:rsidP="00A25538">
      <w:pPr>
        <w:rPr>
          <w:lang w:val="es-ES_tradnl"/>
        </w:rPr>
      </w:pPr>
      <w:r w:rsidRPr="006A4754">
        <w:rPr>
          <w:lang w:val="es-ES_tradnl"/>
        </w:rPr>
        <w:t xml:space="preserve">Los enlaces de conexión ascendente y descendente del </w:t>
      </w:r>
      <w:r w:rsidR="00E17EF1" w:rsidRPr="006A4754">
        <w:rPr>
          <w:lang w:val="es-ES_tradnl"/>
        </w:rPr>
        <w:t xml:space="preserve">Sistema </w:t>
      </w:r>
      <w:r w:rsidRPr="006A4754">
        <w:rPr>
          <w:lang w:val="es-ES_tradnl"/>
        </w:rPr>
        <w:t xml:space="preserve">de </w:t>
      </w:r>
      <w:r w:rsidR="00E17EF1" w:rsidRPr="006A4754">
        <w:rPr>
          <w:lang w:val="es-ES_tradnl"/>
        </w:rPr>
        <w:t>Satélite</w:t>
      </w:r>
      <w:r w:rsidR="00E17EF1">
        <w:rPr>
          <w:lang w:val="es-ES_tradnl"/>
        </w:rPr>
        <w:t>s</w:t>
      </w:r>
      <w:r w:rsidR="00E17EF1" w:rsidRPr="006A4754">
        <w:rPr>
          <w:lang w:val="es-ES_tradnl"/>
        </w:rPr>
        <w:t xml:space="preserve"> Cuasi</w:t>
      </w:r>
      <w:r>
        <w:rPr>
          <w:lang w:val="es-ES_tradnl"/>
        </w:rPr>
        <w:t>-</w:t>
      </w:r>
      <w:r w:rsidR="00E17EF1" w:rsidRPr="006A4754">
        <w:rPr>
          <w:lang w:val="es-ES_tradnl"/>
        </w:rPr>
        <w:t xml:space="preserve">Cenital </w:t>
      </w:r>
      <w:r w:rsidRPr="006A4754">
        <w:rPr>
          <w:lang w:val="es-ES_tradnl"/>
        </w:rPr>
        <w:t>(</w:t>
      </w:r>
      <w:r w:rsidRPr="009E61D0">
        <w:rPr>
          <w:rFonts w:eastAsia="MS Mincho"/>
          <w:i/>
          <w:iCs/>
          <w:lang w:val="es-ES_tradnl"/>
        </w:rPr>
        <w:t>Quasi</w:t>
      </w:r>
      <w:r w:rsidR="002E4406">
        <w:rPr>
          <w:rFonts w:eastAsia="MS Mincho"/>
          <w:i/>
          <w:iCs/>
          <w:lang w:val="es-ES_tradnl"/>
        </w:rPr>
        <w:noBreakHyphen/>
      </w:r>
      <w:r w:rsidRPr="009E61D0">
        <w:rPr>
          <w:rFonts w:eastAsia="MS Mincho"/>
          <w:i/>
          <w:iCs/>
          <w:lang w:val="es-ES_tradnl"/>
        </w:rPr>
        <w:t>Zenith Satellite System</w:t>
      </w:r>
      <w:r w:rsidR="00A25538">
        <w:rPr>
          <w:rFonts w:eastAsia="MS Mincho"/>
        </w:rPr>
        <w:t xml:space="preserve">, </w:t>
      </w:r>
      <w:r w:rsidR="00A25538" w:rsidRPr="006A4754">
        <w:rPr>
          <w:lang w:val="es-ES_tradnl"/>
        </w:rPr>
        <w:t>QZSS</w:t>
      </w:r>
      <w:r w:rsidRPr="006A4754">
        <w:rPr>
          <w:lang w:val="es-ES_tradnl"/>
        </w:rPr>
        <w:t>) proporcionan comunicaciones para carga</w:t>
      </w:r>
      <w:r>
        <w:rPr>
          <w:lang w:val="es-ES_tradnl"/>
        </w:rPr>
        <w:t>r</w:t>
      </w:r>
      <w:r w:rsidRPr="006A4754">
        <w:rPr>
          <w:lang w:val="es-ES_tradnl"/>
        </w:rPr>
        <w:t xml:space="preserve"> mensajes de navegación, control, mando y comprobación técnica del sistema y el satélite.</w:t>
      </w:r>
      <w:r>
        <w:rPr>
          <w:lang w:val="es-ES_tradnl"/>
        </w:rPr>
        <w:t xml:space="preserve"> </w:t>
      </w:r>
      <w:r w:rsidRPr="006A4754">
        <w:rPr>
          <w:lang w:val="es-ES_tradnl"/>
        </w:rPr>
        <w:t>Las estaciones de control QZSS están ubicadas en la Región de Asia-Pacífico.</w:t>
      </w:r>
    </w:p>
    <w:p w:rsidR="00E34A65" w:rsidRPr="006A4754" w:rsidRDefault="00E34A65" w:rsidP="00E34A65">
      <w:pPr>
        <w:pStyle w:val="Heading1"/>
        <w:rPr>
          <w:lang w:val="es-ES_tradnl"/>
        </w:rPr>
      </w:pPr>
      <w:r w:rsidRPr="006A4754">
        <w:rPr>
          <w:lang w:val="es-ES_tradnl"/>
        </w:rPr>
        <w:t>2</w:t>
      </w:r>
      <w:r w:rsidRPr="006A4754">
        <w:rPr>
          <w:lang w:val="es-ES_tradnl"/>
        </w:rPr>
        <w:tab/>
        <w:t xml:space="preserve">Características QZSS </w:t>
      </w:r>
    </w:p>
    <w:p w:rsidR="00E34A65" w:rsidRPr="006A4754" w:rsidRDefault="00E34A65" w:rsidP="00E17EF1">
      <w:pPr>
        <w:rPr>
          <w:lang w:val="es-ES_tradnl"/>
        </w:rPr>
      </w:pPr>
      <w:r w:rsidRPr="006A4754">
        <w:rPr>
          <w:lang w:val="es-ES_tradnl"/>
        </w:rPr>
        <w:t>Los satélites QZSS incluyen cargas útiles</w:t>
      </w:r>
      <w:r>
        <w:rPr>
          <w:lang w:val="es-ES_tradnl"/>
        </w:rPr>
        <w:t xml:space="preserve"> </w:t>
      </w:r>
      <w:r w:rsidRPr="006A4754">
        <w:rPr>
          <w:lang w:val="es-ES_tradnl"/>
        </w:rPr>
        <w:t xml:space="preserve">SRNS que funcionan tanto en la banda </w:t>
      </w:r>
      <w:r w:rsidRPr="009E61D0">
        <w:rPr>
          <w:rFonts w:eastAsia="MS Mincho"/>
          <w:lang w:val="es-ES_tradnl" w:eastAsia="ja-JP"/>
        </w:rPr>
        <w:t>5 000-5 010 MHz</w:t>
      </w:r>
      <w:r w:rsidRPr="006A4754">
        <w:rPr>
          <w:lang w:val="es-ES_tradnl"/>
        </w:rPr>
        <w:t xml:space="preserve"> (receptores de satélite) como en la banda </w:t>
      </w:r>
      <w:r w:rsidRPr="009E61D0">
        <w:rPr>
          <w:rFonts w:eastAsia="MS Mincho"/>
          <w:lang w:val="es-ES_tradnl" w:eastAsia="ja-JP"/>
        </w:rPr>
        <w:t xml:space="preserve">5 010-5 030 MHz </w:t>
      </w:r>
      <w:r w:rsidRPr="006A4754">
        <w:rPr>
          <w:lang w:val="es-ES_tradnl"/>
        </w:rPr>
        <w:t>(transmisores de satélite).</w:t>
      </w:r>
      <w:r>
        <w:rPr>
          <w:lang w:val="es-ES_tradnl"/>
        </w:rPr>
        <w:t xml:space="preserve"> </w:t>
      </w:r>
      <w:r w:rsidRPr="006A4754">
        <w:rPr>
          <w:lang w:val="es-ES_tradnl"/>
        </w:rPr>
        <w:t>Puesto que estas bandas son adyacentes, en la carga útil de los satélites QZSS se aplica una técnica de mitigación de la autointerferencia.</w:t>
      </w:r>
      <w:r>
        <w:rPr>
          <w:lang w:val="es-ES_tradnl"/>
        </w:rPr>
        <w:t xml:space="preserve"> </w:t>
      </w:r>
      <w:r w:rsidRPr="006A4754">
        <w:rPr>
          <w:lang w:val="es-ES_tradnl"/>
        </w:rPr>
        <w:t xml:space="preserve">Por otro lado, el QZSS sólo utiliza la porción inferior de la banda de frecuencia del enlace ascendente </w:t>
      </w:r>
      <w:r>
        <w:rPr>
          <w:lang w:val="es-ES_tradnl"/>
        </w:rPr>
        <w:t xml:space="preserve">de </w:t>
      </w:r>
      <w:r w:rsidRPr="009E61D0">
        <w:rPr>
          <w:rFonts w:eastAsia="MS Mincho"/>
          <w:lang w:val="es-ES_tradnl"/>
        </w:rPr>
        <w:t xml:space="preserve">5 000-5 010 MHz </w:t>
      </w:r>
      <w:r w:rsidRPr="006A4754">
        <w:rPr>
          <w:lang w:val="es-ES_tradnl"/>
        </w:rPr>
        <w:t>y la porción superior de la banda de frecuencia del enlace descendente de</w:t>
      </w:r>
      <w:r>
        <w:rPr>
          <w:lang w:val="es-ES_tradnl"/>
        </w:rPr>
        <w:t xml:space="preserve"> </w:t>
      </w:r>
      <w:r w:rsidRPr="009E61D0">
        <w:rPr>
          <w:rFonts w:eastAsia="MS Mincho"/>
          <w:lang w:val="es-ES_tradnl"/>
        </w:rPr>
        <w:t>5 0</w:t>
      </w:r>
      <w:r w:rsidRPr="009E61D0">
        <w:rPr>
          <w:rFonts w:eastAsia="MS Mincho"/>
          <w:lang w:val="es-ES_tradnl" w:eastAsia="ja-JP"/>
        </w:rPr>
        <w:t>1</w:t>
      </w:r>
      <w:r w:rsidRPr="009E61D0">
        <w:rPr>
          <w:rFonts w:eastAsia="MS Mincho"/>
          <w:lang w:val="es-ES_tradnl"/>
        </w:rPr>
        <w:t>0-5 030 MHz</w:t>
      </w:r>
      <w:r w:rsidRPr="006A4754">
        <w:rPr>
          <w:lang w:val="es-ES_tradnl"/>
        </w:rPr>
        <w:t>.</w:t>
      </w:r>
    </w:p>
    <w:p w:rsidR="00E34A65" w:rsidRPr="006A4754" w:rsidRDefault="00E34A65" w:rsidP="00E34A65">
      <w:pPr>
        <w:rPr>
          <w:lang w:val="es-ES_tradnl"/>
        </w:rPr>
      </w:pPr>
      <w:r w:rsidRPr="006A4754">
        <w:rPr>
          <w:lang w:val="es-ES_tradnl"/>
        </w:rPr>
        <w:t xml:space="preserve">El enlace ascendente de conexión QZSS en la banda </w:t>
      </w:r>
      <w:r w:rsidRPr="009A20A6">
        <w:rPr>
          <w:rFonts w:eastAsia="MS Mincho"/>
          <w:lang w:val="es-ES_tradnl" w:eastAsia="ja-JP"/>
        </w:rPr>
        <w:t xml:space="preserve">5 000-5 010 MHz </w:t>
      </w:r>
      <w:r w:rsidRPr="006A4754">
        <w:rPr>
          <w:lang w:val="es-ES_tradnl"/>
        </w:rPr>
        <w:t>tiene funciones de medición de distancias</w:t>
      </w:r>
      <w:r>
        <w:rPr>
          <w:lang w:val="es-ES_tradnl"/>
        </w:rPr>
        <w:t>,</w:t>
      </w:r>
      <w:r w:rsidRPr="006A4754">
        <w:rPr>
          <w:lang w:val="es-ES_tradnl"/>
        </w:rPr>
        <w:t xml:space="preserve"> carga de mensajes de navegación y mando.</w:t>
      </w:r>
    </w:p>
    <w:p w:rsidR="00E34A65" w:rsidRPr="006A4754" w:rsidRDefault="00E34A65" w:rsidP="00E34A65">
      <w:pPr>
        <w:rPr>
          <w:lang w:val="es-ES_tradnl"/>
        </w:rPr>
      </w:pPr>
      <w:r w:rsidRPr="006A4754">
        <w:rPr>
          <w:lang w:val="es-ES_tradnl"/>
        </w:rPr>
        <w:t>Para evaluar la interferencia potencial al en</w:t>
      </w:r>
      <w:bookmarkStart w:id="5" w:name="_GoBack"/>
      <w:bookmarkEnd w:id="5"/>
      <w:r w:rsidRPr="006A4754">
        <w:rPr>
          <w:lang w:val="es-ES_tradnl"/>
        </w:rPr>
        <w:t xml:space="preserve">lace de mando y al enlace de carga de mensajes de navegación se deben utilizar las características indicadas en los Cuadros 3-1 y 3-2. </w:t>
      </w:r>
    </w:p>
    <w:p w:rsidR="00E34A65" w:rsidRPr="006A4754" w:rsidRDefault="00E34A65" w:rsidP="00E17EF1">
      <w:pPr>
        <w:rPr>
          <w:lang w:val="es-ES_tradnl"/>
        </w:rPr>
      </w:pPr>
      <w:r w:rsidRPr="006A4754">
        <w:rPr>
          <w:lang w:val="es-ES_tradnl"/>
        </w:rPr>
        <w:t>Para evaluar la interferencia en el enlace de medición de distancias, se deben intercambiar las características y los criterios de protección en el marco de consultas bilaterales, según la práctica habitual para la coordinación de frecuencias entre sistemas de satélite.</w:t>
      </w:r>
      <w:r>
        <w:rPr>
          <w:lang w:val="es-ES_tradnl"/>
        </w:rPr>
        <w:t xml:space="preserve"> </w:t>
      </w:r>
      <w:r w:rsidRPr="006A4754">
        <w:rPr>
          <w:lang w:val="es-ES_tradnl"/>
        </w:rPr>
        <w:t xml:space="preserve">Ello obedece al hecho de que, para evaluar adecuadamente los efectos de cualquier interferencia al enlace de medición de distancias del QZSS, es preciso que en la evaluación </w:t>
      </w:r>
      <w:r w:rsidRPr="0077184F">
        <w:rPr>
          <w:i/>
          <w:iCs/>
          <w:lang w:val="es-ES_tradnl"/>
        </w:rPr>
        <w:t>C/N</w:t>
      </w:r>
      <w:r w:rsidRPr="00FC6022">
        <w:rPr>
          <w:vertAlign w:val="subscript"/>
        </w:rPr>
        <w:t>0</w:t>
      </w:r>
      <w:r w:rsidRPr="006A4754">
        <w:rPr>
          <w:lang w:val="es-ES_tradnl"/>
        </w:rPr>
        <w:t xml:space="preserve"> se tengan en cuenta los segmentos del enlace ascendente y el enlace descendente.</w:t>
      </w:r>
      <w:r>
        <w:rPr>
          <w:lang w:val="es-ES_tradnl"/>
        </w:rPr>
        <w:t xml:space="preserve"> </w:t>
      </w:r>
      <w:r w:rsidRPr="006A4754">
        <w:rPr>
          <w:lang w:val="es-ES_tradnl"/>
        </w:rPr>
        <w:t>(No es posible evaluar la calidad de funcionamiento del enlace de medición de distancias QZSS basándose únicamente en la inte</w:t>
      </w:r>
      <w:r>
        <w:rPr>
          <w:lang w:val="es-ES_tradnl"/>
        </w:rPr>
        <w:t>rferencia al enlace ascendente.)</w:t>
      </w:r>
    </w:p>
    <w:p w:rsidR="002E4406" w:rsidRDefault="002E4406">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E34A65" w:rsidRPr="006A4754" w:rsidRDefault="00E34A65" w:rsidP="00E34A65">
      <w:pPr>
        <w:pStyle w:val="TableNo"/>
        <w:rPr>
          <w:lang w:val="es-ES_tradnl"/>
        </w:rPr>
      </w:pPr>
      <w:r w:rsidRPr="006A4754">
        <w:rPr>
          <w:lang w:val="es-ES_tradnl"/>
        </w:rPr>
        <w:lastRenderedPageBreak/>
        <w:t>CUADRO 3-1</w:t>
      </w:r>
    </w:p>
    <w:p w:rsidR="00E34A65" w:rsidRDefault="00E34A65" w:rsidP="00E34A65">
      <w:pPr>
        <w:pStyle w:val="Tabletitle"/>
        <w:rPr>
          <w:rFonts w:eastAsia="MS Mincho"/>
          <w:lang w:val="es-ES_tradnl"/>
        </w:rPr>
      </w:pPr>
      <w:r w:rsidRPr="006A4754">
        <w:rPr>
          <w:lang w:val="es-ES_tradnl"/>
        </w:rPr>
        <w:t>Características de las estaciones terrenas transmisoras QZSS</w:t>
      </w:r>
      <w:r>
        <w:rPr>
          <w:lang w:val="es-ES_tradnl"/>
        </w:rPr>
        <w:br/>
      </w:r>
      <w:r w:rsidRPr="006A4754">
        <w:rPr>
          <w:lang w:val="es-ES_tradnl"/>
        </w:rPr>
        <w:t xml:space="preserve">que funcionan en la banda </w:t>
      </w:r>
      <w:r w:rsidRPr="009A20A6">
        <w:rPr>
          <w:rFonts w:eastAsia="MS Mincho"/>
          <w:lang w:val="es-ES_tradnl"/>
        </w:rPr>
        <w:t>5 000-5 010 MHz</w:t>
      </w:r>
    </w:p>
    <w:p w:rsidR="002E4406" w:rsidRPr="002E4406" w:rsidRDefault="002E4406" w:rsidP="002E440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819"/>
      </w:tblGrid>
      <w:tr w:rsidR="00E34A65" w:rsidRPr="008E6054" w:rsidTr="00022AA4">
        <w:trPr>
          <w:cantSplit/>
          <w:jc w:val="center"/>
        </w:trPr>
        <w:tc>
          <w:tcPr>
            <w:tcW w:w="4253" w:type="dxa"/>
          </w:tcPr>
          <w:p w:rsidR="00E34A65" w:rsidRPr="008E6054" w:rsidRDefault="00E34A65" w:rsidP="00022AA4">
            <w:pPr>
              <w:pStyle w:val="Tablehead"/>
              <w:rPr>
                <w:rFonts w:eastAsia="MS Mincho"/>
              </w:rPr>
            </w:pPr>
            <w:r w:rsidRPr="006A4754">
              <w:rPr>
                <w:lang w:val="es-ES_tradnl"/>
              </w:rPr>
              <w:t>Parámetro</w:t>
            </w:r>
          </w:p>
        </w:tc>
        <w:tc>
          <w:tcPr>
            <w:tcW w:w="4819" w:type="dxa"/>
          </w:tcPr>
          <w:p w:rsidR="00E34A65" w:rsidRPr="008E6054" w:rsidRDefault="00E34A65" w:rsidP="00022AA4">
            <w:pPr>
              <w:pStyle w:val="Tablehead"/>
              <w:rPr>
                <w:rFonts w:eastAsia="MS Mincho"/>
              </w:rPr>
            </w:pPr>
            <w:r w:rsidRPr="006A4754">
              <w:rPr>
                <w:lang w:val="es-ES_tradnl"/>
              </w:rPr>
              <w:t>Valor del parámetro</w:t>
            </w:r>
          </w:p>
        </w:tc>
      </w:tr>
      <w:tr w:rsidR="00E34A65" w:rsidRPr="008E6054" w:rsidTr="00022AA4">
        <w:trPr>
          <w:cantSplit/>
          <w:jc w:val="center"/>
        </w:trPr>
        <w:tc>
          <w:tcPr>
            <w:tcW w:w="4253" w:type="dxa"/>
          </w:tcPr>
          <w:p w:rsidR="00E34A65" w:rsidRPr="0034579A" w:rsidRDefault="00E34A65" w:rsidP="00022AA4">
            <w:pPr>
              <w:pStyle w:val="Tabletext"/>
              <w:rPr>
                <w:rFonts w:eastAsia="MS Mincho"/>
                <w:lang w:val="es-ES_tradnl" w:eastAsia="ja-JP"/>
              </w:rPr>
            </w:pPr>
            <w:r w:rsidRPr="006A4754">
              <w:rPr>
                <w:lang w:val="es-ES_tradnl"/>
              </w:rPr>
              <w:t>Ganancia máxima de la antena</w:t>
            </w:r>
          </w:p>
        </w:tc>
        <w:tc>
          <w:tcPr>
            <w:tcW w:w="4819" w:type="dxa"/>
          </w:tcPr>
          <w:p w:rsidR="00E34A65" w:rsidRPr="008E6054" w:rsidRDefault="00E34A65" w:rsidP="00022AA4">
            <w:pPr>
              <w:pStyle w:val="Tabletext"/>
              <w:jc w:val="center"/>
              <w:rPr>
                <w:rFonts w:eastAsia="MS Mincho"/>
                <w:lang w:eastAsia="ja-JP"/>
              </w:rPr>
            </w:pPr>
            <w:r w:rsidRPr="008E6054">
              <w:rPr>
                <w:rFonts w:eastAsia="MS Mincho"/>
                <w:lang w:eastAsia="ja-JP"/>
              </w:rPr>
              <w:t>49</w:t>
            </w:r>
            <w:r>
              <w:rPr>
                <w:rFonts w:eastAsia="MS Mincho"/>
                <w:lang w:eastAsia="ja-JP"/>
              </w:rPr>
              <w:t>,</w:t>
            </w:r>
            <w:r w:rsidRPr="008E6054">
              <w:rPr>
                <w:rFonts w:eastAsia="MS Mincho"/>
                <w:lang w:eastAsia="ja-JP"/>
              </w:rPr>
              <w:t>0 dBi</w:t>
            </w:r>
          </w:p>
        </w:tc>
      </w:tr>
      <w:tr w:rsidR="00E34A65" w:rsidRPr="008E6054" w:rsidTr="00022AA4">
        <w:trPr>
          <w:cantSplit/>
          <w:jc w:val="center"/>
        </w:trPr>
        <w:tc>
          <w:tcPr>
            <w:tcW w:w="4253" w:type="dxa"/>
          </w:tcPr>
          <w:p w:rsidR="00E34A65" w:rsidRPr="008E6054" w:rsidRDefault="00E34A65" w:rsidP="00022AA4">
            <w:pPr>
              <w:pStyle w:val="Tabletext"/>
              <w:rPr>
                <w:rFonts w:eastAsia="MS Mincho"/>
              </w:rPr>
            </w:pPr>
            <w:r w:rsidRPr="006A4754">
              <w:rPr>
                <w:lang w:val="es-ES_tradnl"/>
              </w:rPr>
              <w:t>Diagrama de la antena</w:t>
            </w:r>
          </w:p>
        </w:tc>
        <w:tc>
          <w:tcPr>
            <w:tcW w:w="4819" w:type="dxa"/>
          </w:tcPr>
          <w:p w:rsidR="00E34A65" w:rsidRPr="008E6054" w:rsidRDefault="00E34A65" w:rsidP="00022AA4">
            <w:pPr>
              <w:pStyle w:val="Tabletext"/>
              <w:jc w:val="center"/>
              <w:rPr>
                <w:rFonts w:eastAsia="MS Mincho"/>
                <w:lang w:eastAsia="ja-JP"/>
              </w:rPr>
            </w:pPr>
            <w:r w:rsidRPr="006A4754">
              <w:rPr>
                <w:lang w:val="es-ES_tradnl"/>
              </w:rPr>
              <w:t xml:space="preserve">Rec. UIT-R </w:t>
            </w:r>
            <w:r w:rsidRPr="008E6054">
              <w:rPr>
                <w:rFonts w:eastAsia="MS Mincho"/>
                <w:lang w:eastAsia="ja-JP"/>
              </w:rPr>
              <w:t>S.465-5</w:t>
            </w:r>
          </w:p>
        </w:tc>
      </w:tr>
      <w:tr w:rsidR="00E34A65" w:rsidRPr="008E6054" w:rsidTr="00022AA4">
        <w:trPr>
          <w:cantSplit/>
          <w:jc w:val="center"/>
        </w:trPr>
        <w:tc>
          <w:tcPr>
            <w:tcW w:w="4253" w:type="dxa"/>
          </w:tcPr>
          <w:p w:rsidR="00E34A65" w:rsidRPr="008E6054" w:rsidRDefault="00E34A65" w:rsidP="00022AA4">
            <w:pPr>
              <w:pStyle w:val="Tabletext"/>
              <w:rPr>
                <w:rFonts w:eastAsia="MS Mincho"/>
              </w:rPr>
            </w:pPr>
            <w:r w:rsidRPr="006A4754">
              <w:rPr>
                <w:lang w:val="es-ES_tradnl"/>
              </w:rPr>
              <w:t>Polarización</w:t>
            </w:r>
          </w:p>
        </w:tc>
        <w:tc>
          <w:tcPr>
            <w:tcW w:w="4819" w:type="dxa"/>
          </w:tcPr>
          <w:p w:rsidR="00E34A65" w:rsidRPr="008E6054" w:rsidRDefault="00E34A65" w:rsidP="00022AA4">
            <w:pPr>
              <w:pStyle w:val="Tabletext"/>
              <w:jc w:val="center"/>
              <w:rPr>
                <w:rFonts w:eastAsia="MS Mincho"/>
                <w:lang w:eastAsia="ja-JP"/>
              </w:rPr>
            </w:pPr>
            <w:r w:rsidRPr="008E6054">
              <w:rPr>
                <w:rFonts w:eastAsia="MS Mincho"/>
                <w:lang w:eastAsia="ja-JP"/>
              </w:rPr>
              <w:t>LHCP</w:t>
            </w:r>
          </w:p>
        </w:tc>
      </w:tr>
      <w:tr w:rsidR="00E34A65" w:rsidRPr="00364A95" w:rsidTr="00022AA4">
        <w:trPr>
          <w:cantSplit/>
          <w:jc w:val="center"/>
        </w:trPr>
        <w:tc>
          <w:tcPr>
            <w:tcW w:w="4253" w:type="dxa"/>
          </w:tcPr>
          <w:p w:rsidR="00E34A65" w:rsidRPr="0034579A" w:rsidRDefault="00E34A65" w:rsidP="00022AA4">
            <w:pPr>
              <w:pStyle w:val="Tabletext"/>
              <w:rPr>
                <w:rFonts w:eastAsia="MS Mincho"/>
                <w:lang w:val="es-ES_tradnl"/>
              </w:rPr>
            </w:pPr>
            <w:r w:rsidRPr="006A4754">
              <w:rPr>
                <w:lang w:val="es-ES_tradnl"/>
              </w:rPr>
              <w:t>p.i.r.e. de transmisión</w:t>
            </w:r>
            <w:r w:rsidRPr="0034579A">
              <w:rPr>
                <w:rFonts w:eastAsia="MS Mincho"/>
                <w:lang w:val="es-ES_tradnl"/>
              </w:rPr>
              <w:t xml:space="preserve"> (dBW)</w:t>
            </w:r>
          </w:p>
        </w:tc>
        <w:tc>
          <w:tcPr>
            <w:tcW w:w="4819" w:type="dxa"/>
          </w:tcPr>
          <w:p w:rsidR="00E34A65" w:rsidRPr="0034579A" w:rsidRDefault="00E34A65" w:rsidP="00022AA4">
            <w:pPr>
              <w:pStyle w:val="Tabletext"/>
              <w:jc w:val="center"/>
              <w:rPr>
                <w:rFonts w:eastAsia="MS Mincho"/>
                <w:lang w:val="es-ES_tradnl" w:eastAsia="ja-JP"/>
              </w:rPr>
            </w:pPr>
            <w:r w:rsidRPr="0034579A">
              <w:rPr>
                <w:rFonts w:eastAsia="MS Mincho"/>
                <w:lang w:val="es-ES_tradnl" w:eastAsia="ja-JP"/>
              </w:rPr>
              <w:t>61</w:t>
            </w:r>
            <w:r>
              <w:rPr>
                <w:rFonts w:eastAsia="MS Mincho"/>
                <w:lang w:val="es-ES_tradnl" w:eastAsia="ja-JP"/>
              </w:rPr>
              <w:t>,</w:t>
            </w:r>
            <w:r w:rsidRPr="0034579A">
              <w:rPr>
                <w:rFonts w:eastAsia="MS Mincho"/>
                <w:lang w:val="es-ES_tradnl" w:eastAsia="ja-JP"/>
              </w:rPr>
              <w:t>4/56</w:t>
            </w:r>
            <w:r>
              <w:rPr>
                <w:rFonts w:eastAsia="MS Mincho"/>
                <w:lang w:val="es-ES_tradnl" w:eastAsia="ja-JP"/>
              </w:rPr>
              <w:t>,</w:t>
            </w:r>
            <w:r w:rsidRPr="0034579A">
              <w:rPr>
                <w:rFonts w:eastAsia="MS Mincho"/>
                <w:lang w:val="es-ES_tradnl" w:eastAsia="ja-JP"/>
              </w:rPr>
              <w:t xml:space="preserve">1 </w:t>
            </w:r>
            <w:r w:rsidRPr="0034579A">
              <w:rPr>
                <w:lang w:val="es-ES_tradnl"/>
              </w:rPr>
              <w:t>para mando</w:t>
            </w:r>
            <w:r w:rsidRPr="0034579A">
              <w:rPr>
                <w:rFonts w:eastAsia="MS Mincho"/>
                <w:lang w:val="es-ES_tradnl" w:eastAsia="ja-JP"/>
              </w:rPr>
              <w:br/>
              <w:t>60</w:t>
            </w:r>
            <w:r>
              <w:rPr>
                <w:rFonts w:eastAsia="MS Mincho"/>
                <w:lang w:val="es-ES_tradnl" w:eastAsia="ja-JP"/>
              </w:rPr>
              <w:t>,</w:t>
            </w:r>
            <w:r w:rsidRPr="0034579A">
              <w:rPr>
                <w:rFonts w:eastAsia="MS Mincho"/>
                <w:lang w:val="es-ES_tradnl" w:eastAsia="ja-JP"/>
              </w:rPr>
              <w:t>4/55</w:t>
            </w:r>
            <w:r>
              <w:rPr>
                <w:rFonts w:eastAsia="MS Mincho"/>
                <w:lang w:val="es-ES_tradnl" w:eastAsia="ja-JP"/>
              </w:rPr>
              <w:t>,</w:t>
            </w:r>
            <w:r w:rsidRPr="0034579A">
              <w:rPr>
                <w:rFonts w:eastAsia="MS Mincho"/>
                <w:lang w:val="es-ES_tradnl" w:eastAsia="ja-JP"/>
              </w:rPr>
              <w:t xml:space="preserve">4 </w:t>
            </w:r>
            <w:r w:rsidRPr="006A4754">
              <w:rPr>
                <w:lang w:val="es-ES_tradnl"/>
              </w:rPr>
              <w:t>para carga de mensajes de navegación</w:t>
            </w:r>
          </w:p>
        </w:tc>
      </w:tr>
      <w:tr w:rsidR="00E34A65" w:rsidRPr="008E6054" w:rsidTr="00022AA4">
        <w:trPr>
          <w:cantSplit/>
          <w:jc w:val="center"/>
        </w:trPr>
        <w:tc>
          <w:tcPr>
            <w:tcW w:w="4253" w:type="dxa"/>
            <w:tcBorders>
              <w:bottom w:val="single" w:sz="4" w:space="0" w:color="auto"/>
            </w:tcBorders>
          </w:tcPr>
          <w:p w:rsidR="00E34A65" w:rsidRPr="008E6054" w:rsidRDefault="00E34A65" w:rsidP="00022AA4">
            <w:pPr>
              <w:pStyle w:val="Tabletext"/>
              <w:rPr>
                <w:rFonts w:eastAsia="MS Mincho"/>
              </w:rPr>
            </w:pPr>
            <w:r w:rsidRPr="006A4754">
              <w:rPr>
                <w:lang w:val="es-ES_tradnl"/>
              </w:rPr>
              <w:t>Modulación</w:t>
            </w:r>
          </w:p>
        </w:tc>
        <w:tc>
          <w:tcPr>
            <w:tcW w:w="4819" w:type="dxa"/>
            <w:tcBorders>
              <w:bottom w:val="single" w:sz="4" w:space="0" w:color="auto"/>
            </w:tcBorders>
          </w:tcPr>
          <w:p w:rsidR="00E34A65" w:rsidRPr="008E6054" w:rsidRDefault="00E34A65" w:rsidP="00022AA4">
            <w:pPr>
              <w:pStyle w:val="Tabletext"/>
              <w:jc w:val="center"/>
              <w:rPr>
                <w:rFonts w:eastAsia="MS Mincho"/>
                <w:lang w:eastAsia="ja-JP"/>
              </w:rPr>
            </w:pPr>
            <w:r w:rsidRPr="008E6054">
              <w:rPr>
                <w:rFonts w:eastAsia="MS Mincho"/>
                <w:lang w:eastAsia="ja-JP"/>
              </w:rPr>
              <w:t>PCM-PSK/PM</w:t>
            </w:r>
          </w:p>
        </w:tc>
      </w:tr>
      <w:tr w:rsidR="00E34A65" w:rsidRPr="0034579A" w:rsidTr="00022AA4">
        <w:trPr>
          <w:cantSplit/>
          <w:jc w:val="center"/>
        </w:trPr>
        <w:tc>
          <w:tcPr>
            <w:tcW w:w="9072" w:type="dxa"/>
            <w:gridSpan w:val="2"/>
            <w:tcBorders>
              <w:left w:val="nil"/>
              <w:bottom w:val="nil"/>
              <w:right w:val="nil"/>
            </w:tcBorders>
          </w:tcPr>
          <w:p w:rsidR="00E34A65" w:rsidRPr="00D34D30" w:rsidRDefault="00E34A65" w:rsidP="00022AA4">
            <w:pPr>
              <w:pStyle w:val="Tablelegend"/>
              <w:rPr>
                <w:rFonts w:eastAsia="MS Mincho"/>
                <w:lang w:val="en-US" w:eastAsia="ja-JP"/>
              </w:rPr>
            </w:pPr>
            <w:r w:rsidRPr="00D34D30">
              <w:rPr>
                <w:rFonts w:eastAsia="MS Mincho"/>
                <w:lang w:val="en-US" w:eastAsia="ja-JP"/>
              </w:rPr>
              <w:t xml:space="preserve">LHCP: </w:t>
            </w:r>
            <w:r w:rsidRPr="006A4754">
              <w:rPr>
                <w:lang w:val="es-ES_tradnl"/>
              </w:rPr>
              <w:t>Polarización circular levógira</w:t>
            </w:r>
            <w:r w:rsidRPr="00D34D30">
              <w:rPr>
                <w:rFonts w:eastAsia="MS Mincho"/>
                <w:lang w:val="en-US" w:eastAsia="ja-JP"/>
              </w:rPr>
              <w:t xml:space="preserve"> </w:t>
            </w:r>
            <w:r>
              <w:rPr>
                <w:rFonts w:eastAsia="MS Mincho"/>
                <w:lang w:val="en-US" w:eastAsia="ja-JP"/>
              </w:rPr>
              <w:t>(</w:t>
            </w:r>
            <w:r w:rsidR="00757D7D" w:rsidRPr="0034579A">
              <w:rPr>
                <w:rFonts w:eastAsia="MS Mincho"/>
                <w:i/>
                <w:iCs/>
                <w:lang w:val="en-US" w:eastAsia="ja-JP"/>
              </w:rPr>
              <w:t>left</w:t>
            </w:r>
            <w:r w:rsidRPr="0034579A">
              <w:rPr>
                <w:rFonts w:eastAsia="MS Mincho"/>
                <w:i/>
                <w:iCs/>
                <w:lang w:val="en-US" w:eastAsia="ja-JP"/>
              </w:rPr>
              <w:t>-hand circular polarization</w:t>
            </w:r>
            <w:r>
              <w:rPr>
                <w:rFonts w:eastAsia="MS Mincho"/>
                <w:lang w:val="en-US" w:eastAsia="ja-JP"/>
              </w:rPr>
              <w:t>)</w:t>
            </w:r>
            <w:r w:rsidRPr="00D34D30">
              <w:rPr>
                <w:rFonts w:eastAsia="MS Mincho"/>
                <w:lang w:val="en-US" w:eastAsia="ja-JP"/>
              </w:rPr>
              <w:t>.</w:t>
            </w:r>
          </w:p>
        </w:tc>
      </w:tr>
    </w:tbl>
    <w:p w:rsidR="002E4406" w:rsidRPr="00F60B27" w:rsidRDefault="002E4406" w:rsidP="002E4406">
      <w:pPr>
        <w:pStyle w:val="Tablefin"/>
        <w:rPr>
          <w:lang w:val="es-ES_tradnl"/>
        </w:rPr>
      </w:pPr>
    </w:p>
    <w:p w:rsidR="002E4406" w:rsidRDefault="002E4406" w:rsidP="002E4406">
      <w:pPr>
        <w:rPr>
          <w:lang w:val="es-ES_tradnl"/>
        </w:rPr>
      </w:pPr>
    </w:p>
    <w:p w:rsidR="00E34A65" w:rsidRPr="006A4754" w:rsidRDefault="00E34A65" w:rsidP="00E34A65">
      <w:pPr>
        <w:pStyle w:val="TableNo"/>
        <w:rPr>
          <w:lang w:val="es-ES_tradnl"/>
        </w:rPr>
      </w:pPr>
      <w:r w:rsidRPr="006A4754">
        <w:rPr>
          <w:lang w:val="es-ES_tradnl"/>
        </w:rPr>
        <w:t>CUADRO 3-2</w:t>
      </w:r>
    </w:p>
    <w:p w:rsidR="00E34A65" w:rsidRDefault="00E34A65" w:rsidP="00E34A65">
      <w:pPr>
        <w:pStyle w:val="Tabletitle"/>
        <w:rPr>
          <w:rFonts w:eastAsia="MS Mincho"/>
          <w:lang w:val="es-ES_tradnl"/>
        </w:rPr>
      </w:pPr>
      <w:r w:rsidRPr="006A4754">
        <w:rPr>
          <w:lang w:val="es-ES_tradnl"/>
        </w:rPr>
        <w:t>Características y criterios de protección de las estaciones espaciales</w:t>
      </w:r>
      <w:r>
        <w:rPr>
          <w:lang w:val="es-ES_tradnl"/>
        </w:rPr>
        <w:br/>
      </w:r>
      <w:r w:rsidRPr="006A4754">
        <w:rPr>
          <w:lang w:val="es-ES_tradnl"/>
        </w:rPr>
        <w:t xml:space="preserve">receptoras QZSS que funcionan en la banda </w:t>
      </w:r>
      <w:r w:rsidRPr="0034579A">
        <w:rPr>
          <w:rFonts w:eastAsia="MS Mincho"/>
          <w:lang w:val="es-ES_tradnl"/>
        </w:rPr>
        <w:t>5 000-5 010 MHz</w:t>
      </w:r>
    </w:p>
    <w:p w:rsidR="002E4406" w:rsidRPr="002E4406" w:rsidRDefault="002E4406" w:rsidP="002E440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819"/>
      </w:tblGrid>
      <w:tr w:rsidR="00E34A65" w:rsidRPr="008E6054" w:rsidTr="00022AA4">
        <w:trPr>
          <w:jc w:val="center"/>
        </w:trPr>
        <w:tc>
          <w:tcPr>
            <w:tcW w:w="4253" w:type="dxa"/>
            <w:vAlign w:val="center"/>
          </w:tcPr>
          <w:p w:rsidR="00E34A65" w:rsidRPr="008E6054" w:rsidRDefault="00E34A65" w:rsidP="00022AA4">
            <w:pPr>
              <w:pStyle w:val="Tablehead"/>
              <w:rPr>
                <w:rFonts w:eastAsia="MS Mincho"/>
              </w:rPr>
            </w:pPr>
            <w:r w:rsidRPr="006A4754">
              <w:rPr>
                <w:lang w:val="es-ES_tradnl"/>
              </w:rPr>
              <w:t>Parámetro</w:t>
            </w:r>
          </w:p>
        </w:tc>
        <w:tc>
          <w:tcPr>
            <w:tcW w:w="4819" w:type="dxa"/>
            <w:vAlign w:val="center"/>
          </w:tcPr>
          <w:p w:rsidR="00E34A65" w:rsidRPr="008E6054" w:rsidRDefault="00E34A65" w:rsidP="00022AA4">
            <w:pPr>
              <w:pStyle w:val="Tablehead"/>
              <w:rPr>
                <w:rFonts w:eastAsia="MS Mincho"/>
              </w:rPr>
            </w:pPr>
            <w:r w:rsidRPr="006A4754">
              <w:rPr>
                <w:lang w:val="es-ES_tradnl"/>
              </w:rPr>
              <w:t>Parámetro del satélite</w:t>
            </w:r>
          </w:p>
        </w:tc>
      </w:tr>
      <w:tr w:rsidR="00E34A65" w:rsidRPr="008E6054" w:rsidTr="00022AA4">
        <w:trPr>
          <w:jc w:val="center"/>
        </w:trPr>
        <w:tc>
          <w:tcPr>
            <w:tcW w:w="4253" w:type="dxa"/>
          </w:tcPr>
          <w:p w:rsidR="00E34A65" w:rsidRPr="008E6054" w:rsidRDefault="00E34A65" w:rsidP="00022AA4">
            <w:pPr>
              <w:pStyle w:val="Tabletext"/>
              <w:rPr>
                <w:rFonts w:eastAsia="MS Mincho"/>
              </w:rPr>
            </w:pPr>
            <w:r w:rsidRPr="006A4754">
              <w:rPr>
                <w:lang w:val="es-ES_tradnl"/>
              </w:rPr>
              <w:t>Diagrama de la antena</w:t>
            </w:r>
          </w:p>
        </w:tc>
        <w:tc>
          <w:tcPr>
            <w:tcW w:w="4819" w:type="dxa"/>
          </w:tcPr>
          <w:p w:rsidR="00E34A65" w:rsidRPr="008E6054" w:rsidRDefault="00E34A65" w:rsidP="002E4406">
            <w:pPr>
              <w:pStyle w:val="Tabletext"/>
              <w:jc w:val="center"/>
              <w:rPr>
                <w:rFonts w:eastAsia="MS Mincho"/>
                <w:lang w:eastAsia="ja-JP"/>
              </w:rPr>
            </w:pPr>
            <w:r w:rsidRPr="006A4754">
              <w:rPr>
                <w:lang w:val="es-ES_tradnl"/>
              </w:rPr>
              <w:t>Haz global</w:t>
            </w:r>
          </w:p>
        </w:tc>
      </w:tr>
      <w:tr w:rsidR="00E34A65" w:rsidRPr="008E6054" w:rsidTr="00022AA4">
        <w:trPr>
          <w:jc w:val="center"/>
        </w:trPr>
        <w:tc>
          <w:tcPr>
            <w:tcW w:w="4253" w:type="dxa"/>
          </w:tcPr>
          <w:p w:rsidR="00E34A65" w:rsidRPr="0034579A" w:rsidRDefault="00E34A65" w:rsidP="00022AA4">
            <w:pPr>
              <w:pStyle w:val="Tabletext"/>
              <w:rPr>
                <w:rFonts w:eastAsia="MS Mincho"/>
                <w:lang w:val="es-ES_tradnl" w:eastAsia="ja-JP"/>
              </w:rPr>
            </w:pPr>
            <w:r w:rsidRPr="006A4754">
              <w:rPr>
                <w:lang w:val="es-ES_tradnl"/>
              </w:rPr>
              <w:t>Anchura de banda necesaria</w:t>
            </w:r>
            <w:r w:rsidRPr="0034579A">
              <w:rPr>
                <w:rFonts w:eastAsia="MS Mincho"/>
                <w:lang w:val="es-ES_tradnl" w:eastAsia="ja-JP"/>
              </w:rPr>
              <w:t xml:space="preserve"> (kHz)</w:t>
            </w:r>
          </w:p>
        </w:tc>
        <w:tc>
          <w:tcPr>
            <w:tcW w:w="4819" w:type="dxa"/>
          </w:tcPr>
          <w:p w:rsidR="00E34A65" w:rsidRPr="008E6054" w:rsidRDefault="00E34A65" w:rsidP="002E4406">
            <w:pPr>
              <w:pStyle w:val="Tabletext"/>
              <w:jc w:val="center"/>
              <w:rPr>
                <w:rFonts w:eastAsia="MS Mincho"/>
                <w:lang w:eastAsia="ja-JP"/>
              </w:rPr>
            </w:pPr>
            <w:r w:rsidRPr="008E6054">
              <w:rPr>
                <w:rFonts w:eastAsia="MS Mincho"/>
                <w:lang w:eastAsia="ja-JP"/>
              </w:rPr>
              <w:t>400</w:t>
            </w:r>
          </w:p>
        </w:tc>
      </w:tr>
      <w:tr w:rsidR="00E34A65" w:rsidRPr="008E6054" w:rsidTr="00022AA4">
        <w:trPr>
          <w:jc w:val="center"/>
        </w:trPr>
        <w:tc>
          <w:tcPr>
            <w:tcW w:w="4253" w:type="dxa"/>
          </w:tcPr>
          <w:p w:rsidR="00E34A65" w:rsidRPr="008E6054" w:rsidRDefault="00E34A65" w:rsidP="00022AA4">
            <w:pPr>
              <w:pStyle w:val="Tabletext"/>
              <w:rPr>
                <w:rFonts w:eastAsia="MS Mincho"/>
                <w:lang w:eastAsia="ja-JP"/>
              </w:rPr>
            </w:pPr>
            <w:r w:rsidRPr="006A4754">
              <w:rPr>
                <w:lang w:val="es-ES_tradnl"/>
              </w:rPr>
              <w:t>Temperatura del ruido</w:t>
            </w:r>
            <w:r w:rsidRPr="008E6054">
              <w:rPr>
                <w:rFonts w:eastAsia="MS Mincho"/>
                <w:lang w:eastAsia="ja-JP"/>
              </w:rPr>
              <w:t xml:space="preserve"> (K)</w:t>
            </w:r>
          </w:p>
        </w:tc>
        <w:tc>
          <w:tcPr>
            <w:tcW w:w="4819" w:type="dxa"/>
          </w:tcPr>
          <w:p w:rsidR="00E34A65" w:rsidRPr="008E6054" w:rsidRDefault="00E34A65" w:rsidP="002E4406">
            <w:pPr>
              <w:pStyle w:val="Tabletext"/>
              <w:jc w:val="center"/>
              <w:rPr>
                <w:rFonts w:eastAsia="MS Mincho"/>
                <w:lang w:eastAsia="ja-JP"/>
              </w:rPr>
            </w:pPr>
            <w:r w:rsidRPr="008E6054">
              <w:rPr>
                <w:rFonts w:eastAsia="MS Mincho"/>
                <w:lang w:eastAsia="ja-JP"/>
              </w:rPr>
              <w:t>400</w:t>
            </w:r>
          </w:p>
        </w:tc>
      </w:tr>
      <w:tr w:rsidR="00E34A65" w:rsidRPr="00364A95" w:rsidTr="00022AA4">
        <w:trPr>
          <w:jc w:val="center"/>
        </w:trPr>
        <w:tc>
          <w:tcPr>
            <w:tcW w:w="4253" w:type="dxa"/>
          </w:tcPr>
          <w:p w:rsidR="00E34A65" w:rsidRPr="008E6054" w:rsidRDefault="00E34A65" w:rsidP="00022AA4">
            <w:pPr>
              <w:pStyle w:val="Tabletext"/>
              <w:rPr>
                <w:rFonts w:eastAsia="MS Mincho"/>
              </w:rPr>
            </w:pPr>
            <w:r w:rsidRPr="006A4754">
              <w:rPr>
                <w:lang w:val="es-ES_tradnl"/>
              </w:rPr>
              <w:t>Ganancia del satélite</w:t>
            </w:r>
            <w:r w:rsidRPr="008E6054">
              <w:rPr>
                <w:rFonts w:eastAsia="MS Mincho"/>
              </w:rPr>
              <w:t xml:space="preserve"> (dB</w:t>
            </w:r>
            <w:r w:rsidRPr="008E6054">
              <w:rPr>
                <w:rFonts w:eastAsia="MS Mincho"/>
                <w:lang w:eastAsia="ja-JP"/>
              </w:rPr>
              <w:t>i</w:t>
            </w:r>
            <w:r w:rsidRPr="008E6054">
              <w:rPr>
                <w:rFonts w:eastAsia="MS Mincho"/>
              </w:rPr>
              <w:t>)</w:t>
            </w:r>
          </w:p>
        </w:tc>
        <w:tc>
          <w:tcPr>
            <w:tcW w:w="4819" w:type="dxa"/>
          </w:tcPr>
          <w:p w:rsidR="00E34A65" w:rsidRPr="0034579A" w:rsidRDefault="00E34A65" w:rsidP="002E4406">
            <w:pPr>
              <w:pStyle w:val="Tabletext"/>
              <w:jc w:val="center"/>
              <w:rPr>
                <w:rFonts w:eastAsia="MS Mincho"/>
                <w:lang w:val="es-ES_tradnl" w:eastAsia="ja-JP"/>
              </w:rPr>
            </w:pPr>
            <w:r w:rsidRPr="0034579A">
              <w:rPr>
                <w:lang w:val="es-ES_tradnl"/>
              </w:rPr>
              <w:t>Máximo</w:t>
            </w:r>
            <w:r>
              <w:rPr>
                <w:rFonts w:eastAsia="MS Mincho"/>
                <w:lang w:val="es-ES_tradnl" w:eastAsia="ja-JP"/>
              </w:rPr>
              <w:t>: 16,</w:t>
            </w:r>
            <w:r w:rsidRPr="0034579A">
              <w:rPr>
                <w:rFonts w:eastAsia="MS Mincho"/>
                <w:lang w:val="es-ES_tradnl" w:eastAsia="ja-JP"/>
              </w:rPr>
              <w:t>8</w:t>
            </w:r>
            <w:r w:rsidRPr="0034579A">
              <w:rPr>
                <w:rFonts w:eastAsia="MS Mincho"/>
                <w:lang w:val="es-ES_tradnl" w:eastAsia="ja-JP"/>
              </w:rPr>
              <w:br/>
            </w:r>
            <w:r w:rsidRPr="006A4754">
              <w:rPr>
                <w:lang w:val="es-ES_tradnl"/>
              </w:rPr>
              <w:t>Mínimo</w:t>
            </w:r>
            <w:r>
              <w:rPr>
                <w:rFonts w:eastAsia="MS Mincho"/>
                <w:lang w:val="es-ES_tradnl" w:eastAsia="ja-JP"/>
              </w:rPr>
              <w:t>: 8,</w:t>
            </w:r>
            <w:r w:rsidRPr="0034579A">
              <w:rPr>
                <w:rFonts w:eastAsia="MS Mincho"/>
                <w:lang w:val="es-ES_tradnl" w:eastAsia="ja-JP"/>
              </w:rPr>
              <w:t>0</w:t>
            </w:r>
            <w:r w:rsidRPr="0034579A">
              <w:rPr>
                <w:rFonts w:eastAsia="MS Mincho"/>
                <w:lang w:val="es-ES_tradnl" w:eastAsia="ja-JP"/>
              </w:rPr>
              <w:br/>
              <w:t>(</w:t>
            </w:r>
            <w:r w:rsidRPr="006A4754">
              <w:rPr>
                <w:lang w:val="es-ES_tradnl"/>
              </w:rPr>
              <w:t>incluida la pérdida de la línea de alimentación</w:t>
            </w:r>
            <w:r w:rsidRPr="0034579A">
              <w:rPr>
                <w:rFonts w:eastAsia="MS Mincho"/>
                <w:lang w:val="es-ES_tradnl" w:eastAsia="ja-JP"/>
              </w:rPr>
              <w:t>)</w:t>
            </w:r>
          </w:p>
        </w:tc>
      </w:tr>
      <w:tr w:rsidR="00E34A65" w:rsidRPr="008E6054" w:rsidTr="00022AA4">
        <w:trPr>
          <w:jc w:val="center"/>
        </w:trPr>
        <w:tc>
          <w:tcPr>
            <w:tcW w:w="4253" w:type="dxa"/>
          </w:tcPr>
          <w:p w:rsidR="00E34A65" w:rsidRPr="0034579A" w:rsidRDefault="00E34A65" w:rsidP="00022AA4">
            <w:pPr>
              <w:pStyle w:val="Tabletext"/>
              <w:rPr>
                <w:rFonts w:eastAsia="MS Mincho"/>
                <w:lang w:val="es-ES_tradnl" w:eastAsia="ja-JP"/>
              </w:rPr>
            </w:pPr>
            <w:r w:rsidRPr="006A4754">
              <w:rPr>
                <w:lang w:val="es-ES_tradnl"/>
              </w:rPr>
              <w:t>Altitud mínima del satélite</w:t>
            </w:r>
            <w:r w:rsidRPr="0034579A">
              <w:rPr>
                <w:rFonts w:eastAsia="MS Mincho"/>
                <w:lang w:val="es-ES_tradnl" w:eastAsia="ja-JP"/>
              </w:rPr>
              <w:t xml:space="preserve"> (km)</w:t>
            </w:r>
          </w:p>
        </w:tc>
        <w:tc>
          <w:tcPr>
            <w:tcW w:w="4819" w:type="dxa"/>
          </w:tcPr>
          <w:p w:rsidR="00E34A65" w:rsidRPr="008E6054" w:rsidRDefault="00E34A65" w:rsidP="002E4406">
            <w:pPr>
              <w:pStyle w:val="Tabletext"/>
              <w:jc w:val="center"/>
              <w:rPr>
                <w:rFonts w:eastAsia="MS Mincho"/>
                <w:lang w:eastAsia="ja-JP"/>
              </w:rPr>
            </w:pPr>
            <w:r w:rsidRPr="008E6054">
              <w:rPr>
                <w:rFonts w:eastAsia="MS Mincho"/>
                <w:lang w:eastAsia="ja-JP"/>
              </w:rPr>
              <w:t>31 600</w:t>
            </w:r>
          </w:p>
        </w:tc>
      </w:tr>
      <w:tr w:rsidR="00E34A65" w:rsidRPr="00364A95" w:rsidTr="00022AA4">
        <w:trPr>
          <w:jc w:val="center"/>
        </w:trPr>
        <w:tc>
          <w:tcPr>
            <w:tcW w:w="9072" w:type="dxa"/>
            <w:gridSpan w:val="2"/>
            <w:tcBorders>
              <w:left w:val="nil"/>
              <w:bottom w:val="nil"/>
              <w:right w:val="nil"/>
            </w:tcBorders>
          </w:tcPr>
          <w:p w:rsidR="00E34A65" w:rsidRPr="0034579A" w:rsidRDefault="00E34A65" w:rsidP="00B258AA">
            <w:pPr>
              <w:pStyle w:val="TableLegendNote"/>
              <w:rPr>
                <w:rFonts w:eastAsia="MS Mincho"/>
                <w:lang w:val="es-ES_tradnl" w:eastAsia="ja-JP"/>
              </w:rPr>
            </w:pPr>
            <w:r w:rsidRPr="006A4754">
              <w:rPr>
                <w:lang w:val="es-ES_tradnl"/>
              </w:rPr>
              <w:t>NOTA – Los Cuadros</w:t>
            </w:r>
            <w:r w:rsidR="00B258AA">
              <w:rPr>
                <w:lang w:val="es-ES_tradnl"/>
              </w:rPr>
              <w:t> </w:t>
            </w:r>
            <w:r w:rsidRPr="006A4754">
              <w:rPr>
                <w:lang w:val="es-ES_tradnl"/>
              </w:rPr>
              <w:t>3-1 y 3-2 sólo contienen las características de los enlaces de carga de navegación y mando QZSS.</w:t>
            </w:r>
            <w:r>
              <w:rPr>
                <w:lang w:val="es-ES_tradnl"/>
              </w:rPr>
              <w:t xml:space="preserve"> </w:t>
            </w:r>
            <w:r w:rsidRPr="006A4754">
              <w:rPr>
                <w:lang w:val="es-ES_tradnl"/>
              </w:rPr>
              <w:t>Se debería hacer referencia al párrafo precedente al Cuadro 3-1 en lo que respecta a las características y los criterios de protección del enlace de medición de distancias QZSS.</w:t>
            </w:r>
          </w:p>
        </w:tc>
      </w:tr>
    </w:tbl>
    <w:p w:rsidR="00E34A65" w:rsidRDefault="00E34A65" w:rsidP="00E34A65">
      <w:pPr>
        <w:rPr>
          <w:lang w:val="es-ES_tradnl"/>
        </w:rPr>
      </w:pPr>
    </w:p>
    <w:p w:rsidR="00E34A65" w:rsidRDefault="00E34A65" w:rsidP="00022AA4">
      <w:pPr>
        <w:pStyle w:val="Reasons"/>
      </w:pPr>
    </w:p>
    <w:p w:rsidR="00E34A65" w:rsidRDefault="00E34A65">
      <w:pPr>
        <w:jc w:val="center"/>
      </w:pPr>
      <w:r>
        <w:t>______________</w:t>
      </w:r>
    </w:p>
    <w:p w:rsidR="00E34A65" w:rsidRPr="00E34A65" w:rsidRDefault="00E34A65" w:rsidP="00E34A65">
      <w:pPr>
        <w:rPr>
          <w:lang w:val="es-ES_tradnl"/>
        </w:rPr>
      </w:pPr>
    </w:p>
    <w:sectPr w:rsidR="00E34A65" w:rsidRPr="00E34A65" w:rsidSect="00E34A65">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AA4" w:rsidRDefault="00022AA4">
      <w:r>
        <w:separator/>
      </w:r>
    </w:p>
  </w:endnote>
  <w:endnote w:type="continuationSeparator" w:id="0">
    <w:p w:rsidR="00022AA4" w:rsidRDefault="0002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AA4" w:rsidRDefault="00022AA4">
      <w:r>
        <w:separator/>
      </w:r>
    </w:p>
  </w:footnote>
  <w:footnote w:type="continuationSeparator" w:id="0">
    <w:p w:rsidR="00022AA4" w:rsidRDefault="00022AA4">
      <w:r>
        <w:continuationSeparator/>
      </w:r>
    </w:p>
  </w:footnote>
  <w:footnote w:id="1">
    <w:p w:rsidR="00022AA4" w:rsidRPr="00DA5AAF" w:rsidRDefault="00022AA4" w:rsidP="00E34A65">
      <w:pPr>
        <w:pStyle w:val="FootnoteText"/>
        <w:rPr>
          <w:lang w:val="es-ES_tradnl"/>
        </w:rPr>
      </w:pPr>
      <w:r>
        <w:rPr>
          <w:rStyle w:val="FootnoteReference"/>
        </w:rPr>
        <w:footnoteRef/>
      </w:r>
      <w:r w:rsidRPr="00DA5AAF">
        <w:rPr>
          <w:lang w:val="es-ES_tradnl"/>
        </w:rPr>
        <w:tab/>
        <w:t>Se debe señalar esta Recomendación a la atención de la Comisión de Estudio 5 del UIT-R y la Organización de la Aviación Civil Internacional (OACI).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A4" w:rsidRDefault="00022AA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A4" w:rsidRDefault="00022AA4" w:rsidP="00022AA4">
    <w:pPr>
      <w:ind w:right="360" w:firstLine="360"/>
    </w:pPr>
    <w:r>
      <w:rPr>
        <w:noProof/>
        <w:lang w:val="en-US" w:eastAsia="zh-CN"/>
      </w:rPr>
      <w:drawing>
        <wp:anchor distT="0" distB="0" distL="114300" distR="114300" simplePos="0" relativeHeight="251659264" behindDoc="1" locked="0" layoutInCell="1" allowOverlap="1" wp14:anchorId="6601885C" wp14:editId="63D9122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A4" w:rsidRDefault="00022AA4" w:rsidP="00022AA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25538">
      <w:rPr>
        <w:rStyle w:val="PageNumber"/>
        <w:b/>
        <w:bCs/>
        <w:noProof/>
      </w:rPr>
      <w:t>ii</w:t>
    </w:r>
    <w:r>
      <w:rPr>
        <w:rStyle w:val="PageNumber"/>
        <w:b/>
        <w:bCs/>
      </w:rPr>
      <w:fldChar w:fldCharType="end"/>
    </w:r>
    <w:r>
      <w:tab/>
    </w:r>
    <w:r w:rsidR="00A25538">
      <w:fldChar w:fldCharType="begin"/>
    </w:r>
    <w:r w:rsidR="00A25538">
      <w:instrText xml:space="preserve"> DOCPROPERTY "Header" \* MERGEFORMAT </w:instrText>
    </w:r>
    <w:r w:rsidR="00A25538">
      <w:fldChar w:fldCharType="separate"/>
    </w:r>
    <w:r w:rsidRPr="00022AA4">
      <w:rPr>
        <w:b/>
        <w:bCs/>
      </w:rPr>
      <w:t xml:space="preserve">Rec. </w:t>
    </w:r>
    <w:r w:rsidR="00A25538">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A25538">
      <w:rPr>
        <w:b/>
        <w:bCs/>
        <w:noProof/>
      </w:rPr>
      <w:t>UIT-R  M.1906</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A4" w:rsidRDefault="00022AA4">
    <w:r>
      <w:tab/>
    </w:r>
    <w:r w:rsidR="00A25538">
      <w:fldChar w:fldCharType="begin"/>
    </w:r>
    <w:r w:rsidR="00A25538">
      <w:instrText xml:space="preserve"> DOCPROPERTY "Header" \* MERGEFORMAT </w:instrText>
    </w:r>
    <w:r w:rsidR="00A25538">
      <w:fldChar w:fldCharType="separate"/>
    </w:r>
    <w:r w:rsidRPr="00022AA4">
      <w:rPr>
        <w:b/>
        <w:bCs/>
      </w:rPr>
      <w:t xml:space="preserve">Rec. </w:t>
    </w:r>
    <w:r w:rsidR="00A25538">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M.1906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vii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A4" w:rsidRDefault="00022AA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25538">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022AA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25538">
      <w:rPr>
        <w:b/>
        <w:bCs/>
        <w:noProof/>
      </w:rPr>
      <w:t>UIT-R  M.1906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A4" w:rsidRDefault="00022AA4">
    <w:pPr>
      <w:pStyle w:val="Header"/>
    </w:pPr>
    <w:r>
      <w:tab/>
    </w:r>
    <w:r w:rsidR="00A25538">
      <w:fldChar w:fldCharType="begin"/>
    </w:r>
    <w:r w:rsidR="00A25538">
      <w:instrText xml:space="preserve"> DOCPROPERTY "Header" \* MERGEFORMAT </w:instrText>
    </w:r>
    <w:r w:rsidR="00A25538">
      <w:fldChar w:fldCharType="separate"/>
    </w:r>
    <w:r w:rsidRPr="00022AA4">
      <w:rPr>
        <w:b/>
        <w:bCs/>
      </w:rPr>
      <w:t xml:space="preserve">Rec. </w:t>
    </w:r>
    <w:r w:rsidR="00A25538">
      <w:rPr>
        <w:b/>
        <w:bCs/>
      </w:rPr>
      <w:fldChar w:fldCharType="end"/>
    </w:r>
    <w:r>
      <w:rPr>
        <w:b/>
        <w:bCs/>
      </w:rPr>
      <w:t xml:space="preserve"> </w:t>
    </w:r>
    <w:r>
      <w:rPr>
        <w:b/>
        <w:bCs/>
      </w:rPr>
      <w:fldChar w:fldCharType="begin"/>
    </w:r>
    <w:r>
      <w:rPr>
        <w:b/>
        <w:bCs/>
      </w:rPr>
      <w:instrText>styleref href</w:instrText>
    </w:r>
    <w:r>
      <w:rPr>
        <w:b/>
        <w:bCs/>
      </w:rPr>
      <w:fldChar w:fldCharType="separate"/>
    </w:r>
    <w:r w:rsidR="00A25538">
      <w:rPr>
        <w:b/>
        <w:bCs/>
        <w:noProof/>
      </w:rPr>
      <w:t>UIT-R  M.1906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5538">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A65"/>
    <w:rsid w:val="00022AA4"/>
    <w:rsid w:val="00217EBF"/>
    <w:rsid w:val="00242AEE"/>
    <w:rsid w:val="002D76C4"/>
    <w:rsid w:val="002E4406"/>
    <w:rsid w:val="003D115F"/>
    <w:rsid w:val="00411C44"/>
    <w:rsid w:val="004E1CEA"/>
    <w:rsid w:val="0052529D"/>
    <w:rsid w:val="00607D68"/>
    <w:rsid w:val="00615B76"/>
    <w:rsid w:val="007468DA"/>
    <w:rsid w:val="00757D7D"/>
    <w:rsid w:val="00913F19"/>
    <w:rsid w:val="009E00A8"/>
    <w:rsid w:val="00A25538"/>
    <w:rsid w:val="00A6617B"/>
    <w:rsid w:val="00AB0DC8"/>
    <w:rsid w:val="00B258AA"/>
    <w:rsid w:val="00B44E24"/>
    <w:rsid w:val="00DF4176"/>
    <w:rsid w:val="00E17EF1"/>
    <w:rsid w:val="00E34A65"/>
    <w:rsid w:val="00FC60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A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34A65"/>
    <w:rPr>
      <w:color w:val="0000FF"/>
      <w:u w:val="single"/>
    </w:rPr>
  </w:style>
  <w:style w:type="paragraph" w:customStyle="1" w:styleId="Reasons">
    <w:name w:val="Reasons"/>
    <w:basedOn w:val="Normal"/>
    <w:qFormat/>
    <w:rsid w:val="00E34A6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A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34A65"/>
    <w:rPr>
      <w:color w:val="0000FF"/>
      <w:u w:val="single"/>
    </w:rPr>
  </w:style>
  <w:style w:type="paragraph" w:customStyle="1" w:styleId="Reasons">
    <w:name w:val="Reasons"/>
    <w:basedOn w:val="Normal"/>
    <w:qFormat/>
    <w:rsid w:val="00E34A6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720C8-5EA8-4292-A572-5308B12F1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64</TotalTime>
  <Pages>9</Pages>
  <Words>2583</Words>
  <Characters>14537</Characters>
  <Application>Microsoft Office Word</Application>
  <DocSecurity>0</DocSecurity>
  <Lines>354</Lines>
  <Paragraphs>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12</cp:revision>
  <cp:lastPrinted>2012-07-04T08:04:00Z</cp:lastPrinted>
  <dcterms:created xsi:type="dcterms:W3CDTF">2012-07-03T14:21:00Z</dcterms:created>
  <dcterms:modified xsi:type="dcterms:W3CDTF">2012-07-04T09:49:00Z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