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3E1DED">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EC4EAF">
              <w:rPr>
                <w:rFonts w:ascii="Tahoma" w:hAnsi="Tahoma" w:cs="Tahoma"/>
                <w:b/>
                <w:bCs/>
                <w:iCs/>
                <w:color w:val="243285"/>
                <w:sz w:val="36"/>
                <w:szCs w:val="36"/>
              </w:rPr>
              <w:t>1906-1</w:t>
            </w:r>
          </w:p>
          <w:p w:rsidR="00FE79FE" w:rsidRPr="004F65E4" w:rsidRDefault="00FE79FE" w:rsidP="00EC4EAF">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EC4EAF">
              <w:rPr>
                <w:rFonts w:ascii="Tahoma" w:hAnsi="Tahoma" w:cs="Tahoma"/>
                <w:b/>
                <w:bCs/>
                <w:iCs/>
                <w:color w:val="243285"/>
                <w:szCs w:val="24"/>
              </w:rPr>
              <w:t>09</w:t>
            </w:r>
            <w:r w:rsidRPr="004F65E4">
              <w:rPr>
                <w:rFonts w:ascii="Tahoma" w:hAnsi="Tahoma" w:cs="Tahoma"/>
                <w:b/>
                <w:bCs/>
                <w:iCs/>
                <w:color w:val="243285"/>
                <w:szCs w:val="24"/>
              </w:rPr>
              <w:t>/</w:t>
            </w:r>
            <w:r w:rsidR="00EC4EAF">
              <w:rPr>
                <w:rFonts w:ascii="Tahoma" w:hAnsi="Tahoma" w:cs="Tahoma"/>
                <w:b/>
                <w:bCs/>
                <w:iCs/>
                <w:color w:val="243285"/>
                <w:szCs w:val="24"/>
              </w:rPr>
              <w:t>2015</w:t>
            </w:r>
            <w:r w:rsidRPr="004F65E4">
              <w:rPr>
                <w:rFonts w:ascii="Tahoma" w:hAnsi="Tahoma" w:cs="Tahoma"/>
                <w:b/>
                <w:bCs/>
                <w:iCs/>
                <w:color w:val="243285"/>
                <w:szCs w:val="24"/>
              </w:rPr>
              <w:t>)</w:t>
            </w:r>
          </w:p>
        </w:tc>
      </w:tr>
      <w:tr w:rsidR="00FE79FE" w:rsidRPr="000101E3">
        <w:tc>
          <w:tcPr>
            <w:tcW w:w="10089" w:type="dxa"/>
          </w:tcPr>
          <w:p w:rsidR="00013002" w:rsidRPr="003E1DED" w:rsidRDefault="00013002" w:rsidP="00FE79FE">
            <w:pPr>
              <w:spacing w:before="80" w:line="500" w:lineRule="exact"/>
              <w:jc w:val="right"/>
              <w:rPr>
                <w:rFonts w:ascii="Tahoma" w:hAnsi="Tahoma" w:cs="Tahoma"/>
                <w:b/>
                <w:bCs/>
                <w:iCs/>
                <w:color w:val="243285"/>
                <w:sz w:val="44"/>
                <w:szCs w:val="44"/>
                <w:lang w:val="en-US"/>
              </w:rPr>
            </w:pPr>
          </w:p>
          <w:p w:rsidR="00A62A14" w:rsidRPr="00052F66" w:rsidRDefault="009D4C33" w:rsidP="009D4C33">
            <w:pPr>
              <w:spacing w:before="80" w:line="500" w:lineRule="exact"/>
              <w:jc w:val="right"/>
              <w:rPr>
                <w:rFonts w:ascii="Tahoma" w:hAnsi="Tahoma" w:cs="Tahoma"/>
                <w:b/>
                <w:bCs/>
                <w:iCs/>
                <w:color w:val="243285"/>
                <w:sz w:val="44"/>
                <w:szCs w:val="44"/>
                <w:lang w:val="en-US"/>
              </w:rPr>
            </w:pPr>
            <w:r w:rsidRPr="009D4C33">
              <w:rPr>
                <w:rFonts w:ascii="Tahoma" w:hAnsi="Tahoma" w:cs="Tahoma"/>
                <w:b/>
                <w:bCs/>
                <w:iCs/>
                <w:color w:val="243285"/>
                <w:sz w:val="44"/>
                <w:szCs w:val="44"/>
                <w:lang w:val="en-US"/>
              </w:rPr>
              <w:t xml:space="preserve">Characteristics and protection criteria </w:t>
            </w:r>
            <w:r>
              <w:rPr>
                <w:rFonts w:ascii="Tahoma" w:hAnsi="Tahoma" w:cs="Tahoma"/>
                <w:b/>
                <w:bCs/>
                <w:iCs/>
                <w:color w:val="243285"/>
                <w:sz w:val="44"/>
                <w:szCs w:val="44"/>
                <w:lang w:val="en-US"/>
              </w:rPr>
              <w:br/>
            </w:r>
            <w:r w:rsidRPr="009D4C33">
              <w:rPr>
                <w:rFonts w:ascii="Tahoma" w:hAnsi="Tahoma" w:cs="Tahoma"/>
                <w:b/>
                <w:bCs/>
                <w:iCs/>
                <w:color w:val="243285"/>
                <w:sz w:val="44"/>
                <w:szCs w:val="44"/>
                <w:lang w:val="en-US"/>
              </w:rPr>
              <w:t>of receiving space stations</w:t>
            </w:r>
            <w:r>
              <w:rPr>
                <w:rFonts w:ascii="Tahoma" w:hAnsi="Tahoma" w:cs="Tahoma"/>
                <w:b/>
                <w:bCs/>
                <w:iCs/>
                <w:color w:val="243285"/>
                <w:sz w:val="44"/>
                <w:szCs w:val="44"/>
                <w:lang w:val="en-US"/>
              </w:rPr>
              <w:t xml:space="preserve"> </w:t>
            </w:r>
            <w:r w:rsidRPr="009D4C33">
              <w:rPr>
                <w:rFonts w:ascii="Tahoma" w:hAnsi="Tahoma" w:cs="Tahoma"/>
                <w:b/>
                <w:bCs/>
                <w:iCs/>
                <w:color w:val="243285"/>
                <w:sz w:val="44"/>
                <w:szCs w:val="44"/>
                <w:lang w:val="en-US"/>
              </w:rPr>
              <w:t>and characteristics of transmitting earth stations in the</w:t>
            </w:r>
            <w:r>
              <w:rPr>
                <w:rFonts w:ascii="Tahoma" w:hAnsi="Tahoma" w:cs="Tahoma"/>
                <w:b/>
                <w:bCs/>
                <w:iCs/>
                <w:color w:val="243285"/>
                <w:sz w:val="44"/>
                <w:szCs w:val="44"/>
                <w:lang w:val="en-US"/>
              </w:rPr>
              <w:t xml:space="preserve"> </w:t>
            </w:r>
            <w:r w:rsidRPr="009D4C33">
              <w:rPr>
                <w:rFonts w:ascii="Tahoma" w:hAnsi="Tahoma" w:cs="Tahoma"/>
                <w:b/>
                <w:bCs/>
                <w:iCs/>
                <w:color w:val="243285"/>
                <w:sz w:val="44"/>
                <w:szCs w:val="44"/>
                <w:lang w:val="en-US"/>
              </w:rPr>
              <w:t>radionavigation-satellite service (Earth-to-space)</w:t>
            </w:r>
            <w:r>
              <w:rPr>
                <w:rFonts w:ascii="Tahoma" w:hAnsi="Tahoma" w:cs="Tahoma"/>
                <w:b/>
                <w:bCs/>
                <w:iCs/>
                <w:color w:val="243285"/>
                <w:sz w:val="44"/>
                <w:szCs w:val="44"/>
                <w:lang w:val="en-US"/>
              </w:rPr>
              <w:t xml:space="preserve"> </w:t>
            </w:r>
            <w:r w:rsidRPr="009D4C33">
              <w:rPr>
                <w:rFonts w:ascii="Tahoma" w:hAnsi="Tahoma" w:cs="Tahoma"/>
                <w:b/>
                <w:bCs/>
                <w:iCs/>
                <w:color w:val="243285"/>
                <w:sz w:val="44"/>
                <w:szCs w:val="44"/>
                <w:lang w:val="en-US"/>
              </w:rPr>
              <w:t xml:space="preserve">operating </w:t>
            </w:r>
            <w:r>
              <w:rPr>
                <w:rFonts w:ascii="Tahoma" w:hAnsi="Tahoma" w:cs="Tahoma"/>
                <w:b/>
                <w:bCs/>
                <w:iCs/>
                <w:color w:val="243285"/>
                <w:sz w:val="44"/>
                <w:szCs w:val="44"/>
                <w:lang w:val="en-US"/>
              </w:rPr>
              <w:br/>
            </w:r>
            <w:r w:rsidRPr="009D4C33">
              <w:rPr>
                <w:rFonts w:ascii="Tahoma" w:hAnsi="Tahoma" w:cs="Tahoma"/>
                <w:b/>
                <w:bCs/>
                <w:iCs/>
                <w:color w:val="243285"/>
                <w:sz w:val="44"/>
                <w:szCs w:val="44"/>
                <w:lang w:val="en-US"/>
              </w:rPr>
              <w:t>in the band 5 000-5 010 MHz</w:t>
            </w:r>
          </w:p>
        </w:tc>
      </w:tr>
      <w:tr w:rsidR="00FE79FE">
        <w:tc>
          <w:tcPr>
            <w:tcW w:w="10089" w:type="dxa"/>
          </w:tcPr>
          <w:p w:rsidR="00FD15CF" w:rsidRPr="00052F66" w:rsidRDefault="00FD15CF" w:rsidP="00FD15CF">
            <w:pPr>
              <w:spacing w:before="80" w:line="280" w:lineRule="exact"/>
              <w:ind w:right="640"/>
              <w:rPr>
                <w:rFonts w:ascii="Tahoma" w:hAnsi="Tahoma" w:cs="Tahoma"/>
                <w:b/>
                <w:bCs/>
                <w:iCs/>
                <w:color w:val="243285"/>
                <w:sz w:val="32"/>
                <w:szCs w:val="32"/>
                <w:lang w:val="en-US"/>
              </w:rPr>
            </w:pPr>
          </w:p>
          <w:p w:rsidR="00FD15CF" w:rsidRPr="00052F66"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0101E3">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2"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0101E3"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0101E3"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101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0101E3">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6A135E">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D46688">
        <w:rPr>
          <w:sz w:val="20"/>
          <w:lang w:val="en-US"/>
        </w:rPr>
        <w:t>5</w:t>
      </w:r>
    </w:p>
    <w:p w:rsidR="00470E28" w:rsidRDefault="00470E28" w:rsidP="00906589">
      <w:pPr>
        <w:jc w:val="center"/>
        <w:rPr>
          <w:sz w:val="22"/>
          <w:lang w:val="en-US"/>
        </w:rPr>
      </w:pPr>
    </w:p>
    <w:p w:rsidR="00586EF8" w:rsidRPr="00470E28" w:rsidRDefault="00586EF8" w:rsidP="00505282">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2F06BF">
        <w:rPr>
          <w:sz w:val="20"/>
          <w:lang w:val="en-US"/>
        </w:rPr>
        <w:t>1</w:t>
      </w:r>
      <w:r w:rsidR="00D46688">
        <w:rPr>
          <w:sz w:val="20"/>
          <w:lang w:val="en-US"/>
        </w:rPr>
        <w:t>5</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563597" w:rsidRPr="00052F66" w:rsidRDefault="00563597" w:rsidP="00563597">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sidR="008217E7">
        <w:rPr>
          <w:rStyle w:val="href"/>
          <w:lang w:val="en-US"/>
        </w:rPr>
        <w:t>1906-1</w:t>
      </w:r>
    </w:p>
    <w:p w:rsidR="00563597" w:rsidRDefault="008217E7" w:rsidP="00563597">
      <w:pPr>
        <w:pStyle w:val="Rectitle"/>
        <w:rPr>
          <w:lang w:val="en-US" w:eastAsia="zh-CN"/>
        </w:rPr>
      </w:pPr>
      <w:r w:rsidRPr="00FA7937">
        <w:rPr>
          <w:lang w:val="en-US" w:eastAsia="zh-CN"/>
        </w:rPr>
        <w:t>Characteristics and protection criteria of receiving space stations</w:t>
      </w:r>
      <w:r>
        <w:rPr>
          <w:lang w:val="en-US" w:eastAsia="ja-JP"/>
        </w:rPr>
        <w:br/>
      </w:r>
      <w:r w:rsidRPr="00FA7937">
        <w:rPr>
          <w:lang w:val="en-US" w:eastAsia="zh-CN"/>
        </w:rPr>
        <w:t>and characteristics of transmitting earth stations in the</w:t>
      </w:r>
      <w:r>
        <w:rPr>
          <w:lang w:val="en-US" w:eastAsia="ja-JP"/>
        </w:rPr>
        <w:br/>
      </w:r>
      <w:r w:rsidRPr="00FA7937">
        <w:rPr>
          <w:lang w:val="en-US" w:eastAsia="zh-CN"/>
        </w:rPr>
        <w:t>radionavigation-satellite service (Earth-to-space)</w:t>
      </w:r>
      <w:r>
        <w:rPr>
          <w:lang w:val="en-US" w:eastAsia="ja-JP"/>
        </w:rPr>
        <w:br/>
      </w:r>
      <w:r w:rsidRPr="00FA7937">
        <w:rPr>
          <w:lang w:val="en-US" w:eastAsia="zh-CN"/>
        </w:rPr>
        <w:t>operating in the band 5 000-5 010 MHz</w:t>
      </w:r>
    </w:p>
    <w:p w:rsidR="00CB72E6" w:rsidRPr="00FA7937" w:rsidRDefault="00CB72E6" w:rsidP="00F11032">
      <w:pPr>
        <w:pStyle w:val="Recref"/>
        <w:rPr>
          <w:lang w:val="en-US"/>
        </w:rPr>
      </w:pPr>
      <w:r w:rsidRPr="00FA7937">
        <w:rPr>
          <w:lang w:val="en-US"/>
        </w:rPr>
        <w:t>(Questio</w:t>
      </w:r>
      <w:r w:rsidRPr="00E6319A">
        <w:rPr>
          <w:lang w:val="en-US"/>
        </w:rPr>
        <w:t>n</w:t>
      </w:r>
      <w:r w:rsidRPr="004749A3">
        <w:rPr>
          <w:lang w:val="en-US" w:eastAsia="ja-JP"/>
        </w:rPr>
        <w:t>s</w:t>
      </w:r>
      <w:r w:rsidRPr="00E6319A">
        <w:rPr>
          <w:lang w:val="en-US"/>
        </w:rPr>
        <w:t xml:space="preserve"> ITU</w:t>
      </w:r>
      <w:r w:rsidRPr="00E6319A">
        <w:rPr>
          <w:lang w:val="en-US"/>
        </w:rPr>
        <w:noBreakHyphen/>
        <w:t>R 217</w:t>
      </w:r>
      <w:r w:rsidRPr="00E6319A">
        <w:rPr>
          <w:lang w:val="en-US" w:eastAsia="ja-JP"/>
        </w:rPr>
        <w:t>-2</w:t>
      </w:r>
      <w:r w:rsidRPr="00E6319A">
        <w:rPr>
          <w:lang w:val="en-US"/>
        </w:rPr>
        <w:t>/</w:t>
      </w:r>
      <w:r w:rsidRPr="00E6319A">
        <w:rPr>
          <w:lang w:val="en-US" w:eastAsia="ja-JP"/>
        </w:rPr>
        <w:t>4</w:t>
      </w:r>
      <w:r w:rsidRPr="00E6319A">
        <w:rPr>
          <w:lang w:val="en-US"/>
        </w:rPr>
        <w:t xml:space="preserve"> </w:t>
      </w:r>
      <w:r w:rsidRPr="00FE06B1">
        <w:rPr>
          <w:lang w:val="en-GB"/>
        </w:rPr>
        <w:t>and</w:t>
      </w:r>
      <w:r w:rsidRPr="00E6319A">
        <w:rPr>
          <w:lang w:val="en-US"/>
        </w:rPr>
        <w:t xml:space="preserve"> ITU-R 2</w:t>
      </w:r>
      <w:r w:rsidRPr="004749A3">
        <w:rPr>
          <w:lang w:val="en-US" w:eastAsia="ja-JP"/>
        </w:rPr>
        <w:t>88</w:t>
      </w:r>
      <w:r w:rsidRPr="004749A3">
        <w:rPr>
          <w:lang w:val="en-US"/>
        </w:rPr>
        <w:t>/</w:t>
      </w:r>
      <w:r w:rsidRPr="004749A3">
        <w:rPr>
          <w:lang w:val="en-US" w:eastAsia="ja-JP"/>
        </w:rPr>
        <w:t>4</w:t>
      </w:r>
      <w:r w:rsidRPr="00FA7937">
        <w:rPr>
          <w:lang w:val="en-US"/>
        </w:rPr>
        <w:t>)</w:t>
      </w:r>
    </w:p>
    <w:p w:rsidR="00CB72E6" w:rsidRPr="00FA7937" w:rsidRDefault="00CB72E6" w:rsidP="00F11032">
      <w:pPr>
        <w:pStyle w:val="Recdate"/>
        <w:rPr>
          <w:lang w:val="en-US"/>
        </w:rPr>
      </w:pPr>
      <w:r w:rsidRPr="00FA7937">
        <w:rPr>
          <w:lang w:val="en-US"/>
        </w:rPr>
        <w:t>(20</w:t>
      </w:r>
      <w:r w:rsidRPr="00FA7937">
        <w:rPr>
          <w:lang w:val="en-US" w:eastAsia="ja-JP"/>
        </w:rPr>
        <w:t>12</w:t>
      </w:r>
      <w:r>
        <w:rPr>
          <w:lang w:val="en-US" w:eastAsia="ja-JP"/>
        </w:rPr>
        <w:t>-2015</w:t>
      </w:r>
      <w:r w:rsidRPr="00FA7937">
        <w:rPr>
          <w:lang w:val="en-US"/>
        </w:rPr>
        <w:t>)</w:t>
      </w:r>
    </w:p>
    <w:p w:rsidR="00CB72E6" w:rsidRPr="00FE06B1" w:rsidRDefault="00CB72E6" w:rsidP="00F11032">
      <w:pPr>
        <w:pStyle w:val="HeadingSum"/>
        <w:rPr>
          <w:lang w:val="en-GB"/>
        </w:rPr>
      </w:pPr>
      <w:r w:rsidRPr="00FE06B1">
        <w:rPr>
          <w:lang w:val="en-GB"/>
        </w:rPr>
        <w:t>Scope</w:t>
      </w:r>
    </w:p>
    <w:p w:rsidR="00CB72E6" w:rsidRPr="00FE06B1" w:rsidRDefault="00CB72E6" w:rsidP="00F11032">
      <w:pPr>
        <w:pStyle w:val="Summary"/>
        <w:rPr>
          <w:lang w:val="en-GB" w:eastAsia="zh-CN"/>
        </w:rPr>
      </w:pPr>
      <w:r w:rsidRPr="00FE06B1">
        <w:rPr>
          <w:lang w:val="en-GB" w:eastAsia="zh-CN"/>
        </w:rPr>
        <w:t>Characteristics and protection criteria for radionavigation-satellite service (RNSS) receiving space stations,</w:t>
      </w:r>
      <w:r w:rsidRPr="00FE06B1">
        <w:rPr>
          <w:lang w:val="en-GB" w:eastAsia="ja-JP"/>
        </w:rPr>
        <w:t xml:space="preserve"> </w:t>
      </w:r>
      <w:r w:rsidRPr="00FE06B1">
        <w:rPr>
          <w:lang w:val="en-GB" w:eastAsia="zh-CN"/>
        </w:rPr>
        <w:t>and characteristics of RNSS transmitting earth stations, planned or operating in the band 5 000-5 010 MHz</w:t>
      </w:r>
      <w:r w:rsidRPr="00FE06B1">
        <w:rPr>
          <w:lang w:val="en-GB" w:eastAsia="ja-JP"/>
        </w:rPr>
        <w:t xml:space="preserve"> </w:t>
      </w:r>
      <w:r w:rsidRPr="00FE06B1">
        <w:rPr>
          <w:lang w:val="en-GB" w:eastAsia="zh-CN"/>
        </w:rPr>
        <w:t>are presented in this Recommendation. This information is intended for performing analyses of radiofrequency</w:t>
      </w:r>
      <w:r w:rsidRPr="00FE06B1">
        <w:rPr>
          <w:lang w:val="en-GB" w:eastAsia="ja-JP"/>
        </w:rPr>
        <w:t xml:space="preserve"> </w:t>
      </w:r>
      <w:r w:rsidRPr="00FE06B1">
        <w:rPr>
          <w:lang w:val="en-GB" w:eastAsia="zh-CN"/>
        </w:rPr>
        <w:t>interference impact on systems and networks in the RNSS (Earth-to-space) operating in this band</w:t>
      </w:r>
      <w:r w:rsidRPr="00FE06B1">
        <w:rPr>
          <w:lang w:val="en-GB" w:eastAsia="ja-JP"/>
        </w:rPr>
        <w:t xml:space="preserve"> </w:t>
      </w:r>
      <w:r w:rsidRPr="00FE06B1">
        <w:rPr>
          <w:lang w:val="en-GB" w:eastAsia="zh-CN"/>
        </w:rPr>
        <w:t>from radio sources other than in the RNSS.</w:t>
      </w:r>
    </w:p>
    <w:p w:rsidR="00CB72E6" w:rsidRPr="00F35A1E" w:rsidRDefault="00CB72E6" w:rsidP="00F11032">
      <w:pPr>
        <w:pStyle w:val="Headingb"/>
        <w:rPr>
          <w:lang w:val="en-US"/>
        </w:rPr>
      </w:pPr>
      <w:r w:rsidRPr="00F35A1E">
        <w:rPr>
          <w:lang w:val="en-US"/>
        </w:rPr>
        <w:t>Keywords</w:t>
      </w:r>
    </w:p>
    <w:p w:rsidR="00CB72E6" w:rsidRPr="00FE06B1" w:rsidRDefault="00CB72E6" w:rsidP="00CB72E6">
      <w:pPr>
        <w:rPr>
          <w:lang w:val="en-US"/>
        </w:rPr>
      </w:pPr>
      <w:r w:rsidRPr="00CB72E6">
        <w:rPr>
          <w:lang w:val="en-GB"/>
        </w:rPr>
        <w:t xml:space="preserve">RNSS, </w:t>
      </w:r>
      <w:r w:rsidRPr="00A841AD">
        <w:rPr>
          <w:lang w:val="en-US"/>
        </w:rPr>
        <w:t>protection criteria</w:t>
      </w:r>
      <w:r w:rsidRPr="00CB72E6">
        <w:rPr>
          <w:lang w:val="en-GB"/>
        </w:rPr>
        <w:t xml:space="preserve">, </w:t>
      </w:r>
      <w:r w:rsidRPr="00831163">
        <w:rPr>
          <w:lang w:val="en-US"/>
        </w:rPr>
        <w:t>radiofrequency interference impact</w:t>
      </w:r>
    </w:p>
    <w:p w:rsidR="00391015" w:rsidRPr="00F35A1E" w:rsidRDefault="00391015" w:rsidP="00391015">
      <w:pPr>
        <w:pStyle w:val="Headingb"/>
        <w:rPr>
          <w:lang w:val="en-US"/>
        </w:rPr>
      </w:pPr>
      <w:r w:rsidRPr="000101E3">
        <w:rPr>
          <w:lang w:val="en-US"/>
        </w:rPr>
        <w:t>Abbreviations</w:t>
      </w:r>
      <w:r w:rsidRPr="00760F26">
        <w:rPr>
          <w:lang w:val="en-US"/>
        </w:rPr>
        <w:t>/Glossary</w:t>
      </w:r>
    </w:p>
    <w:p w:rsidR="00CB72E6" w:rsidRDefault="00CB72E6" w:rsidP="00CB72E6">
      <w:pPr>
        <w:rPr>
          <w:lang w:val="en-US"/>
        </w:rPr>
      </w:pPr>
      <w:r w:rsidRPr="00BD7D8D">
        <w:rPr>
          <w:lang w:val="en-US"/>
        </w:rPr>
        <w:t>QPSK</w:t>
      </w:r>
      <w:r w:rsidR="00E9171E">
        <w:rPr>
          <w:lang w:val="en-GB"/>
        </w:rPr>
        <w:tab/>
      </w:r>
      <w:r w:rsidR="00E9171E">
        <w:rPr>
          <w:lang w:val="en-GB"/>
        </w:rPr>
        <w:tab/>
      </w:r>
      <w:r w:rsidRPr="00CB72E6">
        <w:rPr>
          <w:lang w:val="en-GB"/>
        </w:rPr>
        <w:t>Q</w:t>
      </w:r>
      <w:r w:rsidRPr="00BD7D8D">
        <w:rPr>
          <w:lang w:val="en-US"/>
        </w:rPr>
        <w:t>uadrature phase-shift keying</w:t>
      </w:r>
    </w:p>
    <w:p w:rsidR="00CB72E6" w:rsidRPr="00CB72E6" w:rsidRDefault="00CB72E6" w:rsidP="00CB72E6">
      <w:pPr>
        <w:rPr>
          <w:lang w:val="en-GB"/>
        </w:rPr>
      </w:pPr>
      <w:r w:rsidRPr="008164D5">
        <w:rPr>
          <w:lang w:val="en-US"/>
        </w:rPr>
        <w:t>SoL</w:t>
      </w:r>
      <w:r w:rsidR="00E9171E">
        <w:rPr>
          <w:lang w:val="en-GB"/>
        </w:rPr>
        <w:tab/>
      </w:r>
      <w:r w:rsidR="00E9171E">
        <w:rPr>
          <w:lang w:val="en-GB"/>
        </w:rPr>
        <w:tab/>
      </w:r>
      <w:r w:rsidRPr="008164D5">
        <w:rPr>
          <w:lang w:val="en-US"/>
        </w:rPr>
        <w:t>Safety-of-Life</w:t>
      </w:r>
    </w:p>
    <w:p w:rsidR="00CB72E6" w:rsidRDefault="00CB72E6" w:rsidP="00CB72E6">
      <w:pPr>
        <w:rPr>
          <w:lang w:val="en-US"/>
        </w:rPr>
      </w:pPr>
      <w:r w:rsidRPr="00450B7F">
        <w:rPr>
          <w:rFonts w:hint="eastAsia"/>
          <w:lang w:val="en-US"/>
        </w:rPr>
        <w:t>UQPSK</w:t>
      </w:r>
      <w:r w:rsidR="00E9171E">
        <w:rPr>
          <w:lang w:val="en-GB"/>
        </w:rPr>
        <w:tab/>
      </w:r>
      <w:r w:rsidR="00E9171E">
        <w:rPr>
          <w:lang w:val="en-GB"/>
        </w:rPr>
        <w:tab/>
      </w:r>
      <w:r w:rsidRPr="00450B7F">
        <w:rPr>
          <w:rFonts w:hint="eastAsia"/>
          <w:lang w:val="en-US"/>
        </w:rPr>
        <w:t xml:space="preserve">Unbalanced </w:t>
      </w:r>
      <w:r>
        <w:rPr>
          <w:lang w:val="en-US"/>
        </w:rPr>
        <w:t>q</w:t>
      </w:r>
      <w:r w:rsidRPr="00450B7F">
        <w:rPr>
          <w:rFonts w:hint="eastAsia"/>
          <w:lang w:val="en-US"/>
        </w:rPr>
        <w:t xml:space="preserve">uadrature </w:t>
      </w:r>
      <w:r>
        <w:rPr>
          <w:lang w:val="en-US"/>
        </w:rPr>
        <w:t>p</w:t>
      </w:r>
      <w:r w:rsidRPr="00450B7F">
        <w:rPr>
          <w:rFonts w:hint="eastAsia"/>
          <w:lang w:val="en-US"/>
        </w:rPr>
        <w:t>hase</w:t>
      </w:r>
      <w:r>
        <w:rPr>
          <w:lang w:val="en-US"/>
        </w:rPr>
        <w:t>-s</w:t>
      </w:r>
      <w:r w:rsidRPr="00450B7F">
        <w:rPr>
          <w:rFonts w:hint="eastAsia"/>
          <w:lang w:val="en-US"/>
        </w:rPr>
        <w:t xml:space="preserve">hift </w:t>
      </w:r>
      <w:r>
        <w:rPr>
          <w:lang w:val="en-US"/>
        </w:rPr>
        <w:t>k</w:t>
      </w:r>
      <w:r w:rsidRPr="00450B7F">
        <w:rPr>
          <w:rFonts w:hint="eastAsia"/>
          <w:lang w:val="en-US"/>
        </w:rPr>
        <w:t>eying</w:t>
      </w:r>
    </w:p>
    <w:p w:rsidR="00391015" w:rsidRPr="00F35A1E" w:rsidRDefault="00391015" w:rsidP="00391015">
      <w:pPr>
        <w:pStyle w:val="Headingb"/>
        <w:rPr>
          <w:lang w:val="en-US"/>
        </w:rPr>
      </w:pPr>
      <w:r w:rsidRPr="00E9171E">
        <w:rPr>
          <w:lang w:val="en-GB"/>
        </w:rPr>
        <w:t xml:space="preserve">Related ITU </w:t>
      </w:r>
      <w:r w:rsidRPr="00391015">
        <w:t>Recommendations</w:t>
      </w:r>
      <w:r w:rsidRPr="00E9171E">
        <w:rPr>
          <w:lang w:val="en-GB"/>
        </w:rPr>
        <w:t>, Reports</w:t>
      </w:r>
    </w:p>
    <w:tbl>
      <w:tblPr>
        <w:tblW w:w="9838" w:type="dxa"/>
        <w:jc w:val="center"/>
        <w:tblCellMar>
          <w:left w:w="57" w:type="dxa"/>
          <w:right w:w="57" w:type="dxa"/>
        </w:tblCellMar>
        <w:tblLook w:val="04A0" w:firstRow="1" w:lastRow="0" w:firstColumn="1" w:lastColumn="0" w:noHBand="0" w:noVBand="1"/>
      </w:tblPr>
      <w:tblGrid>
        <w:gridCol w:w="3621"/>
        <w:gridCol w:w="6217"/>
      </w:tblGrid>
      <w:tr w:rsidR="00CB72E6" w:rsidRPr="000101E3" w:rsidTr="00CB72E6">
        <w:trPr>
          <w:jc w:val="center"/>
        </w:trPr>
        <w:tc>
          <w:tcPr>
            <w:tcW w:w="3621" w:type="dxa"/>
          </w:tcPr>
          <w:p w:rsidR="00CB72E6" w:rsidRPr="00E9171E" w:rsidRDefault="00CB72E6" w:rsidP="009D2C54">
            <w:pPr>
              <w:rPr>
                <w:rFonts w:eastAsia="SimSun"/>
                <w:lang w:val="en-GB"/>
              </w:rPr>
            </w:pPr>
            <w:r w:rsidRPr="00E9171E">
              <w:rPr>
                <w:rFonts w:eastAsia="SimSun"/>
                <w:lang w:val="en-GB"/>
              </w:rPr>
              <w:t>Recommendation ITU-R M</w:t>
            </w:r>
            <w:r w:rsidRPr="00E9171E">
              <w:rPr>
                <w:lang w:val="en-GB"/>
              </w:rPr>
              <w:t>.1318-1</w:t>
            </w:r>
          </w:p>
        </w:tc>
        <w:tc>
          <w:tcPr>
            <w:tcW w:w="6217" w:type="dxa"/>
          </w:tcPr>
          <w:p w:rsidR="00CB72E6" w:rsidRPr="00CB72E6" w:rsidRDefault="00CB72E6" w:rsidP="005D5EDE">
            <w:pPr>
              <w:rPr>
                <w:lang w:val="en-GB"/>
              </w:rPr>
            </w:pPr>
            <w:r w:rsidRPr="00CB72E6">
              <w:rPr>
                <w:rFonts w:eastAsia="SimSun"/>
                <w:lang w:val="en-GB"/>
              </w:rPr>
              <w:t xml:space="preserve">Evaluation model for continuous interference from radio sources other than in the radionavigation-satellite service to the radionavigation-satellite service systems </w:t>
            </w:r>
            <w:r w:rsidR="005D5EDE">
              <w:rPr>
                <w:rFonts w:eastAsia="SimSun"/>
                <w:lang w:val="en-GB"/>
              </w:rPr>
              <w:t>and networks operating in the 1 164-1 215 MHz, 1 215-1 300 </w:t>
            </w:r>
            <w:r w:rsidRPr="00CB72E6">
              <w:rPr>
                <w:rFonts w:eastAsia="SimSun"/>
                <w:lang w:val="en-GB"/>
              </w:rPr>
              <w:t>MHz,</w:t>
            </w:r>
            <w:r w:rsidR="005D5EDE">
              <w:rPr>
                <w:rFonts w:eastAsia="SimSun"/>
                <w:lang w:val="en-GB"/>
              </w:rPr>
              <w:t xml:space="preserve"> 1 </w:t>
            </w:r>
            <w:r w:rsidRPr="00CB72E6">
              <w:rPr>
                <w:rFonts w:eastAsia="SimSun"/>
                <w:lang w:val="en-GB"/>
              </w:rPr>
              <w:t>559</w:t>
            </w:r>
            <w:r w:rsidR="005D5EDE">
              <w:rPr>
                <w:rFonts w:eastAsia="SimSun"/>
                <w:lang w:val="en-GB"/>
              </w:rPr>
              <w:noBreakHyphen/>
            </w:r>
            <w:r w:rsidRPr="00CB72E6">
              <w:rPr>
                <w:rFonts w:eastAsia="SimSun"/>
                <w:lang w:val="en-GB"/>
              </w:rPr>
              <w:t>1 610 MHz and 5 010-5 030 MHz bands</w:t>
            </w:r>
          </w:p>
        </w:tc>
      </w:tr>
      <w:tr w:rsidR="00CB72E6" w:rsidRPr="000101E3" w:rsidTr="00CB72E6">
        <w:trPr>
          <w:jc w:val="center"/>
        </w:trPr>
        <w:tc>
          <w:tcPr>
            <w:tcW w:w="3621" w:type="dxa"/>
          </w:tcPr>
          <w:p w:rsidR="00CB72E6" w:rsidRPr="00F35A1E" w:rsidRDefault="00CB72E6" w:rsidP="009D2C54">
            <w:pPr>
              <w:rPr>
                <w:rFonts w:eastAsia="SimSun"/>
              </w:rPr>
            </w:pPr>
            <w:r w:rsidRPr="00F35A1E">
              <w:rPr>
                <w:rFonts w:eastAsia="SimSun"/>
              </w:rPr>
              <w:t>Recommendation ITU-R M</w:t>
            </w:r>
            <w:r w:rsidRPr="00F35A1E">
              <w:t>.1787-2</w:t>
            </w:r>
          </w:p>
        </w:tc>
        <w:tc>
          <w:tcPr>
            <w:tcW w:w="6217" w:type="dxa"/>
          </w:tcPr>
          <w:p w:rsidR="00CB72E6" w:rsidRPr="00CB72E6" w:rsidRDefault="00CB72E6" w:rsidP="009D2C54">
            <w:pPr>
              <w:rPr>
                <w:lang w:val="en-GB"/>
              </w:rPr>
            </w:pPr>
            <w:r w:rsidRPr="00CB72E6">
              <w:rPr>
                <w:rFonts w:eastAsia="SimSun"/>
                <w:lang w:val="en-GB"/>
              </w:rPr>
              <w:t>Description of systems and networks in the radionavigation-satellite service (space-to-Earth and space-to-space) and technical characteristics of transmitting space stations operating in the bands 1 164-1 215 MHz,1 215-1 300 MHz and 1 559-1 610 MHz</w:t>
            </w:r>
          </w:p>
        </w:tc>
      </w:tr>
      <w:tr w:rsidR="00CB72E6" w:rsidRPr="000101E3" w:rsidTr="00CB72E6">
        <w:trPr>
          <w:jc w:val="center"/>
        </w:trPr>
        <w:tc>
          <w:tcPr>
            <w:tcW w:w="3621" w:type="dxa"/>
          </w:tcPr>
          <w:p w:rsidR="00CB72E6" w:rsidRPr="00F35A1E" w:rsidRDefault="00CB72E6" w:rsidP="000101E3">
            <w:pPr>
              <w:rPr>
                <w:rFonts w:eastAsia="SimSun"/>
              </w:rPr>
            </w:pPr>
            <w:r w:rsidRPr="00F35A1E">
              <w:rPr>
                <w:rFonts w:eastAsia="SimSun"/>
              </w:rPr>
              <w:t>Recommendation ITU-R M.1</w:t>
            </w:r>
            <w:r>
              <w:rPr>
                <w:rFonts w:eastAsia="SimSun"/>
              </w:rPr>
              <w:t>831</w:t>
            </w:r>
            <w:r w:rsidRPr="00F35A1E">
              <w:rPr>
                <w:rFonts w:eastAsia="SimSun"/>
              </w:rPr>
              <w:t>-</w:t>
            </w:r>
            <w:r w:rsidR="000101E3">
              <w:rPr>
                <w:rFonts w:eastAsia="SimSun"/>
              </w:rPr>
              <w:t>1</w:t>
            </w:r>
          </w:p>
        </w:tc>
        <w:tc>
          <w:tcPr>
            <w:tcW w:w="6217" w:type="dxa"/>
          </w:tcPr>
          <w:p w:rsidR="00CB72E6" w:rsidRPr="00CB72E6" w:rsidRDefault="00CB72E6" w:rsidP="009D2C54">
            <w:pPr>
              <w:rPr>
                <w:lang w:val="en-GB"/>
              </w:rPr>
            </w:pPr>
            <w:r w:rsidRPr="00F35A1E">
              <w:rPr>
                <w:lang w:val="en-US"/>
              </w:rPr>
              <w:t>A coordination methodology for RNSS inter-system interference estimation</w:t>
            </w:r>
          </w:p>
        </w:tc>
      </w:tr>
      <w:tr w:rsidR="00CB72E6" w:rsidRPr="000101E3" w:rsidTr="00CB72E6">
        <w:trPr>
          <w:jc w:val="center"/>
        </w:trPr>
        <w:tc>
          <w:tcPr>
            <w:tcW w:w="3621" w:type="dxa"/>
          </w:tcPr>
          <w:p w:rsidR="00CB72E6" w:rsidRPr="00F35A1E" w:rsidRDefault="00CB72E6" w:rsidP="009D2C54">
            <w:pPr>
              <w:rPr>
                <w:rFonts w:eastAsia="SimSun"/>
              </w:rPr>
            </w:pPr>
            <w:r w:rsidRPr="00F35A1E">
              <w:rPr>
                <w:rFonts w:eastAsia="SimSun"/>
              </w:rPr>
              <w:t>Recommendation ITU-R M</w:t>
            </w:r>
            <w:r w:rsidRPr="00F35A1E">
              <w:t>.1901-1</w:t>
            </w:r>
          </w:p>
        </w:tc>
        <w:tc>
          <w:tcPr>
            <w:tcW w:w="6217" w:type="dxa"/>
          </w:tcPr>
          <w:p w:rsidR="00CB72E6" w:rsidRPr="00CB72E6" w:rsidRDefault="00CB72E6" w:rsidP="009D2C54">
            <w:pPr>
              <w:rPr>
                <w:lang w:val="en-GB"/>
              </w:rPr>
            </w:pPr>
            <w:r w:rsidRPr="00CB72E6">
              <w:rPr>
                <w:lang w:val="en-GB"/>
              </w:rPr>
              <w:t>Guidance on ITU-R Recommendations related to systems and networks in the radionavigation-satellite service operating in the frequency bands 1 164-1 215 MHz, 1 215</w:t>
            </w:r>
            <w:r w:rsidRPr="00CB72E6">
              <w:rPr>
                <w:lang w:val="en-GB"/>
              </w:rPr>
              <w:noBreakHyphen/>
              <w:t>1 300 MHz, 1 559-1 610 MHz, 5 000-5 010 MHz and 5 010-5 030 MHz</w:t>
            </w:r>
          </w:p>
        </w:tc>
      </w:tr>
      <w:tr w:rsidR="00CB72E6" w:rsidRPr="000101E3" w:rsidTr="00CB72E6">
        <w:trPr>
          <w:jc w:val="center"/>
        </w:trPr>
        <w:tc>
          <w:tcPr>
            <w:tcW w:w="3621" w:type="dxa"/>
          </w:tcPr>
          <w:p w:rsidR="00CB72E6" w:rsidRPr="00F35A1E" w:rsidRDefault="00CB72E6" w:rsidP="009D2C54">
            <w:pPr>
              <w:rPr>
                <w:rFonts w:eastAsia="SimSun"/>
              </w:rPr>
            </w:pPr>
            <w:r w:rsidRPr="00F35A1E">
              <w:rPr>
                <w:rFonts w:eastAsia="SimSun"/>
              </w:rPr>
              <w:t>Recommendation ITU-R M</w:t>
            </w:r>
            <w:r w:rsidRPr="00F35A1E">
              <w:t>.1902-0</w:t>
            </w:r>
          </w:p>
        </w:tc>
        <w:tc>
          <w:tcPr>
            <w:tcW w:w="6217" w:type="dxa"/>
          </w:tcPr>
          <w:p w:rsidR="00CB72E6" w:rsidRPr="00CB72E6" w:rsidRDefault="00CB72E6" w:rsidP="009D2C54">
            <w:pPr>
              <w:rPr>
                <w:rFonts w:eastAsia="SimSun"/>
                <w:lang w:val="en-GB"/>
              </w:rPr>
            </w:pPr>
            <w:r w:rsidRPr="00CB72E6">
              <w:rPr>
                <w:rFonts w:eastAsia="SimSun"/>
                <w:lang w:val="en-GB"/>
              </w:rPr>
              <w:t>Characteristics and protection criteria for receiving earth stations in the radionavigation-satellite service (space-to-Earth) operating in the band 1 215-1 300 MHz</w:t>
            </w:r>
          </w:p>
        </w:tc>
      </w:tr>
      <w:tr w:rsidR="00CB72E6" w:rsidRPr="000101E3" w:rsidTr="00CB72E6">
        <w:trPr>
          <w:jc w:val="center"/>
        </w:trPr>
        <w:tc>
          <w:tcPr>
            <w:tcW w:w="3621" w:type="dxa"/>
          </w:tcPr>
          <w:p w:rsidR="00CB72E6" w:rsidRPr="00F35A1E" w:rsidRDefault="00CB72E6" w:rsidP="005D5EDE">
            <w:pPr>
              <w:keepNext/>
              <w:keepLines/>
              <w:rPr>
                <w:rFonts w:eastAsia="SimSun"/>
              </w:rPr>
            </w:pPr>
            <w:r w:rsidRPr="00F35A1E">
              <w:rPr>
                <w:rFonts w:eastAsia="SimSun"/>
              </w:rPr>
              <w:lastRenderedPageBreak/>
              <w:t>Recommendation ITU-R M.</w:t>
            </w:r>
            <w:r w:rsidRPr="00F35A1E">
              <w:t>1903-0</w:t>
            </w:r>
          </w:p>
        </w:tc>
        <w:tc>
          <w:tcPr>
            <w:tcW w:w="6217" w:type="dxa"/>
          </w:tcPr>
          <w:p w:rsidR="00CB72E6" w:rsidRPr="00CB72E6" w:rsidRDefault="00CB72E6" w:rsidP="005D5EDE">
            <w:pPr>
              <w:keepNext/>
              <w:keepLines/>
              <w:rPr>
                <w:rFonts w:eastAsia="SimSun"/>
                <w:lang w:val="en-GB"/>
              </w:rPr>
            </w:pPr>
            <w:r w:rsidRPr="00CB72E6">
              <w:rPr>
                <w:rFonts w:eastAsia="SimSun"/>
                <w:lang w:val="en-GB"/>
              </w:rPr>
              <w:t>Characteristics and protection criteria for receiving earth stations in the radionavigation-satellite service (space-to-Earth) and receivers in the aeronautical radionavigation service operating in the band 1 559-1 610 MHz</w:t>
            </w:r>
          </w:p>
        </w:tc>
      </w:tr>
      <w:tr w:rsidR="00CB72E6" w:rsidRPr="000101E3" w:rsidTr="00CB72E6">
        <w:trPr>
          <w:jc w:val="center"/>
        </w:trPr>
        <w:tc>
          <w:tcPr>
            <w:tcW w:w="3621" w:type="dxa"/>
          </w:tcPr>
          <w:p w:rsidR="00CB72E6" w:rsidRPr="00F35A1E" w:rsidRDefault="00CB72E6" w:rsidP="009D2C54">
            <w:pPr>
              <w:rPr>
                <w:rFonts w:eastAsia="SimSun"/>
              </w:rPr>
            </w:pPr>
            <w:r w:rsidRPr="00F35A1E">
              <w:rPr>
                <w:rFonts w:eastAsia="SimSun"/>
              </w:rPr>
              <w:t>Recommendation ITU-R M.</w:t>
            </w:r>
            <w:r w:rsidRPr="00F35A1E">
              <w:t>1904-0</w:t>
            </w:r>
          </w:p>
        </w:tc>
        <w:tc>
          <w:tcPr>
            <w:tcW w:w="6217" w:type="dxa"/>
          </w:tcPr>
          <w:p w:rsidR="00CB72E6" w:rsidRPr="00CB72E6" w:rsidRDefault="00CB72E6" w:rsidP="009D2C54">
            <w:pPr>
              <w:rPr>
                <w:rFonts w:eastAsia="SimSun"/>
                <w:lang w:val="en-GB"/>
              </w:rPr>
            </w:pPr>
            <w:r w:rsidRPr="00CB72E6">
              <w:rPr>
                <w:rFonts w:eastAsia="SimSun"/>
                <w:lang w:val="en-GB"/>
              </w:rPr>
              <w:t xml:space="preserve">Characteristics, performance requirements and protection criteria for receiving stations of the radionavigation-satellite service (space-to-space) operating in the frequency bands </w:t>
            </w:r>
            <w:r w:rsidRPr="00CB72E6">
              <w:rPr>
                <w:rFonts w:eastAsia="SimSun"/>
                <w:lang w:val="en-GB"/>
              </w:rPr>
              <w:br/>
              <w:t>1 164-1 215 MHz, 1 215-1 300 MHz and 1 559-1 610 MHz</w:t>
            </w:r>
          </w:p>
        </w:tc>
      </w:tr>
      <w:tr w:rsidR="00CB72E6" w:rsidRPr="000101E3" w:rsidTr="00CB72E6">
        <w:trPr>
          <w:jc w:val="center"/>
        </w:trPr>
        <w:tc>
          <w:tcPr>
            <w:tcW w:w="3621" w:type="dxa"/>
          </w:tcPr>
          <w:p w:rsidR="00CB72E6" w:rsidRPr="00F35A1E" w:rsidRDefault="00CB72E6" w:rsidP="009D2C54">
            <w:pPr>
              <w:rPr>
                <w:rFonts w:eastAsia="SimSun"/>
              </w:rPr>
            </w:pPr>
            <w:r w:rsidRPr="00F35A1E">
              <w:rPr>
                <w:rFonts w:eastAsia="SimSun"/>
              </w:rPr>
              <w:t>Recommendation ITU-R M</w:t>
            </w:r>
            <w:r w:rsidRPr="00F35A1E">
              <w:t>.1905-0</w:t>
            </w:r>
          </w:p>
        </w:tc>
        <w:tc>
          <w:tcPr>
            <w:tcW w:w="6217" w:type="dxa"/>
          </w:tcPr>
          <w:p w:rsidR="00CB72E6" w:rsidRPr="00CB72E6" w:rsidRDefault="00CB72E6" w:rsidP="009D2C54">
            <w:pPr>
              <w:rPr>
                <w:rFonts w:eastAsia="SimSun"/>
                <w:lang w:val="en-GB"/>
              </w:rPr>
            </w:pPr>
            <w:r w:rsidRPr="00CB72E6">
              <w:rPr>
                <w:rFonts w:eastAsia="SimSun"/>
                <w:lang w:val="en-GB"/>
              </w:rPr>
              <w:t>Characteristics and protection criteria for receiving earth stations in the radionavigation-satellite service (space-to-Earth) operating in the band 1 164-1 215 MHz</w:t>
            </w:r>
          </w:p>
        </w:tc>
      </w:tr>
      <w:tr w:rsidR="00CB72E6" w:rsidRPr="000101E3" w:rsidTr="00CB72E6">
        <w:trPr>
          <w:jc w:val="center"/>
        </w:trPr>
        <w:tc>
          <w:tcPr>
            <w:tcW w:w="3621" w:type="dxa"/>
          </w:tcPr>
          <w:p w:rsidR="00CB72E6" w:rsidRPr="00F35A1E" w:rsidRDefault="00CB72E6" w:rsidP="009D2C54">
            <w:pPr>
              <w:rPr>
                <w:rFonts w:eastAsia="SimSun"/>
              </w:rPr>
            </w:pPr>
            <w:r w:rsidRPr="00F35A1E">
              <w:rPr>
                <w:rFonts w:eastAsia="SimSun"/>
              </w:rPr>
              <w:t>Recommendation ITU-R M</w:t>
            </w:r>
            <w:r w:rsidRPr="00F35A1E">
              <w:t>.2030-0</w:t>
            </w:r>
          </w:p>
        </w:tc>
        <w:tc>
          <w:tcPr>
            <w:tcW w:w="6217" w:type="dxa"/>
          </w:tcPr>
          <w:p w:rsidR="00CB72E6" w:rsidRPr="00CB72E6" w:rsidRDefault="00CB72E6" w:rsidP="009D2C54">
            <w:pPr>
              <w:rPr>
                <w:rFonts w:eastAsia="SimSun"/>
                <w:lang w:val="en-GB"/>
              </w:rPr>
            </w:pPr>
            <w:r w:rsidRPr="00CB72E6">
              <w:rPr>
                <w:rFonts w:eastAsia="SimSun"/>
                <w:lang w:val="en-GB"/>
              </w:rPr>
              <w:t>Evaluation method for pulsed interference from relevant radio sources other than in the radionavigation-satellite service to the radionavigation-satellite service systems and networks operating in the 1 164-1 215 MHz, 1 215</w:t>
            </w:r>
            <w:r w:rsidRPr="00CB72E6">
              <w:rPr>
                <w:rFonts w:eastAsia="SimSun"/>
                <w:lang w:val="en-GB"/>
              </w:rPr>
              <w:noBreakHyphen/>
              <w:t>1 300 MHz and 1 559-1 610 MHz frequency bands</w:t>
            </w:r>
          </w:p>
        </w:tc>
      </w:tr>
      <w:tr w:rsidR="00CB72E6" w:rsidRPr="000101E3" w:rsidTr="00CB72E6">
        <w:trPr>
          <w:jc w:val="center"/>
        </w:trPr>
        <w:tc>
          <w:tcPr>
            <w:tcW w:w="3621" w:type="dxa"/>
          </w:tcPr>
          <w:p w:rsidR="00CB72E6" w:rsidRPr="00F35A1E" w:rsidRDefault="00CB72E6" w:rsidP="000101E3">
            <w:pPr>
              <w:rPr>
                <w:rFonts w:eastAsia="SimSun"/>
              </w:rPr>
            </w:pPr>
            <w:r w:rsidRPr="00F35A1E">
              <w:rPr>
                <w:rFonts w:eastAsia="SimSun"/>
              </w:rPr>
              <w:t>Recommendation ITU-R M</w:t>
            </w:r>
            <w:r w:rsidRPr="00F35A1E">
              <w:t>.2031-</w:t>
            </w:r>
            <w:r w:rsidR="000101E3">
              <w:t>1</w:t>
            </w:r>
          </w:p>
        </w:tc>
        <w:tc>
          <w:tcPr>
            <w:tcW w:w="6217" w:type="dxa"/>
          </w:tcPr>
          <w:p w:rsidR="00CB72E6" w:rsidRPr="00CB72E6" w:rsidRDefault="00CB72E6" w:rsidP="009D2C54">
            <w:pPr>
              <w:rPr>
                <w:rFonts w:eastAsia="SimSun"/>
                <w:lang w:val="en-GB"/>
              </w:rPr>
            </w:pPr>
            <w:r w:rsidRPr="00CB72E6">
              <w:rPr>
                <w:rFonts w:eastAsia="SimSun"/>
                <w:lang w:val="en-GB"/>
              </w:rPr>
              <w:t>Characteristics and protection criteria of receiving earth stations and characteristics of transmitting space stations of the radionavigation-satellite service (space-to-Earth) operating in the band 5 010-5 030 MHz</w:t>
            </w:r>
          </w:p>
        </w:tc>
      </w:tr>
    </w:tbl>
    <w:p w:rsidR="00CB72E6" w:rsidRPr="00FA7937" w:rsidRDefault="00CB72E6" w:rsidP="00CB72E6">
      <w:pPr>
        <w:pStyle w:val="Normalaftertitle"/>
        <w:rPr>
          <w:snapToGrid w:val="0"/>
          <w:lang w:val="en-US"/>
        </w:rPr>
      </w:pPr>
      <w:r w:rsidRPr="00FA7937">
        <w:rPr>
          <w:lang w:val="en-US" w:eastAsia="zh-CN"/>
        </w:rPr>
        <w:t>The ITU Radiocommunication Assembly,</w:t>
      </w:r>
      <w:r w:rsidRPr="00FA7937">
        <w:rPr>
          <w:snapToGrid w:val="0"/>
          <w:lang w:val="en-US"/>
        </w:rPr>
        <w:t xml:space="preserve"> </w:t>
      </w:r>
    </w:p>
    <w:p w:rsidR="00CB72E6" w:rsidRPr="00FA7937" w:rsidRDefault="00CB72E6" w:rsidP="00CB72E6">
      <w:pPr>
        <w:pStyle w:val="Call"/>
        <w:rPr>
          <w:snapToGrid w:val="0"/>
          <w:lang w:val="en-US"/>
        </w:rPr>
      </w:pPr>
      <w:r w:rsidRPr="00FA7937">
        <w:rPr>
          <w:lang w:val="en-US"/>
        </w:rPr>
        <w:t>considering</w:t>
      </w:r>
    </w:p>
    <w:p w:rsidR="00CB72E6" w:rsidRPr="00FA7937" w:rsidRDefault="00CB72E6" w:rsidP="00AB376A">
      <w:pPr>
        <w:rPr>
          <w:lang w:val="en-US"/>
        </w:rPr>
      </w:pPr>
      <w:r w:rsidRPr="00FA7937">
        <w:rPr>
          <w:i/>
          <w:iCs/>
          <w:lang w:val="en-US"/>
        </w:rPr>
        <w:t>a)</w:t>
      </w:r>
      <w:r w:rsidRPr="00FA7937">
        <w:rPr>
          <w:lang w:val="en-US"/>
        </w:rPr>
        <w:tab/>
        <w:t xml:space="preserve">that systems and networks in the </w:t>
      </w:r>
      <w:r w:rsidRPr="00FA7937">
        <w:rPr>
          <w:lang w:val="en-US" w:eastAsia="ja-JP"/>
        </w:rPr>
        <w:t>radionavigation-satellite service</w:t>
      </w:r>
      <w:r w:rsidRPr="00FA7937">
        <w:rPr>
          <w:lang w:val="en-US"/>
        </w:rPr>
        <w:t xml:space="preserve"> </w:t>
      </w:r>
      <w:r w:rsidRPr="00FA7937">
        <w:rPr>
          <w:lang w:val="en-US" w:eastAsia="ja-JP"/>
        </w:rPr>
        <w:t>(</w:t>
      </w:r>
      <w:r w:rsidRPr="00FA7937">
        <w:rPr>
          <w:lang w:val="en-US"/>
        </w:rPr>
        <w:t>RNSS</w:t>
      </w:r>
      <w:r w:rsidRPr="00FA7937">
        <w:rPr>
          <w:lang w:val="en-US" w:eastAsia="ja-JP"/>
        </w:rPr>
        <w:t>)</w:t>
      </w:r>
      <w:r w:rsidRPr="00FA7937">
        <w:rPr>
          <w:lang w:val="en-US"/>
        </w:rPr>
        <w:t xml:space="preserve"> provide</w:t>
      </w:r>
      <w:r w:rsidRPr="00FA7937">
        <w:rPr>
          <w:lang w:val="en-US" w:eastAsia="ja-JP"/>
        </w:rPr>
        <w:t xml:space="preserve"> worldwide</w:t>
      </w:r>
      <w:r w:rsidRPr="00FA7937">
        <w:rPr>
          <w:lang w:val="en-US"/>
        </w:rPr>
        <w:t xml:space="preserve"> accurate </w:t>
      </w:r>
      <w:r w:rsidRPr="00FA7937">
        <w:rPr>
          <w:lang w:val="en-US" w:eastAsia="ja-JP"/>
        </w:rPr>
        <w:t xml:space="preserve">information for many </w:t>
      </w:r>
      <w:r w:rsidRPr="00FA7937">
        <w:rPr>
          <w:lang w:val="en-US"/>
        </w:rPr>
        <w:t>positioning</w:t>
      </w:r>
      <w:r w:rsidRPr="00FA7937">
        <w:rPr>
          <w:lang w:val="en-US" w:eastAsia="ja-JP"/>
        </w:rPr>
        <w:t>, navigation</w:t>
      </w:r>
      <w:r w:rsidRPr="00FA7937">
        <w:rPr>
          <w:lang w:val="en-US"/>
        </w:rPr>
        <w:t xml:space="preserve"> and timing applications, including</w:t>
      </w:r>
      <w:r w:rsidRPr="00FA7937">
        <w:rPr>
          <w:lang w:val="en-US" w:eastAsia="ja-JP"/>
        </w:rPr>
        <w:t xml:space="preserve"> safety aspects for</w:t>
      </w:r>
      <w:r w:rsidRPr="00FA7937">
        <w:rPr>
          <w:lang w:val="en-US"/>
        </w:rPr>
        <w:t xml:space="preserve"> in some </w:t>
      </w:r>
      <w:r w:rsidRPr="00FA7937">
        <w:rPr>
          <w:lang w:val="en-US" w:eastAsia="ja-JP"/>
        </w:rPr>
        <w:t xml:space="preserve">frequency </w:t>
      </w:r>
      <w:r w:rsidRPr="00FA7937">
        <w:rPr>
          <w:lang w:val="en-US"/>
        </w:rPr>
        <w:t>bands</w:t>
      </w:r>
      <w:r w:rsidRPr="00FA7937">
        <w:rPr>
          <w:lang w:val="en-US" w:eastAsia="ja-JP"/>
        </w:rPr>
        <w:t xml:space="preserve"> and under certain circumstances and applications</w:t>
      </w:r>
      <w:r w:rsidRPr="00FA7937">
        <w:rPr>
          <w:lang w:val="en-US"/>
        </w:rPr>
        <w:t xml:space="preserve">; </w:t>
      </w:r>
    </w:p>
    <w:p w:rsidR="00CB72E6" w:rsidRPr="00FA7937" w:rsidRDefault="00CB72E6" w:rsidP="00CB72E6">
      <w:pPr>
        <w:rPr>
          <w:szCs w:val="24"/>
          <w:lang w:val="en-US"/>
        </w:rPr>
      </w:pPr>
      <w:r w:rsidRPr="00FA7937">
        <w:rPr>
          <w:i/>
          <w:iCs/>
          <w:szCs w:val="24"/>
          <w:lang w:val="en-US"/>
        </w:rPr>
        <w:t>b)</w:t>
      </w:r>
      <w:r w:rsidRPr="00FA7937">
        <w:rPr>
          <w:szCs w:val="24"/>
          <w:lang w:val="en-US"/>
        </w:rPr>
        <w:tab/>
        <w:t xml:space="preserve">that </w:t>
      </w:r>
      <w:r w:rsidRPr="00FA7937">
        <w:rPr>
          <w:szCs w:val="24"/>
          <w:lang w:val="en-US" w:eastAsia="ja-JP"/>
        </w:rPr>
        <w:t>there are various operating and planned</w:t>
      </w:r>
      <w:r w:rsidRPr="00FA7937">
        <w:rPr>
          <w:szCs w:val="24"/>
          <w:lang w:val="en-US"/>
        </w:rPr>
        <w:t xml:space="preserve"> systems and networks in the RNSS;</w:t>
      </w:r>
    </w:p>
    <w:p w:rsidR="00CB72E6" w:rsidRPr="00FA7937" w:rsidRDefault="00CB72E6" w:rsidP="00CB72E6">
      <w:pPr>
        <w:rPr>
          <w:lang w:val="en-US"/>
        </w:rPr>
      </w:pPr>
      <w:r w:rsidRPr="00FA7937">
        <w:rPr>
          <w:i/>
          <w:iCs/>
          <w:lang w:val="en-US"/>
        </w:rPr>
        <w:t>c)</w:t>
      </w:r>
      <w:r w:rsidRPr="00FA7937">
        <w:rPr>
          <w:lang w:val="en-US"/>
        </w:rPr>
        <w:tab/>
        <w:t xml:space="preserve">that studies are being conducted on </w:t>
      </w:r>
      <w:r w:rsidRPr="00FA7937">
        <w:rPr>
          <w:lang w:val="en-US" w:eastAsia="ja-JP"/>
        </w:rPr>
        <w:t>the interference into</w:t>
      </w:r>
      <w:r w:rsidRPr="00FA7937">
        <w:rPr>
          <w:lang w:val="en-US"/>
        </w:rPr>
        <w:t xml:space="preserve"> RNSS </w:t>
      </w:r>
      <w:r w:rsidRPr="00FA7937">
        <w:rPr>
          <w:lang w:val="en-US" w:eastAsia="ja-JP"/>
        </w:rPr>
        <w:t>systems and networks from</w:t>
      </w:r>
      <w:r w:rsidRPr="00FA7937">
        <w:rPr>
          <w:lang w:val="en-US"/>
        </w:rPr>
        <w:t xml:space="preserve"> other radio services</w:t>
      </w:r>
      <w:r>
        <w:rPr>
          <w:lang w:val="en-US"/>
        </w:rPr>
        <w:t>,</w:t>
      </w:r>
    </w:p>
    <w:p w:rsidR="00CB72E6" w:rsidRPr="00FA7937" w:rsidRDefault="00CB72E6" w:rsidP="00CB72E6">
      <w:pPr>
        <w:pStyle w:val="Call"/>
        <w:rPr>
          <w:snapToGrid w:val="0"/>
          <w:lang w:val="en-US"/>
        </w:rPr>
      </w:pPr>
      <w:r w:rsidRPr="00FA7937">
        <w:rPr>
          <w:snapToGrid w:val="0"/>
          <w:lang w:val="en-US"/>
        </w:rPr>
        <w:t>recognizing</w:t>
      </w:r>
    </w:p>
    <w:p w:rsidR="00CB72E6" w:rsidRPr="00FA7937" w:rsidRDefault="00CB72E6" w:rsidP="00CB72E6">
      <w:pPr>
        <w:rPr>
          <w:szCs w:val="24"/>
          <w:lang w:val="en-US"/>
        </w:rPr>
      </w:pPr>
      <w:r w:rsidRPr="00FA7937">
        <w:rPr>
          <w:i/>
          <w:iCs/>
          <w:szCs w:val="24"/>
          <w:lang w:val="en-US"/>
        </w:rPr>
        <w:t>a)</w:t>
      </w:r>
      <w:r w:rsidRPr="00FA7937">
        <w:rPr>
          <w:szCs w:val="24"/>
          <w:lang w:val="en-US"/>
        </w:rPr>
        <w:tab/>
        <w:t>that the band 5 000-5 010 MHz is globally allocated on a primary basis to RNSS (Earth</w:t>
      </w:r>
      <w:r w:rsidRPr="00FA7937">
        <w:rPr>
          <w:szCs w:val="24"/>
          <w:lang w:val="en-US"/>
        </w:rPr>
        <w:noBreakHyphen/>
        <w:t>to</w:t>
      </w:r>
      <w:r w:rsidRPr="00FA7937">
        <w:rPr>
          <w:szCs w:val="24"/>
          <w:lang w:val="en-US"/>
        </w:rPr>
        <w:noBreakHyphen/>
        <w:t>space);</w:t>
      </w:r>
    </w:p>
    <w:p w:rsidR="00CB72E6" w:rsidRPr="00FA7937" w:rsidRDefault="00CB72E6" w:rsidP="00CB72E6">
      <w:pPr>
        <w:rPr>
          <w:szCs w:val="24"/>
          <w:lang w:val="en-US"/>
        </w:rPr>
      </w:pPr>
      <w:r w:rsidRPr="00FA7937">
        <w:rPr>
          <w:i/>
          <w:iCs/>
          <w:szCs w:val="24"/>
          <w:lang w:val="en-US"/>
        </w:rPr>
        <w:t>b)</w:t>
      </w:r>
      <w:r w:rsidRPr="00FA7937">
        <w:rPr>
          <w:szCs w:val="24"/>
          <w:lang w:val="en-US"/>
        </w:rPr>
        <w:tab/>
        <w:t>that the band 5 000-5 010 MHz is also globally allocated on a primary basis to the aeronautical radionavigation service (ARNS);</w:t>
      </w:r>
    </w:p>
    <w:p w:rsidR="00CB72E6" w:rsidRDefault="00CB72E6" w:rsidP="00CB72E6">
      <w:pPr>
        <w:rPr>
          <w:i/>
          <w:iCs/>
          <w:szCs w:val="24"/>
          <w:lang w:val="en-US"/>
        </w:rPr>
      </w:pPr>
      <w:r w:rsidRPr="00FA7937">
        <w:rPr>
          <w:i/>
          <w:iCs/>
          <w:szCs w:val="24"/>
          <w:lang w:val="en-US"/>
        </w:rPr>
        <w:t>c)</w:t>
      </w:r>
      <w:r w:rsidRPr="00FA7937">
        <w:rPr>
          <w:szCs w:val="24"/>
          <w:lang w:val="en-US"/>
        </w:rPr>
        <w:tab/>
        <w:t>that the band 5 000-5 010 MHz is also globally allocated on a primary basis to the aeronautical mobile-satellite (route) service (AMS(R)S) under No. </w:t>
      </w:r>
      <w:r w:rsidRPr="00FA7937">
        <w:rPr>
          <w:b/>
          <w:szCs w:val="24"/>
          <w:lang w:val="en-US"/>
        </w:rPr>
        <w:t>5.367</w:t>
      </w:r>
      <w:r w:rsidRPr="00FA7937">
        <w:rPr>
          <w:szCs w:val="24"/>
          <w:lang w:val="en-US"/>
        </w:rPr>
        <w:t xml:space="preserve"> of the Radio Regulations (RR)</w:t>
      </w:r>
      <w:r w:rsidRPr="00FA7937">
        <w:rPr>
          <w:szCs w:val="24"/>
          <w:lang w:val="en-US" w:eastAsia="ja-JP"/>
        </w:rPr>
        <w:t xml:space="preserve"> subject to No. </w:t>
      </w:r>
      <w:r w:rsidRPr="00FA7937">
        <w:rPr>
          <w:b/>
          <w:szCs w:val="24"/>
          <w:lang w:val="en-US" w:eastAsia="ja-JP"/>
        </w:rPr>
        <w:t>9.21</w:t>
      </w:r>
      <w:r w:rsidRPr="00FA7937">
        <w:rPr>
          <w:szCs w:val="24"/>
          <w:lang w:val="en-US" w:eastAsia="ja-JP"/>
        </w:rPr>
        <w:t xml:space="preserve"> of RR</w:t>
      </w:r>
      <w:r>
        <w:rPr>
          <w:szCs w:val="24"/>
          <w:lang w:val="en-US" w:eastAsia="ja-JP"/>
        </w:rPr>
        <w:t>;</w:t>
      </w:r>
      <w:r w:rsidRPr="00A31B75">
        <w:rPr>
          <w:i/>
          <w:iCs/>
          <w:szCs w:val="24"/>
          <w:lang w:val="en-US"/>
        </w:rPr>
        <w:t xml:space="preserve"> </w:t>
      </w:r>
    </w:p>
    <w:p w:rsidR="00CB72E6" w:rsidRPr="00FA7937" w:rsidRDefault="00CB72E6" w:rsidP="00CB72E6">
      <w:pPr>
        <w:rPr>
          <w:szCs w:val="24"/>
          <w:lang w:val="en-US"/>
        </w:rPr>
      </w:pPr>
      <w:r w:rsidRPr="00FA7937">
        <w:rPr>
          <w:i/>
          <w:iCs/>
          <w:szCs w:val="24"/>
          <w:lang w:val="en-US"/>
        </w:rPr>
        <w:t>d)</w:t>
      </w:r>
      <w:r w:rsidRPr="00FA7937">
        <w:rPr>
          <w:szCs w:val="24"/>
          <w:lang w:val="en-US"/>
        </w:rPr>
        <w:tab/>
        <w:t>that Recommendation ITU</w:t>
      </w:r>
      <w:r w:rsidRPr="00FA7937">
        <w:rPr>
          <w:szCs w:val="24"/>
          <w:lang w:val="en-US"/>
        </w:rPr>
        <w:noBreakHyphen/>
        <w:t>R M.</w:t>
      </w:r>
      <w:r w:rsidRPr="00FA7937">
        <w:rPr>
          <w:szCs w:val="24"/>
          <w:lang w:val="en-US" w:eastAsia="ja-JP"/>
        </w:rPr>
        <w:t>1901</w:t>
      </w:r>
      <w:r w:rsidRPr="00FA7937">
        <w:rPr>
          <w:szCs w:val="24"/>
          <w:lang w:val="en-US"/>
        </w:rPr>
        <w:t xml:space="preserve"> provides guidance on ITU-R Recommendations related to systems and networks in the </w:t>
      </w:r>
      <w:r w:rsidRPr="00FA7937">
        <w:rPr>
          <w:szCs w:val="24"/>
          <w:lang w:val="en-US" w:eastAsia="ja-JP"/>
        </w:rPr>
        <w:t>RNSS</w:t>
      </w:r>
      <w:r w:rsidRPr="00FA7937">
        <w:rPr>
          <w:szCs w:val="24"/>
          <w:lang w:val="en-US"/>
        </w:rPr>
        <w:t>,</w:t>
      </w:r>
    </w:p>
    <w:p w:rsidR="00AB376A" w:rsidRPr="00F11ADC" w:rsidRDefault="00AB376A" w:rsidP="00AB376A">
      <w:pPr>
        <w:pStyle w:val="Call"/>
        <w:rPr>
          <w:snapToGrid w:val="0"/>
          <w:lang w:val="en-US"/>
        </w:rPr>
      </w:pPr>
      <w:r w:rsidRPr="00F11ADC">
        <w:rPr>
          <w:snapToGrid w:val="0"/>
          <w:lang w:val="en-US"/>
        </w:rPr>
        <w:t>recommends</w:t>
      </w:r>
    </w:p>
    <w:p w:rsidR="00AB376A" w:rsidRPr="00F11ADC" w:rsidRDefault="00AB376A" w:rsidP="00AB376A">
      <w:pPr>
        <w:rPr>
          <w:snapToGrid w:val="0"/>
          <w:lang w:val="en-US"/>
        </w:rPr>
      </w:pPr>
      <w:r w:rsidRPr="00F11ADC">
        <w:rPr>
          <w:b/>
          <w:snapToGrid w:val="0"/>
          <w:lang w:val="en-US"/>
        </w:rPr>
        <w:t>1</w:t>
      </w:r>
      <w:r w:rsidRPr="00F11ADC">
        <w:rPr>
          <w:snapToGrid w:val="0"/>
          <w:lang w:val="en-US"/>
        </w:rPr>
        <w:tab/>
        <w:t xml:space="preserve">that the characteristics and protection criteria of receiving space stations and the characteristics of transmitting earth stations given in Annexes 1, 2 and 3 should be used </w:t>
      </w:r>
      <w:r w:rsidRPr="00F11ADC">
        <w:rPr>
          <w:snapToGrid w:val="0"/>
          <w:lang w:val="en-US" w:eastAsia="ja-JP"/>
        </w:rPr>
        <w:t xml:space="preserve">in performing analyses </w:t>
      </w:r>
      <w:r w:rsidRPr="00F11ADC">
        <w:rPr>
          <w:snapToGrid w:val="0"/>
          <w:lang w:val="en-US"/>
        </w:rPr>
        <w:t>of radio-frequency interference impact on systems</w:t>
      </w:r>
      <w:r w:rsidRPr="00F11ADC">
        <w:rPr>
          <w:snapToGrid w:val="0"/>
          <w:lang w:val="en-US" w:eastAsia="ja-JP"/>
        </w:rPr>
        <w:t xml:space="preserve"> and </w:t>
      </w:r>
      <w:r w:rsidRPr="00F11ADC">
        <w:rPr>
          <w:snapToGrid w:val="0"/>
          <w:lang w:val="en-US"/>
        </w:rPr>
        <w:t>networks</w:t>
      </w:r>
      <w:r w:rsidRPr="00F11ADC">
        <w:rPr>
          <w:snapToGrid w:val="0"/>
          <w:lang w:val="en-US" w:eastAsia="ja-JP"/>
        </w:rPr>
        <w:t xml:space="preserve"> in the RNSS</w:t>
      </w:r>
      <w:r w:rsidRPr="00F11ADC">
        <w:rPr>
          <w:snapToGrid w:val="0"/>
          <w:lang w:val="en-US"/>
        </w:rPr>
        <w:t xml:space="preserve"> (</w:t>
      </w:r>
      <w:r w:rsidRPr="00F11ADC">
        <w:rPr>
          <w:snapToGrid w:val="0"/>
          <w:lang w:val="en-US" w:eastAsia="ja-JP"/>
        </w:rPr>
        <w:t>Earth</w:t>
      </w:r>
      <w:r w:rsidRPr="00F11ADC">
        <w:rPr>
          <w:snapToGrid w:val="0"/>
          <w:lang w:val="en-US"/>
        </w:rPr>
        <w:noBreakHyphen/>
        <w:t>to</w:t>
      </w:r>
      <w:r w:rsidRPr="00F11ADC">
        <w:rPr>
          <w:snapToGrid w:val="0"/>
          <w:lang w:val="en-US"/>
        </w:rPr>
        <w:noBreakHyphen/>
      </w:r>
      <w:r w:rsidRPr="00F11ADC">
        <w:rPr>
          <w:snapToGrid w:val="0"/>
          <w:lang w:val="en-US" w:eastAsia="ja-JP"/>
        </w:rPr>
        <w:t>space</w:t>
      </w:r>
      <w:r w:rsidRPr="00F11ADC">
        <w:rPr>
          <w:snapToGrid w:val="0"/>
          <w:lang w:val="en-US"/>
        </w:rPr>
        <w:t xml:space="preserve">) </w:t>
      </w:r>
      <w:r w:rsidRPr="00F11ADC">
        <w:rPr>
          <w:snapToGrid w:val="0"/>
          <w:lang w:val="en-US" w:eastAsia="ja-JP"/>
        </w:rPr>
        <w:t xml:space="preserve">operating in the band </w:t>
      </w:r>
      <w:r w:rsidRPr="00F11ADC">
        <w:rPr>
          <w:lang w:val="en-US"/>
        </w:rPr>
        <w:t>5 000-5 010 MHz</w:t>
      </w:r>
      <w:r w:rsidRPr="00F11ADC">
        <w:rPr>
          <w:snapToGrid w:val="0"/>
          <w:lang w:val="en-US"/>
        </w:rPr>
        <w:t xml:space="preserve"> from radio sources other than in the RNSS;</w:t>
      </w:r>
    </w:p>
    <w:p w:rsidR="00AB376A" w:rsidRDefault="00AB376A" w:rsidP="00AB376A">
      <w:pPr>
        <w:rPr>
          <w:snapToGrid w:val="0"/>
          <w:lang w:val="en-US"/>
        </w:rPr>
      </w:pPr>
      <w:r w:rsidRPr="00F11ADC">
        <w:rPr>
          <w:b/>
          <w:bCs/>
          <w:snapToGrid w:val="0"/>
          <w:lang w:val="en-US"/>
        </w:rPr>
        <w:lastRenderedPageBreak/>
        <w:t>2</w:t>
      </w:r>
      <w:r w:rsidRPr="00F11ADC">
        <w:rPr>
          <w:snapToGrid w:val="0"/>
          <w:lang w:val="en-US"/>
        </w:rPr>
        <w:tab/>
        <w:t>that the allowance for interference to systems and networks in the RNSS (</w:t>
      </w:r>
      <w:r w:rsidRPr="00F11ADC">
        <w:rPr>
          <w:snapToGrid w:val="0"/>
          <w:lang w:val="en-US" w:eastAsia="ja-JP"/>
        </w:rPr>
        <w:t>Earth</w:t>
      </w:r>
      <w:r w:rsidRPr="00F11ADC">
        <w:rPr>
          <w:snapToGrid w:val="0"/>
          <w:lang w:val="en-US"/>
        </w:rPr>
        <w:noBreakHyphen/>
        <w:t>to</w:t>
      </w:r>
      <w:r w:rsidRPr="00F11ADC">
        <w:rPr>
          <w:snapToGrid w:val="0"/>
          <w:lang w:val="en-US"/>
        </w:rPr>
        <w:noBreakHyphen/>
      </w:r>
      <w:r w:rsidRPr="00F11ADC">
        <w:rPr>
          <w:snapToGrid w:val="0"/>
          <w:lang w:val="en-US" w:eastAsia="ja-JP"/>
        </w:rPr>
        <w:t>space</w:t>
      </w:r>
      <w:r w:rsidRPr="00F11ADC">
        <w:rPr>
          <w:snapToGrid w:val="0"/>
          <w:lang w:val="en-US"/>
        </w:rPr>
        <w:t xml:space="preserve">) </w:t>
      </w:r>
      <w:r w:rsidRPr="00F11ADC">
        <w:rPr>
          <w:snapToGrid w:val="0"/>
          <w:lang w:val="en-US" w:eastAsia="ja-JP"/>
        </w:rPr>
        <w:t xml:space="preserve">operating in the band </w:t>
      </w:r>
      <w:r w:rsidRPr="00F11ADC">
        <w:rPr>
          <w:lang w:val="en-US"/>
        </w:rPr>
        <w:t>5 000-5 010 MHz</w:t>
      </w:r>
      <w:r w:rsidRPr="00F11ADC">
        <w:rPr>
          <w:snapToGrid w:val="0"/>
          <w:lang w:val="en-US"/>
        </w:rPr>
        <w:t xml:space="preserve"> from all radio sources of primary services in the band other than in the RNSS, should not exceed 6% of the RNSS receiver system noise.</w:t>
      </w:r>
    </w:p>
    <w:p w:rsidR="00AB376A" w:rsidRDefault="00AB376A" w:rsidP="00AB376A">
      <w:pPr>
        <w:rPr>
          <w:snapToGrid w:val="0"/>
          <w:lang w:val="en-US"/>
        </w:rPr>
      </w:pPr>
    </w:p>
    <w:p w:rsidR="00AB376A" w:rsidRDefault="00AB376A" w:rsidP="00AB376A">
      <w:pPr>
        <w:rPr>
          <w:snapToGrid w:val="0"/>
          <w:lang w:val="en-US"/>
        </w:rPr>
      </w:pPr>
    </w:p>
    <w:p w:rsidR="00AB376A" w:rsidRPr="00F11ADC" w:rsidRDefault="00AB376A" w:rsidP="00AB376A">
      <w:pPr>
        <w:rPr>
          <w:snapToGrid w:val="0"/>
          <w:lang w:val="en-US"/>
        </w:rPr>
      </w:pPr>
    </w:p>
    <w:p w:rsidR="00AB376A" w:rsidRPr="002A74CE" w:rsidRDefault="00AB376A" w:rsidP="00AB376A">
      <w:pPr>
        <w:pStyle w:val="AnnexNoTitle"/>
        <w:rPr>
          <w:lang w:val="en-US"/>
        </w:rPr>
      </w:pPr>
      <w:r w:rsidRPr="002A74CE">
        <w:rPr>
          <w:lang w:val="en-US"/>
        </w:rPr>
        <w:t>Annex 1</w:t>
      </w:r>
      <w:r w:rsidRPr="002A74CE">
        <w:rPr>
          <w:lang w:val="en-US"/>
        </w:rPr>
        <w:br/>
      </w:r>
      <w:r>
        <w:rPr>
          <w:lang w:val="en-US"/>
        </w:rPr>
        <w:br/>
      </w:r>
      <w:r w:rsidRPr="002A74CE">
        <w:rPr>
          <w:lang w:val="en-US"/>
        </w:rPr>
        <w:t>Technical characteristics and protection criteria of receiving space stations</w:t>
      </w:r>
      <w:r w:rsidRPr="002A74CE">
        <w:rPr>
          <w:lang w:val="en-US"/>
        </w:rPr>
        <w:br/>
        <w:t>and characteristics of transmitting earth stations of the Galileo system</w:t>
      </w:r>
      <w:r w:rsidRPr="002A74CE">
        <w:rPr>
          <w:lang w:val="en-US"/>
        </w:rPr>
        <w:br/>
        <w:t>operating in the band 5 000</w:t>
      </w:r>
      <w:r w:rsidRPr="002A74CE">
        <w:rPr>
          <w:lang w:val="en-US"/>
        </w:rPr>
        <w:noBreakHyphen/>
        <w:t>5 010 MHz</w:t>
      </w:r>
    </w:p>
    <w:p w:rsidR="00AB376A" w:rsidRPr="00F11ADC" w:rsidRDefault="00AB376A" w:rsidP="00AB376A">
      <w:pPr>
        <w:pStyle w:val="Heading1"/>
        <w:rPr>
          <w:lang w:val="en-US"/>
        </w:rPr>
      </w:pPr>
      <w:r w:rsidRPr="00F11ADC">
        <w:rPr>
          <w:lang w:val="en-US"/>
        </w:rPr>
        <w:t>1</w:t>
      </w:r>
      <w:r w:rsidRPr="00F11ADC">
        <w:rPr>
          <w:lang w:val="en-US"/>
        </w:rPr>
        <w:tab/>
        <w:t>Introduction</w:t>
      </w:r>
    </w:p>
    <w:p w:rsidR="00AB376A" w:rsidRPr="00F11ADC" w:rsidRDefault="00AB376A" w:rsidP="00AB376A">
      <w:pPr>
        <w:rPr>
          <w:lang w:val="en-US"/>
        </w:rPr>
      </w:pPr>
      <w:r w:rsidRPr="00F11ADC">
        <w:rPr>
          <w:lang w:val="en-US"/>
        </w:rPr>
        <w:t xml:space="preserve">This band is used by the Galileo system for the operation of feeder-link stations transmitting navigation mission information to the satellites. Through feeder links all system and navigation mission relevant information is transferred to the Galileo satellites comprising ephemerides, clock correction information, service integrity messages and all other data elements of the navigation message that require continuous updates. </w:t>
      </w:r>
    </w:p>
    <w:p w:rsidR="00AB376A" w:rsidRPr="00F11ADC" w:rsidRDefault="00AB376A" w:rsidP="00AB376A">
      <w:pPr>
        <w:rPr>
          <w:lang w:val="en-US"/>
        </w:rPr>
      </w:pPr>
      <w:r w:rsidRPr="00F11ADC">
        <w:rPr>
          <w:lang w:val="en-US"/>
        </w:rPr>
        <w:t>The feeder link is not intended for user access. Up to 20 uplink earth stations, using the RNSS (Earth-to-space) allocation in the 5 000-5 010 MHz frequency band are operated from geographical locations worldwide to enable access to each satellite in the constellation at any time.</w:t>
      </w:r>
    </w:p>
    <w:p w:rsidR="00AB376A" w:rsidRPr="00F11ADC" w:rsidRDefault="00AB376A" w:rsidP="00AB376A">
      <w:pPr>
        <w:rPr>
          <w:lang w:val="en-US"/>
        </w:rPr>
      </w:pPr>
      <w:r w:rsidRPr="00F11ADC">
        <w:rPr>
          <w:lang w:val="en-US"/>
        </w:rPr>
        <w:t>The system includes in its architecture:</w:t>
      </w:r>
    </w:p>
    <w:p w:rsidR="00AB376A" w:rsidRPr="00F11ADC" w:rsidRDefault="00AB376A" w:rsidP="00AB376A">
      <w:pPr>
        <w:pStyle w:val="enumlev1"/>
        <w:rPr>
          <w:lang w:val="en-US"/>
        </w:rPr>
      </w:pPr>
      <w:r w:rsidRPr="00F11ADC">
        <w:rPr>
          <w:lang w:val="en-US"/>
        </w:rPr>
        <w:t>−</w:t>
      </w:r>
      <w:r w:rsidRPr="00F11ADC">
        <w:rPr>
          <w:lang w:val="en-US"/>
        </w:rPr>
        <w:tab/>
        <w:t>a space segment comprising 27 active satellites evenly distributed on three circular Earth orbits at 23 222 km altitude, each orbital plane inclined to the equator by 54° − a ground control segment providing system and satellite monitoring and control, operating on 2 GHz frequencies for satellite control (telecommand and telemetry);</w:t>
      </w:r>
    </w:p>
    <w:p w:rsidR="00AB376A" w:rsidRPr="00F11ADC" w:rsidRDefault="00AB376A" w:rsidP="00AB376A">
      <w:pPr>
        <w:pStyle w:val="enumlev1"/>
        <w:rPr>
          <w:lang w:val="en-US"/>
        </w:rPr>
      </w:pPr>
      <w:r w:rsidRPr="00F11ADC">
        <w:rPr>
          <w:lang w:val="en-US"/>
        </w:rPr>
        <w:t>−</w:t>
      </w:r>
      <w:r w:rsidRPr="00F11ADC">
        <w:rPr>
          <w:lang w:val="en-US"/>
        </w:rPr>
        <w:tab/>
        <w:t xml:space="preserve">a ground mission segment that uploads data for subsequent broadcast to users of integrity messages via Galileo satellites. </w:t>
      </w:r>
    </w:p>
    <w:p w:rsidR="00AB376A" w:rsidRPr="00F11ADC" w:rsidRDefault="00AB376A" w:rsidP="00AB376A">
      <w:pPr>
        <w:rPr>
          <w:lang w:val="en-US"/>
        </w:rPr>
      </w:pPr>
      <w:r w:rsidRPr="00F11ADC">
        <w:rPr>
          <w:lang w:val="en-US"/>
        </w:rPr>
        <w:t xml:space="preserve">The data elements for the orbit ephemerides and service integrity information are calculated from measurements determined and processed by a worldwide network of Galileo monitoring stations. One of the most critical elements is the dissemination of integrity information to user receivers in the Galileo Safety-of-Life </w:t>
      </w:r>
      <w:r>
        <w:rPr>
          <w:lang w:val="en-US"/>
        </w:rPr>
        <w:t xml:space="preserve">(SoL) </w:t>
      </w:r>
      <w:r w:rsidRPr="00F11ADC">
        <w:rPr>
          <w:lang w:val="en-US"/>
        </w:rPr>
        <w:t>service. This information is provided by the 5 GHz feeder uplink signal and is specified to reach user receivers within six seconds after detection of pre-defined limits of service degradation. The SoL positioning and timing information is provided through the E5</w:t>
      </w:r>
      <w:r w:rsidRPr="00F11ADC">
        <w:rPr>
          <w:lang w:val="en-US"/>
        </w:rPr>
        <w:noBreakHyphen/>
        <w:t xml:space="preserve">signals. </w:t>
      </w:r>
    </w:p>
    <w:p w:rsidR="00AB376A" w:rsidRPr="00F11ADC" w:rsidRDefault="00AB376A" w:rsidP="00AB376A">
      <w:pPr>
        <w:pStyle w:val="Heading1"/>
        <w:rPr>
          <w:lang w:val="en-US"/>
        </w:rPr>
      </w:pPr>
      <w:r w:rsidRPr="00F11ADC">
        <w:rPr>
          <w:lang w:val="en-US"/>
        </w:rPr>
        <w:t>2</w:t>
      </w:r>
      <w:r w:rsidRPr="00F11ADC">
        <w:rPr>
          <w:lang w:val="en-US"/>
        </w:rPr>
        <w:tab/>
        <w:t>Galileo feeder uplink characteristics</w:t>
      </w:r>
    </w:p>
    <w:p w:rsidR="00AB376A" w:rsidRPr="00F11ADC" w:rsidRDefault="00AB376A" w:rsidP="00AB376A">
      <w:pPr>
        <w:rPr>
          <w:lang w:val="en-US"/>
        </w:rPr>
      </w:pPr>
      <w:r w:rsidRPr="00F11ADC">
        <w:rPr>
          <w:lang w:val="en-US"/>
        </w:rPr>
        <w:t>The parameters for typical Galileo feeder uplink earth stations are listed in Table 1-1. Transmit filtering will be implemented for all Galileo transmit signals.</w:t>
      </w:r>
    </w:p>
    <w:p w:rsidR="00AB376A" w:rsidRPr="00F11ADC" w:rsidRDefault="00AB376A" w:rsidP="00AB376A">
      <w:pPr>
        <w:pStyle w:val="TableNo"/>
        <w:rPr>
          <w:lang w:val="en-US"/>
        </w:rPr>
      </w:pPr>
      <w:r w:rsidRPr="00F11ADC">
        <w:rPr>
          <w:lang w:val="en-US"/>
        </w:rPr>
        <w:lastRenderedPageBreak/>
        <w:t>TABLE 1-1</w:t>
      </w:r>
    </w:p>
    <w:p w:rsidR="00AB376A" w:rsidRPr="00F11ADC" w:rsidRDefault="00AB376A" w:rsidP="00AB376A">
      <w:pPr>
        <w:pStyle w:val="Tabletitle"/>
        <w:rPr>
          <w:lang w:val="en-US"/>
        </w:rPr>
      </w:pPr>
      <w:r w:rsidRPr="00F11ADC">
        <w:rPr>
          <w:lang w:val="en-US"/>
        </w:rPr>
        <w:t xml:space="preserve">Characteristics of Galileo transmitting earth stations </w:t>
      </w:r>
      <w:r w:rsidRPr="00F11ADC">
        <w:rPr>
          <w:lang w:val="en-US"/>
        </w:rPr>
        <w:br/>
        <w:t>operating in the band 5 000-5 010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402"/>
      </w:tblGrid>
      <w:tr w:rsidR="00AB376A" w:rsidRPr="008E6054" w:rsidTr="009D2C54">
        <w:trPr>
          <w:tblHeader/>
          <w:jc w:val="center"/>
        </w:trPr>
        <w:tc>
          <w:tcPr>
            <w:tcW w:w="5670" w:type="dxa"/>
          </w:tcPr>
          <w:p w:rsidR="00AB376A" w:rsidRPr="008E6054" w:rsidRDefault="00AB376A" w:rsidP="009D2C54">
            <w:pPr>
              <w:pStyle w:val="Tablehead"/>
            </w:pPr>
            <w:r w:rsidRPr="008E6054">
              <w:t>Parameter</w:t>
            </w:r>
          </w:p>
        </w:tc>
        <w:tc>
          <w:tcPr>
            <w:tcW w:w="3402" w:type="dxa"/>
          </w:tcPr>
          <w:p w:rsidR="00AB376A" w:rsidRPr="008E6054" w:rsidRDefault="00AB376A" w:rsidP="009D2C54">
            <w:pPr>
              <w:pStyle w:val="Tablehead"/>
            </w:pPr>
            <w:r w:rsidRPr="008E6054">
              <w:t>Value</w:t>
            </w:r>
          </w:p>
        </w:tc>
      </w:tr>
      <w:tr w:rsidR="00AB376A" w:rsidRPr="008E6054" w:rsidTr="009D2C54">
        <w:trPr>
          <w:jc w:val="center"/>
        </w:trPr>
        <w:tc>
          <w:tcPr>
            <w:tcW w:w="5670" w:type="dxa"/>
          </w:tcPr>
          <w:p w:rsidR="00AB376A" w:rsidRPr="008E6054" w:rsidRDefault="00AB376A" w:rsidP="009D2C54">
            <w:pPr>
              <w:pStyle w:val="Tabletext"/>
              <w:rPr>
                <w:highlight w:val="green"/>
              </w:rPr>
            </w:pPr>
            <w:r w:rsidRPr="008E6054">
              <w:t>Centre frequency (MHz)</w:t>
            </w:r>
            <w:r w:rsidRPr="008E6054">
              <w:rPr>
                <w:highlight w:val="green"/>
              </w:rPr>
              <w:t xml:space="preserve"> </w:t>
            </w:r>
          </w:p>
        </w:tc>
        <w:tc>
          <w:tcPr>
            <w:tcW w:w="3402" w:type="dxa"/>
          </w:tcPr>
          <w:p w:rsidR="00AB376A" w:rsidRPr="008E6054" w:rsidRDefault="00AB376A" w:rsidP="009D2C54">
            <w:pPr>
              <w:pStyle w:val="Tabletext"/>
              <w:jc w:val="center"/>
            </w:pPr>
            <w:r w:rsidRPr="008E6054">
              <w:t>5 005</w:t>
            </w:r>
          </w:p>
        </w:tc>
      </w:tr>
      <w:tr w:rsidR="00AB376A" w:rsidRPr="008E6054" w:rsidTr="009D2C54">
        <w:trPr>
          <w:jc w:val="center"/>
        </w:trPr>
        <w:tc>
          <w:tcPr>
            <w:tcW w:w="5670" w:type="dxa"/>
          </w:tcPr>
          <w:p w:rsidR="00AB376A" w:rsidRPr="008E6054" w:rsidRDefault="00AB376A" w:rsidP="009D2C54">
            <w:pPr>
              <w:pStyle w:val="Tabletext"/>
            </w:pPr>
            <w:r w:rsidRPr="008E6054">
              <w:t>Antenna diameter (m)</w:t>
            </w:r>
          </w:p>
        </w:tc>
        <w:tc>
          <w:tcPr>
            <w:tcW w:w="3402" w:type="dxa"/>
          </w:tcPr>
          <w:p w:rsidR="00AB376A" w:rsidRPr="008E6054" w:rsidRDefault="00AB376A" w:rsidP="009D2C54">
            <w:pPr>
              <w:pStyle w:val="Tabletext"/>
              <w:jc w:val="center"/>
            </w:pPr>
            <w:r w:rsidRPr="008E6054">
              <w:t>3.0</w:t>
            </w:r>
          </w:p>
        </w:tc>
      </w:tr>
      <w:tr w:rsidR="00AB376A" w:rsidRPr="008E6054" w:rsidTr="009D2C54">
        <w:trPr>
          <w:jc w:val="center"/>
        </w:trPr>
        <w:tc>
          <w:tcPr>
            <w:tcW w:w="5670" w:type="dxa"/>
          </w:tcPr>
          <w:p w:rsidR="00AB376A" w:rsidRPr="008E6054" w:rsidRDefault="00AB376A" w:rsidP="009D2C54">
            <w:pPr>
              <w:pStyle w:val="Tabletext"/>
            </w:pPr>
            <w:r w:rsidRPr="008E6054">
              <w:t>Polarization</w:t>
            </w:r>
          </w:p>
        </w:tc>
        <w:tc>
          <w:tcPr>
            <w:tcW w:w="3402" w:type="dxa"/>
          </w:tcPr>
          <w:p w:rsidR="00AB376A" w:rsidRPr="008E6054" w:rsidRDefault="00AB376A" w:rsidP="009D2C54">
            <w:pPr>
              <w:pStyle w:val="Tabletext"/>
              <w:jc w:val="center"/>
            </w:pPr>
            <w:r w:rsidRPr="008E6054">
              <w:t>RHCP</w:t>
            </w:r>
          </w:p>
        </w:tc>
      </w:tr>
      <w:tr w:rsidR="00AB376A" w:rsidRPr="008E6054" w:rsidTr="009D2C54">
        <w:trPr>
          <w:jc w:val="center"/>
        </w:trPr>
        <w:tc>
          <w:tcPr>
            <w:tcW w:w="5670" w:type="dxa"/>
          </w:tcPr>
          <w:p w:rsidR="00AB376A" w:rsidRPr="008E6054" w:rsidRDefault="00AB376A" w:rsidP="009D2C54">
            <w:pPr>
              <w:pStyle w:val="Tabletext"/>
            </w:pPr>
            <w:r w:rsidRPr="008E6054">
              <w:t>Antenna pattern</w:t>
            </w:r>
          </w:p>
        </w:tc>
        <w:tc>
          <w:tcPr>
            <w:tcW w:w="3402" w:type="dxa"/>
          </w:tcPr>
          <w:p w:rsidR="00AB376A" w:rsidRPr="008E6054" w:rsidRDefault="00AB376A" w:rsidP="009D2C54">
            <w:pPr>
              <w:pStyle w:val="Tabletext"/>
              <w:jc w:val="center"/>
            </w:pPr>
            <w:r w:rsidRPr="008E6054">
              <w:t>Rec. ITU</w:t>
            </w:r>
            <w:r w:rsidRPr="008E6054">
              <w:noBreakHyphen/>
              <w:t>R S.465-5</w:t>
            </w:r>
          </w:p>
        </w:tc>
      </w:tr>
      <w:tr w:rsidR="00AB376A" w:rsidRPr="008E6054" w:rsidTr="009D2C54">
        <w:trPr>
          <w:jc w:val="center"/>
        </w:trPr>
        <w:tc>
          <w:tcPr>
            <w:tcW w:w="5670" w:type="dxa"/>
          </w:tcPr>
          <w:p w:rsidR="00AB376A" w:rsidRPr="008E6054" w:rsidRDefault="00AB376A" w:rsidP="009D2C54">
            <w:pPr>
              <w:pStyle w:val="Tabletext"/>
            </w:pPr>
            <w:r w:rsidRPr="008E6054">
              <w:t>Theoretical antenna gain (dBi)</w:t>
            </w:r>
          </w:p>
        </w:tc>
        <w:tc>
          <w:tcPr>
            <w:tcW w:w="3402" w:type="dxa"/>
          </w:tcPr>
          <w:p w:rsidR="00AB376A" w:rsidRPr="008E6054" w:rsidRDefault="00AB376A" w:rsidP="009D2C54">
            <w:pPr>
              <w:pStyle w:val="Tabletext"/>
              <w:jc w:val="center"/>
            </w:pPr>
            <w:r w:rsidRPr="008E6054">
              <w:t>41.8</w:t>
            </w:r>
          </w:p>
        </w:tc>
      </w:tr>
      <w:tr w:rsidR="00AB376A" w:rsidRPr="008E6054" w:rsidTr="009D2C54">
        <w:trPr>
          <w:jc w:val="center"/>
        </w:trPr>
        <w:tc>
          <w:tcPr>
            <w:tcW w:w="5670" w:type="dxa"/>
          </w:tcPr>
          <w:p w:rsidR="00AB376A" w:rsidRPr="008E6054" w:rsidRDefault="00AB376A" w:rsidP="009D2C54">
            <w:pPr>
              <w:pStyle w:val="Tabletext"/>
            </w:pPr>
            <w:r w:rsidRPr="008E6054">
              <w:t>e.i.r.p. (dBW)</w:t>
            </w:r>
          </w:p>
        </w:tc>
        <w:tc>
          <w:tcPr>
            <w:tcW w:w="3402" w:type="dxa"/>
          </w:tcPr>
          <w:p w:rsidR="00AB376A" w:rsidRPr="008E6054" w:rsidRDefault="00AB376A" w:rsidP="009D2C54">
            <w:pPr>
              <w:pStyle w:val="Tabletext"/>
              <w:jc w:val="center"/>
            </w:pPr>
            <w:r w:rsidRPr="008E6054">
              <w:t>50.3</w:t>
            </w:r>
          </w:p>
        </w:tc>
      </w:tr>
      <w:tr w:rsidR="00AB376A" w:rsidRPr="008E6054" w:rsidTr="009D2C54">
        <w:trPr>
          <w:jc w:val="center"/>
        </w:trPr>
        <w:tc>
          <w:tcPr>
            <w:tcW w:w="5670" w:type="dxa"/>
          </w:tcPr>
          <w:p w:rsidR="00AB376A" w:rsidRPr="008E6054" w:rsidRDefault="00AB376A" w:rsidP="009D2C54">
            <w:pPr>
              <w:pStyle w:val="Tabletext"/>
            </w:pPr>
            <w:r w:rsidRPr="008E6054">
              <w:t>Modulation/coding</w:t>
            </w:r>
          </w:p>
        </w:tc>
        <w:tc>
          <w:tcPr>
            <w:tcW w:w="3402" w:type="dxa"/>
          </w:tcPr>
          <w:p w:rsidR="00AB376A" w:rsidRPr="008E6054" w:rsidRDefault="00AB376A" w:rsidP="009D2C54">
            <w:pPr>
              <w:pStyle w:val="Tabletext"/>
              <w:jc w:val="center"/>
            </w:pPr>
            <w:r w:rsidRPr="008E6054">
              <w:t>QPSK/spread spectrum</w:t>
            </w:r>
          </w:p>
        </w:tc>
      </w:tr>
      <w:tr w:rsidR="00AB376A" w:rsidRPr="008E6054" w:rsidTr="009D2C54">
        <w:trPr>
          <w:jc w:val="center"/>
        </w:trPr>
        <w:tc>
          <w:tcPr>
            <w:tcW w:w="5670" w:type="dxa"/>
            <w:tcBorders>
              <w:bottom w:val="single" w:sz="4" w:space="0" w:color="auto"/>
            </w:tcBorders>
          </w:tcPr>
          <w:p w:rsidR="00AB376A" w:rsidRPr="008E6054" w:rsidRDefault="00AB376A" w:rsidP="009D2C54">
            <w:pPr>
              <w:pStyle w:val="Tabletext"/>
            </w:pPr>
            <w:r w:rsidRPr="008E6054">
              <w:t>RF bandwidth (MHz)</w:t>
            </w:r>
          </w:p>
        </w:tc>
        <w:tc>
          <w:tcPr>
            <w:tcW w:w="3402" w:type="dxa"/>
            <w:tcBorders>
              <w:bottom w:val="single" w:sz="4" w:space="0" w:color="auto"/>
            </w:tcBorders>
          </w:tcPr>
          <w:p w:rsidR="00AB376A" w:rsidRPr="008E6054" w:rsidRDefault="00AB376A" w:rsidP="009D2C54">
            <w:pPr>
              <w:pStyle w:val="Tabletext"/>
              <w:jc w:val="center"/>
            </w:pPr>
            <w:r w:rsidRPr="008E6054">
              <w:t>10</w:t>
            </w:r>
          </w:p>
        </w:tc>
      </w:tr>
      <w:tr w:rsidR="00AB376A" w:rsidRPr="000101E3" w:rsidTr="009D2C54">
        <w:trPr>
          <w:jc w:val="center"/>
        </w:trPr>
        <w:tc>
          <w:tcPr>
            <w:tcW w:w="9072" w:type="dxa"/>
            <w:gridSpan w:val="2"/>
            <w:tcBorders>
              <w:left w:val="nil"/>
              <w:bottom w:val="nil"/>
              <w:right w:val="nil"/>
            </w:tcBorders>
          </w:tcPr>
          <w:p w:rsidR="00AB376A" w:rsidRPr="00D34D30" w:rsidRDefault="00AB376A" w:rsidP="007F2E65">
            <w:pPr>
              <w:pStyle w:val="Tablelegend"/>
              <w:tabs>
                <w:tab w:val="clear" w:pos="284"/>
                <w:tab w:val="clear" w:pos="567"/>
              </w:tabs>
              <w:rPr>
                <w:lang w:val="en-US"/>
              </w:rPr>
            </w:pPr>
            <w:r w:rsidRPr="00D34D30">
              <w:rPr>
                <w:lang w:val="en-US"/>
              </w:rPr>
              <w:t>RHCP:</w:t>
            </w:r>
            <w:r w:rsidR="007F2E65">
              <w:rPr>
                <w:lang w:val="en-US"/>
              </w:rPr>
              <w:tab/>
            </w:r>
            <w:r>
              <w:rPr>
                <w:lang w:val="en-US"/>
              </w:rPr>
              <w:t>R</w:t>
            </w:r>
            <w:r w:rsidRPr="00D34D30">
              <w:rPr>
                <w:lang w:val="en-US"/>
              </w:rPr>
              <w:t>ight-hand circular polarization.</w:t>
            </w:r>
          </w:p>
        </w:tc>
      </w:tr>
    </w:tbl>
    <w:p w:rsidR="00AB376A" w:rsidRPr="008E6054" w:rsidRDefault="00AB376A" w:rsidP="00AB376A">
      <w:pPr>
        <w:pStyle w:val="Tablefin"/>
      </w:pPr>
    </w:p>
    <w:p w:rsidR="00AB376A" w:rsidRPr="00AA3EF6" w:rsidRDefault="00AB376A" w:rsidP="00AB376A">
      <w:pPr>
        <w:pStyle w:val="Heading1"/>
        <w:rPr>
          <w:lang w:val="en-US"/>
        </w:rPr>
      </w:pPr>
      <w:r w:rsidRPr="00AA3EF6">
        <w:rPr>
          <w:lang w:val="en-US"/>
        </w:rPr>
        <w:t>3</w:t>
      </w:r>
      <w:r w:rsidRPr="00AA3EF6">
        <w:rPr>
          <w:lang w:val="en-US"/>
        </w:rPr>
        <w:tab/>
        <w:t>Satellite receiver characteristics</w:t>
      </w:r>
    </w:p>
    <w:p w:rsidR="00AB376A" w:rsidRDefault="00AB376A" w:rsidP="00AB376A">
      <w:pPr>
        <w:rPr>
          <w:lang w:val="en-US"/>
        </w:rPr>
      </w:pPr>
      <w:r w:rsidRPr="00F11ADC">
        <w:rPr>
          <w:lang w:val="en-US"/>
        </w:rPr>
        <w:t>Typical characteristics for satellite receivers are listed in Table 1</w:t>
      </w:r>
      <w:r w:rsidRPr="00F11ADC">
        <w:rPr>
          <w:lang w:val="en-US"/>
        </w:rPr>
        <w:noBreakHyphen/>
        <w:t>2.</w:t>
      </w:r>
    </w:p>
    <w:p w:rsidR="00AB376A" w:rsidRPr="00F11ADC" w:rsidRDefault="00AB376A" w:rsidP="00AB376A">
      <w:pPr>
        <w:pStyle w:val="TableNo"/>
        <w:rPr>
          <w:lang w:val="en-US"/>
        </w:rPr>
      </w:pPr>
      <w:r w:rsidRPr="00F11ADC">
        <w:rPr>
          <w:lang w:val="en-US"/>
        </w:rPr>
        <w:t>TABLE 1-2</w:t>
      </w:r>
    </w:p>
    <w:p w:rsidR="00AB376A" w:rsidRPr="00F11ADC" w:rsidRDefault="00AB376A" w:rsidP="00AB376A">
      <w:pPr>
        <w:pStyle w:val="Tabletitle"/>
        <w:rPr>
          <w:lang w:val="en-US"/>
        </w:rPr>
      </w:pPr>
      <w:r w:rsidRPr="00F11ADC">
        <w:rPr>
          <w:lang w:val="en-US"/>
        </w:rPr>
        <w:t xml:space="preserve">Characteristics of Galileo receiving space stations </w:t>
      </w:r>
      <w:r w:rsidRPr="00F11ADC">
        <w:rPr>
          <w:lang w:val="en-US"/>
        </w:rPr>
        <w:br/>
        <w:t>operating in the band 5 000-5 010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402"/>
      </w:tblGrid>
      <w:tr w:rsidR="00AB376A" w:rsidRPr="008E6054" w:rsidTr="009D2C54">
        <w:trPr>
          <w:tblHeader/>
          <w:jc w:val="center"/>
        </w:trPr>
        <w:tc>
          <w:tcPr>
            <w:tcW w:w="5670" w:type="dxa"/>
          </w:tcPr>
          <w:p w:rsidR="00AB376A" w:rsidRPr="008E6054" w:rsidRDefault="00AB376A" w:rsidP="009D2C54">
            <w:pPr>
              <w:pStyle w:val="Tablehead"/>
            </w:pPr>
            <w:r w:rsidRPr="008E6054">
              <w:t>Parameter</w:t>
            </w:r>
          </w:p>
        </w:tc>
        <w:tc>
          <w:tcPr>
            <w:tcW w:w="3402" w:type="dxa"/>
          </w:tcPr>
          <w:p w:rsidR="00AB376A" w:rsidRPr="008E6054" w:rsidRDefault="00AB376A" w:rsidP="009D2C54">
            <w:pPr>
              <w:pStyle w:val="Tablehead"/>
            </w:pPr>
            <w:r w:rsidRPr="008E6054">
              <w:t>Value</w:t>
            </w:r>
          </w:p>
        </w:tc>
      </w:tr>
      <w:tr w:rsidR="00AB376A" w:rsidRPr="008E6054" w:rsidTr="009D2C54">
        <w:trPr>
          <w:jc w:val="center"/>
        </w:trPr>
        <w:tc>
          <w:tcPr>
            <w:tcW w:w="5670" w:type="dxa"/>
          </w:tcPr>
          <w:p w:rsidR="00AB376A" w:rsidRPr="008E6054" w:rsidRDefault="00AB376A" w:rsidP="009D2C54">
            <w:pPr>
              <w:pStyle w:val="Tabletext"/>
            </w:pPr>
            <w:r w:rsidRPr="008E6054">
              <w:t>Centre frequency (MHz)</w:t>
            </w:r>
          </w:p>
        </w:tc>
        <w:tc>
          <w:tcPr>
            <w:tcW w:w="3402" w:type="dxa"/>
          </w:tcPr>
          <w:p w:rsidR="00AB376A" w:rsidRPr="008E6054" w:rsidRDefault="00AB376A" w:rsidP="009D2C54">
            <w:pPr>
              <w:pStyle w:val="Tabletext"/>
              <w:jc w:val="center"/>
            </w:pPr>
            <w:r w:rsidRPr="008E6054">
              <w:t>5 005</w:t>
            </w:r>
          </w:p>
        </w:tc>
      </w:tr>
      <w:tr w:rsidR="00AB376A" w:rsidRPr="008E6054" w:rsidTr="009D2C54">
        <w:trPr>
          <w:jc w:val="center"/>
        </w:trPr>
        <w:tc>
          <w:tcPr>
            <w:tcW w:w="5670" w:type="dxa"/>
          </w:tcPr>
          <w:p w:rsidR="00AB376A" w:rsidRPr="008E6054" w:rsidRDefault="00AB376A" w:rsidP="009D2C54">
            <w:pPr>
              <w:pStyle w:val="Tabletext"/>
            </w:pPr>
            <w:r w:rsidRPr="008E6054">
              <w:t>RF bandwidth (MHz)</w:t>
            </w:r>
          </w:p>
        </w:tc>
        <w:tc>
          <w:tcPr>
            <w:tcW w:w="3402" w:type="dxa"/>
          </w:tcPr>
          <w:p w:rsidR="00AB376A" w:rsidRPr="008E6054" w:rsidRDefault="00AB376A" w:rsidP="009D2C54">
            <w:pPr>
              <w:pStyle w:val="Tabletext"/>
              <w:jc w:val="center"/>
            </w:pPr>
            <w:r w:rsidRPr="008E6054">
              <w:t>10</w:t>
            </w:r>
          </w:p>
        </w:tc>
      </w:tr>
      <w:tr w:rsidR="00AB376A" w:rsidRPr="008E6054" w:rsidTr="009D2C54">
        <w:trPr>
          <w:jc w:val="center"/>
        </w:trPr>
        <w:tc>
          <w:tcPr>
            <w:tcW w:w="5670" w:type="dxa"/>
          </w:tcPr>
          <w:p w:rsidR="00AB376A" w:rsidRPr="008E6054" w:rsidRDefault="00AB376A" w:rsidP="009D2C54">
            <w:pPr>
              <w:pStyle w:val="Tabletext"/>
            </w:pPr>
            <w:r w:rsidRPr="008E6054">
              <w:t>Polarization</w:t>
            </w:r>
          </w:p>
        </w:tc>
        <w:tc>
          <w:tcPr>
            <w:tcW w:w="3402" w:type="dxa"/>
          </w:tcPr>
          <w:p w:rsidR="00AB376A" w:rsidRPr="008E6054" w:rsidRDefault="00AB376A" w:rsidP="009D2C54">
            <w:pPr>
              <w:pStyle w:val="Tabletext"/>
              <w:jc w:val="center"/>
            </w:pPr>
            <w:r w:rsidRPr="008E6054">
              <w:t>RHCP</w:t>
            </w:r>
          </w:p>
        </w:tc>
      </w:tr>
      <w:tr w:rsidR="00AB376A" w:rsidRPr="008E6054" w:rsidTr="009D2C54">
        <w:trPr>
          <w:jc w:val="center"/>
        </w:trPr>
        <w:tc>
          <w:tcPr>
            <w:tcW w:w="5670" w:type="dxa"/>
          </w:tcPr>
          <w:p w:rsidR="00AB376A" w:rsidRPr="008E6054" w:rsidRDefault="00AB376A" w:rsidP="009D2C54">
            <w:pPr>
              <w:pStyle w:val="Tabletext"/>
            </w:pPr>
            <w:r w:rsidRPr="008E6054">
              <w:t>Antenna pattern/type</w:t>
            </w:r>
          </w:p>
        </w:tc>
        <w:tc>
          <w:tcPr>
            <w:tcW w:w="3402" w:type="dxa"/>
          </w:tcPr>
          <w:p w:rsidR="00AB376A" w:rsidRPr="008E6054" w:rsidRDefault="00AB376A" w:rsidP="009D2C54">
            <w:pPr>
              <w:pStyle w:val="Tabletext"/>
              <w:jc w:val="center"/>
            </w:pPr>
            <w:r w:rsidRPr="008E6054">
              <w:t>Circular horn antenna</w:t>
            </w:r>
          </w:p>
        </w:tc>
      </w:tr>
      <w:tr w:rsidR="00AB376A" w:rsidRPr="008E6054" w:rsidTr="009D2C54">
        <w:trPr>
          <w:jc w:val="center"/>
        </w:trPr>
        <w:tc>
          <w:tcPr>
            <w:tcW w:w="5670" w:type="dxa"/>
          </w:tcPr>
          <w:p w:rsidR="00AB376A" w:rsidRPr="008E6054" w:rsidRDefault="00AB376A" w:rsidP="009D2C54">
            <w:pPr>
              <w:pStyle w:val="Tabletext"/>
            </w:pPr>
            <w:r w:rsidRPr="008E6054">
              <w:t xml:space="preserve">Antenna pointing </w:t>
            </w:r>
          </w:p>
        </w:tc>
        <w:tc>
          <w:tcPr>
            <w:tcW w:w="3402" w:type="dxa"/>
          </w:tcPr>
          <w:p w:rsidR="00AB376A" w:rsidRPr="008E6054" w:rsidRDefault="00AB376A" w:rsidP="009D2C54">
            <w:pPr>
              <w:pStyle w:val="Tabletext"/>
              <w:jc w:val="center"/>
            </w:pPr>
            <w:r w:rsidRPr="008E6054">
              <w:t>Nadir</w:t>
            </w:r>
          </w:p>
        </w:tc>
      </w:tr>
      <w:tr w:rsidR="00AB376A" w:rsidRPr="008E6054" w:rsidTr="009D2C54">
        <w:trPr>
          <w:jc w:val="center"/>
        </w:trPr>
        <w:tc>
          <w:tcPr>
            <w:tcW w:w="5670" w:type="dxa"/>
          </w:tcPr>
          <w:p w:rsidR="00AB376A" w:rsidRPr="00F11ADC" w:rsidRDefault="00AB376A" w:rsidP="009D2C54">
            <w:pPr>
              <w:pStyle w:val="Tabletext"/>
              <w:rPr>
                <w:lang w:val="en-US"/>
              </w:rPr>
            </w:pPr>
            <w:r w:rsidRPr="00F11ADC">
              <w:rPr>
                <w:lang w:val="en-US"/>
              </w:rPr>
              <w:t>Maximum receive antenna gain (dBi)</w:t>
            </w:r>
          </w:p>
        </w:tc>
        <w:tc>
          <w:tcPr>
            <w:tcW w:w="3402" w:type="dxa"/>
          </w:tcPr>
          <w:p w:rsidR="00AB376A" w:rsidRPr="008E6054" w:rsidRDefault="00AB376A" w:rsidP="009D2C54">
            <w:pPr>
              <w:pStyle w:val="Tabletext"/>
              <w:jc w:val="center"/>
            </w:pPr>
            <w:r w:rsidRPr="008E6054">
              <w:t>12.8</w:t>
            </w:r>
          </w:p>
        </w:tc>
      </w:tr>
      <w:tr w:rsidR="00AB376A" w:rsidRPr="008E6054" w:rsidTr="009D2C54">
        <w:trPr>
          <w:jc w:val="center"/>
        </w:trPr>
        <w:tc>
          <w:tcPr>
            <w:tcW w:w="5670" w:type="dxa"/>
          </w:tcPr>
          <w:p w:rsidR="00AB376A" w:rsidRPr="00F11ADC" w:rsidRDefault="00AB376A" w:rsidP="009D2C54">
            <w:pPr>
              <w:pStyle w:val="Tabletext"/>
              <w:rPr>
                <w:lang w:val="en-US"/>
              </w:rPr>
            </w:pPr>
            <w:r w:rsidRPr="00F11ADC">
              <w:rPr>
                <w:lang w:val="en-US"/>
              </w:rPr>
              <w:t>Antenna half-beam width (°) (at 5° elevation angle)</w:t>
            </w:r>
          </w:p>
        </w:tc>
        <w:tc>
          <w:tcPr>
            <w:tcW w:w="3402" w:type="dxa"/>
          </w:tcPr>
          <w:p w:rsidR="00AB376A" w:rsidRPr="008E6054" w:rsidRDefault="00AB376A" w:rsidP="009D2C54">
            <w:pPr>
              <w:pStyle w:val="Tabletext"/>
              <w:jc w:val="center"/>
            </w:pPr>
            <w:r w:rsidRPr="008E6054">
              <w:t>12.4</w:t>
            </w:r>
          </w:p>
        </w:tc>
      </w:tr>
      <w:tr w:rsidR="00AB376A" w:rsidRPr="008E6054" w:rsidTr="009D2C54">
        <w:trPr>
          <w:jc w:val="center"/>
        </w:trPr>
        <w:tc>
          <w:tcPr>
            <w:tcW w:w="5670" w:type="dxa"/>
          </w:tcPr>
          <w:p w:rsidR="00AB376A" w:rsidRPr="008E6054" w:rsidRDefault="00AB376A" w:rsidP="009D2C54">
            <w:pPr>
              <w:pStyle w:val="Tabletext"/>
            </w:pPr>
            <w:r w:rsidRPr="008E6054">
              <w:t>Minimum elevation (°)</w:t>
            </w:r>
          </w:p>
        </w:tc>
        <w:tc>
          <w:tcPr>
            <w:tcW w:w="3402" w:type="dxa"/>
          </w:tcPr>
          <w:p w:rsidR="00AB376A" w:rsidRPr="008E6054" w:rsidRDefault="00AB376A" w:rsidP="009D2C54">
            <w:pPr>
              <w:pStyle w:val="Tabletext"/>
              <w:jc w:val="center"/>
            </w:pPr>
            <w:r w:rsidRPr="008E6054">
              <w:t>5</w:t>
            </w:r>
          </w:p>
        </w:tc>
      </w:tr>
      <w:tr w:rsidR="00AB376A" w:rsidRPr="008E6054" w:rsidTr="009D2C54">
        <w:trPr>
          <w:jc w:val="center"/>
        </w:trPr>
        <w:tc>
          <w:tcPr>
            <w:tcW w:w="5670" w:type="dxa"/>
          </w:tcPr>
          <w:p w:rsidR="00AB376A" w:rsidRPr="008E6054" w:rsidRDefault="00AB376A" w:rsidP="009D2C54">
            <w:pPr>
              <w:pStyle w:val="Tabletext"/>
            </w:pPr>
            <w:r w:rsidRPr="008E6054">
              <w:t>Satellite altitude (km)</w:t>
            </w:r>
          </w:p>
        </w:tc>
        <w:tc>
          <w:tcPr>
            <w:tcW w:w="3402" w:type="dxa"/>
          </w:tcPr>
          <w:p w:rsidR="00AB376A" w:rsidRPr="008E6054" w:rsidRDefault="00AB376A" w:rsidP="009D2C54">
            <w:pPr>
              <w:pStyle w:val="Tabletext"/>
              <w:jc w:val="center"/>
            </w:pPr>
            <w:r w:rsidRPr="008E6054">
              <w:t>23 222</w:t>
            </w:r>
          </w:p>
        </w:tc>
      </w:tr>
      <w:tr w:rsidR="00AB376A" w:rsidRPr="008E6054" w:rsidTr="009D2C54">
        <w:trPr>
          <w:jc w:val="center"/>
        </w:trPr>
        <w:tc>
          <w:tcPr>
            <w:tcW w:w="5670" w:type="dxa"/>
          </w:tcPr>
          <w:p w:rsidR="00AB376A" w:rsidRPr="008111F5" w:rsidRDefault="00AB376A" w:rsidP="009D2C54">
            <w:pPr>
              <w:pStyle w:val="Tabletext"/>
              <w:rPr>
                <w:highlight w:val="green"/>
                <w:lang w:val="fr-CH"/>
              </w:rPr>
            </w:pPr>
            <w:r w:rsidRPr="008111F5">
              <w:rPr>
                <w:lang w:val="fr-CH"/>
              </w:rPr>
              <w:t>Rx noise PSD (dBW/Hz)</w:t>
            </w:r>
          </w:p>
        </w:tc>
        <w:tc>
          <w:tcPr>
            <w:tcW w:w="3402" w:type="dxa"/>
          </w:tcPr>
          <w:p w:rsidR="00AB376A" w:rsidRPr="008E6054" w:rsidRDefault="00AB376A" w:rsidP="009D2C54">
            <w:pPr>
              <w:pStyle w:val="Tabletext"/>
              <w:jc w:val="center"/>
              <w:rPr>
                <w:highlight w:val="green"/>
              </w:rPr>
            </w:pPr>
            <w:r w:rsidRPr="008E6054">
              <w:t>−201</w:t>
            </w:r>
          </w:p>
        </w:tc>
      </w:tr>
      <w:tr w:rsidR="00AB376A" w:rsidRPr="008E6054" w:rsidTr="009D2C54">
        <w:trPr>
          <w:jc w:val="center"/>
        </w:trPr>
        <w:tc>
          <w:tcPr>
            <w:tcW w:w="5670" w:type="dxa"/>
          </w:tcPr>
          <w:p w:rsidR="00AB376A" w:rsidRPr="00F11ADC" w:rsidRDefault="00AB376A" w:rsidP="009D2C54">
            <w:pPr>
              <w:pStyle w:val="Tabletext"/>
              <w:rPr>
                <w:lang w:val="en-US"/>
              </w:rPr>
            </w:pPr>
            <w:r w:rsidRPr="00F11ADC">
              <w:rPr>
                <w:lang w:val="en-US"/>
              </w:rPr>
              <w:t xml:space="preserve">Tolerable effective </w:t>
            </w:r>
            <w:r w:rsidRPr="00F11ADC">
              <w:rPr>
                <w:i/>
                <w:iCs/>
                <w:lang w:val="en-US"/>
              </w:rPr>
              <w:t>I</w:t>
            </w:r>
            <w:r w:rsidRPr="00F11ADC">
              <w:rPr>
                <w:vertAlign w:val="subscript"/>
                <w:lang w:val="en-US"/>
              </w:rPr>
              <w:t>0</w:t>
            </w:r>
            <w:r w:rsidRPr="00F11ADC">
              <w:rPr>
                <w:lang w:val="en-US"/>
              </w:rPr>
              <w:t xml:space="preserve"> (based on DT/T of 6%) (dBW/Hz)</w:t>
            </w:r>
          </w:p>
        </w:tc>
        <w:tc>
          <w:tcPr>
            <w:tcW w:w="3402" w:type="dxa"/>
          </w:tcPr>
          <w:p w:rsidR="00AB376A" w:rsidRPr="008E6054" w:rsidRDefault="00AB376A" w:rsidP="009D2C54">
            <w:pPr>
              <w:pStyle w:val="Tabletext"/>
              <w:jc w:val="center"/>
            </w:pPr>
            <w:r w:rsidRPr="008E6054">
              <w:t>−213.2</w:t>
            </w:r>
          </w:p>
        </w:tc>
      </w:tr>
    </w:tbl>
    <w:p w:rsidR="00AB376A" w:rsidRPr="008E6054" w:rsidRDefault="00AB376A" w:rsidP="00AB376A">
      <w:pPr>
        <w:pStyle w:val="Tablefin"/>
      </w:pPr>
    </w:p>
    <w:p w:rsidR="00AB376A" w:rsidRPr="002A74CE" w:rsidRDefault="00AB376A" w:rsidP="00AB376A">
      <w:pPr>
        <w:pStyle w:val="AnnexNoTitle"/>
        <w:rPr>
          <w:lang w:val="en-US"/>
        </w:rPr>
      </w:pPr>
      <w:r w:rsidRPr="002A74CE">
        <w:rPr>
          <w:lang w:val="en-US"/>
        </w:rPr>
        <w:lastRenderedPageBreak/>
        <w:t>Annex 2</w:t>
      </w:r>
      <w:r w:rsidRPr="002A74CE">
        <w:rPr>
          <w:lang w:val="en-US"/>
        </w:rPr>
        <w:br/>
      </w:r>
      <w:r>
        <w:rPr>
          <w:lang w:val="en-US"/>
        </w:rPr>
        <w:br/>
      </w:r>
      <w:r w:rsidRPr="002A74CE">
        <w:rPr>
          <w:lang w:val="en-US"/>
        </w:rPr>
        <w:t>Technical characteristics and protection criteria of receiving space stations</w:t>
      </w:r>
      <w:r w:rsidRPr="002A74CE">
        <w:rPr>
          <w:lang w:val="en-US"/>
        </w:rPr>
        <w:br/>
        <w:t>and characteristics of transmitting earth stations for the Global</w:t>
      </w:r>
      <w:r>
        <w:rPr>
          <w:lang w:val="en-US"/>
        </w:rPr>
        <w:br/>
      </w:r>
      <w:r w:rsidRPr="002A74CE">
        <w:rPr>
          <w:lang w:val="en-US"/>
        </w:rPr>
        <w:t>Positioning System operating Earth-to-space</w:t>
      </w:r>
      <w:r>
        <w:rPr>
          <w:lang w:val="en-US"/>
        </w:rPr>
        <w:br/>
      </w:r>
      <w:r w:rsidRPr="002A74CE">
        <w:rPr>
          <w:lang w:val="en-US"/>
        </w:rPr>
        <w:t>in the band 5 000-5 010 MHz</w:t>
      </w:r>
    </w:p>
    <w:p w:rsidR="00AB376A" w:rsidRPr="00F11ADC" w:rsidRDefault="00AB376A" w:rsidP="00AB376A">
      <w:pPr>
        <w:pStyle w:val="Heading1"/>
        <w:rPr>
          <w:lang w:val="en-US"/>
        </w:rPr>
      </w:pPr>
      <w:r w:rsidRPr="00F11ADC">
        <w:rPr>
          <w:lang w:val="en-US"/>
        </w:rPr>
        <w:t>1</w:t>
      </w:r>
      <w:r w:rsidRPr="00F11ADC">
        <w:rPr>
          <w:lang w:val="en-US"/>
        </w:rPr>
        <w:tab/>
        <w:t>Introduction</w:t>
      </w:r>
    </w:p>
    <w:p w:rsidR="00AB376A" w:rsidRPr="00F11ADC" w:rsidRDefault="00AB376A" w:rsidP="00AB376A">
      <w:pPr>
        <w:rPr>
          <w:lang w:val="en-US"/>
        </w:rPr>
      </w:pPr>
      <w:r w:rsidRPr="00F11ADC">
        <w:rPr>
          <w:lang w:val="en-US"/>
        </w:rPr>
        <w:t xml:space="preserve">The </w:t>
      </w:r>
      <w:r>
        <w:rPr>
          <w:lang w:val="en-US"/>
        </w:rPr>
        <w:t>Global Positioning System (</w:t>
      </w:r>
      <w:r w:rsidRPr="00F11ADC">
        <w:rPr>
          <w:lang w:val="en-US"/>
        </w:rPr>
        <w:t>GPS</w:t>
      </w:r>
      <w:r>
        <w:rPr>
          <w:lang w:val="en-US"/>
        </w:rPr>
        <w:t>)</w:t>
      </w:r>
      <w:r w:rsidRPr="00F11ADC">
        <w:rPr>
          <w:lang w:val="en-US"/>
        </w:rPr>
        <w:t xml:space="preserve"> uplink and downlink feeder links will provide communications for system and satellite monitoring, commanding and control; updates of orbit ephemerides and clock synchronization. A feeder uplink in the 5 000-5 010 MHz band is being considered for future GPS modernizations as a backup for the current 2.2 GHz GPS feeder uplink. Communications for feeder links may use filtered quadrature phase-shift keying (QPSK) or other bandwidth-efficient modulation.</w:t>
      </w:r>
    </w:p>
    <w:p w:rsidR="00AB376A" w:rsidRPr="00F11ADC" w:rsidRDefault="00AB376A" w:rsidP="00AB376A">
      <w:pPr>
        <w:pStyle w:val="Heading1"/>
        <w:rPr>
          <w:lang w:val="en-US"/>
        </w:rPr>
      </w:pPr>
      <w:r w:rsidRPr="00F11ADC">
        <w:rPr>
          <w:lang w:val="en-US"/>
        </w:rPr>
        <w:t>2</w:t>
      </w:r>
      <w:r w:rsidRPr="00F11ADC">
        <w:rPr>
          <w:lang w:val="en-US"/>
        </w:rPr>
        <w:tab/>
        <w:t>GPS feeder uplink characteristics</w:t>
      </w:r>
    </w:p>
    <w:p w:rsidR="00AB376A" w:rsidRPr="00F11ADC" w:rsidRDefault="00AB376A" w:rsidP="00AB376A">
      <w:pPr>
        <w:rPr>
          <w:lang w:val="en-US"/>
        </w:rPr>
      </w:pPr>
      <w:r w:rsidRPr="00F11ADC">
        <w:rPr>
          <w:lang w:val="en-US"/>
        </w:rPr>
        <w:t>GPS plans estimate the operational bandwidth of the uplink to be 1.1 MHz, with a data rate of 1.1 megabits per second or less. The earth station’s uplink transmit antenna is assumed to be a centre-fed circular parabolic dish, which is also assumed to be used as the downlink receive antenna for a 5 010-5 030 MHz feeder-link downlink. However, due to the fact that the 5 000</w:t>
      </w:r>
      <w:r>
        <w:rPr>
          <w:lang w:val="en-US"/>
        </w:rPr>
        <w:noBreakHyphen/>
      </w:r>
      <w:r w:rsidRPr="00F11ADC">
        <w:rPr>
          <w:lang w:val="en-US"/>
        </w:rPr>
        <w:t xml:space="preserve">5 010 MHz Earth-to-space and 5 010-5 030 MHz space-to-Earth bands are adjacent, simultaneously using both uplink and downlink feeder links with a single GPS space station would require further research. The most likely solution is the implementation of satellite filters with very sharp cut-offs. However, at this point, studies have not concluded on whether satellites should simultaneously implement 5 GHz feeder uplinks and downlinks. Further study is currently being done as designs for this and other 5 GHz RNSS systems mature. </w:t>
      </w:r>
    </w:p>
    <w:p w:rsidR="00AB376A" w:rsidRPr="00F11ADC" w:rsidRDefault="00AB376A" w:rsidP="00AB376A">
      <w:pPr>
        <w:rPr>
          <w:lang w:val="en-US"/>
        </w:rPr>
      </w:pPr>
      <w:r w:rsidRPr="00F11ADC">
        <w:rPr>
          <w:lang w:val="en-US"/>
        </w:rPr>
        <w:t xml:space="preserve">Tables 2-1 and 2-2 provide </w:t>
      </w:r>
      <w:r w:rsidRPr="00F11ADC">
        <w:rPr>
          <w:lang w:val="en-US" w:eastAsia="ja-JP"/>
        </w:rPr>
        <w:t>c</w:t>
      </w:r>
      <w:r w:rsidRPr="00F11ADC">
        <w:rPr>
          <w:lang w:val="en-US"/>
        </w:rPr>
        <w:t xml:space="preserve">haracteristics </w:t>
      </w:r>
      <w:r w:rsidRPr="00F11ADC">
        <w:rPr>
          <w:lang w:val="en-US" w:eastAsia="ja-JP"/>
        </w:rPr>
        <w:t>for</w:t>
      </w:r>
      <w:r w:rsidRPr="00F11ADC">
        <w:rPr>
          <w:lang w:val="en-US"/>
        </w:rPr>
        <w:t xml:space="preserve"> the GPS transmitting ground stations and characteristics and protection criteria for receiving feeder-link space stations, respectively, for operation in the band 5 000-5 010 MHz. Transmit filtering will be implemented for all GPS transmit signals. Spurious emissions are intended to be −60 dB from the peak. While these parameters are derived from and consistent with current GPS specifications, these values are still subject to change.</w:t>
      </w:r>
    </w:p>
    <w:p w:rsidR="00AB376A" w:rsidRPr="00F11ADC" w:rsidRDefault="00AB376A" w:rsidP="00AB376A">
      <w:pPr>
        <w:pStyle w:val="TableNo"/>
        <w:rPr>
          <w:lang w:val="en-US"/>
        </w:rPr>
      </w:pPr>
      <w:r w:rsidRPr="00F11ADC">
        <w:rPr>
          <w:lang w:val="en-US"/>
        </w:rPr>
        <w:t>TABLE 2-1</w:t>
      </w:r>
    </w:p>
    <w:p w:rsidR="00AB376A" w:rsidRPr="00F11ADC" w:rsidRDefault="00AB376A" w:rsidP="00AB376A">
      <w:pPr>
        <w:pStyle w:val="Tabletitle"/>
        <w:rPr>
          <w:lang w:val="en-US"/>
        </w:rPr>
      </w:pPr>
      <w:r w:rsidRPr="00F11ADC">
        <w:rPr>
          <w:lang w:val="en-US" w:eastAsia="ja-JP"/>
        </w:rPr>
        <w:t xml:space="preserve">GPS feeder uplink </w:t>
      </w:r>
      <w:r w:rsidRPr="00F11ADC">
        <w:rPr>
          <w:lang w:val="en-US"/>
        </w:rPr>
        <w:t>transmissions in the band 5 000-5 010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402"/>
      </w:tblGrid>
      <w:tr w:rsidR="00AB376A" w:rsidRPr="008E6054" w:rsidTr="009D2C54">
        <w:trPr>
          <w:tblHeader/>
          <w:jc w:val="center"/>
        </w:trPr>
        <w:tc>
          <w:tcPr>
            <w:tcW w:w="5670" w:type="dxa"/>
            <w:vAlign w:val="center"/>
          </w:tcPr>
          <w:p w:rsidR="00AB376A" w:rsidRPr="008E6054" w:rsidRDefault="00AB376A" w:rsidP="009D2C54">
            <w:pPr>
              <w:pStyle w:val="Tablehead"/>
              <w:rPr>
                <w:rFonts w:eastAsia="MS PGothic"/>
              </w:rPr>
            </w:pPr>
            <w:r w:rsidRPr="008E6054">
              <w:rPr>
                <w:rFonts w:eastAsia="MS PGothic"/>
              </w:rPr>
              <w:t>Parameter</w:t>
            </w:r>
          </w:p>
        </w:tc>
        <w:tc>
          <w:tcPr>
            <w:tcW w:w="3402" w:type="dxa"/>
            <w:vAlign w:val="center"/>
          </w:tcPr>
          <w:p w:rsidR="00AB376A" w:rsidRPr="008E6054" w:rsidRDefault="00AB376A" w:rsidP="009D2C54">
            <w:pPr>
              <w:pStyle w:val="Tablehead"/>
              <w:rPr>
                <w:rFonts w:eastAsia="MS PGothic"/>
              </w:rPr>
            </w:pPr>
            <w:r w:rsidRPr="008E6054">
              <w:rPr>
                <w:rFonts w:eastAsia="MS PGothic"/>
              </w:rPr>
              <w:t>Parameter value</w:t>
            </w:r>
          </w:p>
        </w:tc>
      </w:tr>
      <w:tr w:rsidR="00AB376A" w:rsidRPr="008E6054" w:rsidTr="009D2C54">
        <w:trPr>
          <w:tblHeader/>
          <w:jc w:val="center"/>
        </w:trPr>
        <w:tc>
          <w:tcPr>
            <w:tcW w:w="5670" w:type="dxa"/>
            <w:vAlign w:val="center"/>
          </w:tcPr>
          <w:p w:rsidR="00AB376A" w:rsidRPr="00F11ADC" w:rsidRDefault="00AB376A" w:rsidP="009D2C54">
            <w:pPr>
              <w:pStyle w:val="Tabletext"/>
              <w:rPr>
                <w:rFonts w:eastAsia="MS PGothic"/>
                <w:lang w:val="en-US"/>
              </w:rPr>
            </w:pPr>
            <w:r w:rsidRPr="00F11ADC">
              <w:rPr>
                <w:rFonts w:eastAsia="MS PGothic"/>
                <w:lang w:val="en-US"/>
              </w:rPr>
              <w:t>Signal frequency range (MHz) (Note 1)</w:t>
            </w:r>
          </w:p>
        </w:tc>
        <w:tc>
          <w:tcPr>
            <w:tcW w:w="3402" w:type="dxa"/>
            <w:vAlign w:val="center"/>
          </w:tcPr>
          <w:p w:rsidR="00AB376A" w:rsidRPr="008E6054" w:rsidRDefault="00AB376A" w:rsidP="009D2C54">
            <w:pPr>
              <w:pStyle w:val="Tabletext"/>
              <w:jc w:val="center"/>
              <w:rPr>
                <w:rFonts w:eastAsia="MS PGothic"/>
                <w:szCs w:val="21"/>
              </w:rPr>
            </w:pPr>
            <w:r w:rsidRPr="008E6054">
              <w:t xml:space="preserve">5 000.605 </w:t>
            </w:r>
            <w:r w:rsidRPr="008E6054">
              <w:sym w:font="Symbol" w:char="F0B1"/>
            </w:r>
            <w:r w:rsidRPr="008E6054">
              <w:t xml:space="preserve"> 0.6</w:t>
            </w:r>
          </w:p>
        </w:tc>
      </w:tr>
      <w:tr w:rsidR="00AB376A" w:rsidRPr="008E6054" w:rsidTr="009D2C54">
        <w:trPr>
          <w:tblHeader/>
          <w:jc w:val="center"/>
        </w:trPr>
        <w:tc>
          <w:tcPr>
            <w:tcW w:w="5670" w:type="dxa"/>
            <w:vAlign w:val="center"/>
          </w:tcPr>
          <w:p w:rsidR="00AB376A" w:rsidRPr="008E6054" w:rsidRDefault="00AB376A" w:rsidP="009D2C54">
            <w:pPr>
              <w:pStyle w:val="Tabletext"/>
              <w:rPr>
                <w:rFonts w:eastAsia="MS PGothic"/>
              </w:rPr>
            </w:pPr>
            <w:r w:rsidRPr="008E6054">
              <w:rPr>
                <w:rFonts w:eastAsia="MS PGothic"/>
              </w:rPr>
              <w:t>Data rate (symbol/s)</w:t>
            </w:r>
          </w:p>
        </w:tc>
        <w:tc>
          <w:tcPr>
            <w:tcW w:w="3402" w:type="dxa"/>
            <w:vAlign w:val="center"/>
          </w:tcPr>
          <w:p w:rsidR="00AB376A" w:rsidRPr="008E6054" w:rsidRDefault="00AB376A" w:rsidP="009D2C54">
            <w:pPr>
              <w:pStyle w:val="Tabletext"/>
              <w:jc w:val="center"/>
              <w:rPr>
                <w:rFonts w:eastAsia="MS PGothic"/>
                <w:szCs w:val="21"/>
              </w:rPr>
            </w:pPr>
            <w:r w:rsidRPr="008E6054">
              <w:rPr>
                <w:rFonts w:eastAsia="MS PGothic"/>
                <w:szCs w:val="21"/>
              </w:rPr>
              <w:t>2</w:t>
            </w:r>
            <w:r w:rsidRPr="008E6054">
              <w:t> </w:t>
            </w:r>
            <w:r w:rsidRPr="008E6054">
              <w:rPr>
                <w:rFonts w:eastAsia="MS PGothic"/>
                <w:szCs w:val="21"/>
              </w:rPr>
              <w:t>200 000 symbol/s</w:t>
            </w:r>
          </w:p>
        </w:tc>
      </w:tr>
      <w:tr w:rsidR="00AB376A" w:rsidRPr="008E6054" w:rsidTr="009D2C54">
        <w:trPr>
          <w:tblHeader/>
          <w:jc w:val="center"/>
        </w:trPr>
        <w:tc>
          <w:tcPr>
            <w:tcW w:w="5670" w:type="dxa"/>
            <w:vAlign w:val="center"/>
          </w:tcPr>
          <w:p w:rsidR="00AB376A" w:rsidRPr="008E6054" w:rsidRDefault="00AB376A" w:rsidP="009D2C54">
            <w:pPr>
              <w:pStyle w:val="Tabletext"/>
              <w:rPr>
                <w:rFonts w:eastAsia="MS PGothic"/>
              </w:rPr>
            </w:pPr>
            <w:r w:rsidRPr="008E6054">
              <w:rPr>
                <w:rFonts w:eastAsia="MS PGothic"/>
              </w:rPr>
              <w:t>Signal modulation method</w:t>
            </w:r>
          </w:p>
        </w:tc>
        <w:tc>
          <w:tcPr>
            <w:tcW w:w="3402" w:type="dxa"/>
            <w:vAlign w:val="center"/>
          </w:tcPr>
          <w:p w:rsidR="00AB376A" w:rsidRPr="008E6054" w:rsidRDefault="00AB376A" w:rsidP="009D2C54">
            <w:pPr>
              <w:pStyle w:val="Tabletext"/>
              <w:jc w:val="center"/>
              <w:rPr>
                <w:rFonts w:eastAsia="MS PGothic"/>
                <w:szCs w:val="21"/>
              </w:rPr>
            </w:pPr>
            <w:r w:rsidRPr="008E6054">
              <w:t>Filtered QPSK</w:t>
            </w:r>
          </w:p>
        </w:tc>
      </w:tr>
      <w:tr w:rsidR="00AB376A" w:rsidRPr="008E6054" w:rsidTr="009D2C54">
        <w:trPr>
          <w:tblHeader/>
          <w:jc w:val="center"/>
        </w:trPr>
        <w:tc>
          <w:tcPr>
            <w:tcW w:w="5670" w:type="dxa"/>
            <w:vAlign w:val="center"/>
          </w:tcPr>
          <w:p w:rsidR="00AB376A" w:rsidRPr="008E6054" w:rsidRDefault="00AB376A" w:rsidP="009D2C54">
            <w:pPr>
              <w:pStyle w:val="Tabletext"/>
              <w:rPr>
                <w:rFonts w:eastAsia="MS PGothic"/>
              </w:rPr>
            </w:pPr>
            <w:r w:rsidRPr="008E6054">
              <w:rPr>
                <w:rFonts w:eastAsia="MS PGothic"/>
              </w:rPr>
              <w:t>Polarization</w:t>
            </w:r>
          </w:p>
        </w:tc>
        <w:tc>
          <w:tcPr>
            <w:tcW w:w="3402" w:type="dxa"/>
            <w:vAlign w:val="center"/>
          </w:tcPr>
          <w:p w:rsidR="00AB376A" w:rsidRPr="008E6054" w:rsidRDefault="00AB376A" w:rsidP="009D2C54">
            <w:pPr>
              <w:pStyle w:val="Tabletext"/>
              <w:jc w:val="center"/>
              <w:rPr>
                <w:rFonts w:eastAsia="MS PGothic"/>
                <w:szCs w:val="21"/>
              </w:rPr>
            </w:pPr>
            <w:r w:rsidRPr="008E6054">
              <w:rPr>
                <w:rFonts w:eastAsia="MS PGothic"/>
                <w:szCs w:val="21"/>
              </w:rPr>
              <w:t>RHCP</w:t>
            </w:r>
          </w:p>
        </w:tc>
      </w:tr>
      <w:tr w:rsidR="00AB376A" w:rsidRPr="008E6054" w:rsidTr="009D2C54">
        <w:trPr>
          <w:tblHeader/>
          <w:jc w:val="center"/>
        </w:trPr>
        <w:tc>
          <w:tcPr>
            <w:tcW w:w="5670" w:type="dxa"/>
            <w:vAlign w:val="center"/>
          </w:tcPr>
          <w:p w:rsidR="00AB376A" w:rsidRPr="008E6054" w:rsidRDefault="00AB376A" w:rsidP="009D2C54">
            <w:pPr>
              <w:pStyle w:val="Tabletext"/>
              <w:rPr>
                <w:rFonts w:eastAsia="MS PGothic"/>
              </w:rPr>
            </w:pPr>
            <w:r w:rsidRPr="008E6054">
              <w:rPr>
                <w:rFonts w:eastAsia="MS PGothic"/>
              </w:rPr>
              <w:t>Ellipticity (dB)</w:t>
            </w:r>
          </w:p>
        </w:tc>
        <w:tc>
          <w:tcPr>
            <w:tcW w:w="3402" w:type="dxa"/>
            <w:vAlign w:val="center"/>
          </w:tcPr>
          <w:p w:rsidR="00AB376A" w:rsidRPr="008E6054" w:rsidRDefault="00AB376A" w:rsidP="009D2C54">
            <w:pPr>
              <w:pStyle w:val="Tabletext"/>
              <w:jc w:val="center"/>
              <w:rPr>
                <w:rFonts w:eastAsia="MS PGothic"/>
              </w:rPr>
            </w:pPr>
            <w:r w:rsidRPr="008E6054">
              <w:rPr>
                <w:rFonts w:eastAsia="MS PGothic"/>
              </w:rPr>
              <w:t>1.5 maximum</w:t>
            </w:r>
          </w:p>
        </w:tc>
      </w:tr>
      <w:tr w:rsidR="00AB376A" w:rsidRPr="008E6054" w:rsidTr="009D2C54">
        <w:trPr>
          <w:tblHeader/>
          <w:jc w:val="center"/>
        </w:trPr>
        <w:tc>
          <w:tcPr>
            <w:tcW w:w="5670" w:type="dxa"/>
            <w:vAlign w:val="center"/>
          </w:tcPr>
          <w:p w:rsidR="00AB376A" w:rsidRPr="00F11ADC" w:rsidRDefault="00AB376A" w:rsidP="009D2C54">
            <w:pPr>
              <w:pStyle w:val="Tabletext"/>
              <w:rPr>
                <w:rFonts w:eastAsia="MS PGothic"/>
                <w:lang w:val="en-US"/>
              </w:rPr>
            </w:pPr>
            <w:r w:rsidRPr="00F11ADC">
              <w:rPr>
                <w:rFonts w:eastAsia="MS PGothic"/>
                <w:lang w:val="en-US"/>
              </w:rPr>
              <w:t>Transmit e.i.r.p. (dBW)</w:t>
            </w:r>
          </w:p>
        </w:tc>
        <w:tc>
          <w:tcPr>
            <w:tcW w:w="3402" w:type="dxa"/>
            <w:vAlign w:val="center"/>
          </w:tcPr>
          <w:p w:rsidR="00AB376A" w:rsidRPr="008E6054" w:rsidRDefault="00AB376A" w:rsidP="009D2C54">
            <w:pPr>
              <w:pStyle w:val="Tabletext"/>
              <w:jc w:val="center"/>
              <w:rPr>
                <w:rFonts w:eastAsia="MS PGothic"/>
                <w:szCs w:val="21"/>
              </w:rPr>
            </w:pPr>
            <w:r w:rsidRPr="008E6054">
              <w:rPr>
                <w:rFonts w:eastAsia="MS PGothic"/>
              </w:rPr>
              <w:t>66.6</w:t>
            </w:r>
          </w:p>
        </w:tc>
      </w:tr>
      <w:tr w:rsidR="00AB376A" w:rsidRPr="000101E3" w:rsidTr="009D2C54">
        <w:trPr>
          <w:tblHeader/>
          <w:jc w:val="center"/>
        </w:trPr>
        <w:tc>
          <w:tcPr>
            <w:tcW w:w="3402" w:type="dxa"/>
            <w:gridSpan w:val="2"/>
            <w:tcBorders>
              <w:left w:val="nil"/>
              <w:bottom w:val="nil"/>
              <w:right w:val="nil"/>
            </w:tcBorders>
            <w:vAlign w:val="center"/>
          </w:tcPr>
          <w:p w:rsidR="00AB376A" w:rsidRPr="00F11ADC" w:rsidDel="008F4063" w:rsidRDefault="00AB376A" w:rsidP="009D2C54">
            <w:pPr>
              <w:pStyle w:val="TableLegendNote"/>
              <w:rPr>
                <w:rFonts w:eastAsia="MS PGothic"/>
              </w:rPr>
            </w:pPr>
            <w:r w:rsidRPr="00F11ADC">
              <w:rPr>
                <w:rFonts w:eastAsia="MS PGothic"/>
              </w:rPr>
              <w:t>NOTE</w:t>
            </w:r>
            <w:r>
              <w:rPr>
                <w:rFonts w:eastAsia="MS PGothic"/>
              </w:rPr>
              <w:t> </w:t>
            </w:r>
            <w:r w:rsidRPr="00F11ADC">
              <w:rPr>
                <w:rFonts w:eastAsia="MS PGothic"/>
              </w:rPr>
              <w:t>1</w:t>
            </w:r>
            <w:r>
              <w:rPr>
                <w:rFonts w:eastAsia="MS PGothic"/>
              </w:rPr>
              <w:t> </w:t>
            </w:r>
            <w:r w:rsidRPr="00F11ADC">
              <w:rPr>
                <w:rFonts w:eastAsia="MS PGothic"/>
              </w:rPr>
              <w:t>−</w:t>
            </w:r>
            <w:r>
              <w:rPr>
                <w:rFonts w:eastAsia="MS PGothic"/>
              </w:rPr>
              <w:t> </w:t>
            </w:r>
            <w:r w:rsidRPr="00F11ADC">
              <w:rPr>
                <w:rFonts w:eastAsia="MS PGothic"/>
              </w:rPr>
              <w:t>Carrier frequency of the RNSS signal of interest ± half the signal bandwidth.</w:t>
            </w:r>
          </w:p>
        </w:tc>
      </w:tr>
    </w:tbl>
    <w:p w:rsidR="00AB376A" w:rsidRDefault="00AB376A" w:rsidP="00AB376A">
      <w:pPr>
        <w:pStyle w:val="Tablefin"/>
      </w:pPr>
    </w:p>
    <w:p w:rsidR="00AB376A" w:rsidRPr="00F11ADC" w:rsidRDefault="00AB376A" w:rsidP="00AB376A">
      <w:pPr>
        <w:pStyle w:val="TableNo"/>
        <w:rPr>
          <w:lang w:val="en-US"/>
        </w:rPr>
      </w:pPr>
      <w:r w:rsidRPr="00F11ADC">
        <w:rPr>
          <w:lang w:val="en-US"/>
        </w:rPr>
        <w:lastRenderedPageBreak/>
        <w:t>TABLE 2-2</w:t>
      </w:r>
    </w:p>
    <w:p w:rsidR="00AB376A" w:rsidRPr="00F11ADC" w:rsidRDefault="00AB376A" w:rsidP="00AB376A">
      <w:pPr>
        <w:pStyle w:val="Tabletitle"/>
        <w:rPr>
          <w:lang w:val="en-US"/>
        </w:rPr>
      </w:pPr>
      <w:r w:rsidRPr="00F11ADC">
        <w:rPr>
          <w:lang w:val="en-US"/>
        </w:rPr>
        <w:t xml:space="preserve">Characteristics and protection criteria of GPS receiving space </w:t>
      </w:r>
      <w:r w:rsidRPr="00F11ADC">
        <w:rPr>
          <w:lang w:val="en-US"/>
        </w:rPr>
        <w:br/>
        <w:t>stations operating in the band 5 000-5 010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402"/>
      </w:tblGrid>
      <w:tr w:rsidR="00AB376A" w:rsidRPr="008E6054" w:rsidTr="009D2C54">
        <w:trPr>
          <w:jc w:val="center"/>
        </w:trPr>
        <w:tc>
          <w:tcPr>
            <w:tcW w:w="5670" w:type="dxa"/>
            <w:vAlign w:val="center"/>
          </w:tcPr>
          <w:p w:rsidR="00AB376A" w:rsidRPr="008E6054" w:rsidRDefault="00AB376A" w:rsidP="009D2C54">
            <w:pPr>
              <w:pStyle w:val="Tablehead"/>
            </w:pPr>
            <w:r w:rsidRPr="008E6054">
              <w:t>Parameter</w:t>
            </w:r>
          </w:p>
        </w:tc>
        <w:tc>
          <w:tcPr>
            <w:tcW w:w="3402" w:type="dxa"/>
            <w:vAlign w:val="center"/>
          </w:tcPr>
          <w:p w:rsidR="00AB376A" w:rsidRPr="008E6054" w:rsidRDefault="00AB376A" w:rsidP="009D2C54">
            <w:pPr>
              <w:pStyle w:val="Tablehead"/>
            </w:pPr>
            <w:r w:rsidRPr="008E6054">
              <w:t>Parameter value</w:t>
            </w:r>
          </w:p>
        </w:tc>
      </w:tr>
      <w:tr w:rsidR="00AB376A" w:rsidRPr="008E6054" w:rsidTr="009D2C54">
        <w:trPr>
          <w:jc w:val="center"/>
        </w:trPr>
        <w:tc>
          <w:tcPr>
            <w:tcW w:w="5670" w:type="dxa"/>
          </w:tcPr>
          <w:p w:rsidR="00AB376A" w:rsidRPr="008E6054" w:rsidRDefault="00AB376A" w:rsidP="009D2C54">
            <w:pPr>
              <w:pStyle w:val="Tabletext"/>
            </w:pPr>
            <w:r w:rsidRPr="008E6054">
              <w:t>Antenna diameter (m)</w:t>
            </w:r>
          </w:p>
        </w:tc>
        <w:tc>
          <w:tcPr>
            <w:tcW w:w="3402" w:type="dxa"/>
          </w:tcPr>
          <w:p w:rsidR="00AB376A" w:rsidRPr="008E6054" w:rsidRDefault="00AB376A" w:rsidP="009D2C54">
            <w:pPr>
              <w:pStyle w:val="Tabletext"/>
              <w:jc w:val="center"/>
            </w:pPr>
            <w:r w:rsidRPr="008E6054">
              <w:t>0.150</w:t>
            </w:r>
          </w:p>
        </w:tc>
      </w:tr>
      <w:tr w:rsidR="00AB376A" w:rsidRPr="008E6054" w:rsidTr="009D2C54">
        <w:trPr>
          <w:jc w:val="center"/>
        </w:trPr>
        <w:tc>
          <w:tcPr>
            <w:tcW w:w="5670" w:type="dxa"/>
          </w:tcPr>
          <w:p w:rsidR="00AB376A" w:rsidRPr="008E6054" w:rsidRDefault="00AB376A" w:rsidP="009D2C54">
            <w:pPr>
              <w:pStyle w:val="Tabletext"/>
            </w:pPr>
            <w:r w:rsidRPr="008E6054">
              <w:t>Polarization</w:t>
            </w:r>
          </w:p>
        </w:tc>
        <w:tc>
          <w:tcPr>
            <w:tcW w:w="3402" w:type="dxa"/>
          </w:tcPr>
          <w:p w:rsidR="00AB376A" w:rsidRPr="008E6054" w:rsidDel="007B0A43" w:rsidRDefault="00AB376A" w:rsidP="009D2C54">
            <w:pPr>
              <w:pStyle w:val="Tabletext"/>
              <w:jc w:val="center"/>
            </w:pPr>
            <w:r w:rsidRPr="008E6054">
              <w:t>RHCP</w:t>
            </w:r>
          </w:p>
        </w:tc>
      </w:tr>
      <w:tr w:rsidR="00AB376A" w:rsidRPr="008E6054" w:rsidTr="009D2C54">
        <w:trPr>
          <w:jc w:val="center"/>
        </w:trPr>
        <w:tc>
          <w:tcPr>
            <w:tcW w:w="5670" w:type="dxa"/>
          </w:tcPr>
          <w:p w:rsidR="00AB376A" w:rsidRPr="008E6054" w:rsidRDefault="00AB376A" w:rsidP="009D2C54">
            <w:pPr>
              <w:pStyle w:val="Tabletext"/>
            </w:pPr>
            <w:r w:rsidRPr="008E6054">
              <w:t>Antenna pattern</w:t>
            </w:r>
          </w:p>
        </w:tc>
        <w:tc>
          <w:tcPr>
            <w:tcW w:w="3402" w:type="dxa"/>
          </w:tcPr>
          <w:p w:rsidR="00AB376A" w:rsidRPr="008E6054" w:rsidDel="007B0A43" w:rsidRDefault="00AB376A" w:rsidP="009D2C54">
            <w:pPr>
              <w:pStyle w:val="Tabletext"/>
              <w:jc w:val="center"/>
            </w:pPr>
            <w:r w:rsidRPr="008E6054">
              <w:t>Centre-fed circular parabolic dish</w:t>
            </w:r>
          </w:p>
        </w:tc>
      </w:tr>
      <w:tr w:rsidR="00AB376A" w:rsidRPr="008E6054" w:rsidTr="009D2C54">
        <w:trPr>
          <w:jc w:val="center"/>
        </w:trPr>
        <w:tc>
          <w:tcPr>
            <w:tcW w:w="5670" w:type="dxa"/>
          </w:tcPr>
          <w:p w:rsidR="00AB376A" w:rsidRPr="008E6054" w:rsidRDefault="00AB376A" w:rsidP="009D2C54">
            <w:pPr>
              <w:pStyle w:val="Tabletext"/>
            </w:pPr>
            <w:r w:rsidRPr="008E6054">
              <w:t>Theoretical antenna gain (dBi)</w:t>
            </w:r>
          </w:p>
        </w:tc>
        <w:tc>
          <w:tcPr>
            <w:tcW w:w="3402" w:type="dxa"/>
          </w:tcPr>
          <w:p w:rsidR="00AB376A" w:rsidRPr="008E6054" w:rsidDel="007B0A43" w:rsidRDefault="00AB376A" w:rsidP="009D2C54">
            <w:pPr>
              <w:pStyle w:val="Tabletext"/>
              <w:jc w:val="center"/>
            </w:pPr>
            <w:r w:rsidRPr="008E6054">
              <w:t>17.91</w:t>
            </w:r>
          </w:p>
        </w:tc>
      </w:tr>
      <w:tr w:rsidR="00AB376A" w:rsidRPr="008E6054" w:rsidTr="009D2C54">
        <w:trPr>
          <w:jc w:val="center"/>
        </w:trPr>
        <w:tc>
          <w:tcPr>
            <w:tcW w:w="5670" w:type="dxa"/>
          </w:tcPr>
          <w:p w:rsidR="00AB376A" w:rsidRPr="008E6054" w:rsidRDefault="00AB376A" w:rsidP="009D2C54">
            <w:pPr>
              <w:pStyle w:val="Tabletext"/>
            </w:pPr>
            <w:r w:rsidRPr="008E6054">
              <w:t>Antenna efficiency loss (dB)</w:t>
            </w:r>
          </w:p>
        </w:tc>
        <w:tc>
          <w:tcPr>
            <w:tcW w:w="3402" w:type="dxa"/>
          </w:tcPr>
          <w:p w:rsidR="00AB376A" w:rsidRPr="008E6054" w:rsidDel="002E4866" w:rsidRDefault="00AB376A" w:rsidP="009D2C54">
            <w:pPr>
              <w:pStyle w:val="Tabletext"/>
              <w:jc w:val="center"/>
            </w:pPr>
            <w:r w:rsidRPr="008E6054">
              <w:t>4.00</w:t>
            </w:r>
          </w:p>
        </w:tc>
      </w:tr>
      <w:tr w:rsidR="00AB376A" w:rsidRPr="008E6054" w:rsidTr="009D2C54">
        <w:trPr>
          <w:jc w:val="center"/>
        </w:trPr>
        <w:tc>
          <w:tcPr>
            <w:tcW w:w="5670" w:type="dxa"/>
          </w:tcPr>
          <w:p w:rsidR="00AB376A" w:rsidRPr="00F11ADC" w:rsidRDefault="00AB376A" w:rsidP="009D2C54">
            <w:pPr>
              <w:pStyle w:val="Tabletext"/>
              <w:rPr>
                <w:lang w:val="en-US"/>
              </w:rPr>
            </w:pPr>
            <w:r w:rsidRPr="00F11ADC">
              <w:rPr>
                <w:lang w:val="en-US"/>
              </w:rPr>
              <w:t>Maximum polarization mismatch loss (dB)</w:t>
            </w:r>
          </w:p>
        </w:tc>
        <w:tc>
          <w:tcPr>
            <w:tcW w:w="3402" w:type="dxa"/>
          </w:tcPr>
          <w:p w:rsidR="00AB376A" w:rsidRPr="008E6054" w:rsidRDefault="00AB376A" w:rsidP="009D2C54">
            <w:pPr>
              <w:pStyle w:val="Tabletext"/>
              <w:jc w:val="center"/>
            </w:pPr>
            <w:r w:rsidRPr="008E6054">
              <w:t>0.31</w:t>
            </w:r>
          </w:p>
        </w:tc>
      </w:tr>
      <w:tr w:rsidR="00AB376A" w:rsidRPr="008E6054" w:rsidTr="009D2C54">
        <w:trPr>
          <w:jc w:val="center"/>
        </w:trPr>
        <w:tc>
          <w:tcPr>
            <w:tcW w:w="5670" w:type="dxa"/>
          </w:tcPr>
          <w:p w:rsidR="00AB376A" w:rsidRPr="00F11ADC" w:rsidRDefault="00AB376A" w:rsidP="009D2C54">
            <w:pPr>
              <w:pStyle w:val="Tabletext"/>
              <w:rPr>
                <w:lang w:val="en-US"/>
              </w:rPr>
            </w:pPr>
            <w:r w:rsidRPr="00F11ADC">
              <w:rPr>
                <w:lang w:val="en-US"/>
              </w:rPr>
              <w:t>Maximum receive antenna gain (dBi)</w:t>
            </w:r>
          </w:p>
        </w:tc>
        <w:tc>
          <w:tcPr>
            <w:tcW w:w="3402" w:type="dxa"/>
          </w:tcPr>
          <w:p w:rsidR="00AB376A" w:rsidRPr="008E6054" w:rsidRDefault="00AB376A" w:rsidP="009D2C54">
            <w:pPr>
              <w:pStyle w:val="Tabletext"/>
              <w:jc w:val="center"/>
            </w:pPr>
            <w:r w:rsidRPr="008E6054">
              <w:t>13.60</w:t>
            </w:r>
          </w:p>
        </w:tc>
      </w:tr>
      <w:tr w:rsidR="00AB376A" w:rsidRPr="008E6054" w:rsidTr="009D2C54">
        <w:trPr>
          <w:jc w:val="center"/>
        </w:trPr>
        <w:tc>
          <w:tcPr>
            <w:tcW w:w="5670" w:type="dxa"/>
          </w:tcPr>
          <w:p w:rsidR="00AB376A" w:rsidRPr="00F11ADC" w:rsidRDefault="00AB376A" w:rsidP="009D2C54">
            <w:pPr>
              <w:pStyle w:val="Tabletext"/>
              <w:rPr>
                <w:lang w:val="en-US"/>
              </w:rPr>
            </w:pPr>
            <w:r w:rsidRPr="00F11ADC">
              <w:rPr>
                <w:lang w:val="en-US"/>
              </w:rPr>
              <w:t>Satellite receiver system noise temperature (K)</w:t>
            </w:r>
          </w:p>
        </w:tc>
        <w:tc>
          <w:tcPr>
            <w:tcW w:w="3402" w:type="dxa"/>
          </w:tcPr>
          <w:p w:rsidR="00AB376A" w:rsidRPr="008E6054" w:rsidRDefault="00AB376A" w:rsidP="009D2C54">
            <w:pPr>
              <w:pStyle w:val="Tabletext"/>
              <w:jc w:val="center"/>
              <w:rPr>
                <w:highlight w:val="cyan"/>
              </w:rPr>
            </w:pPr>
            <w:r w:rsidRPr="008E6054">
              <w:t>590</w:t>
            </w:r>
          </w:p>
        </w:tc>
      </w:tr>
      <w:tr w:rsidR="00AB376A" w:rsidRPr="008E6054" w:rsidTr="009D2C54">
        <w:trPr>
          <w:jc w:val="center"/>
        </w:trPr>
        <w:tc>
          <w:tcPr>
            <w:tcW w:w="5670" w:type="dxa"/>
          </w:tcPr>
          <w:p w:rsidR="00AB376A" w:rsidRPr="008E6054" w:rsidRDefault="00AB376A" w:rsidP="009D2C54">
            <w:pPr>
              <w:pStyle w:val="Tabletext"/>
            </w:pPr>
            <w:bookmarkStart w:id="4" w:name="OLE_LINK1"/>
            <w:bookmarkStart w:id="5" w:name="OLE_LINK2"/>
            <w:r w:rsidRPr="008E6054">
              <w:t>Minimum elevation (deg</w:t>
            </w:r>
            <w:r>
              <w:t>ree</w:t>
            </w:r>
            <w:r w:rsidRPr="008E6054">
              <w:t>)</w:t>
            </w:r>
          </w:p>
        </w:tc>
        <w:tc>
          <w:tcPr>
            <w:tcW w:w="3402" w:type="dxa"/>
          </w:tcPr>
          <w:p w:rsidR="00AB376A" w:rsidRPr="008E6054" w:rsidRDefault="00AB376A" w:rsidP="009D2C54">
            <w:pPr>
              <w:pStyle w:val="Tabletext"/>
              <w:jc w:val="center"/>
            </w:pPr>
            <w:r w:rsidRPr="008E6054">
              <w:t>5.0</w:t>
            </w:r>
          </w:p>
        </w:tc>
      </w:tr>
      <w:tr w:rsidR="00AB376A" w:rsidRPr="008E6054" w:rsidTr="009D2C54">
        <w:trPr>
          <w:jc w:val="center"/>
        </w:trPr>
        <w:tc>
          <w:tcPr>
            <w:tcW w:w="5670" w:type="dxa"/>
          </w:tcPr>
          <w:p w:rsidR="00AB376A" w:rsidRPr="008E6054" w:rsidRDefault="00AB376A" w:rsidP="009D2C54">
            <w:pPr>
              <w:pStyle w:val="Tabletext"/>
            </w:pPr>
            <w:r w:rsidRPr="008E6054">
              <w:t>Satellite altitude (km)</w:t>
            </w:r>
          </w:p>
        </w:tc>
        <w:tc>
          <w:tcPr>
            <w:tcW w:w="3402" w:type="dxa"/>
          </w:tcPr>
          <w:p w:rsidR="00AB376A" w:rsidRPr="008E6054" w:rsidRDefault="00AB376A" w:rsidP="009D2C54">
            <w:pPr>
              <w:pStyle w:val="Tabletext"/>
              <w:jc w:val="center"/>
            </w:pPr>
            <w:r w:rsidRPr="008E6054">
              <w:t>20 200</w:t>
            </w:r>
          </w:p>
        </w:tc>
      </w:tr>
      <w:bookmarkEnd w:id="4"/>
      <w:bookmarkEnd w:id="5"/>
    </w:tbl>
    <w:p w:rsidR="00AB376A" w:rsidRPr="008E6054" w:rsidRDefault="00AB376A" w:rsidP="00AB376A">
      <w:pPr>
        <w:pStyle w:val="Tablefin"/>
        <w:rPr>
          <w:rFonts w:eastAsia="MS Mincho"/>
        </w:rPr>
      </w:pPr>
    </w:p>
    <w:p w:rsidR="00AB376A" w:rsidRDefault="00AB376A" w:rsidP="00AB376A">
      <w:pPr>
        <w:rPr>
          <w:rFonts w:eastAsia="MS Mincho"/>
        </w:rPr>
      </w:pPr>
    </w:p>
    <w:p w:rsidR="00AD1103" w:rsidRDefault="00AD1103" w:rsidP="00AB376A">
      <w:pPr>
        <w:rPr>
          <w:rFonts w:eastAsia="MS Mincho"/>
        </w:rPr>
      </w:pPr>
    </w:p>
    <w:p w:rsidR="00AD1103" w:rsidRPr="008E6054" w:rsidRDefault="00AD1103" w:rsidP="00AB376A">
      <w:pPr>
        <w:rPr>
          <w:rFonts w:eastAsia="MS Mincho"/>
        </w:rPr>
      </w:pPr>
    </w:p>
    <w:p w:rsidR="00AB376A" w:rsidRPr="00FA7937" w:rsidRDefault="00AB376A" w:rsidP="00961CFC">
      <w:pPr>
        <w:pStyle w:val="AnnexNoTitle"/>
        <w:rPr>
          <w:lang w:val="en-US"/>
        </w:rPr>
      </w:pPr>
      <w:r w:rsidRPr="00FA7937">
        <w:rPr>
          <w:lang w:val="en-US"/>
        </w:rPr>
        <w:t xml:space="preserve">Annex </w:t>
      </w:r>
      <w:r w:rsidRPr="00FA7937">
        <w:rPr>
          <w:lang w:val="en-US" w:eastAsia="ja-JP"/>
        </w:rPr>
        <w:t>3</w:t>
      </w:r>
      <w:r w:rsidR="00961CFC">
        <w:rPr>
          <w:lang w:val="en-US" w:eastAsia="ja-JP"/>
        </w:rPr>
        <w:br/>
      </w:r>
      <w:r w:rsidR="00961CFC">
        <w:rPr>
          <w:lang w:val="en-US" w:eastAsia="ja-JP"/>
        </w:rPr>
        <w:br/>
      </w:r>
      <w:r w:rsidRPr="00FA7937">
        <w:rPr>
          <w:lang w:val="en-US"/>
        </w:rPr>
        <w:t xml:space="preserve">Technical characteristics and protection criteria of receiving space stations </w:t>
      </w:r>
      <w:r w:rsidRPr="00FA7937">
        <w:rPr>
          <w:lang w:val="en-US" w:eastAsia="ja-JP"/>
        </w:rPr>
        <w:br/>
      </w:r>
      <w:r w:rsidRPr="00FA7937">
        <w:rPr>
          <w:lang w:val="en-US"/>
        </w:rPr>
        <w:t xml:space="preserve">and the characteristics of transmitting earth stations </w:t>
      </w:r>
      <w:r w:rsidRPr="00FA7937">
        <w:rPr>
          <w:lang w:val="en-US" w:eastAsia="ja-JP"/>
        </w:rPr>
        <w:br/>
      </w:r>
      <w:r w:rsidRPr="00FA7937">
        <w:rPr>
          <w:lang w:val="en-US"/>
        </w:rPr>
        <w:t xml:space="preserve">of </w:t>
      </w:r>
      <w:r w:rsidRPr="00FA7937">
        <w:rPr>
          <w:lang w:val="en-US" w:eastAsia="ja-JP"/>
        </w:rPr>
        <w:t>the Quasi-Zenith Satellite</w:t>
      </w:r>
      <w:r w:rsidRPr="00FA7937">
        <w:rPr>
          <w:lang w:val="en-US"/>
        </w:rPr>
        <w:t xml:space="preserve"> System (</w:t>
      </w:r>
      <w:r w:rsidRPr="00FA7937">
        <w:rPr>
          <w:lang w:val="en-US" w:eastAsia="ja-JP"/>
        </w:rPr>
        <w:t>QZS</w:t>
      </w:r>
      <w:r w:rsidRPr="00FA7937">
        <w:rPr>
          <w:lang w:val="en-US"/>
        </w:rPr>
        <w:t xml:space="preserve">S) operating </w:t>
      </w:r>
      <w:r w:rsidRPr="00FA7937">
        <w:rPr>
          <w:lang w:val="en-US" w:eastAsia="ja-JP"/>
        </w:rPr>
        <w:br/>
      </w:r>
      <w:r w:rsidRPr="00FA7937">
        <w:rPr>
          <w:lang w:val="en-US"/>
        </w:rPr>
        <w:t>in the band</w:t>
      </w:r>
      <w:r w:rsidRPr="00FA7937">
        <w:rPr>
          <w:caps/>
          <w:lang w:val="en-US"/>
        </w:rPr>
        <w:t xml:space="preserve"> 5 000-5 010 MH</w:t>
      </w:r>
      <w:r w:rsidRPr="00FA7937">
        <w:rPr>
          <w:lang w:val="en-US"/>
        </w:rPr>
        <w:t>z</w:t>
      </w:r>
    </w:p>
    <w:p w:rsidR="00AB376A" w:rsidRPr="00FA7937" w:rsidRDefault="00AB376A" w:rsidP="00AB376A">
      <w:pPr>
        <w:pStyle w:val="Heading1"/>
        <w:rPr>
          <w:lang w:val="en-US"/>
        </w:rPr>
      </w:pPr>
      <w:r w:rsidRPr="00FA7937">
        <w:rPr>
          <w:lang w:val="en-US"/>
        </w:rPr>
        <w:t>1</w:t>
      </w:r>
      <w:r w:rsidRPr="00FA7937">
        <w:rPr>
          <w:lang w:val="en-US"/>
        </w:rPr>
        <w:tab/>
        <w:t>Introduction</w:t>
      </w:r>
    </w:p>
    <w:p w:rsidR="00AB376A" w:rsidRPr="00FA7937" w:rsidRDefault="00AB376A" w:rsidP="00AB376A">
      <w:pPr>
        <w:rPr>
          <w:lang w:val="en-US"/>
        </w:rPr>
      </w:pPr>
      <w:r w:rsidRPr="00FA7937">
        <w:rPr>
          <w:lang w:val="en-US"/>
        </w:rPr>
        <w:t xml:space="preserve">The </w:t>
      </w:r>
      <w:r w:rsidRPr="00FA7937">
        <w:rPr>
          <w:lang w:val="en-US" w:eastAsia="ja-JP"/>
        </w:rPr>
        <w:t>Quasi-Zenith Satellite System (QZS</w:t>
      </w:r>
      <w:r w:rsidRPr="00FA7937">
        <w:rPr>
          <w:lang w:val="en-US"/>
        </w:rPr>
        <w:t>S</w:t>
      </w:r>
      <w:r w:rsidRPr="00FA7937">
        <w:rPr>
          <w:lang w:val="en-US" w:eastAsia="ja-JP"/>
        </w:rPr>
        <w:t>)</w:t>
      </w:r>
      <w:r w:rsidRPr="00FA7937">
        <w:rPr>
          <w:lang w:val="en-US"/>
        </w:rPr>
        <w:t xml:space="preserve"> uplink and downlink feeder links provide communications for system and satellite monitoring, command, control </w:t>
      </w:r>
      <w:r w:rsidRPr="00FA7937">
        <w:rPr>
          <w:lang w:val="en-US" w:eastAsia="ja-JP"/>
        </w:rPr>
        <w:t>and navigation message upload</w:t>
      </w:r>
      <w:r w:rsidRPr="00FA7937">
        <w:rPr>
          <w:lang w:val="en-US"/>
        </w:rPr>
        <w:t xml:space="preserve">. </w:t>
      </w:r>
      <w:r w:rsidRPr="00FA7937">
        <w:rPr>
          <w:lang w:val="en-US" w:eastAsia="ja-JP"/>
        </w:rPr>
        <w:t>The</w:t>
      </w:r>
      <w:r w:rsidRPr="00FA7937">
        <w:rPr>
          <w:lang w:val="en-US"/>
        </w:rPr>
        <w:t xml:space="preserve"> </w:t>
      </w:r>
      <w:r w:rsidRPr="00FA7937">
        <w:rPr>
          <w:lang w:val="en-US" w:eastAsia="ja-JP"/>
        </w:rPr>
        <w:t>QZS</w:t>
      </w:r>
      <w:r w:rsidRPr="00FA7937">
        <w:rPr>
          <w:lang w:val="en-US"/>
        </w:rPr>
        <w:t>S control station</w:t>
      </w:r>
      <w:r w:rsidRPr="00FA7937">
        <w:rPr>
          <w:lang w:val="en-US" w:eastAsia="ja-JP"/>
        </w:rPr>
        <w:t>s</w:t>
      </w:r>
      <w:r w:rsidRPr="00FA7937">
        <w:rPr>
          <w:lang w:val="en-US"/>
        </w:rPr>
        <w:t xml:space="preserve"> </w:t>
      </w:r>
      <w:r w:rsidRPr="00FA7937">
        <w:rPr>
          <w:lang w:val="en-US" w:eastAsia="ja-JP"/>
        </w:rPr>
        <w:t xml:space="preserve">are </w:t>
      </w:r>
      <w:r w:rsidRPr="00FA7937">
        <w:rPr>
          <w:lang w:val="en-US"/>
        </w:rPr>
        <w:t xml:space="preserve">located in </w:t>
      </w:r>
      <w:r w:rsidRPr="00FA7937">
        <w:rPr>
          <w:lang w:val="en-US" w:eastAsia="ja-JP"/>
        </w:rPr>
        <w:t>the Asia-Pacific Region</w:t>
      </w:r>
      <w:r w:rsidRPr="00FA7937">
        <w:rPr>
          <w:lang w:val="en-US"/>
        </w:rPr>
        <w:t>.</w:t>
      </w:r>
    </w:p>
    <w:p w:rsidR="00AB376A" w:rsidRPr="00FA7937" w:rsidRDefault="00AB376A" w:rsidP="00AB376A">
      <w:pPr>
        <w:pStyle w:val="Heading1"/>
        <w:rPr>
          <w:lang w:val="en-US"/>
        </w:rPr>
      </w:pPr>
      <w:r w:rsidRPr="00FA7937">
        <w:rPr>
          <w:lang w:val="en-US"/>
        </w:rPr>
        <w:t>2</w:t>
      </w:r>
      <w:r w:rsidRPr="00FA7937">
        <w:rPr>
          <w:lang w:val="en-US"/>
        </w:rPr>
        <w:tab/>
      </w:r>
      <w:r w:rsidRPr="00FA7937">
        <w:rPr>
          <w:lang w:val="en-US" w:eastAsia="ja-JP"/>
        </w:rPr>
        <w:t>QZS</w:t>
      </w:r>
      <w:r w:rsidRPr="00FA7937">
        <w:rPr>
          <w:lang w:val="en-US"/>
        </w:rPr>
        <w:t>S characteristics</w:t>
      </w:r>
    </w:p>
    <w:p w:rsidR="00AB376A" w:rsidRPr="00FA7937" w:rsidRDefault="00AB376A" w:rsidP="00AB376A">
      <w:pPr>
        <w:rPr>
          <w:lang w:val="en-US" w:eastAsia="ja-JP"/>
        </w:rPr>
      </w:pPr>
      <w:r w:rsidRPr="00FA7937">
        <w:rPr>
          <w:lang w:val="en-US" w:eastAsia="ja-JP"/>
        </w:rPr>
        <w:t xml:space="preserve">QZSS satellites include RNSS payloads operating in both the 5 000-5 010 MHz band (satellite receivers) and the 5 010-5 030 MHz band (satellite transmitters). </w:t>
      </w:r>
      <w:r w:rsidRPr="00FA7937">
        <w:rPr>
          <w:lang w:val="en-US"/>
        </w:rPr>
        <w:t xml:space="preserve">Due to the fact that </w:t>
      </w:r>
      <w:r w:rsidRPr="00FA7937">
        <w:rPr>
          <w:lang w:val="en-US" w:eastAsia="ja-JP"/>
        </w:rPr>
        <w:t>these</w:t>
      </w:r>
      <w:r w:rsidRPr="00FA7937">
        <w:rPr>
          <w:lang w:val="en-US"/>
        </w:rPr>
        <w:t xml:space="preserve"> bands are adjacent, </w:t>
      </w:r>
      <w:r w:rsidRPr="00FA7937">
        <w:rPr>
          <w:lang w:val="en-US" w:eastAsia="ja-JP"/>
        </w:rPr>
        <w:t xml:space="preserve">a self-interference mitigation technique is implemented in the QZSS satellites’ payload in order </w:t>
      </w:r>
      <w:r w:rsidRPr="00FA7937">
        <w:rPr>
          <w:lang w:val="en-US"/>
        </w:rPr>
        <w:t>to avoid self</w:t>
      </w:r>
      <w:r w:rsidRPr="00FA7937">
        <w:rPr>
          <w:lang w:val="en-US"/>
        </w:rPr>
        <w:noBreakHyphen/>
        <w:t>interference</w:t>
      </w:r>
      <w:r w:rsidRPr="00FA7937">
        <w:rPr>
          <w:lang w:val="en-US" w:eastAsia="ja-JP"/>
        </w:rPr>
        <w:t>.</w:t>
      </w:r>
    </w:p>
    <w:p w:rsidR="00AB376A" w:rsidRPr="00FA7937" w:rsidRDefault="00AB376A" w:rsidP="00AB376A">
      <w:pPr>
        <w:rPr>
          <w:lang w:val="en-US" w:eastAsia="ja-JP"/>
        </w:rPr>
      </w:pPr>
      <w:r w:rsidRPr="00FA7937">
        <w:rPr>
          <w:lang w:val="en-US" w:eastAsia="ja-JP"/>
        </w:rPr>
        <w:t>The QZSS feeder uplink in the 5 000-5 010 MHz band includes command, navigation messag</w:t>
      </w:r>
      <w:r w:rsidR="00AC5750">
        <w:rPr>
          <w:lang w:val="en-US" w:eastAsia="ja-JP"/>
        </w:rPr>
        <w:t>e upload and ranging functions.</w:t>
      </w:r>
      <w:r>
        <w:rPr>
          <w:lang w:val="en-US" w:eastAsia="ja-JP"/>
        </w:rPr>
        <w:t xml:space="preserve"> M</w:t>
      </w:r>
      <w:r w:rsidRPr="00FA7937">
        <w:rPr>
          <w:lang w:val="en-US" w:eastAsia="ja-JP"/>
        </w:rPr>
        <w:t xml:space="preserve">ultiple navigation upload links </w:t>
      </w:r>
      <w:r>
        <w:rPr>
          <w:lang w:val="en-US" w:eastAsia="ja-JP"/>
        </w:rPr>
        <w:t xml:space="preserve">on a single RF carrier frequency </w:t>
      </w:r>
      <w:r w:rsidRPr="00FA7937">
        <w:rPr>
          <w:lang w:val="en-US" w:eastAsia="ja-JP"/>
        </w:rPr>
        <w:t xml:space="preserve">will be implemented </w:t>
      </w:r>
      <w:r>
        <w:rPr>
          <w:lang w:val="en-US" w:eastAsia="ja-JP"/>
        </w:rPr>
        <w:t>for each</w:t>
      </w:r>
      <w:r w:rsidRPr="00FA7937">
        <w:rPr>
          <w:lang w:val="en-US" w:eastAsia="ja-JP"/>
        </w:rPr>
        <w:t xml:space="preserve"> QZSS satellite</w:t>
      </w:r>
      <w:r>
        <w:rPr>
          <w:lang w:val="en-US" w:eastAsia="ja-JP"/>
        </w:rPr>
        <w:t>, except for the first QZSS satellite.</w:t>
      </w:r>
    </w:p>
    <w:p w:rsidR="00AB376A" w:rsidRPr="00FA7937" w:rsidRDefault="00AB376A" w:rsidP="00AB376A">
      <w:pPr>
        <w:rPr>
          <w:lang w:val="en-US" w:eastAsia="ja-JP"/>
        </w:rPr>
      </w:pPr>
      <w:r w:rsidRPr="00FA7937">
        <w:rPr>
          <w:lang w:val="en-US" w:eastAsia="ja-JP"/>
        </w:rPr>
        <w:t>For evaluation of potential interference to the QZSS command link and navigation message upload link, the characteristics in Tables 3-1</w:t>
      </w:r>
      <w:r>
        <w:rPr>
          <w:rFonts w:hint="eastAsia"/>
          <w:lang w:val="en-US" w:eastAsia="ja-JP"/>
        </w:rPr>
        <w:t>,</w:t>
      </w:r>
      <w:r w:rsidRPr="00FA7937">
        <w:rPr>
          <w:lang w:val="en-US" w:eastAsia="ja-JP"/>
        </w:rPr>
        <w:t xml:space="preserve"> </w:t>
      </w:r>
      <w:r>
        <w:rPr>
          <w:rFonts w:hint="eastAsia"/>
          <w:lang w:val="en-US" w:eastAsia="ja-JP"/>
        </w:rPr>
        <w:t>3-2</w:t>
      </w:r>
      <w:r>
        <w:rPr>
          <w:lang w:val="en-US" w:eastAsia="ja-JP"/>
        </w:rPr>
        <w:t>,</w:t>
      </w:r>
      <w:r>
        <w:rPr>
          <w:rFonts w:hint="eastAsia"/>
          <w:lang w:val="en-US" w:eastAsia="ja-JP"/>
        </w:rPr>
        <w:t xml:space="preserve"> 3-3 </w:t>
      </w:r>
      <w:r w:rsidRPr="00FA7937">
        <w:rPr>
          <w:lang w:val="en-US" w:eastAsia="ja-JP"/>
        </w:rPr>
        <w:t>and 3-</w:t>
      </w:r>
      <w:r>
        <w:rPr>
          <w:rFonts w:hint="eastAsia"/>
          <w:lang w:val="en-US" w:eastAsia="ja-JP"/>
        </w:rPr>
        <w:t>4</w:t>
      </w:r>
      <w:r w:rsidRPr="00FA7937">
        <w:rPr>
          <w:lang w:val="en-US" w:eastAsia="ja-JP"/>
        </w:rPr>
        <w:t xml:space="preserve"> should be used.</w:t>
      </w:r>
    </w:p>
    <w:p w:rsidR="00AB376A" w:rsidRPr="00FA7937" w:rsidRDefault="00AB376A" w:rsidP="00AB376A">
      <w:pPr>
        <w:rPr>
          <w:lang w:val="en-US" w:eastAsia="ja-JP"/>
        </w:rPr>
      </w:pPr>
      <w:r w:rsidRPr="00FA7937">
        <w:rPr>
          <w:lang w:val="en-US" w:eastAsia="ja-JP"/>
        </w:rPr>
        <w:lastRenderedPageBreak/>
        <w:t>For interference evaluation of the ranging link, the characteristics and protection criteria should be exchanged in bilateral discussions as in the usual practice for satellite inter-system frequency coordination. This is because proper assessment of any interference impact to the QZSS ranging link requires overall C/No evaluation taking into account the uplink and downlink segments.</w:t>
      </w:r>
      <w:r w:rsidRPr="00FA7937">
        <w:rPr>
          <w:lang w:val="en-US" w:eastAsia="ja-JP"/>
        </w:rPr>
        <w:br/>
        <w:t xml:space="preserve">(It is not possible to evaluate the QZSS ranging link performance based only on interference to the uplink.) </w:t>
      </w:r>
    </w:p>
    <w:p w:rsidR="00AB376A" w:rsidRPr="00FA7937" w:rsidRDefault="00C62EEF" w:rsidP="00AB376A">
      <w:pPr>
        <w:pStyle w:val="TableNo"/>
        <w:rPr>
          <w:lang w:val="en-US"/>
        </w:rPr>
      </w:pPr>
      <w:r w:rsidRPr="00FA7937">
        <w:rPr>
          <w:lang w:val="en-US"/>
        </w:rPr>
        <w:t xml:space="preserve">TABLE </w:t>
      </w:r>
      <w:r w:rsidR="00AB376A" w:rsidRPr="00FA7937">
        <w:rPr>
          <w:lang w:val="en-US" w:eastAsia="ja-JP"/>
        </w:rPr>
        <w:t>3</w:t>
      </w:r>
      <w:r w:rsidR="00AB376A" w:rsidRPr="00FA7937">
        <w:rPr>
          <w:lang w:val="en-US"/>
        </w:rPr>
        <w:t>-1</w:t>
      </w:r>
    </w:p>
    <w:p w:rsidR="00AB376A" w:rsidRPr="00FA7937" w:rsidRDefault="00AB376A" w:rsidP="00AB376A">
      <w:pPr>
        <w:pStyle w:val="Tabletitle"/>
        <w:rPr>
          <w:lang w:val="en-US" w:eastAsia="ja-JP"/>
        </w:rPr>
      </w:pPr>
      <w:r w:rsidRPr="00FA7937">
        <w:rPr>
          <w:lang w:val="en-US"/>
        </w:rPr>
        <w:t xml:space="preserve">Characteristics of </w:t>
      </w:r>
      <w:r w:rsidRPr="00FA7937">
        <w:rPr>
          <w:lang w:val="en-US" w:eastAsia="ja-JP"/>
        </w:rPr>
        <w:t>QZS</w:t>
      </w:r>
      <w:r w:rsidRPr="00FA7937">
        <w:rPr>
          <w:lang w:val="en-US"/>
        </w:rPr>
        <w:t>S transmitting earth station</w:t>
      </w:r>
      <w:r w:rsidRPr="00FA7937">
        <w:rPr>
          <w:lang w:val="en-US" w:eastAsia="ja-JP"/>
        </w:rPr>
        <w:t xml:space="preserve">s </w:t>
      </w:r>
      <w:r>
        <w:rPr>
          <w:rFonts w:hint="eastAsia"/>
          <w:lang w:val="en-US" w:eastAsia="ja-JP"/>
        </w:rPr>
        <w:t xml:space="preserve">(for </w:t>
      </w:r>
      <w:r>
        <w:rPr>
          <w:lang w:val="en-US" w:eastAsia="ja-JP"/>
        </w:rPr>
        <w:t xml:space="preserve">the </w:t>
      </w:r>
      <w:r w:rsidRPr="00E6319A">
        <w:rPr>
          <w:lang w:val="en-US" w:eastAsia="ja-JP"/>
        </w:rPr>
        <w:t xml:space="preserve">first </w:t>
      </w:r>
      <w:r w:rsidRPr="00E9171E">
        <w:rPr>
          <w:lang w:val="en-US" w:eastAsia="ja-JP"/>
        </w:rPr>
        <w:t>QZSS</w:t>
      </w:r>
      <w:r w:rsidRPr="004749A3">
        <w:rPr>
          <w:b w:val="0"/>
          <w:bCs/>
          <w:lang w:val="en-US" w:eastAsia="ja-JP"/>
        </w:rPr>
        <w:t xml:space="preserve"> </w:t>
      </w:r>
      <w:r w:rsidRPr="00E6319A">
        <w:rPr>
          <w:lang w:val="en-US" w:eastAsia="ja-JP"/>
        </w:rPr>
        <w:t>satellite</w:t>
      </w:r>
      <w:r>
        <w:rPr>
          <w:rFonts w:hint="eastAsia"/>
          <w:lang w:val="en-US" w:eastAsia="ja-JP"/>
        </w:rPr>
        <w:t>)</w:t>
      </w:r>
      <w:r w:rsidRPr="00FA7937">
        <w:rPr>
          <w:lang w:val="en-US" w:eastAsia="ja-JP"/>
        </w:rPr>
        <w:br/>
        <w:t>operating</w:t>
      </w:r>
      <w:r w:rsidRPr="00FA7937">
        <w:rPr>
          <w:lang w:val="en-US"/>
        </w:rPr>
        <w:t xml:space="preserve"> in the</w:t>
      </w:r>
      <w:r w:rsidRPr="00FA7937">
        <w:rPr>
          <w:lang w:val="en-US" w:eastAsia="ja-JP"/>
        </w:rPr>
        <w:t xml:space="preserve"> band </w:t>
      </w:r>
      <w:r w:rsidRPr="00FA7937">
        <w:rPr>
          <w:lang w:val="en-US"/>
        </w:rPr>
        <w:t>5 000-5 010 MHz</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7"/>
        <w:gridCol w:w="4168"/>
      </w:tblGrid>
      <w:tr w:rsidR="00AB376A" w:rsidRPr="00FA7937" w:rsidTr="00E9171E">
        <w:trPr>
          <w:cantSplit/>
          <w:jc w:val="center"/>
        </w:trPr>
        <w:tc>
          <w:tcPr>
            <w:tcW w:w="4279" w:type="dxa"/>
            <w:tcBorders>
              <w:top w:val="single" w:sz="4" w:space="0" w:color="auto"/>
              <w:left w:val="single" w:sz="4" w:space="0" w:color="auto"/>
              <w:bottom w:val="single" w:sz="4" w:space="0" w:color="auto"/>
              <w:right w:val="single" w:sz="4" w:space="0" w:color="auto"/>
            </w:tcBorders>
            <w:hideMark/>
          </w:tcPr>
          <w:p w:rsidR="00AB376A" w:rsidRPr="00FA7937" w:rsidRDefault="00AB376A" w:rsidP="009D2C54">
            <w:pPr>
              <w:pStyle w:val="Tablehead"/>
              <w:rPr>
                <w:lang w:val="en-US"/>
              </w:rPr>
            </w:pPr>
            <w:r w:rsidRPr="00FA7937">
              <w:rPr>
                <w:lang w:val="en-US"/>
              </w:rPr>
              <w:t>Parameter</w:t>
            </w:r>
          </w:p>
        </w:tc>
        <w:tc>
          <w:tcPr>
            <w:tcW w:w="4113" w:type="dxa"/>
            <w:tcBorders>
              <w:top w:val="single" w:sz="4" w:space="0" w:color="auto"/>
              <w:left w:val="single" w:sz="4" w:space="0" w:color="auto"/>
              <w:bottom w:val="single" w:sz="4" w:space="0" w:color="auto"/>
              <w:right w:val="single" w:sz="4" w:space="0" w:color="auto"/>
            </w:tcBorders>
            <w:hideMark/>
          </w:tcPr>
          <w:p w:rsidR="00AB376A" w:rsidRPr="00FA7937" w:rsidRDefault="00AB376A" w:rsidP="009D2C54">
            <w:pPr>
              <w:pStyle w:val="Tablehead"/>
              <w:rPr>
                <w:lang w:val="en-US"/>
              </w:rPr>
            </w:pPr>
            <w:r w:rsidRPr="00FA7937">
              <w:rPr>
                <w:lang w:val="en-US"/>
              </w:rPr>
              <w:t>Parameter value</w:t>
            </w:r>
          </w:p>
        </w:tc>
      </w:tr>
      <w:tr w:rsidR="00AB376A" w:rsidRPr="00FA7937" w:rsidTr="00E9171E">
        <w:trPr>
          <w:cantSplit/>
          <w:jc w:val="center"/>
        </w:trPr>
        <w:tc>
          <w:tcPr>
            <w:tcW w:w="4279" w:type="dxa"/>
            <w:tcBorders>
              <w:top w:val="single" w:sz="4" w:space="0" w:color="auto"/>
              <w:left w:val="single" w:sz="4" w:space="0" w:color="auto"/>
              <w:bottom w:val="single" w:sz="4" w:space="0" w:color="auto"/>
              <w:right w:val="single" w:sz="4" w:space="0" w:color="auto"/>
            </w:tcBorders>
            <w:hideMark/>
          </w:tcPr>
          <w:p w:rsidR="00AB376A" w:rsidRPr="00FA7937" w:rsidRDefault="00AB376A" w:rsidP="009D2C54">
            <w:pPr>
              <w:pStyle w:val="Tabletext"/>
              <w:rPr>
                <w:lang w:val="en-US"/>
              </w:rPr>
            </w:pPr>
            <w:r w:rsidRPr="00FA7937">
              <w:rPr>
                <w:lang w:val="en-US"/>
              </w:rPr>
              <w:t>Maximum antenna gain</w:t>
            </w:r>
          </w:p>
        </w:tc>
        <w:tc>
          <w:tcPr>
            <w:tcW w:w="4113" w:type="dxa"/>
            <w:tcBorders>
              <w:top w:val="single" w:sz="4" w:space="0" w:color="auto"/>
              <w:left w:val="single" w:sz="4" w:space="0" w:color="auto"/>
              <w:bottom w:val="single" w:sz="4" w:space="0" w:color="auto"/>
              <w:right w:val="single" w:sz="4" w:space="0" w:color="auto"/>
            </w:tcBorders>
            <w:hideMark/>
          </w:tcPr>
          <w:p w:rsidR="00AB376A" w:rsidRPr="00FA7937" w:rsidRDefault="00AB376A" w:rsidP="009D2C54">
            <w:pPr>
              <w:pStyle w:val="Tabletext"/>
              <w:jc w:val="center"/>
              <w:rPr>
                <w:b/>
                <w:lang w:val="en-US"/>
              </w:rPr>
            </w:pPr>
            <w:r w:rsidRPr="00FA7937">
              <w:rPr>
                <w:lang w:val="en-US"/>
              </w:rPr>
              <w:t>49.0 dBi</w:t>
            </w:r>
          </w:p>
        </w:tc>
      </w:tr>
      <w:tr w:rsidR="00AB376A" w:rsidRPr="00FA7937" w:rsidTr="00E9171E">
        <w:trPr>
          <w:cantSplit/>
          <w:jc w:val="center"/>
        </w:trPr>
        <w:tc>
          <w:tcPr>
            <w:tcW w:w="4279" w:type="dxa"/>
            <w:tcBorders>
              <w:top w:val="single" w:sz="4" w:space="0" w:color="auto"/>
              <w:left w:val="single" w:sz="4" w:space="0" w:color="auto"/>
              <w:bottom w:val="single" w:sz="4" w:space="0" w:color="auto"/>
              <w:right w:val="single" w:sz="4" w:space="0" w:color="auto"/>
            </w:tcBorders>
            <w:hideMark/>
          </w:tcPr>
          <w:p w:rsidR="00AB376A" w:rsidRPr="00FA7937" w:rsidRDefault="00AB376A" w:rsidP="009D2C54">
            <w:pPr>
              <w:pStyle w:val="Tabletext"/>
              <w:rPr>
                <w:lang w:val="en-US"/>
              </w:rPr>
            </w:pPr>
            <w:r w:rsidRPr="00FA7937">
              <w:rPr>
                <w:lang w:val="en-US"/>
              </w:rPr>
              <w:t>Antenna pattern</w:t>
            </w:r>
          </w:p>
        </w:tc>
        <w:tc>
          <w:tcPr>
            <w:tcW w:w="4113" w:type="dxa"/>
            <w:tcBorders>
              <w:top w:val="single" w:sz="4" w:space="0" w:color="auto"/>
              <w:left w:val="single" w:sz="4" w:space="0" w:color="auto"/>
              <w:bottom w:val="single" w:sz="4" w:space="0" w:color="auto"/>
              <w:right w:val="single" w:sz="4" w:space="0" w:color="auto"/>
            </w:tcBorders>
            <w:hideMark/>
          </w:tcPr>
          <w:p w:rsidR="00AB376A" w:rsidRPr="00FA7937" w:rsidRDefault="00AB376A" w:rsidP="009D2C54">
            <w:pPr>
              <w:pStyle w:val="Tabletext"/>
              <w:jc w:val="center"/>
              <w:rPr>
                <w:lang w:val="en-US"/>
              </w:rPr>
            </w:pPr>
            <w:r w:rsidRPr="00FA7937">
              <w:rPr>
                <w:lang w:val="en-US"/>
              </w:rPr>
              <w:t>Rec. ITU-R S.465-5</w:t>
            </w:r>
          </w:p>
        </w:tc>
      </w:tr>
      <w:tr w:rsidR="00AB376A" w:rsidRPr="00FA7937" w:rsidTr="00E9171E">
        <w:trPr>
          <w:cantSplit/>
          <w:jc w:val="center"/>
        </w:trPr>
        <w:tc>
          <w:tcPr>
            <w:tcW w:w="4279" w:type="dxa"/>
            <w:tcBorders>
              <w:top w:val="single" w:sz="4" w:space="0" w:color="auto"/>
              <w:left w:val="single" w:sz="4" w:space="0" w:color="auto"/>
              <w:bottom w:val="single" w:sz="4" w:space="0" w:color="auto"/>
              <w:right w:val="single" w:sz="4" w:space="0" w:color="auto"/>
            </w:tcBorders>
            <w:hideMark/>
          </w:tcPr>
          <w:p w:rsidR="00AB376A" w:rsidRPr="00FA7937" w:rsidRDefault="00AB376A" w:rsidP="009D2C54">
            <w:pPr>
              <w:pStyle w:val="Tabletext"/>
              <w:rPr>
                <w:lang w:val="en-US"/>
              </w:rPr>
            </w:pPr>
            <w:r w:rsidRPr="00FA7937">
              <w:rPr>
                <w:lang w:val="en-US"/>
              </w:rPr>
              <w:t>Polarization</w:t>
            </w:r>
          </w:p>
        </w:tc>
        <w:tc>
          <w:tcPr>
            <w:tcW w:w="4113" w:type="dxa"/>
            <w:tcBorders>
              <w:top w:val="single" w:sz="4" w:space="0" w:color="auto"/>
              <w:left w:val="single" w:sz="4" w:space="0" w:color="auto"/>
              <w:bottom w:val="single" w:sz="4" w:space="0" w:color="auto"/>
              <w:right w:val="single" w:sz="4" w:space="0" w:color="auto"/>
            </w:tcBorders>
            <w:hideMark/>
          </w:tcPr>
          <w:p w:rsidR="00AB376A" w:rsidRPr="00FA7937" w:rsidRDefault="00AB376A" w:rsidP="009D2C54">
            <w:pPr>
              <w:pStyle w:val="Tabletext"/>
              <w:jc w:val="center"/>
              <w:rPr>
                <w:lang w:val="en-US"/>
              </w:rPr>
            </w:pPr>
            <w:r w:rsidRPr="00FA7937">
              <w:rPr>
                <w:lang w:val="en-US"/>
              </w:rPr>
              <w:t>LHCP</w:t>
            </w:r>
          </w:p>
        </w:tc>
      </w:tr>
      <w:tr w:rsidR="00AB376A" w:rsidRPr="000101E3" w:rsidTr="00E9171E">
        <w:trPr>
          <w:cantSplit/>
          <w:jc w:val="center"/>
        </w:trPr>
        <w:tc>
          <w:tcPr>
            <w:tcW w:w="4279" w:type="dxa"/>
            <w:tcBorders>
              <w:top w:val="single" w:sz="4" w:space="0" w:color="auto"/>
              <w:left w:val="single" w:sz="4" w:space="0" w:color="auto"/>
              <w:bottom w:val="single" w:sz="4" w:space="0" w:color="auto"/>
              <w:right w:val="single" w:sz="4" w:space="0" w:color="auto"/>
            </w:tcBorders>
            <w:hideMark/>
          </w:tcPr>
          <w:p w:rsidR="00AB376A" w:rsidRPr="00972BBB" w:rsidRDefault="00AB376A" w:rsidP="009D2C54">
            <w:pPr>
              <w:pStyle w:val="Tabletext"/>
              <w:rPr>
                <w:lang w:val="de-CH"/>
              </w:rPr>
            </w:pPr>
            <w:r w:rsidRPr="00972BBB">
              <w:rPr>
                <w:lang w:val="de-CH"/>
              </w:rPr>
              <w:t>Minimum transmit e.i.r.p. (dBW)</w:t>
            </w:r>
          </w:p>
        </w:tc>
        <w:tc>
          <w:tcPr>
            <w:tcW w:w="4113" w:type="dxa"/>
            <w:tcBorders>
              <w:top w:val="single" w:sz="4" w:space="0" w:color="auto"/>
              <w:left w:val="single" w:sz="4" w:space="0" w:color="auto"/>
              <w:bottom w:val="single" w:sz="4" w:space="0" w:color="auto"/>
              <w:right w:val="single" w:sz="4" w:space="0" w:color="auto"/>
            </w:tcBorders>
            <w:hideMark/>
          </w:tcPr>
          <w:p w:rsidR="00AB376A" w:rsidRPr="00FA7937" w:rsidRDefault="00AB376A" w:rsidP="009D2C54">
            <w:pPr>
              <w:pStyle w:val="Tabletext"/>
              <w:jc w:val="center"/>
              <w:rPr>
                <w:lang w:val="en-US"/>
              </w:rPr>
            </w:pPr>
            <w:r w:rsidRPr="00FA7937">
              <w:rPr>
                <w:lang w:val="en-US"/>
              </w:rPr>
              <w:t>56.1 for command</w:t>
            </w:r>
            <w:r w:rsidRPr="00FA7937">
              <w:rPr>
                <w:lang w:val="en-US"/>
              </w:rPr>
              <w:br/>
              <w:t>55.4 for navigation message upload</w:t>
            </w:r>
          </w:p>
        </w:tc>
      </w:tr>
      <w:tr w:rsidR="00AB376A" w:rsidRPr="00FA7937" w:rsidTr="00E9171E">
        <w:trPr>
          <w:cantSplit/>
          <w:jc w:val="center"/>
        </w:trPr>
        <w:tc>
          <w:tcPr>
            <w:tcW w:w="4279" w:type="dxa"/>
            <w:tcBorders>
              <w:top w:val="single" w:sz="4" w:space="0" w:color="auto"/>
              <w:left w:val="single" w:sz="4" w:space="0" w:color="auto"/>
              <w:bottom w:val="single" w:sz="4" w:space="0" w:color="auto"/>
              <w:right w:val="single" w:sz="4" w:space="0" w:color="auto"/>
            </w:tcBorders>
            <w:hideMark/>
          </w:tcPr>
          <w:p w:rsidR="00AB376A" w:rsidRPr="00FA7937" w:rsidRDefault="00AB376A" w:rsidP="009D2C54">
            <w:pPr>
              <w:pStyle w:val="Tabletext"/>
              <w:rPr>
                <w:lang w:val="en-US"/>
              </w:rPr>
            </w:pPr>
            <w:r w:rsidRPr="00FA7937">
              <w:rPr>
                <w:lang w:val="en-US"/>
              </w:rPr>
              <w:t>Modulation</w:t>
            </w:r>
          </w:p>
        </w:tc>
        <w:tc>
          <w:tcPr>
            <w:tcW w:w="4113" w:type="dxa"/>
            <w:tcBorders>
              <w:top w:val="single" w:sz="4" w:space="0" w:color="auto"/>
              <w:left w:val="single" w:sz="4" w:space="0" w:color="auto"/>
              <w:bottom w:val="single" w:sz="4" w:space="0" w:color="auto"/>
              <w:right w:val="single" w:sz="4" w:space="0" w:color="auto"/>
            </w:tcBorders>
            <w:hideMark/>
          </w:tcPr>
          <w:p w:rsidR="00AB376A" w:rsidRPr="00FA7937" w:rsidRDefault="00AB376A" w:rsidP="009D2C54">
            <w:pPr>
              <w:pStyle w:val="Tabletext"/>
              <w:jc w:val="center"/>
              <w:rPr>
                <w:lang w:val="en-US" w:eastAsia="ja-JP"/>
              </w:rPr>
            </w:pPr>
            <w:r w:rsidRPr="00FA7937">
              <w:rPr>
                <w:lang w:val="en-US"/>
              </w:rPr>
              <w:t>PCM-PSK/PM</w:t>
            </w:r>
          </w:p>
        </w:tc>
      </w:tr>
      <w:tr w:rsidR="00AB376A" w:rsidRPr="000101E3" w:rsidTr="00E9171E">
        <w:trPr>
          <w:cantSplit/>
          <w:jc w:val="center"/>
        </w:trPr>
        <w:tc>
          <w:tcPr>
            <w:tcW w:w="8392" w:type="dxa"/>
            <w:gridSpan w:val="2"/>
            <w:tcBorders>
              <w:top w:val="single" w:sz="4" w:space="0" w:color="auto"/>
              <w:left w:val="nil"/>
              <w:bottom w:val="nil"/>
              <w:right w:val="nil"/>
            </w:tcBorders>
          </w:tcPr>
          <w:p w:rsidR="00AB376A" w:rsidRPr="00FA7937" w:rsidRDefault="007F2E65" w:rsidP="007F2E65">
            <w:pPr>
              <w:pStyle w:val="TableLegendNote"/>
              <w:tabs>
                <w:tab w:val="clear" w:pos="284"/>
                <w:tab w:val="clear" w:pos="567"/>
              </w:tabs>
            </w:pPr>
            <w:r>
              <w:rPr>
                <w:lang w:eastAsia="ja-JP"/>
              </w:rPr>
              <w:t>LHCP:</w:t>
            </w:r>
            <w:r>
              <w:rPr>
                <w:lang w:eastAsia="ja-JP"/>
              </w:rPr>
              <w:tab/>
            </w:r>
            <w:r w:rsidR="00AB376A" w:rsidRPr="00FA7937">
              <w:rPr>
                <w:lang w:eastAsia="ja-JP"/>
              </w:rPr>
              <w:t>Left-hand circular polarization</w:t>
            </w:r>
          </w:p>
        </w:tc>
      </w:tr>
    </w:tbl>
    <w:p w:rsidR="00C62EEF" w:rsidRDefault="00C62EEF" w:rsidP="00C62EEF">
      <w:pPr>
        <w:pStyle w:val="Tablefin"/>
        <w:rPr>
          <w:rFonts w:eastAsia="MS Mincho"/>
        </w:rPr>
      </w:pPr>
    </w:p>
    <w:p w:rsidR="00AB376A" w:rsidRPr="00AB376A" w:rsidRDefault="00C62EEF" w:rsidP="00AB376A">
      <w:pPr>
        <w:pStyle w:val="TableNo"/>
        <w:rPr>
          <w:lang w:val="en-GB"/>
        </w:rPr>
      </w:pPr>
      <w:r w:rsidRPr="00AB376A">
        <w:rPr>
          <w:lang w:val="en-GB"/>
        </w:rPr>
        <w:t xml:space="preserve">TABLE </w:t>
      </w:r>
      <w:r w:rsidR="00AB376A" w:rsidRPr="00AB376A">
        <w:rPr>
          <w:lang w:val="en-GB"/>
        </w:rPr>
        <w:t>3-</w:t>
      </w:r>
      <w:r w:rsidR="00AB376A" w:rsidRPr="00AB376A">
        <w:rPr>
          <w:rFonts w:hint="eastAsia"/>
          <w:lang w:val="en-GB"/>
        </w:rPr>
        <w:t>2</w:t>
      </w:r>
    </w:p>
    <w:p w:rsidR="00AB376A" w:rsidRPr="00AB376A" w:rsidRDefault="00AB376A" w:rsidP="00AB376A">
      <w:pPr>
        <w:pStyle w:val="Tabletitle"/>
        <w:rPr>
          <w:lang w:val="en-GB"/>
        </w:rPr>
      </w:pPr>
      <w:r w:rsidRPr="00AB376A">
        <w:rPr>
          <w:lang w:val="en-GB"/>
        </w:rPr>
        <w:t>Characteristics of QZSS transmitting earth stations</w:t>
      </w:r>
      <w:r w:rsidRPr="00AB376A">
        <w:rPr>
          <w:rFonts w:hint="eastAsia"/>
          <w:lang w:val="en-GB"/>
        </w:rPr>
        <w:t xml:space="preserve"> (</w:t>
      </w:r>
      <w:r w:rsidRPr="00AB376A">
        <w:rPr>
          <w:lang w:val="en-GB"/>
        </w:rPr>
        <w:t xml:space="preserve">for subsequent </w:t>
      </w:r>
      <w:r w:rsidRPr="00AB376A">
        <w:rPr>
          <w:rFonts w:hint="eastAsia"/>
          <w:lang w:val="en-GB"/>
        </w:rPr>
        <w:t>satellite</w:t>
      </w:r>
      <w:r w:rsidRPr="00AB376A">
        <w:rPr>
          <w:lang w:val="en-GB"/>
        </w:rPr>
        <w:t>s</w:t>
      </w:r>
      <w:r w:rsidRPr="00AB376A">
        <w:rPr>
          <w:rFonts w:hint="eastAsia"/>
          <w:lang w:val="en-GB"/>
        </w:rPr>
        <w:t>)</w:t>
      </w:r>
      <w:r w:rsidRPr="00AB376A">
        <w:rPr>
          <w:lang w:val="en-GB"/>
        </w:rPr>
        <w:t xml:space="preserve"> </w:t>
      </w:r>
      <w:r w:rsidRPr="00AB376A">
        <w:rPr>
          <w:lang w:val="en-GB"/>
        </w:rPr>
        <w:br/>
        <w:t>operating in the band 5 000-5 010 MHz</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9"/>
        <w:gridCol w:w="4156"/>
      </w:tblGrid>
      <w:tr w:rsidR="00AB376A" w:rsidRPr="00FA7937" w:rsidTr="00953927">
        <w:trPr>
          <w:cantSplit/>
          <w:jc w:val="center"/>
        </w:trPr>
        <w:tc>
          <w:tcPr>
            <w:tcW w:w="4286" w:type="dxa"/>
            <w:tcBorders>
              <w:top w:val="single" w:sz="4" w:space="0" w:color="auto"/>
              <w:left w:val="single" w:sz="4" w:space="0" w:color="auto"/>
              <w:bottom w:val="single" w:sz="4" w:space="0" w:color="auto"/>
              <w:right w:val="single" w:sz="4" w:space="0" w:color="auto"/>
            </w:tcBorders>
            <w:hideMark/>
          </w:tcPr>
          <w:p w:rsidR="00AB376A" w:rsidRPr="00FA7937" w:rsidRDefault="00AB376A" w:rsidP="009D2C54">
            <w:pPr>
              <w:pStyle w:val="Tablehead"/>
              <w:rPr>
                <w:lang w:val="en-US"/>
              </w:rPr>
            </w:pPr>
            <w:r w:rsidRPr="00FA7937">
              <w:rPr>
                <w:lang w:val="en-US"/>
              </w:rPr>
              <w:t>Parameter</w:t>
            </w:r>
          </w:p>
        </w:tc>
        <w:tc>
          <w:tcPr>
            <w:tcW w:w="4096" w:type="dxa"/>
            <w:tcBorders>
              <w:top w:val="single" w:sz="4" w:space="0" w:color="auto"/>
              <w:left w:val="single" w:sz="4" w:space="0" w:color="auto"/>
              <w:bottom w:val="single" w:sz="4" w:space="0" w:color="auto"/>
              <w:right w:val="single" w:sz="4" w:space="0" w:color="auto"/>
            </w:tcBorders>
            <w:hideMark/>
          </w:tcPr>
          <w:p w:rsidR="00AB376A" w:rsidRPr="00FA7937" w:rsidRDefault="00AB376A" w:rsidP="009D2C54">
            <w:pPr>
              <w:pStyle w:val="Tablehead"/>
              <w:rPr>
                <w:lang w:val="en-US"/>
              </w:rPr>
            </w:pPr>
            <w:r w:rsidRPr="00FA7937">
              <w:rPr>
                <w:lang w:val="en-US"/>
              </w:rPr>
              <w:t>Parameter value</w:t>
            </w:r>
          </w:p>
        </w:tc>
      </w:tr>
      <w:tr w:rsidR="00AB376A" w:rsidRPr="00FA7937" w:rsidTr="00953927">
        <w:trPr>
          <w:cantSplit/>
          <w:jc w:val="center"/>
        </w:trPr>
        <w:tc>
          <w:tcPr>
            <w:tcW w:w="4286" w:type="dxa"/>
            <w:tcBorders>
              <w:top w:val="single" w:sz="4" w:space="0" w:color="auto"/>
              <w:left w:val="single" w:sz="4" w:space="0" w:color="auto"/>
              <w:bottom w:val="single" w:sz="4" w:space="0" w:color="auto"/>
              <w:right w:val="single" w:sz="4" w:space="0" w:color="auto"/>
            </w:tcBorders>
            <w:hideMark/>
          </w:tcPr>
          <w:p w:rsidR="00AB376A" w:rsidRPr="00FA7937" w:rsidRDefault="00AB376A" w:rsidP="009D2C54">
            <w:pPr>
              <w:pStyle w:val="Tabletext"/>
              <w:rPr>
                <w:lang w:val="en-US"/>
              </w:rPr>
            </w:pPr>
            <w:r w:rsidRPr="00FA7937">
              <w:rPr>
                <w:lang w:val="en-US"/>
              </w:rPr>
              <w:t>Maximum antenna gain</w:t>
            </w:r>
          </w:p>
        </w:tc>
        <w:tc>
          <w:tcPr>
            <w:tcW w:w="4096" w:type="dxa"/>
            <w:tcBorders>
              <w:top w:val="single" w:sz="4" w:space="0" w:color="auto"/>
              <w:left w:val="single" w:sz="4" w:space="0" w:color="auto"/>
              <w:bottom w:val="single" w:sz="4" w:space="0" w:color="auto"/>
              <w:right w:val="single" w:sz="4" w:space="0" w:color="auto"/>
            </w:tcBorders>
            <w:hideMark/>
          </w:tcPr>
          <w:p w:rsidR="00AB376A" w:rsidRPr="00FA7937" w:rsidRDefault="00AB376A" w:rsidP="009D2C54">
            <w:pPr>
              <w:pStyle w:val="Tabletext"/>
              <w:jc w:val="center"/>
              <w:rPr>
                <w:lang w:val="en-US" w:eastAsia="ja-JP"/>
              </w:rPr>
            </w:pPr>
            <w:r w:rsidRPr="00FA7937">
              <w:rPr>
                <w:lang w:val="en-US"/>
              </w:rPr>
              <w:t>51.0 dBi</w:t>
            </w:r>
          </w:p>
        </w:tc>
      </w:tr>
      <w:tr w:rsidR="00AB376A" w:rsidRPr="00FA7937" w:rsidTr="00953927">
        <w:trPr>
          <w:cantSplit/>
          <w:jc w:val="center"/>
        </w:trPr>
        <w:tc>
          <w:tcPr>
            <w:tcW w:w="4286" w:type="dxa"/>
            <w:tcBorders>
              <w:top w:val="single" w:sz="4" w:space="0" w:color="auto"/>
              <w:left w:val="single" w:sz="4" w:space="0" w:color="auto"/>
              <w:bottom w:val="single" w:sz="4" w:space="0" w:color="auto"/>
              <w:right w:val="single" w:sz="4" w:space="0" w:color="auto"/>
            </w:tcBorders>
            <w:hideMark/>
          </w:tcPr>
          <w:p w:rsidR="00AB376A" w:rsidRPr="00FA7937" w:rsidRDefault="00AB376A" w:rsidP="009D2C54">
            <w:pPr>
              <w:pStyle w:val="Tabletext"/>
              <w:rPr>
                <w:lang w:val="en-US"/>
              </w:rPr>
            </w:pPr>
            <w:r w:rsidRPr="00FA7937">
              <w:rPr>
                <w:lang w:val="en-US"/>
              </w:rPr>
              <w:t>Antenna pattern</w:t>
            </w:r>
          </w:p>
        </w:tc>
        <w:tc>
          <w:tcPr>
            <w:tcW w:w="4096" w:type="dxa"/>
            <w:tcBorders>
              <w:top w:val="single" w:sz="4" w:space="0" w:color="auto"/>
              <w:left w:val="single" w:sz="4" w:space="0" w:color="auto"/>
              <w:bottom w:val="single" w:sz="4" w:space="0" w:color="auto"/>
              <w:right w:val="single" w:sz="4" w:space="0" w:color="auto"/>
            </w:tcBorders>
            <w:hideMark/>
          </w:tcPr>
          <w:p w:rsidR="00AB376A" w:rsidRPr="00FA7937" w:rsidRDefault="00AB376A" w:rsidP="009D2C54">
            <w:pPr>
              <w:pStyle w:val="Tabletext"/>
              <w:jc w:val="center"/>
              <w:rPr>
                <w:lang w:val="en-US"/>
              </w:rPr>
            </w:pPr>
            <w:r w:rsidRPr="00FA7937">
              <w:rPr>
                <w:lang w:val="en-US"/>
              </w:rPr>
              <w:t>Rec. ITU-R S.465-5</w:t>
            </w:r>
          </w:p>
        </w:tc>
      </w:tr>
      <w:tr w:rsidR="00AB376A" w:rsidRPr="00FA7937" w:rsidTr="00953927">
        <w:trPr>
          <w:cantSplit/>
          <w:jc w:val="center"/>
        </w:trPr>
        <w:tc>
          <w:tcPr>
            <w:tcW w:w="4286" w:type="dxa"/>
            <w:tcBorders>
              <w:top w:val="single" w:sz="4" w:space="0" w:color="auto"/>
              <w:left w:val="single" w:sz="4" w:space="0" w:color="auto"/>
              <w:bottom w:val="single" w:sz="4" w:space="0" w:color="auto"/>
              <w:right w:val="single" w:sz="4" w:space="0" w:color="auto"/>
            </w:tcBorders>
            <w:hideMark/>
          </w:tcPr>
          <w:p w:rsidR="00AB376A" w:rsidRPr="00FA7937" w:rsidRDefault="00AB376A" w:rsidP="009D2C54">
            <w:pPr>
              <w:pStyle w:val="Tabletext"/>
              <w:rPr>
                <w:lang w:val="en-US"/>
              </w:rPr>
            </w:pPr>
            <w:r w:rsidRPr="00FA7937">
              <w:rPr>
                <w:lang w:val="en-US"/>
              </w:rPr>
              <w:t>Polarization</w:t>
            </w:r>
          </w:p>
        </w:tc>
        <w:tc>
          <w:tcPr>
            <w:tcW w:w="4096" w:type="dxa"/>
            <w:tcBorders>
              <w:top w:val="single" w:sz="4" w:space="0" w:color="auto"/>
              <w:left w:val="single" w:sz="4" w:space="0" w:color="auto"/>
              <w:bottom w:val="single" w:sz="4" w:space="0" w:color="auto"/>
              <w:right w:val="single" w:sz="4" w:space="0" w:color="auto"/>
            </w:tcBorders>
            <w:hideMark/>
          </w:tcPr>
          <w:p w:rsidR="00AB376A" w:rsidRPr="00FA7937" w:rsidRDefault="00AB376A" w:rsidP="009D2C54">
            <w:pPr>
              <w:pStyle w:val="Tabletext"/>
              <w:jc w:val="center"/>
              <w:rPr>
                <w:lang w:val="en-US"/>
              </w:rPr>
            </w:pPr>
            <w:r w:rsidRPr="00FA7937">
              <w:rPr>
                <w:lang w:val="en-US"/>
              </w:rPr>
              <w:t>LHCP</w:t>
            </w:r>
          </w:p>
        </w:tc>
      </w:tr>
      <w:tr w:rsidR="00AB376A" w:rsidRPr="000101E3" w:rsidTr="00953927">
        <w:trPr>
          <w:cantSplit/>
          <w:jc w:val="center"/>
        </w:trPr>
        <w:tc>
          <w:tcPr>
            <w:tcW w:w="4286" w:type="dxa"/>
            <w:tcBorders>
              <w:top w:val="single" w:sz="4" w:space="0" w:color="auto"/>
              <w:left w:val="single" w:sz="4" w:space="0" w:color="auto"/>
              <w:bottom w:val="single" w:sz="4" w:space="0" w:color="auto"/>
              <w:right w:val="single" w:sz="4" w:space="0" w:color="auto"/>
            </w:tcBorders>
            <w:hideMark/>
          </w:tcPr>
          <w:p w:rsidR="00AB376A" w:rsidRPr="00FA7937" w:rsidRDefault="00AB376A" w:rsidP="009D2C54">
            <w:pPr>
              <w:pStyle w:val="Tabletext"/>
              <w:rPr>
                <w:lang w:val="en-US"/>
              </w:rPr>
            </w:pPr>
            <w:r w:rsidRPr="00FA7937">
              <w:rPr>
                <w:lang w:val="en-US"/>
              </w:rPr>
              <w:t xml:space="preserve">Minimum transmit e.i.r.p. </w:t>
            </w:r>
            <w:r>
              <w:rPr>
                <w:lang w:val="en-US"/>
              </w:rPr>
              <w:t xml:space="preserve">per channel </w:t>
            </w:r>
            <w:r w:rsidRPr="00FA7937">
              <w:rPr>
                <w:lang w:val="en-US"/>
              </w:rPr>
              <w:t>(dBW)</w:t>
            </w:r>
          </w:p>
        </w:tc>
        <w:tc>
          <w:tcPr>
            <w:tcW w:w="4096" w:type="dxa"/>
            <w:tcBorders>
              <w:top w:val="single" w:sz="4" w:space="0" w:color="auto"/>
              <w:left w:val="single" w:sz="4" w:space="0" w:color="auto"/>
              <w:bottom w:val="single" w:sz="4" w:space="0" w:color="auto"/>
              <w:right w:val="single" w:sz="4" w:space="0" w:color="auto"/>
            </w:tcBorders>
            <w:hideMark/>
          </w:tcPr>
          <w:p w:rsidR="00AB376A" w:rsidRPr="00FA7937" w:rsidRDefault="00AB376A" w:rsidP="009D2C54">
            <w:pPr>
              <w:pStyle w:val="Tabletext"/>
              <w:jc w:val="center"/>
              <w:rPr>
                <w:lang w:val="en-US"/>
              </w:rPr>
            </w:pPr>
            <w:r w:rsidRPr="00FA7937">
              <w:rPr>
                <w:lang w:val="en-US"/>
              </w:rPr>
              <w:t>48.3 for command</w:t>
            </w:r>
          </w:p>
          <w:p w:rsidR="00AB376A" w:rsidRPr="00FA7937" w:rsidRDefault="00AB376A" w:rsidP="009D2C54">
            <w:pPr>
              <w:pStyle w:val="Tabletext"/>
              <w:jc w:val="center"/>
              <w:rPr>
                <w:lang w:val="en-US" w:eastAsia="ja-JP"/>
              </w:rPr>
            </w:pPr>
            <w:r w:rsidRPr="00FA7937">
              <w:rPr>
                <w:lang w:val="en-US"/>
              </w:rPr>
              <w:t>53.3 for</w:t>
            </w:r>
            <w:r>
              <w:rPr>
                <w:lang w:val="en-US"/>
              </w:rPr>
              <w:t xml:space="preserve"> </w:t>
            </w:r>
            <w:r w:rsidRPr="00FA7937">
              <w:rPr>
                <w:lang w:val="en-US"/>
              </w:rPr>
              <w:t>navigation message upload</w:t>
            </w:r>
          </w:p>
        </w:tc>
      </w:tr>
      <w:tr w:rsidR="00AB376A" w:rsidRPr="00FA7937" w:rsidTr="00953927">
        <w:trPr>
          <w:cantSplit/>
          <w:jc w:val="center"/>
        </w:trPr>
        <w:tc>
          <w:tcPr>
            <w:tcW w:w="4286" w:type="dxa"/>
            <w:tcBorders>
              <w:top w:val="single" w:sz="4" w:space="0" w:color="auto"/>
              <w:left w:val="single" w:sz="4" w:space="0" w:color="auto"/>
              <w:bottom w:val="single" w:sz="4" w:space="0" w:color="auto"/>
              <w:right w:val="single" w:sz="4" w:space="0" w:color="auto"/>
            </w:tcBorders>
            <w:hideMark/>
          </w:tcPr>
          <w:p w:rsidR="00AB376A" w:rsidRPr="00FA7937" w:rsidRDefault="00AB376A" w:rsidP="009D2C54">
            <w:pPr>
              <w:pStyle w:val="Tabletext"/>
              <w:rPr>
                <w:lang w:val="en-US"/>
              </w:rPr>
            </w:pPr>
            <w:r w:rsidRPr="00FA7937">
              <w:rPr>
                <w:lang w:val="en-US"/>
              </w:rPr>
              <w:t>Modulation</w:t>
            </w:r>
          </w:p>
        </w:tc>
        <w:tc>
          <w:tcPr>
            <w:tcW w:w="4096" w:type="dxa"/>
            <w:tcBorders>
              <w:top w:val="single" w:sz="4" w:space="0" w:color="auto"/>
              <w:left w:val="single" w:sz="4" w:space="0" w:color="auto"/>
              <w:bottom w:val="single" w:sz="4" w:space="0" w:color="auto"/>
              <w:right w:val="single" w:sz="4" w:space="0" w:color="auto"/>
            </w:tcBorders>
            <w:hideMark/>
          </w:tcPr>
          <w:p w:rsidR="00AB376A" w:rsidRPr="00FA7937" w:rsidRDefault="00AB376A" w:rsidP="009D2C54">
            <w:pPr>
              <w:pStyle w:val="Tabletext"/>
              <w:jc w:val="center"/>
              <w:rPr>
                <w:lang w:val="en-US" w:eastAsia="ja-JP"/>
              </w:rPr>
            </w:pPr>
            <w:r w:rsidRPr="00FA7937">
              <w:rPr>
                <w:lang w:val="en-US"/>
              </w:rPr>
              <w:t>UQPSK</w:t>
            </w:r>
          </w:p>
        </w:tc>
      </w:tr>
      <w:tr w:rsidR="00AB376A" w:rsidRPr="000101E3" w:rsidTr="00953927">
        <w:trPr>
          <w:cantSplit/>
          <w:jc w:val="center"/>
        </w:trPr>
        <w:tc>
          <w:tcPr>
            <w:tcW w:w="8382" w:type="dxa"/>
            <w:gridSpan w:val="2"/>
            <w:tcBorders>
              <w:top w:val="single" w:sz="4" w:space="0" w:color="auto"/>
              <w:left w:val="nil"/>
              <w:bottom w:val="nil"/>
              <w:right w:val="nil"/>
            </w:tcBorders>
          </w:tcPr>
          <w:p w:rsidR="00AB376A" w:rsidRDefault="00AB376A" w:rsidP="007F2E65">
            <w:pPr>
              <w:pStyle w:val="TableLegendNote"/>
              <w:rPr>
                <w:lang w:eastAsia="ja-JP"/>
              </w:rPr>
            </w:pPr>
            <w:r w:rsidRPr="00FA7937">
              <w:rPr>
                <w:lang w:eastAsia="ja-JP"/>
              </w:rPr>
              <w:t xml:space="preserve">LHCP: </w:t>
            </w:r>
            <w:r>
              <w:rPr>
                <w:lang w:eastAsia="ja-JP"/>
              </w:rPr>
              <w:tab/>
            </w:r>
            <w:r w:rsidRPr="00FA7937">
              <w:rPr>
                <w:lang w:eastAsia="ja-JP"/>
              </w:rPr>
              <w:t>Left-hand circular polarization</w:t>
            </w:r>
          </w:p>
          <w:p w:rsidR="00AB376A" w:rsidRPr="00FA7937" w:rsidRDefault="00AB376A" w:rsidP="007F2E65">
            <w:pPr>
              <w:pStyle w:val="TableLegendNote"/>
            </w:pPr>
            <w:r>
              <w:rPr>
                <w:rFonts w:hint="eastAsia"/>
                <w:lang w:eastAsia="ja-JP"/>
              </w:rPr>
              <w:t xml:space="preserve">UQPSK: </w:t>
            </w:r>
            <w:r>
              <w:rPr>
                <w:lang w:eastAsia="ja-JP"/>
              </w:rPr>
              <w:tab/>
            </w:r>
            <w:r>
              <w:rPr>
                <w:rFonts w:hint="eastAsia"/>
                <w:lang w:eastAsia="ja-JP"/>
              </w:rPr>
              <w:t xml:space="preserve">Unbalanced Quadrature Phase Shift Keying </w:t>
            </w:r>
            <w:r>
              <w:rPr>
                <w:lang w:eastAsia="ja-JP"/>
              </w:rPr>
              <w:t>–</w:t>
            </w:r>
            <w:r>
              <w:rPr>
                <w:rFonts w:hint="eastAsia"/>
                <w:lang w:eastAsia="ja-JP"/>
              </w:rPr>
              <w:t xml:space="preserve"> A QPSK modulation employing different rates, powers and/or dat</w:t>
            </w:r>
            <w:r w:rsidRPr="000541C0">
              <w:rPr>
                <w:rFonts w:hint="eastAsia"/>
                <w:lang w:eastAsia="ja-JP"/>
              </w:rPr>
              <w:t>a</w:t>
            </w:r>
            <w:r>
              <w:rPr>
                <w:rFonts w:hint="eastAsia"/>
                <w:lang w:eastAsia="ja-JP"/>
              </w:rPr>
              <w:t xml:space="preserve"> formats between I-channel and Q</w:t>
            </w:r>
            <w:r>
              <w:rPr>
                <w:lang w:eastAsia="ja-JP"/>
              </w:rPr>
              <w:noBreakHyphen/>
            </w:r>
            <w:r>
              <w:rPr>
                <w:rFonts w:hint="eastAsia"/>
                <w:lang w:eastAsia="ja-JP"/>
              </w:rPr>
              <w:t>channel.</w:t>
            </w:r>
          </w:p>
        </w:tc>
      </w:tr>
    </w:tbl>
    <w:p w:rsidR="00C62EEF" w:rsidRDefault="00C62EEF" w:rsidP="00C62EEF">
      <w:pPr>
        <w:pStyle w:val="Tablefin"/>
        <w:rPr>
          <w:rFonts w:eastAsia="MS Mincho"/>
        </w:rPr>
      </w:pPr>
    </w:p>
    <w:p w:rsidR="00AD1103" w:rsidRDefault="00AD1103">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AB376A" w:rsidRPr="00FA7937" w:rsidRDefault="00C62EEF" w:rsidP="00AB376A">
      <w:pPr>
        <w:pStyle w:val="TableNo"/>
        <w:rPr>
          <w:lang w:val="en-US"/>
        </w:rPr>
      </w:pPr>
      <w:r w:rsidRPr="00FA7937">
        <w:rPr>
          <w:lang w:val="en-US"/>
        </w:rPr>
        <w:lastRenderedPageBreak/>
        <w:t xml:space="preserve">TABLE </w:t>
      </w:r>
      <w:r w:rsidR="00AB376A" w:rsidRPr="00FA7937">
        <w:rPr>
          <w:lang w:val="en-US" w:eastAsia="ja-JP"/>
        </w:rPr>
        <w:t>3</w:t>
      </w:r>
      <w:r w:rsidR="00AB376A" w:rsidRPr="00FA7937">
        <w:rPr>
          <w:lang w:val="en-US"/>
        </w:rPr>
        <w:t>-</w:t>
      </w:r>
      <w:r w:rsidR="00AB376A">
        <w:rPr>
          <w:rFonts w:hint="eastAsia"/>
          <w:lang w:val="en-US" w:eastAsia="ja-JP"/>
        </w:rPr>
        <w:t>3</w:t>
      </w:r>
    </w:p>
    <w:p w:rsidR="00AB376A" w:rsidRPr="00FA7937" w:rsidRDefault="00AB376A" w:rsidP="00C62EEF">
      <w:pPr>
        <w:pStyle w:val="Tabletitle"/>
        <w:rPr>
          <w:lang w:val="en-US"/>
        </w:rPr>
      </w:pPr>
      <w:r w:rsidRPr="00FA7937">
        <w:rPr>
          <w:lang w:val="en-US"/>
        </w:rPr>
        <w:t xml:space="preserve">Characteristics </w:t>
      </w:r>
      <w:r w:rsidRPr="00FA7937">
        <w:rPr>
          <w:lang w:val="en-US" w:eastAsia="ja-JP"/>
        </w:rPr>
        <w:t xml:space="preserve">and protection criteria </w:t>
      </w:r>
      <w:r w:rsidRPr="00FA7937">
        <w:rPr>
          <w:lang w:val="en-US"/>
        </w:rPr>
        <w:t xml:space="preserve">of </w:t>
      </w:r>
      <w:r w:rsidRPr="00FA7937">
        <w:rPr>
          <w:lang w:val="en-US" w:eastAsia="ja-JP"/>
        </w:rPr>
        <w:t>QZS</w:t>
      </w:r>
      <w:r w:rsidRPr="00FA7937">
        <w:rPr>
          <w:lang w:val="en-US"/>
        </w:rPr>
        <w:t xml:space="preserve">S receiving space stations </w:t>
      </w:r>
      <w:r w:rsidR="00C62EEF">
        <w:rPr>
          <w:lang w:val="en-US"/>
        </w:rPr>
        <w:br/>
      </w:r>
      <w:r>
        <w:rPr>
          <w:lang w:val="en-US"/>
        </w:rPr>
        <w:t>(</w:t>
      </w:r>
      <w:r>
        <w:rPr>
          <w:rFonts w:hint="eastAsia"/>
          <w:lang w:val="en-US" w:eastAsia="ja-JP"/>
        </w:rPr>
        <w:t xml:space="preserve">for </w:t>
      </w:r>
      <w:r>
        <w:rPr>
          <w:lang w:val="en-US" w:eastAsia="ja-JP"/>
        </w:rPr>
        <w:t xml:space="preserve">the </w:t>
      </w:r>
      <w:r w:rsidRPr="00E6319A">
        <w:rPr>
          <w:lang w:val="en-US" w:eastAsia="ja-JP"/>
        </w:rPr>
        <w:t>first QZSS satellite</w:t>
      </w:r>
      <w:r>
        <w:rPr>
          <w:lang w:val="en-US" w:eastAsia="ja-JP"/>
        </w:rPr>
        <w:t xml:space="preserve">) </w:t>
      </w:r>
      <w:r w:rsidRPr="00FA7937">
        <w:rPr>
          <w:lang w:val="en-US" w:eastAsia="ja-JP"/>
        </w:rPr>
        <w:t xml:space="preserve">operating </w:t>
      </w:r>
      <w:r w:rsidRPr="00FA7937">
        <w:rPr>
          <w:lang w:val="en-US"/>
        </w:rPr>
        <w:t>in the</w:t>
      </w:r>
      <w:r w:rsidRPr="00FA7937">
        <w:rPr>
          <w:lang w:val="en-US" w:eastAsia="ja-JP"/>
        </w:rPr>
        <w:t xml:space="preserve"> band </w:t>
      </w:r>
      <w:r w:rsidRPr="00FA7937">
        <w:rPr>
          <w:lang w:val="en-US"/>
        </w:rPr>
        <w:t>5 000-5 010 MHz</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4185"/>
      </w:tblGrid>
      <w:tr w:rsidR="00AB376A" w:rsidRPr="00C62EEF" w:rsidTr="00953927">
        <w:trPr>
          <w:jc w:val="center"/>
        </w:trPr>
        <w:tc>
          <w:tcPr>
            <w:tcW w:w="4233" w:type="dxa"/>
            <w:tcBorders>
              <w:top w:val="single" w:sz="4" w:space="0" w:color="auto"/>
              <w:left w:val="single" w:sz="4" w:space="0" w:color="auto"/>
              <w:bottom w:val="single" w:sz="4" w:space="0" w:color="auto"/>
              <w:right w:val="single" w:sz="4" w:space="0" w:color="auto"/>
            </w:tcBorders>
            <w:vAlign w:val="center"/>
            <w:hideMark/>
          </w:tcPr>
          <w:p w:rsidR="00AB376A" w:rsidRPr="00FA7937" w:rsidRDefault="00AB376A" w:rsidP="009D2C54">
            <w:pPr>
              <w:pStyle w:val="Tablehead"/>
              <w:rPr>
                <w:lang w:val="en-US"/>
              </w:rPr>
            </w:pPr>
            <w:r w:rsidRPr="00FA7937">
              <w:rPr>
                <w:lang w:val="en-US"/>
              </w:rPr>
              <w:t>Parameter</w:t>
            </w:r>
          </w:p>
        </w:tc>
        <w:tc>
          <w:tcPr>
            <w:tcW w:w="4101" w:type="dxa"/>
            <w:tcBorders>
              <w:top w:val="single" w:sz="4" w:space="0" w:color="auto"/>
              <w:left w:val="single" w:sz="4" w:space="0" w:color="auto"/>
              <w:bottom w:val="single" w:sz="4" w:space="0" w:color="auto"/>
              <w:right w:val="single" w:sz="4" w:space="0" w:color="auto"/>
            </w:tcBorders>
            <w:vAlign w:val="center"/>
            <w:hideMark/>
          </w:tcPr>
          <w:p w:rsidR="00AB376A" w:rsidRPr="00FA7937" w:rsidRDefault="00AB376A" w:rsidP="009D2C54">
            <w:pPr>
              <w:pStyle w:val="Tablehead"/>
              <w:rPr>
                <w:lang w:val="en-US"/>
              </w:rPr>
            </w:pPr>
            <w:r w:rsidRPr="00FA7937">
              <w:rPr>
                <w:lang w:val="en-US"/>
              </w:rPr>
              <w:t>Parameter value</w:t>
            </w:r>
          </w:p>
        </w:tc>
      </w:tr>
      <w:tr w:rsidR="00AB376A" w:rsidRPr="00C62EEF" w:rsidTr="00953927">
        <w:trPr>
          <w:jc w:val="center"/>
        </w:trPr>
        <w:tc>
          <w:tcPr>
            <w:tcW w:w="4233" w:type="dxa"/>
            <w:tcBorders>
              <w:top w:val="single" w:sz="4" w:space="0" w:color="auto"/>
              <w:left w:val="single" w:sz="4" w:space="0" w:color="auto"/>
              <w:bottom w:val="single" w:sz="4" w:space="0" w:color="auto"/>
              <w:right w:val="single" w:sz="4" w:space="0" w:color="auto"/>
            </w:tcBorders>
            <w:hideMark/>
          </w:tcPr>
          <w:p w:rsidR="00AB376A" w:rsidRPr="00FA7937" w:rsidRDefault="00AB376A" w:rsidP="009D2C54">
            <w:pPr>
              <w:pStyle w:val="Tabletext"/>
              <w:rPr>
                <w:lang w:val="en-US"/>
              </w:rPr>
            </w:pPr>
            <w:r w:rsidRPr="00FA7937">
              <w:rPr>
                <w:lang w:val="en-US"/>
              </w:rPr>
              <w:t xml:space="preserve">Antenna </w:t>
            </w:r>
            <w:r w:rsidRPr="00FA7937">
              <w:rPr>
                <w:lang w:val="en-US" w:eastAsia="ja-JP"/>
              </w:rPr>
              <w:t xml:space="preserve">pattern </w:t>
            </w:r>
          </w:p>
        </w:tc>
        <w:tc>
          <w:tcPr>
            <w:tcW w:w="4101" w:type="dxa"/>
            <w:tcBorders>
              <w:top w:val="single" w:sz="4" w:space="0" w:color="auto"/>
              <w:left w:val="single" w:sz="4" w:space="0" w:color="auto"/>
              <w:bottom w:val="single" w:sz="4" w:space="0" w:color="auto"/>
              <w:right w:val="single" w:sz="4" w:space="0" w:color="auto"/>
            </w:tcBorders>
            <w:hideMark/>
          </w:tcPr>
          <w:p w:rsidR="00AB376A" w:rsidRPr="00FA7937" w:rsidRDefault="00AB376A" w:rsidP="009D2C54">
            <w:pPr>
              <w:pStyle w:val="Tabletext"/>
              <w:jc w:val="center"/>
              <w:rPr>
                <w:lang w:val="en-US" w:eastAsia="ja-JP"/>
              </w:rPr>
            </w:pPr>
            <w:r w:rsidRPr="00FA7937">
              <w:rPr>
                <w:lang w:val="en-US" w:eastAsia="ja-JP"/>
              </w:rPr>
              <w:t>Global beam</w:t>
            </w:r>
          </w:p>
        </w:tc>
      </w:tr>
      <w:tr w:rsidR="00AB376A" w:rsidRPr="00C62EEF" w:rsidTr="00953927">
        <w:trPr>
          <w:jc w:val="center"/>
        </w:trPr>
        <w:tc>
          <w:tcPr>
            <w:tcW w:w="4233" w:type="dxa"/>
            <w:tcBorders>
              <w:top w:val="single" w:sz="4" w:space="0" w:color="auto"/>
              <w:left w:val="single" w:sz="4" w:space="0" w:color="auto"/>
              <w:bottom w:val="single" w:sz="4" w:space="0" w:color="auto"/>
              <w:right w:val="single" w:sz="4" w:space="0" w:color="auto"/>
            </w:tcBorders>
            <w:hideMark/>
          </w:tcPr>
          <w:p w:rsidR="00AB376A" w:rsidRPr="00FA7937" w:rsidRDefault="00AB376A" w:rsidP="009D2C54">
            <w:pPr>
              <w:pStyle w:val="Tabletext"/>
              <w:rPr>
                <w:lang w:val="en-US" w:eastAsia="ja-JP"/>
              </w:rPr>
            </w:pPr>
            <w:r w:rsidRPr="00FA7937">
              <w:rPr>
                <w:lang w:val="en-US" w:eastAsia="ja-JP"/>
              </w:rPr>
              <w:t>Necessary bandwidth (kHz)</w:t>
            </w:r>
          </w:p>
        </w:tc>
        <w:tc>
          <w:tcPr>
            <w:tcW w:w="4101" w:type="dxa"/>
            <w:tcBorders>
              <w:top w:val="single" w:sz="4" w:space="0" w:color="auto"/>
              <w:left w:val="single" w:sz="4" w:space="0" w:color="auto"/>
              <w:bottom w:val="single" w:sz="4" w:space="0" w:color="auto"/>
              <w:right w:val="single" w:sz="4" w:space="0" w:color="auto"/>
            </w:tcBorders>
            <w:hideMark/>
          </w:tcPr>
          <w:p w:rsidR="00AB376A" w:rsidRPr="00FA7937" w:rsidRDefault="00AB376A" w:rsidP="009D2C54">
            <w:pPr>
              <w:pStyle w:val="Tabletext"/>
              <w:jc w:val="center"/>
              <w:rPr>
                <w:lang w:val="en-US" w:eastAsia="ja-JP"/>
              </w:rPr>
            </w:pPr>
            <w:r w:rsidRPr="00FA7937">
              <w:rPr>
                <w:lang w:val="en-US" w:eastAsia="ja-JP"/>
              </w:rPr>
              <w:t>400</w:t>
            </w:r>
          </w:p>
        </w:tc>
      </w:tr>
      <w:tr w:rsidR="00AB376A" w:rsidRPr="00C62EEF" w:rsidTr="00953927">
        <w:trPr>
          <w:jc w:val="center"/>
        </w:trPr>
        <w:tc>
          <w:tcPr>
            <w:tcW w:w="4233" w:type="dxa"/>
            <w:tcBorders>
              <w:top w:val="single" w:sz="4" w:space="0" w:color="auto"/>
              <w:left w:val="single" w:sz="4" w:space="0" w:color="auto"/>
              <w:bottom w:val="single" w:sz="4" w:space="0" w:color="auto"/>
              <w:right w:val="single" w:sz="4" w:space="0" w:color="auto"/>
            </w:tcBorders>
            <w:hideMark/>
          </w:tcPr>
          <w:p w:rsidR="00AB376A" w:rsidRPr="00FA7937" w:rsidRDefault="00AB376A" w:rsidP="009D2C54">
            <w:pPr>
              <w:pStyle w:val="Tabletext"/>
              <w:rPr>
                <w:lang w:val="en-US" w:eastAsia="ja-JP"/>
              </w:rPr>
            </w:pPr>
            <w:r w:rsidRPr="00FA7937">
              <w:rPr>
                <w:lang w:val="en-US" w:eastAsia="ja-JP"/>
              </w:rPr>
              <w:t>Noise temperature (K)</w:t>
            </w:r>
          </w:p>
        </w:tc>
        <w:tc>
          <w:tcPr>
            <w:tcW w:w="4101" w:type="dxa"/>
            <w:tcBorders>
              <w:top w:val="single" w:sz="4" w:space="0" w:color="auto"/>
              <w:left w:val="single" w:sz="4" w:space="0" w:color="auto"/>
              <w:bottom w:val="single" w:sz="4" w:space="0" w:color="auto"/>
              <w:right w:val="single" w:sz="4" w:space="0" w:color="auto"/>
            </w:tcBorders>
            <w:hideMark/>
          </w:tcPr>
          <w:p w:rsidR="00AB376A" w:rsidRPr="00FA7937" w:rsidRDefault="00AB376A" w:rsidP="009D2C54">
            <w:pPr>
              <w:pStyle w:val="Tabletext"/>
              <w:jc w:val="center"/>
              <w:rPr>
                <w:b/>
                <w:lang w:val="en-US" w:eastAsia="ja-JP"/>
              </w:rPr>
            </w:pPr>
            <w:r w:rsidRPr="00FA7937">
              <w:rPr>
                <w:lang w:val="en-US" w:eastAsia="ja-JP"/>
              </w:rPr>
              <w:t>400</w:t>
            </w:r>
          </w:p>
        </w:tc>
      </w:tr>
      <w:tr w:rsidR="00AB376A" w:rsidRPr="000101E3" w:rsidTr="00953927">
        <w:trPr>
          <w:jc w:val="center"/>
        </w:trPr>
        <w:tc>
          <w:tcPr>
            <w:tcW w:w="4233" w:type="dxa"/>
            <w:tcBorders>
              <w:top w:val="single" w:sz="4" w:space="0" w:color="auto"/>
              <w:left w:val="single" w:sz="4" w:space="0" w:color="auto"/>
              <w:bottom w:val="single" w:sz="4" w:space="0" w:color="auto"/>
              <w:right w:val="single" w:sz="4" w:space="0" w:color="auto"/>
            </w:tcBorders>
            <w:hideMark/>
          </w:tcPr>
          <w:p w:rsidR="00AB376A" w:rsidRPr="00FA7937" w:rsidRDefault="00AB376A" w:rsidP="009D2C54">
            <w:pPr>
              <w:pStyle w:val="Tabletext"/>
              <w:rPr>
                <w:lang w:val="en-US"/>
              </w:rPr>
            </w:pPr>
            <w:r w:rsidRPr="00FA7937">
              <w:rPr>
                <w:lang w:val="en-US"/>
              </w:rPr>
              <w:t>Satellite g</w:t>
            </w:r>
            <w:r w:rsidRPr="00FA7937">
              <w:rPr>
                <w:lang w:val="en-US" w:eastAsia="ja-JP"/>
              </w:rPr>
              <w:t xml:space="preserve">ain </w:t>
            </w:r>
            <w:r w:rsidRPr="00FA7937">
              <w:rPr>
                <w:lang w:val="en-US"/>
              </w:rPr>
              <w:t>(dB</w:t>
            </w:r>
            <w:r w:rsidRPr="00FA7937">
              <w:rPr>
                <w:lang w:val="en-US" w:eastAsia="ja-JP"/>
              </w:rPr>
              <w:t>i</w:t>
            </w:r>
            <w:r w:rsidRPr="00FA7937">
              <w:rPr>
                <w:lang w:val="en-US"/>
              </w:rPr>
              <w:t>)</w:t>
            </w:r>
          </w:p>
        </w:tc>
        <w:tc>
          <w:tcPr>
            <w:tcW w:w="4101" w:type="dxa"/>
            <w:tcBorders>
              <w:top w:val="single" w:sz="4" w:space="0" w:color="auto"/>
              <w:left w:val="single" w:sz="4" w:space="0" w:color="auto"/>
              <w:bottom w:val="single" w:sz="4" w:space="0" w:color="auto"/>
              <w:right w:val="single" w:sz="4" w:space="0" w:color="auto"/>
            </w:tcBorders>
            <w:hideMark/>
          </w:tcPr>
          <w:p w:rsidR="00AB376A" w:rsidRPr="00FA7937" w:rsidRDefault="00AB376A" w:rsidP="009D2C54">
            <w:pPr>
              <w:pStyle w:val="Tabletext"/>
              <w:jc w:val="center"/>
              <w:rPr>
                <w:lang w:val="en-US" w:eastAsia="ja-JP"/>
              </w:rPr>
            </w:pPr>
            <w:r w:rsidRPr="00FA7937">
              <w:rPr>
                <w:lang w:val="en-US" w:eastAsia="ja-JP"/>
              </w:rPr>
              <w:t>Maximum: 16.8</w:t>
            </w:r>
            <w:r w:rsidRPr="00FA7937">
              <w:rPr>
                <w:lang w:val="en-US" w:eastAsia="ja-JP"/>
              </w:rPr>
              <w:br/>
              <w:t>Minimum: 8.0</w:t>
            </w:r>
            <w:r w:rsidRPr="00FA7937">
              <w:rPr>
                <w:lang w:val="en-US" w:eastAsia="ja-JP"/>
              </w:rPr>
              <w:br/>
              <w:t>(including feeder loss)</w:t>
            </w:r>
          </w:p>
        </w:tc>
      </w:tr>
      <w:tr w:rsidR="00AB376A" w:rsidRPr="00FA7937" w:rsidTr="00953927">
        <w:trPr>
          <w:jc w:val="center"/>
        </w:trPr>
        <w:tc>
          <w:tcPr>
            <w:tcW w:w="4233" w:type="dxa"/>
            <w:tcBorders>
              <w:top w:val="single" w:sz="4" w:space="0" w:color="auto"/>
              <w:left w:val="single" w:sz="4" w:space="0" w:color="auto"/>
              <w:bottom w:val="single" w:sz="4" w:space="0" w:color="auto"/>
              <w:right w:val="single" w:sz="4" w:space="0" w:color="auto"/>
            </w:tcBorders>
            <w:hideMark/>
          </w:tcPr>
          <w:p w:rsidR="00AB376A" w:rsidRPr="00FA7937" w:rsidRDefault="00AB376A" w:rsidP="009D2C54">
            <w:pPr>
              <w:pStyle w:val="Tabletext"/>
              <w:rPr>
                <w:lang w:val="en-US" w:eastAsia="ja-JP"/>
              </w:rPr>
            </w:pPr>
            <w:r w:rsidRPr="00FA7937">
              <w:rPr>
                <w:lang w:val="en-US" w:eastAsia="ja-JP"/>
              </w:rPr>
              <w:t>Minimum satellite altitude (km)</w:t>
            </w:r>
          </w:p>
        </w:tc>
        <w:tc>
          <w:tcPr>
            <w:tcW w:w="4101" w:type="dxa"/>
            <w:tcBorders>
              <w:top w:val="single" w:sz="4" w:space="0" w:color="auto"/>
              <w:left w:val="single" w:sz="4" w:space="0" w:color="auto"/>
              <w:bottom w:val="single" w:sz="4" w:space="0" w:color="auto"/>
              <w:right w:val="single" w:sz="4" w:space="0" w:color="auto"/>
            </w:tcBorders>
            <w:hideMark/>
          </w:tcPr>
          <w:p w:rsidR="00AB376A" w:rsidRPr="00FA7937" w:rsidRDefault="00AB376A" w:rsidP="009D2C54">
            <w:pPr>
              <w:pStyle w:val="Tabletext"/>
              <w:jc w:val="center"/>
              <w:rPr>
                <w:lang w:val="en-US" w:eastAsia="ja-JP"/>
              </w:rPr>
            </w:pPr>
            <w:r w:rsidRPr="00FA7937">
              <w:rPr>
                <w:lang w:val="en-US" w:eastAsia="ja-JP"/>
              </w:rPr>
              <w:t>31 600</w:t>
            </w:r>
          </w:p>
        </w:tc>
      </w:tr>
      <w:tr w:rsidR="00AB376A" w:rsidRPr="000101E3" w:rsidTr="00953927">
        <w:trPr>
          <w:jc w:val="center"/>
        </w:trPr>
        <w:tc>
          <w:tcPr>
            <w:tcW w:w="8334" w:type="dxa"/>
            <w:gridSpan w:val="2"/>
            <w:tcBorders>
              <w:top w:val="single" w:sz="4" w:space="0" w:color="auto"/>
              <w:left w:val="nil"/>
              <w:bottom w:val="nil"/>
              <w:right w:val="nil"/>
            </w:tcBorders>
            <w:hideMark/>
          </w:tcPr>
          <w:p w:rsidR="00AB376A" w:rsidRPr="00FA7937" w:rsidRDefault="00AB376A" w:rsidP="00953927">
            <w:pPr>
              <w:pStyle w:val="TableLegendNote"/>
              <w:rPr>
                <w:b/>
                <w:lang w:eastAsia="ja-JP"/>
              </w:rPr>
            </w:pPr>
            <w:r w:rsidRPr="00FA7937">
              <w:rPr>
                <w:lang w:eastAsia="ja-JP"/>
              </w:rPr>
              <w:t>NOTE –</w:t>
            </w:r>
            <w:r w:rsidR="00EE28B5">
              <w:rPr>
                <w:lang w:eastAsia="ja-JP"/>
              </w:rPr>
              <w:t xml:space="preserve"> </w:t>
            </w:r>
            <w:r w:rsidRPr="00FA7937">
              <w:rPr>
                <w:lang w:eastAsia="ja-JP"/>
              </w:rPr>
              <w:t xml:space="preserve">Tables 3-1 </w:t>
            </w:r>
            <w:r>
              <w:rPr>
                <w:rFonts w:hint="eastAsia"/>
                <w:lang w:eastAsia="ja-JP"/>
              </w:rPr>
              <w:t>to</w:t>
            </w:r>
            <w:r w:rsidRPr="00FA7937">
              <w:rPr>
                <w:lang w:eastAsia="ja-JP"/>
              </w:rPr>
              <w:t xml:space="preserve"> 3-</w:t>
            </w:r>
            <w:r>
              <w:rPr>
                <w:rFonts w:hint="eastAsia"/>
                <w:lang w:eastAsia="ja-JP"/>
              </w:rPr>
              <w:t>4</w:t>
            </w:r>
            <w:r w:rsidRPr="00FA7937">
              <w:rPr>
                <w:lang w:eastAsia="ja-JP"/>
              </w:rPr>
              <w:t xml:space="preserve"> only contain the characteristics of the QZSS command and navigation upload links. The paragraph preceding Table 3</w:t>
            </w:r>
            <w:r w:rsidRPr="00FA7937">
              <w:rPr>
                <w:lang w:eastAsia="ja-JP"/>
              </w:rPr>
              <w:noBreakHyphen/>
              <w:t>1 should be referenced regarding the characteristics and protection criteria of the QZSS ranging link.</w:t>
            </w:r>
          </w:p>
        </w:tc>
      </w:tr>
    </w:tbl>
    <w:p w:rsidR="00AD1103" w:rsidRDefault="00AD1103" w:rsidP="00AD1103">
      <w:pPr>
        <w:pStyle w:val="Tablefin"/>
        <w:rPr>
          <w:rFonts w:eastAsia="MS Mincho"/>
        </w:rPr>
      </w:pPr>
    </w:p>
    <w:p w:rsidR="00AB376A" w:rsidRPr="00AB376A" w:rsidRDefault="00AD1103" w:rsidP="00AB376A">
      <w:pPr>
        <w:pStyle w:val="TableNo"/>
        <w:rPr>
          <w:lang w:val="en-GB"/>
        </w:rPr>
      </w:pPr>
      <w:r w:rsidRPr="00AB376A">
        <w:rPr>
          <w:lang w:val="en-GB"/>
        </w:rPr>
        <w:t xml:space="preserve">TABLE </w:t>
      </w:r>
      <w:r w:rsidR="00AB376A" w:rsidRPr="00AB376A">
        <w:rPr>
          <w:lang w:val="en-GB"/>
        </w:rPr>
        <w:t>3-</w:t>
      </w:r>
      <w:r w:rsidR="00AB376A" w:rsidRPr="00AB376A">
        <w:rPr>
          <w:rFonts w:hint="eastAsia"/>
          <w:lang w:val="en-GB"/>
        </w:rPr>
        <w:t>4</w:t>
      </w:r>
    </w:p>
    <w:p w:rsidR="00AB376A" w:rsidRPr="00FA7937" w:rsidRDefault="00AB376A" w:rsidP="00AD1103">
      <w:pPr>
        <w:pStyle w:val="Tabletitle"/>
        <w:rPr>
          <w:lang w:val="en-US"/>
        </w:rPr>
      </w:pPr>
      <w:r w:rsidRPr="00FA7937">
        <w:rPr>
          <w:lang w:val="en-US"/>
        </w:rPr>
        <w:t xml:space="preserve">Characteristics </w:t>
      </w:r>
      <w:r w:rsidRPr="00FA7937">
        <w:rPr>
          <w:lang w:val="en-US" w:eastAsia="ja-JP"/>
        </w:rPr>
        <w:t xml:space="preserve">and protection criteria </w:t>
      </w:r>
      <w:r w:rsidRPr="00FA7937">
        <w:rPr>
          <w:lang w:val="en-US"/>
        </w:rPr>
        <w:t xml:space="preserve">of </w:t>
      </w:r>
      <w:r w:rsidRPr="00FA7937">
        <w:rPr>
          <w:lang w:val="en-US" w:eastAsia="ja-JP"/>
        </w:rPr>
        <w:t>QZS</w:t>
      </w:r>
      <w:r w:rsidRPr="00FA7937">
        <w:rPr>
          <w:lang w:val="en-US"/>
        </w:rPr>
        <w:t>S receiving space</w:t>
      </w:r>
      <w:r>
        <w:rPr>
          <w:rFonts w:hint="eastAsia"/>
          <w:lang w:val="en-US" w:eastAsia="ja-JP"/>
        </w:rPr>
        <w:t xml:space="preserve"> </w:t>
      </w:r>
      <w:r w:rsidRPr="00FA7937">
        <w:rPr>
          <w:lang w:val="en-US"/>
        </w:rPr>
        <w:t xml:space="preserve">stations </w:t>
      </w:r>
      <w:r w:rsidR="00AD1103">
        <w:rPr>
          <w:lang w:val="en-US"/>
        </w:rPr>
        <w:br/>
      </w:r>
      <w:r>
        <w:rPr>
          <w:rFonts w:hint="eastAsia"/>
          <w:lang w:val="en-US" w:eastAsia="ja-JP"/>
        </w:rPr>
        <w:t>(</w:t>
      </w:r>
      <w:r>
        <w:rPr>
          <w:lang w:val="en-US" w:eastAsia="ja-JP"/>
        </w:rPr>
        <w:t xml:space="preserve">for subsequent </w:t>
      </w:r>
      <w:r>
        <w:rPr>
          <w:rFonts w:hint="eastAsia"/>
          <w:lang w:val="en-US" w:eastAsia="ja-JP"/>
        </w:rPr>
        <w:t>satellite</w:t>
      </w:r>
      <w:r>
        <w:rPr>
          <w:lang w:val="en-US" w:eastAsia="ja-JP"/>
        </w:rPr>
        <w:t>s</w:t>
      </w:r>
      <w:r>
        <w:rPr>
          <w:rFonts w:hint="eastAsia"/>
          <w:lang w:val="en-US" w:eastAsia="ja-JP"/>
        </w:rPr>
        <w:t>)</w:t>
      </w:r>
      <w:r w:rsidR="00AD1103">
        <w:rPr>
          <w:lang w:val="en-US" w:eastAsia="ja-JP"/>
        </w:rPr>
        <w:t xml:space="preserve"> </w:t>
      </w:r>
      <w:r w:rsidRPr="00FA7937">
        <w:rPr>
          <w:lang w:val="en-US" w:eastAsia="ja-JP"/>
        </w:rPr>
        <w:t xml:space="preserve">operating </w:t>
      </w:r>
      <w:r w:rsidRPr="00FA7937">
        <w:rPr>
          <w:lang w:val="en-US"/>
        </w:rPr>
        <w:t>in the</w:t>
      </w:r>
      <w:r w:rsidRPr="00FA7937">
        <w:rPr>
          <w:lang w:val="en-US" w:eastAsia="ja-JP"/>
        </w:rPr>
        <w:t xml:space="preserve"> band </w:t>
      </w:r>
      <w:r w:rsidRPr="00FA7937">
        <w:rPr>
          <w:lang w:val="en-US"/>
        </w:rPr>
        <w:t>5 000-5 010 MHz</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6"/>
        <w:gridCol w:w="4179"/>
      </w:tblGrid>
      <w:tr w:rsidR="00AB376A" w:rsidRPr="00AD1103" w:rsidTr="00953927">
        <w:trPr>
          <w:jc w:val="center"/>
        </w:trPr>
        <w:tc>
          <w:tcPr>
            <w:tcW w:w="4246" w:type="dxa"/>
            <w:tcBorders>
              <w:top w:val="single" w:sz="4" w:space="0" w:color="auto"/>
              <w:left w:val="single" w:sz="4" w:space="0" w:color="auto"/>
              <w:bottom w:val="single" w:sz="4" w:space="0" w:color="auto"/>
              <w:right w:val="single" w:sz="4" w:space="0" w:color="auto"/>
            </w:tcBorders>
            <w:vAlign w:val="center"/>
            <w:hideMark/>
          </w:tcPr>
          <w:p w:rsidR="00AB376A" w:rsidRPr="00FA7937" w:rsidRDefault="00AB376A" w:rsidP="009D2C54">
            <w:pPr>
              <w:pStyle w:val="Tablehead"/>
              <w:rPr>
                <w:lang w:val="en-US"/>
              </w:rPr>
            </w:pPr>
            <w:r w:rsidRPr="00FA7937">
              <w:rPr>
                <w:lang w:val="en-US"/>
              </w:rPr>
              <w:t>Parameter</w:t>
            </w:r>
          </w:p>
        </w:tc>
        <w:tc>
          <w:tcPr>
            <w:tcW w:w="4101" w:type="dxa"/>
            <w:tcBorders>
              <w:top w:val="single" w:sz="4" w:space="0" w:color="auto"/>
              <w:left w:val="single" w:sz="4" w:space="0" w:color="auto"/>
              <w:bottom w:val="single" w:sz="4" w:space="0" w:color="auto"/>
              <w:right w:val="single" w:sz="4" w:space="0" w:color="auto"/>
            </w:tcBorders>
            <w:vAlign w:val="center"/>
            <w:hideMark/>
          </w:tcPr>
          <w:p w:rsidR="00AB376A" w:rsidRPr="00FA7937" w:rsidRDefault="00AB376A" w:rsidP="009D2C54">
            <w:pPr>
              <w:pStyle w:val="Tablehead"/>
              <w:rPr>
                <w:lang w:val="en-US"/>
              </w:rPr>
            </w:pPr>
            <w:r w:rsidRPr="00FA7937">
              <w:rPr>
                <w:lang w:val="en-US"/>
              </w:rPr>
              <w:t>Parameter value</w:t>
            </w:r>
          </w:p>
        </w:tc>
      </w:tr>
      <w:tr w:rsidR="00AB376A" w:rsidRPr="00AD1103" w:rsidTr="00953927">
        <w:trPr>
          <w:jc w:val="center"/>
        </w:trPr>
        <w:tc>
          <w:tcPr>
            <w:tcW w:w="4246" w:type="dxa"/>
            <w:tcBorders>
              <w:top w:val="single" w:sz="4" w:space="0" w:color="auto"/>
              <w:left w:val="single" w:sz="4" w:space="0" w:color="auto"/>
              <w:bottom w:val="single" w:sz="4" w:space="0" w:color="auto"/>
              <w:right w:val="single" w:sz="4" w:space="0" w:color="auto"/>
            </w:tcBorders>
            <w:hideMark/>
          </w:tcPr>
          <w:p w:rsidR="00AB376A" w:rsidRPr="00FA7937" w:rsidRDefault="00AB376A" w:rsidP="009D2C54">
            <w:pPr>
              <w:pStyle w:val="Tabletext"/>
              <w:rPr>
                <w:lang w:val="en-US"/>
              </w:rPr>
            </w:pPr>
            <w:r w:rsidRPr="00FA7937">
              <w:rPr>
                <w:lang w:val="en-US"/>
              </w:rPr>
              <w:t xml:space="preserve">Antenna </w:t>
            </w:r>
            <w:r w:rsidRPr="00FA7937">
              <w:rPr>
                <w:lang w:val="en-US" w:eastAsia="ja-JP"/>
              </w:rPr>
              <w:t xml:space="preserve">pattern </w:t>
            </w:r>
          </w:p>
        </w:tc>
        <w:tc>
          <w:tcPr>
            <w:tcW w:w="4101" w:type="dxa"/>
            <w:tcBorders>
              <w:top w:val="single" w:sz="4" w:space="0" w:color="auto"/>
              <w:left w:val="single" w:sz="4" w:space="0" w:color="auto"/>
              <w:bottom w:val="single" w:sz="4" w:space="0" w:color="auto"/>
              <w:right w:val="single" w:sz="4" w:space="0" w:color="auto"/>
            </w:tcBorders>
            <w:hideMark/>
          </w:tcPr>
          <w:p w:rsidR="00AB376A" w:rsidRPr="00FA7937" w:rsidRDefault="00AB376A" w:rsidP="009D2C54">
            <w:pPr>
              <w:pStyle w:val="Tabletext"/>
              <w:jc w:val="center"/>
              <w:rPr>
                <w:lang w:val="en-US" w:eastAsia="ja-JP"/>
              </w:rPr>
            </w:pPr>
            <w:r w:rsidRPr="00FA7937">
              <w:rPr>
                <w:lang w:val="en-US" w:eastAsia="ja-JP"/>
              </w:rPr>
              <w:t>Global beam</w:t>
            </w:r>
          </w:p>
        </w:tc>
      </w:tr>
      <w:tr w:rsidR="00AB376A" w:rsidRPr="00AD1103" w:rsidTr="00953927">
        <w:trPr>
          <w:jc w:val="center"/>
        </w:trPr>
        <w:tc>
          <w:tcPr>
            <w:tcW w:w="4246" w:type="dxa"/>
            <w:tcBorders>
              <w:top w:val="single" w:sz="4" w:space="0" w:color="auto"/>
              <w:left w:val="single" w:sz="4" w:space="0" w:color="auto"/>
              <w:bottom w:val="single" w:sz="4" w:space="0" w:color="auto"/>
              <w:right w:val="single" w:sz="4" w:space="0" w:color="auto"/>
            </w:tcBorders>
            <w:hideMark/>
          </w:tcPr>
          <w:p w:rsidR="00AB376A" w:rsidRPr="00FA7937" w:rsidRDefault="00AB376A" w:rsidP="009D2C54">
            <w:pPr>
              <w:pStyle w:val="Tabletext"/>
              <w:rPr>
                <w:lang w:val="en-US" w:eastAsia="ja-JP"/>
              </w:rPr>
            </w:pPr>
            <w:r w:rsidRPr="00FA7937">
              <w:rPr>
                <w:lang w:val="en-US" w:eastAsia="ja-JP"/>
              </w:rPr>
              <w:t>Necessary bandwidth (kHz)</w:t>
            </w:r>
          </w:p>
        </w:tc>
        <w:tc>
          <w:tcPr>
            <w:tcW w:w="4101" w:type="dxa"/>
            <w:tcBorders>
              <w:top w:val="single" w:sz="4" w:space="0" w:color="auto"/>
              <w:left w:val="single" w:sz="4" w:space="0" w:color="auto"/>
              <w:bottom w:val="single" w:sz="4" w:space="0" w:color="auto"/>
              <w:right w:val="single" w:sz="4" w:space="0" w:color="auto"/>
            </w:tcBorders>
            <w:hideMark/>
          </w:tcPr>
          <w:p w:rsidR="00AB376A" w:rsidRPr="00FA7937" w:rsidRDefault="00AB376A" w:rsidP="009D2C54">
            <w:pPr>
              <w:pStyle w:val="Tabletext"/>
              <w:jc w:val="center"/>
              <w:rPr>
                <w:lang w:val="en-US" w:eastAsia="ja-JP"/>
              </w:rPr>
            </w:pPr>
            <w:r>
              <w:rPr>
                <w:lang w:val="en-US" w:eastAsia="ja-JP"/>
              </w:rPr>
              <w:t>10 0</w:t>
            </w:r>
            <w:r>
              <w:rPr>
                <w:rFonts w:hint="eastAsia"/>
                <w:lang w:val="en-US" w:eastAsia="ja-JP"/>
              </w:rPr>
              <w:t>00</w:t>
            </w:r>
          </w:p>
        </w:tc>
      </w:tr>
      <w:tr w:rsidR="00AB376A" w:rsidRPr="00AD1103" w:rsidTr="00953927">
        <w:trPr>
          <w:jc w:val="center"/>
        </w:trPr>
        <w:tc>
          <w:tcPr>
            <w:tcW w:w="4246" w:type="dxa"/>
            <w:tcBorders>
              <w:top w:val="single" w:sz="4" w:space="0" w:color="auto"/>
              <w:left w:val="single" w:sz="4" w:space="0" w:color="auto"/>
              <w:bottom w:val="single" w:sz="4" w:space="0" w:color="auto"/>
              <w:right w:val="single" w:sz="4" w:space="0" w:color="auto"/>
            </w:tcBorders>
            <w:hideMark/>
          </w:tcPr>
          <w:p w:rsidR="00AB376A" w:rsidRPr="00FA7937" w:rsidRDefault="00AB376A" w:rsidP="009D2C54">
            <w:pPr>
              <w:pStyle w:val="Tabletext"/>
              <w:rPr>
                <w:lang w:val="en-US" w:eastAsia="ja-JP"/>
              </w:rPr>
            </w:pPr>
            <w:r w:rsidRPr="00FA7937">
              <w:rPr>
                <w:lang w:val="en-US" w:eastAsia="ja-JP"/>
              </w:rPr>
              <w:t>Noise temperature (K)</w:t>
            </w:r>
          </w:p>
        </w:tc>
        <w:tc>
          <w:tcPr>
            <w:tcW w:w="4101" w:type="dxa"/>
            <w:tcBorders>
              <w:top w:val="single" w:sz="4" w:space="0" w:color="auto"/>
              <w:left w:val="single" w:sz="4" w:space="0" w:color="auto"/>
              <w:bottom w:val="single" w:sz="4" w:space="0" w:color="auto"/>
              <w:right w:val="single" w:sz="4" w:space="0" w:color="auto"/>
            </w:tcBorders>
            <w:hideMark/>
          </w:tcPr>
          <w:p w:rsidR="00AB376A" w:rsidRPr="00FA7937" w:rsidRDefault="00AB376A" w:rsidP="009D2C54">
            <w:pPr>
              <w:pStyle w:val="Tabletext"/>
              <w:jc w:val="center"/>
              <w:rPr>
                <w:lang w:val="en-US" w:eastAsia="ja-JP"/>
              </w:rPr>
            </w:pPr>
            <w:r w:rsidRPr="00FA7937">
              <w:rPr>
                <w:lang w:val="en-US" w:eastAsia="ja-JP"/>
              </w:rPr>
              <w:t>300</w:t>
            </w:r>
          </w:p>
        </w:tc>
      </w:tr>
      <w:tr w:rsidR="00AB376A" w:rsidRPr="000101E3" w:rsidTr="00953927">
        <w:trPr>
          <w:jc w:val="center"/>
        </w:trPr>
        <w:tc>
          <w:tcPr>
            <w:tcW w:w="4246" w:type="dxa"/>
            <w:tcBorders>
              <w:top w:val="single" w:sz="4" w:space="0" w:color="auto"/>
              <w:left w:val="single" w:sz="4" w:space="0" w:color="auto"/>
              <w:bottom w:val="single" w:sz="4" w:space="0" w:color="auto"/>
              <w:right w:val="single" w:sz="4" w:space="0" w:color="auto"/>
            </w:tcBorders>
            <w:hideMark/>
          </w:tcPr>
          <w:p w:rsidR="00AB376A" w:rsidRPr="00FA7937" w:rsidRDefault="00AB376A" w:rsidP="009D2C54">
            <w:pPr>
              <w:pStyle w:val="Tabletext"/>
              <w:rPr>
                <w:lang w:val="en-US"/>
              </w:rPr>
            </w:pPr>
            <w:r w:rsidRPr="00FA7937">
              <w:rPr>
                <w:lang w:val="en-US"/>
              </w:rPr>
              <w:t>Satellite g</w:t>
            </w:r>
            <w:r w:rsidRPr="00FA7937">
              <w:rPr>
                <w:lang w:val="en-US" w:eastAsia="ja-JP"/>
              </w:rPr>
              <w:t xml:space="preserve">ain </w:t>
            </w:r>
            <w:r w:rsidRPr="00FA7937">
              <w:rPr>
                <w:lang w:val="en-US"/>
              </w:rPr>
              <w:t>(dB</w:t>
            </w:r>
            <w:r w:rsidRPr="00FA7937">
              <w:rPr>
                <w:lang w:val="en-US" w:eastAsia="ja-JP"/>
              </w:rPr>
              <w:t>i</w:t>
            </w:r>
            <w:r w:rsidRPr="00FA7937">
              <w:rPr>
                <w:lang w:val="en-US"/>
              </w:rPr>
              <w:t>)</w:t>
            </w:r>
          </w:p>
        </w:tc>
        <w:tc>
          <w:tcPr>
            <w:tcW w:w="4101" w:type="dxa"/>
            <w:tcBorders>
              <w:top w:val="single" w:sz="4" w:space="0" w:color="auto"/>
              <w:left w:val="single" w:sz="4" w:space="0" w:color="auto"/>
              <w:bottom w:val="single" w:sz="4" w:space="0" w:color="auto"/>
              <w:right w:val="single" w:sz="4" w:space="0" w:color="auto"/>
            </w:tcBorders>
            <w:hideMark/>
          </w:tcPr>
          <w:p w:rsidR="00AB376A" w:rsidRPr="00FA7937" w:rsidRDefault="00AB376A" w:rsidP="009D2C54">
            <w:pPr>
              <w:pStyle w:val="Tabletext"/>
              <w:jc w:val="center"/>
              <w:rPr>
                <w:lang w:val="en-US" w:eastAsia="ja-JP"/>
              </w:rPr>
            </w:pPr>
            <w:r w:rsidRPr="00FA7937">
              <w:rPr>
                <w:lang w:val="en-US" w:eastAsia="ja-JP"/>
              </w:rPr>
              <w:t>Maximum: 16.8</w:t>
            </w:r>
            <w:r w:rsidRPr="00FA7937">
              <w:rPr>
                <w:lang w:val="en-US" w:eastAsia="ja-JP"/>
              </w:rPr>
              <w:br/>
              <w:t>Minimum: 8.0</w:t>
            </w:r>
            <w:r w:rsidRPr="00FA7937">
              <w:rPr>
                <w:lang w:val="en-US" w:eastAsia="ja-JP"/>
              </w:rPr>
              <w:br/>
              <w:t>(including feeder loss)</w:t>
            </w:r>
          </w:p>
        </w:tc>
      </w:tr>
      <w:tr w:rsidR="00AB376A" w:rsidRPr="00FA7937" w:rsidTr="00953927">
        <w:trPr>
          <w:jc w:val="center"/>
        </w:trPr>
        <w:tc>
          <w:tcPr>
            <w:tcW w:w="4246" w:type="dxa"/>
            <w:tcBorders>
              <w:top w:val="single" w:sz="4" w:space="0" w:color="auto"/>
              <w:left w:val="single" w:sz="4" w:space="0" w:color="auto"/>
              <w:bottom w:val="single" w:sz="4" w:space="0" w:color="auto"/>
              <w:right w:val="single" w:sz="4" w:space="0" w:color="auto"/>
            </w:tcBorders>
            <w:hideMark/>
          </w:tcPr>
          <w:p w:rsidR="00AB376A" w:rsidRPr="00FA7937" w:rsidRDefault="00AB376A" w:rsidP="009D2C54">
            <w:pPr>
              <w:pStyle w:val="Tabletext"/>
              <w:rPr>
                <w:lang w:val="en-US" w:eastAsia="ja-JP"/>
              </w:rPr>
            </w:pPr>
            <w:r w:rsidRPr="00FA7937">
              <w:rPr>
                <w:lang w:val="en-US" w:eastAsia="ja-JP"/>
              </w:rPr>
              <w:t>Minimum satellite altitude (km)</w:t>
            </w:r>
          </w:p>
        </w:tc>
        <w:tc>
          <w:tcPr>
            <w:tcW w:w="4101" w:type="dxa"/>
            <w:tcBorders>
              <w:top w:val="single" w:sz="4" w:space="0" w:color="auto"/>
              <w:left w:val="single" w:sz="4" w:space="0" w:color="auto"/>
              <w:bottom w:val="single" w:sz="4" w:space="0" w:color="auto"/>
              <w:right w:val="single" w:sz="4" w:space="0" w:color="auto"/>
            </w:tcBorders>
            <w:hideMark/>
          </w:tcPr>
          <w:p w:rsidR="00AB376A" w:rsidRPr="00FA7937" w:rsidRDefault="00AB376A" w:rsidP="009D2C54">
            <w:pPr>
              <w:pStyle w:val="Tabletext"/>
              <w:jc w:val="center"/>
              <w:rPr>
                <w:lang w:val="en-US" w:eastAsia="ja-JP"/>
              </w:rPr>
            </w:pPr>
            <w:r w:rsidRPr="00FA7937">
              <w:rPr>
                <w:lang w:val="en-US" w:eastAsia="ja-JP"/>
              </w:rPr>
              <w:t>31 600</w:t>
            </w:r>
          </w:p>
        </w:tc>
      </w:tr>
      <w:tr w:rsidR="00AB376A" w:rsidRPr="000101E3" w:rsidTr="00953927">
        <w:trPr>
          <w:jc w:val="center"/>
        </w:trPr>
        <w:tc>
          <w:tcPr>
            <w:tcW w:w="8347" w:type="dxa"/>
            <w:gridSpan w:val="2"/>
            <w:tcBorders>
              <w:top w:val="single" w:sz="4" w:space="0" w:color="auto"/>
              <w:left w:val="nil"/>
              <w:bottom w:val="nil"/>
              <w:right w:val="nil"/>
            </w:tcBorders>
            <w:hideMark/>
          </w:tcPr>
          <w:p w:rsidR="00AB376A" w:rsidRPr="00FA7937" w:rsidRDefault="00AB376A" w:rsidP="00953927">
            <w:pPr>
              <w:pStyle w:val="TableLegendNote"/>
              <w:rPr>
                <w:lang w:eastAsia="ja-JP"/>
              </w:rPr>
            </w:pPr>
            <w:r>
              <w:rPr>
                <w:lang w:eastAsia="ja-JP"/>
              </w:rPr>
              <w:t>NOTE –</w:t>
            </w:r>
            <w:r w:rsidR="00EE28B5">
              <w:rPr>
                <w:lang w:eastAsia="ja-JP"/>
              </w:rPr>
              <w:t xml:space="preserve"> </w:t>
            </w:r>
            <w:r>
              <w:rPr>
                <w:lang w:eastAsia="ja-JP"/>
              </w:rPr>
              <w:t xml:space="preserve">Tables 3-1 </w:t>
            </w:r>
            <w:r>
              <w:rPr>
                <w:rFonts w:hint="eastAsia"/>
                <w:lang w:eastAsia="ja-JP"/>
              </w:rPr>
              <w:t>to</w:t>
            </w:r>
            <w:r>
              <w:rPr>
                <w:lang w:eastAsia="ja-JP"/>
              </w:rPr>
              <w:t xml:space="preserve"> 3-</w:t>
            </w:r>
            <w:r>
              <w:rPr>
                <w:rFonts w:hint="eastAsia"/>
                <w:lang w:eastAsia="ja-JP"/>
              </w:rPr>
              <w:t>4</w:t>
            </w:r>
            <w:r w:rsidRPr="00FA7937">
              <w:rPr>
                <w:lang w:eastAsia="ja-JP"/>
              </w:rPr>
              <w:t xml:space="preserve"> only contain the characteristics of the QZSS command and navigation upload links. The paragraph preceding</w:t>
            </w:r>
            <w:r>
              <w:rPr>
                <w:lang w:eastAsia="ja-JP"/>
              </w:rPr>
              <w:t xml:space="preserve"> Table 3</w:t>
            </w:r>
            <w:r>
              <w:rPr>
                <w:lang w:eastAsia="ja-JP"/>
              </w:rPr>
              <w:noBreakHyphen/>
              <w:t>1</w:t>
            </w:r>
            <w:r w:rsidRPr="00FA7937">
              <w:rPr>
                <w:lang w:eastAsia="ja-JP"/>
              </w:rPr>
              <w:t xml:space="preserve"> should be referenced regarding the characteristics and protection criteria of the QZSS ranging link.</w:t>
            </w:r>
          </w:p>
        </w:tc>
      </w:tr>
    </w:tbl>
    <w:p w:rsidR="00AB376A" w:rsidRDefault="00AB376A" w:rsidP="00AB376A">
      <w:pPr>
        <w:pStyle w:val="Tablefin"/>
        <w:rPr>
          <w:lang w:val="en-US" w:eastAsia="ja-JP"/>
        </w:rPr>
      </w:pPr>
    </w:p>
    <w:p w:rsidR="002B0E5A" w:rsidRPr="002B0E5A" w:rsidRDefault="002B0E5A" w:rsidP="002B0E5A">
      <w:pPr>
        <w:rPr>
          <w:lang w:val="en-US" w:eastAsia="ja-JP"/>
        </w:rPr>
      </w:pPr>
    </w:p>
    <w:p w:rsidR="00CB72E6" w:rsidRPr="008A0072" w:rsidRDefault="008A0072" w:rsidP="008A0072">
      <w:pPr>
        <w:spacing w:before="720"/>
        <w:jc w:val="center"/>
      </w:pPr>
      <w:r>
        <w:t>______________</w:t>
      </w:r>
    </w:p>
    <w:sectPr w:rsidR="00CB72E6" w:rsidRPr="008A0072" w:rsidSect="003E1DED">
      <w:headerReference w:type="even" r:id="rId15"/>
      <w:headerReference w:type="default" r:id="rId16"/>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13D0" w:rsidRDefault="007913D0">
      <w:r>
        <w:separator/>
      </w:r>
    </w:p>
  </w:endnote>
  <w:endnote w:type="continuationSeparator" w:id="0">
    <w:p w:rsidR="007913D0" w:rsidRDefault="00791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13D0" w:rsidRDefault="007913D0">
      <w:r>
        <w:separator/>
      </w:r>
    </w:p>
  </w:footnote>
  <w:footnote w:type="continuationSeparator" w:id="0">
    <w:p w:rsidR="007913D0" w:rsidRDefault="007913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3D0" w:rsidRDefault="007913D0">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3D0" w:rsidRDefault="002C6A10" w:rsidP="00B033C8">
    <w:pPr>
      <w:ind w:right="360" w:firstLine="360"/>
    </w:pPr>
    <w:r>
      <w:rPr>
        <w:noProof/>
        <w:lang w:val="en-US" w:eastAsia="zh-CN"/>
      </w:rPr>
      <w:drawing>
        <wp:anchor distT="0" distB="0" distL="114300" distR="114300" simplePos="0" relativeHeight="251660288" behindDoc="0" locked="0" layoutInCell="1" allowOverlap="1" wp14:anchorId="02CD0603" wp14:editId="0E6C5A1D">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7913D0">
      <w:rPr>
        <w:noProof/>
        <w:lang w:val="en-US" w:eastAsia="zh-CN"/>
      </w:rPr>
      <w:drawing>
        <wp:anchor distT="0" distB="0" distL="114300" distR="114300" simplePos="0" relativeHeight="251657216" behindDoc="1" locked="0" layoutInCell="1" allowOverlap="1" wp14:anchorId="6DC9C6C7" wp14:editId="70DBB2A2">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3D0" w:rsidRPr="00FC42AF" w:rsidRDefault="007913D0" w:rsidP="007913D0">
    <w:pPr>
      <w:tabs>
        <w:tab w:val="clear" w:pos="794"/>
        <w:tab w:val="clear" w:pos="1191"/>
        <w:tab w:val="clear" w:pos="1588"/>
        <w:tab w:val="clear" w:pos="1985"/>
        <w:tab w:val="center" w:pos="4848"/>
        <w:tab w:val="center" w:pos="9696"/>
      </w:tabs>
      <w:jc w:val="left"/>
    </w:pPr>
    <w:r w:rsidRPr="00FC42AF">
      <w:tab/>
    </w:r>
    <w:r w:rsidR="008B7CA1">
      <w:fldChar w:fldCharType="begin"/>
    </w:r>
    <w:r w:rsidR="008B7CA1">
      <w:instrText xml:space="preserve"> DOCPROPERTY "Header" \* MERGEFORMAT </w:instrText>
    </w:r>
    <w:r w:rsidR="008B7CA1">
      <w:fldChar w:fldCharType="separate"/>
    </w:r>
    <w:r w:rsidR="008B7CA1" w:rsidRPr="008B7CA1">
      <w:rPr>
        <w:b/>
        <w:bCs/>
      </w:rPr>
      <w:t xml:space="preserve">Rec. </w:t>
    </w:r>
    <w:r w:rsidR="008B7CA1">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8B7CA1">
      <w:rPr>
        <w:b/>
        <w:bCs/>
        <w:noProof/>
      </w:rPr>
      <w:t>ITU-R  M.1906-1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8B7CA1">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3D0" w:rsidRPr="00FC42AF" w:rsidRDefault="007913D0"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B7CA1">
      <w:rPr>
        <w:rStyle w:val="PageNumber"/>
        <w:b/>
        <w:bCs/>
        <w:noProof/>
      </w:rPr>
      <w:t>ii</w:t>
    </w:r>
    <w:r>
      <w:rPr>
        <w:rStyle w:val="PageNumber"/>
        <w:b/>
        <w:bCs/>
      </w:rPr>
      <w:fldChar w:fldCharType="end"/>
    </w:r>
    <w:r w:rsidRPr="00FC42AF">
      <w:tab/>
    </w:r>
    <w:r w:rsidR="008B7CA1">
      <w:fldChar w:fldCharType="begin"/>
    </w:r>
    <w:r w:rsidR="008B7CA1">
      <w:instrText xml:space="preserve"> DOCPROPERTY "Header" \* MERGEFORMAT </w:instrText>
    </w:r>
    <w:r w:rsidR="008B7CA1">
      <w:fldChar w:fldCharType="separate"/>
    </w:r>
    <w:r w:rsidR="008B7CA1" w:rsidRPr="008B7CA1">
      <w:rPr>
        <w:b/>
        <w:bCs/>
      </w:rPr>
      <w:t xml:space="preserve">Rec. </w:t>
    </w:r>
    <w:r w:rsidR="008B7CA1">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8B7CA1">
      <w:rPr>
        <w:b/>
        <w:bCs/>
        <w:noProof/>
      </w:rPr>
      <w:t>ITU-R  M.1906-1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3D0" w:rsidRDefault="007913D0">
    <w:r>
      <w:tab/>
    </w:r>
    <w:r w:rsidR="008B7CA1">
      <w:fldChar w:fldCharType="begin"/>
    </w:r>
    <w:r w:rsidR="008B7CA1">
      <w:instrText xml:space="preserve"> DOCPROPERTY "Header" \* MERGEFORMAT </w:instrText>
    </w:r>
    <w:r w:rsidR="008B7CA1">
      <w:fldChar w:fldCharType="separate"/>
    </w:r>
    <w:r w:rsidR="008B7CA1" w:rsidRPr="008B7CA1">
      <w:rPr>
        <w:b/>
        <w:bCs/>
      </w:rPr>
      <w:t xml:space="preserve">Rec. </w:t>
    </w:r>
    <w:r w:rsidR="008B7CA1">
      <w:rPr>
        <w:b/>
        <w:bCs/>
      </w:rPr>
      <w:fldChar w:fldCharType="end"/>
    </w:r>
    <w:r>
      <w:rPr>
        <w:b/>
        <w:bCs/>
      </w:rPr>
      <w:t xml:space="preserve"> </w:t>
    </w:r>
    <w:r>
      <w:rPr>
        <w:b/>
        <w:bCs/>
      </w:rPr>
      <w:fldChar w:fldCharType="begin"/>
    </w:r>
    <w:r>
      <w:rPr>
        <w:b/>
        <w:bCs/>
      </w:rPr>
      <w:instrText>styleref href</w:instrText>
    </w:r>
    <w:r>
      <w:rPr>
        <w:b/>
        <w:bCs/>
      </w:rPr>
      <w:fldChar w:fldCharType="separate"/>
    </w:r>
    <w:r w:rsidR="008B7CA1">
      <w:rPr>
        <w:b/>
        <w:bCs/>
        <w:noProof/>
      </w:rPr>
      <w:t>ITU-R  M.1906-1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777D5">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3D0" w:rsidRPr="00FC42AF" w:rsidRDefault="007913D0"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B7CA1">
      <w:rPr>
        <w:rStyle w:val="PageNumber"/>
        <w:b/>
        <w:bCs/>
        <w:noProof/>
      </w:rPr>
      <w:t>8</w:t>
    </w:r>
    <w:r>
      <w:rPr>
        <w:rStyle w:val="PageNumber"/>
        <w:b/>
        <w:bCs/>
      </w:rPr>
      <w:fldChar w:fldCharType="end"/>
    </w:r>
    <w:r w:rsidRPr="00FC42AF">
      <w:tab/>
    </w:r>
    <w:r w:rsidR="008B7CA1">
      <w:fldChar w:fldCharType="begin"/>
    </w:r>
    <w:r w:rsidR="008B7CA1">
      <w:instrText xml:space="preserve"> DOCPROPERTY "Header" \* MERGEFORMAT </w:instrText>
    </w:r>
    <w:r w:rsidR="008B7CA1">
      <w:fldChar w:fldCharType="separate"/>
    </w:r>
    <w:r w:rsidR="008B7CA1" w:rsidRPr="008B7CA1">
      <w:rPr>
        <w:b/>
        <w:bCs/>
      </w:rPr>
      <w:t xml:space="preserve">Rec. </w:t>
    </w:r>
    <w:r w:rsidR="008B7CA1">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8B7CA1">
      <w:rPr>
        <w:b/>
        <w:bCs/>
        <w:noProof/>
      </w:rPr>
      <w:t>ITU-R  M.1906-1</w:t>
    </w:r>
    <w:r>
      <w:rPr>
        <w:b/>
        <w:bCs/>
      </w:rPr>
      <w:fldChar w:fldCharType="end"/>
    </w:r>
    <w:r>
      <w:rPr>
        <w:b/>
        <w:bCs/>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3D0" w:rsidRPr="00FC42AF" w:rsidRDefault="007913D0" w:rsidP="007913D0">
    <w:pPr>
      <w:tabs>
        <w:tab w:val="clear" w:pos="794"/>
        <w:tab w:val="clear" w:pos="1191"/>
        <w:tab w:val="clear" w:pos="1588"/>
        <w:tab w:val="clear" w:pos="1985"/>
        <w:tab w:val="center" w:pos="4848"/>
        <w:tab w:val="center" w:pos="9696"/>
      </w:tabs>
      <w:jc w:val="left"/>
    </w:pPr>
    <w:r w:rsidRPr="00FC42AF">
      <w:tab/>
    </w:r>
    <w:r w:rsidR="008B7CA1">
      <w:fldChar w:fldCharType="begin"/>
    </w:r>
    <w:r w:rsidR="008B7CA1">
      <w:instrText xml:space="preserve"> DOCPROPERTY "Header" \* MERGEFORMAT </w:instrText>
    </w:r>
    <w:r w:rsidR="008B7CA1">
      <w:fldChar w:fldCharType="separate"/>
    </w:r>
    <w:r w:rsidR="008B7CA1" w:rsidRPr="008B7CA1">
      <w:rPr>
        <w:b/>
        <w:bCs/>
      </w:rPr>
      <w:t xml:space="preserve">Rec. </w:t>
    </w:r>
    <w:r w:rsidR="008B7CA1">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8B7CA1">
      <w:rPr>
        <w:b/>
        <w:bCs/>
        <w:noProof/>
      </w:rPr>
      <w:t>ITU-R  M.1906-1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8B7CA1">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7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3788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01E3"/>
    <w:rsid w:val="00013002"/>
    <w:rsid w:val="00036EE3"/>
    <w:rsid w:val="00052F66"/>
    <w:rsid w:val="00072484"/>
    <w:rsid w:val="00096612"/>
    <w:rsid w:val="00097887"/>
    <w:rsid w:val="000A4386"/>
    <w:rsid w:val="000B7683"/>
    <w:rsid w:val="000D0677"/>
    <w:rsid w:val="000E6A6E"/>
    <w:rsid w:val="00102934"/>
    <w:rsid w:val="00147110"/>
    <w:rsid w:val="001511A6"/>
    <w:rsid w:val="001D7190"/>
    <w:rsid w:val="002058CE"/>
    <w:rsid w:val="00214E2F"/>
    <w:rsid w:val="002165F1"/>
    <w:rsid w:val="002572B3"/>
    <w:rsid w:val="00276D21"/>
    <w:rsid w:val="00291F7A"/>
    <w:rsid w:val="00296D7F"/>
    <w:rsid w:val="002B0E5A"/>
    <w:rsid w:val="002B3CF6"/>
    <w:rsid w:val="002C6A10"/>
    <w:rsid w:val="002C768A"/>
    <w:rsid w:val="002D76C4"/>
    <w:rsid w:val="002F06BF"/>
    <w:rsid w:val="002F5199"/>
    <w:rsid w:val="00315618"/>
    <w:rsid w:val="00333892"/>
    <w:rsid w:val="00356B5D"/>
    <w:rsid w:val="00391015"/>
    <w:rsid w:val="003A43AD"/>
    <w:rsid w:val="003E1DED"/>
    <w:rsid w:val="0041667C"/>
    <w:rsid w:val="00420DFD"/>
    <w:rsid w:val="00437A76"/>
    <w:rsid w:val="00470E28"/>
    <w:rsid w:val="00470FEC"/>
    <w:rsid w:val="004777D5"/>
    <w:rsid w:val="004934C5"/>
    <w:rsid w:val="004D7632"/>
    <w:rsid w:val="004E0FB1"/>
    <w:rsid w:val="004F65E4"/>
    <w:rsid w:val="00505282"/>
    <w:rsid w:val="00554C61"/>
    <w:rsid w:val="00556548"/>
    <w:rsid w:val="00563597"/>
    <w:rsid w:val="00586EF8"/>
    <w:rsid w:val="005B49AB"/>
    <w:rsid w:val="005B50E7"/>
    <w:rsid w:val="005D0454"/>
    <w:rsid w:val="005D5EDE"/>
    <w:rsid w:val="005E7B4F"/>
    <w:rsid w:val="006003F5"/>
    <w:rsid w:val="00601882"/>
    <w:rsid w:val="00607D68"/>
    <w:rsid w:val="00613212"/>
    <w:rsid w:val="006149B1"/>
    <w:rsid w:val="006667CD"/>
    <w:rsid w:val="00680D2B"/>
    <w:rsid w:val="00681B32"/>
    <w:rsid w:val="006A135E"/>
    <w:rsid w:val="006B1D2B"/>
    <w:rsid w:val="006E1131"/>
    <w:rsid w:val="006E2037"/>
    <w:rsid w:val="006E6199"/>
    <w:rsid w:val="00701275"/>
    <w:rsid w:val="00712870"/>
    <w:rsid w:val="00743D85"/>
    <w:rsid w:val="00753CF4"/>
    <w:rsid w:val="007565CC"/>
    <w:rsid w:val="00763B9A"/>
    <w:rsid w:val="00770866"/>
    <w:rsid w:val="00781943"/>
    <w:rsid w:val="007913D0"/>
    <w:rsid w:val="00794726"/>
    <w:rsid w:val="007A6AA8"/>
    <w:rsid w:val="007D224F"/>
    <w:rsid w:val="007F2E65"/>
    <w:rsid w:val="008217E7"/>
    <w:rsid w:val="008310C9"/>
    <w:rsid w:val="00853CC5"/>
    <w:rsid w:val="008A0072"/>
    <w:rsid w:val="008B7CA1"/>
    <w:rsid w:val="008C7848"/>
    <w:rsid w:val="00906589"/>
    <w:rsid w:val="00906AD6"/>
    <w:rsid w:val="00917AF2"/>
    <w:rsid w:val="0092418A"/>
    <w:rsid w:val="00934ED7"/>
    <w:rsid w:val="00953927"/>
    <w:rsid w:val="009543C3"/>
    <w:rsid w:val="00961CFC"/>
    <w:rsid w:val="00966E1B"/>
    <w:rsid w:val="00977866"/>
    <w:rsid w:val="009947C0"/>
    <w:rsid w:val="009D4C33"/>
    <w:rsid w:val="009F2D2C"/>
    <w:rsid w:val="00A1079D"/>
    <w:rsid w:val="00A31928"/>
    <w:rsid w:val="00A62A14"/>
    <w:rsid w:val="00A6617B"/>
    <w:rsid w:val="00A71FE5"/>
    <w:rsid w:val="00A84B3A"/>
    <w:rsid w:val="00A971A1"/>
    <w:rsid w:val="00AA3AD8"/>
    <w:rsid w:val="00AB0DC8"/>
    <w:rsid w:val="00AB376A"/>
    <w:rsid w:val="00AC5750"/>
    <w:rsid w:val="00AD1103"/>
    <w:rsid w:val="00B033C8"/>
    <w:rsid w:val="00B33425"/>
    <w:rsid w:val="00B44E24"/>
    <w:rsid w:val="00B53EBC"/>
    <w:rsid w:val="00B54ECC"/>
    <w:rsid w:val="00B714F3"/>
    <w:rsid w:val="00B87B6B"/>
    <w:rsid w:val="00BC5D77"/>
    <w:rsid w:val="00BE262F"/>
    <w:rsid w:val="00BF487A"/>
    <w:rsid w:val="00C44EEB"/>
    <w:rsid w:val="00C46BD9"/>
    <w:rsid w:val="00C55258"/>
    <w:rsid w:val="00C62EEF"/>
    <w:rsid w:val="00C73560"/>
    <w:rsid w:val="00CB0F14"/>
    <w:rsid w:val="00CB72E6"/>
    <w:rsid w:val="00CD659B"/>
    <w:rsid w:val="00CE0A43"/>
    <w:rsid w:val="00D46688"/>
    <w:rsid w:val="00D47665"/>
    <w:rsid w:val="00D83556"/>
    <w:rsid w:val="00DF4176"/>
    <w:rsid w:val="00E17240"/>
    <w:rsid w:val="00E406BD"/>
    <w:rsid w:val="00E74595"/>
    <w:rsid w:val="00E9171E"/>
    <w:rsid w:val="00EA015F"/>
    <w:rsid w:val="00EB786E"/>
    <w:rsid w:val="00EB7C57"/>
    <w:rsid w:val="00EC4EAF"/>
    <w:rsid w:val="00ED2695"/>
    <w:rsid w:val="00EE28B5"/>
    <w:rsid w:val="00F11032"/>
    <w:rsid w:val="00F30C9B"/>
    <w:rsid w:val="00F354B1"/>
    <w:rsid w:val="00F93419"/>
    <w:rsid w:val="00FB0E4E"/>
    <w:rsid w:val="00FC42AF"/>
    <w:rsid w:val="00FD15CF"/>
    <w:rsid w:val="00FE06B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37889">
      <o:colormru v:ext="edit" colors="#d62a47"/>
      <o:colormenu v:ext="edit" strokecolor="#d62a47"/>
    </o:shapedefaults>
    <o:shapelayout v:ext="edit">
      <o:idmap v:ext="edit" data="1"/>
    </o:shapelayout>
  </w:shapeDefaults>
  <w:decimalSymbol w:val="."/>
  <w:listSeparator w:val=";"/>
  <w15:docId w15:val="{079B058B-1E11-4105-8D01-77B9C7EB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103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6667CD"/>
    <w:pPr>
      <w:keepNext/>
      <w:keepLines/>
      <w:spacing w:before="480"/>
      <w:ind w:left="794" w:hanging="794"/>
      <w:outlineLvl w:val="0"/>
    </w:pPr>
    <w:rPr>
      <w:b/>
    </w:rPr>
  </w:style>
  <w:style w:type="paragraph" w:styleId="Heading2">
    <w:name w:val="heading 2"/>
    <w:basedOn w:val="Heading1"/>
    <w:next w:val="Normal"/>
    <w:qFormat/>
    <w:rsid w:val="006667CD"/>
    <w:pPr>
      <w:spacing w:before="320"/>
      <w:outlineLvl w:val="1"/>
    </w:pPr>
  </w:style>
  <w:style w:type="paragraph" w:styleId="Heading3">
    <w:name w:val="heading 3"/>
    <w:basedOn w:val="Heading1"/>
    <w:next w:val="Normal"/>
    <w:qFormat/>
    <w:rsid w:val="006667CD"/>
    <w:pPr>
      <w:spacing w:before="200"/>
      <w:outlineLvl w:val="2"/>
    </w:pPr>
  </w:style>
  <w:style w:type="paragraph" w:styleId="Heading4">
    <w:name w:val="heading 4"/>
    <w:basedOn w:val="Heading3"/>
    <w:next w:val="Normal"/>
    <w:qFormat/>
    <w:rsid w:val="006667CD"/>
    <w:pPr>
      <w:tabs>
        <w:tab w:val="clear" w:pos="794"/>
        <w:tab w:val="left" w:pos="992"/>
      </w:tabs>
      <w:ind w:left="992" w:hanging="992"/>
      <w:outlineLvl w:val="3"/>
    </w:pPr>
  </w:style>
  <w:style w:type="paragraph" w:styleId="Heading5">
    <w:name w:val="heading 5"/>
    <w:basedOn w:val="Heading4"/>
    <w:next w:val="Normal"/>
    <w:qFormat/>
    <w:rsid w:val="006667CD"/>
    <w:pPr>
      <w:outlineLvl w:val="4"/>
    </w:pPr>
  </w:style>
  <w:style w:type="paragraph" w:styleId="Heading6">
    <w:name w:val="heading 6"/>
    <w:basedOn w:val="Heading4"/>
    <w:next w:val="Normal"/>
    <w:qFormat/>
    <w:rsid w:val="006667CD"/>
    <w:pPr>
      <w:tabs>
        <w:tab w:val="clear" w:pos="992"/>
        <w:tab w:val="clear" w:pos="1191"/>
      </w:tabs>
      <w:ind w:left="1588" w:hanging="1588"/>
      <w:outlineLvl w:val="5"/>
    </w:pPr>
  </w:style>
  <w:style w:type="paragraph" w:styleId="Heading7">
    <w:name w:val="heading 7"/>
    <w:basedOn w:val="Heading6"/>
    <w:next w:val="Normal"/>
    <w:qFormat/>
    <w:rsid w:val="006667CD"/>
    <w:pPr>
      <w:outlineLvl w:val="6"/>
    </w:pPr>
  </w:style>
  <w:style w:type="paragraph" w:styleId="Heading8">
    <w:name w:val="heading 8"/>
    <w:basedOn w:val="Heading6"/>
    <w:next w:val="Normal"/>
    <w:qFormat/>
    <w:rsid w:val="006667CD"/>
    <w:pPr>
      <w:outlineLvl w:val="7"/>
    </w:pPr>
  </w:style>
  <w:style w:type="paragraph" w:styleId="Heading9">
    <w:name w:val="heading 9"/>
    <w:basedOn w:val="Heading6"/>
    <w:next w:val="Normal"/>
    <w:qFormat/>
    <w:rsid w:val="006667C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6667CD"/>
  </w:style>
  <w:style w:type="paragraph" w:customStyle="1" w:styleId="Headingb">
    <w:name w:val="Heading_b"/>
    <w:basedOn w:val="Heading3"/>
    <w:next w:val="Normal"/>
    <w:link w:val="HeadingbChar"/>
    <w:uiPriority w:val="99"/>
    <w:qFormat/>
    <w:rsid w:val="006667CD"/>
    <w:pPr>
      <w:spacing w:before="160"/>
      <w:ind w:left="0" w:firstLine="0"/>
      <w:outlineLvl w:val="9"/>
    </w:pPr>
  </w:style>
  <w:style w:type="character" w:customStyle="1" w:styleId="HeadingbChar">
    <w:name w:val="Heading_b Char"/>
    <w:basedOn w:val="DefaultParagraphFont"/>
    <w:link w:val="Headingb"/>
    <w:uiPriority w:val="99"/>
    <w:locked/>
    <w:rsid w:val="00052F66"/>
    <w:rPr>
      <w:b/>
      <w:sz w:val="24"/>
      <w:lang w:val="fr-FR" w:eastAsia="en-US"/>
    </w:rPr>
  </w:style>
  <w:style w:type="paragraph" w:customStyle="1" w:styleId="Headingi">
    <w:name w:val="Heading_i"/>
    <w:basedOn w:val="Heading3"/>
    <w:next w:val="Normal"/>
    <w:rsid w:val="006667CD"/>
    <w:pPr>
      <w:spacing w:before="160"/>
      <w:ind w:left="0" w:firstLine="0"/>
    </w:pPr>
    <w:rPr>
      <w:b w:val="0"/>
      <w:i/>
    </w:rPr>
  </w:style>
  <w:style w:type="character" w:customStyle="1" w:styleId="href">
    <w:name w:val="href"/>
    <w:basedOn w:val="DefaultParagraphFont"/>
    <w:rsid w:val="006667CD"/>
  </w:style>
  <w:style w:type="paragraph" w:customStyle="1" w:styleId="AnnexNoTitle">
    <w:name w:val="Annex_NoTitle"/>
    <w:basedOn w:val="Normal"/>
    <w:next w:val="Normalaftertitle"/>
    <w:rsid w:val="006667CD"/>
    <w:pPr>
      <w:keepNext/>
      <w:keepLines/>
      <w:spacing w:before="480" w:after="80"/>
      <w:jc w:val="center"/>
    </w:pPr>
    <w:rPr>
      <w:b/>
      <w:sz w:val="28"/>
    </w:rPr>
  </w:style>
  <w:style w:type="paragraph" w:customStyle="1" w:styleId="Normalaftertitle">
    <w:name w:val="Normal_after_title"/>
    <w:basedOn w:val="Normal"/>
    <w:next w:val="Normal"/>
    <w:link w:val="NormalaftertitleChar"/>
    <w:rsid w:val="006667CD"/>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rsid w:val="006667CD"/>
    <w:pPr>
      <w:ind w:left="1191" w:hanging="397"/>
    </w:pPr>
  </w:style>
  <w:style w:type="paragraph" w:customStyle="1" w:styleId="enumlev1">
    <w:name w:val="enumlev1"/>
    <w:basedOn w:val="Normal"/>
    <w:rsid w:val="006667CD"/>
    <w:pPr>
      <w:spacing w:before="80"/>
      <w:ind w:left="794" w:hanging="794"/>
    </w:pPr>
  </w:style>
  <w:style w:type="paragraph" w:customStyle="1" w:styleId="enumlev3">
    <w:name w:val="enumlev3"/>
    <w:basedOn w:val="enumlev2"/>
    <w:rsid w:val="006667CD"/>
    <w:pPr>
      <w:ind w:left="1588"/>
    </w:pPr>
  </w:style>
  <w:style w:type="paragraph" w:customStyle="1" w:styleId="Note">
    <w:name w:val="Note"/>
    <w:basedOn w:val="Normal"/>
    <w:rsid w:val="006667C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667C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667CD"/>
    <w:pPr>
      <w:keepNext/>
      <w:keepLines/>
      <w:spacing w:before="240"/>
      <w:jc w:val="center"/>
    </w:pPr>
    <w:rPr>
      <w:b/>
      <w:sz w:val="28"/>
    </w:rPr>
  </w:style>
  <w:style w:type="paragraph" w:customStyle="1" w:styleId="Recref">
    <w:name w:val="Rec_ref"/>
    <w:basedOn w:val="Normal"/>
    <w:next w:val="Recdate"/>
    <w:uiPriority w:val="99"/>
    <w:rsid w:val="006667CD"/>
    <w:pPr>
      <w:jc w:val="center"/>
    </w:pPr>
  </w:style>
  <w:style w:type="paragraph" w:customStyle="1" w:styleId="Recdate">
    <w:name w:val="Rec_date"/>
    <w:basedOn w:val="Recref"/>
    <w:next w:val="Normalaftertitle"/>
    <w:rsid w:val="006667CD"/>
    <w:pPr>
      <w:jc w:val="right"/>
    </w:pPr>
  </w:style>
  <w:style w:type="paragraph" w:customStyle="1" w:styleId="HeadingSum">
    <w:name w:val="Heading_Sum"/>
    <w:basedOn w:val="Headingb"/>
    <w:next w:val="Normal"/>
    <w:autoRedefine/>
    <w:rsid w:val="006667CD"/>
    <w:pPr>
      <w:spacing w:before="240"/>
    </w:pPr>
    <w:rPr>
      <w:sz w:val="22"/>
      <w:lang w:val="es-ES_tradnl"/>
    </w:rPr>
  </w:style>
  <w:style w:type="paragraph" w:customStyle="1" w:styleId="AppendixNoTitle">
    <w:name w:val="Appendix_NoTitle"/>
    <w:basedOn w:val="AnnexNoTitle"/>
    <w:next w:val="Normal"/>
    <w:rsid w:val="006667CD"/>
  </w:style>
  <w:style w:type="paragraph" w:customStyle="1" w:styleId="Tablefin">
    <w:name w:val="Table_fin"/>
    <w:basedOn w:val="Normal"/>
    <w:next w:val="Normal"/>
    <w:rsid w:val="006667CD"/>
    <w:pPr>
      <w:spacing w:before="0"/>
    </w:pPr>
    <w:rPr>
      <w:sz w:val="20"/>
      <w:lang w:val="en-GB"/>
    </w:rPr>
  </w:style>
  <w:style w:type="paragraph" w:customStyle="1" w:styleId="Tablehead">
    <w:name w:val="Table_head"/>
    <w:basedOn w:val="Normal"/>
    <w:next w:val="Normal"/>
    <w:link w:val="TableheadChar"/>
    <w:rsid w:val="006667C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52F66"/>
    <w:rPr>
      <w:b/>
      <w:sz w:val="22"/>
      <w:lang w:val="fr-FR" w:eastAsia="en-US"/>
    </w:rPr>
  </w:style>
  <w:style w:type="paragraph" w:customStyle="1" w:styleId="Tablelegend">
    <w:name w:val="Table_legend"/>
    <w:basedOn w:val="Normal"/>
    <w:link w:val="TablelegendChar"/>
    <w:rsid w:val="006667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uiPriority w:val="99"/>
    <w:rsid w:val="006667CD"/>
    <w:pPr>
      <w:keepNext/>
      <w:spacing w:before="360" w:after="120"/>
      <w:jc w:val="center"/>
    </w:pPr>
  </w:style>
  <w:style w:type="character" w:customStyle="1" w:styleId="TableNo0">
    <w:name w:val="Table_No Знак"/>
    <w:link w:val="TableNo"/>
    <w:uiPriority w:val="99"/>
    <w:locked/>
    <w:rsid w:val="00052F66"/>
    <w:rPr>
      <w:sz w:val="24"/>
      <w:lang w:val="fr-FR" w:eastAsia="en-US"/>
    </w:rPr>
  </w:style>
  <w:style w:type="paragraph" w:customStyle="1" w:styleId="Tabletext">
    <w:name w:val="Table_text"/>
    <w:basedOn w:val="Normal"/>
    <w:link w:val="TabletextChar"/>
    <w:uiPriority w:val="99"/>
    <w:rsid w:val="006667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uiPriority w:val="99"/>
    <w:locked/>
    <w:rsid w:val="00052F66"/>
    <w:rPr>
      <w:sz w:val="22"/>
      <w:lang w:val="fr-FR" w:eastAsia="en-US"/>
    </w:rPr>
  </w:style>
  <w:style w:type="paragraph" w:customStyle="1" w:styleId="Equation">
    <w:name w:val="Equation"/>
    <w:basedOn w:val="Normal"/>
    <w:rsid w:val="006667CD"/>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6667C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667CD"/>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6667C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667CD"/>
    <w:pPr>
      <w:keepNext/>
      <w:keepLines/>
      <w:spacing w:before="480" w:after="80"/>
      <w:jc w:val="center"/>
    </w:pPr>
    <w:rPr>
      <w:caps/>
      <w:sz w:val="18"/>
    </w:rPr>
  </w:style>
  <w:style w:type="paragraph" w:customStyle="1" w:styleId="Figuretitle">
    <w:name w:val="Figure_title"/>
    <w:basedOn w:val="Normal"/>
    <w:next w:val="Figure"/>
    <w:link w:val="FiguretitleChar"/>
    <w:rsid w:val="006667CD"/>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6667CD"/>
    <w:pPr>
      <w:keepNext w:val="0"/>
      <w:spacing w:before="0" w:after="240"/>
    </w:pPr>
  </w:style>
  <w:style w:type="character" w:customStyle="1" w:styleId="FigureChar">
    <w:name w:val="Figure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6667C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667CD"/>
    <w:pPr>
      <w:keepNext/>
      <w:keepLines/>
      <w:spacing w:before="480"/>
      <w:jc w:val="center"/>
    </w:pPr>
    <w:rPr>
      <w:sz w:val="28"/>
    </w:rPr>
  </w:style>
  <w:style w:type="paragraph" w:customStyle="1" w:styleId="Arttitle">
    <w:name w:val="Art_title"/>
    <w:basedOn w:val="Normal"/>
    <w:next w:val="Normalaftertitle"/>
    <w:rsid w:val="006667CD"/>
    <w:pPr>
      <w:keepNext/>
      <w:keepLines/>
      <w:spacing w:before="240"/>
      <w:jc w:val="center"/>
    </w:pPr>
    <w:rPr>
      <w:b/>
      <w:sz w:val="28"/>
    </w:rPr>
  </w:style>
  <w:style w:type="paragraph" w:customStyle="1" w:styleId="Blanc">
    <w:name w:val="Blanc"/>
    <w:basedOn w:val="Normal"/>
    <w:next w:val="Tabletext"/>
    <w:rsid w:val="006667C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667C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667CD"/>
    <w:pPr>
      <w:keepNext/>
      <w:keepLines/>
      <w:spacing w:before="160"/>
      <w:ind w:left="794"/>
    </w:pPr>
    <w:rPr>
      <w:i/>
    </w:rPr>
  </w:style>
  <w:style w:type="character" w:customStyle="1" w:styleId="CallChar">
    <w:name w:val="Call Char"/>
    <w:basedOn w:val="DefaultParagraphFont"/>
    <w:link w:val="Call"/>
    <w:uiPriority w:val="99"/>
    <w:locked/>
    <w:rsid w:val="00052F66"/>
    <w:rPr>
      <w:i/>
      <w:sz w:val="24"/>
      <w:lang w:val="fr-FR" w:eastAsia="en-US"/>
    </w:rPr>
  </w:style>
  <w:style w:type="paragraph" w:customStyle="1" w:styleId="ChapNo">
    <w:name w:val="Chap_No"/>
    <w:basedOn w:val="ArtNo"/>
    <w:next w:val="Chaptitle"/>
    <w:rsid w:val="006667CD"/>
    <w:rPr>
      <w:b/>
    </w:rPr>
  </w:style>
  <w:style w:type="paragraph" w:customStyle="1" w:styleId="Chaptitle">
    <w:name w:val="Chap_title"/>
    <w:basedOn w:val="Arttitle"/>
    <w:next w:val="Normalaftertitle"/>
    <w:rsid w:val="006667CD"/>
  </w:style>
  <w:style w:type="character" w:styleId="FootnoteReference">
    <w:name w:val="footnote reference"/>
    <w:basedOn w:val="DefaultParagraphFont"/>
    <w:semiHidden/>
    <w:rsid w:val="006667CD"/>
    <w:rPr>
      <w:position w:val="6"/>
      <w:sz w:val="18"/>
    </w:rPr>
  </w:style>
  <w:style w:type="paragraph" w:styleId="FootnoteText">
    <w:name w:val="footnote text"/>
    <w:basedOn w:val="Normal"/>
    <w:semiHidden/>
    <w:rsid w:val="006667CD"/>
    <w:pPr>
      <w:keepLines/>
      <w:tabs>
        <w:tab w:val="left" w:pos="255"/>
      </w:tabs>
      <w:ind w:left="255" w:hanging="255"/>
    </w:pPr>
    <w:rPr>
      <w:sz w:val="22"/>
    </w:rPr>
  </w:style>
  <w:style w:type="paragraph" w:styleId="Index1">
    <w:name w:val="index 1"/>
    <w:basedOn w:val="Normal"/>
    <w:next w:val="Normal"/>
    <w:semiHidden/>
    <w:rsid w:val="006667CD"/>
  </w:style>
  <w:style w:type="paragraph" w:styleId="Index2">
    <w:name w:val="index 2"/>
    <w:basedOn w:val="Normal"/>
    <w:next w:val="Normal"/>
    <w:semiHidden/>
    <w:rsid w:val="006667CD"/>
    <w:pPr>
      <w:ind w:left="283"/>
    </w:pPr>
  </w:style>
  <w:style w:type="paragraph" w:styleId="Index3">
    <w:name w:val="index 3"/>
    <w:basedOn w:val="Normal"/>
    <w:next w:val="Normal"/>
    <w:semiHidden/>
    <w:rsid w:val="006667CD"/>
    <w:pPr>
      <w:ind w:left="566"/>
    </w:pPr>
  </w:style>
  <w:style w:type="paragraph" w:styleId="IndexHeading">
    <w:name w:val="index heading"/>
    <w:basedOn w:val="Normal"/>
    <w:next w:val="Index1"/>
    <w:semiHidden/>
    <w:rsid w:val="006667CD"/>
  </w:style>
  <w:style w:type="paragraph" w:customStyle="1" w:styleId="Line">
    <w:name w:val="Line"/>
    <w:basedOn w:val="Normal"/>
    <w:next w:val="Normal"/>
    <w:rsid w:val="006667C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667C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667CD"/>
  </w:style>
  <w:style w:type="paragraph" w:customStyle="1" w:styleId="Partref">
    <w:name w:val="Part_ref"/>
    <w:basedOn w:val="Normal"/>
    <w:next w:val="Normal"/>
    <w:rsid w:val="006667CD"/>
    <w:pPr>
      <w:keepNext/>
      <w:keepLines/>
      <w:spacing w:after="280"/>
      <w:jc w:val="center"/>
    </w:pPr>
  </w:style>
  <w:style w:type="paragraph" w:customStyle="1" w:styleId="Parttitle">
    <w:name w:val="Part_title"/>
    <w:basedOn w:val="Normal"/>
    <w:next w:val="Normalaftertitle"/>
    <w:rsid w:val="006667C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667CD"/>
  </w:style>
  <w:style w:type="paragraph" w:customStyle="1" w:styleId="QuestionNo">
    <w:name w:val="Question_No"/>
    <w:basedOn w:val="RecNo"/>
    <w:next w:val="Normal"/>
    <w:rsid w:val="006667CD"/>
  </w:style>
  <w:style w:type="paragraph" w:customStyle="1" w:styleId="Questionref">
    <w:name w:val="Question_ref"/>
    <w:basedOn w:val="Recref"/>
    <w:next w:val="Questiondate"/>
    <w:rsid w:val="006667CD"/>
  </w:style>
  <w:style w:type="paragraph" w:customStyle="1" w:styleId="Questiontitle">
    <w:name w:val="Question_title"/>
    <w:basedOn w:val="Normal"/>
    <w:next w:val="Questionref"/>
    <w:rsid w:val="006667CD"/>
  </w:style>
  <w:style w:type="paragraph" w:customStyle="1" w:styleId="Reftext">
    <w:name w:val="Ref_text"/>
    <w:basedOn w:val="Normal"/>
    <w:rsid w:val="006667CD"/>
    <w:pPr>
      <w:ind w:left="794" w:hanging="794"/>
    </w:pPr>
    <w:rPr>
      <w:sz w:val="22"/>
    </w:rPr>
  </w:style>
  <w:style w:type="paragraph" w:customStyle="1" w:styleId="Reftitle">
    <w:name w:val="Ref_title"/>
    <w:basedOn w:val="Normal"/>
    <w:next w:val="Reftext"/>
    <w:rsid w:val="006667C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667CD"/>
  </w:style>
  <w:style w:type="paragraph" w:customStyle="1" w:styleId="RepNo">
    <w:name w:val="Rep_No"/>
    <w:basedOn w:val="RecNo"/>
    <w:next w:val="Reptitle"/>
    <w:rsid w:val="006667CD"/>
  </w:style>
  <w:style w:type="paragraph" w:customStyle="1" w:styleId="Reptitle">
    <w:name w:val="Rep_title"/>
    <w:basedOn w:val="Rectitle"/>
    <w:next w:val="Repref"/>
    <w:rsid w:val="006667CD"/>
  </w:style>
  <w:style w:type="paragraph" w:customStyle="1" w:styleId="Repref">
    <w:name w:val="Rep_ref"/>
    <w:basedOn w:val="Recref"/>
    <w:next w:val="Repdate"/>
    <w:rsid w:val="006667CD"/>
  </w:style>
  <w:style w:type="paragraph" w:customStyle="1" w:styleId="Resdate">
    <w:name w:val="Res_date"/>
    <w:basedOn w:val="Recdate"/>
    <w:next w:val="Normalaftertitle"/>
    <w:rsid w:val="006667CD"/>
  </w:style>
  <w:style w:type="paragraph" w:customStyle="1" w:styleId="ResNo">
    <w:name w:val="Res_No"/>
    <w:basedOn w:val="RecNo"/>
    <w:next w:val="Restitle"/>
    <w:rsid w:val="006667CD"/>
  </w:style>
  <w:style w:type="paragraph" w:customStyle="1" w:styleId="Restitle">
    <w:name w:val="Res_title"/>
    <w:basedOn w:val="Normal"/>
    <w:next w:val="Resref"/>
    <w:rsid w:val="006667CD"/>
    <w:pPr>
      <w:spacing w:before="240"/>
      <w:jc w:val="center"/>
    </w:pPr>
    <w:rPr>
      <w:b/>
      <w:sz w:val="28"/>
    </w:rPr>
  </w:style>
  <w:style w:type="paragraph" w:customStyle="1" w:styleId="Resref">
    <w:name w:val="Res_ref"/>
    <w:basedOn w:val="Recref"/>
    <w:next w:val="Resdate"/>
    <w:rsid w:val="006667CD"/>
  </w:style>
  <w:style w:type="paragraph" w:customStyle="1" w:styleId="SectionNo">
    <w:name w:val="Section_No"/>
    <w:basedOn w:val="Normal"/>
    <w:next w:val="Normal"/>
    <w:rsid w:val="006667CD"/>
  </w:style>
  <w:style w:type="paragraph" w:customStyle="1" w:styleId="Sectiontitle">
    <w:name w:val="Section_title"/>
    <w:basedOn w:val="Normal"/>
    <w:next w:val="Normalaftertitle"/>
    <w:rsid w:val="006667C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667CD"/>
    <w:pPr>
      <w:tabs>
        <w:tab w:val="clear" w:pos="794"/>
        <w:tab w:val="clear" w:pos="1191"/>
        <w:tab w:val="clear" w:pos="1588"/>
        <w:tab w:val="clear" w:pos="1985"/>
        <w:tab w:val="right" w:pos="9611"/>
      </w:tabs>
    </w:pPr>
    <w:rPr>
      <w:i/>
    </w:rPr>
  </w:style>
  <w:style w:type="paragraph" w:styleId="TOC1">
    <w:name w:val="toc 1"/>
    <w:basedOn w:val="Normal"/>
    <w:semiHidden/>
    <w:rsid w:val="006667C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667CD"/>
    <w:pPr>
      <w:tabs>
        <w:tab w:val="clear" w:pos="567"/>
        <w:tab w:val="left" w:pos="1276"/>
      </w:tabs>
      <w:spacing w:before="160"/>
      <w:ind w:left="1276" w:hanging="709"/>
    </w:pPr>
  </w:style>
  <w:style w:type="paragraph" w:styleId="TOC3">
    <w:name w:val="toc 3"/>
    <w:basedOn w:val="TOC2"/>
    <w:semiHidden/>
    <w:rsid w:val="006667CD"/>
    <w:pPr>
      <w:tabs>
        <w:tab w:val="clear" w:pos="1276"/>
        <w:tab w:val="left" w:pos="2155"/>
      </w:tabs>
      <w:ind w:left="2155" w:hanging="879"/>
    </w:pPr>
  </w:style>
  <w:style w:type="paragraph" w:styleId="TOC4">
    <w:name w:val="toc 4"/>
    <w:basedOn w:val="TOC3"/>
    <w:semiHidden/>
    <w:rsid w:val="006667CD"/>
    <w:pPr>
      <w:tabs>
        <w:tab w:val="left" w:pos="3261"/>
      </w:tabs>
      <w:spacing w:before="80"/>
      <w:ind w:left="3261" w:hanging="993"/>
    </w:pPr>
  </w:style>
  <w:style w:type="paragraph" w:styleId="TOC5">
    <w:name w:val="toc 5"/>
    <w:basedOn w:val="TOC4"/>
    <w:semiHidden/>
    <w:rsid w:val="006667CD"/>
  </w:style>
  <w:style w:type="paragraph" w:styleId="TOC6">
    <w:name w:val="toc 6"/>
    <w:basedOn w:val="TOC4"/>
    <w:semiHidden/>
    <w:rsid w:val="006667CD"/>
  </w:style>
  <w:style w:type="paragraph" w:styleId="TOC7">
    <w:name w:val="toc 7"/>
    <w:basedOn w:val="TOC4"/>
    <w:semiHidden/>
    <w:rsid w:val="006667CD"/>
  </w:style>
  <w:style w:type="paragraph" w:styleId="TOC8">
    <w:name w:val="toc 8"/>
    <w:basedOn w:val="TOC4"/>
    <w:semiHidden/>
    <w:rsid w:val="006667CD"/>
  </w:style>
  <w:style w:type="paragraph" w:customStyle="1" w:styleId="Annexref">
    <w:name w:val="Annex_ref"/>
    <w:basedOn w:val="Normal"/>
    <w:next w:val="Normalaftertitle"/>
    <w:rsid w:val="006667CD"/>
    <w:pPr>
      <w:keepNext/>
      <w:keepLines/>
      <w:spacing w:after="280"/>
      <w:jc w:val="center"/>
    </w:pPr>
  </w:style>
  <w:style w:type="paragraph" w:customStyle="1" w:styleId="Appendixref">
    <w:name w:val="Appendix_ref"/>
    <w:basedOn w:val="Annexref"/>
    <w:next w:val="Normalaftertitle"/>
    <w:rsid w:val="006667CD"/>
  </w:style>
  <w:style w:type="paragraph" w:customStyle="1" w:styleId="Tabletitle">
    <w:name w:val="Table_title"/>
    <w:basedOn w:val="Normal"/>
    <w:next w:val="Tablehead"/>
    <w:link w:val="Tabletitle0"/>
    <w:rsid w:val="006667CD"/>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autoRedefine/>
    <w:rsid w:val="006667CD"/>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6667CD"/>
    <w:pPr>
      <w:ind w:left="-85" w:firstLine="0"/>
    </w:pPr>
    <w:rPr>
      <w:lang w:val="en-US"/>
    </w:rPr>
  </w:style>
  <w:style w:type="paragraph" w:styleId="Footer">
    <w:name w:val="footer"/>
    <w:basedOn w:val="Normal"/>
    <w:link w:val="FooterChar"/>
    <w:rsid w:val="007913D0"/>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7913D0"/>
    <w:rPr>
      <w:sz w:val="24"/>
      <w:lang w:val="fr-FR" w:eastAsia="en-US"/>
    </w:rPr>
  </w:style>
  <w:style w:type="paragraph" w:styleId="Header">
    <w:name w:val="header"/>
    <w:basedOn w:val="Normal"/>
    <w:link w:val="HeaderChar"/>
    <w:rsid w:val="007913D0"/>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rsid w:val="007913D0"/>
    <w:rPr>
      <w:sz w:val="24"/>
      <w:lang w:val="fr-FR" w:eastAsia="en-US"/>
    </w:rPr>
  </w:style>
  <w:style w:type="paragraph" w:customStyle="1" w:styleId="Reasons">
    <w:name w:val="Reasons"/>
    <w:basedOn w:val="Normal"/>
    <w:qFormat/>
    <w:rsid w:val="008A0072"/>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2CC54B-3273-4BFA-B977-3BA1B279A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149</TotalTime>
  <Pages>1</Pages>
  <Words>2501</Words>
  <Characters>15483</Characters>
  <Application>Microsoft Office Word</Application>
  <DocSecurity>0</DocSecurity>
  <Lines>397</Lines>
  <Paragraphs>47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17937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Bureau des radiocommunications de l'UIT (BR)</dc:creator>
  <cp:keywords/>
  <dc:description>Edition                       1.11.07      SP_x000d_
corr. editeur: 14.2.08/KJ_x000d_
REV - 18-02-08 - HB_x000d_
Récup + PDF: 2.7.09/KJ</dc:description>
  <cp:lastModifiedBy>Gachet, Christelle</cp:lastModifiedBy>
  <cp:revision>44</cp:revision>
  <cp:lastPrinted>2015-09-23T09:43:00Z</cp:lastPrinted>
  <dcterms:created xsi:type="dcterms:W3CDTF">2010-07-12T12:59:00Z</dcterms:created>
  <dcterms:modified xsi:type="dcterms:W3CDTF">2015-09-23T09:43:00Z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