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D4362D"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002512">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002512">
              <w:rPr>
                <w:rFonts w:ascii="Tahoma" w:hAnsi="Tahoma" w:cs="Tahoma"/>
                <w:b/>
                <w:bCs/>
                <w:iCs/>
                <w:color w:val="243285"/>
                <w:sz w:val="36"/>
                <w:szCs w:val="36"/>
                <w:lang w:val="es-ES_tradnl"/>
              </w:rPr>
              <w:t>1906-1</w:t>
            </w:r>
          </w:p>
          <w:p w:rsidR="00042292" w:rsidRPr="00A07AEB" w:rsidRDefault="00042292" w:rsidP="0000251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002512">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002512">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042292" w:rsidRPr="00C375C6"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C375C6" w:rsidP="00C375C6">
            <w:pPr>
              <w:spacing w:before="80" w:line="500" w:lineRule="exact"/>
              <w:jc w:val="right"/>
              <w:rPr>
                <w:rFonts w:ascii="Tahoma" w:hAnsi="Tahoma" w:cs="Tahoma"/>
                <w:b/>
                <w:bCs/>
                <w:color w:val="243285"/>
                <w:sz w:val="44"/>
                <w:szCs w:val="44"/>
                <w:lang w:val="es-ES_tradnl"/>
              </w:rPr>
            </w:pPr>
            <w:r w:rsidRPr="00C375C6">
              <w:rPr>
                <w:rFonts w:ascii="Tahoma" w:hAnsi="Tahoma" w:cs="Tahoma"/>
                <w:b/>
                <w:bCs/>
                <w:color w:val="243285"/>
                <w:sz w:val="44"/>
                <w:szCs w:val="44"/>
                <w:lang w:val="es-ES_tradnl"/>
              </w:rPr>
              <w:t>Características y criterios de protección de las estaciones espaciales receptoras</w:t>
            </w:r>
            <w:r>
              <w:rPr>
                <w:rFonts w:ascii="Tahoma" w:hAnsi="Tahoma" w:cs="Tahoma"/>
                <w:b/>
                <w:bCs/>
                <w:color w:val="243285"/>
                <w:sz w:val="44"/>
                <w:szCs w:val="44"/>
                <w:lang w:val="es-ES_tradnl"/>
              </w:rPr>
              <w:t xml:space="preserve"> </w:t>
            </w:r>
            <w:r w:rsidRPr="00C375C6">
              <w:rPr>
                <w:rFonts w:ascii="Tahoma" w:hAnsi="Tahoma" w:cs="Tahoma"/>
                <w:b/>
                <w:bCs/>
                <w:color w:val="243285"/>
                <w:sz w:val="44"/>
                <w:szCs w:val="44"/>
                <w:lang w:val="es-ES_tradnl"/>
              </w:rPr>
              <w:t xml:space="preserve">y características de las estaciones </w:t>
            </w:r>
            <w:r>
              <w:rPr>
                <w:rFonts w:ascii="Tahoma" w:hAnsi="Tahoma" w:cs="Tahoma"/>
                <w:b/>
                <w:bCs/>
                <w:color w:val="243285"/>
                <w:sz w:val="44"/>
                <w:szCs w:val="44"/>
                <w:lang w:val="es-ES_tradnl"/>
              </w:rPr>
              <w:br/>
            </w:r>
            <w:r w:rsidRPr="00C375C6">
              <w:rPr>
                <w:rFonts w:ascii="Tahoma" w:hAnsi="Tahoma" w:cs="Tahoma"/>
                <w:b/>
                <w:bCs/>
                <w:color w:val="243285"/>
                <w:sz w:val="44"/>
                <w:szCs w:val="44"/>
                <w:lang w:val="es-ES_tradnl"/>
              </w:rPr>
              <w:t xml:space="preserve">terrenas transmisoras del servicio </w:t>
            </w:r>
            <w:r>
              <w:rPr>
                <w:rFonts w:ascii="Tahoma" w:hAnsi="Tahoma" w:cs="Tahoma"/>
                <w:b/>
                <w:bCs/>
                <w:color w:val="243285"/>
                <w:sz w:val="44"/>
                <w:szCs w:val="44"/>
                <w:lang w:val="es-ES_tradnl"/>
              </w:rPr>
              <w:t xml:space="preserve">de </w:t>
            </w:r>
            <w:r w:rsidRPr="00C375C6">
              <w:rPr>
                <w:rFonts w:ascii="Tahoma" w:hAnsi="Tahoma" w:cs="Tahoma"/>
                <w:b/>
                <w:bCs/>
                <w:color w:val="243285"/>
                <w:sz w:val="44"/>
                <w:szCs w:val="44"/>
                <w:lang w:val="es-ES_tradnl"/>
              </w:rPr>
              <w:t xml:space="preserve">radionavegación por satélite </w:t>
            </w:r>
            <w:r>
              <w:rPr>
                <w:rFonts w:ascii="Tahoma" w:hAnsi="Tahoma" w:cs="Tahoma"/>
                <w:b/>
                <w:bCs/>
                <w:color w:val="243285"/>
                <w:sz w:val="44"/>
                <w:szCs w:val="44"/>
                <w:lang w:val="es-ES_tradnl"/>
              </w:rPr>
              <w:br/>
            </w:r>
            <w:r w:rsidRPr="00C375C6">
              <w:rPr>
                <w:rFonts w:ascii="Tahoma" w:hAnsi="Tahoma" w:cs="Tahoma"/>
                <w:b/>
                <w:bCs/>
                <w:color w:val="243285"/>
                <w:sz w:val="44"/>
                <w:szCs w:val="44"/>
                <w:lang w:val="es-ES_tradnl"/>
              </w:rPr>
              <w:t>(Tierra-espacio) que funcionan</w:t>
            </w:r>
            <w:r w:rsidRPr="00C375C6">
              <w:rPr>
                <w:rFonts w:ascii="Tahoma" w:hAnsi="Tahoma" w:cs="Tahoma"/>
                <w:b/>
                <w:bCs/>
                <w:color w:val="243285"/>
                <w:sz w:val="44"/>
                <w:szCs w:val="44"/>
                <w:lang w:val="es-ES_tradnl"/>
              </w:rPr>
              <w:br/>
              <w:t>en la banda 5 000-5 010 MHz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002512"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002512"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002512"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002512"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002512"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002512"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002512"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02512"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002512"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D4362D">
        <w:rPr>
          <w:sz w:val="20"/>
          <w:lang w:val="es-ES_tradnl"/>
        </w:rPr>
        <w:t>6</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4362D">
        <w:rPr>
          <w:sz w:val="20"/>
          <w:lang w:val="es-ES_tradnl"/>
        </w:rPr>
        <w:t>6</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176752">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176752">
        <w:rPr>
          <w:rStyle w:val="href"/>
          <w:lang w:val="es-ES_tradnl"/>
        </w:rPr>
        <w:t>1906-1</w:t>
      </w:r>
    </w:p>
    <w:p w:rsidR="00176752" w:rsidRPr="008F01E9" w:rsidRDefault="00176752" w:rsidP="00176752">
      <w:pPr>
        <w:pStyle w:val="Rectitle"/>
        <w:rPr>
          <w:lang w:val="es-ES_tradnl"/>
        </w:rPr>
      </w:pPr>
      <w:r w:rsidRPr="008F01E9">
        <w:rPr>
          <w:lang w:val="es-ES_tradnl"/>
        </w:rPr>
        <w:t>Características y criterios de protección de las estaciones espaciales receptoras</w:t>
      </w:r>
      <w:r w:rsidRPr="008F01E9">
        <w:rPr>
          <w:lang w:val="es-ES_tradnl"/>
        </w:rPr>
        <w:br/>
        <w:t xml:space="preserve">y características de las estaciones terrenas transmisoras del servicio </w:t>
      </w:r>
      <w:r w:rsidRPr="008F01E9">
        <w:rPr>
          <w:lang w:val="es-ES_tradnl"/>
        </w:rPr>
        <w:br/>
        <w:t>de radionavegación por satélite (Tierra-espacio) que funcionan</w:t>
      </w:r>
      <w:r w:rsidRPr="008F01E9">
        <w:rPr>
          <w:lang w:val="es-ES_tradnl"/>
        </w:rPr>
        <w:br/>
        <w:t>en la banda 5 000-5 010 MHz</w:t>
      </w:r>
    </w:p>
    <w:p w:rsidR="00176752" w:rsidRPr="008F01E9" w:rsidRDefault="00176752" w:rsidP="00176752">
      <w:pPr>
        <w:pStyle w:val="Recref"/>
        <w:rPr>
          <w:lang w:val="es-ES_tradnl"/>
        </w:rPr>
      </w:pPr>
      <w:r w:rsidRPr="008F01E9">
        <w:rPr>
          <w:lang w:val="es-ES_tradnl"/>
        </w:rPr>
        <w:t>(Cuestiones UIT</w:t>
      </w:r>
      <w:r w:rsidRPr="008F01E9">
        <w:rPr>
          <w:lang w:val="es-ES_tradnl"/>
        </w:rPr>
        <w:noBreakHyphen/>
        <w:t>R 217/4 y UIT</w:t>
      </w:r>
      <w:r w:rsidRPr="008F01E9">
        <w:rPr>
          <w:lang w:val="es-ES_tradnl"/>
        </w:rPr>
        <w:noBreakHyphen/>
        <w:t>R 288/4)</w:t>
      </w:r>
    </w:p>
    <w:p w:rsidR="00176752" w:rsidRPr="008F01E9" w:rsidRDefault="00176752" w:rsidP="00176752">
      <w:pPr>
        <w:pStyle w:val="Recdate"/>
        <w:rPr>
          <w:lang w:val="es-ES_tradnl"/>
        </w:rPr>
      </w:pPr>
      <w:r w:rsidRPr="008F01E9">
        <w:rPr>
          <w:lang w:val="es-ES_tradnl"/>
        </w:rPr>
        <w:t>(2012-2015)</w:t>
      </w:r>
    </w:p>
    <w:p w:rsidR="00176752" w:rsidRPr="008F01E9" w:rsidRDefault="00176752" w:rsidP="00176752">
      <w:pPr>
        <w:pStyle w:val="HeadingSum"/>
      </w:pPr>
      <w:r w:rsidRPr="008F01E9">
        <w:t>Cometido</w:t>
      </w:r>
    </w:p>
    <w:p w:rsidR="00176752" w:rsidRPr="008F01E9" w:rsidRDefault="00176752" w:rsidP="00176752">
      <w:pPr>
        <w:pStyle w:val="Summary"/>
      </w:pPr>
      <w:r w:rsidRPr="008F01E9">
        <w:t>En esta Recomendación figuran las características y los criterios de protección de las estaciones espaciales receptoras del servicio de radionavegación por satélite (SRNS) y las características de las estaciones terrenas transmisoras del SRNS que funcionan o se ha planificado que funcionen en la banda 5 000-5 010 MHz. Dicha información está destinada a analizar los efectos de la interferencia de radiofrecuencia en sistemas y redes del SRNS (Tierra-espacio) que funcionan en esta banda causada por otras fuentes radioeléctricas distintas del SRNS.</w:t>
      </w:r>
    </w:p>
    <w:p w:rsidR="00176752" w:rsidRPr="008F01E9" w:rsidRDefault="00176752" w:rsidP="00176752">
      <w:pPr>
        <w:pStyle w:val="Headingb"/>
        <w:rPr>
          <w:lang w:val="es-ES_tradnl"/>
        </w:rPr>
      </w:pPr>
      <w:r w:rsidRPr="008F01E9">
        <w:rPr>
          <w:lang w:val="es-ES_tradnl"/>
        </w:rPr>
        <w:t>Palabras clave</w:t>
      </w:r>
    </w:p>
    <w:p w:rsidR="00176752" w:rsidRPr="008F01E9" w:rsidRDefault="00176752" w:rsidP="00176752">
      <w:pPr>
        <w:rPr>
          <w:lang w:val="es-ES_tradnl"/>
        </w:rPr>
      </w:pPr>
      <w:r w:rsidRPr="008F01E9">
        <w:rPr>
          <w:lang w:val="es-ES_tradnl"/>
        </w:rPr>
        <w:t>SRNS, criterios de protección, efectos de la interferencia de radiofrecuencias</w:t>
      </w:r>
    </w:p>
    <w:p w:rsidR="00176752" w:rsidRPr="008F01E9" w:rsidRDefault="00176752" w:rsidP="00176752">
      <w:pPr>
        <w:pStyle w:val="Headingb"/>
        <w:rPr>
          <w:lang w:val="es-ES_tradnl"/>
        </w:rPr>
      </w:pPr>
      <w:r w:rsidRPr="008F01E9">
        <w:rPr>
          <w:lang w:val="es-ES_tradnl"/>
        </w:rPr>
        <w:t>Abreviaturas/Glosario</w:t>
      </w:r>
    </w:p>
    <w:p w:rsidR="00176752" w:rsidRPr="008F01E9" w:rsidRDefault="00176752" w:rsidP="00176752">
      <w:pPr>
        <w:rPr>
          <w:lang w:val="es-ES_tradnl"/>
        </w:rPr>
      </w:pPr>
      <w:r w:rsidRPr="008F01E9">
        <w:rPr>
          <w:lang w:val="es-ES_tradnl"/>
        </w:rPr>
        <w:t>MDP-4</w:t>
      </w:r>
      <w:r w:rsidRPr="008F01E9">
        <w:rPr>
          <w:lang w:val="es-ES_tradnl"/>
        </w:rPr>
        <w:tab/>
      </w:r>
      <w:r w:rsidRPr="008F01E9">
        <w:rPr>
          <w:lang w:val="es-ES_tradnl"/>
        </w:rPr>
        <w:tab/>
        <w:t>Modulación por desplazamiento de fase en cuadratura</w:t>
      </w:r>
    </w:p>
    <w:p w:rsidR="00176752" w:rsidRDefault="00176752" w:rsidP="00176752">
      <w:pPr>
        <w:rPr>
          <w:lang w:val="es-ES_tradnl"/>
        </w:rPr>
      </w:pPr>
      <w:r w:rsidRPr="008F01E9">
        <w:rPr>
          <w:lang w:val="es-ES_tradnl"/>
        </w:rPr>
        <w:t>MDP-4D</w:t>
      </w:r>
      <w:r w:rsidRPr="008F01E9">
        <w:rPr>
          <w:lang w:val="es-ES_tradnl"/>
        </w:rPr>
        <w:tab/>
        <w:t>Modulación por desplazamiento de fase en cuadratura desequilibrada</w:t>
      </w:r>
    </w:p>
    <w:p w:rsidR="00244423" w:rsidRPr="008F01E9" w:rsidRDefault="00244423" w:rsidP="00244423">
      <w:pPr>
        <w:rPr>
          <w:lang w:val="es-ES_tradnl"/>
        </w:rPr>
      </w:pPr>
      <w:proofErr w:type="spellStart"/>
      <w:r w:rsidRPr="008F01E9">
        <w:rPr>
          <w:lang w:val="es-ES_tradnl"/>
        </w:rPr>
        <w:t>SoL</w:t>
      </w:r>
      <w:proofErr w:type="spellEnd"/>
      <w:r w:rsidRPr="008F01E9">
        <w:rPr>
          <w:lang w:val="es-ES_tradnl"/>
        </w:rPr>
        <w:tab/>
      </w:r>
      <w:r w:rsidRPr="008F01E9">
        <w:rPr>
          <w:lang w:val="es-ES_tradnl"/>
        </w:rPr>
        <w:tab/>
        <w:t>Salvaguardia de la vida</w:t>
      </w:r>
    </w:p>
    <w:p w:rsidR="00176752" w:rsidRPr="008F01E9" w:rsidRDefault="00176752" w:rsidP="00176752">
      <w:pPr>
        <w:pStyle w:val="Headingb"/>
        <w:rPr>
          <w:lang w:val="es-ES_tradnl"/>
        </w:rPr>
      </w:pPr>
      <w:r w:rsidRPr="008F01E9">
        <w:rPr>
          <w:lang w:val="es-ES_tradnl"/>
        </w:rPr>
        <w:t>Recomendaciones e Informes del UIT-R relacionados</w:t>
      </w:r>
    </w:p>
    <w:tbl>
      <w:tblPr>
        <w:tblW w:w="9696" w:type="dxa"/>
        <w:jc w:val="center"/>
        <w:tblCellMar>
          <w:left w:w="57" w:type="dxa"/>
          <w:right w:w="57" w:type="dxa"/>
        </w:tblCellMar>
        <w:tblLook w:val="04A0" w:firstRow="1" w:lastRow="0" w:firstColumn="1" w:lastColumn="0" w:noHBand="0" w:noVBand="1"/>
      </w:tblPr>
      <w:tblGrid>
        <w:gridCol w:w="3479"/>
        <w:gridCol w:w="6217"/>
      </w:tblGrid>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.1318-1</w:t>
            </w:r>
          </w:p>
        </w:tc>
        <w:tc>
          <w:tcPr>
            <w:tcW w:w="6217" w:type="dxa"/>
          </w:tcPr>
          <w:p w:rsidR="00176752" w:rsidRPr="008F01E9" w:rsidRDefault="00176752" w:rsidP="002F1FC2">
            <w:pPr>
              <w:rPr>
                <w:lang w:val="es-ES_tradnl"/>
              </w:rPr>
            </w:pPr>
            <w:r w:rsidRPr="008F01E9">
              <w:rPr>
                <w:rFonts w:eastAsia="SimSun"/>
                <w:lang w:val="es-ES_tradnl"/>
              </w:rPr>
              <w:t>Modelo de evaluación de interferencias continuas causadas por otras fuentes radioeléctricas distintas a las del servicio de radionavegación por satélite a los sistemas y redes del servicio de radionavegación por satélite en las bandas</w:t>
            </w:r>
            <w:r>
              <w:rPr>
                <w:rFonts w:eastAsia="SimSun"/>
                <w:lang w:val="es-ES_tradnl"/>
              </w:rPr>
              <w:t xml:space="preserve"> 1 164</w:t>
            </w:r>
            <w:r>
              <w:rPr>
                <w:rFonts w:eastAsia="SimSun"/>
                <w:lang w:val="es-ES_tradnl"/>
              </w:rPr>
              <w:noBreakHyphen/>
              <w:t>1 215 MHz, 1 215</w:t>
            </w:r>
            <w:r>
              <w:rPr>
                <w:rFonts w:eastAsia="SimSun"/>
                <w:lang w:val="es-ES_tradnl"/>
              </w:rPr>
              <w:noBreakHyphen/>
              <w:t>1 300 MHz, 1 559</w:t>
            </w:r>
            <w:r>
              <w:rPr>
                <w:rFonts w:eastAsia="SimSun"/>
                <w:lang w:val="es-ES_tradnl"/>
              </w:rPr>
              <w:noBreakHyphen/>
              <w:t>1 610 MHz y 5 010</w:t>
            </w:r>
            <w:r>
              <w:rPr>
                <w:rFonts w:eastAsia="SimSun"/>
                <w:lang w:val="es-ES_tradnl"/>
              </w:rPr>
              <w:noBreakHyphen/>
              <w:t>5 030 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.1787-2</w:t>
            </w:r>
          </w:p>
        </w:tc>
        <w:tc>
          <w:tcPr>
            <w:tcW w:w="6217" w:type="dxa"/>
          </w:tcPr>
          <w:p w:rsidR="00176752" w:rsidRPr="008F01E9" w:rsidRDefault="00176752" w:rsidP="002F1FC2">
            <w:pPr>
              <w:rPr>
                <w:lang w:val="es-ES_tradnl"/>
              </w:rPr>
            </w:pPr>
            <w:r w:rsidRPr="008F01E9">
              <w:rPr>
                <w:rFonts w:eastAsia="SimSun"/>
                <w:lang w:val="es-ES_tradnl"/>
              </w:rPr>
              <w:t>Descripción de sistemas y redes del servicio de radion</w:t>
            </w:r>
            <w:r>
              <w:rPr>
                <w:rFonts w:eastAsia="SimSun"/>
                <w:lang w:val="es-ES_tradnl"/>
              </w:rPr>
              <w:t>avegación por satélite (espacio</w:t>
            </w:r>
            <w:r>
              <w:rPr>
                <w:rFonts w:eastAsia="SimSun"/>
                <w:lang w:val="es-ES_tradnl"/>
              </w:rPr>
              <w:noBreakHyphen/>
              <w:t>Tierra y espacio</w:t>
            </w:r>
            <w:r>
              <w:rPr>
                <w:rFonts w:eastAsia="SimSun"/>
                <w:lang w:val="es-ES_tradnl"/>
              </w:rPr>
              <w:noBreakHyphen/>
            </w:r>
            <w:r w:rsidRPr="008F01E9">
              <w:rPr>
                <w:rFonts w:eastAsia="SimSun"/>
                <w:lang w:val="es-ES_tradnl"/>
              </w:rPr>
              <w:t>espacio) y características técnicas de estaciones espaciales transmisora</w:t>
            </w:r>
            <w:r>
              <w:rPr>
                <w:rFonts w:eastAsia="SimSun"/>
                <w:lang w:val="es-ES_tradnl"/>
              </w:rPr>
              <w:t>s que funcionan en las bandas de frecuencias 1 164</w:t>
            </w:r>
            <w:r>
              <w:rPr>
                <w:rFonts w:eastAsia="SimSun"/>
                <w:lang w:val="es-ES_tradnl"/>
              </w:rPr>
              <w:noBreakHyphen/>
              <w:t>1 215 MHz, 1 215</w:t>
            </w:r>
            <w:r>
              <w:rPr>
                <w:rFonts w:eastAsia="SimSun"/>
                <w:lang w:val="es-ES_tradnl"/>
              </w:rPr>
              <w:noBreakHyphen/>
              <w:t>1 300 MHz y 1 559</w:t>
            </w:r>
            <w:r>
              <w:rPr>
                <w:rFonts w:eastAsia="SimSun"/>
                <w:lang w:val="es-ES_tradnl"/>
              </w:rPr>
              <w:noBreakHyphen/>
              <w:t>1 </w:t>
            </w:r>
            <w:r w:rsidRPr="008F01E9">
              <w:rPr>
                <w:rFonts w:eastAsia="SimSun"/>
                <w:lang w:val="es-ES_tradnl"/>
              </w:rPr>
              <w:t>610</w:t>
            </w:r>
            <w:r>
              <w:rPr>
                <w:rFonts w:eastAsia="SimSun"/>
                <w:lang w:val="es-ES_tradnl"/>
              </w:rPr>
              <w:t>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M.1831-1</w:t>
            </w:r>
          </w:p>
        </w:tc>
        <w:tc>
          <w:tcPr>
            <w:tcW w:w="6217" w:type="dxa"/>
          </w:tcPr>
          <w:p w:rsidR="00176752" w:rsidRPr="008F01E9" w:rsidRDefault="00176752" w:rsidP="002F1FC2">
            <w:pPr>
              <w:rPr>
                <w:lang w:val="es-ES_tradnl"/>
              </w:rPr>
            </w:pPr>
            <w:r w:rsidRPr="008F01E9">
              <w:rPr>
                <w:lang w:val="es-ES_tradnl"/>
              </w:rPr>
              <w:t>Metodología de coordinación para estimar la interferencia entre sistemas del SRNS</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.1901-1</w:t>
            </w:r>
          </w:p>
        </w:tc>
        <w:tc>
          <w:tcPr>
            <w:tcW w:w="6217" w:type="dxa"/>
          </w:tcPr>
          <w:p w:rsidR="00176752" w:rsidRPr="008F01E9" w:rsidRDefault="00176752" w:rsidP="002F1FC2">
            <w:pPr>
              <w:rPr>
                <w:lang w:val="es-ES_tradnl"/>
              </w:rPr>
            </w:pPr>
            <w:r w:rsidRPr="008F01E9">
              <w:rPr>
                <w:lang w:val="es-ES_tradnl"/>
              </w:rPr>
              <w:t>Directrices sobre Recomendaciones del UIT-R relativas a sistemas y redes del servicio de radionavegación por satélite que funcionan</w:t>
            </w:r>
            <w:r>
              <w:rPr>
                <w:lang w:val="es-ES_tradnl"/>
              </w:rPr>
              <w:t xml:space="preserve"> en las bandas de frecuencias 1 164</w:t>
            </w:r>
            <w:r>
              <w:rPr>
                <w:lang w:val="es-ES_tradnl"/>
              </w:rPr>
              <w:noBreakHyphen/>
              <w:t>1 215 MHz, 1 </w:t>
            </w:r>
            <w:r w:rsidRPr="008F01E9">
              <w:rPr>
                <w:lang w:val="es-ES_tradnl"/>
              </w:rPr>
              <w:t>215</w:t>
            </w:r>
            <w:r>
              <w:rPr>
                <w:lang w:val="es-ES_tradnl"/>
              </w:rPr>
              <w:noBreakHyphen/>
              <w:t>1 300 MHz, 1 559</w:t>
            </w:r>
            <w:r>
              <w:rPr>
                <w:lang w:val="es-ES_tradnl"/>
              </w:rPr>
              <w:noBreakHyphen/>
              <w:t>1 </w:t>
            </w:r>
            <w:r w:rsidRPr="008F01E9">
              <w:rPr>
                <w:lang w:val="es-ES_tradnl"/>
              </w:rPr>
              <w:t>6</w:t>
            </w:r>
            <w:r>
              <w:rPr>
                <w:lang w:val="es-ES_tradnl"/>
              </w:rPr>
              <w:t>10 MHz, 5 000</w:t>
            </w:r>
            <w:r>
              <w:rPr>
                <w:lang w:val="es-ES_tradnl"/>
              </w:rPr>
              <w:noBreakHyphen/>
              <w:t>5 010 MHz y </w:t>
            </w:r>
            <w:r w:rsidRPr="008F01E9">
              <w:rPr>
                <w:lang w:val="es-ES_tradnl"/>
              </w:rPr>
              <w:t>5</w:t>
            </w:r>
            <w:r>
              <w:rPr>
                <w:lang w:val="es-ES_tradnl"/>
              </w:rPr>
              <w:t> 010</w:t>
            </w:r>
            <w:r>
              <w:rPr>
                <w:lang w:val="es-ES_tradnl"/>
              </w:rPr>
              <w:noBreakHyphen/>
              <w:t>5 030 </w:t>
            </w:r>
            <w:r w:rsidRPr="008F01E9">
              <w:rPr>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.1902-0</w:t>
            </w:r>
          </w:p>
        </w:tc>
        <w:tc>
          <w:tcPr>
            <w:tcW w:w="6217" w:type="dxa"/>
          </w:tcPr>
          <w:p w:rsidR="00176752" w:rsidRPr="008F01E9" w:rsidRDefault="00176752" w:rsidP="002F1FC2">
            <w:pPr>
              <w:rPr>
                <w:rFonts w:eastAsia="SimSun"/>
                <w:lang w:val="es-ES_tradnl"/>
              </w:rPr>
            </w:pPr>
            <w:r w:rsidRPr="008F01E9">
              <w:rPr>
                <w:rFonts w:eastAsia="SimSun"/>
                <w:lang w:val="es-ES_tradnl"/>
              </w:rPr>
              <w:t>Características y criterios de protección de las estaciones terrenas receptoras del servicio de radionavegación por satélite (espacio-Tierra)</w:t>
            </w:r>
            <w:r>
              <w:rPr>
                <w:rFonts w:eastAsia="SimSun"/>
                <w:lang w:val="es-ES_tradnl"/>
              </w:rPr>
              <w:t xml:space="preserve"> que funcionan en la banda 1 215</w:t>
            </w:r>
            <w:r>
              <w:rPr>
                <w:rFonts w:eastAsia="SimSun"/>
                <w:lang w:val="es-ES_tradnl"/>
              </w:rPr>
              <w:noBreakHyphen/>
              <w:t>1 300 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keepNext/>
              <w:keepLines/>
              <w:rPr>
                <w:rFonts w:eastAsia="SimSun"/>
                <w:lang w:val="es-ES_tradnl"/>
              </w:rPr>
            </w:pPr>
            <w:r w:rsidRPr="008F01E9">
              <w:rPr>
                <w:rFonts w:eastAsia="SimSun"/>
                <w:lang w:val="es-ES_tradnl"/>
              </w:rPr>
              <w:lastRenderedPageBreak/>
              <w:t>Recomendación UIT-R M.</w:t>
            </w:r>
            <w:r w:rsidRPr="008F01E9">
              <w:rPr>
                <w:lang w:val="es-ES_tradnl"/>
              </w:rPr>
              <w:t>1903-0</w:t>
            </w:r>
          </w:p>
        </w:tc>
        <w:tc>
          <w:tcPr>
            <w:tcW w:w="6217" w:type="dxa"/>
          </w:tcPr>
          <w:p w:rsidR="00176752" w:rsidRPr="008F01E9" w:rsidRDefault="00176752" w:rsidP="00244423">
            <w:pPr>
              <w:keepNext/>
              <w:keepLines/>
              <w:rPr>
                <w:rFonts w:eastAsia="SimSun"/>
                <w:lang w:val="es-ES_tradnl"/>
              </w:rPr>
            </w:pPr>
            <w:r w:rsidRPr="008F01E9">
              <w:rPr>
                <w:rFonts w:eastAsia="SimSun"/>
                <w:lang w:val="es-ES_tradnl"/>
              </w:rPr>
              <w:t>Características y criterios de protección de las estaciones terrenas receptoras del servicio de radionavegación por satélite</w:t>
            </w:r>
            <w:r w:rsidR="00244423">
              <w:rPr>
                <w:rFonts w:eastAsia="SimSun"/>
                <w:lang w:val="es-ES_tradnl"/>
              </w:rPr>
              <w:t> </w:t>
            </w:r>
            <w:r w:rsidRPr="008F01E9">
              <w:rPr>
                <w:rFonts w:eastAsia="SimSun"/>
                <w:lang w:val="es-ES_tradnl"/>
              </w:rPr>
              <w:t>(espacio-Tierra) y de los receptores del servicio de radionavegación aeronáut</w:t>
            </w:r>
            <w:r>
              <w:rPr>
                <w:rFonts w:eastAsia="SimSun"/>
                <w:lang w:val="es-ES_tradnl"/>
              </w:rPr>
              <w:t>ica que funcionan en la banda 1 559</w:t>
            </w:r>
            <w:r>
              <w:rPr>
                <w:rFonts w:eastAsia="SimSun"/>
                <w:lang w:val="es-ES_tradnl"/>
              </w:rPr>
              <w:noBreakHyphen/>
            </w:r>
            <w:r w:rsidRPr="008F01E9">
              <w:rPr>
                <w:rFonts w:eastAsia="SimSun"/>
                <w:lang w:val="es-ES_tradnl"/>
              </w:rPr>
              <w:t>1</w:t>
            </w:r>
            <w:r>
              <w:rPr>
                <w:rFonts w:eastAsia="SimSun"/>
                <w:lang w:val="es-ES_tradnl"/>
              </w:rPr>
              <w:t> 610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1904-0</w:t>
            </w:r>
          </w:p>
        </w:tc>
        <w:tc>
          <w:tcPr>
            <w:tcW w:w="6217" w:type="dxa"/>
          </w:tcPr>
          <w:p w:rsidR="00176752" w:rsidRPr="008F01E9" w:rsidRDefault="00176752" w:rsidP="002F1FC2">
            <w:pPr>
              <w:rPr>
                <w:rFonts w:eastAsia="SimSun"/>
                <w:lang w:val="es-ES_tradnl"/>
              </w:rPr>
            </w:pPr>
            <w:r w:rsidRPr="008F01E9">
              <w:rPr>
                <w:rFonts w:eastAsia="SimSun"/>
                <w:lang w:val="es-ES_tradnl"/>
              </w:rPr>
              <w:t>Características, requisitos de calidad de funcionamiento y criterios de protección de las est</w:t>
            </w:r>
            <w:r w:rsidR="00244423">
              <w:rPr>
                <w:rFonts w:eastAsia="SimSun"/>
                <w:lang w:val="es-ES_tradnl"/>
              </w:rPr>
              <w:t>aciones receptoras del servicio </w:t>
            </w:r>
            <w:r w:rsidRPr="008F01E9">
              <w:rPr>
                <w:rFonts w:eastAsia="SimSun"/>
                <w:lang w:val="es-ES_tradnl"/>
              </w:rPr>
              <w:t>de radionavegación por satélite (espacio-espacio) que funcionan</w:t>
            </w:r>
            <w:r>
              <w:rPr>
                <w:rFonts w:eastAsia="SimSun"/>
                <w:lang w:val="es-ES_tradnl"/>
              </w:rPr>
              <w:t xml:space="preserve"> en las bandas de frecuencias 1 164</w:t>
            </w:r>
            <w:r>
              <w:rPr>
                <w:rFonts w:eastAsia="SimSun"/>
                <w:lang w:val="es-ES_tradnl"/>
              </w:rPr>
              <w:noBreakHyphen/>
              <w:t>1 215 MHz, 1 215</w:t>
            </w:r>
            <w:r>
              <w:rPr>
                <w:rFonts w:eastAsia="SimSun"/>
                <w:lang w:val="es-ES_tradnl"/>
              </w:rPr>
              <w:noBreakHyphen/>
              <w:t>1 </w:t>
            </w:r>
            <w:r w:rsidRPr="008F01E9">
              <w:rPr>
                <w:rFonts w:eastAsia="SimSun"/>
                <w:lang w:val="es-ES_tradnl"/>
              </w:rPr>
              <w:t>300</w:t>
            </w:r>
            <w:r>
              <w:rPr>
                <w:rFonts w:eastAsia="SimSun"/>
                <w:lang w:val="es-ES_tradnl"/>
              </w:rPr>
              <w:t> MHz y 1 </w:t>
            </w:r>
            <w:r w:rsidRPr="008F01E9">
              <w:rPr>
                <w:rFonts w:eastAsia="SimSun"/>
                <w:lang w:val="es-ES_tradnl"/>
              </w:rPr>
              <w:t>5</w:t>
            </w:r>
            <w:r>
              <w:rPr>
                <w:rFonts w:eastAsia="SimSun"/>
                <w:lang w:val="es-ES_tradnl"/>
              </w:rPr>
              <w:t>59</w:t>
            </w:r>
            <w:r>
              <w:rPr>
                <w:rFonts w:eastAsia="SimSun"/>
                <w:lang w:val="es-ES_tradnl"/>
              </w:rPr>
              <w:noBreakHyphen/>
              <w:t>1 610 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.1905-0</w:t>
            </w:r>
          </w:p>
        </w:tc>
        <w:tc>
          <w:tcPr>
            <w:tcW w:w="6217" w:type="dxa"/>
          </w:tcPr>
          <w:p w:rsidR="00176752" w:rsidRPr="008F01E9" w:rsidRDefault="00176752" w:rsidP="002F1FC2">
            <w:pPr>
              <w:rPr>
                <w:rFonts w:eastAsia="SimSun"/>
                <w:lang w:val="es-ES_tradnl"/>
              </w:rPr>
            </w:pPr>
            <w:r w:rsidRPr="008F01E9">
              <w:rPr>
                <w:rFonts w:eastAsia="SimSun"/>
                <w:lang w:val="es-ES_tradnl"/>
              </w:rPr>
              <w:t>Características y criterios de protección de las estaciones terrenas receptoras del servicio de radionavegación por satélite (espacio-Tier</w:t>
            </w:r>
            <w:r>
              <w:rPr>
                <w:rFonts w:eastAsia="SimSun"/>
                <w:lang w:val="es-ES_tradnl"/>
              </w:rPr>
              <w:t>ra) que funcionan en la banda 1 </w:t>
            </w:r>
            <w:r w:rsidRPr="008F01E9">
              <w:rPr>
                <w:rFonts w:eastAsia="SimSun"/>
                <w:lang w:val="es-ES_tradnl"/>
              </w:rPr>
              <w:t>164</w:t>
            </w:r>
            <w:r>
              <w:rPr>
                <w:rFonts w:eastAsia="SimSun"/>
                <w:lang w:val="es-ES_tradnl"/>
              </w:rPr>
              <w:noBreakHyphen/>
              <w:t>1 215 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.2030-0</w:t>
            </w:r>
          </w:p>
        </w:tc>
        <w:tc>
          <w:tcPr>
            <w:tcW w:w="6217" w:type="dxa"/>
          </w:tcPr>
          <w:p w:rsidR="00176752" w:rsidRPr="008F01E9" w:rsidRDefault="00176752" w:rsidP="002F1FC2">
            <w:pPr>
              <w:rPr>
                <w:rFonts w:eastAsia="SimSun"/>
                <w:lang w:val="es-ES_tradnl"/>
              </w:rPr>
            </w:pPr>
            <w:r w:rsidRPr="008F01E9">
              <w:rPr>
                <w:rFonts w:eastAsia="SimSun"/>
                <w:lang w:val="es-ES_tradnl"/>
              </w:rPr>
              <w:t>Modelo de evaluación de la interferencia impulsiva causada por fuentes radioeléctricas pertinentes distintas de las del servicio de radionavegación por satélite a sistemas y redes del servicio de radionavegación por satélite que funcionan en las bandas de</w:t>
            </w:r>
            <w:r>
              <w:rPr>
                <w:rFonts w:eastAsia="SimSun"/>
                <w:lang w:val="es-ES_tradnl"/>
              </w:rPr>
              <w:t xml:space="preserve"> frecuencias 1 164</w:t>
            </w:r>
            <w:r>
              <w:rPr>
                <w:rFonts w:eastAsia="SimSun"/>
                <w:lang w:val="es-ES_tradnl"/>
              </w:rPr>
              <w:noBreakHyphen/>
              <w:t>1 215 MHz, 1 215</w:t>
            </w:r>
            <w:r>
              <w:rPr>
                <w:rFonts w:eastAsia="SimSun"/>
                <w:lang w:val="es-ES_tradnl"/>
              </w:rPr>
              <w:noBreakHyphen/>
              <w:t>1 300 MHz y 1 559</w:t>
            </w:r>
            <w:r>
              <w:rPr>
                <w:rFonts w:eastAsia="SimSun"/>
                <w:lang w:val="es-ES_tradnl"/>
              </w:rPr>
              <w:noBreakHyphen/>
              <w:t>1 </w:t>
            </w:r>
            <w:r w:rsidRPr="008F01E9">
              <w:rPr>
                <w:rFonts w:eastAsia="SimSun"/>
                <w:lang w:val="es-ES_tradnl"/>
              </w:rPr>
              <w:t>610</w:t>
            </w:r>
            <w:r>
              <w:rPr>
                <w:rFonts w:eastAsia="SimSun"/>
                <w:lang w:val="es-ES_tradnl"/>
              </w:rPr>
              <w:t> </w:t>
            </w:r>
            <w:r w:rsidRPr="008F01E9">
              <w:rPr>
                <w:rFonts w:eastAsia="SimSun"/>
                <w:lang w:val="es-ES_tradnl"/>
              </w:rPr>
              <w:t>MHz</w:t>
            </w:r>
          </w:p>
        </w:tc>
      </w:tr>
      <w:tr w:rsidR="00176752" w:rsidRPr="00176752" w:rsidTr="00244423">
        <w:trPr>
          <w:jc w:val="center"/>
        </w:trPr>
        <w:tc>
          <w:tcPr>
            <w:tcW w:w="3479" w:type="dxa"/>
          </w:tcPr>
          <w:p w:rsidR="00176752" w:rsidRPr="008F01E9" w:rsidRDefault="00176752" w:rsidP="002F1FC2">
            <w:pPr>
              <w:rPr>
                <w:rFonts w:eastAsia="SimSun"/>
                <w:lang w:val="es-ES_tradnl"/>
              </w:rPr>
            </w:pPr>
            <w:r w:rsidRPr="008F01E9">
              <w:rPr>
                <w:rFonts w:eastAsia="SimSun"/>
                <w:lang w:val="es-ES_tradnl"/>
              </w:rPr>
              <w:t>Recomendación UIT-R M</w:t>
            </w:r>
            <w:r w:rsidRPr="008F01E9">
              <w:rPr>
                <w:lang w:val="es-ES_tradnl"/>
              </w:rPr>
              <w:t>.2031-1</w:t>
            </w:r>
          </w:p>
        </w:tc>
        <w:tc>
          <w:tcPr>
            <w:tcW w:w="6217" w:type="dxa"/>
          </w:tcPr>
          <w:p w:rsidR="00176752" w:rsidRPr="008F01E9" w:rsidRDefault="00176752" w:rsidP="002F1FC2">
            <w:pPr>
              <w:rPr>
                <w:rFonts w:eastAsia="SimSun"/>
                <w:lang w:val="es-ES_tradnl"/>
              </w:rPr>
            </w:pPr>
            <w:r w:rsidRPr="008F01E9">
              <w:rPr>
                <w:rFonts w:eastAsia="SimSun"/>
                <w:lang w:val="es-ES_tradnl"/>
              </w:rPr>
              <w:t>Características y criterios de protección de las estaciones terrenas receptoras y características de las estaciones espaciales transmisoras del servicio de radionavegación por satélite (espacio-Tier</w:t>
            </w:r>
            <w:r>
              <w:rPr>
                <w:rFonts w:eastAsia="SimSun"/>
                <w:lang w:val="es-ES_tradnl"/>
              </w:rPr>
              <w:t>ra) que funcionan en la banda 5 </w:t>
            </w:r>
            <w:r w:rsidRPr="008F01E9">
              <w:rPr>
                <w:rFonts w:eastAsia="SimSun"/>
                <w:lang w:val="es-ES_tradnl"/>
              </w:rPr>
              <w:t>010</w:t>
            </w:r>
            <w:r>
              <w:rPr>
                <w:rFonts w:eastAsia="SimSun"/>
                <w:lang w:val="es-ES_tradnl"/>
              </w:rPr>
              <w:noBreakHyphen/>
              <w:t>5 030 </w:t>
            </w:r>
            <w:r w:rsidRPr="008F01E9">
              <w:rPr>
                <w:rFonts w:eastAsia="SimSun"/>
                <w:lang w:val="es-ES_tradnl"/>
              </w:rPr>
              <w:t>MHz</w:t>
            </w:r>
          </w:p>
        </w:tc>
      </w:tr>
    </w:tbl>
    <w:p w:rsidR="00176752" w:rsidRPr="008F01E9" w:rsidRDefault="00176752" w:rsidP="00176752">
      <w:pPr>
        <w:pStyle w:val="Normalaftertitle"/>
        <w:rPr>
          <w:lang w:val="es-ES_tradnl"/>
        </w:rPr>
      </w:pPr>
      <w:r w:rsidRPr="008F01E9">
        <w:rPr>
          <w:lang w:val="es-ES_tradnl"/>
        </w:rPr>
        <w:t>La Asamblea de Radiocomunicaciones de la UIT,</w:t>
      </w:r>
    </w:p>
    <w:p w:rsidR="00176752" w:rsidRPr="008F01E9" w:rsidRDefault="00176752" w:rsidP="00176752">
      <w:pPr>
        <w:pStyle w:val="Call"/>
        <w:rPr>
          <w:lang w:val="es-ES_tradnl"/>
        </w:rPr>
      </w:pPr>
      <w:r w:rsidRPr="008F01E9">
        <w:rPr>
          <w:lang w:val="es-ES_tradnl"/>
        </w:rPr>
        <w:t>considerando</w:t>
      </w:r>
    </w:p>
    <w:p w:rsidR="00176752" w:rsidRPr="008F01E9" w:rsidRDefault="00176752" w:rsidP="00176752">
      <w:pPr>
        <w:rPr>
          <w:lang w:val="es-ES_tradnl"/>
        </w:rPr>
      </w:pPr>
      <w:r w:rsidRPr="008F01E9">
        <w:rPr>
          <w:i/>
          <w:iCs/>
          <w:lang w:val="es-ES_tradnl"/>
        </w:rPr>
        <w:t>a)</w:t>
      </w:r>
      <w:r w:rsidRPr="008F01E9">
        <w:rPr>
          <w:lang w:val="es-ES_tradnl"/>
        </w:rPr>
        <w:tab/>
        <w:t>que los sistemas y redes del servicio de radionavegación por satélite (SRNS) proporcionan en todo el mundo información exacta para numerosas aplicaciones de determinación de la posición, navegación y temporización, con inclusión de aspectos relativos a la seguridad para algunas bandas de frecuencias y en determinadas circunstancias y aplicaciones;</w:t>
      </w:r>
    </w:p>
    <w:p w:rsidR="00176752" w:rsidRPr="008F01E9" w:rsidRDefault="00176752" w:rsidP="00176752">
      <w:pPr>
        <w:rPr>
          <w:lang w:val="es-ES_tradnl"/>
        </w:rPr>
      </w:pPr>
      <w:r w:rsidRPr="008F01E9">
        <w:rPr>
          <w:i/>
          <w:iCs/>
          <w:lang w:val="es-ES_tradnl"/>
        </w:rPr>
        <w:t>b)</w:t>
      </w:r>
      <w:r w:rsidRPr="008F01E9">
        <w:rPr>
          <w:lang w:val="es-ES_tradnl"/>
        </w:rPr>
        <w:tab/>
        <w:t>que existen varios sistemas y redes en funcionamiento y planificados en el SRNS;</w:t>
      </w:r>
    </w:p>
    <w:p w:rsidR="00176752" w:rsidRPr="008F01E9" w:rsidRDefault="00176752" w:rsidP="00176752">
      <w:pPr>
        <w:rPr>
          <w:lang w:val="es-ES_tradnl"/>
        </w:rPr>
      </w:pPr>
      <w:r w:rsidRPr="008F01E9">
        <w:rPr>
          <w:i/>
          <w:iCs/>
          <w:lang w:val="es-ES_tradnl"/>
        </w:rPr>
        <w:t>c)</w:t>
      </w:r>
      <w:r w:rsidRPr="008F01E9">
        <w:rPr>
          <w:lang w:val="es-ES_tradnl"/>
        </w:rPr>
        <w:tab/>
        <w:t>que se están realizando estudios sobre la interferencia a los sistemas y redes del SRNS causada por otros servicios de radiocomunicaciones,</w:t>
      </w:r>
    </w:p>
    <w:p w:rsidR="00176752" w:rsidRPr="008F01E9" w:rsidRDefault="00176752" w:rsidP="00176752">
      <w:pPr>
        <w:pStyle w:val="Call"/>
        <w:rPr>
          <w:lang w:val="es-ES_tradnl"/>
        </w:rPr>
      </w:pPr>
      <w:r w:rsidRPr="008F01E9">
        <w:rPr>
          <w:lang w:val="es-ES_tradnl"/>
        </w:rPr>
        <w:t>reconociendo</w:t>
      </w:r>
    </w:p>
    <w:p w:rsidR="00176752" w:rsidRPr="008F01E9" w:rsidRDefault="00176752" w:rsidP="00176752">
      <w:pPr>
        <w:rPr>
          <w:lang w:val="es-ES_tradnl"/>
        </w:rPr>
      </w:pPr>
      <w:r w:rsidRPr="008F01E9">
        <w:rPr>
          <w:i/>
          <w:iCs/>
          <w:lang w:val="es-ES_tradnl"/>
        </w:rPr>
        <w:t>a)</w:t>
      </w:r>
      <w:r w:rsidRPr="008F01E9">
        <w:rPr>
          <w:lang w:val="es-ES_tradnl"/>
        </w:rPr>
        <w:tab/>
        <w:t>que la banda 5 000-5 010 MHz está asignada a escala mundial con carácter primario al SRNS (Tierra-espacio);</w:t>
      </w:r>
    </w:p>
    <w:p w:rsidR="00176752" w:rsidRPr="008F01E9" w:rsidRDefault="00176752" w:rsidP="00176752">
      <w:pPr>
        <w:rPr>
          <w:lang w:val="es-ES_tradnl"/>
        </w:rPr>
      </w:pPr>
      <w:r w:rsidRPr="008F01E9">
        <w:rPr>
          <w:i/>
          <w:iCs/>
          <w:lang w:val="es-ES_tradnl"/>
        </w:rPr>
        <w:t>b)</w:t>
      </w:r>
      <w:r w:rsidRPr="008F01E9">
        <w:rPr>
          <w:lang w:val="es-ES_tradnl"/>
        </w:rPr>
        <w:tab/>
        <w:t>que la banda 5 000-5 010 MHz también está asignada a escala mundial con carácter primario al servicio de radionavegación aeronáutica (SRNA);</w:t>
      </w:r>
    </w:p>
    <w:p w:rsidR="00176752" w:rsidRPr="008F01E9" w:rsidRDefault="00176752" w:rsidP="00176752">
      <w:pPr>
        <w:rPr>
          <w:lang w:val="es-ES_tradnl"/>
        </w:rPr>
      </w:pPr>
      <w:r w:rsidRPr="008F01E9">
        <w:rPr>
          <w:i/>
          <w:iCs/>
          <w:lang w:val="es-ES_tradnl"/>
        </w:rPr>
        <w:t>c)</w:t>
      </w:r>
      <w:r w:rsidRPr="008F01E9">
        <w:rPr>
          <w:lang w:val="es-ES_tradnl"/>
        </w:rPr>
        <w:tab/>
        <w:t>que la banda 5 000-5 010 MHz también está asignada a escala mundial con carácter primario al servicio móvil aeronáutico por satélite (en ruta) (SMAS(R)) a tenor del número </w:t>
      </w:r>
      <w:r w:rsidRPr="008F01E9">
        <w:rPr>
          <w:b/>
          <w:bCs/>
          <w:lang w:val="es-ES_tradnl"/>
        </w:rPr>
        <w:t>5.367</w:t>
      </w:r>
      <w:r w:rsidRPr="008F01E9">
        <w:rPr>
          <w:lang w:val="es-ES_tradnl"/>
        </w:rPr>
        <w:t xml:space="preserve"> del Reglamento de Radiocomunicaciones (RR), con sujeción al número </w:t>
      </w:r>
      <w:smartTag w:uri="urn:schemas-microsoft-com:office:smarttags" w:element="stockticker">
        <w:r w:rsidRPr="008F01E9">
          <w:rPr>
            <w:b/>
            <w:bCs/>
            <w:lang w:val="es-ES_tradnl" w:eastAsia="ja-JP"/>
          </w:rPr>
          <w:t>9.21</w:t>
        </w:r>
      </w:smartTag>
      <w:r w:rsidRPr="008F01E9">
        <w:rPr>
          <w:lang w:val="es-ES_tradnl" w:eastAsia="ja-JP"/>
        </w:rPr>
        <w:t xml:space="preserve"> </w:t>
      </w:r>
      <w:r w:rsidRPr="008F01E9">
        <w:rPr>
          <w:lang w:val="es-ES_tradnl"/>
        </w:rPr>
        <w:t>del RR;</w:t>
      </w:r>
    </w:p>
    <w:p w:rsidR="00176752" w:rsidRPr="008F01E9" w:rsidRDefault="00176752" w:rsidP="00176752">
      <w:pPr>
        <w:rPr>
          <w:lang w:val="es-ES_tradnl"/>
        </w:rPr>
      </w:pPr>
      <w:r w:rsidRPr="008F01E9">
        <w:rPr>
          <w:i/>
          <w:iCs/>
          <w:lang w:val="es-ES_tradnl"/>
        </w:rPr>
        <w:t>d)</w:t>
      </w:r>
      <w:r w:rsidRPr="008F01E9">
        <w:rPr>
          <w:lang w:val="es-ES_tradnl"/>
        </w:rPr>
        <w:tab/>
        <w:t>que la Recomendación UIT-R M.1901 contiene orientació</w:t>
      </w:r>
      <w:r>
        <w:rPr>
          <w:lang w:val="es-ES_tradnl"/>
        </w:rPr>
        <w:t>n sobre las Recomendaciones UIT</w:t>
      </w:r>
      <w:r>
        <w:rPr>
          <w:lang w:val="es-ES_tradnl"/>
        </w:rPr>
        <w:noBreakHyphen/>
      </w:r>
      <w:r w:rsidRPr="008F01E9">
        <w:rPr>
          <w:lang w:val="es-ES_tradnl"/>
        </w:rPr>
        <w:t>R relacionadas con los sistemas y redes del SRNS,</w:t>
      </w:r>
    </w:p>
    <w:p w:rsidR="00176752" w:rsidRPr="008F01E9" w:rsidRDefault="00176752" w:rsidP="00176752">
      <w:pPr>
        <w:pStyle w:val="Call"/>
        <w:rPr>
          <w:lang w:val="es-ES_tradnl"/>
        </w:rPr>
      </w:pPr>
      <w:r w:rsidRPr="008F01E9">
        <w:rPr>
          <w:lang w:val="es-ES_tradnl"/>
        </w:rPr>
        <w:lastRenderedPageBreak/>
        <w:t>recomienda</w:t>
      </w:r>
    </w:p>
    <w:p w:rsidR="00176752" w:rsidRPr="008F01E9" w:rsidRDefault="00176752" w:rsidP="00176752">
      <w:pPr>
        <w:rPr>
          <w:lang w:val="es-ES_tradnl"/>
        </w:rPr>
      </w:pPr>
      <w:r w:rsidRPr="008F01E9">
        <w:rPr>
          <w:b/>
          <w:bCs/>
          <w:lang w:val="es-ES_tradnl"/>
        </w:rPr>
        <w:t>1</w:t>
      </w:r>
      <w:r w:rsidRPr="008F01E9">
        <w:rPr>
          <w:lang w:val="es-ES_tradnl"/>
        </w:rPr>
        <w:tab/>
        <w:t>que se utilicen las características y los criterios de protección de las estaciones espaciales receptoras y las características de las estacones terrenas transmisoras consignadas en los Anexos 1, 2 y 3 para realizar análisis del efecto de la interferencia de frecuencias radioeléctricas en los sistemas y redes del SRNS (Tierra-espacio) que funcionan en la banda 5 000-5 010 MHz procedente de fuentes radioeléctricas distintas del SRNS;</w:t>
      </w:r>
    </w:p>
    <w:p w:rsidR="00176752" w:rsidRPr="008F01E9" w:rsidRDefault="00176752" w:rsidP="00176752">
      <w:pPr>
        <w:rPr>
          <w:lang w:val="es-ES_tradnl"/>
        </w:rPr>
      </w:pPr>
      <w:r w:rsidRPr="008F01E9">
        <w:rPr>
          <w:b/>
          <w:bCs/>
          <w:lang w:val="es-ES_tradnl"/>
        </w:rPr>
        <w:t>2</w:t>
      </w:r>
      <w:r w:rsidRPr="008F01E9">
        <w:rPr>
          <w:lang w:val="es-ES_tradnl"/>
        </w:rPr>
        <w:tab/>
        <w:t>que el margen de interferencia a los sistemas y redes del SRNS (Tierra-espacio) que funcionan en la banda de 5 000-5 010 MHz procedente de todas las fuentes radioeléctricas de los servicios primarios en bandas distintas de la del SRNS no debería rebasar el 6% del ruido de sistema receptor del SRNS.</w:t>
      </w:r>
    </w:p>
    <w:p w:rsidR="00176752" w:rsidRPr="008F01E9" w:rsidRDefault="00176752" w:rsidP="00176752">
      <w:pPr>
        <w:spacing w:before="0"/>
        <w:rPr>
          <w:lang w:val="es-ES_tradnl"/>
        </w:rPr>
      </w:pPr>
    </w:p>
    <w:p w:rsidR="00176752" w:rsidRPr="008F01E9" w:rsidRDefault="00176752" w:rsidP="00176752">
      <w:pPr>
        <w:pStyle w:val="AnnexNoTitle"/>
        <w:rPr>
          <w:lang w:val="es-ES_tradnl"/>
        </w:rPr>
      </w:pPr>
      <w:r w:rsidRPr="008F01E9">
        <w:rPr>
          <w:lang w:val="es-ES_tradnl"/>
        </w:rPr>
        <w:t>Anexo 1</w:t>
      </w:r>
      <w:r w:rsidRPr="008F01E9">
        <w:rPr>
          <w:lang w:val="es-ES_tradnl"/>
        </w:rPr>
        <w:br/>
      </w:r>
      <w:r w:rsidRPr="008F01E9">
        <w:rPr>
          <w:lang w:val="es-ES_tradnl"/>
        </w:rPr>
        <w:br/>
        <w:t>Características técnicas y criterios de protección de las estaciones</w:t>
      </w:r>
      <w:r w:rsidRPr="008F01E9">
        <w:rPr>
          <w:lang w:val="es-ES_tradnl"/>
        </w:rPr>
        <w:br/>
        <w:t>espaciales receptoras y características de las estaciones</w:t>
      </w:r>
      <w:r w:rsidRPr="008F01E9">
        <w:rPr>
          <w:lang w:val="es-ES_tradnl"/>
        </w:rPr>
        <w:br/>
        <w:t>terrenas transmisoras del sistema Galileo que</w:t>
      </w:r>
      <w:r w:rsidRPr="008F01E9">
        <w:rPr>
          <w:lang w:val="es-ES_tradnl"/>
        </w:rPr>
        <w:br/>
        <w:t>funcionan en la banda de 5 000-5 010 MHz</w:t>
      </w:r>
    </w:p>
    <w:p w:rsidR="00176752" w:rsidRPr="008F01E9" w:rsidRDefault="00176752" w:rsidP="00176752">
      <w:pPr>
        <w:pStyle w:val="Heading1"/>
        <w:rPr>
          <w:lang w:val="es-ES_tradnl"/>
        </w:rPr>
      </w:pPr>
      <w:r w:rsidRPr="008F01E9">
        <w:rPr>
          <w:lang w:val="es-ES_tradnl"/>
        </w:rPr>
        <w:t>1</w:t>
      </w:r>
      <w:r w:rsidRPr="008F01E9">
        <w:rPr>
          <w:lang w:val="es-ES_tradnl"/>
        </w:rPr>
        <w:tab/>
        <w:t>Introducción</w:t>
      </w:r>
    </w:p>
    <w:p w:rsidR="00176752" w:rsidRPr="008F01E9" w:rsidRDefault="00176752" w:rsidP="00176752">
      <w:pPr>
        <w:rPr>
          <w:lang w:val="es-ES_tradnl"/>
        </w:rPr>
      </w:pPr>
      <w:r w:rsidRPr="008F01E9">
        <w:rPr>
          <w:lang w:val="es-ES_tradnl"/>
        </w:rPr>
        <w:t>Esta banda es utilizada por el sistema Galileo para el funcionamiento de las estaciones de enlace de conexión que transmiten información de misiones de navegación a los satélites. A través de los enlaces de conexión se transfiere la información pertinente de todo el sistema y las misiones de navegación a los satélites Galileo, incluidas las efemérides, la información de corrección de reloj, los mensajes sobre la integridad del servicio y todos los demás elementos de datos del mensaje de navegación que exigen una actualización continua.</w:t>
      </w:r>
    </w:p>
    <w:p w:rsidR="00176752" w:rsidRPr="008F01E9" w:rsidRDefault="00176752" w:rsidP="00176752">
      <w:pPr>
        <w:rPr>
          <w:lang w:val="es-ES_tradnl"/>
        </w:rPr>
      </w:pPr>
      <w:r w:rsidRPr="008F01E9">
        <w:rPr>
          <w:lang w:val="es-ES_tradnl"/>
        </w:rPr>
        <w:t>El enlace de conexión no está destinado al acceso del usuario. Se administran hasta 20 estaciones terrenas de enlace ascendente utilizando la asignación al SRNS (Tierra-espacio) en la banda de frecuencias de 5 000-5 010 MHz, desde diferentes emplazamientos geográficos en todo el mundo, para permitir el acceso en cualquier momento a cada uno de los satélites de la constelación.</w:t>
      </w:r>
    </w:p>
    <w:p w:rsidR="00176752" w:rsidRPr="008F01E9" w:rsidRDefault="00176752" w:rsidP="00176752">
      <w:pPr>
        <w:rPr>
          <w:lang w:val="es-ES_tradnl"/>
        </w:rPr>
      </w:pPr>
      <w:r w:rsidRPr="008F01E9">
        <w:rPr>
          <w:lang w:val="es-ES_tradnl"/>
        </w:rPr>
        <w:t>La arquitectura del sistema consta de:</w:t>
      </w:r>
    </w:p>
    <w:p w:rsidR="00176752" w:rsidRPr="008F01E9" w:rsidRDefault="00176752" w:rsidP="00176752">
      <w:pPr>
        <w:pStyle w:val="enumlev1"/>
        <w:rPr>
          <w:lang w:val="es-ES_tradnl"/>
        </w:rPr>
      </w:pPr>
      <w:r w:rsidRPr="008F01E9">
        <w:rPr>
          <w:lang w:val="es-ES_tradnl"/>
        </w:rPr>
        <w:t>–</w:t>
      </w:r>
      <w:r w:rsidRPr="008F01E9">
        <w:rPr>
          <w:lang w:val="es-ES_tradnl"/>
        </w:rPr>
        <w:tab/>
        <w:t xml:space="preserve">un segmento espacial con 27 satélites activos distribuidos uniformemente en tres órbitas terrestres circulares a 23 222 km de altitud, cada uno de cuyos planos orbitales está inclinado 54° con respecto al ecuador; un segmento de control en tierra que se encarga de la comprobación técnica y el control del sistema y el satélite, que funciona a frecuencias de 2 GHz para el control del satélite (telemando y </w:t>
      </w:r>
      <w:proofErr w:type="spellStart"/>
      <w:r w:rsidRPr="008F01E9">
        <w:rPr>
          <w:lang w:val="es-ES_tradnl"/>
        </w:rPr>
        <w:t>telemedida</w:t>
      </w:r>
      <w:proofErr w:type="spellEnd"/>
      <w:r w:rsidRPr="008F01E9">
        <w:rPr>
          <w:lang w:val="es-ES_tradnl"/>
        </w:rPr>
        <w:t>);</w:t>
      </w:r>
    </w:p>
    <w:p w:rsidR="00176752" w:rsidRPr="008F01E9" w:rsidRDefault="00176752" w:rsidP="00176752">
      <w:pPr>
        <w:pStyle w:val="enumlev1"/>
        <w:rPr>
          <w:lang w:val="es-ES_tradnl"/>
        </w:rPr>
      </w:pPr>
      <w:r w:rsidRPr="008F01E9">
        <w:rPr>
          <w:lang w:val="es-ES_tradnl"/>
        </w:rPr>
        <w:t>–</w:t>
      </w:r>
      <w:r w:rsidRPr="008F01E9">
        <w:rPr>
          <w:lang w:val="es-ES_tradnl"/>
        </w:rPr>
        <w:tab/>
        <w:t>un segmento de misión en tierra que carga datos para su ulterior radiodifusión a los usuarios de mensajes de integridad por satélites Galileo.</w:t>
      </w:r>
    </w:p>
    <w:p w:rsidR="00176752" w:rsidRPr="008F01E9" w:rsidRDefault="00176752" w:rsidP="00176752">
      <w:pPr>
        <w:rPr>
          <w:lang w:val="es-ES_tradnl"/>
        </w:rPr>
      </w:pPr>
      <w:r w:rsidRPr="008F01E9">
        <w:rPr>
          <w:lang w:val="es-ES_tradnl"/>
        </w:rPr>
        <w:t>Los elementos de datos para la información sobre integridad del servicio y efemérides de la órbita se calculan a partir de las mediciones determinadas y procesadas por una red mundial de estaciones de comprobación técnica Galileo. Uno de los aspectos más esenciales es la difusión de la información sobre integridad a los receptores del usuario en el marco del servicio de seguridad de la vida humana (</w:t>
      </w:r>
      <w:r w:rsidRPr="008F01E9">
        <w:rPr>
          <w:i/>
          <w:iCs/>
          <w:lang w:val="es-ES_tradnl"/>
        </w:rPr>
        <w:t>Safety-of-</w:t>
      </w:r>
      <w:proofErr w:type="spellStart"/>
      <w:r w:rsidRPr="008F01E9">
        <w:rPr>
          <w:i/>
          <w:iCs/>
          <w:lang w:val="es-ES_tradnl"/>
        </w:rPr>
        <w:t>Life</w:t>
      </w:r>
      <w:proofErr w:type="spellEnd"/>
      <w:r w:rsidRPr="008F01E9">
        <w:rPr>
          <w:lang w:val="es-ES_tradnl"/>
        </w:rPr>
        <w:t xml:space="preserve">, </w:t>
      </w:r>
      <w:proofErr w:type="spellStart"/>
      <w:r w:rsidRPr="008F01E9">
        <w:rPr>
          <w:lang w:val="es-ES_tradnl"/>
        </w:rPr>
        <w:t>SoL</w:t>
      </w:r>
      <w:proofErr w:type="spellEnd"/>
      <w:r w:rsidRPr="008F01E9">
        <w:rPr>
          <w:lang w:val="es-ES_tradnl"/>
        </w:rPr>
        <w:t xml:space="preserve">) Galileo. Esta información la proporciona la señal del enlace ascendente de conexión de 5 GHz y se especifica para llegar a los receptores del usuario dentro de los seis segundos siguientes a la detección de límites predefinidos de degradación del servicio. La información sobre temporización y posicionamiento </w:t>
      </w:r>
      <w:proofErr w:type="spellStart"/>
      <w:r w:rsidRPr="008F01E9">
        <w:rPr>
          <w:lang w:val="es-ES_tradnl"/>
        </w:rPr>
        <w:t>SoL</w:t>
      </w:r>
      <w:proofErr w:type="spellEnd"/>
      <w:r w:rsidRPr="008F01E9">
        <w:rPr>
          <w:lang w:val="es-ES_tradnl"/>
        </w:rPr>
        <w:t xml:space="preserve"> se proporciona a través de las señales E5.</w:t>
      </w:r>
    </w:p>
    <w:p w:rsidR="00176752" w:rsidRPr="008F01E9" w:rsidRDefault="00176752" w:rsidP="00176752">
      <w:pPr>
        <w:pStyle w:val="Heading1"/>
        <w:rPr>
          <w:lang w:val="es-ES_tradnl"/>
        </w:rPr>
      </w:pPr>
      <w:r w:rsidRPr="008F01E9">
        <w:rPr>
          <w:lang w:val="es-ES_tradnl"/>
        </w:rPr>
        <w:lastRenderedPageBreak/>
        <w:t>2</w:t>
      </w:r>
      <w:r w:rsidRPr="008F01E9">
        <w:rPr>
          <w:lang w:val="es-ES_tradnl"/>
        </w:rPr>
        <w:tab/>
        <w:t>Características del enlace ascendente de conexión Galileo</w:t>
      </w:r>
    </w:p>
    <w:p w:rsidR="00176752" w:rsidRPr="008F01E9" w:rsidRDefault="00176752" w:rsidP="00176752">
      <w:pPr>
        <w:rPr>
          <w:lang w:val="es-ES_tradnl"/>
        </w:rPr>
      </w:pPr>
      <w:r w:rsidRPr="008F01E9">
        <w:rPr>
          <w:lang w:val="es-ES_tradnl"/>
        </w:rPr>
        <w:t>En el Cuadro 1-1 se indican los parámetros de las estaciones terrenas de enlace ascendente de conexión Galileo. Se procederá al filtrado de transmisión para todas las señales transmisoras Galileo.</w:t>
      </w:r>
    </w:p>
    <w:p w:rsidR="00176752" w:rsidRPr="008F01E9" w:rsidRDefault="00176752" w:rsidP="00176752">
      <w:pPr>
        <w:pStyle w:val="TableNo"/>
        <w:rPr>
          <w:lang w:val="es-ES_tradnl"/>
        </w:rPr>
      </w:pPr>
      <w:r w:rsidRPr="008F01E9">
        <w:rPr>
          <w:lang w:val="es-ES_tradnl"/>
        </w:rPr>
        <w:t>CUADRO 1-1</w:t>
      </w:r>
    </w:p>
    <w:p w:rsidR="00176752" w:rsidRPr="008F01E9" w:rsidRDefault="00176752" w:rsidP="00176752">
      <w:pPr>
        <w:pStyle w:val="Tabletitle"/>
        <w:rPr>
          <w:lang w:val="es-ES_tradnl"/>
        </w:rPr>
      </w:pPr>
      <w:r w:rsidRPr="008F01E9">
        <w:rPr>
          <w:lang w:val="es-ES_tradnl"/>
        </w:rPr>
        <w:t>Características de las estaciones terrenas transmisoras Galileo</w:t>
      </w:r>
      <w:r w:rsidRPr="008F01E9">
        <w:rPr>
          <w:lang w:val="es-ES_tradnl"/>
        </w:rPr>
        <w:br/>
        <w:t>que funcionan en la banda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176752" w:rsidRPr="008F01E9" w:rsidTr="002F1FC2">
        <w:trPr>
          <w:tblHeader/>
          <w:jc w:val="center"/>
        </w:trPr>
        <w:tc>
          <w:tcPr>
            <w:tcW w:w="5670" w:type="dxa"/>
          </w:tcPr>
          <w:p w:rsidR="00176752" w:rsidRPr="008F01E9" w:rsidRDefault="00176752" w:rsidP="002F1FC2">
            <w:pPr>
              <w:pStyle w:val="Tablehead"/>
              <w:rPr>
                <w:lang w:val="es-ES_tradnl"/>
              </w:rPr>
            </w:pPr>
            <w:r w:rsidRPr="008F01E9">
              <w:rPr>
                <w:lang w:val="es-ES_tradnl"/>
              </w:rPr>
              <w:t>Parámetro</w:t>
            </w:r>
          </w:p>
        </w:tc>
        <w:tc>
          <w:tcPr>
            <w:tcW w:w="3402" w:type="dxa"/>
          </w:tcPr>
          <w:p w:rsidR="00176752" w:rsidRPr="008F01E9" w:rsidRDefault="00176752" w:rsidP="002F1FC2">
            <w:pPr>
              <w:pStyle w:val="Tablehead"/>
              <w:rPr>
                <w:lang w:val="es-ES_tradnl"/>
              </w:rPr>
            </w:pPr>
            <w:r w:rsidRPr="008F01E9">
              <w:rPr>
                <w:lang w:val="es-ES_tradnl"/>
              </w:rPr>
              <w:t>Valor</w:t>
            </w:r>
          </w:p>
        </w:tc>
      </w:tr>
      <w:tr w:rsidR="00176752" w:rsidRPr="008F01E9" w:rsidTr="002F1FC2">
        <w:trPr>
          <w:jc w:val="center"/>
        </w:trPr>
        <w:tc>
          <w:tcPr>
            <w:tcW w:w="5670" w:type="dxa"/>
          </w:tcPr>
          <w:p w:rsidR="00176752" w:rsidRPr="008F01E9" w:rsidRDefault="00176752" w:rsidP="002F1FC2">
            <w:pPr>
              <w:pStyle w:val="Tabletext"/>
              <w:rPr>
                <w:highlight w:val="green"/>
                <w:lang w:val="es-ES_tradnl"/>
              </w:rPr>
            </w:pPr>
            <w:r w:rsidRPr="008F01E9">
              <w:rPr>
                <w:lang w:val="es-ES_tradnl"/>
              </w:rPr>
              <w:t>Frecuencia central (MHz)</w:t>
            </w:r>
            <w:r w:rsidRPr="008F01E9">
              <w:rPr>
                <w:highlight w:val="green"/>
                <w:lang w:val="es-ES_tradnl"/>
              </w:rPr>
              <w:t xml:space="preserve"> </w:t>
            </w:r>
          </w:p>
        </w:tc>
        <w:tc>
          <w:tcPr>
            <w:tcW w:w="3402" w:type="dxa"/>
          </w:tcPr>
          <w:p w:rsidR="00176752" w:rsidRPr="008F01E9" w:rsidRDefault="00176752" w:rsidP="002F1FC2">
            <w:pPr>
              <w:pStyle w:val="Tabletext"/>
              <w:jc w:val="center"/>
              <w:rPr>
                <w:lang w:val="es-ES_tradnl"/>
              </w:rPr>
            </w:pPr>
            <w:r w:rsidRPr="008F01E9">
              <w:rPr>
                <w:lang w:val="es-ES_tradnl"/>
              </w:rPr>
              <w:t>5 005</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Diámetro de la antena (m)</w:t>
            </w:r>
          </w:p>
        </w:tc>
        <w:tc>
          <w:tcPr>
            <w:tcW w:w="3402" w:type="dxa"/>
          </w:tcPr>
          <w:p w:rsidR="00176752" w:rsidRPr="008F01E9" w:rsidRDefault="00176752" w:rsidP="002F1FC2">
            <w:pPr>
              <w:pStyle w:val="Tabletext"/>
              <w:jc w:val="center"/>
              <w:rPr>
                <w:lang w:val="es-ES_tradnl"/>
              </w:rPr>
            </w:pPr>
            <w:r w:rsidRPr="008F01E9">
              <w:rPr>
                <w:lang w:val="es-ES_tradnl"/>
              </w:rPr>
              <w:t>3,0</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Polarización</w:t>
            </w:r>
          </w:p>
        </w:tc>
        <w:tc>
          <w:tcPr>
            <w:tcW w:w="3402" w:type="dxa"/>
          </w:tcPr>
          <w:p w:rsidR="00176752" w:rsidRPr="008F01E9" w:rsidRDefault="00176752" w:rsidP="002F1FC2">
            <w:pPr>
              <w:pStyle w:val="Tabletext"/>
              <w:jc w:val="center"/>
              <w:rPr>
                <w:lang w:val="es-ES_tradnl"/>
              </w:rPr>
            </w:pPr>
            <w:r w:rsidRPr="008F01E9">
              <w:rPr>
                <w:lang w:val="es-ES_tradnl"/>
              </w:rPr>
              <w:t>RHCP</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Diagrama de la antena</w:t>
            </w:r>
          </w:p>
        </w:tc>
        <w:tc>
          <w:tcPr>
            <w:tcW w:w="3402" w:type="dxa"/>
          </w:tcPr>
          <w:p w:rsidR="00176752" w:rsidRPr="008F01E9" w:rsidRDefault="00176752" w:rsidP="002F1FC2">
            <w:pPr>
              <w:pStyle w:val="Tabletext"/>
              <w:jc w:val="center"/>
              <w:rPr>
                <w:lang w:val="es-ES_tradnl"/>
              </w:rPr>
            </w:pPr>
            <w:r w:rsidRPr="008F01E9">
              <w:rPr>
                <w:lang w:val="es-ES_tradnl"/>
              </w:rPr>
              <w:t>Rec. UIT-R S.465-5</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Ganancia de antena teórica (</w:t>
            </w:r>
            <w:proofErr w:type="spellStart"/>
            <w:r w:rsidRPr="008F01E9">
              <w:rPr>
                <w:lang w:val="es-ES_tradnl"/>
              </w:rPr>
              <w:t>dBi</w:t>
            </w:r>
            <w:proofErr w:type="spellEnd"/>
            <w:r w:rsidRPr="008F01E9">
              <w:rPr>
                <w:lang w:val="es-ES_tradnl"/>
              </w:rPr>
              <w:t>)</w:t>
            </w:r>
          </w:p>
        </w:tc>
        <w:tc>
          <w:tcPr>
            <w:tcW w:w="3402" w:type="dxa"/>
          </w:tcPr>
          <w:p w:rsidR="00176752" w:rsidRPr="008F01E9" w:rsidRDefault="00176752" w:rsidP="002F1FC2">
            <w:pPr>
              <w:pStyle w:val="Tabletext"/>
              <w:jc w:val="center"/>
              <w:rPr>
                <w:lang w:val="es-ES_tradnl"/>
              </w:rPr>
            </w:pPr>
            <w:r w:rsidRPr="008F01E9">
              <w:rPr>
                <w:lang w:val="es-ES_tradnl"/>
              </w:rPr>
              <w:t>41,8</w:t>
            </w:r>
          </w:p>
        </w:tc>
      </w:tr>
      <w:tr w:rsidR="00176752" w:rsidRPr="008F01E9" w:rsidTr="002F1FC2">
        <w:trPr>
          <w:jc w:val="center"/>
        </w:trPr>
        <w:tc>
          <w:tcPr>
            <w:tcW w:w="5670" w:type="dxa"/>
          </w:tcPr>
          <w:p w:rsidR="00176752" w:rsidRPr="008F01E9" w:rsidRDefault="00176752" w:rsidP="002F1FC2">
            <w:pPr>
              <w:pStyle w:val="Tabletext"/>
              <w:rPr>
                <w:lang w:val="es-ES_tradnl"/>
              </w:rPr>
            </w:pPr>
            <w:proofErr w:type="spellStart"/>
            <w:r w:rsidRPr="008F01E9">
              <w:rPr>
                <w:lang w:val="es-ES_tradnl"/>
              </w:rPr>
              <w:t>p.i.r.e</w:t>
            </w:r>
            <w:proofErr w:type="spellEnd"/>
            <w:r w:rsidRPr="008F01E9">
              <w:rPr>
                <w:lang w:val="es-ES_tradnl"/>
              </w:rPr>
              <w:t>. (</w:t>
            </w:r>
            <w:proofErr w:type="spellStart"/>
            <w:r w:rsidRPr="008F01E9">
              <w:rPr>
                <w:lang w:val="es-ES_tradnl"/>
              </w:rPr>
              <w:t>dBW</w:t>
            </w:r>
            <w:proofErr w:type="spellEnd"/>
            <w:r w:rsidRPr="008F01E9">
              <w:rPr>
                <w:lang w:val="es-ES_tradnl"/>
              </w:rPr>
              <w:t>)</w:t>
            </w:r>
          </w:p>
        </w:tc>
        <w:tc>
          <w:tcPr>
            <w:tcW w:w="3402" w:type="dxa"/>
          </w:tcPr>
          <w:p w:rsidR="00176752" w:rsidRPr="008F01E9" w:rsidRDefault="00176752" w:rsidP="002F1FC2">
            <w:pPr>
              <w:pStyle w:val="Tabletext"/>
              <w:jc w:val="center"/>
              <w:rPr>
                <w:lang w:val="es-ES_tradnl"/>
              </w:rPr>
            </w:pPr>
            <w:r w:rsidRPr="008F01E9">
              <w:rPr>
                <w:lang w:val="es-ES_tradnl"/>
              </w:rPr>
              <w:t>50,3</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Modulación/codificación</w:t>
            </w:r>
          </w:p>
        </w:tc>
        <w:tc>
          <w:tcPr>
            <w:tcW w:w="3402" w:type="dxa"/>
          </w:tcPr>
          <w:p w:rsidR="00176752" w:rsidRPr="008F01E9" w:rsidRDefault="00176752" w:rsidP="002F1FC2">
            <w:pPr>
              <w:pStyle w:val="Tabletext"/>
              <w:jc w:val="center"/>
              <w:rPr>
                <w:lang w:val="es-ES_tradnl"/>
              </w:rPr>
            </w:pPr>
            <w:r w:rsidRPr="008F01E9">
              <w:rPr>
                <w:lang w:val="es-ES_tradnl"/>
              </w:rPr>
              <w:t>MDPQ/espectro ensanchado</w:t>
            </w:r>
          </w:p>
        </w:tc>
      </w:tr>
      <w:tr w:rsidR="00176752" w:rsidRPr="008F01E9" w:rsidTr="002F1FC2">
        <w:trPr>
          <w:jc w:val="center"/>
        </w:trPr>
        <w:tc>
          <w:tcPr>
            <w:tcW w:w="5670" w:type="dxa"/>
            <w:tcBorders>
              <w:bottom w:val="single" w:sz="4" w:space="0" w:color="auto"/>
            </w:tcBorders>
          </w:tcPr>
          <w:p w:rsidR="00176752" w:rsidRPr="008F01E9" w:rsidRDefault="00176752" w:rsidP="002F1FC2">
            <w:pPr>
              <w:pStyle w:val="Tabletext"/>
              <w:rPr>
                <w:lang w:val="es-ES_tradnl"/>
              </w:rPr>
            </w:pPr>
            <w:r w:rsidRPr="008F01E9">
              <w:rPr>
                <w:lang w:val="es-ES_tradnl"/>
              </w:rPr>
              <w:t>Anchura de banda RF (MHz)</w:t>
            </w:r>
          </w:p>
        </w:tc>
        <w:tc>
          <w:tcPr>
            <w:tcW w:w="3402" w:type="dxa"/>
            <w:tcBorders>
              <w:bottom w:val="single" w:sz="4" w:space="0" w:color="auto"/>
            </w:tcBorders>
          </w:tcPr>
          <w:p w:rsidR="00176752" w:rsidRPr="008F01E9" w:rsidRDefault="00176752" w:rsidP="002F1FC2">
            <w:pPr>
              <w:pStyle w:val="Tabletext"/>
              <w:jc w:val="center"/>
              <w:rPr>
                <w:lang w:val="es-ES_tradnl"/>
              </w:rPr>
            </w:pPr>
            <w:r w:rsidRPr="008F01E9">
              <w:rPr>
                <w:lang w:val="es-ES_tradnl"/>
              </w:rPr>
              <w:t>10</w:t>
            </w:r>
          </w:p>
        </w:tc>
      </w:tr>
      <w:tr w:rsidR="00176752" w:rsidRPr="008F01E9" w:rsidTr="002F1FC2">
        <w:trPr>
          <w:jc w:val="center"/>
        </w:trPr>
        <w:tc>
          <w:tcPr>
            <w:tcW w:w="9072" w:type="dxa"/>
            <w:gridSpan w:val="2"/>
            <w:tcBorders>
              <w:left w:val="nil"/>
              <w:bottom w:val="nil"/>
              <w:right w:val="nil"/>
            </w:tcBorders>
          </w:tcPr>
          <w:p w:rsidR="00176752" w:rsidRPr="008F01E9" w:rsidRDefault="00176752" w:rsidP="002F1FC2">
            <w:pPr>
              <w:pStyle w:val="Tablelegend"/>
              <w:tabs>
                <w:tab w:val="clear" w:pos="567"/>
                <w:tab w:val="left" w:pos="738"/>
              </w:tabs>
              <w:rPr>
                <w:lang w:val="es-ES_tradnl"/>
              </w:rPr>
            </w:pPr>
            <w:r>
              <w:rPr>
                <w:lang w:val="es-ES_tradnl"/>
              </w:rPr>
              <w:t>RHCP:</w:t>
            </w:r>
            <w:r>
              <w:rPr>
                <w:lang w:val="es-ES_tradnl"/>
              </w:rPr>
              <w:tab/>
            </w:r>
            <w:r w:rsidRPr="008F01E9">
              <w:rPr>
                <w:lang w:val="es-ES_tradnl"/>
              </w:rPr>
              <w:t>Polarización circular dextrógira (</w:t>
            </w:r>
            <w:proofErr w:type="spellStart"/>
            <w:r w:rsidRPr="008F01E9">
              <w:rPr>
                <w:i/>
                <w:iCs/>
                <w:lang w:val="es-ES_tradnl"/>
              </w:rPr>
              <w:t>right-hand</w:t>
            </w:r>
            <w:proofErr w:type="spellEnd"/>
            <w:r w:rsidRPr="008F01E9">
              <w:rPr>
                <w:i/>
                <w:iCs/>
                <w:lang w:val="es-ES_tradnl"/>
              </w:rPr>
              <w:t xml:space="preserve"> circular </w:t>
            </w:r>
            <w:proofErr w:type="spellStart"/>
            <w:r w:rsidRPr="008F01E9">
              <w:rPr>
                <w:i/>
                <w:iCs/>
                <w:lang w:val="es-ES_tradnl"/>
              </w:rPr>
              <w:t>polarization</w:t>
            </w:r>
            <w:proofErr w:type="spellEnd"/>
            <w:r w:rsidRPr="008F01E9">
              <w:rPr>
                <w:lang w:val="es-ES_tradnl"/>
              </w:rPr>
              <w:t>).</w:t>
            </w:r>
          </w:p>
        </w:tc>
      </w:tr>
    </w:tbl>
    <w:p w:rsidR="00176752" w:rsidRPr="008F01E9" w:rsidRDefault="00176752" w:rsidP="00176752">
      <w:pPr>
        <w:pStyle w:val="Tablefin"/>
        <w:rPr>
          <w:lang w:val="es-ES_tradnl"/>
        </w:rPr>
      </w:pPr>
    </w:p>
    <w:p w:rsidR="00176752" w:rsidRPr="008F01E9" w:rsidRDefault="00176752" w:rsidP="00176752">
      <w:pPr>
        <w:pStyle w:val="Heading1"/>
        <w:rPr>
          <w:lang w:val="es-ES_tradnl"/>
        </w:rPr>
      </w:pPr>
      <w:r w:rsidRPr="008F01E9">
        <w:rPr>
          <w:lang w:val="es-ES_tradnl"/>
        </w:rPr>
        <w:t>3</w:t>
      </w:r>
      <w:r w:rsidRPr="008F01E9">
        <w:rPr>
          <w:lang w:val="es-ES_tradnl"/>
        </w:rPr>
        <w:tab/>
        <w:t>Características del receptor del satélite</w:t>
      </w:r>
    </w:p>
    <w:p w:rsidR="00176752" w:rsidRPr="008F01E9" w:rsidRDefault="00176752" w:rsidP="00176752">
      <w:pPr>
        <w:rPr>
          <w:lang w:val="es-ES_tradnl"/>
        </w:rPr>
      </w:pPr>
      <w:r w:rsidRPr="008F01E9">
        <w:rPr>
          <w:lang w:val="es-ES_tradnl"/>
        </w:rPr>
        <w:t>En el Cuadro 1-2 se indican las características de los receptores de satélite.</w:t>
      </w:r>
    </w:p>
    <w:p w:rsidR="00176752" w:rsidRPr="008F01E9" w:rsidRDefault="00176752" w:rsidP="00176752">
      <w:pPr>
        <w:pStyle w:val="TableNo"/>
        <w:rPr>
          <w:lang w:val="es-ES_tradnl"/>
        </w:rPr>
      </w:pPr>
      <w:r w:rsidRPr="008F01E9">
        <w:rPr>
          <w:lang w:val="es-ES_tradnl"/>
        </w:rPr>
        <w:t>CUADRO 1-2</w:t>
      </w:r>
    </w:p>
    <w:p w:rsidR="00176752" w:rsidRPr="008F01E9" w:rsidRDefault="00176752" w:rsidP="00176752">
      <w:pPr>
        <w:pStyle w:val="Tabletitle"/>
        <w:rPr>
          <w:lang w:val="es-ES_tradnl"/>
        </w:rPr>
      </w:pPr>
      <w:r w:rsidRPr="008F01E9">
        <w:rPr>
          <w:lang w:val="es-ES_tradnl"/>
        </w:rPr>
        <w:t>Características de las estaciones espaciales receptoras Galileo</w:t>
      </w:r>
      <w:r w:rsidRPr="008F01E9">
        <w:rPr>
          <w:lang w:val="es-ES_tradnl"/>
        </w:rPr>
        <w:br/>
        <w:t>que funcionan en la banda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2834"/>
      </w:tblGrid>
      <w:tr w:rsidR="00176752" w:rsidRPr="008F01E9" w:rsidTr="002F1FC2">
        <w:trPr>
          <w:tblHeader/>
          <w:jc w:val="center"/>
        </w:trPr>
        <w:tc>
          <w:tcPr>
            <w:tcW w:w="6238" w:type="dxa"/>
          </w:tcPr>
          <w:p w:rsidR="00176752" w:rsidRPr="008F01E9" w:rsidRDefault="00176752" w:rsidP="002F1FC2">
            <w:pPr>
              <w:pStyle w:val="Tablehead"/>
              <w:rPr>
                <w:lang w:val="es-ES_tradnl"/>
              </w:rPr>
            </w:pPr>
            <w:r w:rsidRPr="008F01E9">
              <w:rPr>
                <w:lang w:val="es-ES_tradnl"/>
              </w:rPr>
              <w:t>Parámetro</w:t>
            </w:r>
          </w:p>
        </w:tc>
        <w:tc>
          <w:tcPr>
            <w:tcW w:w="2834" w:type="dxa"/>
          </w:tcPr>
          <w:p w:rsidR="00176752" w:rsidRPr="008F01E9" w:rsidRDefault="00176752" w:rsidP="002F1FC2">
            <w:pPr>
              <w:pStyle w:val="Tablehead"/>
              <w:rPr>
                <w:lang w:val="es-ES_tradnl"/>
              </w:rPr>
            </w:pPr>
            <w:r w:rsidRPr="008F01E9">
              <w:rPr>
                <w:lang w:val="es-ES_tradnl"/>
              </w:rPr>
              <w:t>Valor</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Frecuencia central (MHz)</w:t>
            </w:r>
          </w:p>
        </w:tc>
        <w:tc>
          <w:tcPr>
            <w:tcW w:w="2834" w:type="dxa"/>
          </w:tcPr>
          <w:p w:rsidR="00176752" w:rsidRPr="008F01E9" w:rsidRDefault="00176752" w:rsidP="002F1FC2">
            <w:pPr>
              <w:pStyle w:val="Tabletext"/>
              <w:jc w:val="center"/>
              <w:rPr>
                <w:lang w:val="es-ES_tradnl"/>
              </w:rPr>
            </w:pPr>
            <w:r w:rsidRPr="008F01E9">
              <w:rPr>
                <w:lang w:val="es-ES_tradnl"/>
              </w:rPr>
              <w:t>5 005</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Anchura de banda RF (MHz)</w:t>
            </w:r>
          </w:p>
        </w:tc>
        <w:tc>
          <w:tcPr>
            <w:tcW w:w="2834" w:type="dxa"/>
          </w:tcPr>
          <w:p w:rsidR="00176752" w:rsidRPr="008F01E9" w:rsidRDefault="00176752" w:rsidP="002F1FC2">
            <w:pPr>
              <w:pStyle w:val="Tabletext"/>
              <w:jc w:val="center"/>
              <w:rPr>
                <w:lang w:val="es-ES_tradnl"/>
              </w:rPr>
            </w:pPr>
            <w:r w:rsidRPr="008F01E9">
              <w:rPr>
                <w:lang w:val="es-ES_tradnl"/>
              </w:rPr>
              <w:t>10</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Polarización</w:t>
            </w:r>
          </w:p>
        </w:tc>
        <w:tc>
          <w:tcPr>
            <w:tcW w:w="2834" w:type="dxa"/>
          </w:tcPr>
          <w:p w:rsidR="00176752" w:rsidRPr="008F01E9" w:rsidRDefault="00176752" w:rsidP="002F1FC2">
            <w:pPr>
              <w:pStyle w:val="Tabletext"/>
              <w:jc w:val="center"/>
              <w:rPr>
                <w:lang w:val="es-ES_tradnl"/>
              </w:rPr>
            </w:pPr>
            <w:r w:rsidRPr="008F01E9">
              <w:rPr>
                <w:lang w:val="es-ES_tradnl"/>
              </w:rPr>
              <w:t>RHCP</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Tipo/diagrama de antena</w:t>
            </w:r>
          </w:p>
        </w:tc>
        <w:tc>
          <w:tcPr>
            <w:tcW w:w="2834" w:type="dxa"/>
          </w:tcPr>
          <w:p w:rsidR="00176752" w:rsidRPr="008F01E9" w:rsidRDefault="00176752" w:rsidP="002F1FC2">
            <w:pPr>
              <w:pStyle w:val="Tabletext"/>
              <w:jc w:val="center"/>
              <w:rPr>
                <w:lang w:val="es-ES_tradnl"/>
              </w:rPr>
            </w:pPr>
            <w:r w:rsidRPr="008F01E9">
              <w:rPr>
                <w:lang w:val="es-ES_tradnl"/>
              </w:rPr>
              <w:t>Antena de bocina circular</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Puntería de la antena</w:t>
            </w:r>
          </w:p>
        </w:tc>
        <w:tc>
          <w:tcPr>
            <w:tcW w:w="2834" w:type="dxa"/>
          </w:tcPr>
          <w:p w:rsidR="00176752" w:rsidRPr="008F01E9" w:rsidRDefault="00176752" w:rsidP="002F1FC2">
            <w:pPr>
              <w:pStyle w:val="Tabletext"/>
              <w:jc w:val="center"/>
              <w:rPr>
                <w:lang w:val="es-ES_tradnl"/>
              </w:rPr>
            </w:pPr>
            <w:r w:rsidRPr="008F01E9">
              <w:rPr>
                <w:lang w:val="es-ES_tradnl"/>
              </w:rPr>
              <w:t>Nadir</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Ganancia máxima de la antena receptora (</w:t>
            </w:r>
            <w:proofErr w:type="spellStart"/>
            <w:r w:rsidRPr="008F01E9">
              <w:rPr>
                <w:lang w:val="es-ES_tradnl"/>
              </w:rPr>
              <w:t>dBi</w:t>
            </w:r>
            <w:proofErr w:type="spellEnd"/>
            <w:r w:rsidRPr="008F01E9">
              <w:rPr>
                <w:lang w:val="es-ES_tradnl"/>
              </w:rPr>
              <w:t>)</w:t>
            </w:r>
          </w:p>
        </w:tc>
        <w:tc>
          <w:tcPr>
            <w:tcW w:w="2834" w:type="dxa"/>
          </w:tcPr>
          <w:p w:rsidR="00176752" w:rsidRPr="008F01E9" w:rsidRDefault="00176752" w:rsidP="002F1FC2">
            <w:pPr>
              <w:pStyle w:val="Tabletext"/>
              <w:jc w:val="center"/>
              <w:rPr>
                <w:lang w:val="es-ES_tradnl"/>
              </w:rPr>
            </w:pPr>
            <w:r w:rsidRPr="008F01E9">
              <w:rPr>
                <w:lang w:val="es-ES_tradnl"/>
              </w:rPr>
              <w:t>12,8</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Abertura mitad de la antena (º) (al ángulo de elevación de 5°)</w:t>
            </w:r>
          </w:p>
        </w:tc>
        <w:tc>
          <w:tcPr>
            <w:tcW w:w="2834" w:type="dxa"/>
          </w:tcPr>
          <w:p w:rsidR="00176752" w:rsidRPr="008F01E9" w:rsidRDefault="00176752" w:rsidP="002F1FC2">
            <w:pPr>
              <w:pStyle w:val="Tabletext"/>
              <w:jc w:val="center"/>
              <w:rPr>
                <w:lang w:val="es-ES_tradnl"/>
              </w:rPr>
            </w:pPr>
            <w:r w:rsidRPr="008F01E9">
              <w:rPr>
                <w:lang w:val="es-ES_tradnl"/>
              </w:rPr>
              <w:t>12,4</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Elevación mínima (°)</w:t>
            </w:r>
          </w:p>
        </w:tc>
        <w:tc>
          <w:tcPr>
            <w:tcW w:w="2834" w:type="dxa"/>
          </w:tcPr>
          <w:p w:rsidR="00176752" w:rsidRPr="008F01E9" w:rsidRDefault="00176752" w:rsidP="002F1FC2">
            <w:pPr>
              <w:pStyle w:val="Tabletext"/>
              <w:jc w:val="center"/>
              <w:rPr>
                <w:lang w:val="es-ES_tradnl"/>
              </w:rPr>
            </w:pPr>
            <w:r w:rsidRPr="008F01E9">
              <w:rPr>
                <w:lang w:val="es-ES_tradnl"/>
              </w:rPr>
              <w:t>5</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lang w:val="es-ES_tradnl"/>
              </w:rPr>
              <w:t>Altitud del satélite (km)</w:t>
            </w:r>
          </w:p>
        </w:tc>
        <w:tc>
          <w:tcPr>
            <w:tcW w:w="2834" w:type="dxa"/>
          </w:tcPr>
          <w:p w:rsidR="00176752" w:rsidRPr="008F01E9" w:rsidRDefault="00176752" w:rsidP="002F1FC2">
            <w:pPr>
              <w:pStyle w:val="Tabletext"/>
              <w:jc w:val="center"/>
              <w:rPr>
                <w:lang w:val="es-ES_tradnl"/>
              </w:rPr>
            </w:pPr>
            <w:r>
              <w:rPr>
                <w:lang w:val="es-ES_tradnl"/>
              </w:rPr>
              <w:t>23 </w:t>
            </w:r>
            <w:r w:rsidRPr="008F01E9">
              <w:rPr>
                <w:lang w:val="es-ES_tradnl"/>
              </w:rPr>
              <w:t>222</w:t>
            </w:r>
          </w:p>
        </w:tc>
      </w:tr>
      <w:tr w:rsidR="00176752" w:rsidRPr="008F01E9" w:rsidTr="002F1FC2">
        <w:trPr>
          <w:jc w:val="center"/>
        </w:trPr>
        <w:tc>
          <w:tcPr>
            <w:tcW w:w="6238" w:type="dxa"/>
          </w:tcPr>
          <w:p w:rsidR="00176752" w:rsidRPr="008F01E9" w:rsidRDefault="00176752" w:rsidP="002F1FC2">
            <w:pPr>
              <w:pStyle w:val="Tabletext"/>
              <w:rPr>
                <w:highlight w:val="green"/>
                <w:lang w:val="es-ES_tradnl"/>
              </w:rPr>
            </w:pPr>
            <w:r w:rsidRPr="008F01E9">
              <w:rPr>
                <w:lang w:val="es-ES_tradnl"/>
              </w:rPr>
              <w:t xml:space="preserve">PSD ruido </w:t>
            </w:r>
            <w:proofErr w:type="spellStart"/>
            <w:r w:rsidRPr="008F01E9">
              <w:rPr>
                <w:lang w:val="es-ES_tradnl"/>
              </w:rPr>
              <w:t>Rx</w:t>
            </w:r>
            <w:proofErr w:type="spellEnd"/>
            <w:r w:rsidRPr="008F01E9">
              <w:rPr>
                <w:lang w:val="es-ES_tradnl"/>
              </w:rPr>
              <w:t xml:space="preserve"> (</w:t>
            </w:r>
            <w:proofErr w:type="spellStart"/>
            <w:r w:rsidRPr="008F01E9">
              <w:rPr>
                <w:lang w:val="es-ES_tradnl"/>
              </w:rPr>
              <w:t>dBW</w:t>
            </w:r>
            <w:proofErr w:type="spellEnd"/>
            <w:r w:rsidRPr="008F01E9">
              <w:rPr>
                <w:lang w:val="es-ES_tradnl"/>
              </w:rPr>
              <w:t>/Hz)</w:t>
            </w:r>
          </w:p>
        </w:tc>
        <w:tc>
          <w:tcPr>
            <w:tcW w:w="2834" w:type="dxa"/>
          </w:tcPr>
          <w:p w:rsidR="00176752" w:rsidRPr="008F01E9" w:rsidRDefault="00176752" w:rsidP="002F1FC2">
            <w:pPr>
              <w:pStyle w:val="Tabletext"/>
              <w:jc w:val="center"/>
              <w:rPr>
                <w:highlight w:val="green"/>
                <w:lang w:val="es-ES_tradnl"/>
              </w:rPr>
            </w:pPr>
            <w:r w:rsidRPr="008F01E9">
              <w:rPr>
                <w:lang w:val="es-ES_tradnl"/>
              </w:rPr>
              <w:t>−201</w:t>
            </w:r>
          </w:p>
        </w:tc>
      </w:tr>
      <w:tr w:rsidR="00176752" w:rsidRPr="008F01E9" w:rsidTr="002F1FC2">
        <w:trPr>
          <w:jc w:val="center"/>
        </w:trPr>
        <w:tc>
          <w:tcPr>
            <w:tcW w:w="6238" w:type="dxa"/>
          </w:tcPr>
          <w:p w:rsidR="00176752" w:rsidRPr="008F01E9" w:rsidRDefault="00176752" w:rsidP="002F1FC2">
            <w:pPr>
              <w:pStyle w:val="Tabletext"/>
              <w:rPr>
                <w:lang w:val="es-ES_tradnl"/>
              </w:rPr>
            </w:pPr>
            <w:r w:rsidRPr="008F01E9">
              <w:rPr>
                <w:i/>
                <w:iCs/>
                <w:lang w:val="es-ES_tradnl"/>
              </w:rPr>
              <w:t>I</w:t>
            </w:r>
            <w:r w:rsidRPr="008F01E9">
              <w:rPr>
                <w:vertAlign w:val="subscript"/>
                <w:lang w:val="es-ES_tradnl"/>
              </w:rPr>
              <w:t>0</w:t>
            </w:r>
            <w:r w:rsidRPr="008F01E9">
              <w:rPr>
                <w:lang w:val="es-ES_tradnl"/>
              </w:rPr>
              <w:t xml:space="preserve"> efectiva tolerable (basada en DT/T de 6%) (</w:t>
            </w:r>
            <w:proofErr w:type="spellStart"/>
            <w:r w:rsidRPr="008F01E9">
              <w:rPr>
                <w:lang w:val="es-ES_tradnl"/>
              </w:rPr>
              <w:t>dBW</w:t>
            </w:r>
            <w:proofErr w:type="spellEnd"/>
            <w:r w:rsidRPr="008F01E9">
              <w:rPr>
                <w:lang w:val="es-ES_tradnl"/>
              </w:rPr>
              <w:t>/Hz)</w:t>
            </w:r>
          </w:p>
        </w:tc>
        <w:tc>
          <w:tcPr>
            <w:tcW w:w="2834" w:type="dxa"/>
          </w:tcPr>
          <w:p w:rsidR="00176752" w:rsidRPr="008F01E9" w:rsidRDefault="00176752" w:rsidP="002F1FC2">
            <w:pPr>
              <w:pStyle w:val="Tabletext"/>
              <w:jc w:val="center"/>
              <w:rPr>
                <w:lang w:val="es-ES_tradnl"/>
              </w:rPr>
            </w:pPr>
            <w:r w:rsidRPr="008F01E9">
              <w:rPr>
                <w:lang w:val="es-ES_tradnl"/>
              </w:rPr>
              <w:t>−213,2</w:t>
            </w:r>
          </w:p>
        </w:tc>
      </w:tr>
    </w:tbl>
    <w:p w:rsidR="00176752" w:rsidRPr="008F01E9" w:rsidRDefault="00176752" w:rsidP="00176752">
      <w:pPr>
        <w:pStyle w:val="AnnexNoTitle"/>
        <w:rPr>
          <w:lang w:val="es-ES_tradnl"/>
        </w:rPr>
      </w:pPr>
      <w:r w:rsidRPr="008F01E9">
        <w:rPr>
          <w:lang w:val="es-ES_tradnl"/>
        </w:rPr>
        <w:lastRenderedPageBreak/>
        <w:t>Anexo 2</w:t>
      </w:r>
      <w:r w:rsidRPr="008F01E9">
        <w:rPr>
          <w:lang w:val="es-ES_tradnl"/>
        </w:rPr>
        <w:br/>
      </w:r>
      <w:r w:rsidRPr="008F01E9">
        <w:rPr>
          <w:lang w:val="es-ES_tradnl"/>
        </w:rPr>
        <w:br/>
        <w:t>Características técnicas y criterios de protección de las estaciones espaciales receptoras y características de las estaciones terrenas transmisoras</w:t>
      </w:r>
      <w:r w:rsidRPr="008F01E9">
        <w:rPr>
          <w:lang w:val="es-ES_tradnl"/>
        </w:rPr>
        <w:br/>
        <w:t>del Sistema Mundial de Determinación de la Posición</w:t>
      </w:r>
      <w:r w:rsidRPr="008F01E9">
        <w:rPr>
          <w:lang w:val="es-ES_tradnl"/>
        </w:rPr>
        <w:br/>
        <w:t>que funcionan en la banda de 5 000</w:t>
      </w:r>
      <w:r w:rsidRPr="008F01E9">
        <w:rPr>
          <w:lang w:val="es-ES_tradnl"/>
        </w:rPr>
        <w:noBreakHyphen/>
        <w:t>5 010 MHz</w:t>
      </w:r>
    </w:p>
    <w:p w:rsidR="00176752" w:rsidRPr="008F01E9" w:rsidRDefault="00176752" w:rsidP="00176752">
      <w:pPr>
        <w:pStyle w:val="Heading1"/>
        <w:rPr>
          <w:lang w:val="es-ES_tradnl"/>
        </w:rPr>
      </w:pPr>
      <w:r w:rsidRPr="008F01E9">
        <w:rPr>
          <w:lang w:val="es-ES_tradnl"/>
        </w:rPr>
        <w:t>1</w:t>
      </w:r>
      <w:r w:rsidRPr="008F01E9">
        <w:rPr>
          <w:lang w:val="es-ES_tradnl"/>
        </w:rPr>
        <w:tab/>
        <w:t>Introducción</w:t>
      </w:r>
    </w:p>
    <w:p w:rsidR="00176752" w:rsidRPr="008F01E9" w:rsidRDefault="00176752" w:rsidP="00176752">
      <w:pPr>
        <w:rPr>
          <w:lang w:val="es-ES_tradnl"/>
        </w:rPr>
      </w:pPr>
      <w:r w:rsidRPr="008F01E9">
        <w:rPr>
          <w:lang w:val="es-ES_tradnl"/>
        </w:rPr>
        <w:t>Los enlaces de conexión ascendente y descendente del Sistema Mundial de Determinación de la Posición (</w:t>
      </w:r>
      <w:r w:rsidRPr="008F01E9">
        <w:rPr>
          <w:i/>
          <w:iCs/>
          <w:lang w:val="es-ES_tradnl"/>
        </w:rPr>
        <w:t xml:space="preserve">Global </w:t>
      </w:r>
      <w:proofErr w:type="spellStart"/>
      <w:r w:rsidRPr="008F01E9">
        <w:rPr>
          <w:i/>
          <w:iCs/>
          <w:lang w:val="es-ES_tradnl"/>
        </w:rPr>
        <w:t>Positioning</w:t>
      </w:r>
      <w:proofErr w:type="spellEnd"/>
      <w:r w:rsidRPr="008F01E9">
        <w:rPr>
          <w:i/>
          <w:iCs/>
          <w:lang w:val="es-ES_tradnl"/>
        </w:rPr>
        <w:t xml:space="preserve"> </w:t>
      </w:r>
      <w:proofErr w:type="spellStart"/>
      <w:r w:rsidRPr="008F01E9">
        <w:rPr>
          <w:i/>
          <w:iCs/>
          <w:lang w:val="es-ES_tradnl"/>
        </w:rPr>
        <w:t>System</w:t>
      </w:r>
      <w:proofErr w:type="spellEnd"/>
      <w:r w:rsidRPr="008F01E9">
        <w:rPr>
          <w:lang w:val="es-ES_tradnl"/>
        </w:rPr>
        <w:t>, GPS) proporcionarán comunicaciones para la comprobación técnica, el mando y el control del sistema y el satélite, así como actualizaciones de efemérides de la órbita y sincronización del reloj. Se está considerando un enlace ascendente de conexión en la banda 5 000-5 010 MHz para futuras modernizaciones del GPS como respaldo para el actual enlace ascendente de conexión GPS a 2,2 GHz. Para las comunicaciones de los enlaces de conexión se puede utilizar modulación por desplazamiento de fase en cuadratura (MDPQ) u otro tipo de modulación eficiente en cuanto a la anchura de banda.</w:t>
      </w:r>
    </w:p>
    <w:p w:rsidR="00176752" w:rsidRPr="008F01E9" w:rsidRDefault="00176752" w:rsidP="00176752">
      <w:pPr>
        <w:pStyle w:val="Heading1"/>
        <w:rPr>
          <w:lang w:val="es-ES_tradnl"/>
        </w:rPr>
      </w:pPr>
      <w:r w:rsidRPr="008F01E9">
        <w:rPr>
          <w:lang w:val="es-ES_tradnl"/>
        </w:rPr>
        <w:t>2</w:t>
      </w:r>
      <w:r w:rsidRPr="008F01E9">
        <w:rPr>
          <w:lang w:val="es-ES_tradnl"/>
        </w:rPr>
        <w:tab/>
        <w:t>Características del enlace ascendente de conexión GPS</w:t>
      </w:r>
    </w:p>
    <w:p w:rsidR="00176752" w:rsidRPr="008F01E9" w:rsidRDefault="00176752" w:rsidP="00176752">
      <w:pPr>
        <w:rPr>
          <w:lang w:val="es-ES_tradnl"/>
        </w:rPr>
      </w:pPr>
      <w:r w:rsidRPr="008F01E9">
        <w:rPr>
          <w:lang w:val="es-ES_tradnl"/>
        </w:rPr>
        <w:t>En los planes del GPS se estima que la anchura de banda operacional del enlace ascendente es de 1,1 MHz, con una velocidad de datos de 1,1 megabits por segundo o menos. Se supone que la antena transmisora del enlace ascendente de la estación terrena es una antena parabólica circular alimentada por el centro, que también se supone será utilizada como antena receptora para el enlace descendente del enlace de conexión de 5 010-5 030 MHz. Sin embargo, debido al hecho de que las bandas 5 000</w:t>
      </w:r>
      <w:r w:rsidRPr="008F01E9">
        <w:rPr>
          <w:lang w:val="es-ES_tradnl"/>
        </w:rPr>
        <w:noBreakHyphen/>
        <w:t>5 010 MHz Tierra-espacio y 5 010-5 030 MHz espacio-Tierra son adyacentes, para utilizar simultáneamente ambos enlaces de conexión ascendente y descendente con una sola estación espacial GPS sería necesario realizar investigaciones adicionales. La solución más probable es la implementación de filtros de satélite con cortes muy marcados. Sin embargo, por el momento los estudios no han permitido decidir si los satélites deberían implementar simultáneamente enlaces ascendentes y descendentes de conexión de 5 GHz. Se están realizando nuevos estudios, a medida que van perfeccionando los diseños para éste y otros sistemas SRNS de 5 GHz.</w:t>
      </w:r>
    </w:p>
    <w:p w:rsidR="00176752" w:rsidRPr="008F01E9" w:rsidRDefault="00176752" w:rsidP="00176752">
      <w:pPr>
        <w:rPr>
          <w:lang w:val="es-ES_tradnl"/>
        </w:rPr>
      </w:pPr>
      <w:r w:rsidRPr="008F01E9">
        <w:rPr>
          <w:lang w:val="es-ES_tradnl"/>
        </w:rPr>
        <w:t>En los Cuadros 2-1 y 2-2 se ilustran las características de las estaciones transmisoras en tierra GPS y las características y los criterios de protección de las estaciones espaciales de enlace de conexión receptoras, respectivamente, para el funcionamiento en la banda 5 000-5 010 MHz. Se implementará filtrado de transmisión en todas las señales de transmisión GPS. Se espera que las emisiones no esenciales serán –60 dB del nivel de cresta. Si bien estos parámetros proceden de las actuales especificaciones GPS y están en consonancia con las mismas, los valores aún podrían modificarse.</w:t>
      </w:r>
    </w:p>
    <w:p w:rsidR="00176752" w:rsidRPr="008F01E9" w:rsidRDefault="00176752" w:rsidP="00176752">
      <w:pPr>
        <w:pStyle w:val="TableNo"/>
        <w:rPr>
          <w:lang w:val="es-ES_tradnl"/>
        </w:rPr>
      </w:pPr>
      <w:r w:rsidRPr="008F01E9">
        <w:rPr>
          <w:lang w:val="es-ES_tradnl"/>
        </w:rPr>
        <w:lastRenderedPageBreak/>
        <w:t>CUADRO 2-1</w:t>
      </w:r>
    </w:p>
    <w:p w:rsidR="00176752" w:rsidRPr="008F01E9" w:rsidRDefault="00176752" w:rsidP="00176752">
      <w:pPr>
        <w:pStyle w:val="Tabletitle"/>
        <w:rPr>
          <w:lang w:val="es-ES_tradnl"/>
        </w:rPr>
      </w:pPr>
      <w:r w:rsidRPr="008F01E9">
        <w:rPr>
          <w:lang w:val="es-ES_tradnl"/>
        </w:rPr>
        <w:t>Transmisiones de enlace ascendente de conexión GPS</w:t>
      </w:r>
      <w:r w:rsidRPr="008F01E9">
        <w:rPr>
          <w:lang w:val="es-ES_tradnl"/>
        </w:rPr>
        <w:br/>
        <w:t>en la banda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176752" w:rsidRPr="008F01E9" w:rsidTr="002F1FC2">
        <w:trPr>
          <w:cantSplit/>
          <w:tblHeader/>
          <w:jc w:val="center"/>
        </w:trPr>
        <w:tc>
          <w:tcPr>
            <w:tcW w:w="5670" w:type="dxa"/>
            <w:vAlign w:val="center"/>
          </w:tcPr>
          <w:p w:rsidR="00176752" w:rsidRPr="008F01E9" w:rsidRDefault="00176752" w:rsidP="002F1FC2">
            <w:pPr>
              <w:pStyle w:val="Tablehead"/>
              <w:rPr>
                <w:rFonts w:eastAsia="MS PGothic"/>
                <w:lang w:val="es-ES_tradnl"/>
              </w:rPr>
            </w:pPr>
            <w:r w:rsidRPr="008F01E9">
              <w:rPr>
                <w:lang w:val="es-ES_tradnl"/>
              </w:rPr>
              <w:t>Parámetro</w:t>
            </w:r>
          </w:p>
        </w:tc>
        <w:tc>
          <w:tcPr>
            <w:tcW w:w="3402" w:type="dxa"/>
            <w:vAlign w:val="center"/>
          </w:tcPr>
          <w:p w:rsidR="00176752" w:rsidRPr="008F01E9" w:rsidRDefault="00176752" w:rsidP="002F1FC2">
            <w:pPr>
              <w:pStyle w:val="Tablehead"/>
              <w:rPr>
                <w:rFonts w:eastAsia="MS PGothic"/>
                <w:lang w:val="es-ES_tradnl"/>
              </w:rPr>
            </w:pPr>
            <w:r w:rsidRPr="008F01E9">
              <w:rPr>
                <w:lang w:val="es-ES_tradnl"/>
              </w:rPr>
              <w:t>Valor del parámetro</w:t>
            </w:r>
          </w:p>
        </w:tc>
      </w:tr>
      <w:tr w:rsidR="00176752" w:rsidRPr="008F01E9" w:rsidTr="002F1FC2">
        <w:trPr>
          <w:cantSplit/>
          <w:tblHeader/>
          <w:jc w:val="center"/>
        </w:trPr>
        <w:tc>
          <w:tcPr>
            <w:tcW w:w="5670" w:type="dxa"/>
            <w:vAlign w:val="center"/>
          </w:tcPr>
          <w:p w:rsidR="00176752" w:rsidRPr="008F01E9" w:rsidRDefault="00176752" w:rsidP="002F1FC2">
            <w:pPr>
              <w:pStyle w:val="Tabletext"/>
              <w:keepNext/>
              <w:keepLines/>
              <w:rPr>
                <w:rFonts w:eastAsia="MS PGothic"/>
                <w:lang w:val="es-ES_tradnl"/>
              </w:rPr>
            </w:pPr>
            <w:r w:rsidRPr="008F01E9">
              <w:rPr>
                <w:lang w:val="es-ES_tradnl"/>
              </w:rPr>
              <w:t>Gama de frecuencia de la señal (MHz) (Nota 1)</w:t>
            </w:r>
          </w:p>
        </w:tc>
        <w:tc>
          <w:tcPr>
            <w:tcW w:w="3402" w:type="dxa"/>
            <w:vAlign w:val="center"/>
          </w:tcPr>
          <w:p w:rsidR="00176752" w:rsidRPr="008F01E9" w:rsidRDefault="00176752" w:rsidP="002F1FC2">
            <w:pPr>
              <w:pStyle w:val="Tabletext"/>
              <w:keepNext/>
              <w:keepLines/>
              <w:jc w:val="center"/>
              <w:rPr>
                <w:rFonts w:eastAsia="MS PGothic"/>
                <w:szCs w:val="21"/>
                <w:lang w:val="es-ES_tradnl"/>
              </w:rPr>
            </w:pPr>
            <w:r w:rsidRPr="008F01E9">
              <w:rPr>
                <w:lang w:val="es-ES_tradnl"/>
              </w:rPr>
              <w:t xml:space="preserve">5 000,605 </w:t>
            </w:r>
            <w:r w:rsidRPr="008F01E9">
              <w:rPr>
                <w:lang w:val="es-ES_tradnl"/>
              </w:rPr>
              <w:sym w:font="Symbol" w:char="F0B1"/>
            </w:r>
            <w:r w:rsidRPr="008F01E9">
              <w:rPr>
                <w:lang w:val="es-ES_tradnl"/>
              </w:rPr>
              <w:t xml:space="preserve"> 0,6</w:t>
            </w:r>
          </w:p>
        </w:tc>
      </w:tr>
      <w:tr w:rsidR="00176752" w:rsidRPr="008F01E9" w:rsidTr="002F1FC2">
        <w:trPr>
          <w:cantSplit/>
          <w:tblHeader/>
          <w:jc w:val="center"/>
        </w:trPr>
        <w:tc>
          <w:tcPr>
            <w:tcW w:w="5670" w:type="dxa"/>
            <w:vAlign w:val="center"/>
          </w:tcPr>
          <w:p w:rsidR="00176752" w:rsidRPr="008F01E9" w:rsidRDefault="00176752" w:rsidP="002F1FC2">
            <w:pPr>
              <w:pStyle w:val="Tabletext"/>
              <w:keepNext/>
              <w:keepLines/>
              <w:rPr>
                <w:rFonts w:eastAsia="MS PGothic"/>
                <w:lang w:val="es-ES_tradnl"/>
              </w:rPr>
            </w:pPr>
            <w:r w:rsidRPr="008F01E9">
              <w:rPr>
                <w:lang w:val="es-ES_tradnl"/>
              </w:rPr>
              <w:t>Velocidad de datos (símbolo/s)</w:t>
            </w:r>
          </w:p>
        </w:tc>
        <w:tc>
          <w:tcPr>
            <w:tcW w:w="3402" w:type="dxa"/>
            <w:vAlign w:val="center"/>
          </w:tcPr>
          <w:p w:rsidR="00176752" w:rsidRPr="008F01E9" w:rsidRDefault="00176752" w:rsidP="002F1FC2">
            <w:pPr>
              <w:pStyle w:val="Tabletext"/>
              <w:keepNext/>
              <w:keepLines/>
              <w:jc w:val="center"/>
              <w:rPr>
                <w:rFonts w:eastAsia="MS PGothic"/>
                <w:szCs w:val="21"/>
                <w:lang w:val="es-ES_tradnl"/>
              </w:rPr>
            </w:pPr>
            <w:r w:rsidRPr="008F01E9">
              <w:rPr>
                <w:rFonts w:eastAsia="MS PGothic"/>
                <w:szCs w:val="21"/>
                <w:lang w:val="es-ES_tradnl"/>
              </w:rPr>
              <w:t>2</w:t>
            </w:r>
            <w:r w:rsidRPr="008F01E9">
              <w:rPr>
                <w:lang w:val="es-ES_tradnl"/>
              </w:rPr>
              <w:t> </w:t>
            </w:r>
            <w:r w:rsidRPr="008F01E9">
              <w:rPr>
                <w:rFonts w:eastAsia="MS PGothic"/>
                <w:szCs w:val="21"/>
                <w:lang w:val="es-ES_tradnl"/>
              </w:rPr>
              <w:t xml:space="preserve">200 000 </w:t>
            </w:r>
            <w:r w:rsidRPr="008F01E9">
              <w:rPr>
                <w:lang w:val="es-ES_tradnl"/>
              </w:rPr>
              <w:t>símbolo/s</w:t>
            </w:r>
          </w:p>
        </w:tc>
      </w:tr>
      <w:tr w:rsidR="00176752" w:rsidRPr="008F01E9" w:rsidTr="002F1FC2">
        <w:trPr>
          <w:cantSplit/>
          <w:tblHeader/>
          <w:jc w:val="center"/>
        </w:trPr>
        <w:tc>
          <w:tcPr>
            <w:tcW w:w="5670" w:type="dxa"/>
            <w:vAlign w:val="center"/>
          </w:tcPr>
          <w:p w:rsidR="00176752" w:rsidRPr="008F01E9" w:rsidRDefault="00176752" w:rsidP="002F1FC2">
            <w:pPr>
              <w:pStyle w:val="Tabletext"/>
              <w:keepNext/>
              <w:keepLines/>
              <w:rPr>
                <w:rFonts w:eastAsia="MS PGothic"/>
                <w:lang w:val="es-ES_tradnl"/>
              </w:rPr>
            </w:pPr>
            <w:r w:rsidRPr="008F01E9">
              <w:rPr>
                <w:lang w:val="es-ES_tradnl"/>
              </w:rPr>
              <w:t>Método de modulación de la señal</w:t>
            </w:r>
          </w:p>
        </w:tc>
        <w:tc>
          <w:tcPr>
            <w:tcW w:w="3402" w:type="dxa"/>
            <w:vAlign w:val="center"/>
          </w:tcPr>
          <w:p w:rsidR="00176752" w:rsidRPr="008F01E9" w:rsidRDefault="00176752" w:rsidP="002F1FC2">
            <w:pPr>
              <w:pStyle w:val="Tabletext"/>
              <w:keepNext/>
              <w:keepLines/>
              <w:jc w:val="center"/>
              <w:rPr>
                <w:rFonts w:eastAsia="MS PGothic"/>
                <w:szCs w:val="21"/>
                <w:lang w:val="es-ES_tradnl"/>
              </w:rPr>
            </w:pPr>
            <w:r w:rsidRPr="008F01E9">
              <w:rPr>
                <w:lang w:val="es-ES_tradnl"/>
              </w:rPr>
              <w:t>MDPQ filtrada</w:t>
            </w:r>
          </w:p>
        </w:tc>
      </w:tr>
      <w:tr w:rsidR="00176752" w:rsidRPr="008F01E9" w:rsidTr="002F1FC2">
        <w:trPr>
          <w:cantSplit/>
          <w:tblHeader/>
          <w:jc w:val="center"/>
        </w:trPr>
        <w:tc>
          <w:tcPr>
            <w:tcW w:w="5670" w:type="dxa"/>
            <w:vAlign w:val="center"/>
          </w:tcPr>
          <w:p w:rsidR="00176752" w:rsidRPr="008F01E9" w:rsidRDefault="00176752" w:rsidP="002F1FC2">
            <w:pPr>
              <w:pStyle w:val="Tabletext"/>
              <w:keepNext/>
              <w:keepLines/>
              <w:rPr>
                <w:rFonts w:eastAsia="MS PGothic"/>
                <w:lang w:val="es-ES_tradnl"/>
              </w:rPr>
            </w:pPr>
            <w:r w:rsidRPr="008F01E9">
              <w:rPr>
                <w:lang w:val="es-ES_tradnl"/>
              </w:rPr>
              <w:t>Polarización</w:t>
            </w:r>
          </w:p>
        </w:tc>
        <w:tc>
          <w:tcPr>
            <w:tcW w:w="3402" w:type="dxa"/>
            <w:vAlign w:val="center"/>
          </w:tcPr>
          <w:p w:rsidR="00176752" w:rsidRPr="008F01E9" w:rsidRDefault="00176752" w:rsidP="002F1FC2">
            <w:pPr>
              <w:pStyle w:val="Tabletext"/>
              <w:keepNext/>
              <w:keepLines/>
              <w:jc w:val="center"/>
              <w:rPr>
                <w:rFonts w:eastAsia="MS PGothic"/>
                <w:szCs w:val="21"/>
                <w:lang w:val="es-ES_tradnl"/>
              </w:rPr>
            </w:pPr>
            <w:r w:rsidRPr="008F01E9">
              <w:rPr>
                <w:rFonts w:eastAsia="MS PGothic"/>
                <w:szCs w:val="21"/>
                <w:lang w:val="es-ES_tradnl"/>
              </w:rPr>
              <w:t>RHCP</w:t>
            </w:r>
          </w:p>
        </w:tc>
      </w:tr>
      <w:tr w:rsidR="00176752" w:rsidRPr="008F01E9" w:rsidTr="002F1FC2">
        <w:trPr>
          <w:cantSplit/>
          <w:tblHeader/>
          <w:jc w:val="center"/>
        </w:trPr>
        <w:tc>
          <w:tcPr>
            <w:tcW w:w="5670" w:type="dxa"/>
            <w:vAlign w:val="center"/>
          </w:tcPr>
          <w:p w:rsidR="00176752" w:rsidRPr="008F01E9" w:rsidRDefault="00176752" w:rsidP="002F1FC2">
            <w:pPr>
              <w:pStyle w:val="Tabletext"/>
              <w:rPr>
                <w:rFonts w:eastAsia="MS PGothic"/>
                <w:lang w:val="es-ES_tradnl"/>
              </w:rPr>
            </w:pPr>
            <w:proofErr w:type="spellStart"/>
            <w:r w:rsidRPr="008F01E9">
              <w:rPr>
                <w:lang w:val="es-ES_tradnl"/>
              </w:rPr>
              <w:t>Elipticidad</w:t>
            </w:r>
            <w:proofErr w:type="spellEnd"/>
            <w:r w:rsidRPr="008F01E9">
              <w:rPr>
                <w:rFonts w:eastAsia="MS PGothic"/>
                <w:lang w:val="es-ES_tradnl"/>
              </w:rPr>
              <w:t xml:space="preserve"> (dB)</w:t>
            </w:r>
          </w:p>
        </w:tc>
        <w:tc>
          <w:tcPr>
            <w:tcW w:w="3402" w:type="dxa"/>
            <w:vAlign w:val="center"/>
          </w:tcPr>
          <w:p w:rsidR="00176752" w:rsidRPr="008F01E9" w:rsidRDefault="00176752" w:rsidP="002F1FC2">
            <w:pPr>
              <w:pStyle w:val="Tabletext"/>
              <w:jc w:val="center"/>
              <w:rPr>
                <w:rFonts w:eastAsia="MS PGothic"/>
                <w:lang w:val="es-ES_tradnl"/>
              </w:rPr>
            </w:pPr>
            <w:r w:rsidRPr="008F01E9">
              <w:rPr>
                <w:lang w:val="es-ES_tradnl"/>
              </w:rPr>
              <w:t>Máximo 1,5</w:t>
            </w:r>
          </w:p>
        </w:tc>
      </w:tr>
      <w:tr w:rsidR="00176752" w:rsidRPr="008F01E9" w:rsidTr="002F1FC2">
        <w:trPr>
          <w:cantSplit/>
          <w:tblHeader/>
          <w:jc w:val="center"/>
        </w:trPr>
        <w:tc>
          <w:tcPr>
            <w:tcW w:w="5670" w:type="dxa"/>
            <w:vAlign w:val="center"/>
          </w:tcPr>
          <w:p w:rsidR="00176752" w:rsidRPr="008F01E9" w:rsidRDefault="00176752" w:rsidP="002F1FC2">
            <w:pPr>
              <w:pStyle w:val="Tabletext"/>
              <w:rPr>
                <w:rFonts w:eastAsia="MS PGothic"/>
                <w:lang w:val="es-ES_tradnl"/>
              </w:rPr>
            </w:pPr>
            <w:proofErr w:type="spellStart"/>
            <w:r w:rsidRPr="008F01E9">
              <w:rPr>
                <w:lang w:val="es-ES_tradnl"/>
              </w:rPr>
              <w:t>p.i.r.e</w:t>
            </w:r>
            <w:proofErr w:type="spellEnd"/>
            <w:r w:rsidRPr="008F01E9">
              <w:rPr>
                <w:lang w:val="es-ES_tradnl"/>
              </w:rPr>
              <w:t>. de transmisión</w:t>
            </w:r>
            <w:r w:rsidRPr="008F01E9">
              <w:rPr>
                <w:rFonts w:eastAsia="MS PGothic"/>
                <w:lang w:val="es-ES_tradnl"/>
              </w:rPr>
              <w:t xml:space="preserve"> (</w:t>
            </w:r>
            <w:proofErr w:type="spellStart"/>
            <w:r w:rsidRPr="008F01E9">
              <w:rPr>
                <w:rFonts w:eastAsia="MS PGothic"/>
                <w:lang w:val="es-ES_tradnl"/>
              </w:rPr>
              <w:t>dBW</w:t>
            </w:r>
            <w:proofErr w:type="spellEnd"/>
            <w:r w:rsidRPr="008F01E9">
              <w:rPr>
                <w:rFonts w:eastAsia="MS PGothic"/>
                <w:lang w:val="es-ES_tradnl"/>
              </w:rPr>
              <w:t>)</w:t>
            </w:r>
          </w:p>
        </w:tc>
        <w:tc>
          <w:tcPr>
            <w:tcW w:w="3402" w:type="dxa"/>
            <w:vAlign w:val="center"/>
          </w:tcPr>
          <w:p w:rsidR="00176752" w:rsidRPr="008F01E9" w:rsidRDefault="00176752" w:rsidP="002F1FC2">
            <w:pPr>
              <w:pStyle w:val="Tabletext"/>
              <w:jc w:val="center"/>
              <w:rPr>
                <w:rFonts w:eastAsia="MS PGothic"/>
                <w:szCs w:val="21"/>
                <w:lang w:val="es-ES_tradnl"/>
              </w:rPr>
            </w:pPr>
            <w:r w:rsidRPr="008F01E9">
              <w:rPr>
                <w:rFonts w:eastAsia="MS PGothic"/>
                <w:lang w:val="es-ES_tradnl"/>
              </w:rPr>
              <w:t>66,6</w:t>
            </w:r>
          </w:p>
        </w:tc>
      </w:tr>
      <w:tr w:rsidR="00176752" w:rsidRPr="00176752" w:rsidTr="002F1FC2">
        <w:trPr>
          <w:cantSplit/>
          <w:tblHeader/>
          <w:jc w:val="center"/>
        </w:trPr>
        <w:tc>
          <w:tcPr>
            <w:tcW w:w="9072" w:type="dxa"/>
            <w:gridSpan w:val="2"/>
            <w:tcBorders>
              <w:left w:val="nil"/>
              <w:bottom w:val="nil"/>
              <w:right w:val="nil"/>
            </w:tcBorders>
            <w:vAlign w:val="center"/>
          </w:tcPr>
          <w:p w:rsidR="00176752" w:rsidRPr="008F01E9" w:rsidDel="008F4063" w:rsidRDefault="00176752" w:rsidP="002F1FC2">
            <w:pPr>
              <w:pStyle w:val="TableLegendNote"/>
              <w:keepNext/>
              <w:rPr>
                <w:rFonts w:eastAsia="MS PGothic"/>
                <w:lang w:val="es-ES_tradnl"/>
              </w:rPr>
            </w:pPr>
            <w:r w:rsidRPr="008F01E9">
              <w:rPr>
                <w:lang w:val="es-ES_tradnl"/>
              </w:rPr>
              <w:t>NOTA 1 – Frecuencia portadora de la señal del SRNS de interés ± la mitad de la anchura de banda de la señal.</w:t>
            </w:r>
          </w:p>
        </w:tc>
      </w:tr>
    </w:tbl>
    <w:p w:rsidR="00176752" w:rsidRPr="008F01E9" w:rsidRDefault="00176752" w:rsidP="00176752">
      <w:pPr>
        <w:pStyle w:val="Tablefin"/>
        <w:rPr>
          <w:lang w:val="es-ES_tradnl"/>
        </w:rPr>
      </w:pPr>
    </w:p>
    <w:p w:rsidR="00176752" w:rsidRPr="008F01E9" w:rsidRDefault="00176752" w:rsidP="00F159F9">
      <w:pPr>
        <w:pStyle w:val="TableNo"/>
        <w:spacing w:before="240"/>
        <w:rPr>
          <w:lang w:val="es-ES_tradnl"/>
        </w:rPr>
      </w:pPr>
      <w:r w:rsidRPr="008F01E9">
        <w:rPr>
          <w:lang w:val="es-ES_tradnl"/>
        </w:rPr>
        <w:t>CUADRO 2-2</w:t>
      </w:r>
    </w:p>
    <w:p w:rsidR="00176752" w:rsidRPr="008F01E9" w:rsidRDefault="00176752" w:rsidP="00176752">
      <w:pPr>
        <w:pStyle w:val="Tabletitle"/>
        <w:rPr>
          <w:lang w:val="es-ES_tradnl"/>
        </w:rPr>
      </w:pPr>
      <w:r w:rsidRPr="008F01E9">
        <w:rPr>
          <w:lang w:val="es-ES_tradnl"/>
        </w:rPr>
        <w:t>Características y criterios de protección de las estaciones espaciales</w:t>
      </w:r>
      <w:r w:rsidRPr="008F01E9">
        <w:rPr>
          <w:lang w:val="es-ES_tradnl"/>
        </w:rPr>
        <w:br/>
        <w:t>receptoras GPS que funcionan en la banda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176752" w:rsidRPr="008F01E9" w:rsidTr="002F1FC2">
        <w:trPr>
          <w:jc w:val="center"/>
        </w:trPr>
        <w:tc>
          <w:tcPr>
            <w:tcW w:w="5670" w:type="dxa"/>
            <w:vAlign w:val="center"/>
          </w:tcPr>
          <w:p w:rsidR="00176752" w:rsidRPr="008F01E9" w:rsidRDefault="00176752" w:rsidP="002F1FC2">
            <w:pPr>
              <w:pStyle w:val="Tablehead"/>
              <w:rPr>
                <w:lang w:val="es-ES_tradnl"/>
              </w:rPr>
            </w:pPr>
            <w:r w:rsidRPr="008F01E9">
              <w:rPr>
                <w:lang w:val="es-ES_tradnl"/>
              </w:rPr>
              <w:t>Parámetro</w:t>
            </w:r>
          </w:p>
        </w:tc>
        <w:tc>
          <w:tcPr>
            <w:tcW w:w="3402" w:type="dxa"/>
            <w:vAlign w:val="center"/>
          </w:tcPr>
          <w:p w:rsidR="00176752" w:rsidRPr="008F01E9" w:rsidRDefault="00176752" w:rsidP="002F1FC2">
            <w:pPr>
              <w:pStyle w:val="Tablehead"/>
              <w:rPr>
                <w:lang w:val="es-ES_tradnl"/>
              </w:rPr>
            </w:pPr>
            <w:r w:rsidRPr="008F01E9">
              <w:rPr>
                <w:lang w:val="es-ES_tradnl"/>
              </w:rPr>
              <w:t>Valor del parámetro</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Diámetro de la antena (m)</w:t>
            </w:r>
          </w:p>
        </w:tc>
        <w:tc>
          <w:tcPr>
            <w:tcW w:w="3402" w:type="dxa"/>
          </w:tcPr>
          <w:p w:rsidR="00176752" w:rsidRPr="008F01E9" w:rsidRDefault="00176752" w:rsidP="002F1FC2">
            <w:pPr>
              <w:pStyle w:val="Tabletext"/>
              <w:jc w:val="center"/>
              <w:rPr>
                <w:lang w:val="es-ES_tradnl"/>
              </w:rPr>
            </w:pPr>
            <w:r w:rsidRPr="008F01E9">
              <w:rPr>
                <w:lang w:val="es-ES_tradnl"/>
              </w:rPr>
              <w:t>0,150</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Polarización</w:t>
            </w:r>
          </w:p>
        </w:tc>
        <w:tc>
          <w:tcPr>
            <w:tcW w:w="3402" w:type="dxa"/>
          </w:tcPr>
          <w:p w:rsidR="00176752" w:rsidRPr="008F01E9" w:rsidDel="007B0A43" w:rsidRDefault="00176752" w:rsidP="002F1FC2">
            <w:pPr>
              <w:pStyle w:val="Tabletext"/>
              <w:jc w:val="center"/>
              <w:rPr>
                <w:lang w:val="es-ES_tradnl"/>
              </w:rPr>
            </w:pPr>
            <w:r w:rsidRPr="008F01E9">
              <w:rPr>
                <w:lang w:val="es-ES_tradnl"/>
              </w:rPr>
              <w:t>RHCP</w:t>
            </w:r>
          </w:p>
        </w:tc>
      </w:tr>
      <w:tr w:rsidR="00176752" w:rsidRPr="00176752" w:rsidTr="002F1FC2">
        <w:trPr>
          <w:jc w:val="center"/>
        </w:trPr>
        <w:tc>
          <w:tcPr>
            <w:tcW w:w="5670" w:type="dxa"/>
          </w:tcPr>
          <w:p w:rsidR="00176752" w:rsidRPr="008F01E9" w:rsidRDefault="00176752" w:rsidP="002F1FC2">
            <w:pPr>
              <w:pStyle w:val="Tabletext"/>
              <w:rPr>
                <w:lang w:val="es-ES_tradnl"/>
              </w:rPr>
            </w:pPr>
            <w:r w:rsidRPr="008F01E9">
              <w:rPr>
                <w:lang w:val="es-ES_tradnl"/>
              </w:rPr>
              <w:t>Diagrama de la antena</w:t>
            </w:r>
          </w:p>
        </w:tc>
        <w:tc>
          <w:tcPr>
            <w:tcW w:w="3402" w:type="dxa"/>
          </w:tcPr>
          <w:p w:rsidR="00176752" w:rsidRPr="008F01E9" w:rsidDel="007B0A43" w:rsidRDefault="00176752" w:rsidP="002F1FC2">
            <w:pPr>
              <w:pStyle w:val="Tabletext"/>
              <w:jc w:val="center"/>
              <w:rPr>
                <w:lang w:val="es-ES_tradnl"/>
              </w:rPr>
            </w:pPr>
            <w:r w:rsidRPr="008F01E9">
              <w:rPr>
                <w:lang w:val="es-ES_tradnl"/>
              </w:rPr>
              <w:t>Antena parabólica circular con alimentación por el centro</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Ganancia de antena teórica (</w:t>
            </w:r>
            <w:proofErr w:type="spellStart"/>
            <w:r w:rsidRPr="008F01E9">
              <w:rPr>
                <w:lang w:val="es-ES_tradnl"/>
              </w:rPr>
              <w:t>dBi</w:t>
            </w:r>
            <w:proofErr w:type="spellEnd"/>
            <w:r w:rsidRPr="008F01E9">
              <w:rPr>
                <w:lang w:val="es-ES_tradnl"/>
              </w:rPr>
              <w:t>)</w:t>
            </w:r>
          </w:p>
        </w:tc>
        <w:tc>
          <w:tcPr>
            <w:tcW w:w="3402" w:type="dxa"/>
          </w:tcPr>
          <w:p w:rsidR="00176752" w:rsidRPr="008F01E9" w:rsidDel="007B0A43" w:rsidRDefault="00176752" w:rsidP="002F1FC2">
            <w:pPr>
              <w:pStyle w:val="Tabletext"/>
              <w:jc w:val="center"/>
              <w:rPr>
                <w:lang w:val="es-ES_tradnl"/>
              </w:rPr>
            </w:pPr>
            <w:r w:rsidRPr="008F01E9">
              <w:rPr>
                <w:lang w:val="es-ES_tradnl"/>
              </w:rPr>
              <w:t>17,91</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Pérdida de eficiencia de la antena (dB)</w:t>
            </w:r>
          </w:p>
        </w:tc>
        <w:tc>
          <w:tcPr>
            <w:tcW w:w="3402" w:type="dxa"/>
          </w:tcPr>
          <w:p w:rsidR="00176752" w:rsidRPr="008F01E9" w:rsidDel="002E4866" w:rsidRDefault="00176752" w:rsidP="002F1FC2">
            <w:pPr>
              <w:pStyle w:val="Tabletext"/>
              <w:jc w:val="center"/>
              <w:rPr>
                <w:lang w:val="es-ES_tradnl"/>
              </w:rPr>
            </w:pPr>
            <w:r w:rsidRPr="008F01E9">
              <w:rPr>
                <w:lang w:val="es-ES_tradnl"/>
              </w:rPr>
              <w:t>4,00</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Pérdida máxima de desadaptación de polarización (dB)</w:t>
            </w:r>
          </w:p>
        </w:tc>
        <w:tc>
          <w:tcPr>
            <w:tcW w:w="3402" w:type="dxa"/>
          </w:tcPr>
          <w:p w:rsidR="00176752" w:rsidRPr="008F01E9" w:rsidRDefault="00176752" w:rsidP="002F1FC2">
            <w:pPr>
              <w:pStyle w:val="Tabletext"/>
              <w:jc w:val="center"/>
              <w:rPr>
                <w:lang w:val="es-ES_tradnl"/>
              </w:rPr>
            </w:pPr>
            <w:r w:rsidRPr="008F01E9">
              <w:rPr>
                <w:lang w:val="es-ES_tradnl"/>
              </w:rPr>
              <w:t>0,31</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Ganancia máxima de la antena receptora (</w:t>
            </w:r>
            <w:proofErr w:type="spellStart"/>
            <w:r w:rsidRPr="008F01E9">
              <w:rPr>
                <w:lang w:val="es-ES_tradnl"/>
              </w:rPr>
              <w:t>dBi</w:t>
            </w:r>
            <w:proofErr w:type="spellEnd"/>
            <w:r w:rsidRPr="008F01E9">
              <w:rPr>
                <w:lang w:val="es-ES_tradnl"/>
              </w:rPr>
              <w:t>)</w:t>
            </w:r>
          </w:p>
        </w:tc>
        <w:tc>
          <w:tcPr>
            <w:tcW w:w="3402" w:type="dxa"/>
          </w:tcPr>
          <w:p w:rsidR="00176752" w:rsidRPr="008F01E9" w:rsidRDefault="00176752" w:rsidP="002F1FC2">
            <w:pPr>
              <w:pStyle w:val="Tabletext"/>
              <w:jc w:val="center"/>
              <w:rPr>
                <w:lang w:val="es-ES_tradnl"/>
              </w:rPr>
            </w:pPr>
            <w:r w:rsidRPr="008F01E9">
              <w:rPr>
                <w:lang w:val="es-ES_tradnl"/>
              </w:rPr>
              <w:t>13,60</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Temperatura de ruido del sistema receptor de satélite (K)</w:t>
            </w:r>
          </w:p>
        </w:tc>
        <w:tc>
          <w:tcPr>
            <w:tcW w:w="3402" w:type="dxa"/>
          </w:tcPr>
          <w:p w:rsidR="00176752" w:rsidRPr="008F01E9" w:rsidRDefault="00176752" w:rsidP="002F1FC2">
            <w:pPr>
              <w:pStyle w:val="Tabletext"/>
              <w:jc w:val="center"/>
              <w:rPr>
                <w:highlight w:val="cyan"/>
                <w:lang w:val="es-ES_tradnl"/>
              </w:rPr>
            </w:pPr>
            <w:r w:rsidRPr="008F01E9">
              <w:rPr>
                <w:lang w:val="es-ES_tradnl"/>
              </w:rPr>
              <w:t>590</w:t>
            </w:r>
          </w:p>
        </w:tc>
      </w:tr>
      <w:tr w:rsidR="00176752" w:rsidRPr="008F01E9" w:rsidTr="002F1FC2">
        <w:trPr>
          <w:jc w:val="center"/>
        </w:trPr>
        <w:tc>
          <w:tcPr>
            <w:tcW w:w="5670" w:type="dxa"/>
          </w:tcPr>
          <w:p w:rsidR="00176752" w:rsidRPr="008F01E9" w:rsidRDefault="00176752" w:rsidP="002F1FC2">
            <w:pPr>
              <w:pStyle w:val="Tabletext"/>
              <w:rPr>
                <w:lang w:val="es-ES_tradnl"/>
              </w:rPr>
            </w:pPr>
            <w:bookmarkStart w:id="3" w:name="OLE_LINK1"/>
            <w:bookmarkStart w:id="4" w:name="OLE_LINK2"/>
            <w:r w:rsidRPr="008F01E9">
              <w:rPr>
                <w:lang w:val="es-ES_tradnl"/>
              </w:rPr>
              <w:t>Elevación mínima (grados)</w:t>
            </w:r>
          </w:p>
        </w:tc>
        <w:tc>
          <w:tcPr>
            <w:tcW w:w="3402" w:type="dxa"/>
          </w:tcPr>
          <w:p w:rsidR="00176752" w:rsidRPr="008F01E9" w:rsidRDefault="00176752" w:rsidP="002F1FC2">
            <w:pPr>
              <w:pStyle w:val="Tabletext"/>
              <w:jc w:val="center"/>
              <w:rPr>
                <w:lang w:val="es-ES_tradnl"/>
              </w:rPr>
            </w:pPr>
            <w:r w:rsidRPr="008F01E9">
              <w:rPr>
                <w:lang w:val="es-ES_tradnl"/>
              </w:rPr>
              <w:t>5,0</w:t>
            </w:r>
          </w:p>
        </w:tc>
      </w:tr>
      <w:tr w:rsidR="00176752" w:rsidRPr="008F01E9" w:rsidTr="002F1FC2">
        <w:trPr>
          <w:jc w:val="center"/>
        </w:trPr>
        <w:tc>
          <w:tcPr>
            <w:tcW w:w="5670" w:type="dxa"/>
          </w:tcPr>
          <w:p w:rsidR="00176752" w:rsidRPr="008F01E9" w:rsidRDefault="00176752" w:rsidP="002F1FC2">
            <w:pPr>
              <w:pStyle w:val="Tabletext"/>
              <w:rPr>
                <w:lang w:val="es-ES_tradnl"/>
              </w:rPr>
            </w:pPr>
            <w:r w:rsidRPr="008F01E9">
              <w:rPr>
                <w:lang w:val="es-ES_tradnl"/>
              </w:rPr>
              <w:t>Altitud del satélite (km)</w:t>
            </w:r>
          </w:p>
        </w:tc>
        <w:tc>
          <w:tcPr>
            <w:tcW w:w="3402" w:type="dxa"/>
          </w:tcPr>
          <w:p w:rsidR="00176752" w:rsidRPr="008F01E9" w:rsidRDefault="00176752" w:rsidP="002F1FC2">
            <w:pPr>
              <w:pStyle w:val="Tabletext"/>
              <w:jc w:val="center"/>
              <w:rPr>
                <w:lang w:val="es-ES_tradnl"/>
              </w:rPr>
            </w:pPr>
            <w:r w:rsidRPr="008F01E9">
              <w:rPr>
                <w:lang w:val="es-ES_tradnl"/>
              </w:rPr>
              <w:t>20 200</w:t>
            </w:r>
          </w:p>
        </w:tc>
      </w:tr>
      <w:bookmarkEnd w:id="3"/>
      <w:bookmarkEnd w:id="4"/>
    </w:tbl>
    <w:p w:rsidR="00176752" w:rsidRPr="008F01E9" w:rsidRDefault="00176752" w:rsidP="00176752">
      <w:pPr>
        <w:pStyle w:val="Tablefin"/>
        <w:rPr>
          <w:lang w:val="es-ES_tradnl"/>
        </w:rPr>
      </w:pPr>
    </w:p>
    <w:p w:rsidR="00176752" w:rsidRPr="008F01E9" w:rsidRDefault="00176752" w:rsidP="00F159F9">
      <w:pPr>
        <w:pStyle w:val="AnnexNoTitle"/>
        <w:rPr>
          <w:lang w:val="es-ES_tradnl"/>
        </w:rPr>
      </w:pPr>
      <w:r w:rsidRPr="008F01E9">
        <w:rPr>
          <w:lang w:val="es-ES_tradnl"/>
        </w:rPr>
        <w:lastRenderedPageBreak/>
        <w:t>Anexo 3</w:t>
      </w:r>
      <w:r w:rsidRPr="008F01E9">
        <w:rPr>
          <w:lang w:val="es-ES_tradnl"/>
        </w:rPr>
        <w:br/>
      </w:r>
      <w:r w:rsidRPr="008F01E9">
        <w:rPr>
          <w:lang w:val="es-ES_tradnl"/>
        </w:rPr>
        <w:br/>
        <w:t>Características técnicas y criterios de protección de las estaciones espaciales</w:t>
      </w:r>
      <w:r w:rsidRPr="008F01E9">
        <w:rPr>
          <w:lang w:val="es-ES_tradnl"/>
        </w:rPr>
        <w:br/>
        <w:t>receptoras y características de las estaciones terrenas transmisoras</w:t>
      </w:r>
      <w:r w:rsidRPr="008F01E9">
        <w:rPr>
          <w:lang w:val="es-ES_tradnl"/>
        </w:rPr>
        <w:br/>
        <w:t>del Sistema de Satélites Cuasi-Cenital (QZSS) que funcionan</w:t>
      </w:r>
      <w:r w:rsidRPr="008F01E9">
        <w:rPr>
          <w:lang w:val="es-ES_tradnl"/>
        </w:rPr>
        <w:br/>
        <w:t>en la banda de 5 000-5 010 MHz</w:t>
      </w:r>
    </w:p>
    <w:p w:rsidR="00176752" w:rsidRPr="008F01E9" w:rsidRDefault="00176752" w:rsidP="00F159F9">
      <w:pPr>
        <w:pStyle w:val="Heading1"/>
        <w:rPr>
          <w:lang w:val="es-ES_tradnl"/>
        </w:rPr>
      </w:pPr>
      <w:r w:rsidRPr="008F01E9">
        <w:rPr>
          <w:lang w:val="es-ES_tradnl"/>
        </w:rPr>
        <w:t>1</w:t>
      </w:r>
      <w:r w:rsidRPr="008F01E9">
        <w:rPr>
          <w:lang w:val="es-ES_tradnl"/>
        </w:rPr>
        <w:tab/>
        <w:t>Introducción</w:t>
      </w:r>
    </w:p>
    <w:p w:rsidR="00176752" w:rsidRPr="008F01E9" w:rsidRDefault="00176752" w:rsidP="00F159F9">
      <w:pPr>
        <w:keepNext/>
        <w:keepLines/>
        <w:rPr>
          <w:lang w:val="es-ES_tradnl"/>
        </w:rPr>
      </w:pPr>
      <w:r w:rsidRPr="008F01E9">
        <w:rPr>
          <w:lang w:val="es-ES_tradnl"/>
        </w:rPr>
        <w:t>Los enlaces de conexión ascendente y descendente del Sistema de Satélites Cuasi-Cenital (</w:t>
      </w:r>
      <w:proofErr w:type="spellStart"/>
      <w:r w:rsidRPr="008F01E9">
        <w:rPr>
          <w:rFonts w:eastAsia="MS Mincho"/>
          <w:i/>
          <w:iCs/>
          <w:lang w:val="es-ES_tradnl"/>
        </w:rPr>
        <w:t>Quasi</w:t>
      </w:r>
      <w:r w:rsidRPr="008F01E9">
        <w:rPr>
          <w:rFonts w:eastAsia="MS Mincho"/>
          <w:i/>
          <w:iCs/>
          <w:lang w:val="es-ES_tradnl"/>
        </w:rPr>
        <w:noBreakHyphen/>
        <w:t>Zenith</w:t>
      </w:r>
      <w:proofErr w:type="spellEnd"/>
      <w:r w:rsidRPr="008F01E9">
        <w:rPr>
          <w:rFonts w:eastAsia="MS Mincho"/>
          <w:i/>
          <w:iCs/>
          <w:lang w:val="es-ES_tradnl"/>
        </w:rPr>
        <w:t xml:space="preserve"> </w:t>
      </w:r>
      <w:proofErr w:type="spellStart"/>
      <w:r w:rsidRPr="008F01E9">
        <w:rPr>
          <w:rFonts w:eastAsia="MS Mincho"/>
          <w:i/>
          <w:iCs/>
          <w:lang w:val="es-ES_tradnl"/>
        </w:rPr>
        <w:t>Satellite</w:t>
      </w:r>
      <w:proofErr w:type="spellEnd"/>
      <w:r w:rsidRPr="008F01E9">
        <w:rPr>
          <w:rFonts w:eastAsia="MS Mincho"/>
          <w:i/>
          <w:iCs/>
          <w:lang w:val="es-ES_tradnl"/>
        </w:rPr>
        <w:t xml:space="preserve"> </w:t>
      </w:r>
      <w:proofErr w:type="spellStart"/>
      <w:r w:rsidRPr="008F01E9">
        <w:rPr>
          <w:rFonts w:eastAsia="MS Mincho"/>
          <w:i/>
          <w:iCs/>
          <w:lang w:val="es-ES_tradnl"/>
        </w:rPr>
        <w:t>System</w:t>
      </w:r>
      <w:proofErr w:type="spellEnd"/>
      <w:r w:rsidRPr="008F01E9">
        <w:rPr>
          <w:rFonts w:eastAsia="MS Mincho"/>
          <w:lang w:val="es-ES_tradnl"/>
        </w:rPr>
        <w:t xml:space="preserve">, </w:t>
      </w:r>
      <w:r w:rsidRPr="008F01E9">
        <w:rPr>
          <w:lang w:val="es-ES_tradnl"/>
        </w:rPr>
        <w:t>QZSS) proporcionan comunicaciones para cargar mensajes de navegación, control, mando y comprobación técnica del sistema y el satélite. Las estaciones de control QZSS están ubicadas en la Región de Asia-Pacífico.</w:t>
      </w:r>
    </w:p>
    <w:p w:rsidR="00176752" w:rsidRPr="008F01E9" w:rsidRDefault="00176752" w:rsidP="00176752">
      <w:pPr>
        <w:pStyle w:val="Heading1"/>
        <w:rPr>
          <w:lang w:val="es-ES_tradnl"/>
        </w:rPr>
      </w:pPr>
      <w:r w:rsidRPr="008F01E9">
        <w:rPr>
          <w:lang w:val="es-ES_tradnl"/>
        </w:rPr>
        <w:t>2</w:t>
      </w:r>
      <w:r w:rsidRPr="008F01E9">
        <w:rPr>
          <w:lang w:val="es-ES_tradnl"/>
        </w:rPr>
        <w:tab/>
        <w:t xml:space="preserve">Características QZSS </w:t>
      </w:r>
    </w:p>
    <w:p w:rsidR="00176752" w:rsidRPr="008F01E9" w:rsidRDefault="00176752" w:rsidP="00176752">
      <w:pPr>
        <w:rPr>
          <w:lang w:val="es-ES_tradnl"/>
        </w:rPr>
      </w:pPr>
      <w:r w:rsidRPr="008F01E9">
        <w:rPr>
          <w:lang w:val="es-ES_tradnl"/>
        </w:rPr>
        <w:t xml:space="preserve">Los satélites QZSS incluyen cargas útiles SRNS que funcionan tanto en la banda </w:t>
      </w:r>
      <w:r w:rsidRPr="008F01E9">
        <w:rPr>
          <w:rFonts w:eastAsia="MS Mincho"/>
          <w:lang w:val="es-ES_tradnl" w:eastAsia="ja-JP"/>
        </w:rPr>
        <w:t>5 000-5 010 MHz</w:t>
      </w:r>
      <w:r w:rsidRPr="008F01E9">
        <w:rPr>
          <w:lang w:val="es-ES_tradnl"/>
        </w:rPr>
        <w:t xml:space="preserve"> (receptores de satélite) como en la banda </w:t>
      </w:r>
      <w:r w:rsidRPr="008F01E9">
        <w:rPr>
          <w:rFonts w:eastAsia="MS Mincho"/>
          <w:lang w:val="es-ES_tradnl" w:eastAsia="ja-JP"/>
        </w:rPr>
        <w:t xml:space="preserve">5 010-5 030 MHz </w:t>
      </w:r>
      <w:r w:rsidRPr="008F01E9">
        <w:rPr>
          <w:lang w:val="es-ES_tradnl"/>
        </w:rPr>
        <w:t xml:space="preserve">(transmisores de satélite). Puesto que estas bandas son adyacentes, en la carga útil de los satélites QZSS se aplica una técnica de mitigación de la </w:t>
      </w:r>
      <w:proofErr w:type="spellStart"/>
      <w:r w:rsidRPr="008F01E9">
        <w:rPr>
          <w:lang w:val="es-ES_tradnl"/>
        </w:rPr>
        <w:t>autointerferencia</w:t>
      </w:r>
      <w:proofErr w:type="spellEnd"/>
      <w:r w:rsidRPr="008F01E9">
        <w:rPr>
          <w:lang w:val="es-ES_tradnl"/>
        </w:rPr>
        <w:t>.</w:t>
      </w:r>
    </w:p>
    <w:p w:rsidR="00176752" w:rsidRPr="008F01E9" w:rsidRDefault="00176752" w:rsidP="00176752">
      <w:pPr>
        <w:rPr>
          <w:lang w:val="es-ES_tradnl"/>
        </w:rPr>
      </w:pPr>
      <w:r w:rsidRPr="008F01E9">
        <w:rPr>
          <w:lang w:val="es-ES_tradnl"/>
        </w:rPr>
        <w:t xml:space="preserve">El enlace ascendente de conexión QZSS en la banda </w:t>
      </w:r>
      <w:r w:rsidRPr="008F01E9">
        <w:rPr>
          <w:rFonts w:eastAsia="MS Mincho"/>
          <w:lang w:val="es-ES_tradnl" w:eastAsia="ja-JP"/>
        </w:rPr>
        <w:t xml:space="preserve">5 000-5 010 MHz </w:t>
      </w:r>
      <w:r w:rsidRPr="008F01E9">
        <w:rPr>
          <w:lang w:val="es-ES_tradnl"/>
        </w:rPr>
        <w:t>tiene funciones de medición de distancias, carga de mensajes de navegación y mando. Se implementarán múltiples enlaces de carga de navegación en una única frecuencia de portadora RF para cada satélite QZSS, salvo para el primer satélite QZSS.</w:t>
      </w:r>
    </w:p>
    <w:p w:rsidR="00176752" w:rsidRPr="008F01E9" w:rsidRDefault="00176752" w:rsidP="00176752">
      <w:pPr>
        <w:rPr>
          <w:lang w:val="es-ES_tradnl"/>
        </w:rPr>
      </w:pPr>
      <w:r w:rsidRPr="008F01E9">
        <w:rPr>
          <w:lang w:val="es-ES_tradnl"/>
        </w:rPr>
        <w:t>Para evaluar la interferencia potencial al enlace de mando y al enlace de carga de mensajes de navegación se deben utilizar las características indicadas en los Cuadros 3-1, 3-2, 3-3 y 3-4</w:t>
      </w:r>
      <w:r>
        <w:rPr>
          <w:lang w:val="es-ES_tradnl"/>
        </w:rPr>
        <w:t>.</w:t>
      </w:r>
    </w:p>
    <w:p w:rsidR="00176752" w:rsidRPr="008F01E9" w:rsidRDefault="00176752" w:rsidP="00176752">
      <w:pPr>
        <w:rPr>
          <w:lang w:val="es-ES_tradnl"/>
        </w:rPr>
      </w:pPr>
      <w:r w:rsidRPr="008F01E9">
        <w:rPr>
          <w:lang w:val="es-ES_tradnl"/>
        </w:rPr>
        <w:t xml:space="preserve">Para evaluar la interferencia en el enlace de medición de distancias, se deben intercambiar las características y los criterios de protección en el marco de consultas bilaterales, según la práctica habitual para la coordinación de frecuencias entre sistemas de satélite. Ello obedece al hecho de que, para evaluar adecuadamente los efectos de cualquier interferencia al enlace de medición de distancias del QZSS, es preciso que en la evaluación </w:t>
      </w:r>
      <w:r w:rsidRPr="008F01E9">
        <w:rPr>
          <w:i/>
          <w:iCs/>
          <w:lang w:val="es-ES_tradnl"/>
        </w:rPr>
        <w:t>C/</w:t>
      </w:r>
      <w:r w:rsidRPr="008F01E9">
        <w:rPr>
          <w:lang w:val="es-ES_tradnl"/>
        </w:rPr>
        <w:t>N</w:t>
      </w:r>
      <w:r w:rsidRPr="008F01E9">
        <w:rPr>
          <w:vertAlign w:val="subscript"/>
          <w:lang w:val="es-ES_tradnl"/>
        </w:rPr>
        <w:t>0</w:t>
      </w:r>
      <w:r w:rsidRPr="008F01E9">
        <w:rPr>
          <w:lang w:val="es-ES_tradnl"/>
        </w:rPr>
        <w:t xml:space="preserve"> se tengan en cuenta los segmentos del enlace ascendente y el enlace descendente. (No es posible evaluar la calidad de funcionamiento del enlace de medición de distancias QZSS basándose únicamente en la interferencia al enlace ascendente.)</w:t>
      </w:r>
    </w:p>
    <w:p w:rsidR="00176752" w:rsidRPr="008F01E9" w:rsidRDefault="00176752" w:rsidP="00DE0BD1">
      <w:pPr>
        <w:pStyle w:val="TableNo"/>
        <w:keepLines/>
        <w:rPr>
          <w:lang w:val="es-ES_tradnl"/>
        </w:rPr>
      </w:pPr>
      <w:r w:rsidRPr="008F01E9">
        <w:rPr>
          <w:lang w:val="es-ES_tradnl"/>
        </w:rPr>
        <w:lastRenderedPageBreak/>
        <w:t>CUADRO 3-1</w:t>
      </w:r>
    </w:p>
    <w:p w:rsidR="00176752" w:rsidRPr="008F01E9" w:rsidRDefault="00176752" w:rsidP="00DE0BD1">
      <w:pPr>
        <w:pStyle w:val="Tabletitle"/>
        <w:keepLines/>
        <w:rPr>
          <w:rFonts w:eastAsia="MS Mincho"/>
          <w:lang w:val="es-ES_tradnl"/>
        </w:rPr>
      </w:pPr>
      <w:r w:rsidRPr="008F01E9">
        <w:rPr>
          <w:lang w:val="es-ES_tradnl"/>
        </w:rPr>
        <w:t>Características de las estaciones terrenas transmisoras QZSS</w:t>
      </w:r>
      <w:r>
        <w:rPr>
          <w:lang w:val="es-ES_tradnl"/>
        </w:rPr>
        <w:t xml:space="preserve"> </w:t>
      </w:r>
      <w:r w:rsidRPr="008F01E9">
        <w:rPr>
          <w:lang w:val="es-ES_tradnl"/>
        </w:rPr>
        <w:t xml:space="preserve">que funcionan </w:t>
      </w:r>
      <w:r>
        <w:rPr>
          <w:lang w:val="es-ES_tradnl"/>
        </w:rPr>
        <w:br/>
      </w:r>
      <w:r w:rsidRPr="008F01E9">
        <w:rPr>
          <w:lang w:val="es-ES_tradnl"/>
        </w:rPr>
        <w:t xml:space="preserve">en la banda </w:t>
      </w:r>
      <w:r w:rsidRPr="008F01E9">
        <w:rPr>
          <w:rFonts w:eastAsia="MS Mincho"/>
          <w:lang w:val="es-ES_tradnl"/>
        </w:rPr>
        <w:t>5 000-5 010 MHz (para el primer satélite QZSS)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5120"/>
      </w:tblGrid>
      <w:tr w:rsidR="00176752" w:rsidRPr="008F01E9" w:rsidTr="00F159F9">
        <w:trPr>
          <w:cantSplit/>
          <w:jc w:val="center"/>
        </w:trPr>
        <w:tc>
          <w:tcPr>
            <w:tcW w:w="4253" w:type="dxa"/>
          </w:tcPr>
          <w:p w:rsidR="00176752" w:rsidRPr="008F01E9" w:rsidRDefault="00176752" w:rsidP="00DE0BD1">
            <w:pPr>
              <w:pStyle w:val="Tablehead"/>
              <w:keepLines/>
              <w:rPr>
                <w:rFonts w:eastAsia="MS Mincho"/>
                <w:lang w:val="es-ES_tradnl"/>
              </w:rPr>
            </w:pPr>
            <w:r w:rsidRPr="008F01E9">
              <w:rPr>
                <w:lang w:val="es-ES_tradnl"/>
              </w:rPr>
              <w:t>Parámetro</w:t>
            </w:r>
          </w:p>
        </w:tc>
        <w:tc>
          <w:tcPr>
            <w:tcW w:w="4819" w:type="dxa"/>
          </w:tcPr>
          <w:p w:rsidR="00176752" w:rsidRPr="008F01E9" w:rsidRDefault="00176752" w:rsidP="00DE0BD1">
            <w:pPr>
              <w:pStyle w:val="Tablehead"/>
              <w:keepLines/>
              <w:rPr>
                <w:rFonts w:eastAsia="MS Mincho"/>
                <w:lang w:val="es-ES_tradnl"/>
              </w:rPr>
            </w:pPr>
            <w:r w:rsidRPr="008F01E9">
              <w:rPr>
                <w:lang w:val="es-ES_tradnl"/>
              </w:rPr>
              <w:t>Valor del parámetro</w:t>
            </w:r>
          </w:p>
        </w:tc>
      </w:tr>
      <w:tr w:rsidR="00176752" w:rsidRPr="008F01E9" w:rsidTr="00F159F9">
        <w:trPr>
          <w:cantSplit/>
          <w:jc w:val="center"/>
        </w:trPr>
        <w:tc>
          <w:tcPr>
            <w:tcW w:w="4253" w:type="dxa"/>
          </w:tcPr>
          <w:p w:rsidR="00176752" w:rsidRPr="008F01E9" w:rsidRDefault="00176752" w:rsidP="00DE0BD1">
            <w:pPr>
              <w:pStyle w:val="Tabletext"/>
              <w:keepNext/>
              <w:keepLines/>
              <w:rPr>
                <w:rFonts w:eastAsia="MS Mincho"/>
                <w:lang w:val="es-ES_tradnl" w:eastAsia="ja-JP"/>
              </w:rPr>
            </w:pPr>
            <w:r w:rsidRPr="008F01E9">
              <w:rPr>
                <w:lang w:val="es-ES_tradnl"/>
              </w:rPr>
              <w:t>Ganancia máxima de la antena</w:t>
            </w:r>
          </w:p>
        </w:tc>
        <w:tc>
          <w:tcPr>
            <w:tcW w:w="4819"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49,0 </w:t>
            </w:r>
            <w:proofErr w:type="spellStart"/>
            <w:r w:rsidRPr="008F01E9">
              <w:rPr>
                <w:rFonts w:eastAsia="MS Mincho"/>
                <w:lang w:val="es-ES_tradnl" w:eastAsia="ja-JP"/>
              </w:rPr>
              <w:t>dBi</w:t>
            </w:r>
            <w:proofErr w:type="spellEnd"/>
          </w:p>
        </w:tc>
      </w:tr>
      <w:tr w:rsidR="00176752" w:rsidRPr="008F01E9" w:rsidTr="00F159F9">
        <w:trPr>
          <w:cantSplit/>
          <w:jc w:val="center"/>
        </w:trPr>
        <w:tc>
          <w:tcPr>
            <w:tcW w:w="4253" w:type="dxa"/>
          </w:tcPr>
          <w:p w:rsidR="00176752" w:rsidRPr="008F01E9" w:rsidRDefault="00176752" w:rsidP="00DE0BD1">
            <w:pPr>
              <w:pStyle w:val="Tabletext"/>
              <w:keepNext/>
              <w:keepLines/>
              <w:rPr>
                <w:rFonts w:eastAsia="MS Mincho"/>
                <w:lang w:val="es-ES_tradnl"/>
              </w:rPr>
            </w:pPr>
            <w:r w:rsidRPr="008F01E9">
              <w:rPr>
                <w:lang w:val="es-ES_tradnl"/>
              </w:rPr>
              <w:t>Diagrama de la antena</w:t>
            </w:r>
          </w:p>
        </w:tc>
        <w:tc>
          <w:tcPr>
            <w:tcW w:w="4819" w:type="dxa"/>
          </w:tcPr>
          <w:p w:rsidR="00176752" w:rsidRPr="008F01E9" w:rsidRDefault="00176752" w:rsidP="00DE0BD1">
            <w:pPr>
              <w:pStyle w:val="Tabletext"/>
              <w:keepNext/>
              <w:keepLines/>
              <w:jc w:val="center"/>
              <w:rPr>
                <w:rFonts w:eastAsia="MS Mincho"/>
                <w:lang w:val="es-ES_tradnl" w:eastAsia="ja-JP"/>
              </w:rPr>
            </w:pPr>
            <w:r w:rsidRPr="008F01E9">
              <w:rPr>
                <w:lang w:val="es-ES_tradnl"/>
              </w:rPr>
              <w:t xml:space="preserve">Rec. UIT-R </w:t>
            </w:r>
            <w:r w:rsidRPr="008F01E9">
              <w:rPr>
                <w:rFonts w:eastAsia="MS Mincho"/>
                <w:lang w:val="es-ES_tradnl" w:eastAsia="ja-JP"/>
              </w:rPr>
              <w:t>S.465-5</w:t>
            </w:r>
          </w:p>
        </w:tc>
      </w:tr>
      <w:tr w:rsidR="00176752" w:rsidRPr="008F01E9" w:rsidTr="00F159F9">
        <w:trPr>
          <w:cantSplit/>
          <w:jc w:val="center"/>
        </w:trPr>
        <w:tc>
          <w:tcPr>
            <w:tcW w:w="4253" w:type="dxa"/>
          </w:tcPr>
          <w:p w:rsidR="00176752" w:rsidRPr="008F01E9" w:rsidRDefault="00176752" w:rsidP="00DE0BD1">
            <w:pPr>
              <w:pStyle w:val="Tabletext"/>
              <w:keepNext/>
              <w:keepLines/>
              <w:rPr>
                <w:rFonts w:eastAsia="MS Mincho"/>
                <w:lang w:val="es-ES_tradnl"/>
              </w:rPr>
            </w:pPr>
            <w:r w:rsidRPr="008F01E9">
              <w:rPr>
                <w:lang w:val="es-ES_tradnl"/>
              </w:rPr>
              <w:t>Polarización</w:t>
            </w:r>
          </w:p>
        </w:tc>
        <w:tc>
          <w:tcPr>
            <w:tcW w:w="4819"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LHCP</w:t>
            </w:r>
          </w:p>
        </w:tc>
      </w:tr>
      <w:tr w:rsidR="00176752" w:rsidRPr="00176752" w:rsidTr="00F159F9">
        <w:trPr>
          <w:cantSplit/>
          <w:jc w:val="center"/>
        </w:trPr>
        <w:tc>
          <w:tcPr>
            <w:tcW w:w="4253" w:type="dxa"/>
          </w:tcPr>
          <w:p w:rsidR="00176752" w:rsidRPr="008F01E9" w:rsidRDefault="00176752" w:rsidP="00DE0BD1">
            <w:pPr>
              <w:pStyle w:val="Tabletext"/>
              <w:keepNext/>
              <w:keepLines/>
              <w:rPr>
                <w:rFonts w:eastAsia="MS Mincho"/>
                <w:lang w:val="es-ES_tradnl"/>
              </w:rPr>
            </w:pPr>
            <w:proofErr w:type="spellStart"/>
            <w:r w:rsidRPr="008F01E9">
              <w:rPr>
                <w:lang w:val="es-ES_tradnl"/>
              </w:rPr>
              <w:t>p.i.r.e</w:t>
            </w:r>
            <w:proofErr w:type="spellEnd"/>
            <w:r w:rsidRPr="008F01E9">
              <w:rPr>
                <w:lang w:val="es-ES_tradnl"/>
              </w:rPr>
              <w:t>. de transmisión</w:t>
            </w:r>
            <w:r w:rsidRPr="008F01E9">
              <w:rPr>
                <w:rFonts w:eastAsia="MS Mincho"/>
                <w:lang w:val="es-ES_tradnl"/>
              </w:rPr>
              <w:t xml:space="preserve"> mínima (</w:t>
            </w:r>
            <w:proofErr w:type="spellStart"/>
            <w:r w:rsidRPr="008F01E9">
              <w:rPr>
                <w:rFonts w:eastAsia="MS Mincho"/>
                <w:lang w:val="es-ES_tradnl"/>
              </w:rPr>
              <w:t>dBW</w:t>
            </w:r>
            <w:proofErr w:type="spellEnd"/>
            <w:r w:rsidRPr="008F01E9">
              <w:rPr>
                <w:rFonts w:eastAsia="MS Mincho"/>
                <w:lang w:val="es-ES_tradnl"/>
              </w:rPr>
              <w:t>)</w:t>
            </w:r>
          </w:p>
        </w:tc>
        <w:tc>
          <w:tcPr>
            <w:tcW w:w="4819"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 xml:space="preserve">56,1 </w:t>
            </w:r>
            <w:r w:rsidRPr="008F01E9">
              <w:rPr>
                <w:lang w:val="es-ES_tradnl"/>
              </w:rPr>
              <w:t>para mando</w:t>
            </w:r>
            <w:r w:rsidRPr="008F01E9">
              <w:rPr>
                <w:rFonts w:eastAsia="MS Mincho"/>
                <w:lang w:val="es-ES_tradnl" w:eastAsia="ja-JP"/>
              </w:rPr>
              <w:br/>
              <w:t xml:space="preserve">55,4 </w:t>
            </w:r>
            <w:r w:rsidRPr="008F01E9">
              <w:rPr>
                <w:lang w:val="es-ES_tradnl"/>
              </w:rPr>
              <w:t>para carga de mensajes de navegación</w:t>
            </w:r>
          </w:p>
        </w:tc>
      </w:tr>
      <w:tr w:rsidR="00176752" w:rsidRPr="008F01E9" w:rsidTr="00F159F9">
        <w:trPr>
          <w:cantSplit/>
          <w:jc w:val="center"/>
        </w:trPr>
        <w:tc>
          <w:tcPr>
            <w:tcW w:w="4253" w:type="dxa"/>
            <w:tcBorders>
              <w:bottom w:val="single" w:sz="4" w:space="0" w:color="auto"/>
            </w:tcBorders>
          </w:tcPr>
          <w:p w:rsidR="00176752" w:rsidRPr="008F01E9" w:rsidRDefault="00176752" w:rsidP="00DE0BD1">
            <w:pPr>
              <w:pStyle w:val="Tabletext"/>
              <w:keepNext/>
              <w:keepLines/>
              <w:rPr>
                <w:rFonts w:eastAsia="MS Mincho"/>
                <w:lang w:val="es-ES_tradnl"/>
              </w:rPr>
            </w:pPr>
            <w:r w:rsidRPr="008F01E9">
              <w:rPr>
                <w:lang w:val="es-ES_tradnl"/>
              </w:rPr>
              <w:t>Modulación</w:t>
            </w:r>
          </w:p>
        </w:tc>
        <w:tc>
          <w:tcPr>
            <w:tcW w:w="4819" w:type="dxa"/>
            <w:tcBorders>
              <w:bottom w:val="single" w:sz="4" w:space="0" w:color="auto"/>
            </w:tcBorders>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PCM-PSK/PM</w:t>
            </w:r>
          </w:p>
        </w:tc>
      </w:tr>
      <w:tr w:rsidR="00176752" w:rsidRPr="008F01E9" w:rsidTr="00F159F9">
        <w:trPr>
          <w:cantSplit/>
          <w:jc w:val="center"/>
        </w:trPr>
        <w:tc>
          <w:tcPr>
            <w:tcW w:w="9072" w:type="dxa"/>
            <w:gridSpan w:val="2"/>
            <w:tcBorders>
              <w:left w:val="nil"/>
              <w:bottom w:val="nil"/>
              <w:right w:val="nil"/>
            </w:tcBorders>
          </w:tcPr>
          <w:p w:rsidR="00176752" w:rsidRPr="008F01E9" w:rsidRDefault="00176752" w:rsidP="00DE0BD1">
            <w:pPr>
              <w:pStyle w:val="Tablelegend"/>
              <w:keepNext/>
              <w:keepLines/>
              <w:tabs>
                <w:tab w:val="clear" w:pos="567"/>
                <w:tab w:val="left" w:pos="738"/>
              </w:tabs>
              <w:rPr>
                <w:rFonts w:eastAsia="MS Mincho"/>
                <w:lang w:val="es-ES_tradnl" w:eastAsia="ja-JP"/>
              </w:rPr>
            </w:pPr>
            <w:r w:rsidRPr="008F01E9">
              <w:rPr>
                <w:rFonts w:eastAsia="MS Mincho"/>
                <w:lang w:val="es-ES_tradnl" w:eastAsia="ja-JP"/>
              </w:rPr>
              <w:t>LHCP:</w:t>
            </w:r>
            <w:r>
              <w:rPr>
                <w:rFonts w:eastAsia="MS Mincho"/>
                <w:lang w:val="es-ES_tradnl" w:eastAsia="ja-JP"/>
              </w:rPr>
              <w:tab/>
            </w:r>
            <w:r w:rsidRPr="008F01E9">
              <w:rPr>
                <w:lang w:val="es-ES_tradnl"/>
              </w:rPr>
              <w:t>Polarización circular levógira</w:t>
            </w:r>
            <w:r w:rsidRPr="008F01E9">
              <w:rPr>
                <w:rFonts w:eastAsia="MS Mincho"/>
                <w:lang w:val="es-ES_tradnl" w:eastAsia="ja-JP"/>
              </w:rPr>
              <w:t xml:space="preserve"> (</w:t>
            </w:r>
            <w:proofErr w:type="spellStart"/>
            <w:r w:rsidRPr="008F01E9">
              <w:rPr>
                <w:rFonts w:eastAsia="MS Mincho"/>
                <w:i/>
                <w:iCs/>
                <w:lang w:val="es-ES_tradnl" w:eastAsia="ja-JP"/>
              </w:rPr>
              <w:t>left-hand</w:t>
            </w:r>
            <w:proofErr w:type="spellEnd"/>
            <w:r w:rsidRPr="008F01E9">
              <w:rPr>
                <w:rFonts w:eastAsia="MS Mincho"/>
                <w:i/>
                <w:iCs/>
                <w:lang w:val="es-ES_tradnl" w:eastAsia="ja-JP"/>
              </w:rPr>
              <w:t xml:space="preserve"> circular </w:t>
            </w:r>
            <w:proofErr w:type="spellStart"/>
            <w:r w:rsidRPr="008F01E9">
              <w:rPr>
                <w:rFonts w:eastAsia="MS Mincho"/>
                <w:i/>
                <w:iCs/>
                <w:lang w:val="es-ES_tradnl" w:eastAsia="ja-JP"/>
              </w:rPr>
              <w:t>polarization</w:t>
            </w:r>
            <w:proofErr w:type="spellEnd"/>
            <w:r w:rsidRPr="008F01E9">
              <w:rPr>
                <w:rFonts w:eastAsia="MS Mincho"/>
                <w:lang w:val="es-ES_tradnl" w:eastAsia="ja-JP"/>
              </w:rPr>
              <w:t>).</w:t>
            </w:r>
          </w:p>
        </w:tc>
      </w:tr>
    </w:tbl>
    <w:p w:rsidR="00176752" w:rsidRPr="008F01E9" w:rsidRDefault="00176752" w:rsidP="00DE0BD1">
      <w:pPr>
        <w:pStyle w:val="Tablefin"/>
        <w:keepNext/>
        <w:keepLines/>
        <w:rPr>
          <w:lang w:val="es-ES_tradnl"/>
        </w:rPr>
      </w:pPr>
    </w:p>
    <w:p w:rsidR="00DE0BD1" w:rsidRDefault="00DE0BD1" w:rsidP="00176752">
      <w:pPr>
        <w:pStyle w:val="TableNo"/>
        <w:rPr>
          <w:lang w:val="es-ES_tradnl"/>
        </w:rPr>
      </w:pPr>
    </w:p>
    <w:p w:rsidR="00176752" w:rsidRPr="008F01E9" w:rsidRDefault="00176752" w:rsidP="00176752">
      <w:pPr>
        <w:pStyle w:val="TableNo"/>
        <w:rPr>
          <w:lang w:val="es-ES_tradnl"/>
        </w:rPr>
      </w:pPr>
      <w:r w:rsidRPr="008F01E9">
        <w:rPr>
          <w:lang w:val="es-ES_tradnl"/>
        </w:rPr>
        <w:t>CUADRO 3-2</w:t>
      </w:r>
    </w:p>
    <w:p w:rsidR="00176752" w:rsidRDefault="00176752" w:rsidP="00176752">
      <w:pPr>
        <w:pStyle w:val="Tabletitle"/>
        <w:rPr>
          <w:rFonts w:eastAsia="MS Mincho"/>
          <w:lang w:val="es-ES_tradnl"/>
        </w:rPr>
      </w:pPr>
      <w:r w:rsidRPr="008F01E9">
        <w:rPr>
          <w:lang w:val="es-ES_tradnl"/>
        </w:rPr>
        <w:t>Características de las estaciones terrenas transmisoras QZSS</w:t>
      </w:r>
      <w:r>
        <w:rPr>
          <w:lang w:val="es-ES_tradnl"/>
        </w:rPr>
        <w:t xml:space="preserve"> </w:t>
      </w:r>
      <w:r w:rsidRPr="008F01E9">
        <w:rPr>
          <w:lang w:val="es-ES_tradnl"/>
        </w:rPr>
        <w:t xml:space="preserve">que funcionan </w:t>
      </w:r>
      <w:r>
        <w:rPr>
          <w:lang w:val="es-ES_tradnl"/>
        </w:rPr>
        <w:br/>
      </w:r>
      <w:r w:rsidRPr="008F01E9">
        <w:rPr>
          <w:lang w:val="es-ES_tradnl"/>
        </w:rPr>
        <w:t xml:space="preserve">en la banda </w:t>
      </w:r>
      <w:r w:rsidRPr="008F01E9">
        <w:rPr>
          <w:rFonts w:eastAsia="MS Mincho"/>
          <w:lang w:val="es-ES_tradnl"/>
        </w:rPr>
        <w:t>5 000-5 010 MHz (para los demás satélites QZSS)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3"/>
        <w:gridCol w:w="5146"/>
      </w:tblGrid>
      <w:tr w:rsidR="00176752" w:rsidRPr="008F01E9" w:rsidTr="00F159F9">
        <w:trPr>
          <w:cantSplit/>
          <w:jc w:val="center"/>
        </w:trPr>
        <w:tc>
          <w:tcPr>
            <w:tcW w:w="3964" w:type="dxa"/>
            <w:hideMark/>
          </w:tcPr>
          <w:p w:rsidR="00176752" w:rsidRPr="008F01E9" w:rsidRDefault="00176752" w:rsidP="002F1FC2">
            <w:pPr>
              <w:pStyle w:val="Tablehead"/>
              <w:rPr>
                <w:rFonts w:eastAsia="MS Mincho"/>
                <w:lang w:val="es-ES_tradnl"/>
              </w:rPr>
            </w:pPr>
            <w:r w:rsidRPr="008F01E9">
              <w:rPr>
                <w:lang w:val="es-ES_tradnl"/>
              </w:rPr>
              <w:t>Parámetro</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head"/>
              <w:rPr>
                <w:lang w:val="es-ES_tradnl"/>
              </w:rPr>
            </w:pPr>
            <w:r w:rsidRPr="008F01E9">
              <w:rPr>
                <w:lang w:val="es-ES_tradnl"/>
              </w:rPr>
              <w:t>Valor del parámetro</w:t>
            </w:r>
          </w:p>
        </w:tc>
      </w:tr>
      <w:tr w:rsidR="00176752" w:rsidRPr="008F01E9" w:rsidTr="00F159F9">
        <w:trPr>
          <w:cantSplit/>
          <w:jc w:val="center"/>
        </w:trPr>
        <w:tc>
          <w:tcPr>
            <w:tcW w:w="3964" w:type="dxa"/>
            <w:hideMark/>
          </w:tcPr>
          <w:p w:rsidR="00176752" w:rsidRPr="008F01E9" w:rsidRDefault="00176752" w:rsidP="002F1FC2">
            <w:pPr>
              <w:pStyle w:val="Tabletext"/>
              <w:rPr>
                <w:rFonts w:eastAsia="MS Mincho"/>
                <w:lang w:val="es-ES_tradnl" w:eastAsia="ja-JP"/>
              </w:rPr>
            </w:pPr>
            <w:r w:rsidRPr="008F01E9">
              <w:rPr>
                <w:lang w:val="es-ES_tradnl"/>
              </w:rPr>
              <w:t>Ganancia máxima de la antena</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text"/>
              <w:jc w:val="center"/>
              <w:rPr>
                <w:lang w:val="es-ES_tradnl" w:eastAsia="ja-JP"/>
              </w:rPr>
            </w:pPr>
            <w:r w:rsidRPr="008F01E9">
              <w:rPr>
                <w:lang w:val="es-ES_tradnl"/>
              </w:rPr>
              <w:t xml:space="preserve">51,0 </w:t>
            </w:r>
            <w:proofErr w:type="spellStart"/>
            <w:r w:rsidRPr="008F01E9">
              <w:rPr>
                <w:lang w:val="es-ES_tradnl"/>
              </w:rPr>
              <w:t>dBi</w:t>
            </w:r>
            <w:proofErr w:type="spellEnd"/>
          </w:p>
        </w:tc>
      </w:tr>
      <w:tr w:rsidR="00176752" w:rsidRPr="008F01E9" w:rsidTr="00F159F9">
        <w:trPr>
          <w:cantSplit/>
          <w:jc w:val="center"/>
        </w:trPr>
        <w:tc>
          <w:tcPr>
            <w:tcW w:w="3964" w:type="dxa"/>
            <w:hideMark/>
          </w:tcPr>
          <w:p w:rsidR="00176752" w:rsidRPr="008F01E9" w:rsidRDefault="00176752" w:rsidP="002F1FC2">
            <w:pPr>
              <w:pStyle w:val="Tabletext"/>
              <w:rPr>
                <w:rFonts w:eastAsia="MS Mincho"/>
                <w:lang w:val="es-ES_tradnl"/>
              </w:rPr>
            </w:pPr>
            <w:r w:rsidRPr="008F01E9">
              <w:rPr>
                <w:lang w:val="es-ES_tradnl"/>
              </w:rPr>
              <w:t>Diagrama de la antena</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text"/>
              <w:jc w:val="center"/>
              <w:rPr>
                <w:lang w:val="es-ES_tradnl"/>
              </w:rPr>
            </w:pPr>
            <w:r w:rsidRPr="008F01E9">
              <w:rPr>
                <w:lang w:val="es-ES_tradnl"/>
              </w:rPr>
              <w:t>Rec. UIT-R S.465-5</w:t>
            </w:r>
          </w:p>
        </w:tc>
      </w:tr>
      <w:tr w:rsidR="00176752" w:rsidRPr="008F01E9" w:rsidTr="00F159F9">
        <w:trPr>
          <w:cantSplit/>
          <w:jc w:val="center"/>
        </w:trPr>
        <w:tc>
          <w:tcPr>
            <w:tcW w:w="3964" w:type="dxa"/>
            <w:hideMark/>
          </w:tcPr>
          <w:p w:rsidR="00176752" w:rsidRPr="008F01E9" w:rsidRDefault="00176752" w:rsidP="002F1FC2">
            <w:pPr>
              <w:pStyle w:val="Tabletext"/>
              <w:rPr>
                <w:rFonts w:eastAsia="MS Mincho"/>
                <w:lang w:val="es-ES_tradnl"/>
              </w:rPr>
            </w:pPr>
            <w:r w:rsidRPr="008F01E9">
              <w:rPr>
                <w:lang w:val="es-ES_tradnl"/>
              </w:rPr>
              <w:t>Polarización</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text"/>
              <w:jc w:val="center"/>
              <w:rPr>
                <w:lang w:val="es-ES_tradnl"/>
              </w:rPr>
            </w:pPr>
            <w:r w:rsidRPr="008F01E9">
              <w:rPr>
                <w:lang w:val="es-ES_tradnl"/>
              </w:rPr>
              <w:t>LHCP</w:t>
            </w:r>
          </w:p>
        </w:tc>
      </w:tr>
      <w:tr w:rsidR="00176752" w:rsidRPr="00176752" w:rsidTr="00F159F9">
        <w:trPr>
          <w:cantSplit/>
          <w:jc w:val="center"/>
        </w:trPr>
        <w:tc>
          <w:tcPr>
            <w:tcW w:w="3964" w:type="dxa"/>
            <w:hideMark/>
          </w:tcPr>
          <w:p w:rsidR="00176752" w:rsidRPr="008F01E9" w:rsidRDefault="00176752" w:rsidP="002F1FC2">
            <w:pPr>
              <w:pStyle w:val="Tabletext"/>
              <w:rPr>
                <w:rFonts w:eastAsia="MS Mincho"/>
                <w:lang w:val="es-ES_tradnl"/>
              </w:rPr>
            </w:pPr>
            <w:proofErr w:type="spellStart"/>
            <w:r w:rsidRPr="008F01E9">
              <w:rPr>
                <w:lang w:val="es-ES_tradnl"/>
              </w:rPr>
              <w:t>p.i.r.e</w:t>
            </w:r>
            <w:proofErr w:type="spellEnd"/>
            <w:r w:rsidRPr="008F01E9">
              <w:rPr>
                <w:lang w:val="es-ES_tradnl"/>
              </w:rPr>
              <w:t>. de transmisión</w:t>
            </w:r>
            <w:r w:rsidRPr="008F01E9">
              <w:rPr>
                <w:rFonts w:eastAsia="MS Mincho"/>
                <w:lang w:val="es-ES_tradnl"/>
              </w:rPr>
              <w:t xml:space="preserve"> mínima (</w:t>
            </w:r>
            <w:proofErr w:type="spellStart"/>
            <w:r w:rsidRPr="008F01E9">
              <w:rPr>
                <w:rFonts w:eastAsia="MS Mincho"/>
                <w:lang w:val="es-ES_tradnl"/>
              </w:rPr>
              <w:t>dBW</w:t>
            </w:r>
            <w:proofErr w:type="spellEnd"/>
            <w:r w:rsidRPr="008F01E9">
              <w:rPr>
                <w:rFonts w:eastAsia="MS Mincho"/>
                <w:lang w:val="es-ES_tradnl"/>
              </w:rPr>
              <w:t>)</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text"/>
              <w:jc w:val="center"/>
              <w:rPr>
                <w:lang w:val="es-ES_tradnl"/>
              </w:rPr>
            </w:pPr>
            <w:r w:rsidRPr="008F01E9">
              <w:rPr>
                <w:lang w:val="es-ES_tradnl"/>
              </w:rPr>
              <w:t>48,3 para mando</w:t>
            </w:r>
          </w:p>
          <w:p w:rsidR="00176752" w:rsidRPr="008F01E9" w:rsidRDefault="00176752" w:rsidP="002F1FC2">
            <w:pPr>
              <w:pStyle w:val="Tabletext"/>
              <w:jc w:val="center"/>
              <w:rPr>
                <w:lang w:val="es-ES_tradnl" w:eastAsia="ja-JP"/>
              </w:rPr>
            </w:pPr>
            <w:r w:rsidRPr="008F01E9">
              <w:rPr>
                <w:lang w:val="es-ES_tradnl"/>
              </w:rPr>
              <w:t>53,3 para carga de mensajes de navegación</w:t>
            </w:r>
          </w:p>
        </w:tc>
      </w:tr>
      <w:tr w:rsidR="00176752" w:rsidRPr="008F01E9" w:rsidTr="00F159F9">
        <w:trPr>
          <w:cantSplit/>
          <w:jc w:val="center"/>
        </w:trPr>
        <w:tc>
          <w:tcPr>
            <w:tcW w:w="3964" w:type="dxa"/>
            <w:tcBorders>
              <w:bottom w:val="single" w:sz="4" w:space="0" w:color="auto"/>
            </w:tcBorders>
            <w:hideMark/>
          </w:tcPr>
          <w:p w:rsidR="00176752" w:rsidRPr="008F01E9" w:rsidRDefault="00176752" w:rsidP="002F1FC2">
            <w:pPr>
              <w:pStyle w:val="Tabletext"/>
              <w:rPr>
                <w:rFonts w:eastAsia="MS Mincho"/>
                <w:lang w:val="es-ES_tradnl"/>
              </w:rPr>
            </w:pPr>
            <w:r w:rsidRPr="008F01E9">
              <w:rPr>
                <w:lang w:val="es-ES_tradnl"/>
              </w:rPr>
              <w:t>Modulación</w:t>
            </w:r>
          </w:p>
        </w:tc>
        <w:tc>
          <w:tcPr>
            <w:tcW w:w="4541" w:type="dxa"/>
            <w:tcBorders>
              <w:top w:val="single" w:sz="4" w:space="0" w:color="auto"/>
              <w:left w:val="single" w:sz="4" w:space="0" w:color="auto"/>
              <w:bottom w:val="single" w:sz="4" w:space="0" w:color="auto"/>
              <w:right w:val="single" w:sz="4" w:space="0" w:color="auto"/>
            </w:tcBorders>
            <w:hideMark/>
          </w:tcPr>
          <w:p w:rsidR="00176752" w:rsidRPr="008F01E9" w:rsidRDefault="00176752" w:rsidP="002F1FC2">
            <w:pPr>
              <w:pStyle w:val="Tabletext"/>
              <w:jc w:val="center"/>
              <w:rPr>
                <w:lang w:val="es-ES_tradnl" w:eastAsia="ja-JP"/>
              </w:rPr>
            </w:pPr>
            <w:r w:rsidRPr="008F01E9">
              <w:rPr>
                <w:lang w:val="es-ES_tradnl" w:eastAsia="ja-JP"/>
              </w:rPr>
              <w:t>MDP-4D</w:t>
            </w:r>
          </w:p>
        </w:tc>
      </w:tr>
      <w:tr w:rsidR="00176752" w:rsidRPr="00176752" w:rsidTr="00F159F9">
        <w:trPr>
          <w:cantSplit/>
          <w:jc w:val="center"/>
        </w:trPr>
        <w:tc>
          <w:tcPr>
            <w:tcW w:w="8505" w:type="dxa"/>
            <w:gridSpan w:val="2"/>
            <w:tcBorders>
              <w:top w:val="single" w:sz="4" w:space="0" w:color="auto"/>
              <w:left w:val="nil"/>
              <w:bottom w:val="nil"/>
              <w:right w:val="nil"/>
            </w:tcBorders>
          </w:tcPr>
          <w:p w:rsidR="00176752" w:rsidRPr="008F01E9" w:rsidRDefault="00176752" w:rsidP="002F1FC2">
            <w:pPr>
              <w:pStyle w:val="TableLegendNote"/>
              <w:tabs>
                <w:tab w:val="clear" w:pos="851"/>
                <w:tab w:val="left" w:pos="1021"/>
              </w:tabs>
              <w:rPr>
                <w:lang w:val="es-ES_tradnl" w:eastAsia="ja-JP"/>
              </w:rPr>
            </w:pPr>
            <w:r w:rsidRPr="008F01E9">
              <w:rPr>
                <w:lang w:val="es-ES_tradnl" w:eastAsia="ja-JP"/>
              </w:rPr>
              <w:t xml:space="preserve">LHCP: </w:t>
            </w:r>
            <w:r w:rsidRPr="008F01E9">
              <w:rPr>
                <w:lang w:val="es-ES_tradnl" w:eastAsia="ja-JP"/>
              </w:rPr>
              <w:tab/>
              <w:t>Polarización circular levógira</w:t>
            </w:r>
          </w:p>
          <w:p w:rsidR="00176752" w:rsidRPr="008F01E9" w:rsidRDefault="00176752" w:rsidP="002F1FC2">
            <w:pPr>
              <w:pStyle w:val="TableLegendNote"/>
              <w:tabs>
                <w:tab w:val="clear" w:pos="851"/>
                <w:tab w:val="left" w:pos="1021"/>
              </w:tabs>
              <w:rPr>
                <w:lang w:val="es-ES_tradnl"/>
              </w:rPr>
            </w:pPr>
            <w:r w:rsidRPr="008F01E9">
              <w:rPr>
                <w:lang w:val="es-ES_tradnl" w:eastAsia="ja-JP"/>
              </w:rPr>
              <w:t xml:space="preserve">MDP-4D: </w:t>
            </w:r>
            <w:r>
              <w:rPr>
                <w:lang w:val="es-ES_tradnl" w:eastAsia="ja-JP"/>
              </w:rPr>
              <w:tab/>
            </w:r>
            <w:r w:rsidRPr="008F01E9">
              <w:rPr>
                <w:lang w:val="es-ES_tradnl" w:eastAsia="ja-JP"/>
              </w:rPr>
              <w:t>Modulación por desplazamiento de fase en cuadratura desequilibrada – Una modulación MDP-4 que emplea distintas tasas de velocidad, potencia y/</w:t>
            </w:r>
            <w:r>
              <w:rPr>
                <w:lang w:val="es-ES_tradnl" w:eastAsia="ja-JP"/>
              </w:rPr>
              <w:t>o</w:t>
            </w:r>
            <w:r w:rsidRPr="008F01E9">
              <w:rPr>
                <w:lang w:val="es-ES_tradnl" w:eastAsia="ja-JP"/>
              </w:rPr>
              <w:t xml:space="preserve"> datos entre el canal I y el canal Q.</w:t>
            </w:r>
          </w:p>
        </w:tc>
      </w:tr>
    </w:tbl>
    <w:p w:rsidR="00176752" w:rsidRPr="008F01E9" w:rsidRDefault="00176752" w:rsidP="00176752">
      <w:pPr>
        <w:pStyle w:val="Tablefin"/>
        <w:rPr>
          <w:lang w:val="es-ES_tradnl"/>
        </w:rPr>
      </w:pPr>
    </w:p>
    <w:p w:rsidR="00176752" w:rsidRPr="008F01E9" w:rsidRDefault="00176752" w:rsidP="00DE0BD1">
      <w:pPr>
        <w:pStyle w:val="TableNo"/>
        <w:keepLines/>
        <w:rPr>
          <w:lang w:val="es-ES_tradnl"/>
        </w:rPr>
      </w:pPr>
      <w:r w:rsidRPr="008F01E9">
        <w:rPr>
          <w:lang w:val="es-ES_tradnl"/>
        </w:rPr>
        <w:lastRenderedPageBreak/>
        <w:t>CUADRO 3-3</w:t>
      </w:r>
    </w:p>
    <w:p w:rsidR="00176752" w:rsidRPr="008F01E9" w:rsidRDefault="00176752" w:rsidP="00DE0BD1">
      <w:pPr>
        <w:pStyle w:val="Tabletitle"/>
        <w:keepLines/>
        <w:rPr>
          <w:rFonts w:eastAsia="MS Mincho"/>
          <w:lang w:val="es-ES_tradnl"/>
        </w:rPr>
      </w:pPr>
      <w:r w:rsidRPr="008F01E9">
        <w:rPr>
          <w:lang w:val="es-ES_tradnl"/>
        </w:rPr>
        <w:t xml:space="preserve">Características y criterios de protección de las estaciones espaciales receptoras QZSS que funcionan en la banda </w:t>
      </w:r>
      <w:r w:rsidRPr="008F01E9">
        <w:rPr>
          <w:rFonts w:eastAsia="MS Mincho"/>
          <w:lang w:val="es-ES_tradnl"/>
        </w:rPr>
        <w:t>5 000-5 010 MHz (para el primer satélite QZSS)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5120"/>
      </w:tblGrid>
      <w:tr w:rsidR="00176752" w:rsidRPr="008F01E9" w:rsidTr="00F159F9">
        <w:trPr>
          <w:jc w:val="center"/>
        </w:trPr>
        <w:tc>
          <w:tcPr>
            <w:tcW w:w="4519" w:type="dxa"/>
            <w:vAlign w:val="center"/>
          </w:tcPr>
          <w:p w:rsidR="00176752" w:rsidRPr="008F01E9" w:rsidRDefault="00176752" w:rsidP="00DE0BD1">
            <w:pPr>
              <w:pStyle w:val="Tablehead"/>
              <w:keepLines/>
              <w:rPr>
                <w:rFonts w:eastAsia="MS Mincho"/>
                <w:lang w:val="es-ES_tradnl"/>
              </w:rPr>
            </w:pPr>
            <w:r w:rsidRPr="008F01E9">
              <w:rPr>
                <w:lang w:val="es-ES_tradnl"/>
              </w:rPr>
              <w:t>Parámetro</w:t>
            </w:r>
          </w:p>
        </w:tc>
        <w:tc>
          <w:tcPr>
            <w:tcW w:w="5120" w:type="dxa"/>
            <w:vAlign w:val="center"/>
          </w:tcPr>
          <w:p w:rsidR="00176752" w:rsidRPr="008F01E9" w:rsidRDefault="00176752" w:rsidP="00DE0BD1">
            <w:pPr>
              <w:pStyle w:val="Tablehead"/>
              <w:keepLines/>
              <w:rPr>
                <w:rFonts w:eastAsia="MS Mincho"/>
                <w:lang w:val="es-ES_tradnl"/>
              </w:rPr>
            </w:pPr>
            <w:r w:rsidRPr="008F01E9">
              <w:rPr>
                <w:lang w:val="es-ES_tradnl"/>
              </w:rPr>
              <w:t>Valor del parámetro</w:t>
            </w:r>
          </w:p>
        </w:tc>
      </w:tr>
      <w:tr w:rsidR="00176752" w:rsidRPr="008F01E9" w:rsidTr="00F159F9">
        <w:trPr>
          <w:jc w:val="center"/>
        </w:trPr>
        <w:tc>
          <w:tcPr>
            <w:tcW w:w="4519" w:type="dxa"/>
          </w:tcPr>
          <w:p w:rsidR="00176752" w:rsidRPr="008F01E9" w:rsidRDefault="00176752" w:rsidP="00DE0BD1">
            <w:pPr>
              <w:pStyle w:val="Tabletext"/>
              <w:keepNext/>
              <w:keepLines/>
              <w:rPr>
                <w:rFonts w:eastAsia="MS Mincho"/>
                <w:lang w:val="es-ES_tradnl"/>
              </w:rPr>
            </w:pPr>
            <w:r w:rsidRPr="008F01E9">
              <w:rPr>
                <w:lang w:val="es-ES_tradnl"/>
              </w:rPr>
              <w:t>Diagrama de la antena</w:t>
            </w:r>
          </w:p>
        </w:tc>
        <w:tc>
          <w:tcPr>
            <w:tcW w:w="5120" w:type="dxa"/>
          </w:tcPr>
          <w:p w:rsidR="00176752" w:rsidRPr="008F01E9" w:rsidRDefault="00176752" w:rsidP="00DE0BD1">
            <w:pPr>
              <w:pStyle w:val="Tabletext"/>
              <w:keepNext/>
              <w:keepLines/>
              <w:jc w:val="center"/>
              <w:rPr>
                <w:rFonts w:eastAsia="MS Mincho"/>
                <w:lang w:val="es-ES_tradnl" w:eastAsia="ja-JP"/>
              </w:rPr>
            </w:pPr>
            <w:r w:rsidRPr="008F01E9">
              <w:rPr>
                <w:lang w:val="es-ES_tradnl"/>
              </w:rPr>
              <w:t>Haz global</w:t>
            </w:r>
          </w:p>
        </w:tc>
      </w:tr>
      <w:tr w:rsidR="00176752" w:rsidRPr="008F01E9" w:rsidTr="00F159F9">
        <w:trPr>
          <w:jc w:val="center"/>
        </w:trPr>
        <w:tc>
          <w:tcPr>
            <w:tcW w:w="4519" w:type="dxa"/>
          </w:tcPr>
          <w:p w:rsidR="00176752" w:rsidRPr="008F01E9" w:rsidRDefault="00176752" w:rsidP="00DE0BD1">
            <w:pPr>
              <w:pStyle w:val="Tabletext"/>
              <w:keepNext/>
              <w:keepLines/>
              <w:rPr>
                <w:rFonts w:eastAsia="MS Mincho"/>
                <w:lang w:val="es-ES_tradnl" w:eastAsia="ja-JP"/>
              </w:rPr>
            </w:pPr>
            <w:r w:rsidRPr="008F01E9">
              <w:rPr>
                <w:lang w:val="es-ES_tradnl"/>
              </w:rPr>
              <w:t>Anchura de banda necesaria</w:t>
            </w:r>
            <w:r w:rsidRPr="008F01E9">
              <w:rPr>
                <w:rFonts w:eastAsia="MS Mincho"/>
                <w:lang w:val="es-ES_tradnl" w:eastAsia="ja-JP"/>
              </w:rPr>
              <w:t xml:space="preserve"> (kHz)</w:t>
            </w:r>
          </w:p>
        </w:tc>
        <w:tc>
          <w:tcPr>
            <w:tcW w:w="5120"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400</w:t>
            </w:r>
          </w:p>
        </w:tc>
      </w:tr>
      <w:tr w:rsidR="00176752" w:rsidRPr="008F01E9" w:rsidTr="00F159F9">
        <w:trPr>
          <w:jc w:val="center"/>
        </w:trPr>
        <w:tc>
          <w:tcPr>
            <w:tcW w:w="4519" w:type="dxa"/>
          </w:tcPr>
          <w:p w:rsidR="00176752" w:rsidRPr="008F01E9" w:rsidRDefault="00176752" w:rsidP="00DE0BD1">
            <w:pPr>
              <w:pStyle w:val="Tabletext"/>
              <w:keepNext/>
              <w:keepLines/>
              <w:rPr>
                <w:rFonts w:eastAsia="MS Mincho"/>
                <w:lang w:val="es-ES_tradnl" w:eastAsia="ja-JP"/>
              </w:rPr>
            </w:pPr>
            <w:r w:rsidRPr="008F01E9">
              <w:rPr>
                <w:lang w:val="es-ES_tradnl"/>
              </w:rPr>
              <w:t>Temperatura del ruido</w:t>
            </w:r>
            <w:r w:rsidRPr="008F01E9">
              <w:rPr>
                <w:rFonts w:eastAsia="MS Mincho"/>
                <w:lang w:val="es-ES_tradnl" w:eastAsia="ja-JP"/>
              </w:rPr>
              <w:t xml:space="preserve"> (K)</w:t>
            </w:r>
          </w:p>
        </w:tc>
        <w:tc>
          <w:tcPr>
            <w:tcW w:w="5120"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400</w:t>
            </w:r>
          </w:p>
        </w:tc>
      </w:tr>
      <w:tr w:rsidR="00176752" w:rsidRPr="00176752" w:rsidTr="00F159F9">
        <w:trPr>
          <w:jc w:val="center"/>
        </w:trPr>
        <w:tc>
          <w:tcPr>
            <w:tcW w:w="4519" w:type="dxa"/>
          </w:tcPr>
          <w:p w:rsidR="00176752" w:rsidRPr="008F01E9" w:rsidRDefault="00176752" w:rsidP="00DE0BD1">
            <w:pPr>
              <w:pStyle w:val="Tabletext"/>
              <w:keepNext/>
              <w:keepLines/>
              <w:rPr>
                <w:rFonts w:eastAsia="MS Mincho"/>
                <w:lang w:val="es-ES_tradnl"/>
              </w:rPr>
            </w:pPr>
            <w:r w:rsidRPr="008F01E9">
              <w:rPr>
                <w:lang w:val="es-ES_tradnl"/>
              </w:rPr>
              <w:t>Ganancia del satélite</w:t>
            </w:r>
            <w:r w:rsidRPr="008F01E9">
              <w:rPr>
                <w:rFonts w:eastAsia="MS Mincho"/>
                <w:lang w:val="es-ES_tradnl"/>
              </w:rPr>
              <w:t xml:space="preserve"> (</w:t>
            </w:r>
            <w:proofErr w:type="spellStart"/>
            <w:r w:rsidRPr="008F01E9">
              <w:rPr>
                <w:rFonts w:eastAsia="MS Mincho"/>
                <w:lang w:val="es-ES_tradnl"/>
              </w:rPr>
              <w:t>dB</w:t>
            </w:r>
            <w:r w:rsidRPr="008F01E9">
              <w:rPr>
                <w:rFonts w:eastAsia="MS Mincho"/>
                <w:lang w:val="es-ES_tradnl" w:eastAsia="ja-JP"/>
              </w:rPr>
              <w:t>i</w:t>
            </w:r>
            <w:proofErr w:type="spellEnd"/>
            <w:r w:rsidRPr="008F01E9">
              <w:rPr>
                <w:rFonts w:eastAsia="MS Mincho"/>
                <w:lang w:val="es-ES_tradnl"/>
              </w:rPr>
              <w:t>)</w:t>
            </w:r>
          </w:p>
        </w:tc>
        <w:tc>
          <w:tcPr>
            <w:tcW w:w="5120" w:type="dxa"/>
          </w:tcPr>
          <w:p w:rsidR="00176752" w:rsidRPr="008F01E9" w:rsidRDefault="00176752" w:rsidP="00DE0BD1">
            <w:pPr>
              <w:pStyle w:val="Tabletext"/>
              <w:keepNext/>
              <w:keepLines/>
              <w:jc w:val="center"/>
              <w:rPr>
                <w:rFonts w:eastAsia="MS Mincho"/>
                <w:lang w:val="es-ES_tradnl" w:eastAsia="ja-JP"/>
              </w:rPr>
            </w:pPr>
            <w:r w:rsidRPr="008F01E9">
              <w:rPr>
                <w:lang w:val="es-ES_tradnl"/>
              </w:rPr>
              <w:t>Máximo</w:t>
            </w:r>
            <w:r w:rsidRPr="008F01E9">
              <w:rPr>
                <w:rFonts w:eastAsia="MS Mincho"/>
                <w:lang w:val="es-ES_tradnl" w:eastAsia="ja-JP"/>
              </w:rPr>
              <w:t>: 16,8</w:t>
            </w:r>
            <w:r w:rsidRPr="008F01E9">
              <w:rPr>
                <w:rFonts w:eastAsia="MS Mincho"/>
                <w:lang w:val="es-ES_tradnl" w:eastAsia="ja-JP"/>
              </w:rPr>
              <w:br/>
            </w:r>
            <w:r w:rsidRPr="008F01E9">
              <w:rPr>
                <w:lang w:val="es-ES_tradnl"/>
              </w:rPr>
              <w:t>Mínimo</w:t>
            </w:r>
            <w:r w:rsidRPr="008F01E9">
              <w:rPr>
                <w:rFonts w:eastAsia="MS Mincho"/>
                <w:lang w:val="es-ES_tradnl" w:eastAsia="ja-JP"/>
              </w:rPr>
              <w:t>: 8,0</w:t>
            </w:r>
            <w:r w:rsidRPr="008F01E9">
              <w:rPr>
                <w:rFonts w:eastAsia="MS Mincho"/>
                <w:lang w:val="es-ES_tradnl" w:eastAsia="ja-JP"/>
              </w:rPr>
              <w:br/>
              <w:t>(</w:t>
            </w:r>
            <w:r w:rsidRPr="008F01E9">
              <w:rPr>
                <w:lang w:val="es-ES_tradnl"/>
              </w:rPr>
              <w:t>incluida la pérdida de la línea de alimentación</w:t>
            </w:r>
            <w:r w:rsidRPr="008F01E9">
              <w:rPr>
                <w:rFonts w:eastAsia="MS Mincho"/>
                <w:lang w:val="es-ES_tradnl" w:eastAsia="ja-JP"/>
              </w:rPr>
              <w:t>)</w:t>
            </w:r>
          </w:p>
        </w:tc>
      </w:tr>
      <w:tr w:rsidR="00176752" w:rsidRPr="008F01E9" w:rsidTr="00F159F9">
        <w:trPr>
          <w:jc w:val="center"/>
        </w:trPr>
        <w:tc>
          <w:tcPr>
            <w:tcW w:w="4519" w:type="dxa"/>
          </w:tcPr>
          <w:p w:rsidR="00176752" w:rsidRPr="008F01E9" w:rsidRDefault="00176752" w:rsidP="00DE0BD1">
            <w:pPr>
              <w:pStyle w:val="Tabletext"/>
              <w:keepNext/>
              <w:keepLines/>
              <w:rPr>
                <w:rFonts w:eastAsia="MS Mincho"/>
                <w:lang w:val="es-ES_tradnl" w:eastAsia="ja-JP"/>
              </w:rPr>
            </w:pPr>
            <w:r w:rsidRPr="008F01E9">
              <w:rPr>
                <w:lang w:val="es-ES_tradnl"/>
              </w:rPr>
              <w:t>Altitud mínima del satélite</w:t>
            </w:r>
            <w:r w:rsidRPr="008F01E9">
              <w:rPr>
                <w:rFonts w:eastAsia="MS Mincho"/>
                <w:lang w:val="es-ES_tradnl" w:eastAsia="ja-JP"/>
              </w:rPr>
              <w:t xml:space="preserve"> (km)</w:t>
            </w:r>
          </w:p>
        </w:tc>
        <w:tc>
          <w:tcPr>
            <w:tcW w:w="5120" w:type="dxa"/>
          </w:tcPr>
          <w:p w:rsidR="00176752" w:rsidRPr="008F01E9" w:rsidRDefault="00176752" w:rsidP="00DE0BD1">
            <w:pPr>
              <w:pStyle w:val="Tabletext"/>
              <w:keepNext/>
              <w:keepLines/>
              <w:jc w:val="center"/>
              <w:rPr>
                <w:rFonts w:eastAsia="MS Mincho"/>
                <w:lang w:val="es-ES_tradnl" w:eastAsia="ja-JP"/>
              </w:rPr>
            </w:pPr>
            <w:r w:rsidRPr="008F01E9">
              <w:rPr>
                <w:rFonts w:eastAsia="MS Mincho"/>
                <w:lang w:val="es-ES_tradnl" w:eastAsia="ja-JP"/>
              </w:rPr>
              <w:t>31 600</w:t>
            </w:r>
          </w:p>
        </w:tc>
      </w:tr>
      <w:tr w:rsidR="00176752" w:rsidRPr="00176752" w:rsidTr="00F159F9">
        <w:trPr>
          <w:jc w:val="center"/>
        </w:trPr>
        <w:tc>
          <w:tcPr>
            <w:tcW w:w="9639" w:type="dxa"/>
            <w:gridSpan w:val="2"/>
            <w:tcBorders>
              <w:left w:val="nil"/>
              <w:bottom w:val="nil"/>
              <w:right w:val="nil"/>
            </w:tcBorders>
          </w:tcPr>
          <w:p w:rsidR="00176752" w:rsidRPr="008F01E9" w:rsidRDefault="00176752" w:rsidP="00DE0BD1">
            <w:pPr>
              <w:pStyle w:val="TableLegendNote"/>
              <w:keepNext/>
              <w:keepLines/>
              <w:rPr>
                <w:rFonts w:eastAsia="MS Mincho"/>
                <w:lang w:val="es-ES_tradnl" w:eastAsia="ja-JP"/>
              </w:rPr>
            </w:pPr>
            <w:r w:rsidRPr="008F01E9">
              <w:rPr>
                <w:lang w:val="es-ES_tradnl"/>
              </w:rPr>
              <w:t>NOTA – Los Cuadros 3-1 a 3-4 sólo contienen las características de los enlaces de carga de navegación y mando QZSS. Se debería hacer referencia al párrafo precedente al Cuadro 3-1 en lo que respecta a las características y los criterios de protección del enlace de medición de distancias QZSS.</w:t>
            </w:r>
          </w:p>
        </w:tc>
      </w:tr>
    </w:tbl>
    <w:p w:rsidR="00176752" w:rsidRPr="008F01E9" w:rsidRDefault="00176752" w:rsidP="00DE0BD1">
      <w:pPr>
        <w:pStyle w:val="Tablefin"/>
        <w:keepNext/>
        <w:keepLines/>
        <w:rPr>
          <w:lang w:val="es-ES_tradnl"/>
        </w:rPr>
      </w:pPr>
    </w:p>
    <w:p w:rsidR="00176752" w:rsidRPr="008F01E9" w:rsidRDefault="00176752" w:rsidP="00F159F9">
      <w:pPr>
        <w:pStyle w:val="TableNo"/>
        <w:keepLines/>
        <w:rPr>
          <w:lang w:val="es-ES_tradnl"/>
        </w:rPr>
      </w:pPr>
      <w:r w:rsidRPr="008F01E9">
        <w:rPr>
          <w:lang w:val="es-ES_tradnl"/>
        </w:rPr>
        <w:t>CUADRO 3-4</w:t>
      </w:r>
    </w:p>
    <w:p w:rsidR="00176752" w:rsidRDefault="00176752" w:rsidP="00F159F9">
      <w:pPr>
        <w:pStyle w:val="Tabletitle"/>
        <w:keepLines/>
        <w:rPr>
          <w:rFonts w:eastAsia="MS Mincho"/>
          <w:lang w:val="es-ES_tradnl"/>
        </w:rPr>
      </w:pPr>
      <w:r w:rsidRPr="008F01E9">
        <w:rPr>
          <w:lang w:val="es-ES_tradnl"/>
        </w:rPr>
        <w:t xml:space="preserve">Características y criterios de protección de las estaciones espaciales receptoras QZSS que funcionan en la banda </w:t>
      </w:r>
      <w:r w:rsidRPr="008F01E9">
        <w:rPr>
          <w:rFonts w:eastAsia="MS Mincho"/>
          <w:lang w:val="es-ES_tradnl"/>
        </w:rPr>
        <w:t>5 000-5 010 MHz (para los demás satélites QZSS)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5123"/>
      </w:tblGrid>
      <w:tr w:rsidR="00176752" w:rsidRPr="008F01E9" w:rsidTr="00F159F9">
        <w:trPr>
          <w:jc w:val="center"/>
        </w:trPr>
        <w:tc>
          <w:tcPr>
            <w:tcW w:w="4516" w:type="dxa"/>
            <w:vAlign w:val="center"/>
            <w:hideMark/>
          </w:tcPr>
          <w:p w:rsidR="00176752" w:rsidRPr="008F01E9" w:rsidRDefault="00176752" w:rsidP="00F159F9">
            <w:pPr>
              <w:pStyle w:val="Tablehead"/>
              <w:keepLines/>
              <w:rPr>
                <w:rFonts w:eastAsia="MS Mincho"/>
                <w:lang w:val="es-ES_tradnl"/>
              </w:rPr>
            </w:pPr>
            <w:r w:rsidRPr="008F01E9">
              <w:rPr>
                <w:lang w:val="es-ES_tradnl"/>
              </w:rPr>
              <w:t>Parámetro</w:t>
            </w:r>
          </w:p>
        </w:tc>
        <w:tc>
          <w:tcPr>
            <w:tcW w:w="5123" w:type="dxa"/>
            <w:tcBorders>
              <w:top w:val="single" w:sz="4" w:space="0" w:color="auto"/>
              <w:left w:val="single" w:sz="4" w:space="0" w:color="auto"/>
              <w:bottom w:val="single" w:sz="4" w:space="0" w:color="auto"/>
              <w:right w:val="single" w:sz="4" w:space="0" w:color="auto"/>
            </w:tcBorders>
            <w:vAlign w:val="center"/>
            <w:hideMark/>
          </w:tcPr>
          <w:p w:rsidR="00176752" w:rsidRPr="008F01E9" w:rsidRDefault="00176752" w:rsidP="00F159F9">
            <w:pPr>
              <w:pStyle w:val="Tablehead"/>
              <w:keepLines/>
              <w:rPr>
                <w:lang w:val="es-ES_tradnl"/>
              </w:rPr>
            </w:pPr>
            <w:r w:rsidRPr="008F01E9">
              <w:rPr>
                <w:lang w:val="es-ES_tradnl"/>
              </w:rPr>
              <w:t>Valor del parámetro</w:t>
            </w:r>
          </w:p>
        </w:tc>
      </w:tr>
      <w:tr w:rsidR="00176752" w:rsidRPr="008F01E9" w:rsidTr="00F159F9">
        <w:trPr>
          <w:jc w:val="center"/>
        </w:trPr>
        <w:tc>
          <w:tcPr>
            <w:tcW w:w="4516" w:type="dxa"/>
            <w:hideMark/>
          </w:tcPr>
          <w:p w:rsidR="00176752" w:rsidRPr="008F01E9" w:rsidRDefault="00176752" w:rsidP="00F159F9">
            <w:pPr>
              <w:pStyle w:val="Tabletext"/>
              <w:keepNext/>
              <w:keepLines/>
              <w:rPr>
                <w:rFonts w:eastAsia="MS Mincho"/>
                <w:lang w:val="es-ES_tradnl"/>
              </w:rPr>
            </w:pPr>
            <w:r w:rsidRPr="008F01E9">
              <w:rPr>
                <w:lang w:val="es-ES_tradnl"/>
              </w:rPr>
              <w:t>Diagrama de la antena</w:t>
            </w:r>
          </w:p>
        </w:tc>
        <w:tc>
          <w:tcPr>
            <w:tcW w:w="5123" w:type="dxa"/>
            <w:tcBorders>
              <w:top w:val="single" w:sz="4" w:space="0" w:color="auto"/>
              <w:left w:val="single" w:sz="4" w:space="0" w:color="auto"/>
              <w:bottom w:val="single" w:sz="4" w:space="0" w:color="auto"/>
              <w:right w:val="single" w:sz="4" w:space="0" w:color="auto"/>
            </w:tcBorders>
            <w:hideMark/>
          </w:tcPr>
          <w:p w:rsidR="00176752" w:rsidRPr="008F01E9" w:rsidRDefault="00176752" w:rsidP="00F159F9">
            <w:pPr>
              <w:pStyle w:val="Tabletext"/>
              <w:keepNext/>
              <w:keepLines/>
              <w:jc w:val="center"/>
              <w:rPr>
                <w:lang w:val="es-ES_tradnl" w:eastAsia="ja-JP"/>
              </w:rPr>
            </w:pPr>
            <w:r w:rsidRPr="008F01E9">
              <w:rPr>
                <w:lang w:val="es-ES_tradnl"/>
              </w:rPr>
              <w:t>Haz global</w:t>
            </w:r>
          </w:p>
        </w:tc>
      </w:tr>
      <w:tr w:rsidR="00176752" w:rsidRPr="008F01E9" w:rsidTr="00F159F9">
        <w:trPr>
          <w:jc w:val="center"/>
        </w:trPr>
        <w:tc>
          <w:tcPr>
            <w:tcW w:w="4516" w:type="dxa"/>
            <w:hideMark/>
          </w:tcPr>
          <w:p w:rsidR="00176752" w:rsidRPr="008F01E9" w:rsidRDefault="00176752" w:rsidP="00F159F9">
            <w:pPr>
              <w:pStyle w:val="Tabletext"/>
              <w:keepNext/>
              <w:keepLines/>
              <w:rPr>
                <w:rFonts w:eastAsia="MS Mincho"/>
                <w:lang w:val="es-ES_tradnl" w:eastAsia="ja-JP"/>
              </w:rPr>
            </w:pPr>
            <w:r w:rsidRPr="008F01E9">
              <w:rPr>
                <w:lang w:val="es-ES_tradnl"/>
              </w:rPr>
              <w:t>Anchura de banda necesaria</w:t>
            </w:r>
            <w:r w:rsidRPr="008F01E9">
              <w:rPr>
                <w:rFonts w:eastAsia="MS Mincho"/>
                <w:lang w:val="es-ES_tradnl" w:eastAsia="ja-JP"/>
              </w:rPr>
              <w:t xml:space="preserve"> (kHz)</w:t>
            </w:r>
          </w:p>
        </w:tc>
        <w:tc>
          <w:tcPr>
            <w:tcW w:w="5123" w:type="dxa"/>
            <w:tcBorders>
              <w:top w:val="single" w:sz="4" w:space="0" w:color="auto"/>
              <w:left w:val="single" w:sz="4" w:space="0" w:color="auto"/>
              <w:bottom w:val="single" w:sz="4" w:space="0" w:color="auto"/>
              <w:right w:val="single" w:sz="4" w:space="0" w:color="auto"/>
            </w:tcBorders>
            <w:hideMark/>
          </w:tcPr>
          <w:p w:rsidR="00176752" w:rsidRPr="008F01E9" w:rsidRDefault="00176752" w:rsidP="00F159F9">
            <w:pPr>
              <w:pStyle w:val="Tabletext"/>
              <w:keepNext/>
              <w:keepLines/>
              <w:jc w:val="center"/>
              <w:rPr>
                <w:lang w:val="es-ES_tradnl" w:eastAsia="ja-JP"/>
              </w:rPr>
            </w:pPr>
            <w:r w:rsidRPr="008F01E9">
              <w:rPr>
                <w:lang w:val="es-ES_tradnl" w:eastAsia="ja-JP"/>
              </w:rPr>
              <w:t>10 000</w:t>
            </w:r>
          </w:p>
        </w:tc>
      </w:tr>
      <w:tr w:rsidR="00176752" w:rsidRPr="008F01E9" w:rsidTr="00F159F9">
        <w:trPr>
          <w:jc w:val="center"/>
        </w:trPr>
        <w:tc>
          <w:tcPr>
            <w:tcW w:w="4516" w:type="dxa"/>
            <w:hideMark/>
          </w:tcPr>
          <w:p w:rsidR="00176752" w:rsidRPr="008F01E9" w:rsidRDefault="00176752" w:rsidP="00F159F9">
            <w:pPr>
              <w:pStyle w:val="Tabletext"/>
              <w:keepNext/>
              <w:keepLines/>
              <w:rPr>
                <w:rFonts w:eastAsia="MS Mincho"/>
                <w:lang w:val="es-ES_tradnl" w:eastAsia="ja-JP"/>
              </w:rPr>
            </w:pPr>
            <w:r w:rsidRPr="008F01E9">
              <w:rPr>
                <w:lang w:val="es-ES_tradnl"/>
              </w:rPr>
              <w:t>Temperatura del ruido</w:t>
            </w:r>
            <w:r w:rsidRPr="008F01E9">
              <w:rPr>
                <w:rFonts w:eastAsia="MS Mincho"/>
                <w:lang w:val="es-ES_tradnl" w:eastAsia="ja-JP"/>
              </w:rPr>
              <w:t xml:space="preserve"> (K)</w:t>
            </w:r>
          </w:p>
        </w:tc>
        <w:tc>
          <w:tcPr>
            <w:tcW w:w="5123" w:type="dxa"/>
            <w:tcBorders>
              <w:top w:val="single" w:sz="4" w:space="0" w:color="auto"/>
              <w:left w:val="single" w:sz="4" w:space="0" w:color="auto"/>
              <w:bottom w:val="single" w:sz="4" w:space="0" w:color="auto"/>
              <w:right w:val="single" w:sz="4" w:space="0" w:color="auto"/>
            </w:tcBorders>
            <w:hideMark/>
          </w:tcPr>
          <w:p w:rsidR="00176752" w:rsidRPr="008F01E9" w:rsidRDefault="00176752" w:rsidP="00F159F9">
            <w:pPr>
              <w:pStyle w:val="Tabletext"/>
              <w:keepNext/>
              <w:keepLines/>
              <w:jc w:val="center"/>
              <w:rPr>
                <w:lang w:val="es-ES_tradnl" w:eastAsia="ja-JP"/>
              </w:rPr>
            </w:pPr>
            <w:r w:rsidRPr="008F01E9">
              <w:rPr>
                <w:lang w:val="es-ES_tradnl" w:eastAsia="ja-JP"/>
              </w:rPr>
              <w:t>300</w:t>
            </w:r>
          </w:p>
        </w:tc>
      </w:tr>
      <w:tr w:rsidR="00176752" w:rsidRPr="00176752" w:rsidTr="00F159F9">
        <w:trPr>
          <w:jc w:val="center"/>
        </w:trPr>
        <w:tc>
          <w:tcPr>
            <w:tcW w:w="4516" w:type="dxa"/>
            <w:hideMark/>
          </w:tcPr>
          <w:p w:rsidR="00176752" w:rsidRPr="008F01E9" w:rsidRDefault="00176752" w:rsidP="00F159F9">
            <w:pPr>
              <w:pStyle w:val="Tabletext"/>
              <w:keepNext/>
              <w:keepLines/>
              <w:rPr>
                <w:rFonts w:eastAsia="MS Mincho"/>
                <w:lang w:val="es-ES_tradnl"/>
              </w:rPr>
            </w:pPr>
            <w:r w:rsidRPr="008F01E9">
              <w:rPr>
                <w:lang w:val="es-ES_tradnl"/>
              </w:rPr>
              <w:t>Ganancia del satélite</w:t>
            </w:r>
            <w:r w:rsidRPr="008F01E9">
              <w:rPr>
                <w:rFonts w:eastAsia="MS Mincho"/>
                <w:lang w:val="es-ES_tradnl"/>
              </w:rPr>
              <w:t xml:space="preserve"> (</w:t>
            </w:r>
            <w:proofErr w:type="spellStart"/>
            <w:r w:rsidRPr="008F01E9">
              <w:rPr>
                <w:rFonts w:eastAsia="MS Mincho"/>
                <w:lang w:val="es-ES_tradnl"/>
              </w:rPr>
              <w:t>dB</w:t>
            </w:r>
            <w:r w:rsidRPr="008F01E9">
              <w:rPr>
                <w:rFonts w:eastAsia="MS Mincho"/>
                <w:lang w:val="es-ES_tradnl" w:eastAsia="ja-JP"/>
              </w:rPr>
              <w:t>i</w:t>
            </w:r>
            <w:proofErr w:type="spellEnd"/>
            <w:r w:rsidRPr="008F01E9">
              <w:rPr>
                <w:rFonts w:eastAsia="MS Mincho"/>
                <w:lang w:val="es-ES_tradnl"/>
              </w:rPr>
              <w:t>)</w:t>
            </w:r>
          </w:p>
        </w:tc>
        <w:tc>
          <w:tcPr>
            <w:tcW w:w="5123" w:type="dxa"/>
            <w:tcBorders>
              <w:top w:val="single" w:sz="4" w:space="0" w:color="auto"/>
              <w:left w:val="single" w:sz="4" w:space="0" w:color="auto"/>
              <w:bottom w:val="single" w:sz="4" w:space="0" w:color="auto"/>
              <w:right w:val="single" w:sz="4" w:space="0" w:color="auto"/>
            </w:tcBorders>
            <w:hideMark/>
          </w:tcPr>
          <w:p w:rsidR="00176752" w:rsidRPr="008F01E9" w:rsidRDefault="00176752" w:rsidP="00F159F9">
            <w:pPr>
              <w:pStyle w:val="Tabletext"/>
              <w:keepNext/>
              <w:keepLines/>
              <w:jc w:val="center"/>
              <w:rPr>
                <w:lang w:val="es-ES_tradnl" w:eastAsia="ja-JP"/>
              </w:rPr>
            </w:pPr>
            <w:r w:rsidRPr="008F01E9">
              <w:rPr>
                <w:lang w:val="es-ES_tradnl"/>
              </w:rPr>
              <w:t>Máximo</w:t>
            </w:r>
            <w:r w:rsidRPr="008F01E9">
              <w:rPr>
                <w:lang w:val="es-ES_tradnl" w:eastAsia="ja-JP"/>
              </w:rPr>
              <w:t>: 16</w:t>
            </w:r>
            <w:r>
              <w:rPr>
                <w:lang w:val="es-ES_tradnl" w:eastAsia="ja-JP"/>
              </w:rPr>
              <w:t>,</w:t>
            </w:r>
            <w:r w:rsidRPr="008F01E9">
              <w:rPr>
                <w:lang w:val="es-ES_tradnl" w:eastAsia="ja-JP"/>
              </w:rPr>
              <w:t>8</w:t>
            </w:r>
            <w:r w:rsidRPr="008F01E9">
              <w:rPr>
                <w:lang w:val="es-ES_tradnl" w:eastAsia="ja-JP"/>
              </w:rPr>
              <w:br/>
            </w:r>
            <w:r w:rsidRPr="008F01E9">
              <w:rPr>
                <w:lang w:val="es-ES_tradnl"/>
              </w:rPr>
              <w:t>Mínimo</w:t>
            </w:r>
            <w:r w:rsidRPr="008F01E9">
              <w:rPr>
                <w:lang w:val="es-ES_tradnl" w:eastAsia="ja-JP"/>
              </w:rPr>
              <w:t>: 8</w:t>
            </w:r>
            <w:r>
              <w:rPr>
                <w:lang w:val="es-ES_tradnl" w:eastAsia="ja-JP"/>
              </w:rPr>
              <w:t>,</w:t>
            </w:r>
            <w:r w:rsidRPr="008F01E9">
              <w:rPr>
                <w:lang w:val="es-ES_tradnl" w:eastAsia="ja-JP"/>
              </w:rPr>
              <w:t>0</w:t>
            </w:r>
            <w:r w:rsidRPr="008F01E9">
              <w:rPr>
                <w:lang w:val="es-ES_tradnl" w:eastAsia="ja-JP"/>
              </w:rPr>
              <w:br/>
              <w:t>(</w:t>
            </w:r>
            <w:r w:rsidRPr="008F01E9">
              <w:rPr>
                <w:lang w:val="es-ES_tradnl"/>
              </w:rPr>
              <w:t>incluida la pérdida de la línea de alimentación</w:t>
            </w:r>
            <w:r w:rsidRPr="008F01E9">
              <w:rPr>
                <w:lang w:val="es-ES_tradnl" w:eastAsia="ja-JP"/>
              </w:rPr>
              <w:t>)</w:t>
            </w:r>
          </w:p>
        </w:tc>
      </w:tr>
      <w:tr w:rsidR="00176752" w:rsidRPr="008F01E9" w:rsidTr="00F159F9">
        <w:trPr>
          <w:jc w:val="center"/>
        </w:trPr>
        <w:tc>
          <w:tcPr>
            <w:tcW w:w="4516" w:type="dxa"/>
            <w:hideMark/>
          </w:tcPr>
          <w:p w:rsidR="00176752" w:rsidRPr="008F01E9" w:rsidRDefault="00176752" w:rsidP="00F159F9">
            <w:pPr>
              <w:pStyle w:val="Tabletext"/>
              <w:keepNext/>
              <w:keepLines/>
              <w:rPr>
                <w:rFonts w:eastAsia="MS Mincho"/>
                <w:lang w:val="es-ES_tradnl" w:eastAsia="ja-JP"/>
              </w:rPr>
            </w:pPr>
            <w:r w:rsidRPr="008F01E9">
              <w:rPr>
                <w:lang w:val="es-ES_tradnl"/>
              </w:rPr>
              <w:t>Altitud mínima del satélite</w:t>
            </w:r>
            <w:r w:rsidRPr="008F01E9">
              <w:rPr>
                <w:rFonts w:eastAsia="MS Mincho"/>
                <w:lang w:val="es-ES_tradnl" w:eastAsia="ja-JP"/>
              </w:rPr>
              <w:t xml:space="preserve"> (km)</w:t>
            </w:r>
          </w:p>
        </w:tc>
        <w:tc>
          <w:tcPr>
            <w:tcW w:w="5123" w:type="dxa"/>
            <w:tcBorders>
              <w:top w:val="single" w:sz="4" w:space="0" w:color="auto"/>
              <w:left w:val="single" w:sz="4" w:space="0" w:color="auto"/>
              <w:bottom w:val="single" w:sz="4" w:space="0" w:color="auto"/>
              <w:right w:val="single" w:sz="4" w:space="0" w:color="auto"/>
            </w:tcBorders>
            <w:hideMark/>
          </w:tcPr>
          <w:p w:rsidR="00176752" w:rsidRPr="008F01E9" w:rsidRDefault="00176752" w:rsidP="00F159F9">
            <w:pPr>
              <w:pStyle w:val="Tabletext"/>
              <w:keepNext/>
              <w:keepLines/>
              <w:jc w:val="center"/>
              <w:rPr>
                <w:lang w:val="es-ES_tradnl" w:eastAsia="ja-JP"/>
              </w:rPr>
            </w:pPr>
            <w:r w:rsidRPr="008F01E9">
              <w:rPr>
                <w:lang w:val="es-ES_tradnl" w:eastAsia="ja-JP"/>
              </w:rPr>
              <w:t>31 600</w:t>
            </w:r>
          </w:p>
        </w:tc>
      </w:tr>
      <w:tr w:rsidR="00176752" w:rsidRPr="00176752" w:rsidTr="00F159F9">
        <w:trPr>
          <w:jc w:val="center"/>
        </w:trPr>
        <w:tc>
          <w:tcPr>
            <w:tcW w:w="9639" w:type="dxa"/>
            <w:gridSpan w:val="2"/>
            <w:tcBorders>
              <w:top w:val="single" w:sz="4" w:space="0" w:color="auto"/>
              <w:left w:val="nil"/>
              <w:bottom w:val="nil"/>
              <w:right w:val="nil"/>
            </w:tcBorders>
            <w:hideMark/>
          </w:tcPr>
          <w:p w:rsidR="00176752" w:rsidRPr="008F01E9" w:rsidRDefault="00176752" w:rsidP="002F1FC2">
            <w:pPr>
              <w:pStyle w:val="TableLegendNote"/>
              <w:rPr>
                <w:lang w:val="es-ES_tradnl"/>
              </w:rPr>
            </w:pPr>
            <w:r w:rsidRPr="008F01E9">
              <w:rPr>
                <w:lang w:val="es-ES_tradnl"/>
              </w:rPr>
              <w:t>NOTA – Los Cuadros 3-1 a 3-4 sólo contienen las características de los enlaces de carga de navegación y mando QZSS. Se debería hacer referencia al párrafo precedente al Cuadro 3-1 en lo que respecta a las características y los criterios de protección del enlace de medición de distancias QZSS.</w:t>
            </w:r>
          </w:p>
        </w:tc>
      </w:tr>
    </w:tbl>
    <w:p w:rsidR="00176752" w:rsidRPr="008F01E9" w:rsidRDefault="00176752" w:rsidP="00176752">
      <w:pPr>
        <w:pStyle w:val="Tablefin"/>
        <w:rPr>
          <w:lang w:val="es-ES_tradnl"/>
        </w:rPr>
      </w:pPr>
    </w:p>
    <w:p w:rsidR="00176752" w:rsidRPr="008F01E9" w:rsidRDefault="00176752" w:rsidP="00176752">
      <w:pPr>
        <w:pStyle w:val="Reasons"/>
        <w:rPr>
          <w:lang w:val="es-ES_tradnl"/>
        </w:rPr>
      </w:pPr>
    </w:p>
    <w:p w:rsidR="00176752" w:rsidRPr="008F01E9" w:rsidRDefault="00176752" w:rsidP="00176752">
      <w:pPr>
        <w:jc w:val="center"/>
        <w:rPr>
          <w:lang w:val="es-ES_tradnl"/>
        </w:rPr>
      </w:pPr>
      <w:r w:rsidRPr="008F01E9">
        <w:rPr>
          <w:lang w:val="es-ES_tradnl"/>
        </w:rPr>
        <w:t>______________</w:t>
      </w:r>
    </w:p>
    <w:p w:rsidR="00176752" w:rsidRDefault="00176752" w:rsidP="0021735B">
      <w:pPr>
        <w:rPr>
          <w:lang w:val="es-ES_tradnl"/>
        </w:rPr>
      </w:pPr>
      <w:bookmarkStart w:id="5" w:name="_GoBack"/>
      <w:bookmarkEnd w:id="5"/>
    </w:p>
    <w:sectPr w:rsidR="00176752"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B15B09">
      <w:rPr>
        <w:rStyle w:val="PageNumber"/>
        <w:b/>
        <w:bCs/>
        <w:noProof/>
      </w:rPr>
      <w:t>ii</w:t>
    </w:r>
    <w:r>
      <w:rPr>
        <w:rStyle w:val="PageNumber"/>
        <w:b/>
        <w:bCs/>
      </w:rPr>
      <w:fldChar w:fldCharType="end"/>
    </w:r>
    <w:r w:rsidR="00042292">
      <w:tab/>
    </w:r>
    <w:r w:rsidR="00B15B09">
      <w:fldChar w:fldCharType="begin"/>
    </w:r>
    <w:r w:rsidR="00B15B09">
      <w:instrText xml:space="preserve"> DOCPROPERTY "Header" \* MERGEFORMAT </w:instrText>
    </w:r>
    <w:r w:rsidR="00B15B09">
      <w:fldChar w:fldCharType="separate"/>
    </w:r>
    <w:r w:rsidR="00B15B09" w:rsidRPr="00B15B09">
      <w:rPr>
        <w:b/>
        <w:bCs/>
      </w:rPr>
      <w:t xml:space="preserve">Rec. </w:t>
    </w:r>
    <w:r w:rsidR="00B15B09">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B15B09">
      <w:rPr>
        <w:b/>
        <w:bCs/>
        <w:noProof/>
      </w:rPr>
      <w:t>UIT-R  M.1906-1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r w:rsidR="00B15B09">
      <w:fldChar w:fldCharType="begin"/>
    </w:r>
    <w:r w:rsidR="00B15B09">
      <w:instrText xml:space="preserve"> DOCPROPERTY "Header" \* MERGEFORMAT </w:instrText>
    </w:r>
    <w:r w:rsidR="00B15B09">
      <w:fldChar w:fldCharType="separate"/>
    </w:r>
    <w:r w:rsidR="00B15B09" w:rsidRPr="00B15B09">
      <w:rPr>
        <w:b/>
        <w:bCs/>
      </w:rPr>
      <w:t xml:space="preserve">Rec. </w:t>
    </w:r>
    <w:r w:rsidR="00B15B09">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B15B09">
      <w:rPr>
        <w:b/>
        <w:bCs/>
        <w:noProof/>
      </w:rPr>
      <w:t>UIT-R  M.1906-1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244423" w:rsidRDefault="006870AA" w:rsidP="00244423">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15B09">
      <w:rPr>
        <w:rStyle w:val="PageNumber"/>
        <w:b/>
        <w:bCs/>
        <w:noProof/>
        <w:lang w:val="en-US"/>
      </w:rPr>
      <w:t>8</w:t>
    </w:r>
    <w:r>
      <w:rPr>
        <w:rStyle w:val="PageNumber"/>
        <w:b/>
        <w:bCs/>
      </w:rPr>
      <w:fldChar w:fldCharType="end"/>
    </w:r>
    <w:r w:rsidR="00607D68">
      <w:rPr>
        <w:lang w:val="en-US"/>
      </w:rPr>
      <w:tab/>
    </w:r>
    <w:r w:rsidR="00B15B09">
      <w:fldChar w:fldCharType="begin"/>
    </w:r>
    <w:r w:rsidR="00B15B09">
      <w:instrText xml:space="preserve"> DOCPROPERTY "Header" \* MERGEFORMAT </w:instrText>
    </w:r>
    <w:r w:rsidR="00B15B09">
      <w:fldChar w:fldCharType="separate"/>
    </w:r>
    <w:r w:rsidR="00B15B09" w:rsidRPr="00B15B09">
      <w:rPr>
        <w:b/>
        <w:bCs/>
        <w:lang w:val="en-US"/>
      </w:rPr>
      <w:t xml:space="preserve">Rec. </w:t>
    </w:r>
    <w:r w:rsidR="00B15B09">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B15B09">
      <w:rPr>
        <w:b/>
        <w:bCs/>
        <w:noProof/>
      </w:rPr>
      <w:t>UIT-R  M.1906-1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1B395D" w:rsidRDefault="00F32218" w:rsidP="00F32218">
    <w:pPr>
      <w:pStyle w:val="Header"/>
      <w:jc w:val="left"/>
      <w:rPr>
        <w:b/>
        <w:bCs/>
      </w:rPr>
    </w:pPr>
    <w:r>
      <w:tab/>
    </w:r>
    <w:r w:rsidR="00B15B09">
      <w:fldChar w:fldCharType="begin"/>
    </w:r>
    <w:r w:rsidR="00B15B09">
      <w:instrText xml:space="preserve"> DOCPROPERTY "Header" \* MERGEFORMAT </w:instrText>
    </w:r>
    <w:r w:rsidR="00B15B09">
      <w:fldChar w:fldCharType="separate"/>
    </w:r>
    <w:r w:rsidR="00B15B09" w:rsidRPr="00B15B09">
      <w:rPr>
        <w:b/>
        <w:bCs/>
      </w:rPr>
      <w:t xml:space="preserve">Rec. </w:t>
    </w:r>
    <w:r w:rsidR="00B15B09">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B15B09">
      <w:rPr>
        <w:b/>
        <w:bCs/>
        <w:noProof/>
      </w:rPr>
      <w:t>UIT-R  M.1906-1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B15B09">
      <w:rPr>
        <w:rStyle w:val="PageNumber"/>
        <w:b/>
        <w:bCs/>
        <w:noProof/>
      </w:rPr>
      <w:t>9</w:t>
    </w:r>
    <w:r w:rsidRPr="00F32218">
      <w:rPr>
        <w:rStyle w:val="PageNumber"/>
        <w:b/>
        <w:bCs/>
        <w:noProof/>
      </w:rPr>
      <w:fldChar w:fldCharType="end"/>
    </w:r>
  </w:p>
  <w:p w:rsidR="00427ED9" w:rsidRDefault="00427E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02512"/>
    <w:rsid w:val="00004531"/>
    <w:rsid w:val="00042292"/>
    <w:rsid w:val="00044D65"/>
    <w:rsid w:val="00176752"/>
    <w:rsid w:val="001B26B3"/>
    <w:rsid w:val="001B2F46"/>
    <w:rsid w:val="001B395D"/>
    <w:rsid w:val="0021735B"/>
    <w:rsid w:val="00244423"/>
    <w:rsid w:val="002D76C4"/>
    <w:rsid w:val="00383195"/>
    <w:rsid w:val="00410F5B"/>
    <w:rsid w:val="00427ED9"/>
    <w:rsid w:val="004E4FBE"/>
    <w:rsid w:val="00567624"/>
    <w:rsid w:val="00574749"/>
    <w:rsid w:val="00607D68"/>
    <w:rsid w:val="00616F70"/>
    <w:rsid w:val="00632F99"/>
    <w:rsid w:val="006870AA"/>
    <w:rsid w:val="006F3D6E"/>
    <w:rsid w:val="007172BA"/>
    <w:rsid w:val="0076082A"/>
    <w:rsid w:val="00834AB1"/>
    <w:rsid w:val="008C67E6"/>
    <w:rsid w:val="00906075"/>
    <w:rsid w:val="00982F3A"/>
    <w:rsid w:val="00A07AEB"/>
    <w:rsid w:val="00A6617B"/>
    <w:rsid w:val="00A80825"/>
    <w:rsid w:val="00AB0DC8"/>
    <w:rsid w:val="00B15B09"/>
    <w:rsid w:val="00B42F17"/>
    <w:rsid w:val="00B44E24"/>
    <w:rsid w:val="00C36A75"/>
    <w:rsid w:val="00C375C6"/>
    <w:rsid w:val="00C411AF"/>
    <w:rsid w:val="00CB1354"/>
    <w:rsid w:val="00CC2D74"/>
    <w:rsid w:val="00CF7F63"/>
    <w:rsid w:val="00D131B8"/>
    <w:rsid w:val="00D33FA3"/>
    <w:rsid w:val="00D4362D"/>
    <w:rsid w:val="00DE0BD1"/>
    <w:rsid w:val="00DF4176"/>
    <w:rsid w:val="00DF4734"/>
    <w:rsid w:val="00E704B6"/>
    <w:rsid w:val="00ED6A57"/>
    <w:rsid w:val="00EE743D"/>
    <w:rsid w:val="00F159F9"/>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7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76752"/>
    <w:pPr>
      <w:keepNext/>
      <w:keepLines/>
      <w:spacing w:before="480"/>
      <w:ind w:left="794" w:hanging="794"/>
      <w:outlineLvl w:val="0"/>
    </w:pPr>
    <w:rPr>
      <w:b/>
    </w:rPr>
  </w:style>
  <w:style w:type="paragraph" w:styleId="Heading2">
    <w:name w:val="heading 2"/>
    <w:basedOn w:val="Heading1"/>
    <w:next w:val="Normal"/>
    <w:link w:val="Heading2Char"/>
    <w:qFormat/>
    <w:rsid w:val="00176752"/>
    <w:pPr>
      <w:spacing w:before="320"/>
      <w:outlineLvl w:val="1"/>
    </w:pPr>
  </w:style>
  <w:style w:type="paragraph" w:styleId="Heading3">
    <w:name w:val="heading 3"/>
    <w:basedOn w:val="Heading1"/>
    <w:next w:val="Normal"/>
    <w:qFormat/>
    <w:rsid w:val="00176752"/>
    <w:pPr>
      <w:spacing w:before="200"/>
      <w:outlineLvl w:val="2"/>
    </w:pPr>
  </w:style>
  <w:style w:type="paragraph" w:styleId="Heading4">
    <w:name w:val="heading 4"/>
    <w:basedOn w:val="Heading3"/>
    <w:next w:val="Normal"/>
    <w:qFormat/>
    <w:rsid w:val="00176752"/>
    <w:pPr>
      <w:tabs>
        <w:tab w:val="clear" w:pos="794"/>
        <w:tab w:val="left" w:pos="992"/>
      </w:tabs>
      <w:ind w:left="992" w:hanging="992"/>
      <w:outlineLvl w:val="3"/>
    </w:pPr>
  </w:style>
  <w:style w:type="paragraph" w:styleId="Heading5">
    <w:name w:val="heading 5"/>
    <w:basedOn w:val="Heading4"/>
    <w:next w:val="Normal"/>
    <w:qFormat/>
    <w:rsid w:val="00176752"/>
    <w:pPr>
      <w:outlineLvl w:val="4"/>
    </w:pPr>
  </w:style>
  <w:style w:type="paragraph" w:styleId="Heading6">
    <w:name w:val="heading 6"/>
    <w:basedOn w:val="Heading4"/>
    <w:next w:val="Normal"/>
    <w:qFormat/>
    <w:rsid w:val="00176752"/>
    <w:pPr>
      <w:tabs>
        <w:tab w:val="clear" w:pos="992"/>
        <w:tab w:val="clear" w:pos="1191"/>
      </w:tabs>
      <w:ind w:left="1588" w:hanging="1588"/>
      <w:outlineLvl w:val="5"/>
    </w:pPr>
  </w:style>
  <w:style w:type="paragraph" w:styleId="Heading7">
    <w:name w:val="heading 7"/>
    <w:basedOn w:val="Heading6"/>
    <w:next w:val="Normal"/>
    <w:qFormat/>
    <w:rsid w:val="00176752"/>
    <w:pPr>
      <w:outlineLvl w:val="6"/>
    </w:pPr>
  </w:style>
  <w:style w:type="paragraph" w:styleId="Heading8">
    <w:name w:val="heading 8"/>
    <w:basedOn w:val="Heading6"/>
    <w:next w:val="Normal"/>
    <w:qFormat/>
    <w:rsid w:val="00176752"/>
    <w:pPr>
      <w:outlineLvl w:val="7"/>
    </w:pPr>
  </w:style>
  <w:style w:type="paragraph" w:styleId="Heading9">
    <w:name w:val="heading 9"/>
    <w:basedOn w:val="Heading6"/>
    <w:next w:val="Normal"/>
    <w:qFormat/>
    <w:rsid w:val="00176752"/>
    <w:pPr>
      <w:jc w:val="left"/>
      <w:outlineLvl w:val="8"/>
    </w:pPr>
  </w:style>
  <w:style w:type="character" w:default="1" w:styleId="DefaultParagraphFont">
    <w:name w:val="Default Paragraph Font"/>
    <w:uiPriority w:val="1"/>
    <w:semiHidden/>
    <w:unhideWhenUsed/>
    <w:rsid w:val="001767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6752"/>
  </w:style>
  <w:style w:type="paragraph" w:styleId="Header">
    <w:name w:val="header"/>
    <w:basedOn w:val="Normal"/>
    <w:link w:val="HeaderChar"/>
    <w:rsid w:val="0017675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7675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76752"/>
  </w:style>
  <w:style w:type="paragraph" w:customStyle="1" w:styleId="Headingb">
    <w:name w:val="Heading_b"/>
    <w:basedOn w:val="Heading3"/>
    <w:next w:val="Normal"/>
    <w:link w:val="HeadingbChar"/>
    <w:rsid w:val="00176752"/>
    <w:pPr>
      <w:spacing w:before="160"/>
      <w:ind w:left="0" w:firstLine="0"/>
      <w:outlineLvl w:val="9"/>
    </w:pPr>
  </w:style>
  <w:style w:type="paragraph" w:customStyle="1" w:styleId="Headingi">
    <w:name w:val="Heading_i"/>
    <w:basedOn w:val="Heading3"/>
    <w:next w:val="Normal"/>
    <w:rsid w:val="00176752"/>
    <w:pPr>
      <w:spacing w:before="160"/>
      <w:ind w:left="0" w:firstLine="0"/>
    </w:pPr>
    <w:rPr>
      <w:b w:val="0"/>
      <w:i/>
    </w:rPr>
  </w:style>
  <w:style w:type="character" w:customStyle="1" w:styleId="href">
    <w:name w:val="href"/>
    <w:basedOn w:val="DefaultParagraphFont"/>
    <w:rsid w:val="00176752"/>
  </w:style>
  <w:style w:type="paragraph" w:customStyle="1" w:styleId="enumlev1">
    <w:name w:val="enumlev1"/>
    <w:basedOn w:val="Normal"/>
    <w:rsid w:val="00176752"/>
    <w:pPr>
      <w:spacing w:before="80"/>
      <w:ind w:left="794" w:hanging="794"/>
    </w:pPr>
  </w:style>
  <w:style w:type="paragraph" w:customStyle="1" w:styleId="enumlev2">
    <w:name w:val="enumlev2"/>
    <w:basedOn w:val="enumlev1"/>
    <w:rsid w:val="00176752"/>
    <w:pPr>
      <w:ind w:left="1191" w:hanging="397"/>
    </w:pPr>
  </w:style>
  <w:style w:type="paragraph" w:customStyle="1" w:styleId="enumlev3">
    <w:name w:val="enumlev3"/>
    <w:basedOn w:val="enumlev2"/>
    <w:rsid w:val="00176752"/>
    <w:pPr>
      <w:ind w:left="1588"/>
    </w:pPr>
  </w:style>
  <w:style w:type="paragraph" w:customStyle="1" w:styleId="Normalaftertitle">
    <w:name w:val="Normal_after_title"/>
    <w:basedOn w:val="Normal"/>
    <w:next w:val="Normal"/>
    <w:rsid w:val="00176752"/>
    <w:pPr>
      <w:spacing w:before="320"/>
    </w:pPr>
  </w:style>
  <w:style w:type="paragraph" w:customStyle="1" w:styleId="Note">
    <w:name w:val="Note"/>
    <w:basedOn w:val="Normal"/>
    <w:rsid w:val="0017675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7675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76752"/>
    <w:pPr>
      <w:spacing w:before="240"/>
    </w:pPr>
    <w:rPr>
      <w:sz w:val="22"/>
      <w:lang w:val="es-ES_tradnl"/>
    </w:rPr>
  </w:style>
  <w:style w:type="paragraph" w:customStyle="1" w:styleId="Recref">
    <w:name w:val="Rec_ref"/>
    <w:basedOn w:val="Normal"/>
    <w:next w:val="Recdate"/>
    <w:rsid w:val="00176752"/>
    <w:pPr>
      <w:jc w:val="center"/>
    </w:pPr>
  </w:style>
  <w:style w:type="paragraph" w:customStyle="1" w:styleId="Recdate">
    <w:name w:val="Rec_date"/>
    <w:basedOn w:val="Recref"/>
    <w:next w:val="Normalaftertitle"/>
    <w:rsid w:val="00176752"/>
    <w:pPr>
      <w:jc w:val="right"/>
    </w:pPr>
  </w:style>
  <w:style w:type="paragraph" w:customStyle="1" w:styleId="AnnexNoTitle">
    <w:name w:val="Annex_NoTitle"/>
    <w:basedOn w:val="Normal"/>
    <w:next w:val="Normalaftertitle"/>
    <w:rsid w:val="00176752"/>
    <w:pPr>
      <w:keepNext/>
      <w:keepLines/>
      <w:spacing w:before="480" w:after="80"/>
      <w:jc w:val="center"/>
    </w:pPr>
    <w:rPr>
      <w:b/>
      <w:sz w:val="28"/>
    </w:rPr>
  </w:style>
  <w:style w:type="paragraph" w:customStyle="1" w:styleId="AppendixNoTitle">
    <w:name w:val="Appendix_NoTitle"/>
    <w:basedOn w:val="AnnexNoTitle"/>
    <w:next w:val="Normal"/>
    <w:rsid w:val="00176752"/>
  </w:style>
  <w:style w:type="paragraph" w:customStyle="1" w:styleId="Tablefin">
    <w:name w:val="Table_fin"/>
    <w:basedOn w:val="Normal"/>
    <w:next w:val="Normal"/>
    <w:rsid w:val="00176752"/>
    <w:pPr>
      <w:spacing w:before="0"/>
    </w:pPr>
    <w:rPr>
      <w:sz w:val="20"/>
      <w:lang w:val="en-GB"/>
    </w:rPr>
  </w:style>
  <w:style w:type="paragraph" w:customStyle="1" w:styleId="Tablehead">
    <w:name w:val="Table_head"/>
    <w:basedOn w:val="Normal"/>
    <w:next w:val="Normal"/>
    <w:link w:val="TableheadChar"/>
    <w:rsid w:val="001767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67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76752"/>
    <w:pPr>
      <w:keepNext/>
      <w:spacing w:before="360" w:after="120"/>
      <w:jc w:val="center"/>
    </w:pPr>
  </w:style>
  <w:style w:type="paragraph" w:customStyle="1" w:styleId="Tabletext">
    <w:name w:val="Table_text"/>
    <w:basedOn w:val="Normal"/>
    <w:link w:val="TabletextChar"/>
    <w:rsid w:val="001767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6752"/>
    <w:pPr>
      <w:tabs>
        <w:tab w:val="clear" w:pos="1191"/>
        <w:tab w:val="clear" w:pos="1588"/>
        <w:tab w:val="clear" w:pos="1985"/>
        <w:tab w:val="center" w:pos="4820"/>
        <w:tab w:val="right" w:pos="9639"/>
      </w:tabs>
    </w:pPr>
  </w:style>
  <w:style w:type="paragraph" w:customStyle="1" w:styleId="Equationlegend">
    <w:name w:val="Equation_legend"/>
    <w:basedOn w:val="NormalIndent"/>
    <w:rsid w:val="0017675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76752"/>
    <w:pPr>
      <w:ind w:left="794"/>
    </w:pPr>
  </w:style>
  <w:style w:type="paragraph" w:customStyle="1" w:styleId="Figurelegend">
    <w:name w:val="Figure_legend"/>
    <w:basedOn w:val="Normal"/>
    <w:rsid w:val="0017675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76752"/>
    <w:pPr>
      <w:keepNext/>
      <w:keepLines/>
      <w:spacing w:before="480" w:after="80"/>
      <w:jc w:val="center"/>
    </w:pPr>
    <w:rPr>
      <w:caps/>
      <w:sz w:val="18"/>
    </w:rPr>
  </w:style>
  <w:style w:type="paragraph" w:customStyle="1" w:styleId="tocpart">
    <w:name w:val="tocpart"/>
    <w:basedOn w:val="Normal"/>
    <w:rsid w:val="0017675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6752"/>
    <w:pPr>
      <w:keepNext/>
      <w:keepLines/>
      <w:spacing w:before="480"/>
      <w:jc w:val="center"/>
    </w:pPr>
    <w:rPr>
      <w:sz w:val="28"/>
    </w:rPr>
  </w:style>
  <w:style w:type="paragraph" w:customStyle="1" w:styleId="Arttitle">
    <w:name w:val="Art_title"/>
    <w:basedOn w:val="Normal"/>
    <w:next w:val="Normalaftertitle"/>
    <w:rsid w:val="00176752"/>
    <w:pPr>
      <w:keepNext/>
      <w:keepLines/>
      <w:spacing w:before="240"/>
      <w:jc w:val="center"/>
    </w:pPr>
    <w:rPr>
      <w:b/>
      <w:sz w:val="28"/>
    </w:rPr>
  </w:style>
  <w:style w:type="paragraph" w:customStyle="1" w:styleId="Blanc">
    <w:name w:val="Blanc"/>
    <w:basedOn w:val="Normal"/>
    <w:next w:val="Tabletext"/>
    <w:rsid w:val="0017675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67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76752"/>
    <w:pPr>
      <w:keepNext/>
      <w:keepLines/>
      <w:spacing w:before="160"/>
      <w:ind w:left="794"/>
    </w:pPr>
    <w:rPr>
      <w:i/>
    </w:rPr>
  </w:style>
  <w:style w:type="paragraph" w:customStyle="1" w:styleId="ChapNo">
    <w:name w:val="Chap_No"/>
    <w:basedOn w:val="ArtNo"/>
    <w:next w:val="Chaptitle"/>
    <w:rsid w:val="00176752"/>
    <w:rPr>
      <w:b/>
    </w:rPr>
  </w:style>
  <w:style w:type="paragraph" w:customStyle="1" w:styleId="Chaptitle">
    <w:name w:val="Chap_title"/>
    <w:basedOn w:val="Arttitle"/>
    <w:next w:val="Normalaftertitle"/>
    <w:rsid w:val="00176752"/>
  </w:style>
  <w:style w:type="character" w:styleId="FootnoteReference">
    <w:name w:val="footnote reference"/>
    <w:basedOn w:val="DefaultParagraphFont"/>
    <w:semiHidden/>
    <w:rsid w:val="00176752"/>
    <w:rPr>
      <w:position w:val="6"/>
      <w:sz w:val="18"/>
    </w:rPr>
  </w:style>
  <w:style w:type="paragraph" w:styleId="FootnoteText">
    <w:name w:val="footnote text"/>
    <w:basedOn w:val="Normal"/>
    <w:semiHidden/>
    <w:rsid w:val="00176752"/>
    <w:pPr>
      <w:keepLines/>
      <w:tabs>
        <w:tab w:val="left" w:pos="255"/>
      </w:tabs>
      <w:ind w:left="255" w:hanging="255"/>
    </w:pPr>
    <w:rPr>
      <w:sz w:val="22"/>
    </w:rPr>
  </w:style>
  <w:style w:type="paragraph" w:styleId="Index1">
    <w:name w:val="index 1"/>
    <w:basedOn w:val="Normal"/>
    <w:next w:val="Normal"/>
    <w:semiHidden/>
    <w:rsid w:val="00176752"/>
  </w:style>
  <w:style w:type="paragraph" w:styleId="Index2">
    <w:name w:val="index 2"/>
    <w:basedOn w:val="Normal"/>
    <w:next w:val="Normal"/>
    <w:semiHidden/>
    <w:rsid w:val="00176752"/>
    <w:pPr>
      <w:ind w:left="283"/>
    </w:pPr>
  </w:style>
  <w:style w:type="paragraph" w:styleId="Index3">
    <w:name w:val="index 3"/>
    <w:basedOn w:val="Normal"/>
    <w:next w:val="Normal"/>
    <w:semiHidden/>
    <w:rsid w:val="00176752"/>
    <w:pPr>
      <w:ind w:left="566"/>
    </w:pPr>
  </w:style>
  <w:style w:type="paragraph" w:styleId="IndexHeading">
    <w:name w:val="index heading"/>
    <w:basedOn w:val="Normal"/>
    <w:next w:val="Index1"/>
    <w:semiHidden/>
    <w:rsid w:val="00176752"/>
  </w:style>
  <w:style w:type="paragraph" w:customStyle="1" w:styleId="Line">
    <w:name w:val="Line"/>
    <w:basedOn w:val="Normal"/>
    <w:next w:val="Normal"/>
    <w:rsid w:val="0017675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675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6752"/>
  </w:style>
  <w:style w:type="paragraph" w:customStyle="1" w:styleId="Partref">
    <w:name w:val="Part_ref"/>
    <w:basedOn w:val="Normal"/>
    <w:next w:val="Normal"/>
    <w:rsid w:val="00176752"/>
    <w:pPr>
      <w:keepNext/>
      <w:keepLines/>
      <w:spacing w:after="280"/>
      <w:jc w:val="center"/>
    </w:pPr>
  </w:style>
  <w:style w:type="paragraph" w:customStyle="1" w:styleId="Parttitle">
    <w:name w:val="Part_title"/>
    <w:basedOn w:val="Normal"/>
    <w:next w:val="Normalaftertitle"/>
    <w:rsid w:val="0017675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6752"/>
  </w:style>
  <w:style w:type="paragraph" w:customStyle="1" w:styleId="QuestionNo">
    <w:name w:val="Question_No"/>
    <w:basedOn w:val="RecNo"/>
    <w:next w:val="Normal"/>
    <w:rsid w:val="00176752"/>
  </w:style>
  <w:style w:type="paragraph" w:customStyle="1" w:styleId="Questionref">
    <w:name w:val="Question_ref"/>
    <w:basedOn w:val="Recref"/>
    <w:next w:val="Questiondate"/>
    <w:rsid w:val="00176752"/>
  </w:style>
  <w:style w:type="paragraph" w:customStyle="1" w:styleId="Questiontitle">
    <w:name w:val="Question_title"/>
    <w:basedOn w:val="Normal"/>
    <w:next w:val="Questionref"/>
    <w:rsid w:val="00176752"/>
  </w:style>
  <w:style w:type="paragraph" w:customStyle="1" w:styleId="Reftext">
    <w:name w:val="Ref_text"/>
    <w:basedOn w:val="Normal"/>
    <w:rsid w:val="00176752"/>
    <w:pPr>
      <w:ind w:left="794" w:hanging="794"/>
    </w:pPr>
    <w:rPr>
      <w:sz w:val="22"/>
    </w:rPr>
  </w:style>
  <w:style w:type="paragraph" w:customStyle="1" w:styleId="Reftitle">
    <w:name w:val="Ref_title"/>
    <w:basedOn w:val="Normal"/>
    <w:next w:val="Reftext"/>
    <w:rsid w:val="0017675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6752"/>
  </w:style>
  <w:style w:type="paragraph" w:customStyle="1" w:styleId="RepNo">
    <w:name w:val="Rep_No"/>
    <w:basedOn w:val="RecNo"/>
    <w:next w:val="Reptitle"/>
    <w:rsid w:val="00176752"/>
  </w:style>
  <w:style w:type="paragraph" w:customStyle="1" w:styleId="Repref">
    <w:name w:val="Rep_ref"/>
    <w:basedOn w:val="Recref"/>
    <w:next w:val="Repdate"/>
    <w:rsid w:val="00176752"/>
  </w:style>
  <w:style w:type="paragraph" w:customStyle="1" w:styleId="Reptitle">
    <w:name w:val="Rep_title"/>
    <w:basedOn w:val="Rectitle"/>
    <w:next w:val="Repref"/>
    <w:rsid w:val="00176752"/>
  </w:style>
  <w:style w:type="paragraph" w:customStyle="1" w:styleId="Resdate">
    <w:name w:val="Res_date"/>
    <w:basedOn w:val="Recdate"/>
    <w:next w:val="Normalaftertitle"/>
    <w:rsid w:val="00176752"/>
  </w:style>
  <w:style w:type="paragraph" w:customStyle="1" w:styleId="ResNo">
    <w:name w:val="Res_No"/>
    <w:basedOn w:val="RecNo"/>
    <w:next w:val="Restitle"/>
    <w:rsid w:val="00176752"/>
  </w:style>
  <w:style w:type="paragraph" w:customStyle="1" w:styleId="Resref">
    <w:name w:val="Res_ref"/>
    <w:basedOn w:val="Recref"/>
    <w:next w:val="Resdate"/>
    <w:rsid w:val="00176752"/>
  </w:style>
  <w:style w:type="paragraph" w:customStyle="1" w:styleId="Restitle">
    <w:name w:val="Res_title"/>
    <w:basedOn w:val="Normal"/>
    <w:next w:val="Resref"/>
    <w:rsid w:val="00176752"/>
    <w:pPr>
      <w:spacing w:before="240"/>
      <w:jc w:val="center"/>
    </w:pPr>
    <w:rPr>
      <w:b/>
      <w:sz w:val="28"/>
    </w:rPr>
  </w:style>
  <w:style w:type="paragraph" w:customStyle="1" w:styleId="SectionNo">
    <w:name w:val="Section_No"/>
    <w:basedOn w:val="Normal"/>
    <w:next w:val="Normal"/>
    <w:rsid w:val="00176752"/>
  </w:style>
  <w:style w:type="paragraph" w:customStyle="1" w:styleId="Sectiontitle">
    <w:name w:val="Section_title"/>
    <w:basedOn w:val="Normal"/>
    <w:next w:val="Normalaftertitle"/>
    <w:rsid w:val="0017675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6752"/>
    <w:pPr>
      <w:tabs>
        <w:tab w:val="clear" w:pos="794"/>
        <w:tab w:val="clear" w:pos="1191"/>
        <w:tab w:val="clear" w:pos="1588"/>
        <w:tab w:val="clear" w:pos="1985"/>
        <w:tab w:val="right" w:pos="9611"/>
      </w:tabs>
    </w:pPr>
    <w:rPr>
      <w:i/>
    </w:rPr>
  </w:style>
  <w:style w:type="paragraph" w:styleId="TOC1">
    <w:name w:val="toc 1"/>
    <w:basedOn w:val="Normal"/>
    <w:rsid w:val="0017675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76752"/>
    <w:pPr>
      <w:tabs>
        <w:tab w:val="clear" w:pos="567"/>
        <w:tab w:val="left" w:pos="1276"/>
      </w:tabs>
      <w:spacing w:before="160"/>
      <w:ind w:left="1276" w:hanging="709"/>
    </w:pPr>
  </w:style>
  <w:style w:type="paragraph" w:styleId="TOC3">
    <w:name w:val="toc 3"/>
    <w:basedOn w:val="TOC2"/>
    <w:semiHidden/>
    <w:rsid w:val="00176752"/>
    <w:pPr>
      <w:tabs>
        <w:tab w:val="clear" w:pos="1276"/>
        <w:tab w:val="left" w:pos="2155"/>
      </w:tabs>
      <w:ind w:left="2155" w:hanging="879"/>
    </w:pPr>
  </w:style>
  <w:style w:type="paragraph" w:styleId="TOC4">
    <w:name w:val="toc 4"/>
    <w:basedOn w:val="TOC3"/>
    <w:semiHidden/>
    <w:rsid w:val="00176752"/>
    <w:pPr>
      <w:tabs>
        <w:tab w:val="left" w:pos="3261"/>
      </w:tabs>
      <w:spacing w:before="80"/>
      <w:ind w:left="3261" w:hanging="993"/>
    </w:pPr>
  </w:style>
  <w:style w:type="paragraph" w:styleId="TOC5">
    <w:name w:val="toc 5"/>
    <w:basedOn w:val="TOC4"/>
    <w:semiHidden/>
    <w:rsid w:val="00176752"/>
  </w:style>
  <w:style w:type="paragraph" w:styleId="TOC6">
    <w:name w:val="toc 6"/>
    <w:basedOn w:val="TOC4"/>
    <w:semiHidden/>
    <w:rsid w:val="00176752"/>
  </w:style>
  <w:style w:type="paragraph" w:styleId="TOC7">
    <w:name w:val="toc 7"/>
    <w:basedOn w:val="TOC4"/>
    <w:semiHidden/>
    <w:rsid w:val="00176752"/>
  </w:style>
  <w:style w:type="paragraph" w:styleId="TOC8">
    <w:name w:val="toc 8"/>
    <w:basedOn w:val="TOC4"/>
    <w:semiHidden/>
    <w:rsid w:val="00176752"/>
  </w:style>
  <w:style w:type="paragraph" w:customStyle="1" w:styleId="Rectitle">
    <w:name w:val="Rec_title"/>
    <w:basedOn w:val="Normal"/>
    <w:next w:val="Recref"/>
    <w:rsid w:val="00176752"/>
    <w:pPr>
      <w:keepNext/>
      <w:keepLines/>
      <w:spacing w:before="240"/>
      <w:jc w:val="center"/>
    </w:pPr>
    <w:rPr>
      <w:b/>
      <w:sz w:val="28"/>
    </w:rPr>
  </w:style>
  <w:style w:type="paragraph" w:customStyle="1" w:styleId="Annexref">
    <w:name w:val="Annex_ref"/>
    <w:basedOn w:val="Normal"/>
    <w:next w:val="Normalaftertitle"/>
    <w:rsid w:val="00176752"/>
    <w:pPr>
      <w:keepNext/>
      <w:keepLines/>
      <w:spacing w:after="280"/>
      <w:jc w:val="center"/>
    </w:pPr>
  </w:style>
  <w:style w:type="paragraph" w:customStyle="1" w:styleId="Appendixref">
    <w:name w:val="Appendix_ref"/>
    <w:basedOn w:val="Annexref"/>
    <w:next w:val="Normalaftertitle"/>
    <w:rsid w:val="00176752"/>
  </w:style>
  <w:style w:type="paragraph" w:customStyle="1" w:styleId="Figuretitle">
    <w:name w:val="Figure_title"/>
    <w:basedOn w:val="Normal"/>
    <w:next w:val="Figure"/>
    <w:rsid w:val="0017675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76752"/>
    <w:pPr>
      <w:keepNext/>
      <w:spacing w:before="0" w:after="120"/>
      <w:jc w:val="center"/>
    </w:pPr>
    <w:rPr>
      <w:b/>
    </w:rPr>
  </w:style>
  <w:style w:type="paragraph" w:customStyle="1" w:styleId="Summary">
    <w:name w:val="Summary"/>
    <w:basedOn w:val="Normal"/>
    <w:next w:val="Normalaftertitle"/>
    <w:autoRedefine/>
    <w:rsid w:val="00176752"/>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176752"/>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76752"/>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bChar">
    <w:name w:val="Heading_b Char"/>
    <w:basedOn w:val="DefaultParagraphFont"/>
    <w:link w:val="Headingb"/>
    <w:locked/>
    <w:rsid w:val="00176752"/>
    <w:rPr>
      <w:b/>
      <w:sz w:val="24"/>
      <w:lang w:val="fr-FR" w:eastAsia="en-US"/>
    </w:rPr>
  </w:style>
  <w:style w:type="character" w:customStyle="1" w:styleId="TableNo0">
    <w:name w:val="Table_No Знак"/>
    <w:link w:val="TableNo"/>
    <w:locked/>
    <w:rsid w:val="00176752"/>
    <w:rPr>
      <w:sz w:val="24"/>
      <w:lang w:val="fr-FR" w:eastAsia="en-US"/>
    </w:rPr>
  </w:style>
  <w:style w:type="character" w:customStyle="1" w:styleId="Tabletitle0">
    <w:name w:val="Table_title Знак"/>
    <w:link w:val="Tabletitle"/>
    <w:locked/>
    <w:rsid w:val="0017675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64</TotalTime>
  <Pages>11</Pages>
  <Words>3225</Words>
  <Characters>18255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21438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12</cp:revision>
  <cp:lastPrinted>2016-11-25T10:05:00Z</cp:lastPrinted>
  <dcterms:created xsi:type="dcterms:W3CDTF">2016-11-25T09:02:00Z</dcterms:created>
  <dcterms:modified xsi:type="dcterms:W3CDTF">2016-11-25T10:05:00Z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