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DB7EC2" w:rsidRDefault="00FE79FE">
      <w:pPr>
        <w:rPr>
          <w:lang w:val="ru-RU"/>
        </w:rPr>
      </w:pPr>
    </w:p>
    <w:p w:rsidR="00FE79FE" w:rsidRPr="00DB7EC2" w:rsidRDefault="00FE79FE">
      <w:pPr>
        <w:rPr>
          <w:lang w:val="ru-RU"/>
        </w:rPr>
      </w:pPr>
    </w:p>
    <w:p w:rsidR="00FE79FE" w:rsidRPr="00DB7EC2" w:rsidRDefault="00FE79FE">
      <w:pPr>
        <w:rPr>
          <w:lang w:val="ru-RU"/>
        </w:rPr>
      </w:pPr>
    </w:p>
    <w:p w:rsidR="00FE79FE" w:rsidRPr="00DB7EC2" w:rsidRDefault="00FE79FE">
      <w:pPr>
        <w:rPr>
          <w:lang w:val="ru-RU"/>
        </w:rPr>
      </w:pPr>
    </w:p>
    <w:p w:rsidR="00FE79FE" w:rsidRPr="00DB7EC2" w:rsidRDefault="00FE79FE">
      <w:pPr>
        <w:rPr>
          <w:lang w:val="ru-RU"/>
        </w:rPr>
      </w:pPr>
    </w:p>
    <w:p w:rsidR="00013002" w:rsidRPr="00DB7EC2" w:rsidRDefault="00013002">
      <w:pPr>
        <w:rPr>
          <w:lang w:val="ru-RU"/>
        </w:rPr>
      </w:pPr>
    </w:p>
    <w:p w:rsidR="00013002" w:rsidRPr="00DB7EC2" w:rsidRDefault="00013002">
      <w:pPr>
        <w:rPr>
          <w:lang w:val="ru-RU"/>
        </w:rPr>
      </w:pPr>
    </w:p>
    <w:p w:rsidR="00013002" w:rsidRPr="00DB7EC2" w:rsidRDefault="00013002">
      <w:pPr>
        <w:rPr>
          <w:lang w:val="ru-RU"/>
        </w:rPr>
      </w:pPr>
    </w:p>
    <w:p w:rsidR="00FE79FE" w:rsidRPr="00DB7EC2" w:rsidRDefault="00FE79FE">
      <w:pPr>
        <w:rPr>
          <w:lang w:val="ru-RU"/>
        </w:rPr>
      </w:pPr>
    </w:p>
    <w:p w:rsidR="00FE79FE" w:rsidRPr="00DB7EC2" w:rsidRDefault="00FE79FE">
      <w:pPr>
        <w:rPr>
          <w:lang w:val="ru-RU"/>
        </w:rPr>
      </w:pPr>
    </w:p>
    <w:p w:rsidR="00FE79FE" w:rsidRPr="00DB7EC2" w:rsidRDefault="00FE79FE">
      <w:pPr>
        <w:rPr>
          <w:lang w:val="ru-RU"/>
        </w:rPr>
      </w:pPr>
    </w:p>
    <w:p w:rsidR="00FE79FE" w:rsidRPr="00DB7EC2" w:rsidRDefault="00FE79FE">
      <w:pPr>
        <w:rPr>
          <w:lang w:val="ru-RU"/>
        </w:rPr>
      </w:pPr>
    </w:p>
    <w:tbl>
      <w:tblPr>
        <w:tblW w:w="10089" w:type="dxa"/>
        <w:tblLook w:val="01E0" w:firstRow="1" w:lastRow="1" w:firstColumn="1" w:lastColumn="1" w:noHBand="0" w:noVBand="0"/>
      </w:tblPr>
      <w:tblGrid>
        <w:gridCol w:w="10089"/>
      </w:tblGrid>
      <w:tr w:rsidR="00FE79FE" w:rsidRPr="00DB7EC2">
        <w:tc>
          <w:tcPr>
            <w:tcW w:w="10089" w:type="dxa"/>
          </w:tcPr>
          <w:p w:rsidR="00276D21" w:rsidRPr="00DB7EC2" w:rsidRDefault="00276D21" w:rsidP="00013002">
            <w:pPr>
              <w:spacing w:before="380" w:line="280" w:lineRule="exact"/>
              <w:jc w:val="right"/>
              <w:rPr>
                <w:rFonts w:ascii="Tahoma" w:hAnsi="Tahoma" w:cs="Tahoma"/>
                <w:b/>
                <w:bCs/>
                <w:iCs/>
                <w:color w:val="243285"/>
                <w:sz w:val="32"/>
                <w:szCs w:val="32"/>
                <w:lang w:val="ru-RU"/>
              </w:rPr>
            </w:pPr>
          </w:p>
          <w:p w:rsidR="00FE79FE" w:rsidRPr="00DB7EC2" w:rsidRDefault="00131900" w:rsidP="003B0D56">
            <w:pPr>
              <w:spacing w:before="380" w:line="280" w:lineRule="exact"/>
              <w:jc w:val="right"/>
              <w:rPr>
                <w:rFonts w:ascii="Tahoma" w:hAnsi="Tahoma" w:cs="Tahoma"/>
                <w:b/>
                <w:bCs/>
                <w:iCs/>
                <w:color w:val="243285"/>
                <w:sz w:val="36"/>
                <w:szCs w:val="36"/>
                <w:lang w:val="ru-RU"/>
              </w:rPr>
            </w:pPr>
            <w:r w:rsidRPr="00DB7EC2">
              <w:rPr>
                <w:rFonts w:ascii="Tahoma" w:hAnsi="Tahoma" w:cs="Tahoma"/>
                <w:b/>
                <w:bCs/>
                <w:iCs/>
                <w:color w:val="243285"/>
                <w:sz w:val="36"/>
                <w:szCs w:val="36"/>
                <w:lang w:val="ru-RU"/>
              </w:rPr>
              <w:t>Рекомендация  МСЭ</w:t>
            </w:r>
            <w:r w:rsidR="00FE79FE" w:rsidRPr="00DB7EC2">
              <w:rPr>
                <w:rFonts w:ascii="Tahoma" w:hAnsi="Tahoma" w:cs="Tahoma"/>
                <w:b/>
                <w:bCs/>
                <w:iCs/>
                <w:color w:val="243285"/>
                <w:sz w:val="36"/>
                <w:szCs w:val="36"/>
                <w:lang w:val="ru-RU"/>
              </w:rPr>
              <w:t>-R  M.</w:t>
            </w:r>
            <w:r w:rsidR="003B0D56" w:rsidRPr="00DB7EC2">
              <w:rPr>
                <w:rFonts w:ascii="Tahoma" w:hAnsi="Tahoma" w:cs="Tahoma"/>
                <w:b/>
                <w:bCs/>
                <w:iCs/>
                <w:color w:val="243285"/>
                <w:sz w:val="36"/>
                <w:szCs w:val="36"/>
                <w:lang w:val="ru-RU"/>
              </w:rPr>
              <w:t>2015</w:t>
            </w:r>
          </w:p>
          <w:p w:rsidR="00FE79FE" w:rsidRPr="00DB7EC2" w:rsidRDefault="00FE79FE" w:rsidP="003B0D56">
            <w:pPr>
              <w:spacing w:before="80" w:line="280" w:lineRule="exact"/>
              <w:jc w:val="right"/>
              <w:rPr>
                <w:rFonts w:ascii="Tahoma" w:hAnsi="Tahoma" w:cs="Tahoma"/>
                <w:b/>
                <w:bCs/>
                <w:iCs/>
                <w:color w:val="243285"/>
                <w:sz w:val="24"/>
                <w:szCs w:val="24"/>
                <w:lang w:val="ru-RU"/>
              </w:rPr>
            </w:pPr>
            <w:r w:rsidRPr="00DB7EC2">
              <w:rPr>
                <w:rFonts w:ascii="Tahoma" w:hAnsi="Tahoma" w:cs="Tahoma"/>
                <w:b/>
                <w:bCs/>
                <w:iCs/>
                <w:color w:val="243285"/>
                <w:sz w:val="24"/>
                <w:szCs w:val="24"/>
                <w:lang w:val="ru-RU"/>
              </w:rPr>
              <w:t>(</w:t>
            </w:r>
            <w:r w:rsidR="003B0D56" w:rsidRPr="00DB7EC2">
              <w:rPr>
                <w:rFonts w:ascii="Tahoma" w:hAnsi="Tahoma" w:cs="Tahoma"/>
                <w:b/>
                <w:bCs/>
                <w:iCs/>
                <w:color w:val="243285"/>
                <w:sz w:val="24"/>
                <w:szCs w:val="24"/>
                <w:lang w:val="ru-RU"/>
              </w:rPr>
              <w:t>03</w:t>
            </w:r>
            <w:r w:rsidRPr="00DB7EC2">
              <w:rPr>
                <w:rFonts w:ascii="Tahoma" w:hAnsi="Tahoma" w:cs="Tahoma"/>
                <w:b/>
                <w:bCs/>
                <w:iCs/>
                <w:color w:val="243285"/>
                <w:sz w:val="24"/>
                <w:szCs w:val="24"/>
                <w:lang w:val="ru-RU"/>
              </w:rPr>
              <w:t>/</w:t>
            </w:r>
            <w:r w:rsidR="00A83C2A" w:rsidRPr="00DB7EC2">
              <w:rPr>
                <w:rFonts w:ascii="Tahoma" w:hAnsi="Tahoma" w:cs="Tahoma"/>
                <w:b/>
                <w:bCs/>
                <w:iCs/>
                <w:color w:val="243285"/>
                <w:sz w:val="24"/>
                <w:szCs w:val="24"/>
                <w:lang w:val="ru-RU"/>
              </w:rPr>
              <w:t>20</w:t>
            </w:r>
            <w:r w:rsidR="003B0D56" w:rsidRPr="00DB7EC2">
              <w:rPr>
                <w:rFonts w:ascii="Tahoma" w:hAnsi="Tahoma" w:cs="Tahoma"/>
                <w:b/>
                <w:bCs/>
                <w:iCs/>
                <w:color w:val="243285"/>
                <w:sz w:val="24"/>
                <w:szCs w:val="24"/>
                <w:lang w:val="ru-RU"/>
              </w:rPr>
              <w:t>12</w:t>
            </w:r>
            <w:r w:rsidRPr="00DB7EC2">
              <w:rPr>
                <w:rFonts w:ascii="Tahoma" w:hAnsi="Tahoma" w:cs="Tahoma"/>
                <w:b/>
                <w:bCs/>
                <w:iCs/>
                <w:color w:val="243285"/>
                <w:sz w:val="24"/>
                <w:szCs w:val="24"/>
                <w:lang w:val="ru-RU"/>
              </w:rPr>
              <w:t>)</w:t>
            </w:r>
          </w:p>
        </w:tc>
      </w:tr>
      <w:tr w:rsidR="00FE79FE" w:rsidRPr="00DB7EC2">
        <w:tc>
          <w:tcPr>
            <w:tcW w:w="10089" w:type="dxa"/>
          </w:tcPr>
          <w:p w:rsidR="00013002" w:rsidRPr="00DB7EC2" w:rsidRDefault="00013002" w:rsidP="00FE79FE">
            <w:pPr>
              <w:spacing w:before="80" w:line="500" w:lineRule="exact"/>
              <w:jc w:val="right"/>
              <w:rPr>
                <w:rFonts w:ascii="Tahoma" w:hAnsi="Tahoma" w:cs="Tahoma"/>
                <w:b/>
                <w:bCs/>
                <w:iCs/>
                <w:color w:val="243285"/>
                <w:sz w:val="44"/>
                <w:szCs w:val="44"/>
                <w:lang w:val="ru-RU"/>
              </w:rPr>
            </w:pPr>
          </w:p>
          <w:p w:rsidR="00A83C2A" w:rsidRPr="00DB7EC2" w:rsidRDefault="003B0D56" w:rsidP="003B0D56">
            <w:pPr>
              <w:spacing w:before="80" w:line="500" w:lineRule="exact"/>
              <w:jc w:val="right"/>
              <w:rPr>
                <w:rFonts w:ascii="Tahoma" w:hAnsi="Tahoma" w:cs="Tahoma"/>
                <w:b/>
                <w:bCs/>
                <w:iCs/>
                <w:color w:val="243285"/>
                <w:sz w:val="44"/>
                <w:szCs w:val="44"/>
                <w:lang w:val="ru-RU"/>
              </w:rPr>
            </w:pPr>
            <w:r w:rsidRPr="00DB7EC2">
              <w:rPr>
                <w:rFonts w:ascii="Tahoma" w:hAnsi="Tahoma" w:cs="Tahoma"/>
                <w:b/>
                <w:bCs/>
                <w:iCs/>
                <w:color w:val="243285"/>
                <w:sz w:val="44"/>
                <w:szCs w:val="44"/>
                <w:lang w:val="ru-RU"/>
              </w:rPr>
              <w:t xml:space="preserve">Планы размещения частот для систем радиосвязи в области обеспечения общественной безопасности и </w:t>
            </w:r>
            <w:r w:rsidRPr="00DB7EC2">
              <w:rPr>
                <w:rFonts w:ascii="Tahoma" w:hAnsi="Tahoma" w:cs="Tahoma"/>
                <w:b/>
                <w:bCs/>
                <w:iCs/>
                <w:color w:val="243285"/>
                <w:sz w:val="44"/>
                <w:szCs w:val="44"/>
                <w:lang w:val="ru-RU"/>
              </w:rPr>
              <w:br/>
              <w:t xml:space="preserve">оказания помощи при бедствиях </w:t>
            </w:r>
            <w:r w:rsidRPr="00DB7EC2">
              <w:rPr>
                <w:rFonts w:ascii="Tahoma" w:hAnsi="Tahoma" w:cs="Tahoma"/>
                <w:b/>
                <w:bCs/>
                <w:iCs/>
                <w:color w:val="243285"/>
                <w:sz w:val="44"/>
                <w:szCs w:val="44"/>
                <w:lang w:val="ru-RU"/>
              </w:rPr>
              <w:br/>
              <w:t>в полосах УВЧ в соответствии с Резолюцией 646 (Пересм. ВКР-12)</w:t>
            </w:r>
          </w:p>
          <w:p w:rsidR="00A62A14" w:rsidRPr="00DB7EC2" w:rsidRDefault="00A62A14" w:rsidP="00FE79FE">
            <w:pPr>
              <w:spacing w:before="80" w:line="500" w:lineRule="exact"/>
              <w:jc w:val="right"/>
              <w:rPr>
                <w:rFonts w:ascii="Tahoma" w:hAnsi="Tahoma" w:cs="Tahoma"/>
                <w:b/>
                <w:bCs/>
                <w:iCs/>
                <w:color w:val="243285"/>
                <w:sz w:val="40"/>
                <w:szCs w:val="40"/>
                <w:lang w:val="ru-RU"/>
              </w:rPr>
            </w:pPr>
          </w:p>
        </w:tc>
      </w:tr>
      <w:tr w:rsidR="00FE79FE" w:rsidRPr="00D475DA">
        <w:tc>
          <w:tcPr>
            <w:tcW w:w="10089" w:type="dxa"/>
          </w:tcPr>
          <w:p w:rsidR="00276D21" w:rsidRPr="00DB7EC2" w:rsidRDefault="00276D21" w:rsidP="00013002">
            <w:pPr>
              <w:spacing w:before="80" w:after="180" w:line="360" w:lineRule="exact"/>
              <w:jc w:val="right"/>
              <w:rPr>
                <w:rFonts w:ascii="Tahoma" w:hAnsi="Tahoma" w:cs="Tahoma"/>
                <w:b/>
                <w:bCs/>
                <w:iCs/>
                <w:color w:val="243285"/>
                <w:sz w:val="36"/>
                <w:szCs w:val="36"/>
                <w:lang w:val="ru-RU"/>
              </w:rPr>
            </w:pPr>
          </w:p>
          <w:p w:rsidR="00013002" w:rsidRPr="00DB7EC2" w:rsidRDefault="00131900" w:rsidP="00A83C2A">
            <w:pPr>
              <w:spacing w:before="80" w:after="180" w:line="360" w:lineRule="exact"/>
              <w:jc w:val="right"/>
              <w:rPr>
                <w:rFonts w:ascii="Tahoma" w:hAnsi="Tahoma" w:cs="Tahoma"/>
                <w:b/>
                <w:bCs/>
                <w:iCs/>
                <w:color w:val="243285"/>
                <w:sz w:val="36"/>
                <w:szCs w:val="36"/>
                <w:lang w:val="ru-RU"/>
              </w:rPr>
            </w:pPr>
            <w:r w:rsidRPr="00DB7EC2">
              <w:rPr>
                <w:rFonts w:ascii="Tahoma" w:hAnsi="Tahoma" w:cs="Tahoma"/>
                <w:b/>
                <w:bCs/>
                <w:iCs/>
                <w:color w:val="243285"/>
                <w:sz w:val="36"/>
                <w:szCs w:val="36"/>
                <w:lang w:val="ru-RU"/>
              </w:rPr>
              <w:t>Серия M</w:t>
            </w:r>
          </w:p>
          <w:p w:rsidR="00A83C2A" w:rsidRPr="00DB7EC2" w:rsidRDefault="00A83C2A" w:rsidP="00131900">
            <w:pPr>
              <w:spacing w:before="80" w:after="180" w:line="360" w:lineRule="exact"/>
              <w:jc w:val="right"/>
              <w:rPr>
                <w:rFonts w:ascii="Tahoma" w:hAnsi="Tahoma" w:cs="Tahoma"/>
                <w:b/>
                <w:bCs/>
                <w:iCs/>
                <w:color w:val="243285"/>
                <w:sz w:val="36"/>
                <w:szCs w:val="36"/>
                <w:lang w:val="ru-RU"/>
              </w:rPr>
            </w:pPr>
            <w:r w:rsidRPr="00DB7EC2">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FE79FE" w:rsidRPr="00DB7EC2" w:rsidRDefault="00FE79FE" w:rsidP="00FE79FE">
            <w:pPr>
              <w:spacing w:before="80" w:line="360" w:lineRule="exact"/>
              <w:jc w:val="right"/>
              <w:rPr>
                <w:rFonts w:ascii="Tahoma" w:hAnsi="Tahoma" w:cs="Tahoma"/>
                <w:b/>
                <w:bCs/>
                <w:iCs/>
                <w:color w:val="243285"/>
                <w:sz w:val="32"/>
                <w:szCs w:val="32"/>
                <w:lang w:val="ru-RU"/>
              </w:rPr>
            </w:pPr>
          </w:p>
        </w:tc>
      </w:tr>
    </w:tbl>
    <w:p w:rsidR="00A71FE5" w:rsidRPr="00DB7EC2" w:rsidRDefault="00A71FE5" w:rsidP="00CD659B">
      <w:pPr>
        <w:spacing w:before="80"/>
        <w:rPr>
          <w:i/>
          <w:lang w:val="ru-RU"/>
        </w:rPr>
      </w:pPr>
    </w:p>
    <w:p w:rsidR="00CD659B" w:rsidRPr="00DB7EC2"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DB7EC2">
          <w:headerReference w:type="even" r:id="rId9"/>
          <w:headerReference w:type="default" r:id="rId10"/>
          <w:pgSz w:w="11907" w:h="16840" w:code="9"/>
          <w:pgMar w:top="1089" w:right="1089" w:bottom="284" w:left="1089" w:header="567" w:footer="284" w:gutter="0"/>
          <w:pgNumType w:start="1"/>
          <w:cols w:space="720"/>
        </w:sectPr>
      </w:pPr>
    </w:p>
    <w:p w:rsidR="006E56A2" w:rsidRPr="00DB7EC2" w:rsidRDefault="006E56A2" w:rsidP="006E56A2">
      <w:pPr>
        <w:spacing w:before="0"/>
        <w:jc w:val="center"/>
        <w:rPr>
          <w:b/>
          <w:bCs/>
          <w:szCs w:val="22"/>
          <w:lang w:val="ru-RU"/>
        </w:rPr>
      </w:pPr>
      <w:bookmarkStart w:id="0" w:name="c2tope"/>
      <w:bookmarkEnd w:id="0"/>
      <w:r w:rsidRPr="00DB7EC2">
        <w:rPr>
          <w:b/>
          <w:bCs/>
          <w:szCs w:val="22"/>
          <w:lang w:val="ru-RU"/>
        </w:rPr>
        <w:lastRenderedPageBreak/>
        <w:t>Предисловие</w:t>
      </w:r>
    </w:p>
    <w:p w:rsidR="006E56A2" w:rsidRPr="00DB7EC2" w:rsidRDefault="006E56A2" w:rsidP="006E56A2">
      <w:pPr>
        <w:rPr>
          <w:sz w:val="20"/>
          <w:lang w:val="ru-RU"/>
        </w:rPr>
      </w:pPr>
      <w:r w:rsidRPr="00DB7EC2">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DB7EC2" w:rsidRDefault="006E56A2" w:rsidP="006E56A2">
      <w:pPr>
        <w:rPr>
          <w:sz w:val="20"/>
          <w:lang w:val="ru-RU"/>
        </w:rPr>
      </w:pPr>
      <w:r w:rsidRPr="00DB7EC2">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DB7EC2" w:rsidRDefault="006E56A2" w:rsidP="006E56A2">
      <w:pPr>
        <w:spacing w:before="360"/>
        <w:jc w:val="center"/>
        <w:rPr>
          <w:b/>
          <w:bCs/>
          <w:szCs w:val="22"/>
          <w:lang w:val="ru-RU"/>
        </w:rPr>
      </w:pPr>
      <w:r w:rsidRPr="00DB7EC2">
        <w:rPr>
          <w:b/>
          <w:bCs/>
          <w:szCs w:val="22"/>
          <w:lang w:val="ru-RU"/>
        </w:rPr>
        <w:t>Политика в области прав интеллектуальной собственности (ПИС)</w:t>
      </w:r>
    </w:p>
    <w:p w:rsidR="006E56A2" w:rsidRPr="00DB7EC2" w:rsidRDefault="006E56A2" w:rsidP="001A5DF7">
      <w:pPr>
        <w:rPr>
          <w:sz w:val="20"/>
          <w:lang w:val="ru-RU"/>
        </w:rPr>
      </w:pPr>
      <w:r w:rsidRPr="00DB7EC2">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DB7EC2">
        <w:rPr>
          <w:sz w:val="20"/>
          <w:lang w:val="ru-RU"/>
        </w:rPr>
        <w:t xml:space="preserve"> 1</w:t>
      </w:r>
      <w:r w:rsidRPr="00DB7EC2">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DB7EC2">
          <w:rPr>
            <w:rStyle w:val="Hyperlink"/>
            <w:rFonts w:eastAsia="SimSun"/>
            <w:sz w:val="20"/>
            <w:lang w:val="ru-RU"/>
          </w:rPr>
          <w:t>http://www.itu.int/ITU-R/go/patents/en</w:t>
        </w:r>
      </w:hyperlink>
      <w:r w:rsidRPr="00DB7EC2">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DB7EC2"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D475DA" w:rsidTr="00D40BEE">
        <w:trPr>
          <w:jc w:val="center"/>
        </w:trPr>
        <w:tc>
          <w:tcPr>
            <w:tcW w:w="8856" w:type="dxa"/>
            <w:gridSpan w:val="2"/>
          </w:tcPr>
          <w:p w:rsidR="006E56A2" w:rsidRPr="00DB7EC2" w:rsidRDefault="006E56A2" w:rsidP="00D40BEE">
            <w:pPr>
              <w:spacing w:before="180"/>
              <w:jc w:val="center"/>
              <w:rPr>
                <w:b/>
                <w:bCs/>
                <w:szCs w:val="22"/>
                <w:lang w:val="ru-RU"/>
              </w:rPr>
            </w:pPr>
            <w:r w:rsidRPr="00DB7EC2">
              <w:rPr>
                <w:b/>
                <w:bCs/>
                <w:szCs w:val="22"/>
                <w:lang w:val="ru-RU"/>
              </w:rPr>
              <w:t>Серии Рекомендаций МСЭ-R</w:t>
            </w:r>
          </w:p>
          <w:p w:rsidR="006E56A2" w:rsidRPr="00DB7EC2" w:rsidRDefault="006E56A2" w:rsidP="00D40BEE">
            <w:pPr>
              <w:spacing w:after="240"/>
              <w:jc w:val="center"/>
              <w:rPr>
                <w:rFonts w:eastAsia="SimSun"/>
                <w:sz w:val="18"/>
                <w:szCs w:val="18"/>
                <w:lang w:val="ru-RU" w:eastAsia="zh-CN"/>
              </w:rPr>
            </w:pPr>
            <w:r w:rsidRPr="00DB7EC2">
              <w:rPr>
                <w:sz w:val="18"/>
                <w:szCs w:val="18"/>
                <w:lang w:val="ru-RU"/>
              </w:rPr>
              <w:t xml:space="preserve">(Представлены также в онлайновой форме по адресу: </w:t>
            </w:r>
            <w:hyperlink r:id="rId12" w:history="1">
              <w:r w:rsidRPr="00DB7EC2">
                <w:rPr>
                  <w:rStyle w:val="Hyperlink"/>
                  <w:sz w:val="18"/>
                  <w:lang w:val="ru-RU"/>
                </w:rPr>
                <w:t>http://www.itu.int/publ/R-REC/en</w:t>
              </w:r>
            </w:hyperlink>
            <w:r w:rsidRPr="00DB7EC2">
              <w:rPr>
                <w:sz w:val="18"/>
                <w:szCs w:val="18"/>
                <w:lang w:val="ru-RU"/>
              </w:rPr>
              <w:t>.)</w:t>
            </w:r>
          </w:p>
        </w:tc>
      </w:tr>
      <w:tr w:rsidR="006E56A2" w:rsidRPr="00DB7EC2" w:rsidTr="00D40BEE">
        <w:trPr>
          <w:jc w:val="center"/>
        </w:trPr>
        <w:tc>
          <w:tcPr>
            <w:tcW w:w="1188" w:type="dxa"/>
          </w:tcPr>
          <w:p w:rsidR="006E56A2" w:rsidRPr="00DB7EC2" w:rsidRDefault="006E56A2" w:rsidP="00D40BEE">
            <w:pPr>
              <w:spacing w:before="40" w:after="40"/>
              <w:rPr>
                <w:b/>
                <w:bCs/>
                <w:sz w:val="20"/>
                <w:lang w:val="ru-RU"/>
              </w:rPr>
            </w:pPr>
            <w:r w:rsidRPr="00DB7EC2">
              <w:rPr>
                <w:b/>
                <w:bCs/>
                <w:sz w:val="20"/>
                <w:lang w:val="ru-RU"/>
              </w:rPr>
              <w:t>Серия</w:t>
            </w:r>
          </w:p>
        </w:tc>
        <w:tc>
          <w:tcPr>
            <w:tcW w:w="7668" w:type="dxa"/>
          </w:tcPr>
          <w:p w:rsidR="006E56A2" w:rsidRPr="00DB7EC2" w:rsidRDefault="006E56A2" w:rsidP="00D40BEE">
            <w:pPr>
              <w:spacing w:before="40" w:after="40"/>
              <w:jc w:val="center"/>
              <w:rPr>
                <w:b/>
                <w:bCs/>
                <w:sz w:val="20"/>
                <w:lang w:val="ru-RU"/>
              </w:rPr>
            </w:pPr>
            <w:r w:rsidRPr="00DB7EC2">
              <w:rPr>
                <w:b/>
                <w:bCs/>
                <w:sz w:val="20"/>
                <w:lang w:val="ru-RU"/>
              </w:rPr>
              <w:t>Название</w:t>
            </w:r>
          </w:p>
        </w:tc>
      </w:tr>
      <w:tr w:rsidR="006E56A2" w:rsidRPr="00DB7EC2" w:rsidTr="00D40BEE">
        <w:trPr>
          <w:jc w:val="center"/>
        </w:trPr>
        <w:tc>
          <w:tcPr>
            <w:tcW w:w="1188" w:type="dxa"/>
          </w:tcPr>
          <w:p w:rsidR="006E56A2" w:rsidRPr="00DB7EC2" w:rsidRDefault="006E56A2" w:rsidP="00D40BEE">
            <w:pPr>
              <w:spacing w:before="40" w:after="40"/>
              <w:rPr>
                <w:b/>
                <w:bCs/>
                <w:sz w:val="20"/>
                <w:lang w:val="ru-RU"/>
              </w:rPr>
            </w:pPr>
            <w:r w:rsidRPr="00DB7EC2">
              <w:rPr>
                <w:b/>
                <w:bCs/>
                <w:sz w:val="20"/>
                <w:lang w:val="ru-RU"/>
              </w:rPr>
              <w:t>BO</w:t>
            </w:r>
          </w:p>
        </w:tc>
        <w:tc>
          <w:tcPr>
            <w:tcW w:w="7668" w:type="dxa"/>
          </w:tcPr>
          <w:p w:rsidR="006E56A2" w:rsidRPr="00DB7EC2" w:rsidRDefault="006E56A2" w:rsidP="00225DDD">
            <w:pPr>
              <w:spacing w:before="40" w:after="40"/>
              <w:jc w:val="left"/>
              <w:rPr>
                <w:sz w:val="20"/>
                <w:lang w:val="ru-RU"/>
              </w:rPr>
            </w:pPr>
            <w:r w:rsidRPr="00DB7EC2">
              <w:rPr>
                <w:sz w:val="20"/>
                <w:lang w:val="ru-RU"/>
              </w:rPr>
              <w:t>Спутниковое радиовещание</w:t>
            </w:r>
          </w:p>
        </w:tc>
      </w:tr>
      <w:tr w:rsidR="006E56A2" w:rsidRPr="00D475DA" w:rsidTr="00475345">
        <w:trPr>
          <w:jc w:val="center"/>
        </w:trPr>
        <w:tc>
          <w:tcPr>
            <w:tcW w:w="1188" w:type="dxa"/>
            <w:tcBorders>
              <w:bottom w:val="nil"/>
            </w:tcBorders>
          </w:tcPr>
          <w:p w:rsidR="006E56A2" w:rsidRPr="00DB7EC2" w:rsidRDefault="006E56A2" w:rsidP="00D40BEE">
            <w:pPr>
              <w:spacing w:before="40" w:after="40"/>
              <w:rPr>
                <w:b/>
                <w:bCs/>
                <w:sz w:val="20"/>
                <w:lang w:val="ru-RU"/>
              </w:rPr>
            </w:pPr>
            <w:r w:rsidRPr="00DB7EC2">
              <w:rPr>
                <w:b/>
                <w:bCs/>
                <w:sz w:val="20"/>
                <w:lang w:val="ru-RU"/>
              </w:rPr>
              <w:t>BR</w:t>
            </w:r>
          </w:p>
        </w:tc>
        <w:tc>
          <w:tcPr>
            <w:tcW w:w="7668" w:type="dxa"/>
            <w:tcBorders>
              <w:bottom w:val="nil"/>
            </w:tcBorders>
          </w:tcPr>
          <w:p w:rsidR="006E56A2" w:rsidRPr="00DB7EC2" w:rsidRDefault="006E56A2" w:rsidP="00225DDD">
            <w:pPr>
              <w:spacing w:before="40" w:after="40"/>
              <w:jc w:val="left"/>
              <w:rPr>
                <w:sz w:val="20"/>
                <w:lang w:val="ru-RU"/>
              </w:rPr>
            </w:pPr>
            <w:r w:rsidRPr="00DB7EC2">
              <w:rPr>
                <w:sz w:val="20"/>
                <w:lang w:val="ru-RU"/>
              </w:rPr>
              <w:t>Запись для производства, архивирования и воспроизведения; пленки для телевидения</w:t>
            </w:r>
          </w:p>
        </w:tc>
      </w:tr>
      <w:tr w:rsidR="006E56A2" w:rsidRPr="00DB7EC2" w:rsidTr="00475345">
        <w:trPr>
          <w:jc w:val="center"/>
        </w:trPr>
        <w:tc>
          <w:tcPr>
            <w:tcW w:w="1188" w:type="dxa"/>
            <w:tcBorders>
              <w:top w:val="nil"/>
              <w:bottom w:val="nil"/>
            </w:tcBorders>
            <w:shd w:val="clear" w:color="auto" w:fill="FFFFFF" w:themeFill="background1"/>
          </w:tcPr>
          <w:p w:rsidR="006E56A2" w:rsidRPr="00DB7EC2" w:rsidRDefault="006E56A2" w:rsidP="00D40BEE">
            <w:pPr>
              <w:spacing w:before="40" w:after="40"/>
              <w:rPr>
                <w:rFonts w:ascii="Times New Roman Bold" w:hAnsi="Times New Roman Bold" w:cs="Times New Roman Bold"/>
                <w:b/>
                <w:bCs/>
                <w:color w:val="000080"/>
                <w:sz w:val="20"/>
                <w:lang w:val="ru-RU"/>
              </w:rPr>
            </w:pPr>
            <w:r w:rsidRPr="00DB7EC2">
              <w:rPr>
                <w:b/>
                <w:bCs/>
                <w:sz w:val="20"/>
                <w:lang w:val="ru-RU"/>
              </w:rPr>
              <w:t>BS</w:t>
            </w:r>
          </w:p>
        </w:tc>
        <w:tc>
          <w:tcPr>
            <w:tcW w:w="7668" w:type="dxa"/>
            <w:tcBorders>
              <w:top w:val="nil"/>
              <w:bottom w:val="nil"/>
            </w:tcBorders>
            <w:shd w:val="clear" w:color="auto" w:fill="FFFFFF" w:themeFill="background1"/>
          </w:tcPr>
          <w:p w:rsidR="006E56A2" w:rsidRPr="00DB7EC2" w:rsidRDefault="006E56A2" w:rsidP="00225DDD">
            <w:pPr>
              <w:spacing w:before="40" w:after="40"/>
              <w:jc w:val="left"/>
              <w:rPr>
                <w:sz w:val="20"/>
                <w:lang w:val="ru-RU"/>
              </w:rPr>
            </w:pPr>
            <w:r w:rsidRPr="00DB7EC2">
              <w:rPr>
                <w:sz w:val="20"/>
                <w:lang w:val="ru-RU"/>
              </w:rPr>
              <w:t>Радиовещательная служба (звуковая)</w:t>
            </w:r>
          </w:p>
        </w:tc>
      </w:tr>
      <w:tr w:rsidR="006E56A2" w:rsidRPr="00DB7EC2" w:rsidTr="00475345">
        <w:trPr>
          <w:jc w:val="center"/>
        </w:trPr>
        <w:tc>
          <w:tcPr>
            <w:tcW w:w="1188" w:type="dxa"/>
            <w:tcBorders>
              <w:top w:val="nil"/>
            </w:tcBorders>
          </w:tcPr>
          <w:p w:rsidR="006E56A2" w:rsidRPr="00DB7EC2" w:rsidRDefault="006E56A2" w:rsidP="00D40BEE">
            <w:pPr>
              <w:spacing w:before="40" w:after="40"/>
              <w:rPr>
                <w:b/>
                <w:bCs/>
                <w:sz w:val="20"/>
                <w:lang w:val="ru-RU"/>
              </w:rPr>
            </w:pPr>
            <w:r w:rsidRPr="00DB7EC2">
              <w:rPr>
                <w:b/>
                <w:bCs/>
                <w:sz w:val="20"/>
                <w:lang w:val="ru-RU"/>
              </w:rPr>
              <w:t>BT</w:t>
            </w:r>
          </w:p>
        </w:tc>
        <w:tc>
          <w:tcPr>
            <w:tcW w:w="7668" w:type="dxa"/>
            <w:tcBorders>
              <w:top w:val="nil"/>
            </w:tcBorders>
          </w:tcPr>
          <w:p w:rsidR="006E56A2" w:rsidRPr="00DB7EC2" w:rsidRDefault="006E56A2" w:rsidP="00225DDD">
            <w:pPr>
              <w:spacing w:before="40" w:after="40"/>
              <w:jc w:val="left"/>
              <w:rPr>
                <w:sz w:val="20"/>
                <w:lang w:val="ru-RU"/>
              </w:rPr>
            </w:pPr>
            <w:r w:rsidRPr="00DB7EC2">
              <w:rPr>
                <w:sz w:val="20"/>
                <w:lang w:val="ru-RU"/>
              </w:rPr>
              <w:t>Радиовещательная служба (телевизионная)</w:t>
            </w:r>
          </w:p>
        </w:tc>
      </w:tr>
      <w:tr w:rsidR="006E56A2" w:rsidRPr="00DB7EC2" w:rsidTr="00475345">
        <w:trPr>
          <w:jc w:val="center"/>
        </w:trPr>
        <w:tc>
          <w:tcPr>
            <w:tcW w:w="1188" w:type="dxa"/>
            <w:tcBorders>
              <w:bottom w:val="nil"/>
            </w:tcBorders>
          </w:tcPr>
          <w:p w:rsidR="006E56A2" w:rsidRPr="00DB7EC2" w:rsidRDefault="006E56A2" w:rsidP="00D40BEE">
            <w:pPr>
              <w:spacing w:before="40" w:after="40"/>
              <w:rPr>
                <w:b/>
                <w:bCs/>
                <w:sz w:val="20"/>
                <w:lang w:val="ru-RU"/>
              </w:rPr>
            </w:pPr>
            <w:r w:rsidRPr="00DB7EC2">
              <w:rPr>
                <w:b/>
                <w:bCs/>
                <w:sz w:val="20"/>
                <w:lang w:val="ru-RU"/>
              </w:rPr>
              <w:t>F</w:t>
            </w:r>
          </w:p>
        </w:tc>
        <w:tc>
          <w:tcPr>
            <w:tcW w:w="7668" w:type="dxa"/>
            <w:tcBorders>
              <w:bottom w:val="nil"/>
            </w:tcBorders>
          </w:tcPr>
          <w:p w:rsidR="006E56A2" w:rsidRPr="00DB7EC2" w:rsidRDefault="006E56A2" w:rsidP="00225DDD">
            <w:pPr>
              <w:spacing w:before="40" w:after="40"/>
              <w:jc w:val="left"/>
              <w:rPr>
                <w:sz w:val="20"/>
                <w:lang w:val="ru-RU"/>
              </w:rPr>
            </w:pPr>
            <w:r w:rsidRPr="00DB7EC2">
              <w:rPr>
                <w:sz w:val="20"/>
                <w:lang w:val="ru-RU"/>
              </w:rPr>
              <w:t>Фиксированная служба</w:t>
            </w:r>
          </w:p>
        </w:tc>
      </w:tr>
      <w:tr w:rsidR="006E56A2" w:rsidRPr="00D475DA" w:rsidTr="00475345">
        <w:trPr>
          <w:jc w:val="center"/>
        </w:trPr>
        <w:tc>
          <w:tcPr>
            <w:tcW w:w="1188" w:type="dxa"/>
            <w:tcBorders>
              <w:top w:val="nil"/>
              <w:bottom w:val="nil"/>
            </w:tcBorders>
            <w:shd w:val="clear" w:color="auto" w:fill="F2F2F2" w:themeFill="background1" w:themeFillShade="F2"/>
          </w:tcPr>
          <w:p w:rsidR="006E56A2" w:rsidRPr="00DB7EC2" w:rsidRDefault="006E56A2" w:rsidP="00D40BEE">
            <w:pPr>
              <w:spacing w:before="40" w:after="40"/>
              <w:rPr>
                <w:b/>
                <w:bCs/>
                <w:color w:val="000080"/>
                <w:sz w:val="20"/>
                <w:lang w:val="ru-RU"/>
              </w:rPr>
            </w:pPr>
            <w:r w:rsidRPr="00DB7EC2">
              <w:rPr>
                <w:b/>
                <w:bCs/>
                <w:color w:val="000080"/>
                <w:sz w:val="20"/>
                <w:lang w:val="ru-RU"/>
              </w:rPr>
              <w:t>M</w:t>
            </w:r>
          </w:p>
        </w:tc>
        <w:tc>
          <w:tcPr>
            <w:tcW w:w="7668" w:type="dxa"/>
            <w:tcBorders>
              <w:top w:val="nil"/>
              <w:bottom w:val="nil"/>
            </w:tcBorders>
            <w:shd w:val="clear" w:color="auto" w:fill="F2F2F2" w:themeFill="background1" w:themeFillShade="F2"/>
          </w:tcPr>
          <w:p w:rsidR="006E56A2" w:rsidRPr="00DB7EC2" w:rsidRDefault="006E56A2" w:rsidP="00225DDD">
            <w:pPr>
              <w:spacing w:before="40" w:after="40"/>
              <w:jc w:val="left"/>
              <w:rPr>
                <w:b/>
                <w:bCs/>
                <w:color w:val="000080"/>
                <w:sz w:val="20"/>
                <w:lang w:val="ru-RU"/>
              </w:rPr>
            </w:pPr>
            <w:r w:rsidRPr="00DB7EC2">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E56A2" w:rsidRPr="00DB7EC2" w:rsidTr="00475345">
        <w:trPr>
          <w:jc w:val="center"/>
        </w:trPr>
        <w:tc>
          <w:tcPr>
            <w:tcW w:w="1188" w:type="dxa"/>
            <w:tcBorders>
              <w:top w:val="nil"/>
            </w:tcBorders>
            <w:shd w:val="clear" w:color="auto" w:fill="FFFFFF" w:themeFill="background1"/>
          </w:tcPr>
          <w:p w:rsidR="006E56A2" w:rsidRPr="00DB7EC2" w:rsidRDefault="006E56A2" w:rsidP="00D40BEE">
            <w:pPr>
              <w:spacing w:before="40" w:after="40"/>
              <w:rPr>
                <w:b/>
                <w:bCs/>
                <w:sz w:val="20"/>
                <w:lang w:val="ru-RU"/>
              </w:rPr>
            </w:pPr>
            <w:r w:rsidRPr="00DB7EC2">
              <w:rPr>
                <w:b/>
                <w:bCs/>
                <w:sz w:val="20"/>
                <w:lang w:val="ru-RU"/>
              </w:rPr>
              <w:t>P</w:t>
            </w:r>
          </w:p>
        </w:tc>
        <w:tc>
          <w:tcPr>
            <w:tcW w:w="7668" w:type="dxa"/>
            <w:tcBorders>
              <w:top w:val="nil"/>
            </w:tcBorders>
            <w:shd w:val="clear" w:color="auto" w:fill="FFFFFF" w:themeFill="background1"/>
          </w:tcPr>
          <w:p w:rsidR="006E56A2" w:rsidRPr="00DB7EC2" w:rsidRDefault="006E56A2" w:rsidP="00225DDD">
            <w:pPr>
              <w:spacing w:before="40" w:after="40"/>
              <w:jc w:val="left"/>
              <w:rPr>
                <w:sz w:val="20"/>
                <w:lang w:val="ru-RU"/>
              </w:rPr>
            </w:pPr>
            <w:r w:rsidRPr="00DB7EC2">
              <w:rPr>
                <w:sz w:val="20"/>
                <w:lang w:val="ru-RU"/>
              </w:rPr>
              <w:t>Распространение радиоволн</w:t>
            </w:r>
          </w:p>
        </w:tc>
      </w:tr>
      <w:tr w:rsidR="006E56A2" w:rsidRPr="00DB7EC2" w:rsidTr="00D40BEE">
        <w:trPr>
          <w:jc w:val="center"/>
        </w:trPr>
        <w:tc>
          <w:tcPr>
            <w:tcW w:w="1188" w:type="dxa"/>
          </w:tcPr>
          <w:p w:rsidR="006E56A2" w:rsidRPr="00DB7EC2" w:rsidRDefault="006E56A2" w:rsidP="00D40BEE">
            <w:pPr>
              <w:spacing w:before="40" w:after="40"/>
              <w:rPr>
                <w:b/>
                <w:bCs/>
                <w:sz w:val="20"/>
                <w:lang w:val="ru-RU"/>
              </w:rPr>
            </w:pPr>
            <w:r w:rsidRPr="00DB7EC2">
              <w:rPr>
                <w:b/>
                <w:bCs/>
                <w:sz w:val="20"/>
                <w:lang w:val="ru-RU"/>
              </w:rPr>
              <w:t>RA</w:t>
            </w:r>
          </w:p>
        </w:tc>
        <w:tc>
          <w:tcPr>
            <w:tcW w:w="7668" w:type="dxa"/>
          </w:tcPr>
          <w:p w:rsidR="006E56A2" w:rsidRPr="00DB7EC2" w:rsidRDefault="006E56A2" w:rsidP="00225DDD">
            <w:pPr>
              <w:spacing w:before="40" w:after="40"/>
              <w:jc w:val="left"/>
              <w:rPr>
                <w:sz w:val="20"/>
                <w:lang w:val="ru-RU"/>
              </w:rPr>
            </w:pPr>
            <w:r w:rsidRPr="00DB7EC2">
              <w:rPr>
                <w:sz w:val="20"/>
                <w:lang w:val="ru-RU"/>
              </w:rPr>
              <w:t>Радиоастрономия</w:t>
            </w:r>
          </w:p>
        </w:tc>
      </w:tr>
      <w:tr w:rsidR="006E56A2" w:rsidRPr="00DB7EC2" w:rsidTr="00D40BEE">
        <w:trPr>
          <w:jc w:val="center"/>
        </w:trPr>
        <w:tc>
          <w:tcPr>
            <w:tcW w:w="1188" w:type="dxa"/>
          </w:tcPr>
          <w:p w:rsidR="006E56A2" w:rsidRPr="00DB7EC2" w:rsidRDefault="006E56A2" w:rsidP="00D40BEE">
            <w:pPr>
              <w:spacing w:before="40" w:after="40"/>
              <w:rPr>
                <w:b/>
                <w:bCs/>
                <w:sz w:val="20"/>
                <w:lang w:val="ru-RU"/>
              </w:rPr>
            </w:pPr>
            <w:r w:rsidRPr="00DB7EC2">
              <w:rPr>
                <w:b/>
                <w:bCs/>
                <w:sz w:val="20"/>
                <w:lang w:val="ru-RU"/>
              </w:rPr>
              <w:t>RS</w:t>
            </w:r>
          </w:p>
        </w:tc>
        <w:tc>
          <w:tcPr>
            <w:tcW w:w="7668" w:type="dxa"/>
          </w:tcPr>
          <w:p w:rsidR="006E56A2" w:rsidRPr="00DB7EC2" w:rsidRDefault="006E56A2" w:rsidP="00225DDD">
            <w:pPr>
              <w:spacing w:before="40" w:after="40"/>
              <w:jc w:val="left"/>
              <w:rPr>
                <w:sz w:val="20"/>
                <w:lang w:val="ru-RU"/>
              </w:rPr>
            </w:pPr>
            <w:r w:rsidRPr="00DB7EC2">
              <w:rPr>
                <w:sz w:val="20"/>
                <w:lang w:val="ru-RU"/>
              </w:rPr>
              <w:t>Системы дистанционного зондирования</w:t>
            </w:r>
          </w:p>
        </w:tc>
      </w:tr>
      <w:tr w:rsidR="006E56A2" w:rsidRPr="00DB7EC2" w:rsidTr="00D40BEE">
        <w:trPr>
          <w:jc w:val="center"/>
        </w:trPr>
        <w:tc>
          <w:tcPr>
            <w:tcW w:w="1188" w:type="dxa"/>
          </w:tcPr>
          <w:p w:rsidR="006E56A2" w:rsidRPr="00DB7EC2" w:rsidRDefault="006E56A2" w:rsidP="00D40BEE">
            <w:pPr>
              <w:spacing w:before="40" w:after="40"/>
              <w:rPr>
                <w:b/>
                <w:bCs/>
                <w:sz w:val="20"/>
                <w:lang w:val="ru-RU"/>
              </w:rPr>
            </w:pPr>
            <w:r w:rsidRPr="00DB7EC2">
              <w:rPr>
                <w:b/>
                <w:bCs/>
                <w:sz w:val="20"/>
                <w:lang w:val="ru-RU"/>
              </w:rPr>
              <w:t>S</w:t>
            </w:r>
          </w:p>
        </w:tc>
        <w:tc>
          <w:tcPr>
            <w:tcW w:w="7668" w:type="dxa"/>
          </w:tcPr>
          <w:p w:rsidR="006E56A2" w:rsidRPr="00DB7EC2" w:rsidRDefault="006E56A2" w:rsidP="00225DDD">
            <w:pPr>
              <w:spacing w:before="40" w:after="40"/>
              <w:jc w:val="left"/>
              <w:rPr>
                <w:sz w:val="20"/>
                <w:lang w:val="ru-RU"/>
              </w:rPr>
            </w:pPr>
            <w:r w:rsidRPr="00DB7EC2">
              <w:rPr>
                <w:sz w:val="20"/>
                <w:lang w:val="ru-RU"/>
              </w:rPr>
              <w:t>Фиксированная спутниковая служба</w:t>
            </w:r>
          </w:p>
        </w:tc>
      </w:tr>
      <w:tr w:rsidR="006E56A2" w:rsidRPr="00DB7EC2" w:rsidTr="00D40BEE">
        <w:trPr>
          <w:jc w:val="center"/>
        </w:trPr>
        <w:tc>
          <w:tcPr>
            <w:tcW w:w="1188" w:type="dxa"/>
            <w:shd w:val="clear" w:color="auto" w:fill="auto"/>
          </w:tcPr>
          <w:p w:rsidR="006E56A2" w:rsidRPr="00DB7EC2" w:rsidRDefault="006E56A2" w:rsidP="00D40BEE">
            <w:pPr>
              <w:spacing w:before="40" w:after="40"/>
              <w:rPr>
                <w:b/>
                <w:bCs/>
                <w:sz w:val="20"/>
                <w:lang w:val="ru-RU"/>
              </w:rPr>
            </w:pPr>
            <w:r w:rsidRPr="00DB7EC2">
              <w:rPr>
                <w:b/>
                <w:bCs/>
                <w:sz w:val="20"/>
                <w:lang w:val="ru-RU"/>
              </w:rPr>
              <w:t>SA</w:t>
            </w:r>
          </w:p>
        </w:tc>
        <w:tc>
          <w:tcPr>
            <w:tcW w:w="7668" w:type="dxa"/>
            <w:shd w:val="clear" w:color="auto" w:fill="auto"/>
          </w:tcPr>
          <w:p w:rsidR="006E56A2" w:rsidRPr="00DB7EC2" w:rsidRDefault="006E56A2" w:rsidP="00225DDD">
            <w:pPr>
              <w:spacing w:before="40" w:after="40"/>
              <w:jc w:val="left"/>
              <w:rPr>
                <w:sz w:val="20"/>
                <w:lang w:val="ru-RU"/>
              </w:rPr>
            </w:pPr>
            <w:r w:rsidRPr="00DB7EC2">
              <w:rPr>
                <w:sz w:val="20"/>
                <w:lang w:val="ru-RU"/>
              </w:rPr>
              <w:t>Космические применения и метеорология</w:t>
            </w:r>
          </w:p>
        </w:tc>
      </w:tr>
      <w:tr w:rsidR="006E56A2" w:rsidRPr="00D475DA" w:rsidTr="00D40BEE">
        <w:trPr>
          <w:jc w:val="center"/>
        </w:trPr>
        <w:tc>
          <w:tcPr>
            <w:tcW w:w="1188" w:type="dxa"/>
          </w:tcPr>
          <w:p w:rsidR="006E56A2" w:rsidRPr="00DB7EC2" w:rsidRDefault="006E56A2" w:rsidP="00D40BEE">
            <w:pPr>
              <w:spacing w:before="40" w:after="40"/>
              <w:rPr>
                <w:b/>
                <w:bCs/>
                <w:sz w:val="20"/>
                <w:lang w:val="ru-RU"/>
              </w:rPr>
            </w:pPr>
            <w:r w:rsidRPr="00DB7EC2">
              <w:rPr>
                <w:b/>
                <w:bCs/>
                <w:sz w:val="20"/>
                <w:lang w:val="ru-RU"/>
              </w:rPr>
              <w:t>SF</w:t>
            </w:r>
          </w:p>
        </w:tc>
        <w:tc>
          <w:tcPr>
            <w:tcW w:w="7668" w:type="dxa"/>
          </w:tcPr>
          <w:p w:rsidR="006E56A2" w:rsidRPr="00DB7EC2" w:rsidRDefault="006E56A2" w:rsidP="00225DDD">
            <w:pPr>
              <w:spacing w:before="40" w:after="40"/>
              <w:jc w:val="left"/>
              <w:rPr>
                <w:sz w:val="20"/>
                <w:lang w:val="ru-RU"/>
              </w:rPr>
            </w:pPr>
            <w:r w:rsidRPr="00DB7EC2">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DB7EC2" w:rsidTr="00D40BEE">
        <w:trPr>
          <w:jc w:val="center"/>
        </w:trPr>
        <w:tc>
          <w:tcPr>
            <w:tcW w:w="1188" w:type="dxa"/>
            <w:shd w:val="clear" w:color="auto" w:fill="auto"/>
          </w:tcPr>
          <w:p w:rsidR="006E56A2" w:rsidRPr="00DB7EC2" w:rsidRDefault="006E56A2" w:rsidP="00D40BEE">
            <w:pPr>
              <w:spacing w:before="40" w:after="40"/>
              <w:rPr>
                <w:b/>
                <w:bCs/>
                <w:sz w:val="20"/>
                <w:lang w:val="ru-RU"/>
              </w:rPr>
            </w:pPr>
            <w:r w:rsidRPr="00DB7EC2">
              <w:rPr>
                <w:b/>
                <w:bCs/>
                <w:sz w:val="20"/>
                <w:lang w:val="ru-RU"/>
              </w:rPr>
              <w:t>SM</w:t>
            </w:r>
          </w:p>
        </w:tc>
        <w:tc>
          <w:tcPr>
            <w:tcW w:w="7668" w:type="dxa"/>
            <w:shd w:val="clear" w:color="auto" w:fill="auto"/>
          </w:tcPr>
          <w:p w:rsidR="006E56A2" w:rsidRPr="00DB7EC2" w:rsidRDefault="006E56A2" w:rsidP="00225DDD">
            <w:pPr>
              <w:spacing w:before="40" w:after="40"/>
              <w:jc w:val="left"/>
              <w:rPr>
                <w:sz w:val="20"/>
                <w:lang w:val="ru-RU"/>
              </w:rPr>
            </w:pPr>
            <w:r w:rsidRPr="00DB7EC2">
              <w:rPr>
                <w:sz w:val="20"/>
                <w:lang w:val="ru-RU"/>
              </w:rPr>
              <w:t>Управление использованием спектра</w:t>
            </w:r>
          </w:p>
        </w:tc>
      </w:tr>
      <w:tr w:rsidR="006E56A2" w:rsidRPr="00DB7EC2" w:rsidTr="00D40BEE">
        <w:trPr>
          <w:jc w:val="center"/>
        </w:trPr>
        <w:tc>
          <w:tcPr>
            <w:tcW w:w="1188" w:type="dxa"/>
          </w:tcPr>
          <w:p w:rsidR="006E56A2" w:rsidRPr="00DB7EC2" w:rsidRDefault="006E56A2" w:rsidP="00D40BEE">
            <w:pPr>
              <w:spacing w:before="40" w:after="40"/>
              <w:rPr>
                <w:b/>
                <w:bCs/>
                <w:sz w:val="20"/>
                <w:lang w:val="ru-RU"/>
              </w:rPr>
            </w:pPr>
            <w:r w:rsidRPr="00DB7EC2">
              <w:rPr>
                <w:b/>
                <w:bCs/>
                <w:sz w:val="20"/>
                <w:lang w:val="ru-RU"/>
              </w:rPr>
              <w:t>SNG</w:t>
            </w:r>
          </w:p>
        </w:tc>
        <w:tc>
          <w:tcPr>
            <w:tcW w:w="7668" w:type="dxa"/>
          </w:tcPr>
          <w:p w:rsidR="006E56A2" w:rsidRPr="00DB7EC2" w:rsidRDefault="006E56A2" w:rsidP="00225DDD">
            <w:pPr>
              <w:spacing w:before="40" w:after="40"/>
              <w:jc w:val="left"/>
              <w:rPr>
                <w:sz w:val="20"/>
                <w:lang w:val="ru-RU"/>
              </w:rPr>
            </w:pPr>
            <w:r w:rsidRPr="00DB7EC2">
              <w:rPr>
                <w:sz w:val="20"/>
                <w:lang w:val="ru-RU"/>
              </w:rPr>
              <w:t>Спутниковый сбор новостей</w:t>
            </w:r>
          </w:p>
        </w:tc>
      </w:tr>
      <w:tr w:rsidR="006E56A2" w:rsidRPr="00D475DA" w:rsidTr="00D40BEE">
        <w:trPr>
          <w:jc w:val="center"/>
        </w:trPr>
        <w:tc>
          <w:tcPr>
            <w:tcW w:w="1188" w:type="dxa"/>
          </w:tcPr>
          <w:p w:rsidR="006E56A2" w:rsidRPr="00DB7EC2" w:rsidRDefault="006E56A2" w:rsidP="00D40BEE">
            <w:pPr>
              <w:spacing w:before="40" w:after="40"/>
              <w:rPr>
                <w:b/>
                <w:bCs/>
                <w:sz w:val="20"/>
                <w:lang w:val="ru-RU"/>
              </w:rPr>
            </w:pPr>
            <w:r w:rsidRPr="00DB7EC2">
              <w:rPr>
                <w:b/>
                <w:bCs/>
                <w:sz w:val="20"/>
                <w:lang w:val="ru-RU"/>
              </w:rPr>
              <w:t>TF</w:t>
            </w:r>
          </w:p>
        </w:tc>
        <w:tc>
          <w:tcPr>
            <w:tcW w:w="7668" w:type="dxa"/>
          </w:tcPr>
          <w:p w:rsidR="006E56A2" w:rsidRPr="00DB7EC2" w:rsidRDefault="006E56A2" w:rsidP="00225DDD">
            <w:pPr>
              <w:spacing w:before="40" w:after="40"/>
              <w:jc w:val="left"/>
              <w:rPr>
                <w:sz w:val="20"/>
                <w:lang w:val="ru-RU"/>
              </w:rPr>
            </w:pPr>
            <w:r w:rsidRPr="00DB7EC2">
              <w:rPr>
                <w:sz w:val="20"/>
                <w:lang w:val="ru-RU"/>
              </w:rPr>
              <w:t>Передача сигналов времени и эталонных частот</w:t>
            </w:r>
          </w:p>
        </w:tc>
      </w:tr>
      <w:tr w:rsidR="006E56A2" w:rsidRPr="00D475DA" w:rsidTr="00D40BEE">
        <w:trPr>
          <w:jc w:val="center"/>
        </w:trPr>
        <w:tc>
          <w:tcPr>
            <w:tcW w:w="1188" w:type="dxa"/>
          </w:tcPr>
          <w:p w:rsidR="006E56A2" w:rsidRPr="00DB7EC2" w:rsidRDefault="006E56A2" w:rsidP="00D40BEE">
            <w:pPr>
              <w:spacing w:before="40" w:after="180"/>
              <w:rPr>
                <w:b/>
                <w:bCs/>
                <w:sz w:val="20"/>
                <w:lang w:val="ru-RU"/>
              </w:rPr>
            </w:pPr>
            <w:r w:rsidRPr="00DB7EC2">
              <w:rPr>
                <w:b/>
                <w:bCs/>
                <w:sz w:val="20"/>
                <w:lang w:val="ru-RU"/>
              </w:rPr>
              <w:t>V</w:t>
            </w:r>
          </w:p>
        </w:tc>
        <w:tc>
          <w:tcPr>
            <w:tcW w:w="7668" w:type="dxa"/>
          </w:tcPr>
          <w:p w:rsidR="006E56A2" w:rsidRPr="00DB7EC2" w:rsidRDefault="006E56A2" w:rsidP="00225DDD">
            <w:pPr>
              <w:spacing w:before="40" w:after="180"/>
              <w:jc w:val="left"/>
              <w:rPr>
                <w:sz w:val="20"/>
                <w:lang w:val="ru-RU"/>
              </w:rPr>
            </w:pPr>
            <w:r w:rsidRPr="00DB7EC2">
              <w:rPr>
                <w:sz w:val="20"/>
                <w:lang w:val="ru-RU"/>
              </w:rPr>
              <w:t>Словарь и связанные с ним вопросы</w:t>
            </w:r>
          </w:p>
        </w:tc>
      </w:tr>
    </w:tbl>
    <w:p w:rsidR="006E56A2" w:rsidRPr="00DB7EC2"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D475DA" w:rsidTr="00D40BEE">
        <w:trPr>
          <w:jc w:val="center"/>
        </w:trPr>
        <w:tc>
          <w:tcPr>
            <w:tcW w:w="8856" w:type="dxa"/>
          </w:tcPr>
          <w:p w:rsidR="006E56A2" w:rsidRPr="00DB7EC2" w:rsidRDefault="006E56A2" w:rsidP="001A5DF7">
            <w:pPr>
              <w:spacing w:after="120"/>
              <w:jc w:val="left"/>
              <w:rPr>
                <w:rFonts w:eastAsia="SimSun"/>
                <w:i/>
                <w:iCs/>
                <w:sz w:val="20"/>
                <w:lang w:val="ru-RU" w:eastAsia="zh-CN"/>
              </w:rPr>
            </w:pPr>
            <w:r w:rsidRPr="00DB7EC2">
              <w:rPr>
                <w:b/>
                <w:bCs/>
                <w:i/>
                <w:iCs/>
                <w:sz w:val="20"/>
                <w:lang w:val="ru-RU"/>
              </w:rPr>
              <w:t>Примечание</w:t>
            </w:r>
            <w:r w:rsidRPr="00DB7EC2">
              <w:rPr>
                <w:i/>
                <w:iCs/>
                <w:sz w:val="20"/>
                <w:lang w:val="ru-RU"/>
              </w:rPr>
              <w:t>. – Настоящая Рекомендация МСЭ-R утверждена на английском языке в</w:t>
            </w:r>
            <w:r w:rsidR="00225DDD" w:rsidRPr="00DB7EC2">
              <w:rPr>
                <w:i/>
                <w:iCs/>
                <w:sz w:val="20"/>
                <w:lang w:val="ru-RU"/>
              </w:rPr>
              <w:t> </w:t>
            </w:r>
            <w:r w:rsidRPr="00DB7EC2">
              <w:rPr>
                <w:i/>
                <w:iCs/>
                <w:sz w:val="20"/>
                <w:lang w:val="ru-RU"/>
              </w:rPr>
              <w:t>соответствии с процедурой, изложенной в Резолюции МСЭ-R</w:t>
            </w:r>
            <w:r w:rsidR="001A5DF7" w:rsidRPr="00DB7EC2">
              <w:rPr>
                <w:i/>
                <w:iCs/>
                <w:sz w:val="20"/>
                <w:lang w:val="ru-RU"/>
              </w:rPr>
              <w:t xml:space="preserve"> 1</w:t>
            </w:r>
            <w:r w:rsidRPr="00DB7EC2">
              <w:rPr>
                <w:i/>
                <w:iCs/>
                <w:sz w:val="20"/>
                <w:lang w:val="ru-RU"/>
              </w:rPr>
              <w:t>.</w:t>
            </w:r>
          </w:p>
        </w:tc>
      </w:tr>
    </w:tbl>
    <w:p w:rsidR="006E56A2" w:rsidRPr="00DB7EC2" w:rsidRDefault="006E56A2" w:rsidP="00EE2009">
      <w:pPr>
        <w:spacing w:before="360"/>
        <w:jc w:val="right"/>
        <w:rPr>
          <w:sz w:val="20"/>
          <w:lang w:val="ru-RU"/>
        </w:rPr>
      </w:pPr>
      <w:r w:rsidRPr="00DB7EC2">
        <w:rPr>
          <w:i/>
          <w:iCs/>
          <w:sz w:val="20"/>
          <w:lang w:val="ru-RU"/>
        </w:rPr>
        <w:t>Электронная публикация</w:t>
      </w:r>
      <w:r w:rsidRPr="00DB7EC2">
        <w:rPr>
          <w:i/>
          <w:iCs/>
          <w:sz w:val="20"/>
          <w:lang w:val="ru-RU"/>
        </w:rPr>
        <w:br/>
      </w:r>
      <w:r w:rsidRPr="00DB7EC2">
        <w:rPr>
          <w:sz w:val="20"/>
          <w:lang w:val="ru-RU"/>
        </w:rPr>
        <w:t>Женева, 201</w:t>
      </w:r>
      <w:r w:rsidR="00EE2009" w:rsidRPr="00DB7EC2">
        <w:rPr>
          <w:sz w:val="20"/>
          <w:lang w:val="ru-RU"/>
        </w:rPr>
        <w:t>3</w:t>
      </w:r>
      <w:r w:rsidRPr="00DB7EC2">
        <w:rPr>
          <w:sz w:val="20"/>
          <w:lang w:val="ru-RU"/>
        </w:rPr>
        <w:t xml:space="preserve"> г.</w:t>
      </w:r>
    </w:p>
    <w:p w:rsidR="006E56A2" w:rsidRPr="00DB7EC2" w:rsidRDefault="00B62AB1" w:rsidP="00EE2009">
      <w:pPr>
        <w:spacing w:before="480" w:after="120"/>
        <w:jc w:val="center"/>
        <w:rPr>
          <w:rFonts w:eastAsia="SimSun"/>
          <w:sz w:val="20"/>
          <w:lang w:val="ru-RU" w:eastAsia="zh-CN"/>
        </w:rPr>
      </w:pPr>
      <w:r w:rsidRPr="00DB7EC2">
        <w:rPr>
          <w:sz w:val="20"/>
          <w:lang w:val="ru-RU"/>
        </w:rPr>
        <w:sym w:font="Symbol" w:char="F0E3"/>
      </w:r>
      <w:r w:rsidRPr="00DB7EC2">
        <w:rPr>
          <w:sz w:val="20"/>
          <w:lang w:val="ru-RU"/>
        </w:rPr>
        <w:t xml:space="preserve"> ITU </w:t>
      </w:r>
      <w:bookmarkStart w:id="1" w:name="iiannee"/>
      <w:bookmarkEnd w:id="1"/>
      <w:r w:rsidRPr="00DB7EC2">
        <w:rPr>
          <w:sz w:val="20"/>
          <w:lang w:val="ru-RU"/>
        </w:rPr>
        <w:t>201</w:t>
      </w:r>
      <w:r w:rsidR="00EE2009" w:rsidRPr="00DB7EC2">
        <w:rPr>
          <w:sz w:val="20"/>
          <w:lang w:val="ru-RU"/>
        </w:rPr>
        <w:t>3</w:t>
      </w:r>
    </w:p>
    <w:p w:rsidR="00B62AB1" w:rsidRPr="00DB7EC2" w:rsidRDefault="006E56A2" w:rsidP="00B62AB1">
      <w:pPr>
        <w:rPr>
          <w:sz w:val="18"/>
          <w:szCs w:val="18"/>
          <w:lang w:val="ru-RU"/>
        </w:rPr>
      </w:pPr>
      <w:r w:rsidRPr="00DB7EC2">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DB7EC2">
        <w:rPr>
          <w:sz w:val="18"/>
          <w:szCs w:val="18"/>
          <w:lang w:val="ru-RU"/>
        </w:rPr>
        <w:t xml:space="preserve"> </w:t>
      </w:r>
    </w:p>
    <w:p w:rsidR="00B62AB1" w:rsidRPr="00DB7EC2" w:rsidRDefault="00B62AB1" w:rsidP="00B62AB1">
      <w:pPr>
        <w:spacing w:before="160"/>
        <w:rPr>
          <w:i/>
          <w:sz w:val="20"/>
          <w:lang w:val="ru-RU"/>
        </w:rPr>
        <w:sectPr w:rsidR="00B62AB1" w:rsidRPr="00DB7EC2"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B0D56" w:rsidRPr="00DB7EC2" w:rsidRDefault="00C906E6" w:rsidP="003B0D56">
      <w:pPr>
        <w:pStyle w:val="RecNo"/>
        <w:spacing w:before="0"/>
        <w:rPr>
          <w:rFonts w:asciiTheme="majorBidi" w:hAnsiTheme="majorBidi" w:cstheme="majorBidi"/>
          <w:lang w:val="ru-RU"/>
        </w:rPr>
      </w:pPr>
      <w:bookmarkStart w:id="2" w:name="irecnoe"/>
      <w:bookmarkEnd w:id="2"/>
      <w:r w:rsidRPr="00DB7EC2">
        <w:rPr>
          <w:lang w:val="ru-RU"/>
        </w:rPr>
        <w:lastRenderedPageBreak/>
        <w:t xml:space="preserve">РЕКОМЕНДАЦИЯ  </w:t>
      </w:r>
      <w:r w:rsidRPr="00DB7EC2">
        <w:rPr>
          <w:rStyle w:val="href"/>
          <w:lang w:val="ru-RU"/>
        </w:rPr>
        <w:t>МСЭ-R  M.</w:t>
      </w:r>
      <w:r w:rsidR="003B0D56" w:rsidRPr="00DB7EC2">
        <w:rPr>
          <w:rStyle w:val="href"/>
          <w:lang w:val="ru-RU"/>
        </w:rPr>
        <w:t>2015</w:t>
      </w:r>
    </w:p>
    <w:p w:rsidR="003B0D56" w:rsidRPr="00DB7EC2" w:rsidRDefault="003B0D56" w:rsidP="003B0D56">
      <w:pPr>
        <w:pStyle w:val="Rectitle"/>
        <w:rPr>
          <w:lang w:val="ru-RU"/>
        </w:rPr>
      </w:pPr>
      <w:r w:rsidRPr="00DB7EC2">
        <w:rPr>
          <w:lang w:val="ru-RU"/>
        </w:rPr>
        <w:t xml:space="preserve">Планы размещения частот для систем радиосвязи в области обеспечения общественной безопасности и оказания помощи при бедствиях </w:t>
      </w:r>
      <w:r w:rsidRPr="00DB7EC2">
        <w:rPr>
          <w:lang w:val="ru-RU"/>
        </w:rPr>
        <w:br/>
        <w:t>в полосах УВЧ в соответствии с Резолюцией 646 (Пересм. ВКР-12)</w:t>
      </w:r>
    </w:p>
    <w:p w:rsidR="003B0D56" w:rsidRPr="00DB7EC2" w:rsidRDefault="003B0D56" w:rsidP="003B0D56">
      <w:pPr>
        <w:pStyle w:val="HeadingSum"/>
        <w:rPr>
          <w:lang w:val="ru-RU"/>
        </w:rPr>
      </w:pPr>
      <w:r w:rsidRPr="00DB7EC2">
        <w:rPr>
          <w:lang w:val="ru-RU"/>
        </w:rPr>
        <w:t>Сфера применения</w:t>
      </w:r>
    </w:p>
    <w:p w:rsidR="003B0D56" w:rsidRPr="00DB7EC2" w:rsidRDefault="003B0D56" w:rsidP="003B0D56">
      <w:pPr>
        <w:pStyle w:val="Summary"/>
        <w:rPr>
          <w:lang w:val="ru-RU"/>
        </w:rPr>
      </w:pPr>
      <w:r w:rsidRPr="00DB7EC2">
        <w:rPr>
          <w:lang w:val="ru-RU"/>
        </w:rPr>
        <w:t>В настоящей Рекомендации содержится руководство в отношении планов размещения частот для систем радиосвязи в области обеспечения общественной безопасности и оказания помощи при бедствиях в конкретных районах в некоторых полосах ниже 1 ГГц, определенных в Резолюции 646 (Пересм. ВКР-12). В настоящее время в Рекомендации рассматриваются планы в полосах 380−470 МГц в определенных странах в Районе 1, 746−806 МГц и 806−869 МГц в Районе 2 и </w:t>
      </w:r>
      <w:r w:rsidRPr="00DB7EC2">
        <w:rPr>
          <w:rFonts w:eastAsia="BatangChe"/>
          <w:lang w:val="ru-RU"/>
        </w:rPr>
        <w:t>806−824/851−869 МГц в некоторых странах в Районе 3 в соответствии с Резолюциями МСЭ-</w:t>
      </w:r>
      <w:r w:rsidRPr="00DB7EC2">
        <w:rPr>
          <w:lang w:val="ru-RU"/>
        </w:rPr>
        <w:t>R 53, МСЭ-R 55, а также Резолюциями 644 (Пересм. ВКР-07), 646 (Пересм. ВКР-12) и 647 (ВКР-07).</w:t>
      </w:r>
    </w:p>
    <w:p w:rsidR="003B0D56" w:rsidRPr="00DB7EC2" w:rsidRDefault="003B0D56" w:rsidP="003B0D56">
      <w:pPr>
        <w:pStyle w:val="Normalaftertitle"/>
        <w:spacing w:line="250" w:lineRule="exact"/>
        <w:rPr>
          <w:lang w:val="ru-RU"/>
        </w:rPr>
      </w:pPr>
      <w:r w:rsidRPr="00DB7EC2">
        <w:rPr>
          <w:lang w:val="ru-RU"/>
        </w:rPr>
        <w:t>Ассамблея радиосвязи МСЭ,</w:t>
      </w:r>
    </w:p>
    <w:p w:rsidR="003B0D56" w:rsidRPr="00DB7EC2" w:rsidRDefault="003B0D56" w:rsidP="007764B4">
      <w:pPr>
        <w:pStyle w:val="Call"/>
        <w:rPr>
          <w:lang w:val="ru-RU"/>
        </w:rPr>
      </w:pPr>
      <w:r w:rsidRPr="00DB7EC2">
        <w:rPr>
          <w:lang w:val="ru-RU"/>
        </w:rPr>
        <w:t>учитывая</w:t>
      </w:r>
      <w:r w:rsidRPr="00DB7EC2">
        <w:rPr>
          <w:i w:val="0"/>
          <w:iCs/>
          <w:lang w:val="ru-RU"/>
        </w:rPr>
        <w:t>,</w:t>
      </w:r>
    </w:p>
    <w:p w:rsidR="003B0D56" w:rsidRPr="00DB7EC2" w:rsidRDefault="003B0D56" w:rsidP="007764B4">
      <w:pPr>
        <w:rPr>
          <w:lang w:val="ru-RU"/>
        </w:rPr>
      </w:pPr>
      <w:r w:rsidRPr="00DB7EC2">
        <w:rPr>
          <w:lang w:val="ru-RU"/>
        </w:rPr>
        <w:t>a)</w:t>
      </w:r>
      <w:r w:rsidRPr="00DB7EC2">
        <w:rPr>
          <w:lang w:val="ru-RU"/>
        </w:rPr>
        <w:tab/>
        <w:t>что растущая потребность органов и организаций общественной безопасности и оказания помощи в случае бедствий (PPDR), в электросвязи и радиосвязи, жизненно важна для поддержания правопорядка, охраны жизни людей и имущества, оказания помощи при бедствиях и принятия мер реагирования в чрезвычайных ситуациях;</w:t>
      </w:r>
    </w:p>
    <w:p w:rsidR="003B0D56" w:rsidRPr="00DB7EC2" w:rsidRDefault="003B0D56" w:rsidP="007764B4">
      <w:pPr>
        <w:rPr>
          <w:lang w:val="ru-RU"/>
        </w:rPr>
      </w:pPr>
      <w:r w:rsidRPr="00DB7EC2">
        <w:rPr>
          <w:lang w:val="ru-RU"/>
        </w:rPr>
        <w:t>b)</w:t>
      </w:r>
      <w:r w:rsidRPr="00DB7EC2">
        <w:rPr>
          <w:lang w:val="ru-RU"/>
        </w:rPr>
        <w:tab/>
        <w:t>что многие администрации желают обеспечить функциональную совместимость и взаимодействие систем, используемых для обеспечения радиосвязи в интересах общественной безопасности и оказания помощи при бедствиях, при операциях в чрезвычайных ситуациях и оказании помощи как на национальном, так и на международном уровне;</w:t>
      </w:r>
    </w:p>
    <w:p w:rsidR="003B0D56" w:rsidRPr="00DB7EC2" w:rsidRDefault="003B0D56" w:rsidP="007764B4">
      <w:pPr>
        <w:rPr>
          <w:lang w:val="ru-RU"/>
        </w:rPr>
      </w:pPr>
      <w:r w:rsidRPr="00DB7EC2">
        <w:rPr>
          <w:lang w:val="ru-RU"/>
        </w:rPr>
        <w:t>c)</w:t>
      </w:r>
      <w:r w:rsidRPr="00DB7EC2">
        <w:rPr>
          <w:lang w:val="ru-RU"/>
        </w:rPr>
        <w:tab/>
        <w:t>что и далее будут существовать потребности в узкополосной, широкополосной и широкополосной высокоскоростной связи для будущих применений;</w:t>
      </w:r>
    </w:p>
    <w:p w:rsidR="003B0D56" w:rsidRPr="00DB7EC2" w:rsidRDefault="003B0D56" w:rsidP="007764B4">
      <w:pPr>
        <w:rPr>
          <w:lang w:val="ru-RU"/>
        </w:rPr>
      </w:pPr>
      <w:r w:rsidRPr="00DB7EC2">
        <w:rPr>
          <w:lang w:val="ru-RU"/>
        </w:rPr>
        <w:t>d)</w:t>
      </w:r>
      <w:r w:rsidRPr="00DB7EC2">
        <w:rPr>
          <w:lang w:val="ru-RU"/>
        </w:rPr>
        <w:tab/>
        <w:t>что продолжающаяся разработка новых технологий, таких как Международная подвижная электросвязь (IMT), а также интеллектуальные транспортные системы (ИТС), может обслуживать, поддерживать или дополнять усовершенствованные применения, предназначенные для обеспечения общественной безопасности и оказания помощи при бедствиях;</w:t>
      </w:r>
    </w:p>
    <w:p w:rsidR="003B0D56" w:rsidRPr="00DB7EC2" w:rsidRDefault="003B0D56" w:rsidP="007764B4">
      <w:pPr>
        <w:rPr>
          <w:lang w:val="ru-RU"/>
        </w:rPr>
      </w:pPr>
      <w:r w:rsidRPr="00DB7EC2">
        <w:rPr>
          <w:lang w:val="ru-RU"/>
        </w:rPr>
        <w:t>e)</w:t>
      </w:r>
      <w:r w:rsidRPr="00DB7EC2">
        <w:rPr>
          <w:lang w:val="ru-RU"/>
        </w:rPr>
        <w:tab/>
        <w:t>что у некоторых администраций, в зависимости от обстоятельств, могут быть различные эксплуатационные потребности и потребности в спектре их пользовательских организаций в отношении применений для обеспечения общественной безопасности и оказания помощи при бедствиях;</w:t>
      </w:r>
    </w:p>
    <w:p w:rsidR="003B0D56" w:rsidRPr="00DB7EC2" w:rsidRDefault="003B0D56" w:rsidP="007764B4">
      <w:pPr>
        <w:rPr>
          <w:lang w:val="ru-RU"/>
        </w:rPr>
      </w:pPr>
      <w:r w:rsidRPr="00DB7EC2">
        <w:rPr>
          <w:lang w:val="ru-RU"/>
        </w:rPr>
        <w:t>f)</w:t>
      </w:r>
      <w:r w:rsidRPr="00DB7EC2">
        <w:rPr>
          <w:lang w:val="ru-RU"/>
        </w:rPr>
        <w:tab/>
        <w:t>что при национальном планировании спектра для систем радиосвязи в интересах общественной безопасности и оказания помощи при бедствиях имеется необходимость сотрудничества и двусторонних консультаций с другими за</w:t>
      </w:r>
      <w:r w:rsidR="00D475DA">
        <w:rPr>
          <w:lang w:val="ru-RU"/>
        </w:rPr>
        <w:t>интересованными администрациями</w:t>
      </w:r>
      <w:r w:rsidRPr="00DB7EC2">
        <w:rPr>
          <w:lang w:val="ru-RU"/>
        </w:rPr>
        <w:t xml:space="preserve"> с целью способствовать более высокому уровню согласования использования спектра;</w:t>
      </w:r>
    </w:p>
    <w:p w:rsidR="003B0D56" w:rsidRPr="00DB7EC2" w:rsidRDefault="003B0D56" w:rsidP="007764B4">
      <w:pPr>
        <w:rPr>
          <w:lang w:val="ru-RU" w:eastAsia="ja-JP"/>
        </w:rPr>
      </w:pPr>
      <w:r w:rsidRPr="00DB7EC2">
        <w:rPr>
          <w:lang w:val="ru-RU"/>
        </w:rPr>
        <w:t>g)</w:t>
      </w:r>
      <w:r w:rsidRPr="00DB7EC2">
        <w:rPr>
          <w:lang w:val="ru-RU"/>
        </w:rPr>
        <w:tab/>
        <w:t>что использование одних и тех же частот в одних и тех же распределениях позволит администрациям получить выигрыш от согласования использования спектра, продолжая при этом удовлетворять требованиям национального планирования</w:t>
      </w:r>
      <w:r w:rsidRPr="00DB7EC2">
        <w:rPr>
          <w:lang w:val="ru-RU" w:eastAsia="ja-JP"/>
        </w:rPr>
        <w:t>,</w:t>
      </w:r>
    </w:p>
    <w:p w:rsidR="003B0D56" w:rsidRPr="00DB7EC2" w:rsidRDefault="003B0D56" w:rsidP="007764B4">
      <w:pPr>
        <w:pStyle w:val="Call"/>
        <w:rPr>
          <w:lang w:val="ru-RU" w:eastAsia="ja-JP"/>
        </w:rPr>
      </w:pPr>
      <w:r w:rsidRPr="00DB7EC2">
        <w:rPr>
          <w:lang w:val="ru-RU"/>
        </w:rPr>
        <w:t>отмечая</w:t>
      </w:r>
    </w:p>
    <w:p w:rsidR="003B0D56" w:rsidRPr="00DB7EC2" w:rsidRDefault="003B0D56" w:rsidP="007764B4">
      <w:pPr>
        <w:rPr>
          <w:lang w:val="ru-RU"/>
        </w:rPr>
      </w:pPr>
      <w:r w:rsidRPr="00DB7EC2">
        <w:rPr>
          <w:lang w:val="ru-RU"/>
        </w:rPr>
        <w:t>a)</w:t>
      </w:r>
      <w:r w:rsidRPr="00DB7EC2">
        <w:rPr>
          <w:lang w:val="ru-RU"/>
        </w:rPr>
        <w:tab/>
        <w:t>преимущества согласования спектра, такие как:</w:t>
      </w:r>
    </w:p>
    <w:p w:rsidR="003B0D56" w:rsidRPr="00DB7EC2" w:rsidRDefault="003B0D56" w:rsidP="007764B4">
      <w:pPr>
        <w:pStyle w:val="enumlev1"/>
        <w:rPr>
          <w:lang w:val="ru-RU"/>
        </w:rPr>
      </w:pPr>
      <w:r w:rsidRPr="00DB7EC2">
        <w:rPr>
          <w:lang w:val="ru-RU"/>
        </w:rPr>
        <w:t>−</w:t>
      </w:r>
      <w:r w:rsidRPr="00DB7EC2">
        <w:rPr>
          <w:lang w:val="ru-RU"/>
        </w:rPr>
        <w:tab/>
        <w:t>повышение возможностей для обеспечения функциональной совместимости;</w:t>
      </w:r>
    </w:p>
    <w:p w:rsidR="003B0D56" w:rsidRPr="00DB7EC2" w:rsidRDefault="003B0D56" w:rsidP="007764B4">
      <w:pPr>
        <w:pStyle w:val="enumlev1"/>
        <w:rPr>
          <w:lang w:val="ru-RU"/>
        </w:rPr>
      </w:pPr>
      <w:r w:rsidRPr="00DB7EC2">
        <w:rPr>
          <w:lang w:val="ru-RU"/>
        </w:rPr>
        <w:t>−</w:t>
      </w:r>
      <w:r w:rsidRPr="00DB7EC2">
        <w:rPr>
          <w:lang w:val="ru-RU"/>
        </w:rPr>
        <w:tab/>
        <w:t>расширение производственной базы и увеличение объемов выпускаемого оборудования, что приводит к экономии за счет роста масштабов производства и повышению доступности оборудования;</w:t>
      </w:r>
    </w:p>
    <w:p w:rsidR="003B0D56" w:rsidRPr="00DB7EC2" w:rsidRDefault="003B0D56" w:rsidP="007764B4">
      <w:pPr>
        <w:pStyle w:val="enumlev1"/>
        <w:rPr>
          <w:lang w:val="ru-RU"/>
        </w:rPr>
      </w:pPr>
      <w:r w:rsidRPr="00DB7EC2">
        <w:rPr>
          <w:lang w:val="ru-RU"/>
        </w:rPr>
        <w:lastRenderedPageBreak/>
        <w:t>−</w:t>
      </w:r>
      <w:r w:rsidRPr="00DB7EC2">
        <w:rPr>
          <w:lang w:val="ru-RU"/>
        </w:rPr>
        <w:tab/>
        <w:t>улучшение управления использованием спектра и его планирования;</w:t>
      </w:r>
    </w:p>
    <w:p w:rsidR="003B0D56" w:rsidRPr="00DB7EC2" w:rsidRDefault="003B0D56" w:rsidP="007764B4">
      <w:pPr>
        <w:pStyle w:val="enumlev1"/>
        <w:rPr>
          <w:lang w:val="ru-RU"/>
        </w:rPr>
      </w:pPr>
      <w:r w:rsidRPr="00DB7EC2">
        <w:rPr>
          <w:lang w:val="ru-RU"/>
        </w:rPr>
        <w:t>−</w:t>
      </w:r>
      <w:r w:rsidRPr="00DB7EC2">
        <w:rPr>
          <w:lang w:val="ru-RU"/>
        </w:rPr>
        <w:tab/>
        <w:t>совершенствование международной координации и трансграничного перемещения оборудования;</w:t>
      </w:r>
    </w:p>
    <w:p w:rsidR="003B0D56" w:rsidRPr="00DB7EC2" w:rsidRDefault="003B0D56" w:rsidP="007764B4">
      <w:pPr>
        <w:rPr>
          <w:lang w:val="ru-RU"/>
        </w:rPr>
      </w:pPr>
      <w:r w:rsidRPr="00DB7EC2">
        <w:rPr>
          <w:lang w:val="ru-RU"/>
        </w:rPr>
        <w:t>b)</w:t>
      </w:r>
      <w:r w:rsidRPr="00DB7EC2">
        <w:rPr>
          <w:lang w:val="ru-RU"/>
        </w:rPr>
        <w:tab/>
        <w:t>что планирование использования спектра для радиосвязи в интересах общественной безопасности и оказания помощи при бедствиях осуществляется на национальном уровне, принимая во внимание необходимость в функциональной совместимости и выгоды соседних администраций от использования согласованных или общих полос частот;</w:t>
      </w:r>
    </w:p>
    <w:p w:rsidR="003B0D56" w:rsidRPr="00DB7EC2" w:rsidRDefault="003B0D56" w:rsidP="007764B4">
      <w:pPr>
        <w:rPr>
          <w:lang w:val="ru-RU"/>
        </w:rPr>
      </w:pPr>
      <w:r w:rsidRPr="00DB7EC2">
        <w:rPr>
          <w:lang w:val="ru-RU"/>
        </w:rPr>
        <w:t>c)</w:t>
      </w:r>
      <w:r w:rsidRPr="00DB7EC2">
        <w:rPr>
          <w:lang w:val="ru-RU"/>
        </w:rPr>
        <w:tab/>
        <w:t>преимущества сотрудничества между странами в целях обеспечения эффективной и надлежащей гуманитарной помощи во время бедствий;</w:t>
      </w:r>
    </w:p>
    <w:p w:rsidR="003B0D56" w:rsidRPr="00DB7EC2" w:rsidRDefault="003B0D56" w:rsidP="007764B4">
      <w:pPr>
        <w:rPr>
          <w:lang w:val="ru-RU"/>
        </w:rPr>
      </w:pPr>
      <w:r w:rsidRPr="00DB7EC2">
        <w:rPr>
          <w:lang w:val="ru-RU"/>
        </w:rPr>
        <w:t>d)</w:t>
      </w:r>
      <w:r w:rsidRPr="00DB7EC2">
        <w:rPr>
          <w:lang w:val="ru-RU"/>
        </w:rPr>
        <w:tab/>
        <w:t>потребности стран, в особенности развивающихся стран, в недорогом оборудовании связи;</w:t>
      </w:r>
    </w:p>
    <w:p w:rsidR="003B0D56" w:rsidRPr="00DB7EC2" w:rsidRDefault="003B0D56" w:rsidP="007764B4">
      <w:pPr>
        <w:rPr>
          <w:lang w:val="ru-RU"/>
        </w:rPr>
      </w:pPr>
      <w:r w:rsidRPr="00DB7EC2">
        <w:rPr>
          <w:lang w:val="ru-RU" w:eastAsia="ja-JP"/>
        </w:rPr>
        <w:t>e)</w:t>
      </w:r>
      <w:r w:rsidRPr="00DB7EC2">
        <w:rPr>
          <w:lang w:val="ru-RU" w:eastAsia="ja-JP"/>
        </w:rPr>
        <w:tab/>
        <w:t>что не все частоты в пределах определенного общего диапазона частот будут доступны в каждой стране соответствующего Района МСЭ</w:t>
      </w:r>
      <w:r w:rsidRPr="00DB7EC2">
        <w:rPr>
          <w:lang w:val="ru-RU"/>
        </w:rPr>
        <w:t>;</w:t>
      </w:r>
    </w:p>
    <w:p w:rsidR="003B0D56" w:rsidRPr="00DB7EC2" w:rsidRDefault="003B0D56" w:rsidP="007764B4">
      <w:pPr>
        <w:rPr>
          <w:lang w:val="ru-RU"/>
        </w:rPr>
      </w:pPr>
      <w:r w:rsidRPr="00DB7EC2">
        <w:rPr>
          <w:lang w:val="ru-RU" w:eastAsia="ja-JP"/>
        </w:rPr>
        <w:t>f</w:t>
      </w:r>
      <w:r w:rsidRPr="00DB7EC2">
        <w:rPr>
          <w:lang w:val="ru-RU"/>
        </w:rPr>
        <w:t>)</w:t>
      </w:r>
      <w:r w:rsidRPr="00DB7EC2">
        <w:rPr>
          <w:lang w:val="ru-RU"/>
        </w:rPr>
        <w:tab/>
        <w:t>что администрациям должна быть предоставлена гибкость в:</w:t>
      </w:r>
    </w:p>
    <w:p w:rsidR="003B0D56" w:rsidRPr="00DB7EC2" w:rsidRDefault="003B0D56" w:rsidP="007764B4">
      <w:pPr>
        <w:pStyle w:val="enumlev1"/>
        <w:rPr>
          <w:lang w:val="ru-RU"/>
        </w:rPr>
      </w:pPr>
      <w:r w:rsidRPr="00DB7EC2">
        <w:rPr>
          <w:lang w:val="ru-RU"/>
        </w:rPr>
        <w:t>−</w:t>
      </w:r>
      <w:r w:rsidRPr="00DB7EC2">
        <w:rPr>
          <w:lang w:val="ru-RU"/>
        </w:rPr>
        <w:tab/>
        <w:t>определении на национальном уровне объема спектра в полосах частот, указанных в Резолюции 646 (Пересм. ВКР-12), который следует сделать доступным для служб общественной безопасности и оказания помощи при бедствиях, в целях соблюдения конкретных национальных требований;</w:t>
      </w:r>
    </w:p>
    <w:p w:rsidR="003B0D56" w:rsidRPr="00DB7EC2" w:rsidRDefault="003B0D56" w:rsidP="007764B4">
      <w:pPr>
        <w:pStyle w:val="enumlev1"/>
        <w:rPr>
          <w:lang w:val="ru-RU"/>
        </w:rPr>
      </w:pPr>
      <w:r w:rsidRPr="00DB7EC2">
        <w:rPr>
          <w:lang w:val="ru-RU"/>
        </w:rPr>
        <w:t>−</w:t>
      </w:r>
      <w:r w:rsidRPr="00DB7EC2">
        <w:rPr>
          <w:lang w:val="ru-RU"/>
        </w:rPr>
        <w:tab/>
        <w:t>обеспечении возможности использования полос частот, указанных в Резолюции 646 (Пересм. ВКР-12), всеми службами, имеющими распределения в этих полосах согласно положениям Регламента радиосвязи, принимая во внимание существующие применения и их развитие; и</w:t>
      </w:r>
    </w:p>
    <w:p w:rsidR="003B0D56" w:rsidRPr="00D475DA" w:rsidRDefault="003B0D56" w:rsidP="007764B4">
      <w:pPr>
        <w:pStyle w:val="enumlev1"/>
        <w:rPr>
          <w:lang w:val="ru-RU"/>
        </w:rPr>
      </w:pPr>
      <w:r w:rsidRPr="00DB7EC2">
        <w:rPr>
          <w:lang w:val="ru-RU"/>
        </w:rPr>
        <w:t>−</w:t>
      </w:r>
      <w:r w:rsidRPr="00DB7EC2">
        <w:rPr>
          <w:lang w:val="ru-RU"/>
        </w:rPr>
        <w:tab/>
        <w:t>определении необходимости и времени доступности, а также условий использования полос частот, указанных в Резолюции 646 (Пересм. ВКР-12), для целей общественной безопасности и оказания помощи при бедствиях в соответствии с существующ</w:t>
      </w:r>
      <w:r w:rsidR="00D475DA">
        <w:rPr>
          <w:lang w:val="ru-RU"/>
        </w:rPr>
        <w:t>ими национальными особенностями;</w:t>
      </w:r>
    </w:p>
    <w:p w:rsidR="003B0D56" w:rsidRPr="00DB7EC2" w:rsidRDefault="003B0D56" w:rsidP="007764B4">
      <w:pPr>
        <w:rPr>
          <w:lang w:val="ru-RU"/>
        </w:rPr>
      </w:pPr>
      <w:r w:rsidRPr="00DB7EC2">
        <w:rPr>
          <w:lang w:val="ru-RU" w:eastAsia="ja-JP"/>
        </w:rPr>
        <w:t>g)</w:t>
      </w:r>
      <w:r w:rsidRPr="00DB7EC2">
        <w:rPr>
          <w:lang w:val="ru-RU" w:eastAsia="ja-JP"/>
        </w:rPr>
        <w:tab/>
        <w:t xml:space="preserve">что информация по технологиям, которые могут подходить для использования в этих планах размещения частот, приведена в Рекомендации </w:t>
      </w:r>
      <w:r w:rsidRPr="00DB7EC2">
        <w:rPr>
          <w:lang w:val="ru-RU"/>
        </w:rPr>
        <w:t>МСЭ</w:t>
      </w:r>
      <w:r w:rsidRPr="00DB7EC2">
        <w:rPr>
          <w:lang w:val="ru-RU"/>
        </w:rPr>
        <w:noBreakHyphen/>
        <w:t>R M.2009, направленной для одобрения и утверждения по переписке (PSAA) в Административном циркуляре CAR/329;</w:t>
      </w:r>
    </w:p>
    <w:p w:rsidR="003B0D56" w:rsidRPr="00DB7EC2" w:rsidRDefault="003B0D56" w:rsidP="007764B4">
      <w:pPr>
        <w:rPr>
          <w:lang w:val="ru-RU" w:bidi="ar-EG"/>
        </w:rPr>
      </w:pPr>
      <w:r w:rsidRPr="00DB7EC2">
        <w:rPr>
          <w:lang w:val="ru-RU"/>
        </w:rPr>
        <w:t>h)</w:t>
      </w:r>
      <w:r w:rsidRPr="00DB7EC2">
        <w:rPr>
          <w:lang w:val="ru-RU"/>
        </w:rPr>
        <w:tab/>
        <w:t>связь Резолюции 646 (Пересм. ВКР-12) по общественной безопасности и оказанию помощи при бедствиях, в которой предлагается разработка настоящей Рекомендации, с Резолюцией 647 (ВКР</w:t>
      </w:r>
      <w:r w:rsidRPr="00DB7EC2">
        <w:rPr>
          <w:lang w:val="ru-RU"/>
        </w:rPr>
        <w:noBreakHyphen/>
        <w:t xml:space="preserve">07) по </w:t>
      </w:r>
      <w:r w:rsidRPr="00DB7EC2">
        <w:rPr>
          <w:lang w:val="ru-RU"/>
          <w14:scene3d>
            <w14:camera w14:prst="orthographicFront"/>
            <w14:lightRig w14:rig="threePt" w14:dir="t">
              <w14:rot w14:lat="0" w14:lon="0" w14:rev="0"/>
            </w14:lightRig>
          </w14:scene3d>
        </w:rPr>
        <w:t>ресурсам радиосвязи для раннего предупреждения, смягчения последствий бедствий и для операций по оказанию помощи при бедствиях, в которой также рассматривается необходимость в координации деятельности, осуществляемой в соответствии с этими Резолюциями с целью избежать любое дублирование,</w:t>
      </w:r>
    </w:p>
    <w:p w:rsidR="003B0D56" w:rsidRPr="00DB7EC2" w:rsidRDefault="003B0D56" w:rsidP="007764B4">
      <w:pPr>
        <w:pStyle w:val="Call"/>
        <w:rPr>
          <w:lang w:val="ru-RU" w:eastAsia="ja-JP"/>
        </w:rPr>
      </w:pPr>
      <w:r w:rsidRPr="00DB7EC2">
        <w:rPr>
          <w:lang w:val="ru-RU"/>
        </w:rPr>
        <w:t>признавая</w:t>
      </w:r>
    </w:p>
    <w:p w:rsidR="003B0D56" w:rsidRPr="00DB7EC2" w:rsidRDefault="003B0D56" w:rsidP="007764B4">
      <w:pPr>
        <w:rPr>
          <w:lang w:val="ru-RU"/>
        </w:rPr>
      </w:pPr>
      <w:r w:rsidRPr="00DB7EC2">
        <w:rPr>
          <w:lang w:val="ru-RU" w:eastAsia="ja-JP"/>
        </w:rPr>
        <w:t>a)</w:t>
      </w:r>
      <w:r w:rsidRPr="00DB7EC2">
        <w:rPr>
          <w:lang w:val="ru-RU" w:eastAsia="ja-JP"/>
        </w:rPr>
        <w:tab/>
      </w:r>
      <w:r w:rsidRPr="00DB7EC2">
        <w:rPr>
          <w:lang w:val="ru-RU"/>
        </w:rPr>
        <w:t>Резолюцию 646 (Пересм. ВКР-12), в которой администрации призываются рассмотреть следующие определенные частотные полосы/диапазоны или их участки при осуществлении национального планирования в целях достижения согласованного использования частотных полос/диапазонов в региональном масштабе для усовершенствованных решений в области обеспечения общественной безопасности и оказания помощи при бедствиях:</w:t>
      </w:r>
    </w:p>
    <w:p w:rsidR="003B0D56" w:rsidRPr="00DB7EC2" w:rsidRDefault="003B0D56" w:rsidP="007764B4">
      <w:pPr>
        <w:pStyle w:val="enumlev1"/>
        <w:rPr>
          <w:lang w:val="ru-RU"/>
        </w:rPr>
      </w:pPr>
      <w:r w:rsidRPr="00DB7EC2">
        <w:rPr>
          <w:lang w:val="ru-RU"/>
        </w:rPr>
        <w:t>−</w:t>
      </w:r>
      <w:r w:rsidR="00D2579D" w:rsidRPr="00DB7EC2">
        <w:rPr>
          <w:lang w:val="ru-RU"/>
        </w:rPr>
        <w:tab/>
        <w:t>в Районе </w:t>
      </w:r>
      <w:r w:rsidRPr="00DB7EC2">
        <w:rPr>
          <w:lang w:val="ru-RU"/>
        </w:rPr>
        <w:t>1: 380−</w:t>
      </w:r>
      <w:r w:rsidR="00DB7EC2">
        <w:rPr>
          <w:lang w:val="ru-RU"/>
        </w:rPr>
        <w:t>470 </w:t>
      </w:r>
      <w:r w:rsidRPr="00DB7EC2">
        <w:rPr>
          <w:lang w:val="ru-RU"/>
        </w:rPr>
        <w:t>МГц как частотный диапазон, в пределах которого полоса 380−385/390−395 МГц является предпочтительной базовой согласованной полосой для деятельности по обеспечению общественной безопасности на постоянной основе в некоторых странах Района 1, давших свое согласие;</w:t>
      </w:r>
    </w:p>
    <w:p w:rsidR="003B0D56" w:rsidRPr="00DB7EC2" w:rsidRDefault="003B0D56" w:rsidP="007764B4">
      <w:pPr>
        <w:pStyle w:val="enumlev1"/>
        <w:rPr>
          <w:lang w:val="ru-RU"/>
        </w:rPr>
      </w:pPr>
      <w:r w:rsidRPr="00DB7EC2">
        <w:rPr>
          <w:lang w:val="ru-RU"/>
        </w:rPr>
        <w:t>−</w:t>
      </w:r>
      <w:r w:rsidRPr="00DB7EC2">
        <w:rPr>
          <w:lang w:val="ru-RU"/>
        </w:rPr>
        <w:tab/>
        <w:t>в Районе</w:t>
      </w:r>
      <w:r w:rsidR="00D2579D" w:rsidRPr="00DB7EC2">
        <w:rPr>
          <w:lang w:val="ru-RU"/>
        </w:rPr>
        <w:t> </w:t>
      </w:r>
      <w:r w:rsidRPr="00DB7EC2">
        <w:rPr>
          <w:lang w:val="ru-RU"/>
        </w:rPr>
        <w:t>2</w:t>
      </w:r>
      <w:r w:rsidRPr="00DB7EC2">
        <w:rPr>
          <w:rStyle w:val="FootnoteReference"/>
          <w:lang w:val="ru-RU"/>
        </w:rPr>
        <w:footnoteReference w:id="1"/>
      </w:r>
      <w:r w:rsidRPr="00DB7EC2">
        <w:rPr>
          <w:lang w:val="ru-RU"/>
        </w:rPr>
        <w:t>: 746−806 МГц, 806−869 МГц, 4940−4990 МГц;</w:t>
      </w:r>
    </w:p>
    <w:p w:rsidR="003B0D56" w:rsidRPr="00DB7EC2" w:rsidRDefault="003B0D56" w:rsidP="00D475DA">
      <w:pPr>
        <w:pStyle w:val="enumlev1"/>
        <w:rPr>
          <w:lang w:val="ru-RU"/>
        </w:rPr>
      </w:pPr>
      <w:r w:rsidRPr="00DB7EC2">
        <w:rPr>
          <w:lang w:val="ru-RU"/>
        </w:rPr>
        <w:lastRenderedPageBreak/>
        <w:t>−</w:t>
      </w:r>
      <w:r w:rsidRPr="00DB7EC2">
        <w:rPr>
          <w:lang w:val="ru-RU"/>
        </w:rPr>
        <w:tab/>
        <w:t>в Районе</w:t>
      </w:r>
      <w:r w:rsidR="00D2579D" w:rsidRPr="00DB7EC2">
        <w:rPr>
          <w:lang w:val="ru-RU"/>
        </w:rPr>
        <w:t> </w:t>
      </w:r>
      <w:r w:rsidRPr="00DB7EC2">
        <w:rPr>
          <w:lang w:val="ru-RU"/>
        </w:rPr>
        <w:t>3</w:t>
      </w:r>
      <w:r w:rsidRPr="00DB7EC2">
        <w:rPr>
          <w:rStyle w:val="FootnoteReference"/>
          <w:lang w:val="ru-RU"/>
        </w:rPr>
        <w:footnoteReference w:id="2"/>
      </w:r>
      <w:r w:rsidRPr="00DB7EC2">
        <w:rPr>
          <w:lang w:val="ru-RU"/>
        </w:rPr>
        <w:t>: 406,1−430</w:t>
      </w:r>
      <w:r w:rsidR="00D475DA">
        <w:rPr>
          <w:lang w:val="ru-RU"/>
        </w:rPr>
        <w:t> </w:t>
      </w:r>
      <w:r w:rsidRPr="00DB7EC2">
        <w:rPr>
          <w:lang w:val="ru-RU"/>
        </w:rPr>
        <w:t>МГц, 440−470</w:t>
      </w:r>
      <w:r w:rsidR="00D475DA">
        <w:rPr>
          <w:lang w:val="ru-RU"/>
        </w:rPr>
        <w:t> </w:t>
      </w:r>
      <w:r w:rsidRPr="00DB7EC2">
        <w:rPr>
          <w:lang w:val="ru-RU"/>
        </w:rPr>
        <w:t>МГц, 806−824/851−869</w:t>
      </w:r>
      <w:r w:rsidR="00D475DA">
        <w:rPr>
          <w:lang w:val="ru-RU"/>
        </w:rPr>
        <w:t> </w:t>
      </w:r>
      <w:r w:rsidRPr="00DB7EC2">
        <w:rPr>
          <w:lang w:val="ru-RU"/>
        </w:rPr>
        <w:t>МГц, 4940−4990</w:t>
      </w:r>
      <w:r w:rsidR="00D475DA">
        <w:rPr>
          <w:lang w:val="ru-RU"/>
        </w:rPr>
        <w:t> </w:t>
      </w:r>
      <w:r w:rsidRPr="00DB7EC2">
        <w:rPr>
          <w:lang w:val="ru-RU"/>
        </w:rPr>
        <w:t>МГц и 5850−5925</w:t>
      </w:r>
      <w:r w:rsidR="00D475DA">
        <w:rPr>
          <w:lang w:val="ru-RU"/>
        </w:rPr>
        <w:t> </w:t>
      </w:r>
      <w:r w:rsidRPr="00DB7EC2">
        <w:rPr>
          <w:lang w:val="ru-RU"/>
        </w:rPr>
        <w:t>МГц;</w:t>
      </w:r>
    </w:p>
    <w:p w:rsidR="003B0D56" w:rsidRPr="00DB7EC2" w:rsidRDefault="003B0D56" w:rsidP="00D475DA">
      <w:pPr>
        <w:rPr>
          <w:lang w:val="ru-RU" w:eastAsia="ja-JP"/>
        </w:rPr>
      </w:pPr>
      <w:r w:rsidRPr="00DB7EC2">
        <w:rPr>
          <w:lang w:val="ru-RU" w:eastAsia="ja-JP"/>
        </w:rPr>
        <w:t>b)</w:t>
      </w:r>
      <w:r w:rsidRPr="00DB7EC2">
        <w:rPr>
          <w:lang w:val="ru-RU" w:eastAsia="ja-JP"/>
        </w:rPr>
        <w:tab/>
        <w:t xml:space="preserve">срочную необходимость в разработке региональных планов размещения частот в диапазоне частот </w:t>
      </w:r>
      <w:r w:rsidRPr="00DB7EC2">
        <w:rPr>
          <w:lang w:val="ru-RU"/>
        </w:rPr>
        <w:t xml:space="preserve">380−470 МГц в Районе 1, диапазоне 746−806 МГц в Районе 2, </w:t>
      </w:r>
      <w:r w:rsidRPr="00DB7EC2">
        <w:rPr>
          <w:lang w:val="ru-RU" w:eastAsia="ja-JP"/>
        </w:rPr>
        <w:t>диапазоне частот</w:t>
      </w:r>
      <w:r w:rsidRPr="00DB7EC2">
        <w:rPr>
          <w:lang w:val="ru-RU"/>
        </w:rPr>
        <w:t xml:space="preserve"> 806−869 МГц в Районе 2 и </w:t>
      </w:r>
      <w:r w:rsidRPr="00DB7EC2">
        <w:rPr>
          <w:lang w:val="ru-RU" w:eastAsia="ja-JP"/>
        </w:rPr>
        <w:t>диапазоне частот</w:t>
      </w:r>
      <w:r w:rsidRPr="00DB7EC2">
        <w:rPr>
          <w:lang w:val="ru-RU"/>
        </w:rPr>
        <w:t xml:space="preserve"> 806−824/851−869 МГц в некоторых странах Района 3 в целях внедрения</w:t>
      </w:r>
      <w:r w:rsidRPr="00DB7EC2">
        <w:rPr>
          <w:lang w:val="ru-RU" w:eastAsia="ja-JP"/>
        </w:rPr>
        <w:t xml:space="preserve"> передовых решений по обеспечению </w:t>
      </w:r>
      <w:r w:rsidRPr="00DB7EC2">
        <w:rPr>
          <w:lang w:val="ru-RU"/>
        </w:rPr>
        <w:t>общественной безопасности и оказанию помощи при бедствиях</w:t>
      </w:r>
      <w:r w:rsidRPr="00DB7EC2">
        <w:rPr>
          <w:lang w:val="ru-RU" w:eastAsia="ja-JP"/>
        </w:rPr>
        <w:t>;</w:t>
      </w:r>
    </w:p>
    <w:p w:rsidR="003B0D56" w:rsidRPr="00DB7EC2" w:rsidRDefault="003B0D56" w:rsidP="00873060">
      <w:pPr>
        <w:rPr>
          <w:lang w:val="ru-RU"/>
        </w:rPr>
      </w:pPr>
      <w:r w:rsidRPr="00DB7EC2">
        <w:rPr>
          <w:lang w:val="ru-RU"/>
        </w:rPr>
        <w:t>c)</w:t>
      </w:r>
      <w:r w:rsidRPr="00DB7EC2">
        <w:rPr>
          <w:lang w:val="ru-RU"/>
        </w:rPr>
        <w:tab/>
        <w:t>что в контексте Резолюции 646 (Пересм. ВКР-12) термин "частотный диапазон" означает диапазон частот, в пределах которого, как предполагается, может работать радиооборудование, но который, однако, ограничен определенной полосой (полосами) частот в соответствии с национальными условиями и требованиями;</w:t>
      </w:r>
    </w:p>
    <w:p w:rsidR="003B0D56" w:rsidRPr="00DB7EC2" w:rsidRDefault="003B0D56" w:rsidP="00873060">
      <w:pPr>
        <w:rPr>
          <w:lang w:val="ru-RU"/>
        </w:rPr>
      </w:pPr>
      <w:r w:rsidRPr="00DB7EC2">
        <w:rPr>
          <w:lang w:val="ru-RU"/>
        </w:rPr>
        <w:t>d)</w:t>
      </w:r>
      <w:r w:rsidRPr="00DB7EC2">
        <w:rPr>
          <w:lang w:val="ru-RU"/>
        </w:rPr>
        <w:tab/>
        <w:t>что определение этих частотных полос/диапазонов или их участков для целей радиосвязи в интересах общественной безопасности и оказания помощи при бедствиях не препятствует использованию и не устанавливает приоритета для любых других частот для целей общественной безопасности и оказания помощи при бедствиях согласно Регламенту радиосвязи, включая положения Резолюции 646 (Пересм. ВКР-12), и не препятствует использованию этих полос/частот любым применением в составе служб, которым распределены данные полосы/частоты;</w:t>
      </w:r>
    </w:p>
    <w:p w:rsidR="003B0D56" w:rsidRPr="00DB7EC2" w:rsidRDefault="003B0D56" w:rsidP="00873060">
      <w:pPr>
        <w:rPr>
          <w:lang w:val="ru-RU"/>
        </w:rPr>
      </w:pPr>
      <w:r w:rsidRPr="00DB7EC2">
        <w:rPr>
          <w:lang w:val="ru-RU"/>
        </w:rPr>
        <w:t>e)</w:t>
      </w:r>
      <w:r w:rsidRPr="00DB7EC2">
        <w:rPr>
          <w:lang w:val="ru-RU"/>
        </w:rPr>
        <w:tab/>
        <w:t>что полосы частот, определенные в Резолюции 646 (Пересм. ВКР-12) и охваченные настоящей Рекомендацией, распределены различным службам согласно соответствующим положениям Регламента радиосвязи;</w:t>
      </w:r>
    </w:p>
    <w:p w:rsidR="003B0D56" w:rsidRPr="00DB7EC2" w:rsidRDefault="003B0D56" w:rsidP="00873060">
      <w:pPr>
        <w:rPr>
          <w:lang w:val="ru-RU"/>
        </w:rPr>
      </w:pPr>
      <w:r w:rsidRPr="00DB7EC2">
        <w:rPr>
          <w:lang w:val="ru-RU"/>
        </w:rPr>
        <w:t>f)</w:t>
      </w:r>
      <w:r w:rsidRPr="00DB7EC2">
        <w:rPr>
          <w:lang w:val="ru-RU"/>
        </w:rPr>
        <w:tab/>
        <w:t>что планы размещения частот, изложенные в Приложениях, приведены для применений в подвижной службе на национальном уровне в интересах общественной безопасности и оказания помощи при бедствиях;</w:t>
      </w:r>
    </w:p>
    <w:p w:rsidR="003B0D56" w:rsidRPr="00DB7EC2" w:rsidRDefault="003B0D56" w:rsidP="00873060">
      <w:pPr>
        <w:rPr>
          <w:lang w:val="ru-RU"/>
        </w:rPr>
      </w:pPr>
      <w:r w:rsidRPr="00DB7EC2">
        <w:rPr>
          <w:lang w:val="ru-RU"/>
        </w:rPr>
        <w:t>g)</w:t>
      </w:r>
      <w:r w:rsidRPr="00DB7EC2">
        <w:rPr>
          <w:lang w:val="ru-RU"/>
        </w:rPr>
        <w:tab/>
        <w:t>что совместимость станций, использующих эти планы размещения частот, с другими службами, работающими в других странах, исследовалась в МСЭ на уровне служб, а не на уровне применений;</w:t>
      </w:r>
    </w:p>
    <w:p w:rsidR="003B0D56" w:rsidRPr="00DB7EC2" w:rsidRDefault="003B0D56" w:rsidP="00D475DA">
      <w:pPr>
        <w:rPr>
          <w:lang w:val="ru-RU"/>
        </w:rPr>
      </w:pPr>
      <w:r w:rsidRPr="00DB7EC2">
        <w:rPr>
          <w:lang w:val="ru-RU"/>
        </w:rPr>
        <w:t>h)</w:t>
      </w:r>
      <w:r w:rsidRPr="00DB7EC2">
        <w:rPr>
          <w:lang w:val="ru-RU"/>
        </w:rPr>
        <w:tab/>
        <w:t>что в Резолюции МСЭ-R 53 Директору бюро радиосвязи поручается оказывать помощь Государствам-Членам в их деятельности по обеспечению готовности радиосвязи на случай чрезвычайных ситуаций, такой как составление списка доступных в настоящее время частот для использования в чрезвычайных ситуациях для их включения в базу данных, которая ведется Бюро;</w:t>
      </w:r>
    </w:p>
    <w:p w:rsidR="003B0D56" w:rsidRPr="00DB7EC2" w:rsidRDefault="003B0D56" w:rsidP="00873060">
      <w:pPr>
        <w:rPr>
          <w:lang w:val="ru-RU"/>
        </w:rPr>
      </w:pPr>
      <w:r w:rsidRPr="00DB7EC2">
        <w:rPr>
          <w:lang w:val="ru-RU"/>
        </w:rPr>
        <w:t>j)</w:t>
      </w:r>
      <w:r w:rsidRPr="00DB7EC2">
        <w:rPr>
          <w:lang w:val="ru-RU"/>
        </w:rPr>
        <w:tab/>
        <w:t xml:space="preserve">что ВКР-07 определила полосы, включая полосу </w:t>
      </w:r>
      <w:r w:rsidRPr="00DB7EC2">
        <w:rPr>
          <w:szCs w:val="24"/>
          <w:lang w:val="ru-RU"/>
        </w:rPr>
        <w:t xml:space="preserve">450−470 МГц, и часть или все полосы диапазона 698−960 МГц </w:t>
      </w:r>
      <w:r w:rsidRPr="00DB7EC2">
        <w:rPr>
          <w:lang w:val="ru-RU"/>
        </w:rPr>
        <w:t>в конкретных Районах и странах для использования администрациями, желающими внедрить международную подвижную электросвязь (IMT), как подробно описано в пп.</w:t>
      </w:r>
      <w:r w:rsidRPr="00DB7EC2">
        <w:rPr>
          <w:szCs w:val="24"/>
          <w:lang w:val="ru-RU"/>
        </w:rPr>
        <w:t xml:space="preserve"> 5.286AA, 5.317A, 5.313A, 5.316, 5.316A и 5.316B, </w:t>
      </w:r>
      <w:r w:rsidRPr="00DB7EC2">
        <w:rPr>
          <w:lang w:val="ru-RU"/>
        </w:rPr>
        <w:t xml:space="preserve">Резолюции </w:t>
      </w:r>
      <w:r w:rsidRPr="00DB7EC2">
        <w:rPr>
          <w:bCs/>
          <w:szCs w:val="24"/>
          <w:lang w:val="ru-RU"/>
        </w:rPr>
        <w:t>224 (Пересм. ВКР</w:t>
      </w:r>
      <w:r w:rsidRPr="00DB7EC2">
        <w:rPr>
          <w:bCs/>
          <w:szCs w:val="24"/>
          <w:lang w:val="ru-RU"/>
        </w:rPr>
        <w:noBreakHyphen/>
        <w:t>07)</w:t>
      </w:r>
      <w:r w:rsidRPr="00DB7EC2">
        <w:rPr>
          <w:szCs w:val="24"/>
          <w:lang w:val="ru-RU"/>
        </w:rPr>
        <w:t xml:space="preserve"> и </w:t>
      </w:r>
      <w:r w:rsidRPr="00DB7EC2">
        <w:rPr>
          <w:lang w:val="ru-RU"/>
        </w:rPr>
        <w:t>Резолюции</w:t>
      </w:r>
      <w:r w:rsidRPr="00DB7EC2">
        <w:rPr>
          <w:szCs w:val="24"/>
          <w:lang w:val="ru-RU"/>
        </w:rPr>
        <w:t> </w:t>
      </w:r>
      <w:r w:rsidRPr="00DB7EC2">
        <w:rPr>
          <w:bCs/>
          <w:szCs w:val="24"/>
          <w:lang w:val="ru-RU"/>
        </w:rPr>
        <w:t>749 (ВКР</w:t>
      </w:r>
      <w:r w:rsidRPr="00DB7EC2">
        <w:rPr>
          <w:bCs/>
          <w:szCs w:val="24"/>
          <w:lang w:val="ru-RU"/>
        </w:rPr>
        <w:noBreakHyphen/>
        <w:t>07)</w:t>
      </w:r>
      <w:r w:rsidRPr="00DB7EC2">
        <w:rPr>
          <w:szCs w:val="24"/>
          <w:lang w:val="ru-RU"/>
        </w:rPr>
        <w:t>;</w:t>
      </w:r>
      <w:r w:rsidRPr="00DB7EC2">
        <w:rPr>
          <w:lang w:val="ru-RU"/>
        </w:rPr>
        <w:t xml:space="preserve"> </w:t>
      </w:r>
    </w:p>
    <w:p w:rsidR="003B0D56" w:rsidRPr="00DB7EC2" w:rsidRDefault="003B0D56" w:rsidP="00873060">
      <w:pPr>
        <w:rPr>
          <w:lang w:val="ru-RU"/>
        </w:rPr>
      </w:pPr>
      <w:r w:rsidRPr="00DB7EC2">
        <w:rPr>
          <w:szCs w:val="24"/>
          <w:lang w:val="ru-RU"/>
        </w:rPr>
        <w:t>k)</w:t>
      </w:r>
      <w:r w:rsidRPr="00DB7EC2">
        <w:rPr>
          <w:szCs w:val="24"/>
          <w:lang w:val="ru-RU"/>
        </w:rPr>
        <w:tab/>
      </w:r>
      <w:r w:rsidRPr="00DB7EC2">
        <w:rPr>
          <w:lang w:val="ru-RU"/>
        </w:rPr>
        <w:t xml:space="preserve">что Региональная конференция радиосвязи (Женева, 2006 г.) заключила Региональное соглашение, касающееся планирования цифровой наземной радиовещательной службы в Районе 1 (частях Района 1, </w:t>
      </w:r>
      <w:r w:rsidRPr="00DB7EC2">
        <w:rPr>
          <w:i/>
          <w:lang w:val="ru-RU"/>
        </w:rPr>
        <w:t xml:space="preserve">расположенных к западу от меридиана 170° в. д. и к северу от параллели 40° ю. ш., </w:t>
      </w:r>
      <w:r w:rsidRPr="00D475DA">
        <w:rPr>
          <w:iCs/>
          <w:lang w:val="ru-RU"/>
        </w:rPr>
        <w:t>за исключением территории Монголии</w:t>
      </w:r>
      <w:r w:rsidRPr="00DB7EC2">
        <w:rPr>
          <w:lang w:val="ru-RU"/>
        </w:rPr>
        <w:t>) и в Исламской Республике Иран, в полосах частот 174−230 МГц и 470−862 МГц (Соглашение GE06);</w:t>
      </w:r>
    </w:p>
    <w:p w:rsidR="003B0D56" w:rsidRPr="00DB7EC2" w:rsidRDefault="003B0D56" w:rsidP="00873060">
      <w:pPr>
        <w:rPr>
          <w:lang w:val="ru-RU"/>
        </w:rPr>
      </w:pPr>
      <w:r w:rsidRPr="00DB7EC2">
        <w:rPr>
          <w:iCs/>
          <w:lang w:val="ru-RU"/>
        </w:rPr>
        <w:t>l)</w:t>
      </w:r>
      <w:r w:rsidRPr="00DB7EC2">
        <w:rPr>
          <w:iCs/>
          <w:lang w:val="ru-RU"/>
        </w:rPr>
        <w:tab/>
        <w:t xml:space="preserve">что </w:t>
      </w:r>
      <w:r w:rsidRPr="00DB7EC2">
        <w:rPr>
          <w:lang w:val="ru-RU"/>
        </w:rPr>
        <w:t>коммерческие беспроводные системы могут эффективно дополнять специализированные системы, поддерживающие функции обеспечения общественной безопасности и оказания помощи при бедствиях, особенно там, где можно воспользоваться преимуществами доступности, высокой скорости и надежности этих коммерческих систем. Может появиться потребность в необходимом обновлении таких коммерческих систем с целью удовлетворения специфических потребностей организаций, обеспечивающих общественную безопасность и оказание помощи при бедствиях</w:t>
      </w:r>
      <w:r w:rsidRPr="00DB7EC2">
        <w:rPr>
          <w:iCs/>
          <w:lang w:val="ru-RU"/>
        </w:rPr>
        <w:t>,</w:t>
      </w:r>
    </w:p>
    <w:p w:rsidR="003B0D56" w:rsidRPr="00DB7EC2" w:rsidRDefault="003B0D56" w:rsidP="003B0D56">
      <w:pPr>
        <w:pStyle w:val="Call"/>
        <w:rPr>
          <w:lang w:val="ru-RU"/>
        </w:rPr>
      </w:pPr>
      <w:r w:rsidRPr="00DB7EC2">
        <w:rPr>
          <w:lang w:val="ru-RU"/>
        </w:rPr>
        <w:lastRenderedPageBreak/>
        <w:t>рекомендует</w:t>
      </w:r>
      <w:r w:rsidRPr="00DB7EC2">
        <w:rPr>
          <w:i w:val="0"/>
          <w:iCs/>
          <w:lang w:val="ru-RU"/>
        </w:rPr>
        <w:t>,</w:t>
      </w:r>
    </w:p>
    <w:p w:rsidR="003B0D56" w:rsidRPr="00DB7EC2" w:rsidRDefault="003B0D56" w:rsidP="003B0D56">
      <w:pPr>
        <w:rPr>
          <w:lang w:val="ru-RU"/>
        </w:rPr>
      </w:pPr>
      <w:r w:rsidRPr="00DB7EC2">
        <w:rPr>
          <w:b/>
          <w:lang w:val="ru-RU"/>
        </w:rPr>
        <w:t>1</w:t>
      </w:r>
      <w:r w:rsidRPr="00DB7EC2">
        <w:rPr>
          <w:lang w:val="ru-RU"/>
        </w:rPr>
        <w:tab/>
        <w:t>чтобы администраци, внедряющие планы размещения частот, представленные в Приложениях, предпринимали все необходимые усилия для обеспечения совместимости между применениями, обеспечивающими общественную безопасность и оказание помощи при бедствиях, и станциями других служб в соседних странах;</w:t>
      </w:r>
    </w:p>
    <w:p w:rsidR="003B0D56" w:rsidRPr="00DB7EC2" w:rsidRDefault="003B0D56" w:rsidP="003B0D56">
      <w:pPr>
        <w:rPr>
          <w:lang w:val="ru-RU"/>
        </w:rPr>
      </w:pPr>
      <w:r w:rsidRPr="00DB7EC2">
        <w:rPr>
          <w:b/>
          <w:bCs/>
          <w:lang w:val="ru-RU"/>
        </w:rPr>
        <w:t>2</w:t>
      </w:r>
      <w:r w:rsidRPr="00DB7EC2">
        <w:rPr>
          <w:lang w:val="ru-RU"/>
        </w:rPr>
        <w:tab/>
        <w:t xml:space="preserve">чтобы планы размещения частот, представленные в Приложениях, использовались администрациями в качестве руководства при обеспечении наличия спектра для применений общественной безопасности и оказания помощи при бедствиях в полосах частот, указанных в п. b) раздела </w:t>
      </w:r>
      <w:r w:rsidRPr="00DB7EC2">
        <w:rPr>
          <w:i/>
          <w:iCs/>
          <w:lang w:val="ru-RU"/>
        </w:rPr>
        <w:t>признавая</w:t>
      </w:r>
      <w:r w:rsidRPr="00DB7EC2">
        <w:rPr>
          <w:lang w:val="ru-RU"/>
        </w:rPr>
        <w:t>.</w:t>
      </w:r>
    </w:p>
    <w:p w:rsidR="003B0D56" w:rsidRPr="00DB7EC2" w:rsidRDefault="003B0D56" w:rsidP="003B0D56">
      <w:pPr>
        <w:pStyle w:val="AnnexNoTitle"/>
        <w:rPr>
          <w:lang w:val="ru-RU"/>
        </w:rPr>
      </w:pPr>
      <w:r w:rsidRPr="00DB7EC2">
        <w:rPr>
          <w:lang w:val="ru-RU"/>
        </w:rPr>
        <w:br w:type="page"/>
      </w:r>
    </w:p>
    <w:p w:rsidR="003B0D56" w:rsidRPr="00DB7EC2" w:rsidRDefault="003B0D56" w:rsidP="003B0D56">
      <w:pPr>
        <w:pStyle w:val="AnnexNoTitle"/>
        <w:rPr>
          <w:lang w:val="ru-RU"/>
        </w:rPr>
      </w:pPr>
      <w:r w:rsidRPr="00DB7EC2">
        <w:rPr>
          <w:lang w:val="ru-RU"/>
        </w:rPr>
        <w:lastRenderedPageBreak/>
        <w:t>Приложение 1</w:t>
      </w:r>
    </w:p>
    <w:p w:rsidR="003B0D56" w:rsidRPr="00DB7EC2" w:rsidRDefault="003B0D56" w:rsidP="00D2579D">
      <w:pPr>
        <w:pStyle w:val="AnnexNoTitle"/>
        <w:spacing w:before="0"/>
        <w:rPr>
          <w:lang w:val="ru-RU"/>
        </w:rPr>
      </w:pPr>
      <w:r w:rsidRPr="00DB7EC2">
        <w:rPr>
          <w:lang w:val="ru-RU"/>
        </w:rPr>
        <w:br/>
        <w:t>Примеры планов размещения частот для полосы 380</w:t>
      </w:r>
      <w:r w:rsidR="00D2579D" w:rsidRPr="00DB7EC2">
        <w:rPr>
          <w:lang w:val="ru-RU"/>
        </w:rPr>
        <w:t>–</w:t>
      </w:r>
      <w:r w:rsidRPr="00DB7EC2">
        <w:rPr>
          <w:lang w:val="ru-RU"/>
        </w:rPr>
        <w:t>470 МГц</w:t>
      </w:r>
      <w:r w:rsidRPr="00DB7EC2">
        <w:rPr>
          <w:lang w:val="ru-RU"/>
        </w:rPr>
        <w:br/>
        <w:t xml:space="preserve">в конкретных странах Района 1 в целях операций по обеспечению </w:t>
      </w:r>
      <w:r w:rsidRPr="00DB7EC2">
        <w:rPr>
          <w:lang w:val="ru-RU"/>
        </w:rPr>
        <w:br/>
        <w:t xml:space="preserve">общественной безопасности и оказанию помощи при бедствиях </w:t>
      </w:r>
      <w:r w:rsidRPr="00DB7EC2">
        <w:rPr>
          <w:lang w:val="ru-RU"/>
        </w:rPr>
        <w:br/>
        <w:t>с использованием узкополосной и широкополосной связи</w:t>
      </w:r>
    </w:p>
    <w:p w:rsidR="003B0D56" w:rsidRPr="00DB7EC2" w:rsidRDefault="003B0D56" w:rsidP="003B0D56">
      <w:pPr>
        <w:pStyle w:val="Normalaftertitle"/>
        <w:rPr>
          <w:lang w:val="ru-RU"/>
        </w:rPr>
      </w:pPr>
      <w:r w:rsidRPr="00DB7EC2">
        <w:rPr>
          <w:lang w:val="ru-RU"/>
        </w:rPr>
        <w:t>Полоса частот 380−470 МГц определена в качестве диапазона настройки для обеспечения общественной безопасности и оказани</w:t>
      </w:r>
      <w:r w:rsidR="00D2579D" w:rsidRPr="00DB7EC2">
        <w:rPr>
          <w:lang w:val="ru-RU"/>
        </w:rPr>
        <w:t>я помощи при бедствиях в Районе </w:t>
      </w:r>
      <w:r w:rsidRPr="00DB7EC2">
        <w:rPr>
          <w:lang w:val="ru-RU"/>
        </w:rPr>
        <w:t>1. Полоса частот 380−385 МГц (линия вверх)/390−395 МГц (линия вниз) является согласованной базовой полосой для использования в интересах обеспечения общественной безопасности и оказания помощи при бедствиях на постоянной основе. Дополнительную информацию, касающуюся стран Европы, можно найти в Решении ECC/DEC/(08)05 и Отчете 102 ECC.</w:t>
      </w:r>
    </w:p>
    <w:p w:rsidR="003B0D56" w:rsidRPr="00DB7EC2" w:rsidRDefault="003B0D56" w:rsidP="003B0D56">
      <w:pPr>
        <w:rPr>
          <w:lang w:val="ru-RU"/>
        </w:rPr>
      </w:pPr>
      <w:r w:rsidRPr="00DB7EC2">
        <w:rPr>
          <w:lang w:val="ru-RU"/>
        </w:rPr>
        <w:t>В широкополосных применениях для обеспечения общественной безопасности и оказания помощи при бедствиях используются каналы в пределах имеющихся частей диапазона частот 380−470 МГц.</w:t>
      </w:r>
    </w:p>
    <w:p w:rsidR="003B0D56" w:rsidRPr="00DB7EC2" w:rsidRDefault="003B0D56" w:rsidP="003B0D56">
      <w:pPr>
        <w:rPr>
          <w:lang w:val="ru-RU"/>
        </w:rPr>
      </w:pPr>
      <w:r w:rsidRPr="00DB7EC2">
        <w:rPr>
          <w:lang w:val="ru-RU"/>
        </w:rPr>
        <w:t>Кроме того, определены конкретные каналы для целей режима прямой связи (DMO) и операций "воздух-земля-воздух" (AGA).</w:t>
      </w:r>
    </w:p>
    <w:p w:rsidR="003B0D56" w:rsidRPr="00DB7EC2" w:rsidRDefault="003B0D56" w:rsidP="003B0D56">
      <w:pPr>
        <w:pStyle w:val="Headingb"/>
        <w:rPr>
          <w:lang w:val="ru-RU"/>
        </w:rPr>
      </w:pPr>
      <w:r w:rsidRPr="00DB7EC2">
        <w:rPr>
          <w:lang w:val="ru-RU"/>
        </w:rPr>
        <w:t>Режим прямой связи (DMO)</w:t>
      </w:r>
    </w:p>
    <w:p w:rsidR="003B0D56" w:rsidRPr="00DB7EC2" w:rsidRDefault="003B0D56" w:rsidP="003B0D56">
      <w:pPr>
        <w:rPr>
          <w:lang w:val="ru-RU"/>
        </w:rPr>
      </w:pPr>
      <w:r w:rsidRPr="00DB7EC2">
        <w:rPr>
          <w:lang w:val="ru-RU"/>
        </w:rPr>
        <w:t>Симплексные каналы в пределах частотных полос 380−380,150 МГц и 390−390,150 МГц следует использовать в качестве согласованных каналов для DMO. Дополнительную информацию, касающуюся стран Европы, можно найти в Решении ERC/DEC/(01)19.</w:t>
      </w:r>
    </w:p>
    <w:p w:rsidR="003B0D56" w:rsidRPr="00DB7EC2" w:rsidRDefault="003B0D56" w:rsidP="003B0D56">
      <w:pPr>
        <w:pStyle w:val="Headingb"/>
        <w:rPr>
          <w:lang w:val="ru-RU"/>
        </w:rPr>
      </w:pPr>
      <w:r w:rsidRPr="00DB7EC2">
        <w:rPr>
          <w:lang w:val="ru-RU"/>
        </w:rPr>
        <w:t>Операции "воздух-земля-воздух" (AGA)</w:t>
      </w:r>
    </w:p>
    <w:p w:rsidR="003B0D56" w:rsidRPr="00DB7EC2" w:rsidRDefault="003B0D56" w:rsidP="00D475DA">
      <w:pPr>
        <w:rPr>
          <w:lang w:val="ru-RU"/>
        </w:rPr>
      </w:pPr>
      <w:r w:rsidRPr="00DB7EC2">
        <w:rPr>
          <w:lang w:val="ru-RU"/>
        </w:rPr>
        <w:t>Дуплексные каналы в п</w:t>
      </w:r>
      <w:r w:rsidR="00DB7EC2">
        <w:rPr>
          <w:lang w:val="ru-RU"/>
        </w:rPr>
        <w:t>ределах частотных полос 384,800</w:t>
      </w:r>
      <w:r w:rsidRPr="00DB7EC2">
        <w:rPr>
          <w:lang w:val="ru-RU"/>
        </w:rPr>
        <w:t>−385 МГц/394,800−395 МГц следует использовать в качестве базовой полосы для согласованных каналов в целях AGA. Дуплексные каналы в пределах частотных полос 384,750−384,800 МГц/394,750−394,800 МГц могут использоваться в качестве предпочтительной полосы расширения для AGA, когда требуются дополнительные каналы. Дополнительную информацию, касающуюся стран Европы, можно найти в Решении ECC/DEC/(06)05.</w:t>
      </w:r>
    </w:p>
    <w:p w:rsidR="003B0D56" w:rsidRPr="00DB7EC2" w:rsidRDefault="003B0D56" w:rsidP="003B0D56">
      <w:pPr>
        <w:pStyle w:val="Headingb"/>
        <w:rPr>
          <w:lang w:val="ru-RU"/>
        </w:rPr>
      </w:pPr>
      <w:r w:rsidRPr="00DB7EC2">
        <w:rPr>
          <w:lang w:val="ru-RU"/>
        </w:rPr>
        <w:t>Центральные частоты</w:t>
      </w:r>
      <w:r w:rsidRPr="00DB7EC2">
        <w:rPr>
          <w:b w:val="0"/>
          <w:bCs/>
          <w:lang w:val="ru-RU"/>
        </w:rPr>
        <w:t>:</w:t>
      </w:r>
    </w:p>
    <w:p w:rsidR="003B0D56" w:rsidRPr="00DB7EC2" w:rsidRDefault="003B0D56" w:rsidP="003B0D56">
      <w:pPr>
        <w:pStyle w:val="Headingi"/>
        <w:rPr>
          <w:lang w:val="ru-RU"/>
        </w:rPr>
      </w:pPr>
      <w:r w:rsidRPr="00DB7EC2">
        <w:rPr>
          <w:lang w:val="ru-RU"/>
        </w:rPr>
        <w:t>a)</w:t>
      </w:r>
      <w:r w:rsidRPr="00DB7EC2">
        <w:rPr>
          <w:lang w:val="ru-RU"/>
        </w:rPr>
        <w:tab/>
        <w:t>Для систем с шириной полосы канала до 150 кГц</w:t>
      </w:r>
    </w:p>
    <w:p w:rsidR="003B0D56" w:rsidRPr="00DB7EC2" w:rsidRDefault="003B0D56" w:rsidP="003B0D56">
      <w:pPr>
        <w:pStyle w:val="Equation"/>
        <w:rPr>
          <w:lang w:val="ru-RU"/>
        </w:rPr>
      </w:pPr>
      <w:r w:rsidRPr="00DB7EC2">
        <w:rPr>
          <w:lang w:val="ru-RU"/>
        </w:rPr>
        <w:tab/>
      </w:r>
      <w:r w:rsidRPr="00DB7EC2">
        <w:rPr>
          <w:lang w:val="ru-RU"/>
        </w:rPr>
        <w:tab/>
      </w:r>
      <w:r w:rsidRPr="00DB7EC2">
        <w:rPr>
          <w:i/>
          <w:lang w:val="ru-RU"/>
        </w:rPr>
        <w:t>F</w:t>
      </w:r>
      <w:r w:rsidRPr="00DB7EC2">
        <w:rPr>
          <w:i/>
          <w:iCs/>
          <w:vertAlign w:val="subscript"/>
          <w:lang w:val="ru-RU"/>
        </w:rPr>
        <w:t>CH</w:t>
      </w:r>
      <w:r w:rsidRPr="00DB7EC2">
        <w:rPr>
          <w:lang w:val="ru-RU"/>
        </w:rPr>
        <w:t xml:space="preserve"> = граница полосы − (ширина полосы канала/2) + </w:t>
      </w:r>
      <w:r w:rsidRPr="00DB7EC2">
        <w:rPr>
          <w:i/>
          <w:lang w:val="ru-RU"/>
        </w:rPr>
        <w:t>n</w:t>
      </w:r>
      <w:r w:rsidRPr="00DB7EC2">
        <w:rPr>
          <w:lang w:val="ru-RU"/>
        </w:rPr>
        <w:t xml:space="preserve"> * ширину полосы канала</w:t>
      </w:r>
      <w:r w:rsidR="00D475DA">
        <w:rPr>
          <w:lang w:val="ru-RU"/>
        </w:rPr>
        <w:t>,</w:t>
      </w:r>
    </w:p>
    <w:p w:rsidR="003B0D56" w:rsidRPr="00DB7EC2" w:rsidRDefault="003B0D56" w:rsidP="003B0D56">
      <w:pPr>
        <w:rPr>
          <w:lang w:val="ru-RU"/>
        </w:rPr>
      </w:pPr>
      <w:r w:rsidRPr="00DB7EC2">
        <w:rPr>
          <w:lang w:val="ru-RU"/>
        </w:rPr>
        <w:t>где:</w:t>
      </w:r>
    </w:p>
    <w:p w:rsidR="003B0D56" w:rsidRPr="00DB7EC2" w:rsidRDefault="003B0D56" w:rsidP="003B0D56">
      <w:pPr>
        <w:pStyle w:val="Equationlegend"/>
        <w:rPr>
          <w:lang w:val="ru-RU"/>
        </w:rPr>
      </w:pPr>
      <w:r w:rsidRPr="00DB7EC2">
        <w:rPr>
          <w:lang w:val="ru-RU"/>
        </w:rPr>
        <w:tab/>
      </w:r>
      <w:r w:rsidRPr="00DB7EC2">
        <w:rPr>
          <w:i/>
          <w:lang w:val="ru-RU"/>
        </w:rPr>
        <w:t>F</w:t>
      </w:r>
      <w:r w:rsidRPr="00DB7EC2">
        <w:rPr>
          <w:i/>
          <w:szCs w:val="24"/>
          <w:vertAlign w:val="subscript"/>
          <w:lang w:val="ru-RU"/>
        </w:rPr>
        <w:t>CH</w:t>
      </w:r>
      <w:r w:rsidRPr="00DB7EC2">
        <w:rPr>
          <w:lang w:val="ru-RU"/>
        </w:rPr>
        <w:t xml:space="preserve"> = </w:t>
      </w:r>
      <w:r w:rsidRPr="00DB7EC2">
        <w:rPr>
          <w:lang w:val="ru-RU"/>
        </w:rPr>
        <w:tab/>
        <w:t>центральная частота</w:t>
      </w:r>
    </w:p>
    <w:p w:rsidR="003B0D56" w:rsidRPr="00DB7EC2" w:rsidRDefault="003B0D56" w:rsidP="003B0D56">
      <w:pPr>
        <w:pStyle w:val="Equationlegend"/>
        <w:rPr>
          <w:lang w:val="ru-RU"/>
        </w:rPr>
      </w:pPr>
      <w:r w:rsidRPr="00DB7EC2">
        <w:rPr>
          <w:lang w:val="ru-RU"/>
        </w:rPr>
        <w:tab/>
      </w:r>
      <w:r w:rsidRPr="00DB7EC2">
        <w:rPr>
          <w:i/>
          <w:lang w:val="ru-RU"/>
        </w:rPr>
        <w:t xml:space="preserve">n </w:t>
      </w:r>
      <w:r w:rsidRPr="00DB7EC2">
        <w:rPr>
          <w:lang w:val="ru-RU"/>
        </w:rPr>
        <w:t xml:space="preserve">= </w:t>
      </w:r>
      <w:r w:rsidRPr="00DB7EC2">
        <w:rPr>
          <w:lang w:val="ru-RU"/>
        </w:rPr>
        <w:tab/>
        <w:t>номер канала (1, 2, 3, ...)</w:t>
      </w:r>
    </w:p>
    <w:p w:rsidR="003B0D56" w:rsidRPr="00DB7EC2" w:rsidRDefault="003B0D56" w:rsidP="003B0D56">
      <w:pPr>
        <w:pStyle w:val="Equationlegend"/>
        <w:rPr>
          <w:lang w:val="ru-RU"/>
        </w:rPr>
      </w:pPr>
      <w:r w:rsidRPr="00DB7EC2">
        <w:rPr>
          <w:lang w:val="ru-RU"/>
        </w:rPr>
        <w:tab/>
        <w:t xml:space="preserve">граница полосы: </w:t>
      </w:r>
      <w:r w:rsidRPr="00DB7EC2">
        <w:rPr>
          <w:lang w:val="ru-RU"/>
        </w:rPr>
        <w:tab/>
        <w:t>нижняя граница полосы частот.</w:t>
      </w:r>
    </w:p>
    <w:p w:rsidR="003B0D56" w:rsidRPr="00DB7EC2" w:rsidRDefault="003B0D56" w:rsidP="003B0D56">
      <w:pPr>
        <w:pStyle w:val="Headingi"/>
        <w:rPr>
          <w:lang w:val="ru-RU"/>
        </w:rPr>
      </w:pPr>
      <w:r w:rsidRPr="00DB7EC2">
        <w:rPr>
          <w:lang w:val="ru-RU"/>
        </w:rPr>
        <w:t>b)</w:t>
      </w:r>
      <w:r w:rsidRPr="00DB7EC2">
        <w:rPr>
          <w:lang w:val="ru-RU"/>
        </w:rPr>
        <w:tab/>
        <w:t>Для систем с шириной полосы канала 200 кГц</w:t>
      </w:r>
    </w:p>
    <w:p w:rsidR="003B0D56" w:rsidRPr="00DB7EC2" w:rsidRDefault="003B0D56" w:rsidP="003B0D56">
      <w:pPr>
        <w:rPr>
          <w:lang w:val="ru-RU"/>
        </w:rPr>
      </w:pPr>
      <w:r w:rsidRPr="00DB7EC2">
        <w:rPr>
          <w:lang w:val="ru-RU"/>
        </w:rPr>
        <w:t xml:space="preserve">Их центральные частоты следует выбирать в соответствии с формулой в п. </w:t>
      </w:r>
      <w:r w:rsidRPr="00DB7EC2">
        <w:rPr>
          <w:i/>
          <w:lang w:val="ru-RU"/>
        </w:rPr>
        <w:t>a)</w:t>
      </w:r>
      <w:r w:rsidRPr="00DB7EC2">
        <w:rPr>
          <w:iCs/>
          <w:lang w:val="ru-RU"/>
        </w:rPr>
        <w:t xml:space="preserve"> с выбираемой </w:t>
      </w:r>
      <w:r w:rsidRPr="00DB7EC2">
        <w:rPr>
          <w:lang w:val="ru-RU"/>
        </w:rPr>
        <w:t>возможностью смещения этих центральных частот на 100 кГц.</w:t>
      </w:r>
    </w:p>
    <w:p w:rsidR="003B0D56" w:rsidRPr="00DB7EC2" w:rsidRDefault="003B0D56" w:rsidP="003B0D56">
      <w:pPr>
        <w:pStyle w:val="Headingi"/>
        <w:rPr>
          <w:lang w:val="ru-RU"/>
        </w:rPr>
      </w:pPr>
      <w:r w:rsidRPr="00DB7EC2">
        <w:rPr>
          <w:lang w:val="ru-RU"/>
        </w:rPr>
        <w:t>c)</w:t>
      </w:r>
      <w:r w:rsidRPr="00DB7EC2">
        <w:rPr>
          <w:lang w:val="ru-RU"/>
        </w:rPr>
        <w:tab/>
        <w:t>Для систем с шириной полосы канала 1,25 МГц</w:t>
      </w:r>
    </w:p>
    <w:p w:rsidR="003B0D56" w:rsidRPr="00DB7EC2" w:rsidRDefault="003B0D56" w:rsidP="003B0D56">
      <w:pPr>
        <w:rPr>
          <w:lang w:val="ru-RU"/>
        </w:rPr>
      </w:pPr>
      <w:r w:rsidRPr="00DB7EC2">
        <w:rPr>
          <w:lang w:val="ru-RU"/>
        </w:rPr>
        <w:t xml:space="preserve">Их центральные частоты следует выбирать в соответствии с формулой в п. </w:t>
      </w:r>
      <w:r w:rsidRPr="00DB7EC2">
        <w:rPr>
          <w:i/>
          <w:lang w:val="ru-RU"/>
        </w:rPr>
        <w:t>a)</w:t>
      </w:r>
      <w:r w:rsidRPr="00DB7EC2">
        <w:rPr>
          <w:iCs/>
          <w:lang w:val="ru-RU"/>
        </w:rPr>
        <w:t xml:space="preserve"> с выбираемой </w:t>
      </w:r>
      <w:r w:rsidRPr="00DB7EC2">
        <w:rPr>
          <w:lang w:val="ru-RU"/>
        </w:rPr>
        <w:t>возможностью смещения этих центральных частот на величину, кратную 12,5 кГц, с целью обеспечения гибкости для размещения этих центральных частот в оптимальном положении в пределах этой полосы.</w:t>
      </w:r>
    </w:p>
    <w:p w:rsidR="003B0D56" w:rsidRPr="00DB7EC2" w:rsidRDefault="003B0D56" w:rsidP="003B0D56">
      <w:pPr>
        <w:rPr>
          <w:lang w:val="ru-RU"/>
        </w:rPr>
      </w:pPr>
      <w:r w:rsidRPr="00DB7EC2">
        <w:rPr>
          <w:lang w:val="ru-RU"/>
        </w:rPr>
        <w:br w:type="page"/>
      </w:r>
    </w:p>
    <w:p w:rsidR="003B0D56" w:rsidRPr="00DB7EC2" w:rsidRDefault="003B0D56" w:rsidP="00873060">
      <w:pPr>
        <w:pStyle w:val="AnnexNoTitle"/>
        <w:rPr>
          <w:rFonts w:eastAsia="MS Mincho"/>
          <w:sz w:val="28"/>
          <w:lang w:val="ru-RU"/>
        </w:rPr>
      </w:pPr>
      <w:r w:rsidRPr="00DB7EC2">
        <w:rPr>
          <w:lang w:val="ru-RU"/>
        </w:rPr>
        <w:lastRenderedPageBreak/>
        <w:t>Приложение 2</w:t>
      </w:r>
      <w:r w:rsidRPr="00DB7EC2">
        <w:rPr>
          <w:lang w:val="ru-RU"/>
        </w:rPr>
        <w:br/>
      </w:r>
      <w:r w:rsidRPr="00DB7EC2">
        <w:rPr>
          <w:lang w:val="ru-RU"/>
        </w:rPr>
        <w:br/>
        <w:t>Примеры планов размещения частот в пределах полос 763</w:t>
      </w:r>
      <w:r w:rsidR="00D2579D" w:rsidRPr="00DB7EC2">
        <w:rPr>
          <w:lang w:val="ru-RU"/>
        </w:rPr>
        <w:t>–</w:t>
      </w:r>
      <w:r w:rsidRPr="00DB7EC2">
        <w:rPr>
          <w:lang w:val="ru-RU"/>
        </w:rPr>
        <w:t>776 МГц</w:t>
      </w:r>
      <w:r w:rsidRPr="00DB7EC2">
        <w:rPr>
          <w:lang w:val="ru-RU"/>
        </w:rPr>
        <w:br/>
        <w:t>и 793</w:t>
      </w:r>
      <w:r w:rsidR="00D2579D" w:rsidRPr="00DB7EC2">
        <w:rPr>
          <w:lang w:val="ru-RU"/>
        </w:rPr>
        <w:t>–</w:t>
      </w:r>
      <w:r w:rsidRPr="00DB7EC2">
        <w:rPr>
          <w:lang w:val="ru-RU"/>
        </w:rPr>
        <w:t xml:space="preserve">806 МГц в конкретных странах Района 2 в целях операций по обеспечению общественной безопасности и оказанию помощи при бедствиях </w:t>
      </w:r>
      <w:r w:rsidRPr="00DB7EC2">
        <w:rPr>
          <w:lang w:val="ru-RU"/>
        </w:rPr>
        <w:br/>
        <w:t>с использованием узкополосной, широкополосной и высокоскоростной широкополосной связи</w:t>
      </w:r>
    </w:p>
    <w:p w:rsidR="003B0D56" w:rsidRPr="0072536A" w:rsidRDefault="003B0D56" w:rsidP="003B0D56">
      <w:pPr>
        <w:pStyle w:val="Heading1"/>
        <w:rPr>
          <w:lang w:val="ru-RU"/>
        </w:rPr>
      </w:pPr>
      <w:r w:rsidRPr="0072536A">
        <w:rPr>
          <w:lang w:val="ru-RU"/>
        </w:rPr>
        <w:t>1</w:t>
      </w:r>
      <w:r w:rsidRPr="0072536A">
        <w:rPr>
          <w:lang w:val="ru-RU"/>
        </w:rPr>
        <w:tab/>
        <w:t>Район 2</w:t>
      </w:r>
    </w:p>
    <w:p w:rsidR="003B0D56" w:rsidRPr="00DB7EC2" w:rsidRDefault="003B0D56" w:rsidP="003B0D56">
      <w:pPr>
        <w:rPr>
          <w:lang w:val="ru-RU"/>
        </w:rPr>
      </w:pPr>
      <w:r w:rsidRPr="00DB7EC2">
        <w:rPr>
          <w:lang w:val="ru-RU"/>
        </w:rPr>
        <w:t>Полосы частот 764−776 МГц и 794−806 МГц определены для обеспечения общественной безопасности и оказания помощи при бедствиях в Рекомендации CITEL PCC.II/REC. 18 (VII-06). В пределах этого диапазона частот администрации могли бы рассмотреть ряд возможных примеров планов размещения частот, которые указаны ниже.</w:t>
      </w:r>
    </w:p>
    <w:p w:rsidR="003B0D56" w:rsidRPr="0072536A" w:rsidRDefault="003B0D56" w:rsidP="003B0D56">
      <w:pPr>
        <w:pStyle w:val="Heading2"/>
        <w:rPr>
          <w:lang w:val="ru-RU"/>
        </w:rPr>
      </w:pPr>
      <w:r w:rsidRPr="0072536A">
        <w:rPr>
          <w:lang w:val="ru-RU"/>
        </w:rPr>
        <w:t>1.1</w:t>
      </w:r>
      <w:r w:rsidRPr="0072536A">
        <w:rPr>
          <w:lang w:val="ru-RU"/>
        </w:rPr>
        <w:tab/>
        <w:t>Пример плана "A"</w:t>
      </w:r>
      <w:r w:rsidRPr="0072536A">
        <w:rPr>
          <w:rStyle w:val="FootnoteReference"/>
          <w:rFonts w:eastAsia="MS Mincho"/>
          <w:b w:val="0"/>
        </w:rPr>
        <w:footnoteReference w:id="3"/>
      </w:r>
      <w:r w:rsidRPr="0072536A">
        <w:rPr>
          <w:lang w:val="ru-RU"/>
        </w:rPr>
        <w:t xml:space="preserve"> размещения частот</w:t>
      </w:r>
    </w:p>
    <w:p w:rsidR="003B0D56" w:rsidRPr="00DB7EC2" w:rsidRDefault="003B0D56" w:rsidP="003B0D56">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9"/>
        <w:gridCol w:w="2719"/>
        <w:gridCol w:w="2719"/>
      </w:tblGrid>
      <w:tr w:rsidR="003B0D56" w:rsidRPr="00DB7EC2" w:rsidTr="0004130C">
        <w:trPr>
          <w:jc w:val="center"/>
        </w:trPr>
        <w:tc>
          <w:tcPr>
            <w:tcW w:w="2719" w:type="dxa"/>
            <w:vAlign w:val="center"/>
          </w:tcPr>
          <w:p w:rsidR="003B0D56" w:rsidRPr="00DB7EC2" w:rsidRDefault="003B0D56" w:rsidP="0004130C">
            <w:pPr>
              <w:pStyle w:val="Tablehead"/>
              <w:rPr>
                <w:lang w:val="ru-RU"/>
              </w:rPr>
            </w:pPr>
            <w:r w:rsidRPr="00DB7EC2">
              <w:rPr>
                <w:lang w:val="ru-RU"/>
              </w:rPr>
              <w:t xml:space="preserve">Частота передачи </w:t>
            </w:r>
            <w:r w:rsidRPr="00DB7EC2">
              <w:rPr>
                <w:lang w:val="ru-RU"/>
              </w:rPr>
              <w:br/>
              <w:t>базовой станция (МГц)</w:t>
            </w:r>
          </w:p>
        </w:tc>
        <w:tc>
          <w:tcPr>
            <w:tcW w:w="2719" w:type="dxa"/>
            <w:vAlign w:val="center"/>
          </w:tcPr>
          <w:p w:rsidR="003B0D56" w:rsidRPr="00DB7EC2" w:rsidRDefault="003B0D56" w:rsidP="0004130C">
            <w:pPr>
              <w:pStyle w:val="Tablehead"/>
              <w:rPr>
                <w:lang w:val="ru-RU"/>
              </w:rPr>
            </w:pPr>
            <w:r w:rsidRPr="00DB7EC2">
              <w:rPr>
                <w:lang w:val="ru-RU"/>
              </w:rPr>
              <w:t>Частота передачи подвижной станции (МГц)</w:t>
            </w:r>
          </w:p>
        </w:tc>
        <w:tc>
          <w:tcPr>
            <w:tcW w:w="2719" w:type="dxa"/>
            <w:vAlign w:val="center"/>
          </w:tcPr>
          <w:p w:rsidR="003B0D56" w:rsidRPr="00DB7EC2" w:rsidRDefault="003B0D56" w:rsidP="0004130C">
            <w:pPr>
              <w:pStyle w:val="Tablehead"/>
              <w:rPr>
                <w:lang w:val="ru-RU"/>
              </w:rPr>
            </w:pPr>
            <w:r w:rsidRPr="00DB7EC2">
              <w:rPr>
                <w:lang w:val="ru-RU"/>
              </w:rPr>
              <w:t>Частотный блок</w:t>
            </w:r>
          </w:p>
        </w:tc>
      </w:tr>
      <w:tr w:rsidR="003B0D56" w:rsidRPr="00DB7EC2" w:rsidTr="00993258">
        <w:trPr>
          <w:jc w:val="center"/>
        </w:trPr>
        <w:tc>
          <w:tcPr>
            <w:tcW w:w="2719" w:type="dxa"/>
          </w:tcPr>
          <w:p w:rsidR="003B0D56" w:rsidRPr="00DB7EC2" w:rsidRDefault="003B0D56" w:rsidP="00993258">
            <w:pPr>
              <w:pStyle w:val="Tabletext"/>
              <w:jc w:val="center"/>
              <w:rPr>
                <w:lang w:val="ru-RU"/>
              </w:rPr>
            </w:pPr>
            <w:r w:rsidRPr="00DB7EC2">
              <w:rPr>
                <w:lang w:val="ru-RU"/>
              </w:rPr>
              <w:t>764−768</w:t>
            </w:r>
          </w:p>
        </w:tc>
        <w:tc>
          <w:tcPr>
            <w:tcW w:w="2719" w:type="dxa"/>
          </w:tcPr>
          <w:p w:rsidR="003B0D56" w:rsidRPr="00DB7EC2" w:rsidRDefault="003B0D56" w:rsidP="00993258">
            <w:pPr>
              <w:pStyle w:val="Tabletext"/>
              <w:jc w:val="center"/>
              <w:rPr>
                <w:lang w:val="ru-RU"/>
              </w:rPr>
            </w:pPr>
            <w:r w:rsidRPr="00DB7EC2">
              <w:rPr>
                <w:lang w:val="ru-RU"/>
              </w:rPr>
              <w:t>794−798</w:t>
            </w:r>
          </w:p>
        </w:tc>
        <w:tc>
          <w:tcPr>
            <w:tcW w:w="2719" w:type="dxa"/>
          </w:tcPr>
          <w:p w:rsidR="003B0D56" w:rsidRPr="00DB7EC2" w:rsidRDefault="00D475DA" w:rsidP="00993258">
            <w:pPr>
              <w:pStyle w:val="Tabletext"/>
              <w:jc w:val="center"/>
              <w:rPr>
                <w:lang w:val="ru-RU"/>
              </w:rPr>
            </w:pPr>
            <w:r>
              <w:rPr>
                <w:lang w:val="ru-RU"/>
              </w:rPr>
              <w:t>PPDR</w:t>
            </w:r>
            <w:r w:rsidR="003B0D56" w:rsidRPr="00DB7EC2">
              <w:rPr>
                <w:lang w:val="ru-RU"/>
              </w:rPr>
              <w:t>1</w:t>
            </w:r>
          </w:p>
        </w:tc>
      </w:tr>
      <w:tr w:rsidR="003B0D56" w:rsidRPr="00DB7EC2" w:rsidTr="00993258">
        <w:trPr>
          <w:jc w:val="center"/>
        </w:trPr>
        <w:tc>
          <w:tcPr>
            <w:tcW w:w="2719" w:type="dxa"/>
            <w:tcBorders>
              <w:top w:val="single" w:sz="4" w:space="0" w:color="auto"/>
              <w:left w:val="single" w:sz="4" w:space="0" w:color="auto"/>
              <w:bottom w:val="single" w:sz="4" w:space="0" w:color="auto"/>
              <w:right w:val="single" w:sz="4" w:space="0" w:color="auto"/>
            </w:tcBorders>
          </w:tcPr>
          <w:p w:rsidR="003B0D56" w:rsidRPr="00DB7EC2" w:rsidRDefault="003B0D56" w:rsidP="00993258">
            <w:pPr>
              <w:pStyle w:val="Tabletext"/>
              <w:jc w:val="center"/>
              <w:rPr>
                <w:lang w:val="ru-RU"/>
              </w:rPr>
            </w:pPr>
            <w:r w:rsidRPr="00DB7EC2">
              <w:rPr>
                <w:lang w:val="ru-RU"/>
              </w:rPr>
              <w:t>768−776</w:t>
            </w:r>
          </w:p>
        </w:tc>
        <w:tc>
          <w:tcPr>
            <w:tcW w:w="2719" w:type="dxa"/>
            <w:tcBorders>
              <w:top w:val="single" w:sz="4" w:space="0" w:color="auto"/>
              <w:left w:val="single" w:sz="4" w:space="0" w:color="auto"/>
              <w:bottom w:val="single" w:sz="4" w:space="0" w:color="auto"/>
              <w:right w:val="single" w:sz="4" w:space="0" w:color="auto"/>
            </w:tcBorders>
          </w:tcPr>
          <w:p w:rsidR="003B0D56" w:rsidRPr="00DB7EC2" w:rsidRDefault="003B0D56" w:rsidP="00993258">
            <w:pPr>
              <w:pStyle w:val="Tabletext"/>
              <w:jc w:val="center"/>
              <w:rPr>
                <w:lang w:val="ru-RU"/>
              </w:rPr>
            </w:pPr>
            <w:r w:rsidRPr="00DB7EC2">
              <w:rPr>
                <w:lang w:val="ru-RU"/>
              </w:rPr>
              <w:t>798−806</w:t>
            </w:r>
          </w:p>
        </w:tc>
        <w:tc>
          <w:tcPr>
            <w:tcW w:w="2719" w:type="dxa"/>
            <w:tcBorders>
              <w:top w:val="single" w:sz="4" w:space="0" w:color="auto"/>
              <w:left w:val="single" w:sz="4" w:space="0" w:color="auto"/>
              <w:bottom w:val="single" w:sz="4" w:space="0" w:color="auto"/>
              <w:right w:val="single" w:sz="4" w:space="0" w:color="auto"/>
            </w:tcBorders>
          </w:tcPr>
          <w:p w:rsidR="003B0D56" w:rsidRPr="00DB7EC2" w:rsidRDefault="00D475DA" w:rsidP="00993258">
            <w:pPr>
              <w:pStyle w:val="Tabletext"/>
              <w:jc w:val="center"/>
              <w:rPr>
                <w:lang w:val="ru-RU"/>
              </w:rPr>
            </w:pPr>
            <w:r>
              <w:rPr>
                <w:lang w:val="ru-RU"/>
              </w:rPr>
              <w:t>PPDR</w:t>
            </w:r>
            <w:r w:rsidR="003B0D56" w:rsidRPr="00DB7EC2">
              <w:rPr>
                <w:lang w:val="ru-RU"/>
              </w:rPr>
              <w:t>2</w:t>
            </w:r>
          </w:p>
        </w:tc>
      </w:tr>
    </w:tbl>
    <w:p w:rsidR="003B0D56" w:rsidRPr="00DB7EC2" w:rsidRDefault="003B0D56" w:rsidP="003B0D56">
      <w:pPr>
        <w:pStyle w:val="Tablefin"/>
        <w:rPr>
          <w:lang w:val="ru-RU"/>
        </w:rPr>
      </w:pPr>
    </w:p>
    <w:p w:rsidR="003B0D56" w:rsidRPr="00DB7EC2" w:rsidRDefault="0034308E" w:rsidP="0034308E">
      <w:pPr>
        <w:jc w:val="center"/>
        <w:rPr>
          <w:lang w:val="ru-RU"/>
        </w:rPr>
      </w:pPr>
      <w:r w:rsidRPr="00DB7EC2">
        <w:rPr>
          <w:noProof/>
          <w:lang w:val="en-US" w:eastAsia="zh-CN"/>
        </w:rPr>
        <mc:AlternateContent>
          <mc:Choice Requires="wps">
            <w:drawing>
              <wp:anchor distT="0" distB="0" distL="114300" distR="114300" simplePos="0" relativeHeight="251669504" behindDoc="0" locked="0" layoutInCell="1" allowOverlap="1" wp14:anchorId="330D1524" wp14:editId="17F0C9E4">
                <wp:simplePos x="0" y="0"/>
                <wp:positionH relativeFrom="column">
                  <wp:posOffset>5350510</wp:posOffset>
                </wp:positionH>
                <wp:positionV relativeFrom="paragraph">
                  <wp:posOffset>948690</wp:posOffset>
                </wp:positionV>
                <wp:extent cx="266700" cy="15875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266700" cy="158750"/>
                        </a:xfrm>
                        <a:prstGeom prst="rect">
                          <a:avLst/>
                        </a:prstGeom>
                        <a:noFill/>
                        <a:ln w="6350">
                          <a:noFill/>
                        </a:ln>
                        <a:effectLst/>
                      </wps:spPr>
                      <wps:txbx>
                        <w:txbxContent>
                          <w:p w:rsidR="0034308E" w:rsidRDefault="0034308E" w:rsidP="0034308E">
                            <w:pPr>
                              <w:shd w:val="clear" w:color="auto" w:fill="FFFFFF" w:themeFill="background1"/>
                              <w:spacing w:before="0"/>
                            </w:pPr>
                            <w:r>
                              <w:rPr>
                                <w:rFonts w:asciiTheme="majorBidi" w:hAnsiTheme="majorBidi" w:cstheme="majorBidi"/>
                                <w:color w:val="000000" w:themeColor="text1"/>
                                <w:sz w:val="16"/>
                                <w:szCs w:val="16"/>
                                <w:lang w:val="ru-RU"/>
                              </w:rPr>
                              <w:t>МГц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421.3pt;margin-top:74.7pt;width:21pt;height: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" filled="f" stroked="f" strokeweight=".5pt">
                <v:textbox inset="0,0,0,0">
                  <w:txbxContent>
                    <w:p w:rsidR="0034308E" w:rsidRDefault="0034308E" w:rsidP="0034308E">
                      <w:pPr>
                        <w:shd w:val="clear" w:color="auto" w:fill="FFFFFF" w:themeFill="background1"/>
                        <w:spacing w:before="0"/>
                      </w:pPr>
                      <w:r>
                        <w:rPr>
                          <w:rFonts w:asciiTheme="majorBidi" w:hAnsiTheme="majorBidi" w:cstheme="majorBidi"/>
                          <w:color w:val="000000" w:themeColor="text1"/>
                          <w:sz w:val="16"/>
                          <w:szCs w:val="16"/>
                          <w:lang w:val="ru-RU"/>
                        </w:rPr>
                        <w:t>МГц</w:t>
                      </w:r>
                    </w:p>
                  </w:txbxContent>
                </v:textbox>
              </v:shape>
            </w:pict>
          </mc:Fallback>
        </mc:AlternateContent>
      </w:r>
      <w:r w:rsidRPr="00DB7EC2">
        <w:rPr>
          <w:noProof/>
          <w:lang w:val="en-US" w:eastAsia="zh-CN"/>
        </w:rPr>
        <mc:AlternateContent>
          <mc:Choice Requires="wps">
            <w:drawing>
              <wp:anchor distT="0" distB="0" distL="114300" distR="114300" simplePos="0" relativeHeight="251667456" behindDoc="0" locked="0" layoutInCell="1" allowOverlap="1" wp14:anchorId="0B7DF211" wp14:editId="79BC3F87">
                <wp:simplePos x="0" y="0"/>
                <wp:positionH relativeFrom="column">
                  <wp:posOffset>3802380</wp:posOffset>
                </wp:positionH>
                <wp:positionV relativeFrom="paragraph">
                  <wp:posOffset>313690</wp:posOffset>
                </wp:positionV>
                <wp:extent cx="1276350" cy="15875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1276350" cy="158750"/>
                        </a:xfrm>
                        <a:prstGeom prst="rect">
                          <a:avLst/>
                        </a:prstGeom>
                        <a:noFill/>
                        <a:ln w="6350">
                          <a:noFill/>
                        </a:ln>
                        <a:effectLst/>
                      </wps:spPr>
                      <wps:txbx>
                        <w:txbxContent>
                          <w:p w:rsidR="0034308E" w:rsidRDefault="0034308E" w:rsidP="0034308E">
                            <w:pPr>
                              <w:shd w:val="clear" w:color="auto" w:fill="FFFFFF" w:themeFill="background1"/>
                              <w:spacing w:before="0"/>
                            </w:pPr>
                            <w:r w:rsidRPr="0034308E">
                              <w:rPr>
                                <w:rFonts w:asciiTheme="majorBidi" w:hAnsiTheme="majorBidi" w:cstheme="majorBidi"/>
                                <w:color w:val="000000" w:themeColor="text1"/>
                                <w:sz w:val="16"/>
                                <w:szCs w:val="16"/>
                                <w:lang w:val="ru-RU"/>
                              </w:rPr>
                              <w:t>Общественная безопасность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99.4pt;margin-top:24.7pt;width:100.5pt;height: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" filled="f" stroked="f" strokeweight=".5pt">
                <v:textbox inset="0,0,0,0">
                  <w:txbxContent>
                    <w:p w:rsidR="0034308E" w:rsidRDefault="0034308E" w:rsidP="0034308E">
                      <w:pPr>
                        <w:shd w:val="clear" w:color="auto" w:fill="FFFFFF" w:themeFill="background1"/>
                        <w:spacing w:before="0"/>
                      </w:pPr>
                      <w:r w:rsidRPr="0034308E">
                        <w:rPr>
                          <w:rFonts w:asciiTheme="majorBidi" w:hAnsiTheme="majorBidi" w:cstheme="majorBidi"/>
                          <w:color w:val="000000" w:themeColor="text1"/>
                          <w:sz w:val="16"/>
                          <w:szCs w:val="16"/>
                          <w:lang w:val="ru-RU"/>
                        </w:rPr>
                        <w:t>Общественная безопасность</w:t>
                      </w:r>
                    </w:p>
                  </w:txbxContent>
                </v:textbox>
              </v:shape>
            </w:pict>
          </mc:Fallback>
        </mc:AlternateContent>
      </w:r>
      <w:r w:rsidRPr="00DB7EC2">
        <w:rPr>
          <w:noProof/>
          <w:lang w:val="en-US" w:eastAsia="zh-CN"/>
        </w:rPr>
        <mc:AlternateContent>
          <mc:Choice Requires="wps">
            <w:drawing>
              <wp:anchor distT="0" distB="0" distL="114300" distR="114300" simplePos="0" relativeHeight="251665408" behindDoc="0" locked="0" layoutInCell="1" allowOverlap="1" wp14:anchorId="45DE1794" wp14:editId="743B5437">
                <wp:simplePos x="0" y="0"/>
                <wp:positionH relativeFrom="column">
                  <wp:posOffset>1091565</wp:posOffset>
                </wp:positionH>
                <wp:positionV relativeFrom="paragraph">
                  <wp:posOffset>313690</wp:posOffset>
                </wp:positionV>
                <wp:extent cx="1276350" cy="15875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1276350" cy="15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308E" w:rsidRDefault="0034308E" w:rsidP="0034308E">
                            <w:pPr>
                              <w:shd w:val="clear" w:color="auto" w:fill="FFFFFF" w:themeFill="background1"/>
                              <w:spacing w:before="0"/>
                            </w:pPr>
                            <w:r w:rsidRPr="0034308E">
                              <w:rPr>
                                <w:rFonts w:asciiTheme="majorBidi" w:hAnsiTheme="majorBidi" w:cstheme="majorBidi"/>
                                <w:color w:val="000000" w:themeColor="text1"/>
                                <w:sz w:val="16"/>
                                <w:szCs w:val="16"/>
                                <w:lang w:val="ru-RU"/>
                              </w:rPr>
                              <w:t>Общественная безопасность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85.95pt;margin-top:24.7pt;width:100.5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" filled="f" stroked="f" strokeweight=".5pt">
                <v:textbox inset="0,0,0,0">
                  <w:txbxContent>
                    <w:p w:rsidR="0034308E" w:rsidRDefault="0034308E" w:rsidP="0034308E">
                      <w:pPr>
                        <w:shd w:val="clear" w:color="auto" w:fill="FFFFFF" w:themeFill="background1"/>
                        <w:spacing w:before="0"/>
                      </w:pPr>
                      <w:r w:rsidRPr="0034308E">
                        <w:rPr>
                          <w:rFonts w:asciiTheme="majorBidi" w:hAnsiTheme="majorBidi" w:cstheme="majorBidi"/>
                          <w:color w:val="000000" w:themeColor="text1"/>
                          <w:sz w:val="16"/>
                          <w:szCs w:val="16"/>
                          <w:lang w:val="ru-RU"/>
                        </w:rPr>
                        <w:t>Общественная безопасность</w:t>
                      </w:r>
                    </w:p>
                  </w:txbxContent>
                </v:textbox>
              </v:shape>
            </w:pict>
          </mc:Fallback>
        </mc:AlternateContent>
      </w:r>
      <w:r w:rsidRPr="00DB7EC2">
        <w:rPr>
          <w:noProof/>
          <w:lang w:val="en-US" w:eastAsia="zh-CN"/>
        </w:rPr>
        <w:drawing>
          <wp:inline distT="0" distB="0" distL="0" distR="0" wp14:anchorId="231ABED0" wp14:editId="5416FCB7">
            <wp:extent cx="5482606" cy="11620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6678"/>
                    <a:stretch/>
                  </pic:blipFill>
                  <pic:spPr bwMode="auto">
                    <a:xfrm>
                      <a:off x="0" y="0"/>
                      <a:ext cx="5482606" cy="1162050"/>
                    </a:xfrm>
                    <a:prstGeom prst="rect">
                      <a:avLst/>
                    </a:prstGeom>
                    <a:noFill/>
                    <a:ln>
                      <a:noFill/>
                    </a:ln>
                    <a:extLst>
                      <a:ext uri="{53640926-AAD7-44D8-BBD7-CCE9431645EC}">
                        <a14:shadowObscured xmlns:a14="http://schemas.microsoft.com/office/drawing/2010/main"/>
                      </a:ext>
                    </a:extLst>
                  </pic:spPr>
                </pic:pic>
              </a:graphicData>
            </a:graphic>
          </wp:inline>
        </w:drawing>
      </w:r>
    </w:p>
    <w:p w:rsidR="003B0D56" w:rsidRPr="00DB7EC2" w:rsidRDefault="0034308E" w:rsidP="003B0D56">
      <w:pPr>
        <w:pStyle w:val="Figure"/>
        <w:rPr>
          <w:lang w:val="ru-RU"/>
        </w:rPr>
      </w:pPr>
      <w:r w:rsidRPr="00DB7EC2">
        <w:rPr>
          <w:noProof/>
          <w:lang w:val="en-US" w:eastAsia="zh-CN"/>
        </w:rPr>
        <mc:AlternateContent>
          <mc:Choice Requires="wps">
            <w:drawing>
              <wp:inline distT="0" distB="0" distL="0" distR="0" wp14:anchorId="10E9D971" wp14:editId="7647792C">
                <wp:extent cx="4876800" cy="387350"/>
                <wp:effectExtent l="0" t="0" r="0" b="12700"/>
                <wp:docPr id="6" name="Text Box 6"/>
                <wp:cNvGraphicFramePr/>
                <a:graphic xmlns:a="http://schemas.openxmlformats.org/drawingml/2006/main">
                  <a:graphicData uri="http://schemas.microsoft.com/office/word/2010/wordprocessingShape">
                    <wps:wsp>
                      <wps:cNvSpPr txBox="1"/>
                      <wps:spPr>
                        <a:xfrm>
                          <a:off x="0" y="0"/>
                          <a:ext cx="487680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308E" w:rsidRPr="00D15705" w:rsidRDefault="0034308E" w:rsidP="0034308E">
                            <w:pPr>
                              <w:pStyle w:val="Tablelegend"/>
                              <w:spacing w:before="0"/>
                              <w:ind w:hanging="284"/>
                              <w:jc w:val="left"/>
                              <w:rPr>
                                <w:sz w:val="16"/>
                                <w:szCs w:val="16"/>
                                <w:lang w:val="ru-RU"/>
                              </w:rPr>
                            </w:pPr>
                            <w:r w:rsidRPr="00D15705">
                              <w:rPr>
                                <w:sz w:val="16"/>
                                <w:szCs w:val="16"/>
                                <w:lang w:val="ru-RU"/>
                              </w:rPr>
                              <w:t>*</w:t>
                            </w:r>
                            <w:r w:rsidRPr="00D15705">
                              <w:rPr>
                                <w:sz w:val="16"/>
                                <w:szCs w:val="16"/>
                                <w:lang w:val="ru-RU"/>
                              </w:rPr>
                              <w:tab/>
                              <w:t>Блок А подлежит будущим консультациям</w:t>
                            </w:r>
                            <w:r>
                              <w:rPr>
                                <w:sz w:val="16"/>
                                <w:szCs w:val="16"/>
                                <w:lang w:val="ru-RU"/>
                              </w:rPr>
                              <w:t>.</w:t>
                            </w:r>
                          </w:p>
                          <w:p w:rsidR="0034308E" w:rsidRPr="0034308E" w:rsidRDefault="0034308E" w:rsidP="0034308E">
                            <w:pPr>
                              <w:shd w:val="clear" w:color="auto" w:fill="FFFFFF" w:themeFill="background1"/>
                              <w:tabs>
                                <w:tab w:val="left" w:pos="284"/>
                              </w:tabs>
                              <w:spacing w:before="0"/>
                              <w:ind w:left="284" w:hanging="284"/>
                              <w:jc w:val="left"/>
                              <w:rPr>
                                <w:lang w:val="ru-RU"/>
                              </w:rPr>
                            </w:pPr>
                            <w:r w:rsidRPr="00D15705">
                              <w:rPr>
                                <w:sz w:val="16"/>
                                <w:szCs w:val="16"/>
                                <w:lang w:val="ru-RU"/>
                              </w:rPr>
                              <w:t>**</w:t>
                            </w:r>
                            <w:r w:rsidRPr="00D15705">
                              <w:rPr>
                                <w:sz w:val="16"/>
                                <w:szCs w:val="16"/>
                                <w:lang w:val="ru-RU"/>
                              </w:rPr>
                              <w:tab/>
                              <w:t>Объем спектра для узкополосной (NB) и широкополосно</w:t>
                            </w:r>
                            <w:r>
                              <w:rPr>
                                <w:sz w:val="16"/>
                                <w:szCs w:val="16"/>
                                <w:lang w:val="ru-RU"/>
                              </w:rPr>
                              <w:t>й (WB) связи будет установлен в </w:t>
                            </w:r>
                            <w:r w:rsidRPr="00D15705">
                              <w:rPr>
                                <w:sz w:val="16"/>
                                <w:szCs w:val="16"/>
                                <w:lang w:val="ru-RU"/>
                              </w:rPr>
                              <w:t>соответствующем стандарте</w:t>
                            </w:r>
                            <w:r>
                              <w:rPr>
                                <w:sz w:val="16"/>
                                <w:szCs w:val="16"/>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6" o:spid="_x0000_s1029" type="#_x0000_t202" style="width:384pt;height: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" filled="f" stroked="f" strokeweight=".5pt">
                <v:textbox inset="0,0,0,0">
                  <w:txbxContent>
                    <w:p w:rsidR="0034308E" w:rsidRPr="00D15705" w:rsidRDefault="0034308E" w:rsidP="0034308E">
                      <w:pPr>
                        <w:pStyle w:val="Tablelegend"/>
                        <w:spacing w:before="0"/>
                        <w:ind w:hanging="284"/>
                        <w:jc w:val="left"/>
                        <w:rPr>
                          <w:sz w:val="16"/>
                          <w:szCs w:val="16"/>
                          <w:lang w:val="ru-RU"/>
                        </w:rPr>
                      </w:pPr>
                      <w:r w:rsidRPr="00D15705">
                        <w:rPr>
                          <w:sz w:val="16"/>
                          <w:szCs w:val="16"/>
                          <w:lang w:val="ru-RU"/>
                        </w:rPr>
                        <w:t>*</w:t>
                      </w:r>
                      <w:r w:rsidRPr="00D15705">
                        <w:rPr>
                          <w:sz w:val="16"/>
                          <w:szCs w:val="16"/>
                          <w:lang w:val="ru-RU"/>
                        </w:rPr>
                        <w:tab/>
                        <w:t>Блок А подлежит будущим консультациям</w:t>
                      </w:r>
                      <w:r>
                        <w:rPr>
                          <w:sz w:val="16"/>
                          <w:szCs w:val="16"/>
                          <w:lang w:val="ru-RU"/>
                        </w:rPr>
                        <w:t>.</w:t>
                      </w:r>
                    </w:p>
                    <w:p w:rsidR="0034308E" w:rsidRPr="0034308E" w:rsidRDefault="0034308E" w:rsidP="0034308E">
                      <w:pPr>
                        <w:shd w:val="clear" w:color="auto" w:fill="FFFFFF" w:themeFill="background1"/>
                        <w:tabs>
                          <w:tab w:val="left" w:pos="284"/>
                        </w:tabs>
                        <w:spacing w:before="0"/>
                        <w:ind w:left="284" w:hanging="284"/>
                        <w:jc w:val="left"/>
                        <w:rPr>
                          <w:lang w:val="ru-RU"/>
                        </w:rPr>
                      </w:pPr>
                      <w:r w:rsidRPr="00D15705">
                        <w:rPr>
                          <w:sz w:val="16"/>
                          <w:szCs w:val="16"/>
                          <w:lang w:val="ru-RU"/>
                        </w:rPr>
                        <w:t>**</w:t>
                      </w:r>
                      <w:r w:rsidRPr="00D15705">
                        <w:rPr>
                          <w:sz w:val="16"/>
                          <w:szCs w:val="16"/>
                          <w:lang w:val="ru-RU"/>
                        </w:rPr>
                        <w:tab/>
                        <w:t>Объем спектра для узкополосной (NB) и широкополосно</w:t>
                      </w:r>
                      <w:r>
                        <w:rPr>
                          <w:sz w:val="16"/>
                          <w:szCs w:val="16"/>
                          <w:lang w:val="ru-RU"/>
                        </w:rPr>
                        <w:t>й (WB) связи будет установлен в </w:t>
                      </w:r>
                      <w:r w:rsidRPr="00D15705">
                        <w:rPr>
                          <w:sz w:val="16"/>
                          <w:szCs w:val="16"/>
                          <w:lang w:val="ru-RU"/>
                        </w:rPr>
                        <w:t>соответствующем стандарте</w:t>
                      </w:r>
                      <w:r>
                        <w:rPr>
                          <w:sz w:val="16"/>
                          <w:szCs w:val="16"/>
                          <w:lang w:val="ru-RU"/>
                        </w:rPr>
                        <w:t>.</w:t>
                      </w:r>
                    </w:p>
                  </w:txbxContent>
                </v:textbox>
                <w10:anchorlock/>
              </v:shape>
            </w:pict>
          </mc:Fallback>
        </mc:AlternateContent>
      </w:r>
    </w:p>
    <w:p w:rsidR="003B0D56" w:rsidRPr="00DB7EC2" w:rsidRDefault="003B0D56" w:rsidP="003B0D56">
      <w:pPr>
        <w:rPr>
          <w:lang w:val="ru-RU"/>
        </w:rPr>
      </w:pPr>
    </w:p>
    <w:p w:rsidR="003B0D56" w:rsidRPr="0072536A" w:rsidRDefault="003B0D56" w:rsidP="003B0D56">
      <w:pPr>
        <w:pStyle w:val="Heading2"/>
        <w:rPr>
          <w:lang w:val="ru-RU"/>
        </w:rPr>
      </w:pPr>
      <w:r w:rsidRPr="0072536A">
        <w:rPr>
          <w:lang w:val="ru-RU"/>
        </w:rPr>
        <w:lastRenderedPageBreak/>
        <w:t>1.2</w:t>
      </w:r>
      <w:r w:rsidRPr="0072536A">
        <w:rPr>
          <w:lang w:val="ru-RU"/>
        </w:rPr>
        <w:tab/>
        <w:t>Пример плана "B"</w:t>
      </w:r>
      <w:r w:rsidRPr="0072536A">
        <w:rPr>
          <w:rStyle w:val="FootnoteReference"/>
          <w:rFonts w:eastAsia="MS Mincho"/>
          <w:b w:val="0"/>
        </w:rPr>
        <w:footnoteReference w:id="4"/>
      </w:r>
      <w:r w:rsidRPr="0072536A">
        <w:rPr>
          <w:lang w:val="ru-RU"/>
        </w:rPr>
        <w:t xml:space="preserve"> размещения частот</w:t>
      </w:r>
    </w:p>
    <w:p w:rsidR="003B0D56" w:rsidRPr="00DB7EC2" w:rsidRDefault="003B0D56" w:rsidP="003B0D56">
      <w:pPr>
        <w:keepNext/>
        <w:keepLines/>
        <w:spacing w:before="0"/>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9"/>
        <w:gridCol w:w="2719"/>
        <w:gridCol w:w="2719"/>
      </w:tblGrid>
      <w:tr w:rsidR="003B0D56" w:rsidRPr="00D475DA" w:rsidTr="0004130C">
        <w:trPr>
          <w:jc w:val="center"/>
        </w:trPr>
        <w:tc>
          <w:tcPr>
            <w:tcW w:w="2719" w:type="dxa"/>
            <w:vAlign w:val="center"/>
          </w:tcPr>
          <w:p w:rsidR="003B0D56" w:rsidRPr="00DB7EC2" w:rsidRDefault="003B0D56" w:rsidP="0004130C">
            <w:pPr>
              <w:pStyle w:val="Tablehead"/>
              <w:rPr>
                <w:lang w:val="ru-RU"/>
              </w:rPr>
            </w:pPr>
            <w:r w:rsidRPr="00DB7EC2">
              <w:rPr>
                <w:lang w:val="ru-RU"/>
              </w:rPr>
              <w:t xml:space="preserve">Частота передачи </w:t>
            </w:r>
            <w:r w:rsidR="00D475DA">
              <w:rPr>
                <w:lang w:val="ru-RU"/>
              </w:rPr>
              <w:br/>
            </w:r>
            <w:r w:rsidRPr="00DB7EC2">
              <w:rPr>
                <w:lang w:val="ru-RU"/>
              </w:rPr>
              <w:t>базовой станция (МГц)</w:t>
            </w:r>
          </w:p>
        </w:tc>
        <w:tc>
          <w:tcPr>
            <w:tcW w:w="2719" w:type="dxa"/>
            <w:vAlign w:val="center"/>
          </w:tcPr>
          <w:p w:rsidR="003B0D56" w:rsidRPr="00DB7EC2" w:rsidRDefault="003B0D56" w:rsidP="0004130C">
            <w:pPr>
              <w:pStyle w:val="Tablehead"/>
              <w:rPr>
                <w:lang w:val="ru-RU"/>
              </w:rPr>
            </w:pPr>
            <w:r w:rsidRPr="00DB7EC2">
              <w:rPr>
                <w:lang w:val="ru-RU"/>
              </w:rPr>
              <w:t>Частота передачи подвижной станции (МГц)</w:t>
            </w:r>
          </w:p>
        </w:tc>
        <w:tc>
          <w:tcPr>
            <w:tcW w:w="2719" w:type="dxa"/>
            <w:vAlign w:val="center"/>
          </w:tcPr>
          <w:p w:rsidR="003B0D56" w:rsidRPr="00DB7EC2" w:rsidRDefault="003B0D56" w:rsidP="0004130C">
            <w:pPr>
              <w:pStyle w:val="Tablehead"/>
              <w:rPr>
                <w:lang w:val="ru-RU"/>
              </w:rPr>
            </w:pPr>
            <w:r w:rsidRPr="00DB7EC2">
              <w:rPr>
                <w:lang w:val="ru-RU"/>
              </w:rPr>
              <w:t>Частотный блок</w:t>
            </w:r>
          </w:p>
        </w:tc>
      </w:tr>
      <w:tr w:rsidR="003B0D56" w:rsidRPr="00D475DA" w:rsidTr="00993258">
        <w:trPr>
          <w:jc w:val="center"/>
        </w:trPr>
        <w:tc>
          <w:tcPr>
            <w:tcW w:w="2719" w:type="dxa"/>
          </w:tcPr>
          <w:p w:rsidR="003B0D56" w:rsidRPr="00DB7EC2" w:rsidRDefault="003B0D56" w:rsidP="00993258">
            <w:pPr>
              <w:pStyle w:val="Tabletext"/>
              <w:keepNext/>
              <w:keepLines/>
              <w:jc w:val="center"/>
              <w:rPr>
                <w:lang w:val="ru-RU"/>
              </w:rPr>
            </w:pPr>
            <w:r w:rsidRPr="00DB7EC2">
              <w:rPr>
                <w:lang w:val="ru-RU"/>
              </w:rPr>
              <w:t>763−768</w:t>
            </w:r>
          </w:p>
        </w:tc>
        <w:tc>
          <w:tcPr>
            <w:tcW w:w="2719" w:type="dxa"/>
          </w:tcPr>
          <w:p w:rsidR="003B0D56" w:rsidRPr="00DB7EC2" w:rsidRDefault="003B0D56" w:rsidP="00993258">
            <w:pPr>
              <w:pStyle w:val="Tabletext"/>
              <w:keepNext/>
              <w:keepLines/>
              <w:jc w:val="center"/>
              <w:rPr>
                <w:lang w:val="ru-RU"/>
              </w:rPr>
            </w:pPr>
            <w:r w:rsidRPr="00DB7EC2">
              <w:rPr>
                <w:lang w:val="ru-RU"/>
              </w:rPr>
              <w:t>793−798</w:t>
            </w:r>
          </w:p>
        </w:tc>
        <w:tc>
          <w:tcPr>
            <w:tcW w:w="2719" w:type="dxa"/>
          </w:tcPr>
          <w:p w:rsidR="003B0D56" w:rsidRPr="00DB7EC2" w:rsidRDefault="00D475DA" w:rsidP="00993258">
            <w:pPr>
              <w:pStyle w:val="Tabletext"/>
              <w:keepNext/>
              <w:keepLines/>
              <w:jc w:val="center"/>
              <w:rPr>
                <w:lang w:val="ru-RU"/>
              </w:rPr>
            </w:pPr>
            <w:r>
              <w:rPr>
                <w:lang w:val="ru-RU"/>
              </w:rPr>
              <w:t>PPDR</w:t>
            </w:r>
            <w:r w:rsidR="003B0D56" w:rsidRPr="00DB7EC2">
              <w:rPr>
                <w:lang w:val="ru-RU"/>
              </w:rPr>
              <w:t>1</w:t>
            </w:r>
            <w:r w:rsidR="003B0D56" w:rsidRPr="00DB7EC2">
              <w:rPr>
                <w:vertAlign w:val="superscript"/>
                <w:lang w:val="ru-RU"/>
              </w:rPr>
              <w:t>1</w:t>
            </w:r>
          </w:p>
        </w:tc>
      </w:tr>
      <w:tr w:rsidR="003B0D56" w:rsidRPr="00D475DA" w:rsidTr="00993258">
        <w:trPr>
          <w:jc w:val="center"/>
        </w:trPr>
        <w:tc>
          <w:tcPr>
            <w:tcW w:w="2719" w:type="dxa"/>
          </w:tcPr>
          <w:p w:rsidR="003B0D56" w:rsidRPr="00DB7EC2" w:rsidRDefault="003B0D56" w:rsidP="00993258">
            <w:pPr>
              <w:pStyle w:val="Tabletext"/>
              <w:keepNext/>
              <w:keepLines/>
              <w:jc w:val="center"/>
              <w:rPr>
                <w:lang w:val="ru-RU"/>
              </w:rPr>
            </w:pPr>
            <w:r w:rsidRPr="00DB7EC2">
              <w:rPr>
                <w:lang w:val="ru-RU"/>
              </w:rPr>
              <w:t>769−775</w:t>
            </w:r>
          </w:p>
        </w:tc>
        <w:tc>
          <w:tcPr>
            <w:tcW w:w="2719" w:type="dxa"/>
          </w:tcPr>
          <w:p w:rsidR="003B0D56" w:rsidRPr="00DB7EC2" w:rsidRDefault="003B0D56" w:rsidP="00993258">
            <w:pPr>
              <w:pStyle w:val="Tabletext"/>
              <w:keepNext/>
              <w:keepLines/>
              <w:jc w:val="center"/>
              <w:rPr>
                <w:lang w:val="ru-RU"/>
              </w:rPr>
            </w:pPr>
            <w:r w:rsidRPr="00DB7EC2">
              <w:rPr>
                <w:lang w:val="ru-RU"/>
              </w:rPr>
              <w:t>799−805</w:t>
            </w:r>
          </w:p>
        </w:tc>
        <w:tc>
          <w:tcPr>
            <w:tcW w:w="2719" w:type="dxa"/>
          </w:tcPr>
          <w:p w:rsidR="003B0D56" w:rsidRPr="00DB7EC2" w:rsidRDefault="003B0D56" w:rsidP="00993258">
            <w:pPr>
              <w:pStyle w:val="Tabletext"/>
              <w:keepNext/>
              <w:keepLines/>
              <w:jc w:val="center"/>
              <w:rPr>
                <w:lang w:val="ru-RU"/>
              </w:rPr>
            </w:pPr>
            <w:r w:rsidRPr="00DB7EC2">
              <w:rPr>
                <w:lang w:val="ru-RU"/>
              </w:rPr>
              <w:t>PPDR2</w:t>
            </w:r>
            <w:r w:rsidRPr="00DB7EC2">
              <w:rPr>
                <w:vertAlign w:val="superscript"/>
                <w:lang w:val="ru-RU"/>
              </w:rPr>
              <w:t>2</w:t>
            </w:r>
          </w:p>
        </w:tc>
      </w:tr>
      <w:tr w:rsidR="003B0D56" w:rsidRPr="00DB7EC2" w:rsidTr="00993258">
        <w:trPr>
          <w:jc w:val="center"/>
        </w:trPr>
        <w:tc>
          <w:tcPr>
            <w:tcW w:w="2719" w:type="dxa"/>
          </w:tcPr>
          <w:p w:rsidR="003B0D56" w:rsidRPr="00DB7EC2" w:rsidRDefault="003B0D56" w:rsidP="00993258">
            <w:pPr>
              <w:pStyle w:val="Tabletext"/>
              <w:keepNext/>
              <w:keepLines/>
              <w:jc w:val="center"/>
              <w:rPr>
                <w:lang w:val="ru-RU"/>
              </w:rPr>
            </w:pPr>
            <w:r w:rsidRPr="00DB7EC2">
              <w:rPr>
                <w:lang w:val="ru-RU"/>
              </w:rPr>
              <w:t>768−769</w:t>
            </w:r>
          </w:p>
        </w:tc>
        <w:tc>
          <w:tcPr>
            <w:tcW w:w="2719" w:type="dxa"/>
          </w:tcPr>
          <w:p w:rsidR="003B0D56" w:rsidRPr="00DB7EC2" w:rsidRDefault="003B0D56" w:rsidP="00993258">
            <w:pPr>
              <w:pStyle w:val="Tabletext"/>
              <w:keepNext/>
              <w:keepLines/>
              <w:jc w:val="center"/>
              <w:rPr>
                <w:lang w:val="ru-RU"/>
              </w:rPr>
            </w:pPr>
            <w:r w:rsidRPr="00DB7EC2">
              <w:rPr>
                <w:lang w:val="ru-RU"/>
              </w:rPr>
              <w:t>798−799</w:t>
            </w:r>
          </w:p>
        </w:tc>
        <w:tc>
          <w:tcPr>
            <w:tcW w:w="2719" w:type="dxa"/>
          </w:tcPr>
          <w:p w:rsidR="003B0D56" w:rsidRPr="00DB7EC2" w:rsidRDefault="003B0D56" w:rsidP="00993258">
            <w:pPr>
              <w:pStyle w:val="Tabletext"/>
              <w:keepNext/>
              <w:keepLines/>
              <w:jc w:val="center"/>
              <w:rPr>
                <w:lang w:val="ru-RU"/>
              </w:rPr>
            </w:pPr>
            <w:r w:rsidRPr="00DB7EC2">
              <w:rPr>
                <w:lang w:val="ru-RU"/>
              </w:rPr>
              <w:t>Внутренняя защитная полоса PPDR</w:t>
            </w:r>
          </w:p>
        </w:tc>
      </w:tr>
      <w:tr w:rsidR="003B0D56" w:rsidRPr="00D475DA" w:rsidTr="00993258">
        <w:trPr>
          <w:jc w:val="center"/>
        </w:trPr>
        <w:tc>
          <w:tcPr>
            <w:tcW w:w="2719" w:type="dxa"/>
            <w:tcBorders>
              <w:bottom w:val="single" w:sz="4" w:space="0" w:color="auto"/>
            </w:tcBorders>
          </w:tcPr>
          <w:p w:rsidR="003B0D56" w:rsidRPr="00DB7EC2" w:rsidRDefault="003B0D56" w:rsidP="00993258">
            <w:pPr>
              <w:pStyle w:val="Tabletext"/>
              <w:jc w:val="center"/>
              <w:rPr>
                <w:lang w:val="ru-RU"/>
              </w:rPr>
            </w:pPr>
            <w:r w:rsidRPr="00DB7EC2">
              <w:rPr>
                <w:lang w:val="ru-RU"/>
              </w:rPr>
              <w:t>758−763</w:t>
            </w:r>
          </w:p>
        </w:tc>
        <w:tc>
          <w:tcPr>
            <w:tcW w:w="2719" w:type="dxa"/>
            <w:tcBorders>
              <w:bottom w:val="single" w:sz="4" w:space="0" w:color="auto"/>
            </w:tcBorders>
          </w:tcPr>
          <w:p w:rsidR="003B0D56" w:rsidRPr="00DB7EC2" w:rsidRDefault="003B0D56" w:rsidP="00993258">
            <w:pPr>
              <w:pStyle w:val="Tabletext"/>
              <w:jc w:val="center"/>
              <w:rPr>
                <w:lang w:val="ru-RU"/>
              </w:rPr>
            </w:pPr>
            <w:r w:rsidRPr="00DB7EC2">
              <w:rPr>
                <w:lang w:val="ru-RU"/>
              </w:rPr>
              <w:t>788−793</w:t>
            </w:r>
          </w:p>
        </w:tc>
        <w:tc>
          <w:tcPr>
            <w:tcW w:w="2719" w:type="dxa"/>
            <w:tcBorders>
              <w:bottom w:val="single" w:sz="4" w:space="0" w:color="auto"/>
            </w:tcBorders>
          </w:tcPr>
          <w:p w:rsidR="003B0D56" w:rsidRPr="00DB7EC2" w:rsidRDefault="003B0D56" w:rsidP="00993258">
            <w:pPr>
              <w:pStyle w:val="Tabletext"/>
              <w:jc w:val="center"/>
              <w:rPr>
                <w:lang w:val="ru-RU"/>
              </w:rPr>
            </w:pPr>
            <w:r w:rsidRPr="00DB7EC2">
              <w:rPr>
                <w:lang w:val="ru-RU"/>
              </w:rPr>
              <w:t>D (партнерские отношения между государственным и частным секторами) при приоритетном доступе PPDR во время чрезвычайных ситуаций</w:t>
            </w:r>
          </w:p>
        </w:tc>
      </w:tr>
      <w:tr w:rsidR="003B0D56" w:rsidRPr="00D475DA" w:rsidTr="00993258">
        <w:trPr>
          <w:jc w:val="center"/>
        </w:trPr>
        <w:tc>
          <w:tcPr>
            <w:tcW w:w="8157" w:type="dxa"/>
            <w:gridSpan w:val="3"/>
            <w:tcBorders>
              <w:top w:val="single" w:sz="4" w:space="0" w:color="auto"/>
              <w:left w:val="nil"/>
              <w:bottom w:val="nil"/>
              <w:right w:val="nil"/>
            </w:tcBorders>
          </w:tcPr>
          <w:p w:rsidR="003B0D56" w:rsidRPr="00DB7EC2" w:rsidRDefault="00D2579D" w:rsidP="00D2579D">
            <w:pPr>
              <w:pStyle w:val="TableLegendNote"/>
              <w:rPr>
                <w:lang w:val="ru-RU"/>
              </w:rPr>
            </w:pPr>
            <w:r w:rsidRPr="00DB7EC2">
              <w:rPr>
                <w:lang w:val="ru-RU"/>
              </w:rPr>
              <w:t>ПРИМЕЧАНИЕ </w:t>
            </w:r>
            <w:r w:rsidR="003B0D56" w:rsidRPr="00DB7EC2">
              <w:rPr>
                <w:lang w:val="ru-RU"/>
              </w:rPr>
              <w:t>1.</w:t>
            </w:r>
            <w:r w:rsidRPr="00DB7EC2">
              <w:rPr>
                <w:lang w:val="ru-RU"/>
              </w:rPr>
              <w:t> </w:t>
            </w:r>
            <w:r w:rsidR="003B0D56" w:rsidRPr="00DB7EC2">
              <w:rPr>
                <w:lang w:val="ru-RU"/>
              </w:rPr>
              <w:t>−</w:t>
            </w:r>
            <w:r w:rsidRPr="00DB7EC2">
              <w:rPr>
                <w:lang w:val="ru-RU"/>
              </w:rPr>
              <w:t> </w:t>
            </w:r>
            <w:r w:rsidR="003B0D56" w:rsidRPr="00DB7EC2">
              <w:rPr>
                <w:lang w:val="ru-RU"/>
              </w:rPr>
              <w:t>Этот частотный блок используется для широкополосных применений PPDR</w:t>
            </w:r>
            <w:r w:rsidR="003B0D56" w:rsidRPr="00DB7EC2">
              <w:rPr>
                <w:rStyle w:val="FootnoteReference"/>
                <w:lang w:val="ru-RU"/>
              </w:rPr>
              <w:footnoteReference w:id="5"/>
            </w:r>
            <w:r w:rsidR="003B0D56" w:rsidRPr="00DB7EC2">
              <w:rPr>
                <w:lang w:val="ru-RU"/>
              </w:rPr>
              <w:t>. Широкополосные применения PPDR включают просмотр веб-страниц, тактическую видеосвязь, видеонаблюдение, формирование изображений с высоким разрешением, доступ к базам данных и виртуальные частные сети.</w:t>
            </w:r>
          </w:p>
          <w:p w:rsidR="003B0D56" w:rsidRPr="00DB7EC2" w:rsidRDefault="00D2579D" w:rsidP="00D475DA">
            <w:pPr>
              <w:pStyle w:val="TableLegendNote"/>
              <w:rPr>
                <w:lang w:val="ru-RU"/>
              </w:rPr>
            </w:pPr>
            <w:r w:rsidRPr="00DB7EC2">
              <w:rPr>
                <w:lang w:val="ru-RU"/>
              </w:rPr>
              <w:t>ПРИМЕЧАНИЕ </w:t>
            </w:r>
            <w:r w:rsidR="003B0D56" w:rsidRPr="00DB7EC2">
              <w:rPr>
                <w:lang w:val="ru-RU"/>
              </w:rPr>
              <w:t>2</w:t>
            </w:r>
            <w:r w:rsidRPr="00DB7EC2">
              <w:rPr>
                <w:lang w:val="ru-RU"/>
              </w:rPr>
              <w:t>. </w:t>
            </w:r>
            <w:r w:rsidR="003B0D56" w:rsidRPr="00DB7EC2">
              <w:rPr>
                <w:lang w:val="ru-RU"/>
              </w:rPr>
              <w:t>−</w:t>
            </w:r>
            <w:r w:rsidRPr="00DB7EC2">
              <w:rPr>
                <w:lang w:val="ru-RU"/>
              </w:rPr>
              <w:t> </w:t>
            </w:r>
            <w:r w:rsidR="003B0D56" w:rsidRPr="00DB7EC2">
              <w:rPr>
                <w:lang w:val="ru-RU"/>
              </w:rPr>
              <w:t>Этот частотный блок используется для применений PPDR, обеспечивающих услуги узкополосной передачи речевых сигналов и низкоскоростных данных. В контексте PPDR, узкополосная передача определена в Резолюции 646 (Пересм. ВКР</w:t>
            </w:r>
            <w:r w:rsidR="003B0D56" w:rsidRPr="00DB7EC2">
              <w:rPr>
                <w:lang w:val="ru-RU"/>
              </w:rPr>
              <w:noBreakHyphen/>
              <w:t>12) как "поддерживающая применения для передачи речевых сигналов и низкоскоростных данных, как правило по каналу шириной 25 кГц или менее".</w:t>
            </w:r>
            <w:r w:rsidR="003B0D56" w:rsidRPr="00DB7EC2">
              <w:rPr>
                <w:rFonts w:eastAsia="SimSun"/>
                <w:lang w:val="ru-RU" w:eastAsia="zh-CN"/>
              </w:rPr>
              <w:t xml:space="preserve"> Узкополосные каналы могут также объединяться в широкополосные каналы (от 50 до 150 кГц), если одобрение лицензирующей администрации получено в соответствии с процессом ограниченного отказа от требований.</w:t>
            </w:r>
          </w:p>
        </w:tc>
      </w:tr>
    </w:tbl>
    <w:p w:rsidR="003B0D56" w:rsidRPr="00DB7EC2" w:rsidRDefault="003B0D56" w:rsidP="003B0D56">
      <w:pPr>
        <w:pStyle w:val="Tablefin"/>
        <w:rPr>
          <w:lang w:val="ru-RU"/>
        </w:rPr>
      </w:pPr>
    </w:p>
    <w:p w:rsidR="00F17451" w:rsidRPr="00DB7EC2" w:rsidRDefault="0034308E" w:rsidP="0034308E">
      <w:pPr>
        <w:jc w:val="center"/>
        <w:rPr>
          <w:lang w:val="ru-RU"/>
        </w:rPr>
      </w:pPr>
      <w:r w:rsidRPr="00DB7EC2">
        <w:rPr>
          <w:lang w:val="ru-RU"/>
        </w:rPr>
        <w:object w:dxaOrig="12392" w:dyaOrig="3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86.25pt" o:ole="">
            <v:imagedata r:id="rId16" o:title="" cropbottom="8926f"/>
          </v:shape>
          <o:OLEObject Type="Embed" ProgID="CorelDRAW.Graphic.14" ShapeID="_x0000_i1025" DrawAspect="Content" ObjectID="_1419165420" r:id="rId17"/>
        </w:object>
      </w:r>
    </w:p>
    <w:p w:rsidR="003B0D56" w:rsidRPr="00DB7EC2" w:rsidRDefault="003B0D56" w:rsidP="003B0D56">
      <w:pPr>
        <w:rPr>
          <w:lang w:val="ru-RU"/>
        </w:rPr>
      </w:pPr>
      <w:r w:rsidRPr="00DB7EC2">
        <w:rPr>
          <w:lang w:val="ru-RU"/>
        </w:rPr>
        <w:br w:type="page"/>
      </w:r>
    </w:p>
    <w:p w:rsidR="003B0D56" w:rsidRPr="00DB7EC2" w:rsidRDefault="003B0D56" w:rsidP="00D2579D">
      <w:pPr>
        <w:pStyle w:val="AnnexNoTitle"/>
        <w:spacing w:before="0"/>
        <w:rPr>
          <w:lang w:val="ru-RU"/>
        </w:rPr>
      </w:pPr>
      <w:r w:rsidRPr="00DB7EC2">
        <w:rPr>
          <w:lang w:val="ru-RU"/>
        </w:rPr>
        <w:lastRenderedPageBreak/>
        <w:t>Приложение 3</w:t>
      </w:r>
      <w:r w:rsidRPr="00DB7EC2">
        <w:rPr>
          <w:lang w:val="ru-RU"/>
        </w:rPr>
        <w:br/>
      </w:r>
      <w:r w:rsidRPr="00DB7EC2">
        <w:rPr>
          <w:lang w:val="ru-RU"/>
        </w:rPr>
        <w:br/>
        <w:t>Примеры планов размещения частот для полосы 806</w:t>
      </w:r>
      <w:r w:rsidR="00D2579D" w:rsidRPr="00DB7EC2">
        <w:rPr>
          <w:lang w:val="ru-RU"/>
        </w:rPr>
        <w:t>–</w:t>
      </w:r>
      <w:r w:rsidRPr="00DB7EC2">
        <w:rPr>
          <w:lang w:val="ru-RU"/>
        </w:rPr>
        <w:t>869 МГц</w:t>
      </w:r>
      <w:r w:rsidRPr="00DB7EC2">
        <w:rPr>
          <w:lang w:val="ru-RU"/>
        </w:rPr>
        <w:br/>
        <w:t xml:space="preserve">в конкретных странах Района 2 в целях операций по обеспечению </w:t>
      </w:r>
      <w:r w:rsidRPr="00DB7EC2">
        <w:rPr>
          <w:lang w:val="ru-RU"/>
        </w:rPr>
        <w:br/>
        <w:t xml:space="preserve">общественной безопасности и оказанию помощи при бедствиях </w:t>
      </w:r>
      <w:r w:rsidRPr="00DB7EC2">
        <w:rPr>
          <w:lang w:val="ru-RU"/>
        </w:rPr>
        <w:br/>
        <w:t>с использованием узкополосной связи</w:t>
      </w:r>
    </w:p>
    <w:p w:rsidR="003B0D56" w:rsidRPr="00DB7EC2" w:rsidRDefault="003B0D56" w:rsidP="00DB7EC2">
      <w:pPr>
        <w:pStyle w:val="Heading1"/>
        <w:rPr>
          <w:lang w:val="ru-RU"/>
        </w:rPr>
      </w:pPr>
      <w:r w:rsidRPr="00DB7EC2">
        <w:rPr>
          <w:lang w:val="ru-RU"/>
        </w:rPr>
        <w:t>1</w:t>
      </w:r>
      <w:r w:rsidRPr="00DB7EC2">
        <w:rPr>
          <w:lang w:val="ru-RU"/>
        </w:rPr>
        <w:tab/>
        <w:t>Общий план полосы – 806–824/851–869 МГц</w:t>
      </w:r>
    </w:p>
    <w:p w:rsidR="003B0D56" w:rsidRPr="00DB7EC2" w:rsidRDefault="003B0D56" w:rsidP="00D475DA">
      <w:pPr>
        <w:rPr>
          <w:lang w:val="ru-RU"/>
        </w:rPr>
      </w:pPr>
      <w:r w:rsidRPr="00DB7EC2">
        <w:rPr>
          <w:lang w:val="ru-RU"/>
        </w:rPr>
        <w:t>В ряде стран в Районе 2 полоса 806−824/851−869 МГц распределена подвижной службе и предназначена для применений сухопутной подвижной радиосвязи (СПР). Дуплексный разнос равен 45 МГц, при этом базовые станции передают в диапазоне 851−869 МГц, а подвижные станции − в диапазоне 806−824 МГц. Частоты каналов PPDR могут присваиваться во всей этой полосе и исключительно для применений PPDR могут назначаться конкретные блоки частот (см. </w:t>
      </w:r>
      <w:r w:rsidR="00D475DA">
        <w:rPr>
          <w:lang w:val="ru-RU"/>
        </w:rPr>
        <w:t>п.</w:t>
      </w:r>
      <w:r w:rsidRPr="00DB7EC2">
        <w:rPr>
          <w:lang w:val="ru-RU"/>
        </w:rPr>
        <w:t> 1.1). Радиооборудование способно настраиваться на все каналы в этой полосе, обеспечивая функциональную совместимость. Для упрощения трансграничной координации и обеспечения того, чтобы организации, обеспечивающие общественную безопасность, имели доступ к стабильному и предсказуемому ресурсу радиочастотных каналов, соседние администрации могли бы внедрить дополняющие планы размещения частот, пример которых показывается на рисунке ниже.</w:t>
      </w:r>
    </w:p>
    <w:p w:rsidR="003B0D56" w:rsidRPr="00DB7EC2" w:rsidRDefault="003B0D56" w:rsidP="003B0D56">
      <w:pPr>
        <w:rPr>
          <w:rFonts w:eastAsia="MS Mincho"/>
          <w:lang w:val="ru-RU"/>
        </w:rPr>
      </w:pPr>
    </w:p>
    <w:p w:rsidR="003B0D56" w:rsidRPr="00DB7EC2" w:rsidRDefault="0004130C" w:rsidP="003B0D56">
      <w:pPr>
        <w:pStyle w:val="Figure"/>
        <w:rPr>
          <w:rFonts w:eastAsia="MS Mincho"/>
          <w:lang w:val="ru-RU"/>
        </w:rPr>
      </w:pPr>
      <w:r w:rsidRPr="00DB7EC2">
        <w:rPr>
          <w:rFonts w:eastAsia="MS Mincho"/>
          <w:noProof/>
          <w:lang w:val="en-US" w:eastAsia="zh-CN"/>
        </w:rPr>
        <mc:AlternateContent>
          <mc:Choice Requires="wps">
            <w:drawing>
              <wp:anchor distT="0" distB="0" distL="114300" distR="114300" simplePos="0" relativeHeight="251661312" behindDoc="0" locked="0" layoutInCell="1" allowOverlap="1" wp14:anchorId="2F0084DF" wp14:editId="41F62A77">
                <wp:simplePos x="0" y="0"/>
                <wp:positionH relativeFrom="column">
                  <wp:posOffset>3438525</wp:posOffset>
                </wp:positionH>
                <wp:positionV relativeFrom="paragraph">
                  <wp:posOffset>235585</wp:posOffset>
                </wp:positionV>
                <wp:extent cx="1769110" cy="154305"/>
                <wp:effectExtent l="0" t="0" r="2540" b="0"/>
                <wp:wrapNone/>
                <wp:docPr id="309" name="Rectangle 309"/>
                <wp:cNvGraphicFramePr/>
                <a:graphic xmlns:a="http://schemas.openxmlformats.org/drawingml/2006/main">
                  <a:graphicData uri="http://schemas.microsoft.com/office/word/2010/wordprocessingShape">
                    <wps:wsp>
                      <wps:cNvSpPr/>
                      <wps:spPr>
                        <a:xfrm>
                          <a:off x="0" y="0"/>
                          <a:ext cx="1769110" cy="154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0D56" w:rsidRPr="00311D19" w:rsidRDefault="003B0D56" w:rsidP="003B0D56">
                            <w:pPr>
                              <w:spacing w:before="0"/>
                              <w:jc w:val="center"/>
                              <w:rPr>
                                <w:color w:val="000000" w:themeColor="text1"/>
                                <w:sz w:val="16"/>
                                <w:szCs w:val="16"/>
                                <w:lang w:val="ru-RU"/>
                              </w:rPr>
                            </w:pPr>
                            <w:r w:rsidRPr="00311D19">
                              <w:rPr>
                                <w:color w:val="000000" w:themeColor="text1"/>
                                <w:sz w:val="16"/>
                                <w:szCs w:val="16"/>
                                <w:lang w:val="ru-RU"/>
                              </w:rPr>
                              <w:t>Сухопутная подвижная радиосвязь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309" o:spid="_x0000_s1030" style="position:absolute;left:0;text-align:left;margin-left:270.75pt;margin-top:18.55pt;width:139.3pt;height:12.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" fillcolor="white [3212]" stroked="f" strokeweight="2pt">
                <v:textbox inset="0,0,0,0">
                  <w:txbxContent>
                    <w:p w:rsidR="003B0D56" w:rsidRPr="00311D19" w:rsidRDefault="003B0D56" w:rsidP="003B0D56">
                      <w:pPr>
                        <w:spacing w:before="0"/>
                        <w:jc w:val="center"/>
                        <w:rPr>
                          <w:color w:val="000000" w:themeColor="text1"/>
                          <w:sz w:val="16"/>
                          <w:szCs w:val="16"/>
                          <w:lang w:val="ru-RU"/>
                        </w:rPr>
                      </w:pPr>
                      <w:r w:rsidRPr="00311D19">
                        <w:rPr>
                          <w:color w:val="000000" w:themeColor="text1"/>
                          <w:sz w:val="16"/>
                          <w:szCs w:val="16"/>
                          <w:lang w:val="ru-RU"/>
                        </w:rPr>
                        <w:t>Сухопутная подвижная радиосвязь</w:t>
                      </w:r>
                    </w:p>
                  </w:txbxContent>
                </v:textbox>
              </v:rect>
            </w:pict>
          </mc:Fallback>
        </mc:AlternateContent>
      </w:r>
      <w:r w:rsidRPr="00DB7EC2">
        <w:rPr>
          <w:rFonts w:eastAsia="MS Mincho"/>
          <w:noProof/>
          <w:lang w:val="en-US" w:eastAsia="zh-CN"/>
        </w:rPr>
        <mc:AlternateContent>
          <mc:Choice Requires="wps">
            <w:drawing>
              <wp:anchor distT="0" distB="0" distL="114300" distR="114300" simplePos="0" relativeHeight="251660288" behindDoc="0" locked="0" layoutInCell="1" allowOverlap="1" wp14:anchorId="1BC7EDB3" wp14:editId="5FF6B707">
                <wp:simplePos x="0" y="0"/>
                <wp:positionH relativeFrom="column">
                  <wp:posOffset>537845</wp:posOffset>
                </wp:positionH>
                <wp:positionV relativeFrom="paragraph">
                  <wp:posOffset>227330</wp:posOffset>
                </wp:positionV>
                <wp:extent cx="1769110" cy="154305"/>
                <wp:effectExtent l="0" t="0" r="2540" b="0"/>
                <wp:wrapNone/>
                <wp:docPr id="308" name="Rectangle 308"/>
                <wp:cNvGraphicFramePr/>
                <a:graphic xmlns:a="http://schemas.openxmlformats.org/drawingml/2006/main">
                  <a:graphicData uri="http://schemas.microsoft.com/office/word/2010/wordprocessingShape">
                    <wps:wsp>
                      <wps:cNvSpPr/>
                      <wps:spPr>
                        <a:xfrm>
                          <a:off x="0" y="0"/>
                          <a:ext cx="1769110" cy="154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0D56" w:rsidRPr="00311D19" w:rsidRDefault="003B0D56" w:rsidP="003B0D56">
                            <w:pPr>
                              <w:spacing w:before="0"/>
                              <w:jc w:val="center"/>
                              <w:rPr>
                                <w:color w:val="000000" w:themeColor="text1"/>
                                <w:sz w:val="16"/>
                                <w:szCs w:val="16"/>
                                <w:lang w:val="ru-RU"/>
                              </w:rPr>
                            </w:pPr>
                            <w:r w:rsidRPr="00311D19">
                              <w:rPr>
                                <w:color w:val="000000" w:themeColor="text1"/>
                                <w:sz w:val="16"/>
                                <w:szCs w:val="16"/>
                                <w:lang w:val="ru-RU"/>
                              </w:rPr>
                              <w:t>Сухопутная подвижная радиосвязь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308" o:spid="_x0000_s1031" style="position:absolute;left:0;text-align:left;margin-left:42.35pt;margin-top:17.9pt;width:139.3pt;height:12.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" fillcolor="white [3212]" stroked="f" strokeweight="2pt">
                <v:textbox inset="0,0,0,0">
                  <w:txbxContent>
                    <w:p w:rsidR="003B0D56" w:rsidRPr="00311D19" w:rsidRDefault="003B0D56" w:rsidP="003B0D56">
                      <w:pPr>
                        <w:spacing w:before="0"/>
                        <w:jc w:val="center"/>
                        <w:rPr>
                          <w:color w:val="000000" w:themeColor="text1"/>
                          <w:sz w:val="16"/>
                          <w:szCs w:val="16"/>
                          <w:lang w:val="ru-RU"/>
                        </w:rPr>
                      </w:pPr>
                      <w:r w:rsidRPr="00311D19">
                        <w:rPr>
                          <w:color w:val="000000" w:themeColor="text1"/>
                          <w:sz w:val="16"/>
                          <w:szCs w:val="16"/>
                          <w:lang w:val="ru-RU"/>
                        </w:rPr>
                        <w:t>Сухопутная подвижная радиосвязь</w:t>
                      </w:r>
                    </w:p>
                  </w:txbxContent>
                </v:textbox>
              </v:rect>
            </w:pict>
          </mc:Fallback>
        </mc:AlternateContent>
      </w:r>
      <w:r w:rsidR="003B0D56" w:rsidRPr="00DB7EC2">
        <w:rPr>
          <w:rFonts w:eastAsia="MS Mincho"/>
          <w:noProof/>
          <w:lang w:val="en-US" w:eastAsia="zh-CN"/>
        </w:rPr>
        <mc:AlternateContent>
          <mc:Choice Requires="wps">
            <w:drawing>
              <wp:anchor distT="0" distB="0" distL="114300" distR="114300" simplePos="0" relativeHeight="251662336" behindDoc="0" locked="0" layoutInCell="1" allowOverlap="1" wp14:anchorId="16D880EE" wp14:editId="0AD6E7D5">
                <wp:simplePos x="0" y="0"/>
                <wp:positionH relativeFrom="column">
                  <wp:posOffset>5488717</wp:posOffset>
                </wp:positionH>
                <wp:positionV relativeFrom="paragraph">
                  <wp:posOffset>726440</wp:posOffset>
                </wp:positionV>
                <wp:extent cx="385948" cy="195943"/>
                <wp:effectExtent l="0" t="0" r="0" b="0"/>
                <wp:wrapNone/>
                <wp:docPr id="310" name="Rectangle 310"/>
                <wp:cNvGraphicFramePr/>
                <a:graphic xmlns:a="http://schemas.openxmlformats.org/drawingml/2006/main">
                  <a:graphicData uri="http://schemas.microsoft.com/office/word/2010/wordprocessingShape">
                    <wps:wsp>
                      <wps:cNvSpPr/>
                      <wps:spPr>
                        <a:xfrm>
                          <a:off x="0" y="0"/>
                          <a:ext cx="385948" cy="1959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0D56" w:rsidRPr="00311D19" w:rsidRDefault="003B0D56" w:rsidP="003B0D56">
                            <w:pPr>
                              <w:spacing w:before="0"/>
                              <w:jc w:val="center"/>
                              <w:rPr>
                                <w:b/>
                                <w:bCs/>
                                <w:color w:val="000000" w:themeColor="text1"/>
                                <w:sz w:val="20"/>
                                <w:lang w:val="ru-RU"/>
                              </w:rPr>
                            </w:pPr>
                            <w:r w:rsidRPr="00311D19">
                              <w:rPr>
                                <w:b/>
                                <w:bCs/>
                                <w:color w:val="000000" w:themeColor="text1"/>
                                <w:sz w:val="20"/>
                                <w:lang w:val="ru-RU"/>
                              </w:rPr>
                              <w:t>МГц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 o:spid="_x0000_s1032" style="position:absolute;left:0;text-align:left;margin-left:432.2pt;margin-top:57.2pt;width:30.4pt;height:1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" fillcolor="white [3212]" stroked="f" strokeweight="2pt">
                <v:textbox inset="0,0,0,0">
                  <w:txbxContent>
                    <w:p w:rsidR="003B0D56" w:rsidRPr="00311D19" w:rsidRDefault="003B0D56" w:rsidP="003B0D56">
                      <w:pPr>
                        <w:spacing w:before="0"/>
                        <w:jc w:val="center"/>
                        <w:rPr>
                          <w:b/>
                          <w:bCs/>
                          <w:color w:val="000000" w:themeColor="text1"/>
                          <w:sz w:val="20"/>
                          <w:lang w:val="ru-RU"/>
                        </w:rPr>
                      </w:pPr>
                      <w:r w:rsidRPr="00311D19">
                        <w:rPr>
                          <w:b/>
                          <w:bCs/>
                          <w:color w:val="000000" w:themeColor="text1"/>
                          <w:sz w:val="20"/>
                          <w:lang w:val="ru-RU"/>
                        </w:rPr>
                        <w:t>МГц</w:t>
                      </w:r>
                    </w:p>
                  </w:txbxContent>
                </v:textbox>
              </v:rect>
            </w:pict>
          </mc:Fallback>
        </mc:AlternateContent>
      </w:r>
      <w:r w:rsidR="003B0D56" w:rsidRPr="00DB7EC2">
        <w:rPr>
          <w:rFonts w:eastAsia="MS Mincho"/>
          <w:noProof/>
          <w:lang w:val="en-US" w:eastAsia="zh-CN"/>
        </w:rPr>
        <w:drawing>
          <wp:inline distT="0" distB="0" distL="0" distR="0" wp14:anchorId="718880C9" wp14:editId="1CC197E2">
            <wp:extent cx="6042660" cy="105156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2660" cy="1051560"/>
                    </a:xfrm>
                    <a:prstGeom prst="rect">
                      <a:avLst/>
                    </a:prstGeom>
                    <a:noFill/>
                    <a:ln>
                      <a:noFill/>
                    </a:ln>
                  </pic:spPr>
                </pic:pic>
              </a:graphicData>
            </a:graphic>
          </wp:inline>
        </w:drawing>
      </w:r>
    </w:p>
    <w:p w:rsidR="003B0D56" w:rsidRPr="0072536A" w:rsidRDefault="003B0D56" w:rsidP="0072536A">
      <w:pPr>
        <w:pStyle w:val="Heading2"/>
        <w:rPr>
          <w:lang w:val="ru-RU"/>
        </w:rPr>
      </w:pPr>
      <w:r w:rsidRPr="0072536A">
        <w:rPr>
          <w:lang w:val="ru-RU"/>
        </w:rPr>
        <w:t>1.1</w:t>
      </w:r>
      <w:r w:rsidRPr="0072536A">
        <w:rPr>
          <w:lang w:val="ru-RU"/>
        </w:rPr>
        <w:tab/>
        <w:t>Пример плана размещения частот</w:t>
      </w:r>
    </w:p>
    <w:p w:rsidR="003B0D56" w:rsidRPr="00DB7EC2" w:rsidRDefault="003B0D56" w:rsidP="0072536A">
      <w:pPr>
        <w:pStyle w:val="Heading3"/>
        <w:rPr>
          <w:lang w:val="ru-RU"/>
        </w:rPr>
      </w:pPr>
      <w:r w:rsidRPr="00DB7EC2">
        <w:rPr>
          <w:lang w:val="ru-RU"/>
        </w:rPr>
        <w:t>1.1.1</w:t>
      </w:r>
      <w:r w:rsidRPr="00DB7EC2">
        <w:rPr>
          <w:lang w:val="ru-RU"/>
        </w:rPr>
        <w:tab/>
        <w:t>Назначение частотных блоков</w:t>
      </w:r>
    </w:p>
    <w:p w:rsidR="003B0D56" w:rsidRPr="00DB7EC2" w:rsidRDefault="003B0D56" w:rsidP="003B0D56">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2464"/>
        <w:gridCol w:w="2464"/>
      </w:tblGrid>
      <w:tr w:rsidR="003B0D56" w:rsidRPr="00DB7EC2" w:rsidTr="00993258">
        <w:trPr>
          <w:jc w:val="center"/>
        </w:trPr>
        <w:tc>
          <w:tcPr>
            <w:tcW w:w="2464" w:type="dxa"/>
            <w:vAlign w:val="center"/>
          </w:tcPr>
          <w:p w:rsidR="003B0D56" w:rsidRPr="00DB7EC2" w:rsidRDefault="003B0D56" w:rsidP="00993258">
            <w:pPr>
              <w:pStyle w:val="Tablehead"/>
              <w:rPr>
                <w:lang w:val="ru-RU"/>
              </w:rPr>
            </w:pPr>
            <w:r w:rsidRPr="00DB7EC2">
              <w:rPr>
                <w:lang w:val="ru-RU"/>
              </w:rPr>
              <w:t>Частоты передачи подвижной станции/станции управления (МГц)</w:t>
            </w:r>
          </w:p>
        </w:tc>
        <w:tc>
          <w:tcPr>
            <w:tcW w:w="2464" w:type="dxa"/>
            <w:vAlign w:val="center"/>
          </w:tcPr>
          <w:p w:rsidR="003B0D56" w:rsidRPr="00DB7EC2" w:rsidRDefault="003B0D56" w:rsidP="00993258">
            <w:pPr>
              <w:pStyle w:val="Tablehead"/>
              <w:rPr>
                <w:lang w:val="ru-RU"/>
              </w:rPr>
            </w:pPr>
            <w:r w:rsidRPr="00DB7EC2">
              <w:rPr>
                <w:lang w:val="ru-RU"/>
              </w:rPr>
              <w:t>Частоты передачи базовой станции (МГц)</w:t>
            </w:r>
          </w:p>
        </w:tc>
        <w:tc>
          <w:tcPr>
            <w:tcW w:w="2464" w:type="dxa"/>
            <w:vAlign w:val="center"/>
          </w:tcPr>
          <w:p w:rsidR="003B0D56" w:rsidRPr="00DB7EC2" w:rsidRDefault="003B0D56" w:rsidP="00993258">
            <w:pPr>
              <w:pStyle w:val="Tablehead"/>
              <w:rPr>
                <w:lang w:val="ru-RU"/>
              </w:rPr>
            </w:pPr>
            <w:r w:rsidRPr="00DB7EC2">
              <w:rPr>
                <w:lang w:val="ru-RU"/>
              </w:rPr>
              <w:t>Частотный блок</w:t>
            </w:r>
          </w:p>
        </w:tc>
      </w:tr>
      <w:tr w:rsidR="003B0D56" w:rsidRPr="00DB7EC2" w:rsidTr="00993258">
        <w:trPr>
          <w:jc w:val="center"/>
        </w:trPr>
        <w:tc>
          <w:tcPr>
            <w:tcW w:w="2464" w:type="dxa"/>
          </w:tcPr>
          <w:p w:rsidR="003B0D56" w:rsidRPr="00DB7EC2" w:rsidRDefault="003B0D56" w:rsidP="00993258">
            <w:pPr>
              <w:pStyle w:val="Tabletext"/>
              <w:jc w:val="center"/>
              <w:rPr>
                <w:lang w:val="ru-RU"/>
              </w:rPr>
            </w:pPr>
            <w:r w:rsidRPr="00DB7EC2">
              <w:rPr>
                <w:lang w:val="ru-RU"/>
              </w:rPr>
              <w:t>806−809</w:t>
            </w:r>
          </w:p>
        </w:tc>
        <w:tc>
          <w:tcPr>
            <w:tcW w:w="2464" w:type="dxa"/>
          </w:tcPr>
          <w:p w:rsidR="003B0D56" w:rsidRPr="00DB7EC2" w:rsidRDefault="003B0D56" w:rsidP="00993258">
            <w:pPr>
              <w:pStyle w:val="Tabletext"/>
              <w:jc w:val="center"/>
              <w:rPr>
                <w:lang w:val="ru-RU"/>
              </w:rPr>
            </w:pPr>
            <w:r w:rsidRPr="00DB7EC2">
              <w:rPr>
                <w:lang w:val="ru-RU"/>
              </w:rPr>
              <w:t>851−854</w:t>
            </w:r>
          </w:p>
        </w:tc>
        <w:tc>
          <w:tcPr>
            <w:tcW w:w="2464" w:type="dxa"/>
          </w:tcPr>
          <w:p w:rsidR="003B0D56" w:rsidRPr="00DB7EC2" w:rsidRDefault="003B0D56" w:rsidP="00993258">
            <w:pPr>
              <w:pStyle w:val="Tabletext"/>
              <w:jc w:val="center"/>
              <w:rPr>
                <w:lang w:val="ru-RU"/>
              </w:rPr>
            </w:pPr>
            <w:r w:rsidRPr="00DB7EC2">
              <w:rPr>
                <w:lang w:val="ru-RU"/>
              </w:rPr>
              <w:t>PPDR1</w:t>
            </w:r>
            <w:r w:rsidRPr="00DB7EC2">
              <w:rPr>
                <w:rStyle w:val="FootnoteReference"/>
                <w:lang w:val="ru-RU"/>
              </w:rPr>
              <w:footnoteReference w:id="6"/>
            </w:r>
          </w:p>
        </w:tc>
      </w:tr>
      <w:tr w:rsidR="003B0D56" w:rsidRPr="00DB7EC2" w:rsidTr="00993258">
        <w:trPr>
          <w:jc w:val="center"/>
        </w:trPr>
        <w:tc>
          <w:tcPr>
            <w:tcW w:w="2464" w:type="dxa"/>
          </w:tcPr>
          <w:p w:rsidR="003B0D56" w:rsidRPr="00DB7EC2" w:rsidRDefault="003B0D56" w:rsidP="00993258">
            <w:pPr>
              <w:pStyle w:val="Tabletext"/>
              <w:jc w:val="center"/>
              <w:rPr>
                <w:lang w:val="ru-RU"/>
              </w:rPr>
            </w:pPr>
            <w:r w:rsidRPr="00DB7EC2">
              <w:rPr>
                <w:lang w:val="ru-RU"/>
              </w:rPr>
              <w:t>821−824</w:t>
            </w:r>
          </w:p>
        </w:tc>
        <w:tc>
          <w:tcPr>
            <w:tcW w:w="2464" w:type="dxa"/>
          </w:tcPr>
          <w:p w:rsidR="003B0D56" w:rsidRPr="00DB7EC2" w:rsidRDefault="003B0D56" w:rsidP="00993258">
            <w:pPr>
              <w:pStyle w:val="Tabletext"/>
              <w:jc w:val="center"/>
              <w:rPr>
                <w:lang w:val="ru-RU"/>
              </w:rPr>
            </w:pPr>
            <w:r w:rsidRPr="00DB7EC2">
              <w:rPr>
                <w:lang w:val="ru-RU"/>
              </w:rPr>
              <w:t>866−869</w:t>
            </w:r>
          </w:p>
        </w:tc>
        <w:tc>
          <w:tcPr>
            <w:tcW w:w="2464" w:type="dxa"/>
          </w:tcPr>
          <w:p w:rsidR="003B0D56" w:rsidRPr="00DB7EC2" w:rsidRDefault="003B0D56" w:rsidP="00993258">
            <w:pPr>
              <w:pStyle w:val="Tabletext"/>
              <w:jc w:val="center"/>
              <w:rPr>
                <w:lang w:val="ru-RU"/>
              </w:rPr>
            </w:pPr>
            <w:r w:rsidRPr="00DB7EC2">
              <w:rPr>
                <w:lang w:val="ru-RU"/>
              </w:rPr>
              <w:t>PPDR2</w:t>
            </w:r>
            <w:r w:rsidRPr="00DB7EC2">
              <w:rPr>
                <w:rStyle w:val="FootnoteReference"/>
                <w:lang w:val="ru-RU"/>
              </w:rPr>
              <w:footnoteReference w:id="7"/>
            </w:r>
            <w:r w:rsidRPr="00DB7EC2">
              <w:rPr>
                <w:rStyle w:val="FootnoteReference"/>
                <w:lang w:val="ru-RU"/>
              </w:rPr>
              <w:t xml:space="preserve"> </w:t>
            </w:r>
          </w:p>
        </w:tc>
      </w:tr>
    </w:tbl>
    <w:p w:rsidR="003B0D56" w:rsidRPr="00DB7EC2" w:rsidRDefault="003B0D56" w:rsidP="003B0D56">
      <w:pPr>
        <w:pStyle w:val="Tablefin"/>
        <w:rPr>
          <w:lang w:val="ru-RU"/>
        </w:rPr>
      </w:pPr>
    </w:p>
    <w:p w:rsidR="0004130C" w:rsidRPr="00DB7EC2" w:rsidRDefault="0004130C">
      <w:pPr>
        <w:tabs>
          <w:tab w:val="clear" w:pos="794"/>
          <w:tab w:val="clear" w:pos="1191"/>
          <w:tab w:val="clear" w:pos="1588"/>
          <w:tab w:val="clear" w:pos="1985"/>
        </w:tabs>
        <w:overflowPunct/>
        <w:autoSpaceDE/>
        <w:autoSpaceDN/>
        <w:adjustRightInd/>
        <w:spacing w:before="0"/>
        <w:jc w:val="left"/>
        <w:textAlignment w:val="auto"/>
        <w:rPr>
          <w:b/>
          <w:lang w:val="ru-RU"/>
        </w:rPr>
      </w:pPr>
      <w:r w:rsidRPr="00DB7EC2">
        <w:rPr>
          <w:lang w:val="ru-RU"/>
        </w:rPr>
        <w:br w:type="page"/>
      </w:r>
    </w:p>
    <w:p w:rsidR="003B0D56" w:rsidRPr="00DB7EC2" w:rsidRDefault="003B0D56" w:rsidP="003B0D56">
      <w:pPr>
        <w:pStyle w:val="Heading3"/>
        <w:rPr>
          <w:lang w:val="ru-RU"/>
        </w:rPr>
      </w:pPr>
      <w:r w:rsidRPr="00DB7EC2">
        <w:rPr>
          <w:lang w:val="ru-RU"/>
        </w:rPr>
        <w:lastRenderedPageBreak/>
        <w:t>1.1.2</w:t>
      </w:r>
      <w:r w:rsidRPr="00DB7EC2">
        <w:rPr>
          <w:lang w:val="ru-RU"/>
        </w:rPr>
        <w:tab/>
        <w:t>Размещение каналов</w:t>
      </w:r>
    </w:p>
    <w:p w:rsidR="003B0D56" w:rsidRPr="00DB7EC2" w:rsidRDefault="003B0D56" w:rsidP="00D94780">
      <w:pPr>
        <w:rPr>
          <w:lang w:val="ru-RU"/>
        </w:rPr>
      </w:pPr>
      <w:r w:rsidRPr="00DB7EC2">
        <w:rPr>
          <w:lang w:val="ru-RU"/>
        </w:rPr>
        <w:t xml:space="preserve">Частоты, соответствующие центрам каналов с заданными номерами, определены следующими формулами, в которых </w:t>
      </w:r>
      <w:r w:rsidRPr="00DB7EC2">
        <w:rPr>
          <w:i/>
          <w:iCs/>
          <w:lang w:val="ru-RU"/>
        </w:rPr>
        <w:t>n</w:t>
      </w:r>
      <w:r w:rsidRPr="00DB7EC2">
        <w:rPr>
          <w:lang w:val="ru-RU"/>
        </w:rPr>
        <w:t xml:space="preserve"> − номер канала: </w:t>
      </w:r>
    </w:p>
    <w:p w:rsidR="003B0D56" w:rsidRPr="00DB7EC2" w:rsidRDefault="003B0D56" w:rsidP="003B0D56">
      <w:pPr>
        <w:keepNext/>
        <w:keepLines/>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3B0D56" w:rsidRPr="00DB7EC2" w:rsidTr="00993258">
        <w:trPr>
          <w:jc w:val="center"/>
        </w:trPr>
        <w:tc>
          <w:tcPr>
            <w:tcW w:w="1908" w:type="dxa"/>
            <w:vAlign w:val="center"/>
          </w:tcPr>
          <w:p w:rsidR="003B0D56" w:rsidRPr="00DB7EC2" w:rsidRDefault="003B0D56" w:rsidP="00993258">
            <w:pPr>
              <w:pStyle w:val="Tablehead"/>
              <w:rPr>
                <w:lang w:val="ru-RU"/>
              </w:rPr>
            </w:pPr>
            <w:r w:rsidRPr="00DB7EC2">
              <w:rPr>
                <w:lang w:val="ru-RU"/>
              </w:rPr>
              <w:t>Номер канала</w:t>
            </w:r>
          </w:p>
        </w:tc>
        <w:tc>
          <w:tcPr>
            <w:tcW w:w="3037" w:type="dxa"/>
            <w:vAlign w:val="center"/>
          </w:tcPr>
          <w:p w:rsidR="003B0D56" w:rsidRPr="00DB7EC2" w:rsidRDefault="003B0D56" w:rsidP="00993258">
            <w:pPr>
              <w:pStyle w:val="Tablehead"/>
              <w:rPr>
                <w:lang w:val="ru-RU"/>
              </w:rPr>
            </w:pPr>
            <w:r w:rsidRPr="00DB7EC2">
              <w:rPr>
                <w:lang w:val="ru-RU"/>
              </w:rPr>
              <w:t>Передающая подвижная станция</w:t>
            </w:r>
            <w:r w:rsidRPr="00DB7EC2">
              <w:rPr>
                <w:lang w:val="ru-RU"/>
              </w:rPr>
              <w:br/>
              <w:t>Центральная частота канала (МГц)</w:t>
            </w:r>
          </w:p>
        </w:tc>
        <w:tc>
          <w:tcPr>
            <w:tcW w:w="3081" w:type="dxa"/>
            <w:vAlign w:val="center"/>
          </w:tcPr>
          <w:p w:rsidR="003B0D56" w:rsidRPr="00DB7EC2" w:rsidRDefault="003B0D56" w:rsidP="00993258">
            <w:pPr>
              <w:pStyle w:val="Tablehead"/>
              <w:rPr>
                <w:lang w:val="ru-RU"/>
              </w:rPr>
            </w:pPr>
            <w:r w:rsidRPr="00DB7EC2">
              <w:rPr>
                <w:lang w:val="ru-RU"/>
              </w:rPr>
              <w:t>Передающая базовая станция</w:t>
            </w:r>
            <w:r w:rsidRPr="00DB7EC2">
              <w:rPr>
                <w:lang w:val="ru-RU"/>
              </w:rPr>
              <w:br/>
              <w:t>Центральная частота канала (МГц)</w:t>
            </w:r>
          </w:p>
        </w:tc>
        <w:tc>
          <w:tcPr>
            <w:tcW w:w="1613" w:type="dxa"/>
            <w:vAlign w:val="center"/>
          </w:tcPr>
          <w:p w:rsidR="003B0D56" w:rsidRPr="00DB7EC2" w:rsidRDefault="003B0D56" w:rsidP="00993258">
            <w:pPr>
              <w:pStyle w:val="Tablehead"/>
              <w:rPr>
                <w:lang w:val="ru-RU"/>
              </w:rPr>
            </w:pPr>
            <w:r w:rsidRPr="00DB7EC2">
              <w:rPr>
                <w:lang w:val="ru-RU"/>
              </w:rPr>
              <w:t>Ширина полосы канала (кГц)</w:t>
            </w:r>
          </w:p>
        </w:tc>
      </w:tr>
      <w:tr w:rsidR="003B0D56" w:rsidRPr="00DB7EC2" w:rsidTr="00993258">
        <w:trPr>
          <w:trHeight w:val="296"/>
          <w:jc w:val="center"/>
        </w:trPr>
        <w:tc>
          <w:tcPr>
            <w:tcW w:w="1908" w:type="dxa"/>
          </w:tcPr>
          <w:p w:rsidR="003B0D56" w:rsidRPr="00DB7EC2" w:rsidRDefault="003B0D56" w:rsidP="00993258">
            <w:pPr>
              <w:pStyle w:val="Tabletext"/>
              <w:jc w:val="center"/>
              <w:rPr>
                <w:lang w:val="ru-RU"/>
              </w:rPr>
            </w:pPr>
            <w:r w:rsidRPr="00DB7EC2">
              <w:rPr>
                <w:i/>
                <w:iCs/>
                <w:lang w:val="ru-RU"/>
              </w:rPr>
              <w:t>n</w:t>
            </w:r>
            <w:r w:rsidRPr="00DB7EC2">
              <w:rPr>
                <w:lang w:val="ru-RU"/>
              </w:rPr>
              <w:t xml:space="preserve"> = от 1 до 600</w:t>
            </w:r>
          </w:p>
        </w:tc>
        <w:tc>
          <w:tcPr>
            <w:tcW w:w="3037" w:type="dxa"/>
          </w:tcPr>
          <w:p w:rsidR="003B0D56" w:rsidRPr="00DB7EC2" w:rsidRDefault="003B0D56" w:rsidP="00993258">
            <w:pPr>
              <w:pStyle w:val="Tabletext"/>
              <w:jc w:val="center"/>
              <w:rPr>
                <w:lang w:val="ru-RU"/>
              </w:rPr>
            </w:pPr>
            <w:r w:rsidRPr="00DB7EC2">
              <w:rPr>
                <w:i/>
                <w:iCs/>
                <w:lang w:val="ru-RU"/>
              </w:rPr>
              <w:t>f</w:t>
            </w:r>
            <w:r w:rsidRPr="00DB7EC2">
              <w:rPr>
                <w:i/>
                <w:iCs/>
                <w:vertAlign w:val="subscript"/>
                <w:lang w:val="ru-RU"/>
              </w:rPr>
              <w:t>n</w:t>
            </w:r>
            <w:r w:rsidRPr="00DB7EC2">
              <w:rPr>
                <w:lang w:val="ru-RU"/>
              </w:rPr>
              <w:t xml:space="preserve"> = 806,0125 + (0,025) </w:t>
            </w:r>
            <w:r w:rsidRPr="00DB7EC2">
              <w:rPr>
                <w:lang w:val="ru-RU"/>
              </w:rPr>
              <w:sym w:font="Symbol" w:char="F0B4"/>
            </w:r>
            <w:r w:rsidRPr="00DB7EC2">
              <w:rPr>
                <w:lang w:val="ru-RU"/>
              </w:rPr>
              <w:t xml:space="preserve"> (</w:t>
            </w:r>
            <w:r w:rsidRPr="00DB7EC2">
              <w:rPr>
                <w:i/>
                <w:iCs/>
                <w:lang w:val="ru-RU"/>
              </w:rPr>
              <w:t>n</w:t>
            </w:r>
            <w:r w:rsidRPr="00DB7EC2">
              <w:rPr>
                <w:lang w:val="ru-RU"/>
              </w:rPr>
              <w:t> − 1)</w:t>
            </w:r>
          </w:p>
        </w:tc>
        <w:tc>
          <w:tcPr>
            <w:tcW w:w="3081" w:type="dxa"/>
          </w:tcPr>
          <w:p w:rsidR="003B0D56" w:rsidRPr="00DB7EC2" w:rsidRDefault="003B0D56" w:rsidP="00D475DA">
            <w:pPr>
              <w:pStyle w:val="Tabletext"/>
              <w:jc w:val="center"/>
              <w:rPr>
                <w:lang w:val="ru-RU"/>
              </w:rPr>
            </w:pPr>
            <w:r w:rsidRPr="00DB7EC2">
              <w:rPr>
                <w:i/>
                <w:iCs/>
                <w:lang w:val="ru-RU"/>
              </w:rPr>
              <w:t>f</w:t>
            </w:r>
            <w:r w:rsidRPr="00DB7EC2">
              <w:rPr>
                <w:i/>
                <w:iCs/>
                <w:vertAlign w:val="subscript"/>
                <w:lang w:val="ru-RU"/>
              </w:rPr>
              <w:t>n</w:t>
            </w:r>
            <w:r w:rsidRPr="00DB7EC2">
              <w:rPr>
                <w:lang w:val="ru-RU"/>
              </w:rPr>
              <w:t xml:space="preserve"> = 851,0125 + (0,025) </w:t>
            </w:r>
            <w:r w:rsidRPr="00DB7EC2">
              <w:rPr>
                <w:lang w:val="ru-RU"/>
              </w:rPr>
              <w:sym w:font="Symbol" w:char="F0B4"/>
            </w:r>
            <w:r w:rsidRPr="00DB7EC2">
              <w:rPr>
                <w:lang w:val="ru-RU"/>
              </w:rPr>
              <w:t xml:space="preserve"> (</w:t>
            </w:r>
            <w:r w:rsidRPr="00DB7EC2">
              <w:rPr>
                <w:i/>
                <w:iCs/>
                <w:lang w:val="ru-RU"/>
              </w:rPr>
              <w:t>n</w:t>
            </w:r>
            <w:r w:rsidR="00D475DA">
              <w:rPr>
                <w:i/>
                <w:iCs/>
                <w:lang w:val="ru-RU"/>
              </w:rPr>
              <w:t xml:space="preserve"> – </w:t>
            </w:r>
            <w:r w:rsidRPr="00D475DA">
              <w:rPr>
                <w:lang w:val="ru-RU"/>
              </w:rPr>
              <w:t>1</w:t>
            </w:r>
            <w:r w:rsidRPr="00DB7EC2">
              <w:rPr>
                <w:lang w:val="ru-RU"/>
              </w:rPr>
              <w:t>)</w:t>
            </w:r>
          </w:p>
        </w:tc>
        <w:tc>
          <w:tcPr>
            <w:tcW w:w="1613" w:type="dxa"/>
            <w:vAlign w:val="center"/>
          </w:tcPr>
          <w:p w:rsidR="003B0D56" w:rsidRPr="00DB7EC2" w:rsidRDefault="003B0D56" w:rsidP="00993258">
            <w:pPr>
              <w:pStyle w:val="Tabletext"/>
              <w:jc w:val="center"/>
              <w:rPr>
                <w:iCs/>
                <w:lang w:val="ru-RU"/>
              </w:rPr>
            </w:pPr>
            <w:r w:rsidRPr="00DB7EC2">
              <w:rPr>
                <w:iCs/>
                <w:lang w:val="ru-RU"/>
              </w:rPr>
              <w:t>25</w:t>
            </w:r>
          </w:p>
        </w:tc>
      </w:tr>
      <w:tr w:rsidR="003B0D56" w:rsidRPr="00D475DA" w:rsidTr="00993258">
        <w:trPr>
          <w:trHeight w:val="296"/>
          <w:jc w:val="center"/>
        </w:trPr>
        <w:tc>
          <w:tcPr>
            <w:tcW w:w="1908" w:type="dxa"/>
          </w:tcPr>
          <w:p w:rsidR="003B0D56" w:rsidRPr="00DB7EC2" w:rsidRDefault="003B0D56" w:rsidP="00993258">
            <w:pPr>
              <w:pStyle w:val="Tabletext"/>
              <w:jc w:val="center"/>
              <w:rPr>
                <w:i/>
                <w:iCs/>
                <w:lang w:val="ru-RU"/>
              </w:rPr>
            </w:pPr>
            <w:r w:rsidRPr="00DB7EC2">
              <w:rPr>
                <w:i/>
                <w:iCs/>
                <w:lang w:val="ru-RU"/>
              </w:rPr>
              <w:t>n</w:t>
            </w:r>
            <w:r w:rsidRPr="00DB7EC2">
              <w:rPr>
                <w:lang w:val="ru-RU"/>
              </w:rPr>
              <w:t xml:space="preserve"> = от 602 до 790, исключая 639, 677, 715, 753</w:t>
            </w:r>
          </w:p>
        </w:tc>
        <w:tc>
          <w:tcPr>
            <w:tcW w:w="3037" w:type="dxa"/>
          </w:tcPr>
          <w:p w:rsidR="003B0D56" w:rsidRPr="00DB7EC2" w:rsidRDefault="003B0D56" w:rsidP="00993258">
            <w:pPr>
              <w:pStyle w:val="Tabletext"/>
              <w:jc w:val="center"/>
              <w:rPr>
                <w:i/>
                <w:iCs/>
                <w:lang w:val="ru-RU"/>
              </w:rPr>
            </w:pPr>
            <w:r w:rsidRPr="00DB7EC2">
              <w:rPr>
                <w:i/>
                <w:iCs/>
                <w:lang w:val="ru-RU"/>
              </w:rPr>
              <w:t>f</w:t>
            </w:r>
            <w:r w:rsidRPr="00DB7EC2">
              <w:rPr>
                <w:i/>
                <w:iCs/>
                <w:vertAlign w:val="subscript"/>
                <w:lang w:val="ru-RU"/>
              </w:rPr>
              <w:t>n</w:t>
            </w:r>
            <w:r w:rsidRPr="00DB7EC2">
              <w:rPr>
                <w:lang w:val="ru-RU"/>
              </w:rPr>
              <w:t xml:space="preserve"> = 821,0375 + 0,0125 </w:t>
            </w:r>
            <w:r w:rsidRPr="00DB7EC2">
              <w:rPr>
                <w:lang w:val="ru-RU"/>
              </w:rPr>
              <w:sym w:font="Symbol" w:char="F0B4"/>
            </w:r>
            <w:r w:rsidRPr="00DB7EC2">
              <w:rPr>
                <w:lang w:val="ru-RU"/>
              </w:rPr>
              <w:t xml:space="preserve"> </w:t>
            </w:r>
            <w:r w:rsidR="00D475DA">
              <w:rPr>
                <w:lang w:val="ru-RU"/>
              </w:rPr>
              <w:br/>
            </w:r>
            <w:r w:rsidRPr="00DB7EC2">
              <w:rPr>
                <w:lang w:val="ru-RU"/>
              </w:rPr>
              <w:t>(</w:t>
            </w:r>
            <w:r w:rsidRPr="00DB7EC2">
              <w:rPr>
                <w:i/>
                <w:iCs/>
                <w:lang w:val="ru-RU"/>
              </w:rPr>
              <w:t>n</w:t>
            </w:r>
            <w:r w:rsidRPr="00DB7EC2">
              <w:rPr>
                <w:lang w:val="ru-RU"/>
              </w:rPr>
              <w:t xml:space="preserve"> − 602) + 0,025 </w:t>
            </w:r>
            <w:r w:rsidRPr="00DB7EC2">
              <w:rPr>
                <w:lang w:val="ru-RU"/>
              </w:rPr>
              <w:sym w:font="Symbol" w:char="F0B4"/>
            </w:r>
            <w:r w:rsidRPr="00DB7EC2">
              <w:rPr>
                <w:lang w:val="ru-RU"/>
              </w:rPr>
              <w:t xml:space="preserve"> (округленное в меньшую сторону)</w:t>
            </w:r>
            <w:r w:rsidR="00D475DA">
              <w:rPr>
                <w:lang w:val="ru-RU"/>
              </w:rPr>
              <w:br/>
            </w:r>
            <w:r w:rsidRPr="00DB7EC2">
              <w:rPr>
                <w:lang w:val="ru-RU"/>
              </w:rPr>
              <w:t>[(</w:t>
            </w:r>
            <w:r w:rsidRPr="00DB7EC2">
              <w:rPr>
                <w:i/>
                <w:iCs/>
                <w:lang w:val="ru-RU"/>
              </w:rPr>
              <w:t>n</w:t>
            </w:r>
            <w:r w:rsidRPr="00DB7EC2">
              <w:rPr>
                <w:lang w:val="ru-RU"/>
              </w:rPr>
              <w:t> − 601) / 38]</w:t>
            </w:r>
          </w:p>
        </w:tc>
        <w:tc>
          <w:tcPr>
            <w:tcW w:w="3081" w:type="dxa"/>
          </w:tcPr>
          <w:p w:rsidR="003B0D56" w:rsidRPr="00DB7EC2" w:rsidRDefault="003B0D56" w:rsidP="00993258">
            <w:pPr>
              <w:pStyle w:val="Tabletext"/>
              <w:jc w:val="center"/>
              <w:rPr>
                <w:i/>
                <w:iCs/>
                <w:lang w:val="ru-RU"/>
              </w:rPr>
            </w:pPr>
            <w:r w:rsidRPr="00DB7EC2">
              <w:rPr>
                <w:i/>
                <w:iCs/>
                <w:lang w:val="ru-RU"/>
              </w:rPr>
              <w:t>f</w:t>
            </w:r>
            <w:r w:rsidRPr="00DB7EC2">
              <w:rPr>
                <w:i/>
                <w:iCs/>
                <w:vertAlign w:val="subscript"/>
                <w:lang w:val="ru-RU"/>
              </w:rPr>
              <w:t>n</w:t>
            </w:r>
            <w:r w:rsidRPr="00DB7EC2">
              <w:rPr>
                <w:lang w:val="ru-RU"/>
              </w:rPr>
              <w:t xml:space="preserve"> = 866,0375 + 0,0125 </w:t>
            </w:r>
            <w:r w:rsidRPr="00DB7EC2">
              <w:rPr>
                <w:lang w:val="ru-RU"/>
              </w:rPr>
              <w:sym w:font="Symbol" w:char="F0B4"/>
            </w:r>
            <w:r w:rsidRPr="00DB7EC2">
              <w:rPr>
                <w:lang w:val="ru-RU"/>
              </w:rPr>
              <w:t xml:space="preserve"> </w:t>
            </w:r>
            <w:r w:rsidR="00D475DA">
              <w:rPr>
                <w:lang w:val="ru-RU"/>
              </w:rPr>
              <w:br/>
            </w:r>
            <w:r w:rsidRPr="00DB7EC2">
              <w:rPr>
                <w:lang w:val="ru-RU"/>
              </w:rPr>
              <w:t>(</w:t>
            </w:r>
            <w:r w:rsidRPr="00DB7EC2">
              <w:rPr>
                <w:i/>
                <w:iCs/>
                <w:lang w:val="ru-RU"/>
              </w:rPr>
              <w:t>n</w:t>
            </w:r>
            <w:r w:rsidRPr="00DB7EC2">
              <w:rPr>
                <w:lang w:val="ru-RU"/>
              </w:rPr>
              <w:t xml:space="preserve"> − 602) + 0,025 </w:t>
            </w:r>
            <w:r w:rsidRPr="00DB7EC2">
              <w:rPr>
                <w:lang w:val="ru-RU"/>
              </w:rPr>
              <w:sym w:font="Symbol" w:char="F0B4"/>
            </w:r>
            <w:r w:rsidRPr="00DB7EC2">
              <w:rPr>
                <w:lang w:val="ru-RU"/>
              </w:rPr>
              <w:t xml:space="preserve"> (округленное в меньшую сторону)</w:t>
            </w:r>
            <w:r w:rsidR="00D475DA">
              <w:rPr>
                <w:lang w:val="ru-RU"/>
              </w:rPr>
              <w:br/>
            </w:r>
            <w:r w:rsidRPr="00DB7EC2">
              <w:rPr>
                <w:lang w:val="ru-RU"/>
              </w:rPr>
              <w:t>[(</w:t>
            </w:r>
            <w:r w:rsidRPr="00DB7EC2">
              <w:rPr>
                <w:i/>
                <w:iCs/>
                <w:lang w:val="ru-RU"/>
              </w:rPr>
              <w:t>n</w:t>
            </w:r>
            <w:r w:rsidRPr="00DB7EC2">
              <w:rPr>
                <w:lang w:val="ru-RU"/>
              </w:rPr>
              <w:t> − 601) / 38]</w:t>
            </w:r>
          </w:p>
        </w:tc>
        <w:tc>
          <w:tcPr>
            <w:tcW w:w="1613" w:type="dxa"/>
            <w:vAlign w:val="center"/>
          </w:tcPr>
          <w:p w:rsidR="003B0D56" w:rsidRPr="00DB7EC2" w:rsidRDefault="003B0D56" w:rsidP="00993258">
            <w:pPr>
              <w:pStyle w:val="Tabletext"/>
              <w:jc w:val="center"/>
              <w:rPr>
                <w:iCs/>
                <w:lang w:val="ru-RU"/>
              </w:rPr>
            </w:pPr>
            <w:r w:rsidRPr="00DB7EC2">
              <w:rPr>
                <w:iCs/>
                <w:lang w:val="ru-RU"/>
              </w:rPr>
              <w:t>12,5</w:t>
            </w:r>
          </w:p>
        </w:tc>
      </w:tr>
      <w:tr w:rsidR="003B0D56" w:rsidRPr="00DB7EC2" w:rsidTr="00993258">
        <w:trPr>
          <w:trHeight w:val="296"/>
          <w:jc w:val="center"/>
        </w:trPr>
        <w:tc>
          <w:tcPr>
            <w:tcW w:w="1908" w:type="dxa"/>
          </w:tcPr>
          <w:p w:rsidR="003B0D56" w:rsidRPr="00DB7EC2" w:rsidRDefault="003B0D56" w:rsidP="00993258">
            <w:pPr>
              <w:pStyle w:val="Tabletext"/>
              <w:jc w:val="center"/>
              <w:rPr>
                <w:i/>
                <w:iCs/>
                <w:lang w:val="ru-RU"/>
              </w:rPr>
            </w:pPr>
            <w:r w:rsidRPr="00DB7EC2">
              <w:rPr>
                <w:i/>
                <w:iCs/>
                <w:lang w:val="ru-RU"/>
              </w:rPr>
              <w:t>n</w:t>
            </w:r>
            <w:r w:rsidRPr="00DB7EC2">
              <w:rPr>
                <w:lang w:val="ru-RU"/>
              </w:rPr>
              <w:t xml:space="preserve"> = 601, 639, 677, 715, 753</w:t>
            </w:r>
          </w:p>
        </w:tc>
        <w:tc>
          <w:tcPr>
            <w:tcW w:w="3037" w:type="dxa"/>
          </w:tcPr>
          <w:p w:rsidR="003B0D56" w:rsidRPr="00DB7EC2" w:rsidRDefault="003B0D56" w:rsidP="00993258">
            <w:pPr>
              <w:pStyle w:val="Tabletext"/>
              <w:jc w:val="center"/>
              <w:rPr>
                <w:i/>
                <w:iCs/>
                <w:lang w:val="ru-RU"/>
              </w:rPr>
            </w:pPr>
            <w:r w:rsidRPr="00DB7EC2">
              <w:rPr>
                <w:i/>
                <w:iCs/>
                <w:lang w:val="ru-RU"/>
              </w:rPr>
              <w:t>f</w:t>
            </w:r>
            <w:r w:rsidRPr="00DB7EC2">
              <w:rPr>
                <w:i/>
                <w:iCs/>
                <w:vertAlign w:val="subscript"/>
                <w:lang w:val="ru-RU"/>
              </w:rPr>
              <w:t>n</w:t>
            </w:r>
            <w:r w:rsidRPr="00DB7EC2">
              <w:rPr>
                <w:lang w:val="ru-RU"/>
              </w:rPr>
              <w:t xml:space="preserve"> = 821,0125 + 0,5 </w:t>
            </w:r>
            <w:r w:rsidRPr="00DB7EC2">
              <w:rPr>
                <w:lang w:val="ru-RU"/>
              </w:rPr>
              <w:sym w:font="Symbol" w:char="F0B4"/>
            </w:r>
            <w:r w:rsidRPr="00DB7EC2">
              <w:rPr>
                <w:lang w:val="ru-RU"/>
              </w:rPr>
              <w:t xml:space="preserve"> (округленное в меньшую сторону)[(</w:t>
            </w:r>
            <w:r w:rsidRPr="00DB7EC2">
              <w:rPr>
                <w:i/>
                <w:iCs/>
                <w:lang w:val="ru-RU"/>
              </w:rPr>
              <w:t>n</w:t>
            </w:r>
            <w:r w:rsidRPr="00DB7EC2">
              <w:rPr>
                <w:lang w:val="ru-RU"/>
              </w:rPr>
              <w:t> − 601) / 38]</w:t>
            </w:r>
          </w:p>
        </w:tc>
        <w:tc>
          <w:tcPr>
            <w:tcW w:w="3081" w:type="dxa"/>
          </w:tcPr>
          <w:p w:rsidR="003B0D56" w:rsidRPr="00DB7EC2" w:rsidRDefault="003B0D56" w:rsidP="00993258">
            <w:pPr>
              <w:pStyle w:val="Tabletext"/>
              <w:jc w:val="center"/>
              <w:rPr>
                <w:i/>
                <w:iCs/>
                <w:lang w:val="ru-RU"/>
              </w:rPr>
            </w:pPr>
            <w:r w:rsidRPr="00DB7EC2">
              <w:rPr>
                <w:i/>
                <w:iCs/>
                <w:lang w:val="ru-RU"/>
              </w:rPr>
              <w:t>f</w:t>
            </w:r>
            <w:r w:rsidRPr="00DB7EC2">
              <w:rPr>
                <w:i/>
                <w:iCs/>
                <w:vertAlign w:val="subscript"/>
                <w:lang w:val="ru-RU"/>
              </w:rPr>
              <w:t>n</w:t>
            </w:r>
            <w:r w:rsidRPr="00DB7EC2">
              <w:rPr>
                <w:lang w:val="ru-RU"/>
              </w:rPr>
              <w:t xml:space="preserve"> = 866,0125 + 0,5 </w:t>
            </w:r>
            <w:r w:rsidRPr="00DB7EC2">
              <w:rPr>
                <w:lang w:val="ru-RU"/>
              </w:rPr>
              <w:sym w:font="Symbol" w:char="F0B4"/>
            </w:r>
            <w:r w:rsidRPr="00DB7EC2">
              <w:rPr>
                <w:lang w:val="ru-RU"/>
              </w:rPr>
              <w:t xml:space="preserve"> (округленное в меньшую сторону)[(</w:t>
            </w:r>
            <w:r w:rsidRPr="00DB7EC2">
              <w:rPr>
                <w:i/>
                <w:iCs/>
                <w:lang w:val="ru-RU"/>
              </w:rPr>
              <w:t>n</w:t>
            </w:r>
            <w:r w:rsidRPr="00DB7EC2">
              <w:rPr>
                <w:lang w:val="ru-RU"/>
              </w:rPr>
              <w:t> − 601) / 38]</w:t>
            </w:r>
          </w:p>
        </w:tc>
        <w:tc>
          <w:tcPr>
            <w:tcW w:w="1613" w:type="dxa"/>
            <w:vAlign w:val="center"/>
          </w:tcPr>
          <w:p w:rsidR="003B0D56" w:rsidRPr="00DB7EC2" w:rsidRDefault="003B0D56" w:rsidP="00993258">
            <w:pPr>
              <w:pStyle w:val="Tabletext"/>
              <w:keepNext/>
              <w:keepLines/>
              <w:jc w:val="center"/>
              <w:rPr>
                <w:iCs/>
                <w:lang w:val="ru-RU"/>
              </w:rPr>
            </w:pPr>
            <w:r w:rsidRPr="00DB7EC2">
              <w:rPr>
                <w:iCs/>
                <w:lang w:val="ru-RU"/>
              </w:rPr>
              <w:t>25</w:t>
            </w:r>
          </w:p>
        </w:tc>
      </w:tr>
      <w:tr w:rsidR="003B0D56" w:rsidRPr="00DB7EC2" w:rsidTr="00993258">
        <w:trPr>
          <w:trHeight w:val="296"/>
          <w:jc w:val="center"/>
        </w:trPr>
        <w:tc>
          <w:tcPr>
            <w:tcW w:w="1908" w:type="dxa"/>
          </w:tcPr>
          <w:p w:rsidR="003B0D56" w:rsidRPr="00DB7EC2" w:rsidRDefault="003B0D56" w:rsidP="00993258">
            <w:pPr>
              <w:pStyle w:val="Tabletext"/>
              <w:jc w:val="center"/>
              <w:rPr>
                <w:i/>
                <w:iCs/>
                <w:lang w:val="ru-RU"/>
              </w:rPr>
            </w:pPr>
            <w:r w:rsidRPr="00DB7EC2">
              <w:rPr>
                <w:i/>
                <w:iCs/>
                <w:lang w:val="ru-RU"/>
              </w:rPr>
              <w:t>n</w:t>
            </w:r>
            <w:r w:rsidRPr="00DB7EC2">
              <w:rPr>
                <w:lang w:val="ru-RU"/>
              </w:rPr>
              <w:t xml:space="preserve"> = от 791 до 830</w:t>
            </w:r>
          </w:p>
        </w:tc>
        <w:tc>
          <w:tcPr>
            <w:tcW w:w="3037" w:type="dxa"/>
          </w:tcPr>
          <w:p w:rsidR="003B0D56" w:rsidRPr="00DB7EC2" w:rsidRDefault="003B0D56" w:rsidP="00993258">
            <w:pPr>
              <w:pStyle w:val="Tabletext"/>
              <w:jc w:val="center"/>
              <w:rPr>
                <w:i/>
                <w:iCs/>
                <w:lang w:val="ru-RU"/>
              </w:rPr>
            </w:pPr>
            <w:r w:rsidRPr="00DB7EC2">
              <w:rPr>
                <w:i/>
                <w:iCs/>
                <w:lang w:val="ru-RU"/>
              </w:rPr>
              <w:t>f</w:t>
            </w:r>
            <w:r w:rsidRPr="00DB7EC2">
              <w:rPr>
                <w:i/>
                <w:iCs/>
                <w:vertAlign w:val="subscript"/>
                <w:lang w:val="ru-RU"/>
              </w:rPr>
              <w:t>n</w:t>
            </w:r>
            <w:r w:rsidRPr="00DB7EC2">
              <w:rPr>
                <w:lang w:val="ru-RU"/>
              </w:rPr>
              <w:t xml:space="preserve"> = 823,5 + (0,0125) </w:t>
            </w:r>
            <w:r w:rsidRPr="00DB7EC2">
              <w:rPr>
                <w:lang w:val="ru-RU"/>
              </w:rPr>
              <w:sym w:font="Symbol" w:char="F0B4"/>
            </w:r>
            <w:r w:rsidRPr="00DB7EC2">
              <w:rPr>
                <w:lang w:val="ru-RU"/>
              </w:rPr>
              <w:t xml:space="preserve"> (</w:t>
            </w:r>
            <w:r w:rsidRPr="00DB7EC2">
              <w:rPr>
                <w:i/>
                <w:iCs/>
                <w:lang w:val="ru-RU"/>
              </w:rPr>
              <w:t>n</w:t>
            </w:r>
            <w:r w:rsidRPr="00DB7EC2">
              <w:rPr>
                <w:lang w:val="ru-RU"/>
              </w:rPr>
              <w:t> − 791)</w:t>
            </w:r>
          </w:p>
        </w:tc>
        <w:tc>
          <w:tcPr>
            <w:tcW w:w="3081" w:type="dxa"/>
          </w:tcPr>
          <w:p w:rsidR="003B0D56" w:rsidRPr="00DB7EC2" w:rsidRDefault="003B0D56" w:rsidP="00993258">
            <w:pPr>
              <w:pStyle w:val="Tabletext"/>
              <w:jc w:val="center"/>
              <w:rPr>
                <w:i/>
                <w:iCs/>
                <w:lang w:val="ru-RU"/>
              </w:rPr>
            </w:pPr>
            <w:r w:rsidRPr="00DB7EC2">
              <w:rPr>
                <w:i/>
                <w:iCs/>
                <w:lang w:val="ru-RU"/>
              </w:rPr>
              <w:t>f</w:t>
            </w:r>
            <w:r w:rsidRPr="00DB7EC2">
              <w:rPr>
                <w:i/>
                <w:iCs/>
                <w:vertAlign w:val="subscript"/>
                <w:lang w:val="ru-RU"/>
              </w:rPr>
              <w:t>n</w:t>
            </w:r>
            <w:r w:rsidRPr="00DB7EC2">
              <w:rPr>
                <w:lang w:val="ru-RU"/>
              </w:rPr>
              <w:t xml:space="preserve"> = 868,5 + (0,0125) </w:t>
            </w:r>
            <w:r w:rsidRPr="00DB7EC2">
              <w:rPr>
                <w:lang w:val="ru-RU"/>
              </w:rPr>
              <w:sym w:font="Symbol" w:char="F0B4"/>
            </w:r>
            <w:r w:rsidRPr="00DB7EC2">
              <w:rPr>
                <w:lang w:val="ru-RU"/>
              </w:rPr>
              <w:t xml:space="preserve"> (</w:t>
            </w:r>
            <w:r w:rsidRPr="00DB7EC2">
              <w:rPr>
                <w:i/>
                <w:iCs/>
                <w:lang w:val="ru-RU"/>
              </w:rPr>
              <w:t>n</w:t>
            </w:r>
            <w:r w:rsidRPr="00DB7EC2">
              <w:rPr>
                <w:lang w:val="ru-RU"/>
              </w:rPr>
              <w:t> − 791)</w:t>
            </w:r>
          </w:p>
        </w:tc>
        <w:tc>
          <w:tcPr>
            <w:tcW w:w="1613" w:type="dxa"/>
            <w:vAlign w:val="center"/>
          </w:tcPr>
          <w:p w:rsidR="003B0D56" w:rsidRPr="00DB7EC2" w:rsidRDefault="003B0D56" w:rsidP="00993258">
            <w:pPr>
              <w:pStyle w:val="Tabletext"/>
              <w:keepNext/>
              <w:keepLines/>
              <w:ind w:left="794" w:hanging="794"/>
              <w:jc w:val="center"/>
              <w:outlineLvl w:val="2"/>
              <w:rPr>
                <w:iCs/>
                <w:lang w:val="ru-RU"/>
              </w:rPr>
            </w:pPr>
            <w:r w:rsidRPr="00DB7EC2">
              <w:rPr>
                <w:iCs/>
                <w:lang w:val="ru-RU"/>
              </w:rPr>
              <w:t>12,5</w:t>
            </w:r>
          </w:p>
        </w:tc>
      </w:tr>
    </w:tbl>
    <w:p w:rsidR="003B0D56" w:rsidRPr="00DB7EC2" w:rsidRDefault="003B0D56" w:rsidP="003B0D56">
      <w:pPr>
        <w:rPr>
          <w:lang w:val="ru-RU"/>
        </w:rPr>
      </w:pPr>
    </w:p>
    <w:p w:rsidR="003B0D56" w:rsidRPr="00DB7EC2" w:rsidRDefault="003B0D56" w:rsidP="003B0D56">
      <w:pPr>
        <w:rPr>
          <w:lang w:val="ru-RU"/>
        </w:rPr>
      </w:pPr>
    </w:p>
    <w:p w:rsidR="003B0D56" w:rsidRPr="00DB7EC2" w:rsidRDefault="003B0D56" w:rsidP="00D2579D">
      <w:pPr>
        <w:pStyle w:val="AnnexNoTitle"/>
        <w:rPr>
          <w:lang w:val="ru-RU"/>
        </w:rPr>
      </w:pPr>
      <w:r w:rsidRPr="00DB7EC2">
        <w:rPr>
          <w:lang w:val="ru-RU"/>
        </w:rPr>
        <w:t>Приложение 4</w:t>
      </w:r>
      <w:r w:rsidRPr="00DB7EC2">
        <w:rPr>
          <w:lang w:val="ru-RU"/>
        </w:rPr>
        <w:br/>
      </w:r>
      <w:r w:rsidRPr="00DB7EC2">
        <w:rPr>
          <w:lang w:val="ru-RU"/>
        </w:rPr>
        <w:br/>
        <w:t>Примеры планов размещения частот для полос 806</w:t>
      </w:r>
      <w:r w:rsidR="00D2579D" w:rsidRPr="00DB7EC2">
        <w:rPr>
          <w:lang w:val="ru-RU"/>
        </w:rPr>
        <w:t>–</w:t>
      </w:r>
      <w:r w:rsidRPr="00DB7EC2">
        <w:rPr>
          <w:lang w:val="ru-RU"/>
        </w:rPr>
        <w:t>824 МГц</w:t>
      </w:r>
      <w:r w:rsidRPr="00DB7EC2">
        <w:rPr>
          <w:lang w:val="ru-RU"/>
        </w:rPr>
        <w:br/>
        <w:t>и 851</w:t>
      </w:r>
      <w:r w:rsidR="00D2579D" w:rsidRPr="00DB7EC2">
        <w:rPr>
          <w:lang w:val="ru-RU"/>
        </w:rPr>
        <w:t>–</w:t>
      </w:r>
      <w:r w:rsidRPr="00DB7EC2">
        <w:rPr>
          <w:lang w:val="ru-RU"/>
        </w:rPr>
        <w:t xml:space="preserve">869 МГц в некоторых странах Района 3 в целях операций </w:t>
      </w:r>
      <w:r w:rsidRPr="00DB7EC2">
        <w:rPr>
          <w:lang w:val="ru-RU"/>
        </w:rPr>
        <w:br/>
        <w:t xml:space="preserve">по обеспечению общественной безопасности и оказанию помощи </w:t>
      </w:r>
      <w:r w:rsidRPr="00DB7EC2">
        <w:rPr>
          <w:lang w:val="ru-RU"/>
        </w:rPr>
        <w:br/>
        <w:t>при бедствиях с использованием узкополосной связи</w:t>
      </w:r>
    </w:p>
    <w:p w:rsidR="003B0D56" w:rsidRPr="00DB7EC2" w:rsidRDefault="003B0D56" w:rsidP="003B0D56">
      <w:pPr>
        <w:pStyle w:val="Normalaftertitle"/>
        <w:rPr>
          <w:rFonts w:eastAsia="BatangChe"/>
          <w:lang w:val="ru-RU" w:eastAsia="ko-KR"/>
        </w:rPr>
      </w:pPr>
      <w:r w:rsidRPr="00DB7EC2">
        <w:rPr>
          <w:rFonts w:eastAsia="BatangChe"/>
          <w:lang w:val="ru-RU" w:eastAsia="ko-KR"/>
        </w:rPr>
        <w:t>Этот пример плана размещения частот представлен для информации.</w:t>
      </w:r>
    </w:p>
    <w:p w:rsidR="003B0D56" w:rsidRPr="00DB7EC2" w:rsidRDefault="003B0D56" w:rsidP="003B0D56">
      <w:pPr>
        <w:rPr>
          <w:lang w:val="ru-RU"/>
        </w:rPr>
      </w:pPr>
      <w:r w:rsidRPr="00DB7EC2">
        <w:rPr>
          <w:lang w:val="ru-RU"/>
        </w:rPr>
        <w:t>Вся эта полоса может, как правило, использоваться при ширине полосы канала 25 кГц для цифровых транкинговых радиосистем. Однако некоторые администрации, исходя из своей политики, могут пожелать использовать разную ширину полосы каналов. В этом Приложении приводится пример размещения каналов. В этой полосе можно рассмотреть три схемы размещения каналов. В субполосе 806−811/851−856 МГц ширина полосы канала равна 25 кГц, в субполосе 811−813,5/856−858,5 МГц ширина полосы канала равна 12,5 кГц и в субполосе 813,5−816/858−861 МГц ширина полосы канала равна 6,25 кГц.</w:t>
      </w:r>
    </w:p>
    <w:p w:rsidR="003B0D56" w:rsidRPr="00DB7EC2" w:rsidRDefault="003B0D56" w:rsidP="003B0D56">
      <w:pPr>
        <w:rPr>
          <w:lang w:val="ru-RU"/>
        </w:rPr>
      </w:pPr>
      <w:r w:rsidRPr="00DB7EC2">
        <w:rPr>
          <w:lang w:val="ru-RU"/>
        </w:rPr>
        <w:t>Формулы для расчета центральной частоты каждого канала следующие:</w:t>
      </w:r>
    </w:p>
    <w:p w:rsidR="003B0D56" w:rsidRPr="00DB7EC2" w:rsidRDefault="003B0D56" w:rsidP="00D94780">
      <w:pPr>
        <w:pStyle w:val="enumlev1"/>
        <w:rPr>
          <w:lang w:val="ru-RU"/>
        </w:rPr>
      </w:pPr>
      <w:r w:rsidRPr="00DB7EC2">
        <w:rPr>
          <w:lang w:val="ru-RU"/>
        </w:rPr>
        <w:t>−</w:t>
      </w:r>
      <w:r w:rsidRPr="00DB7EC2">
        <w:rPr>
          <w:lang w:val="ru-RU"/>
        </w:rPr>
        <w:tab/>
        <w:t>В субполосе 806−811/851−856 МГц:</w:t>
      </w:r>
    </w:p>
    <w:p w:rsidR="003B0D56" w:rsidRPr="00DB7EC2" w:rsidRDefault="003B0D56" w:rsidP="00D94780">
      <w:pPr>
        <w:pStyle w:val="enumlev1"/>
        <w:rPr>
          <w:lang w:val="ru-RU"/>
        </w:rPr>
      </w:pPr>
      <w:r w:rsidRPr="00DB7EC2">
        <w:rPr>
          <w:lang w:val="ru-RU"/>
        </w:rPr>
        <w:tab/>
        <w:t>Эта полоса разделена на каналы по 25 кГц.</w:t>
      </w:r>
    </w:p>
    <w:p w:rsidR="003B0D56" w:rsidRPr="00DB7EC2" w:rsidRDefault="003B0D56" w:rsidP="00D94780">
      <w:pPr>
        <w:pStyle w:val="enumlev1"/>
        <w:rPr>
          <w:lang w:val="ru-RU"/>
        </w:rPr>
      </w:pPr>
      <w:r w:rsidRPr="00DB7EC2">
        <w:rPr>
          <w:lang w:val="ru-RU"/>
        </w:rPr>
        <w:tab/>
        <w:t>Центральная частота N</w:t>
      </w:r>
      <w:r w:rsidRPr="00DB7EC2">
        <w:rPr>
          <w:lang w:val="ru-RU"/>
        </w:rPr>
        <w:noBreakHyphen/>
        <w:t>го канала передачи базовой станции (МГц):</w:t>
      </w:r>
    </w:p>
    <w:p w:rsidR="003B0D56" w:rsidRPr="00DB7EC2" w:rsidRDefault="003B0D56" w:rsidP="00D475DA">
      <w:pPr>
        <w:pStyle w:val="enumlev2"/>
        <w:tabs>
          <w:tab w:val="left" w:pos="5103"/>
        </w:tabs>
        <w:rPr>
          <w:lang w:val="ru-RU"/>
        </w:rPr>
      </w:pPr>
      <w:r w:rsidRPr="00DB7EC2">
        <w:rPr>
          <w:lang w:val="ru-RU"/>
        </w:rPr>
        <w:tab/>
        <w:t>F</w:t>
      </w:r>
      <w:r w:rsidRPr="00DB7EC2">
        <w:rPr>
          <w:vertAlign w:val="subscript"/>
          <w:lang w:val="ru-RU"/>
        </w:rPr>
        <w:t>N</w:t>
      </w:r>
      <w:r w:rsidRPr="00DB7EC2">
        <w:rPr>
          <w:lang w:val="ru-RU"/>
        </w:rPr>
        <w:t xml:space="preserve"> = 851,0125 + (N − 1) × 0,025 </w:t>
      </w:r>
      <w:r w:rsidRPr="00DB7EC2">
        <w:rPr>
          <w:lang w:val="ru-RU"/>
        </w:rPr>
        <w:tab/>
        <w:t>N = 1, 2, 3, …, 200.</w:t>
      </w:r>
    </w:p>
    <w:p w:rsidR="003B0D56" w:rsidRPr="00DB7EC2" w:rsidRDefault="003B0D56" w:rsidP="00D94780">
      <w:pPr>
        <w:pStyle w:val="enumlev1"/>
        <w:rPr>
          <w:rFonts w:eastAsia="BatangChe"/>
          <w:lang w:val="ru-RU"/>
        </w:rPr>
      </w:pPr>
      <w:r w:rsidRPr="00DB7EC2">
        <w:rPr>
          <w:rFonts w:eastAsia="BatangChe"/>
          <w:lang w:val="ru-RU"/>
        </w:rPr>
        <w:tab/>
      </w:r>
      <w:r w:rsidRPr="00DB7EC2">
        <w:rPr>
          <w:lang w:val="ru-RU"/>
        </w:rPr>
        <w:t>Центральная</w:t>
      </w:r>
      <w:r w:rsidRPr="00DB7EC2">
        <w:rPr>
          <w:rFonts w:eastAsia="BatangChe"/>
          <w:lang w:val="ru-RU"/>
        </w:rPr>
        <w:t xml:space="preserve"> частота N</w:t>
      </w:r>
      <w:r w:rsidRPr="00DB7EC2">
        <w:rPr>
          <w:rFonts w:eastAsia="BatangChe"/>
          <w:lang w:val="ru-RU"/>
        </w:rPr>
        <w:noBreakHyphen/>
        <w:t>го канала приема базовой станции (МГц):</w:t>
      </w:r>
    </w:p>
    <w:p w:rsidR="003B0D56" w:rsidRPr="00DB7EC2" w:rsidRDefault="003B0D56" w:rsidP="00D475DA">
      <w:pPr>
        <w:pStyle w:val="enumlev2"/>
        <w:tabs>
          <w:tab w:val="left" w:pos="5103"/>
        </w:tabs>
        <w:rPr>
          <w:lang w:val="ru-RU"/>
        </w:rPr>
      </w:pPr>
      <w:r w:rsidRPr="00DB7EC2">
        <w:rPr>
          <w:lang w:val="ru-RU"/>
        </w:rPr>
        <w:tab/>
        <w:t>F</w:t>
      </w:r>
      <w:r w:rsidRPr="00DB7EC2">
        <w:rPr>
          <w:vertAlign w:val="subscript"/>
          <w:lang w:val="ru-RU"/>
        </w:rPr>
        <w:t>N</w:t>
      </w:r>
      <w:r w:rsidRPr="00DB7EC2">
        <w:rPr>
          <w:lang w:val="ru-RU"/>
        </w:rPr>
        <w:t xml:space="preserve">′ = 806,0125 + (N − 1) × 0,025 </w:t>
      </w:r>
      <w:r w:rsidRPr="00DB7EC2">
        <w:rPr>
          <w:lang w:val="ru-RU"/>
        </w:rPr>
        <w:tab/>
        <w:t>N = 1, 2, 3, …, 200.</w:t>
      </w:r>
    </w:p>
    <w:p w:rsidR="003B0D56" w:rsidRPr="00DB7EC2" w:rsidRDefault="003B0D56" w:rsidP="003B0D56">
      <w:pPr>
        <w:pStyle w:val="enumlev1"/>
        <w:rPr>
          <w:lang w:val="ru-RU"/>
        </w:rPr>
      </w:pPr>
      <w:r w:rsidRPr="00DB7EC2">
        <w:rPr>
          <w:lang w:val="ru-RU"/>
        </w:rPr>
        <w:t>−</w:t>
      </w:r>
      <w:r w:rsidRPr="00DB7EC2">
        <w:rPr>
          <w:lang w:val="ru-RU"/>
        </w:rPr>
        <w:tab/>
        <w:t>В субполосе 811−813,5/856−858,5 МГц:</w:t>
      </w:r>
    </w:p>
    <w:p w:rsidR="003B0D56" w:rsidRPr="00DB7EC2" w:rsidRDefault="003B0D56" w:rsidP="003B0D56">
      <w:pPr>
        <w:pStyle w:val="enumlev1"/>
        <w:rPr>
          <w:lang w:val="ru-RU"/>
        </w:rPr>
      </w:pPr>
      <w:r w:rsidRPr="00DB7EC2">
        <w:rPr>
          <w:lang w:val="ru-RU"/>
        </w:rPr>
        <w:tab/>
        <w:t>Эта полоса разделена на каналы по 12,5 кГц.</w:t>
      </w:r>
    </w:p>
    <w:p w:rsidR="0004130C" w:rsidRPr="00DB7EC2" w:rsidRDefault="0004130C">
      <w:pPr>
        <w:tabs>
          <w:tab w:val="clear" w:pos="794"/>
          <w:tab w:val="clear" w:pos="1191"/>
          <w:tab w:val="clear" w:pos="1588"/>
          <w:tab w:val="clear" w:pos="1985"/>
        </w:tabs>
        <w:overflowPunct/>
        <w:autoSpaceDE/>
        <w:autoSpaceDN/>
        <w:adjustRightInd/>
        <w:spacing w:before="0"/>
        <w:jc w:val="left"/>
        <w:textAlignment w:val="auto"/>
        <w:rPr>
          <w:lang w:val="ru-RU"/>
        </w:rPr>
      </w:pPr>
      <w:r w:rsidRPr="00DB7EC2">
        <w:rPr>
          <w:lang w:val="ru-RU"/>
        </w:rPr>
        <w:br w:type="page"/>
      </w:r>
    </w:p>
    <w:p w:rsidR="003B0D56" w:rsidRPr="00DB7EC2" w:rsidRDefault="003B0D56" w:rsidP="003B0D56">
      <w:pPr>
        <w:pStyle w:val="enumlev1"/>
        <w:rPr>
          <w:lang w:val="ru-RU"/>
        </w:rPr>
      </w:pPr>
      <w:r w:rsidRPr="00DB7EC2">
        <w:rPr>
          <w:lang w:val="ru-RU"/>
        </w:rPr>
        <w:lastRenderedPageBreak/>
        <w:tab/>
        <w:t>Центральная частота N</w:t>
      </w:r>
      <w:r w:rsidRPr="00DB7EC2">
        <w:rPr>
          <w:lang w:val="ru-RU"/>
        </w:rPr>
        <w:noBreakHyphen/>
        <w:t>го канала передачи базовой станции (МГц):</w:t>
      </w:r>
    </w:p>
    <w:p w:rsidR="003B0D56" w:rsidRPr="00DB7EC2" w:rsidRDefault="003B0D56" w:rsidP="00D475DA">
      <w:pPr>
        <w:pStyle w:val="enumlev2"/>
        <w:tabs>
          <w:tab w:val="left" w:pos="5103"/>
        </w:tabs>
        <w:rPr>
          <w:lang w:val="ru-RU"/>
        </w:rPr>
      </w:pPr>
      <w:r w:rsidRPr="00DB7EC2">
        <w:rPr>
          <w:lang w:val="ru-RU"/>
        </w:rPr>
        <w:tab/>
        <w:t>F</w:t>
      </w:r>
      <w:r w:rsidRPr="00DB7EC2">
        <w:rPr>
          <w:vertAlign w:val="subscript"/>
          <w:lang w:val="ru-RU"/>
        </w:rPr>
        <w:t>N</w:t>
      </w:r>
      <w:r w:rsidRPr="00DB7EC2">
        <w:rPr>
          <w:lang w:val="ru-RU"/>
        </w:rPr>
        <w:t xml:space="preserve"> = 856,00625 + (N − 1) × 0,0125 </w:t>
      </w:r>
      <w:r w:rsidRPr="00DB7EC2">
        <w:rPr>
          <w:lang w:val="ru-RU"/>
        </w:rPr>
        <w:tab/>
        <w:t>N = 1, 2, 3, …, 200.</w:t>
      </w:r>
    </w:p>
    <w:p w:rsidR="003B0D56" w:rsidRPr="00DB7EC2" w:rsidRDefault="003B0D56" w:rsidP="003B0D56">
      <w:pPr>
        <w:pStyle w:val="enumlev1"/>
        <w:rPr>
          <w:lang w:val="ru-RU"/>
        </w:rPr>
      </w:pPr>
      <w:r w:rsidRPr="00DB7EC2">
        <w:rPr>
          <w:lang w:val="ru-RU"/>
        </w:rPr>
        <w:tab/>
        <w:t>Центральная частота N</w:t>
      </w:r>
      <w:r w:rsidRPr="00DB7EC2">
        <w:rPr>
          <w:lang w:val="ru-RU"/>
        </w:rPr>
        <w:noBreakHyphen/>
        <w:t>го канала приема базовой станции (МГц):</w:t>
      </w:r>
    </w:p>
    <w:p w:rsidR="003B0D56" w:rsidRPr="00DB7EC2" w:rsidRDefault="003B0D56" w:rsidP="00D475DA">
      <w:pPr>
        <w:pStyle w:val="enumlev2"/>
        <w:tabs>
          <w:tab w:val="left" w:pos="5103"/>
        </w:tabs>
        <w:rPr>
          <w:lang w:val="ru-RU"/>
        </w:rPr>
      </w:pPr>
      <w:r w:rsidRPr="00DB7EC2">
        <w:rPr>
          <w:lang w:val="ru-RU"/>
        </w:rPr>
        <w:tab/>
        <w:t>F</w:t>
      </w:r>
      <w:r w:rsidRPr="00DB7EC2">
        <w:rPr>
          <w:vertAlign w:val="subscript"/>
          <w:lang w:val="ru-RU"/>
        </w:rPr>
        <w:t>N</w:t>
      </w:r>
      <w:r w:rsidRPr="00DB7EC2">
        <w:rPr>
          <w:lang w:val="ru-RU"/>
        </w:rPr>
        <w:t xml:space="preserve">′ = 811,00625 + (N − 1) × 0,0125 </w:t>
      </w:r>
      <w:r w:rsidRPr="00DB7EC2">
        <w:rPr>
          <w:lang w:val="ru-RU"/>
        </w:rPr>
        <w:tab/>
        <w:t>N = 1, 2, 3, …, 200.</w:t>
      </w:r>
    </w:p>
    <w:p w:rsidR="003B0D56" w:rsidRPr="00DB7EC2" w:rsidRDefault="003B0D56" w:rsidP="003B0D56">
      <w:pPr>
        <w:pStyle w:val="enumlev1"/>
        <w:rPr>
          <w:lang w:val="ru-RU"/>
        </w:rPr>
      </w:pPr>
      <w:r w:rsidRPr="00DB7EC2">
        <w:rPr>
          <w:lang w:val="ru-RU"/>
        </w:rPr>
        <w:t>−</w:t>
      </w:r>
      <w:r w:rsidRPr="00DB7EC2">
        <w:rPr>
          <w:lang w:val="ru-RU"/>
        </w:rPr>
        <w:tab/>
        <w:t>В субполосе 813,5−816/858,5−861 МГц:</w:t>
      </w:r>
    </w:p>
    <w:p w:rsidR="003B0D56" w:rsidRPr="00DB7EC2" w:rsidRDefault="003B0D56" w:rsidP="003B0D56">
      <w:pPr>
        <w:pStyle w:val="enumlev1"/>
        <w:rPr>
          <w:lang w:val="ru-RU"/>
        </w:rPr>
      </w:pPr>
      <w:r w:rsidRPr="00DB7EC2">
        <w:rPr>
          <w:lang w:val="ru-RU"/>
        </w:rPr>
        <w:tab/>
        <w:t>Эта полоса разделена на каналы по 6,25 кГц.</w:t>
      </w:r>
    </w:p>
    <w:p w:rsidR="003B0D56" w:rsidRPr="00DB7EC2" w:rsidRDefault="003B0D56" w:rsidP="003B0D56">
      <w:pPr>
        <w:pStyle w:val="enumlev1"/>
        <w:rPr>
          <w:lang w:val="ru-RU"/>
        </w:rPr>
      </w:pPr>
      <w:r w:rsidRPr="00DB7EC2">
        <w:rPr>
          <w:lang w:val="ru-RU"/>
        </w:rPr>
        <w:tab/>
        <w:t>Центральная частота N</w:t>
      </w:r>
      <w:r w:rsidRPr="00DB7EC2">
        <w:rPr>
          <w:lang w:val="ru-RU"/>
        </w:rPr>
        <w:noBreakHyphen/>
        <w:t>го канала передачи базовой станции (МГц):</w:t>
      </w:r>
    </w:p>
    <w:p w:rsidR="003B0D56" w:rsidRPr="00DB7EC2" w:rsidRDefault="003B0D56" w:rsidP="00D475DA">
      <w:pPr>
        <w:pStyle w:val="enumlev2"/>
        <w:tabs>
          <w:tab w:val="left" w:pos="5103"/>
        </w:tabs>
        <w:rPr>
          <w:lang w:val="ru-RU"/>
        </w:rPr>
      </w:pPr>
      <w:r w:rsidRPr="00DB7EC2">
        <w:rPr>
          <w:lang w:val="ru-RU"/>
        </w:rPr>
        <w:tab/>
        <w:t>F</w:t>
      </w:r>
      <w:r w:rsidRPr="00DB7EC2">
        <w:rPr>
          <w:vertAlign w:val="subscript"/>
          <w:lang w:val="ru-RU"/>
        </w:rPr>
        <w:t>N</w:t>
      </w:r>
      <w:r w:rsidRPr="00DB7EC2">
        <w:rPr>
          <w:lang w:val="ru-RU"/>
        </w:rPr>
        <w:t xml:space="preserve"> = </w:t>
      </w:r>
      <w:r w:rsidR="00D475DA">
        <w:rPr>
          <w:lang w:val="ru-RU"/>
        </w:rPr>
        <w:t>858,503125 + (N − 1) × 0,00625</w:t>
      </w:r>
      <w:r w:rsidR="00D475DA">
        <w:rPr>
          <w:lang w:val="ru-RU"/>
        </w:rPr>
        <w:tab/>
      </w:r>
      <w:r w:rsidRPr="00DB7EC2">
        <w:rPr>
          <w:lang w:val="ru-RU"/>
        </w:rPr>
        <w:t>N = 1, 2, 3, …, 400.</w:t>
      </w:r>
    </w:p>
    <w:p w:rsidR="003B0D56" w:rsidRPr="00DB7EC2" w:rsidRDefault="003B0D56" w:rsidP="003B0D56">
      <w:pPr>
        <w:pStyle w:val="enumlev1"/>
        <w:rPr>
          <w:lang w:val="ru-RU"/>
        </w:rPr>
      </w:pPr>
      <w:r w:rsidRPr="00DB7EC2">
        <w:rPr>
          <w:lang w:val="ru-RU"/>
        </w:rPr>
        <w:tab/>
        <w:t>Центральная частота N</w:t>
      </w:r>
      <w:r w:rsidRPr="00DB7EC2">
        <w:rPr>
          <w:lang w:val="ru-RU"/>
        </w:rPr>
        <w:noBreakHyphen/>
        <w:t>го канала приема базовой станции (МГц):</w:t>
      </w:r>
    </w:p>
    <w:p w:rsidR="003B0D56" w:rsidRPr="00DB7EC2" w:rsidRDefault="003B0D56" w:rsidP="00D475DA">
      <w:pPr>
        <w:pStyle w:val="enumlev2"/>
        <w:tabs>
          <w:tab w:val="left" w:pos="5103"/>
        </w:tabs>
        <w:rPr>
          <w:lang w:val="ru-RU"/>
        </w:rPr>
      </w:pPr>
      <w:r w:rsidRPr="00DB7EC2">
        <w:rPr>
          <w:lang w:val="ru-RU"/>
        </w:rPr>
        <w:tab/>
        <w:t>F</w:t>
      </w:r>
      <w:r w:rsidRPr="00DB7EC2">
        <w:rPr>
          <w:vertAlign w:val="subscript"/>
          <w:lang w:val="ru-RU"/>
        </w:rPr>
        <w:t>N</w:t>
      </w:r>
      <w:r w:rsidRPr="00DB7EC2">
        <w:rPr>
          <w:lang w:val="ru-RU"/>
        </w:rPr>
        <w:t xml:space="preserve">′ = </w:t>
      </w:r>
      <w:r w:rsidR="00D475DA">
        <w:rPr>
          <w:lang w:val="ru-RU"/>
        </w:rPr>
        <w:t>813,503125 + (N − 1) × 0,00625</w:t>
      </w:r>
      <w:r w:rsidR="00D475DA">
        <w:rPr>
          <w:lang w:val="ru-RU"/>
        </w:rPr>
        <w:tab/>
      </w:r>
      <w:r w:rsidRPr="00DB7EC2">
        <w:rPr>
          <w:lang w:val="ru-RU"/>
        </w:rPr>
        <w:t>N = 1,2, 3, …, 400.</w:t>
      </w:r>
    </w:p>
    <w:p w:rsidR="00934ED7" w:rsidRPr="00DB7EC2" w:rsidRDefault="003B0D56" w:rsidP="003B0D56">
      <w:pPr>
        <w:spacing w:before="720"/>
        <w:jc w:val="center"/>
        <w:rPr>
          <w:lang w:val="ru-RU"/>
        </w:rPr>
      </w:pPr>
      <w:r w:rsidRPr="00DB7EC2">
        <w:rPr>
          <w:lang w:val="ru-RU"/>
        </w:rPr>
        <w:t>______________</w:t>
      </w:r>
    </w:p>
    <w:sectPr w:rsidR="00934ED7" w:rsidRPr="00DB7EC2" w:rsidSect="00C906E6">
      <w:headerReference w:type="first" r:id="rId1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F5C" w:rsidRDefault="004F1F5C">
      <w:r>
        <w:separator/>
      </w:r>
    </w:p>
  </w:endnote>
  <w:endnote w:type="continuationSeparator" w:id="0">
    <w:p w:rsidR="004F1F5C" w:rsidRDefault="004F1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F5C" w:rsidRDefault="004F1F5C">
      <w:r>
        <w:separator/>
      </w:r>
    </w:p>
  </w:footnote>
  <w:footnote w:type="continuationSeparator" w:id="0">
    <w:p w:rsidR="004F1F5C" w:rsidRDefault="004F1F5C">
      <w:r>
        <w:continuationSeparator/>
      </w:r>
    </w:p>
  </w:footnote>
  <w:footnote w:id="1">
    <w:p w:rsidR="003B0D56" w:rsidRPr="0006318F" w:rsidRDefault="003B0D56" w:rsidP="003B0D56">
      <w:pPr>
        <w:pStyle w:val="FootnoteText"/>
        <w:rPr>
          <w:lang w:val="ru-RU"/>
        </w:rPr>
      </w:pPr>
      <w:r w:rsidRPr="001B0CFC">
        <w:rPr>
          <w:rStyle w:val="FootnoteReference"/>
        </w:rPr>
        <w:footnoteRef/>
      </w:r>
      <w:r w:rsidRPr="0006318F">
        <w:rPr>
          <w:lang w:val="ru-RU"/>
        </w:rPr>
        <w:t xml:space="preserve"> </w:t>
      </w:r>
      <w:r w:rsidRPr="0006318F">
        <w:rPr>
          <w:lang w:val="ru-RU"/>
        </w:rPr>
        <w:tab/>
      </w:r>
      <w:r w:rsidRPr="007D74FE">
        <w:rPr>
          <w:lang w:val="ru-RU"/>
        </w:rPr>
        <w:t>Венесуэла определила полосу 380</w:t>
      </w:r>
      <w:r>
        <w:rPr>
          <w:lang w:val="ru-RU"/>
        </w:rPr>
        <w:t>−</w:t>
      </w:r>
      <w:r w:rsidR="0072536A">
        <w:rPr>
          <w:lang w:val="ru-RU"/>
        </w:rPr>
        <w:t>400 </w:t>
      </w:r>
      <w:r w:rsidRPr="007D74FE">
        <w:rPr>
          <w:lang w:val="ru-RU"/>
        </w:rPr>
        <w:t>МГц для применений в целях обеспечения общественной безопасности и оказания помощи при бедствиях.</w:t>
      </w:r>
    </w:p>
  </w:footnote>
  <w:footnote w:id="2">
    <w:p w:rsidR="003B0D56" w:rsidRPr="0006318F" w:rsidRDefault="003B0D56" w:rsidP="003B0D56">
      <w:pPr>
        <w:pStyle w:val="FootnoteText"/>
        <w:rPr>
          <w:lang w:val="ru-RU"/>
        </w:rPr>
      </w:pPr>
      <w:r w:rsidRPr="001B0CFC">
        <w:rPr>
          <w:rStyle w:val="FootnoteReference"/>
        </w:rPr>
        <w:footnoteRef/>
      </w:r>
      <w:r w:rsidRPr="0006318F">
        <w:rPr>
          <w:lang w:val="ru-RU"/>
        </w:rPr>
        <w:t xml:space="preserve"> </w:t>
      </w:r>
      <w:r w:rsidRPr="0006318F">
        <w:rPr>
          <w:lang w:val="ru-RU"/>
        </w:rPr>
        <w:tab/>
      </w:r>
      <w:r w:rsidRPr="00B7219F">
        <w:rPr>
          <w:lang w:val="ru-RU"/>
        </w:rPr>
        <w:t>Некоторые страны в Районе 3 также определили полосы 380</w:t>
      </w:r>
      <w:r>
        <w:rPr>
          <w:lang w:val="ru-RU"/>
        </w:rPr>
        <w:t>−</w:t>
      </w:r>
      <w:r w:rsidRPr="00B7219F">
        <w:rPr>
          <w:lang w:val="ru-RU"/>
        </w:rPr>
        <w:t>400 МГц и 746</w:t>
      </w:r>
      <w:r>
        <w:rPr>
          <w:lang w:val="ru-RU"/>
        </w:rPr>
        <w:t>−</w:t>
      </w:r>
      <w:r w:rsidRPr="00B7219F">
        <w:rPr>
          <w:lang w:val="ru-RU"/>
        </w:rPr>
        <w:t xml:space="preserve">806 МГц для </w:t>
      </w:r>
      <w:r>
        <w:rPr>
          <w:lang w:val="ru-RU"/>
        </w:rPr>
        <w:t>применений в целях</w:t>
      </w:r>
      <w:r w:rsidRPr="00B7219F">
        <w:rPr>
          <w:lang w:val="ru-RU"/>
        </w:rPr>
        <w:t xml:space="preserve"> обеспечения общественной безопасности и оказания помощи при бедствиях</w:t>
      </w:r>
      <w:r w:rsidRPr="0006318F">
        <w:rPr>
          <w:lang w:val="ru-RU"/>
        </w:rPr>
        <w:t>.</w:t>
      </w:r>
    </w:p>
  </w:footnote>
  <w:footnote w:id="3">
    <w:p w:rsidR="003B0D56" w:rsidRPr="00D447BD" w:rsidRDefault="003B0D56" w:rsidP="00D475DA">
      <w:pPr>
        <w:pStyle w:val="FootnoteText"/>
        <w:rPr>
          <w:lang w:val="ru-RU"/>
        </w:rPr>
      </w:pPr>
      <w:r w:rsidRPr="001B0CFC">
        <w:rPr>
          <w:rStyle w:val="FootnoteReference"/>
        </w:rPr>
        <w:footnoteRef/>
      </w:r>
      <w:r w:rsidRPr="00FD4000">
        <w:rPr>
          <w:lang w:val="ru-RU"/>
        </w:rPr>
        <w:tab/>
      </w:r>
      <w:r w:rsidRPr="007D74FE">
        <w:rPr>
          <w:lang w:val="ru-RU"/>
        </w:rPr>
        <w:t>Этот план размещения частот взят из канадских правил. Дополнительную информацию можно найти в</w:t>
      </w:r>
      <w:r>
        <w:rPr>
          <w:lang w:val="en-US"/>
        </w:rPr>
        <w:t> </w:t>
      </w:r>
      <w:r w:rsidRPr="007D74FE">
        <w:rPr>
          <w:lang w:val="ru-RU"/>
        </w:rPr>
        <w:t xml:space="preserve">Уведомлении </w:t>
      </w:r>
      <w:r w:rsidR="00D475DA">
        <w:rPr>
          <w:lang w:val="ru-RU"/>
        </w:rPr>
        <w:t>№</w:t>
      </w:r>
      <w:r w:rsidRPr="007D74FE">
        <w:rPr>
          <w:lang w:val="ru-RU"/>
        </w:rPr>
        <w:t xml:space="preserve"> </w:t>
      </w:r>
      <w:r w:rsidRPr="007D74FE">
        <w:rPr>
          <w:lang w:val="en-US"/>
        </w:rPr>
        <w:t>DGTP</w:t>
      </w:r>
      <w:r w:rsidRPr="007D74FE">
        <w:rPr>
          <w:lang w:val="ru-RU"/>
        </w:rPr>
        <w:t xml:space="preserve">-007-09 </w:t>
      </w:r>
      <w:r>
        <w:rPr>
          <w:lang w:val="ru-RU"/>
        </w:rPr>
        <w:t>−</w:t>
      </w:r>
      <w:r w:rsidRPr="007D74FE">
        <w:rPr>
          <w:lang w:val="ru-RU"/>
        </w:rPr>
        <w:t xml:space="preserve"> Узкополосные и широкополосные системы радиосвязи в полосах 768</w:t>
      </w:r>
      <w:r w:rsidRPr="0060139B">
        <w:rPr>
          <w:lang w:val="ru-RU"/>
        </w:rPr>
        <w:t>−</w:t>
      </w:r>
      <w:r w:rsidR="00F00DB6">
        <w:rPr>
          <w:lang w:val="ru-RU"/>
        </w:rPr>
        <w:t>776</w:t>
      </w:r>
      <w:r w:rsidR="00F00DB6">
        <w:rPr>
          <w:lang w:val="en-US"/>
        </w:rPr>
        <w:t> </w:t>
      </w:r>
      <w:bookmarkStart w:id="3" w:name="_GoBack"/>
      <w:bookmarkEnd w:id="3"/>
      <w:r w:rsidRPr="007D74FE">
        <w:rPr>
          <w:lang w:val="ru-RU"/>
        </w:rPr>
        <w:t>МГц и 798</w:t>
      </w:r>
      <w:r w:rsidRPr="0060139B">
        <w:rPr>
          <w:lang w:val="ru-RU"/>
        </w:rPr>
        <w:t>−</w:t>
      </w:r>
      <w:r w:rsidRPr="007D74FE">
        <w:rPr>
          <w:lang w:val="ru-RU"/>
        </w:rPr>
        <w:t xml:space="preserve">806 МГц для обеспечения общественной безопасности, опубликованном в газете </w:t>
      </w:r>
      <w:r>
        <w:rPr>
          <w:lang w:val="ru-RU"/>
        </w:rPr>
        <w:t xml:space="preserve">Министерства промышленности </w:t>
      </w:r>
      <w:r w:rsidRPr="007D74FE">
        <w:rPr>
          <w:lang w:val="ru-RU"/>
        </w:rPr>
        <w:t>Канады</w:t>
      </w:r>
      <w:r>
        <w:rPr>
          <w:lang w:val="ru-RU"/>
        </w:rPr>
        <w:t xml:space="preserve"> </w:t>
      </w:r>
      <w:r w:rsidRPr="00D447BD">
        <w:rPr>
          <w:lang w:val="ru-RU"/>
        </w:rPr>
        <w:t>(</w:t>
      </w:r>
      <w:hyperlink r:id="rId1" w:history="1">
        <w:r w:rsidRPr="00454116">
          <w:rPr>
            <w:rStyle w:val="Hyperlink"/>
            <w:lang w:val="en-US"/>
          </w:rPr>
          <w:t>http</w:t>
        </w:r>
        <w:r w:rsidRPr="00D447BD">
          <w:rPr>
            <w:rStyle w:val="Hyperlink"/>
            <w:lang w:val="ru-RU"/>
          </w:rPr>
          <w:t>://</w:t>
        </w:r>
        <w:r w:rsidRPr="00454116">
          <w:rPr>
            <w:rStyle w:val="Hyperlink"/>
            <w:lang w:val="en-US"/>
          </w:rPr>
          <w:t>www</w:t>
        </w:r>
        <w:r w:rsidRPr="00D447BD">
          <w:rPr>
            <w:rStyle w:val="Hyperlink"/>
            <w:lang w:val="ru-RU"/>
          </w:rPr>
          <w:t>.</w:t>
        </w:r>
        <w:r w:rsidRPr="00454116">
          <w:rPr>
            <w:rStyle w:val="Hyperlink"/>
            <w:lang w:val="en-US"/>
          </w:rPr>
          <w:t>ic</w:t>
        </w:r>
        <w:r w:rsidRPr="00D447BD">
          <w:rPr>
            <w:rStyle w:val="Hyperlink"/>
            <w:lang w:val="ru-RU"/>
          </w:rPr>
          <w:t>.</w:t>
        </w:r>
        <w:r w:rsidRPr="00454116">
          <w:rPr>
            <w:rStyle w:val="Hyperlink"/>
            <w:lang w:val="en-US"/>
          </w:rPr>
          <w:t>gc</w:t>
        </w:r>
        <w:r w:rsidRPr="00D447BD">
          <w:rPr>
            <w:rStyle w:val="Hyperlink"/>
            <w:lang w:val="ru-RU"/>
          </w:rPr>
          <w:t>.</w:t>
        </w:r>
        <w:r w:rsidRPr="00454116">
          <w:rPr>
            <w:rStyle w:val="Hyperlink"/>
            <w:lang w:val="en-US"/>
          </w:rPr>
          <w:t>ca</w:t>
        </w:r>
        <w:r w:rsidRPr="00D447BD">
          <w:rPr>
            <w:rStyle w:val="Hyperlink"/>
            <w:lang w:val="ru-RU"/>
          </w:rPr>
          <w:t>/</w:t>
        </w:r>
        <w:r w:rsidRPr="00454116">
          <w:rPr>
            <w:rStyle w:val="Hyperlink"/>
            <w:lang w:val="en-US"/>
          </w:rPr>
          <w:t>eic</w:t>
        </w:r>
        <w:r w:rsidRPr="00D447BD">
          <w:rPr>
            <w:rStyle w:val="Hyperlink"/>
            <w:lang w:val="ru-RU"/>
          </w:rPr>
          <w:t>/</w:t>
        </w:r>
        <w:r w:rsidRPr="00454116">
          <w:rPr>
            <w:rStyle w:val="Hyperlink"/>
            <w:lang w:val="en-US"/>
          </w:rPr>
          <w:t>site</w:t>
        </w:r>
        <w:r w:rsidRPr="00D447BD">
          <w:rPr>
            <w:rStyle w:val="Hyperlink"/>
            <w:lang w:val="ru-RU"/>
          </w:rPr>
          <w:t>/</w:t>
        </w:r>
        <w:r w:rsidRPr="00454116">
          <w:rPr>
            <w:rStyle w:val="Hyperlink"/>
            <w:lang w:val="en-US"/>
          </w:rPr>
          <w:t>smt</w:t>
        </w:r>
        <w:r w:rsidRPr="00D447BD">
          <w:rPr>
            <w:rStyle w:val="Hyperlink"/>
            <w:lang w:val="ru-RU"/>
          </w:rPr>
          <w:t>-</w:t>
        </w:r>
        <w:r w:rsidRPr="00454116">
          <w:rPr>
            <w:rStyle w:val="Hyperlink"/>
            <w:lang w:val="en-US"/>
          </w:rPr>
          <w:t>gst</w:t>
        </w:r>
        <w:r w:rsidRPr="00D447BD">
          <w:rPr>
            <w:rStyle w:val="Hyperlink"/>
            <w:lang w:val="ru-RU"/>
          </w:rPr>
          <w:t>.</w:t>
        </w:r>
        <w:r w:rsidRPr="00454116">
          <w:rPr>
            <w:rStyle w:val="Hyperlink"/>
            <w:lang w:val="en-US"/>
          </w:rPr>
          <w:t>nsf</w:t>
        </w:r>
        <w:r w:rsidRPr="00D447BD">
          <w:rPr>
            <w:rStyle w:val="Hyperlink"/>
            <w:lang w:val="ru-RU"/>
          </w:rPr>
          <w:t>/</w:t>
        </w:r>
        <w:r w:rsidRPr="00454116">
          <w:rPr>
            <w:rStyle w:val="Hyperlink"/>
            <w:lang w:val="en-US"/>
          </w:rPr>
          <w:t>eng</w:t>
        </w:r>
        <w:r w:rsidRPr="00D447BD">
          <w:rPr>
            <w:rStyle w:val="Hyperlink"/>
            <w:lang w:val="ru-RU"/>
          </w:rPr>
          <w:t>/</w:t>
        </w:r>
        <w:r w:rsidRPr="00454116">
          <w:rPr>
            <w:rStyle w:val="Hyperlink"/>
            <w:lang w:val="en-US"/>
          </w:rPr>
          <w:t>sf</w:t>
        </w:r>
        <w:r w:rsidRPr="00D447BD">
          <w:rPr>
            <w:rStyle w:val="Hyperlink"/>
            <w:lang w:val="ru-RU"/>
          </w:rPr>
          <w:t>09553.</w:t>
        </w:r>
        <w:r w:rsidRPr="00454116">
          <w:rPr>
            <w:rStyle w:val="Hyperlink"/>
            <w:lang w:val="en-US"/>
          </w:rPr>
          <w:t>html</w:t>
        </w:r>
      </w:hyperlink>
      <w:r w:rsidRPr="00D447BD">
        <w:rPr>
          <w:lang w:val="ru-RU"/>
        </w:rPr>
        <w:t>).</w:t>
      </w:r>
    </w:p>
  </w:footnote>
  <w:footnote w:id="4">
    <w:p w:rsidR="003B0D56" w:rsidRPr="007D74FE" w:rsidRDefault="003B0D56" w:rsidP="003B0D56">
      <w:pPr>
        <w:pStyle w:val="FootnoteText"/>
        <w:rPr>
          <w:lang w:val="ru-RU"/>
        </w:rPr>
      </w:pPr>
      <w:r w:rsidRPr="001B0CFC">
        <w:rPr>
          <w:rStyle w:val="FootnoteReference"/>
        </w:rPr>
        <w:footnoteRef/>
      </w:r>
      <w:r w:rsidRPr="007D74FE">
        <w:rPr>
          <w:lang w:val="ru-RU"/>
        </w:rPr>
        <w:t xml:space="preserve"> </w:t>
      </w:r>
      <w:r w:rsidRPr="007D74FE">
        <w:rPr>
          <w:lang w:val="ru-RU"/>
        </w:rPr>
        <w:tab/>
        <w:t>Этот план полосы частот взят из Правил ФКС США.</w:t>
      </w:r>
      <w:r w:rsidRPr="007D74FE">
        <w:rPr>
          <w:szCs w:val="24"/>
          <w:lang w:val="ru-RU"/>
        </w:rPr>
        <w:t xml:space="preserve"> </w:t>
      </w:r>
      <w:r w:rsidRPr="007D74FE">
        <w:rPr>
          <w:lang w:val="ru-RU"/>
        </w:rPr>
        <w:t>Дополнительную информацию можно найти в Части</w:t>
      </w:r>
      <w:r w:rsidRPr="007D74FE">
        <w:rPr>
          <w:szCs w:val="24"/>
          <w:lang w:val="ru-RU"/>
        </w:rPr>
        <w:t xml:space="preserve"> 90 </w:t>
      </w:r>
      <w:r w:rsidRPr="007D74FE">
        <w:rPr>
          <w:lang w:val="ru-RU"/>
        </w:rPr>
        <w:t xml:space="preserve">Правил ФКС </w:t>
      </w:r>
      <w:r w:rsidRPr="007D74FE">
        <w:rPr>
          <w:szCs w:val="24"/>
          <w:lang w:val="ru-RU"/>
        </w:rPr>
        <w:t>на сайте</w:t>
      </w:r>
      <w:r>
        <w:rPr>
          <w:szCs w:val="24"/>
          <w:lang w:val="ru-RU"/>
        </w:rPr>
        <w:t>:</w:t>
      </w:r>
      <w:r w:rsidRPr="007D74FE">
        <w:rPr>
          <w:szCs w:val="24"/>
          <w:lang w:val="ru-RU"/>
        </w:rPr>
        <w:t xml:space="preserve"> </w:t>
      </w:r>
      <w:hyperlink r:id="rId2" w:history="1">
        <w:r w:rsidRPr="007D74FE">
          <w:rPr>
            <w:rStyle w:val="Hyperlink"/>
            <w:szCs w:val="24"/>
            <w:lang w:val="en-US"/>
          </w:rPr>
          <w:t>http</w:t>
        </w:r>
        <w:r w:rsidRPr="007D74FE">
          <w:rPr>
            <w:rStyle w:val="Hyperlink"/>
            <w:szCs w:val="24"/>
            <w:lang w:val="ru-RU"/>
          </w:rPr>
          <w:t>://</w:t>
        </w:r>
        <w:r w:rsidRPr="007D74FE">
          <w:rPr>
            <w:rStyle w:val="Hyperlink"/>
            <w:szCs w:val="24"/>
            <w:lang w:val="en-US"/>
          </w:rPr>
          <w:t>wireless</w:t>
        </w:r>
        <w:r w:rsidRPr="007D74FE">
          <w:rPr>
            <w:rStyle w:val="Hyperlink"/>
            <w:szCs w:val="24"/>
            <w:lang w:val="ru-RU"/>
          </w:rPr>
          <w:t>.</w:t>
        </w:r>
        <w:r w:rsidRPr="007D74FE">
          <w:rPr>
            <w:rStyle w:val="Hyperlink"/>
            <w:szCs w:val="24"/>
            <w:lang w:val="en-US"/>
          </w:rPr>
          <w:t>fcc</w:t>
        </w:r>
        <w:r w:rsidRPr="007D74FE">
          <w:rPr>
            <w:rStyle w:val="Hyperlink"/>
            <w:szCs w:val="24"/>
            <w:lang w:val="ru-RU"/>
          </w:rPr>
          <w:t>.</w:t>
        </w:r>
        <w:r w:rsidRPr="007D74FE">
          <w:rPr>
            <w:rStyle w:val="Hyperlink"/>
            <w:szCs w:val="24"/>
            <w:lang w:val="en-US"/>
          </w:rPr>
          <w:t>gov</w:t>
        </w:r>
        <w:r w:rsidRPr="007D74FE">
          <w:rPr>
            <w:rStyle w:val="Hyperlink"/>
            <w:szCs w:val="24"/>
            <w:lang w:val="ru-RU"/>
          </w:rPr>
          <w:t>/</w:t>
        </w:r>
        <w:r w:rsidRPr="007D74FE">
          <w:rPr>
            <w:rStyle w:val="Hyperlink"/>
            <w:szCs w:val="24"/>
            <w:lang w:val="en-US"/>
          </w:rPr>
          <w:t>index</w:t>
        </w:r>
        <w:r w:rsidRPr="007D74FE">
          <w:rPr>
            <w:rStyle w:val="Hyperlink"/>
            <w:szCs w:val="24"/>
            <w:lang w:val="ru-RU"/>
          </w:rPr>
          <w:t>.</w:t>
        </w:r>
        <w:r w:rsidRPr="007D74FE">
          <w:rPr>
            <w:rStyle w:val="Hyperlink"/>
            <w:szCs w:val="24"/>
            <w:lang w:val="en-US"/>
          </w:rPr>
          <w:t>htm</w:t>
        </w:r>
        <w:r w:rsidRPr="007D74FE">
          <w:rPr>
            <w:rStyle w:val="Hyperlink"/>
            <w:szCs w:val="24"/>
            <w:lang w:val="ru-RU"/>
          </w:rPr>
          <w:t>?</w:t>
        </w:r>
        <w:r w:rsidRPr="007D74FE">
          <w:rPr>
            <w:rStyle w:val="Hyperlink"/>
            <w:szCs w:val="24"/>
            <w:lang w:val="en-US"/>
          </w:rPr>
          <w:t>job</w:t>
        </w:r>
        <w:r w:rsidRPr="007D74FE">
          <w:rPr>
            <w:rStyle w:val="Hyperlink"/>
            <w:szCs w:val="24"/>
            <w:lang w:val="ru-RU"/>
          </w:rPr>
          <w:t>=</w:t>
        </w:r>
        <w:r w:rsidRPr="007D74FE">
          <w:rPr>
            <w:rStyle w:val="Hyperlink"/>
            <w:szCs w:val="24"/>
            <w:lang w:val="en-US"/>
          </w:rPr>
          <w:t>rules</w:t>
        </w:r>
        <w:r w:rsidRPr="007D74FE">
          <w:rPr>
            <w:rStyle w:val="Hyperlink"/>
            <w:szCs w:val="24"/>
            <w:lang w:val="ru-RU"/>
          </w:rPr>
          <w:t>_</w:t>
        </w:r>
        <w:r w:rsidRPr="007D74FE">
          <w:rPr>
            <w:rStyle w:val="Hyperlink"/>
            <w:szCs w:val="24"/>
            <w:lang w:val="en-US"/>
          </w:rPr>
          <w:t>and</w:t>
        </w:r>
        <w:r w:rsidRPr="007D74FE">
          <w:rPr>
            <w:rStyle w:val="Hyperlink"/>
            <w:szCs w:val="24"/>
            <w:lang w:val="ru-RU"/>
          </w:rPr>
          <w:t>_</w:t>
        </w:r>
        <w:r w:rsidRPr="007D74FE">
          <w:rPr>
            <w:rStyle w:val="Hyperlink"/>
            <w:szCs w:val="24"/>
            <w:lang w:val="en-US"/>
          </w:rPr>
          <w:t>regulations</w:t>
        </w:r>
      </w:hyperlink>
      <w:r w:rsidRPr="007D74FE">
        <w:rPr>
          <w:lang w:val="ru-RU"/>
        </w:rPr>
        <w:t>.</w:t>
      </w:r>
    </w:p>
  </w:footnote>
  <w:footnote w:id="5">
    <w:p w:rsidR="003B0D56" w:rsidRPr="003D5569" w:rsidRDefault="003B0D56" w:rsidP="003B0D56">
      <w:pPr>
        <w:pStyle w:val="FootnoteText"/>
        <w:rPr>
          <w:lang w:val="ru-RU"/>
        </w:rPr>
      </w:pPr>
      <w:r w:rsidRPr="001B0CFC">
        <w:rPr>
          <w:rStyle w:val="FootnoteReference"/>
        </w:rPr>
        <w:footnoteRef/>
      </w:r>
      <w:r w:rsidRPr="007D74FE">
        <w:rPr>
          <w:lang w:val="ru-RU"/>
        </w:rPr>
        <w:tab/>
        <w:t xml:space="preserve">Использование термина </w:t>
      </w:r>
      <w:r>
        <w:rPr>
          <w:lang w:val="ru-RU"/>
        </w:rPr>
        <w:t>"широкополосный"</w:t>
      </w:r>
      <w:r w:rsidRPr="007D74FE">
        <w:rPr>
          <w:lang w:val="ru-RU"/>
        </w:rPr>
        <w:t xml:space="preserve"> в этом Приложении означает ориентировочные скорости передачи данных порядка 1</w:t>
      </w:r>
      <w:r>
        <w:rPr>
          <w:lang w:val="ru-RU"/>
        </w:rPr>
        <w:t>−</w:t>
      </w:r>
      <w:r w:rsidRPr="007D74FE">
        <w:rPr>
          <w:lang w:val="ru-RU"/>
        </w:rPr>
        <w:t>100</w:t>
      </w:r>
      <w:r w:rsidRPr="007D74FE">
        <w:rPr>
          <w:lang w:val="en-US"/>
        </w:rPr>
        <w:t> </w:t>
      </w:r>
      <w:r w:rsidRPr="007D74FE">
        <w:rPr>
          <w:lang w:val="ru-RU"/>
        </w:rPr>
        <w:t>Мбит/с при ширине полосы каналов, зависящей от использования спектрально эффективных технологий (из Резолюции 646 (Пересм. ВКР</w:t>
      </w:r>
      <w:r w:rsidRPr="007D74FE">
        <w:rPr>
          <w:lang w:val="ru-RU"/>
        </w:rPr>
        <w:noBreakHyphen/>
        <w:t>12) и Отчета МСЭ</w:t>
      </w:r>
      <w:r w:rsidRPr="007D74FE">
        <w:rPr>
          <w:lang w:val="ru-RU"/>
        </w:rPr>
        <w:noBreakHyphen/>
      </w:r>
      <w:r w:rsidRPr="007D74FE">
        <w:rPr>
          <w:lang w:val="en-US"/>
        </w:rPr>
        <w:t>R M</w:t>
      </w:r>
      <w:r w:rsidRPr="007D74FE">
        <w:rPr>
          <w:lang w:val="ru-RU"/>
        </w:rPr>
        <w:t>.2033). Признается существование других определений этих терминов в других текстах МСЭ (как</w:t>
      </w:r>
      <w:r>
        <w:rPr>
          <w:lang w:val="ru-RU"/>
        </w:rPr>
        <w:t> </w:t>
      </w:r>
      <w:r w:rsidRPr="007D74FE">
        <w:rPr>
          <w:lang w:val="ru-RU"/>
        </w:rPr>
        <w:t>в Рекомендации МСЭ</w:t>
      </w:r>
      <w:r w:rsidRPr="007D74FE">
        <w:rPr>
          <w:lang w:val="ru-RU"/>
        </w:rPr>
        <w:noBreakHyphen/>
      </w:r>
      <w:r w:rsidRPr="007D74FE">
        <w:rPr>
          <w:lang w:val="en-US"/>
        </w:rPr>
        <w:t>R F</w:t>
      </w:r>
      <w:r w:rsidRPr="007D74FE">
        <w:rPr>
          <w:lang w:val="ru-RU"/>
        </w:rPr>
        <w:t>.1399) или в правилах других отдельных администраций.</w:t>
      </w:r>
    </w:p>
  </w:footnote>
  <w:footnote w:id="6">
    <w:p w:rsidR="003B0D56" w:rsidRPr="007D74FE" w:rsidRDefault="003B0D56" w:rsidP="003B0D56">
      <w:pPr>
        <w:pStyle w:val="FootnoteText"/>
        <w:rPr>
          <w:lang w:val="ru-RU"/>
        </w:rPr>
      </w:pPr>
      <w:r w:rsidRPr="001B0CFC">
        <w:rPr>
          <w:rStyle w:val="FootnoteReference"/>
        </w:rPr>
        <w:footnoteRef/>
      </w:r>
      <w:r w:rsidRPr="007D74FE">
        <w:rPr>
          <w:lang w:val="ru-RU"/>
        </w:rPr>
        <w:t xml:space="preserve"> </w:t>
      </w:r>
      <w:r w:rsidRPr="007D74FE">
        <w:rPr>
          <w:lang w:val="ru-RU"/>
        </w:rPr>
        <w:tab/>
        <w:t>Этот план размещения частот взят из Правил ФКС США. Дополнительную информацию можно найти в</w:t>
      </w:r>
      <w:r>
        <w:rPr>
          <w:lang w:val="ru-RU"/>
        </w:rPr>
        <w:t> </w:t>
      </w:r>
      <w:r w:rsidRPr="007D74FE">
        <w:rPr>
          <w:lang w:val="ru-RU"/>
        </w:rPr>
        <w:t>Части</w:t>
      </w:r>
      <w:r w:rsidRPr="007D74FE">
        <w:rPr>
          <w:szCs w:val="24"/>
          <w:lang w:val="ru-RU"/>
        </w:rPr>
        <w:t xml:space="preserve"> 90 </w:t>
      </w:r>
      <w:r w:rsidRPr="007D74FE">
        <w:rPr>
          <w:lang w:val="ru-RU"/>
        </w:rPr>
        <w:t xml:space="preserve">Правил ФКС </w:t>
      </w:r>
      <w:r w:rsidRPr="007D74FE">
        <w:rPr>
          <w:szCs w:val="24"/>
          <w:lang w:val="ru-RU"/>
        </w:rPr>
        <w:t>на сайте</w:t>
      </w:r>
      <w:r w:rsidR="00D475DA">
        <w:rPr>
          <w:szCs w:val="24"/>
          <w:lang w:val="ru-RU"/>
        </w:rPr>
        <w:t>:</w:t>
      </w:r>
      <w:r w:rsidRPr="007D74FE">
        <w:rPr>
          <w:lang w:val="ru-RU"/>
        </w:rPr>
        <w:t xml:space="preserve"> </w:t>
      </w:r>
      <w:hyperlink r:id="rId3" w:history="1">
        <w:r w:rsidRPr="007D74FE">
          <w:rPr>
            <w:rStyle w:val="Hyperlink"/>
            <w:lang w:val="en-US"/>
          </w:rPr>
          <w:t>http</w:t>
        </w:r>
        <w:r w:rsidRPr="007D74FE">
          <w:rPr>
            <w:rStyle w:val="Hyperlink"/>
            <w:lang w:val="ru-RU"/>
          </w:rPr>
          <w:t>://</w:t>
        </w:r>
        <w:r w:rsidRPr="007D74FE">
          <w:rPr>
            <w:rStyle w:val="Hyperlink"/>
            <w:lang w:val="en-US"/>
          </w:rPr>
          <w:t>wireless</w:t>
        </w:r>
        <w:r w:rsidRPr="007D74FE">
          <w:rPr>
            <w:rStyle w:val="Hyperlink"/>
            <w:lang w:val="ru-RU"/>
          </w:rPr>
          <w:t>.</w:t>
        </w:r>
        <w:r w:rsidRPr="007D74FE">
          <w:rPr>
            <w:rStyle w:val="Hyperlink"/>
            <w:lang w:val="en-US"/>
          </w:rPr>
          <w:t>fcc</w:t>
        </w:r>
        <w:r w:rsidRPr="007D74FE">
          <w:rPr>
            <w:rStyle w:val="Hyperlink"/>
            <w:lang w:val="ru-RU"/>
          </w:rPr>
          <w:t>.</w:t>
        </w:r>
        <w:r w:rsidRPr="007D74FE">
          <w:rPr>
            <w:rStyle w:val="Hyperlink"/>
            <w:lang w:val="en-US"/>
          </w:rPr>
          <w:t>gov</w:t>
        </w:r>
        <w:r w:rsidRPr="007D74FE">
          <w:rPr>
            <w:rStyle w:val="Hyperlink"/>
            <w:lang w:val="ru-RU"/>
          </w:rPr>
          <w:t>/</w:t>
        </w:r>
        <w:r w:rsidRPr="007D74FE">
          <w:rPr>
            <w:rStyle w:val="Hyperlink"/>
            <w:lang w:val="en-US"/>
          </w:rPr>
          <w:t>index</w:t>
        </w:r>
        <w:r w:rsidRPr="007D74FE">
          <w:rPr>
            <w:rStyle w:val="Hyperlink"/>
            <w:lang w:val="ru-RU"/>
          </w:rPr>
          <w:t>.</w:t>
        </w:r>
        <w:r w:rsidRPr="007D74FE">
          <w:rPr>
            <w:rStyle w:val="Hyperlink"/>
            <w:lang w:val="en-US"/>
          </w:rPr>
          <w:t>htm</w:t>
        </w:r>
        <w:r w:rsidRPr="007D74FE">
          <w:rPr>
            <w:rStyle w:val="Hyperlink"/>
            <w:lang w:val="ru-RU"/>
          </w:rPr>
          <w:t>?</w:t>
        </w:r>
        <w:r w:rsidRPr="007D74FE">
          <w:rPr>
            <w:rStyle w:val="Hyperlink"/>
            <w:lang w:val="en-US"/>
          </w:rPr>
          <w:t>job</w:t>
        </w:r>
        <w:r w:rsidRPr="007D74FE">
          <w:rPr>
            <w:rStyle w:val="Hyperlink"/>
            <w:lang w:val="ru-RU"/>
          </w:rPr>
          <w:t>=</w:t>
        </w:r>
        <w:r w:rsidRPr="007D74FE">
          <w:rPr>
            <w:rStyle w:val="Hyperlink"/>
            <w:lang w:val="en-US"/>
          </w:rPr>
          <w:t>rules</w:t>
        </w:r>
        <w:r w:rsidRPr="007D74FE">
          <w:rPr>
            <w:rStyle w:val="Hyperlink"/>
            <w:lang w:val="ru-RU"/>
          </w:rPr>
          <w:t>_</w:t>
        </w:r>
        <w:r w:rsidRPr="007D74FE">
          <w:rPr>
            <w:rStyle w:val="Hyperlink"/>
            <w:lang w:val="en-US"/>
          </w:rPr>
          <w:t>and</w:t>
        </w:r>
        <w:r w:rsidRPr="007D74FE">
          <w:rPr>
            <w:rStyle w:val="Hyperlink"/>
            <w:lang w:val="ru-RU"/>
          </w:rPr>
          <w:t>_</w:t>
        </w:r>
        <w:r w:rsidRPr="007D74FE">
          <w:rPr>
            <w:rStyle w:val="Hyperlink"/>
            <w:lang w:val="en-US"/>
          </w:rPr>
          <w:t>regulations</w:t>
        </w:r>
      </w:hyperlink>
      <w:r w:rsidRPr="007D74FE">
        <w:rPr>
          <w:lang w:val="ru-RU"/>
        </w:rPr>
        <w:t>.</w:t>
      </w:r>
    </w:p>
  </w:footnote>
  <w:footnote w:id="7">
    <w:p w:rsidR="003B0D56" w:rsidRPr="00D2625F" w:rsidRDefault="003B0D56" w:rsidP="003B0D56">
      <w:pPr>
        <w:pStyle w:val="FootnoteText"/>
        <w:rPr>
          <w:lang w:val="ru-RU"/>
        </w:rPr>
      </w:pPr>
      <w:r w:rsidRPr="001B0CFC">
        <w:rPr>
          <w:rStyle w:val="FootnoteReference"/>
        </w:rPr>
        <w:footnoteRef/>
      </w:r>
      <w:r w:rsidRPr="007D74FE">
        <w:rPr>
          <w:lang w:val="ru-RU"/>
        </w:rPr>
        <w:t xml:space="preserve"> </w:t>
      </w:r>
      <w:r w:rsidRPr="007D74FE">
        <w:rPr>
          <w:lang w:val="ru-RU"/>
        </w:rPr>
        <w:tab/>
        <w:t>Этот план размещения частот взят из канадских правил. Дополнительную информацию можно найти в</w:t>
      </w:r>
      <w:r>
        <w:rPr>
          <w:lang w:val="ru-RU"/>
        </w:rPr>
        <w:t> </w:t>
      </w:r>
      <w:r w:rsidRPr="007D74FE">
        <w:rPr>
          <w:lang w:val="ru-RU"/>
        </w:rPr>
        <w:t>Стандартном плане радиосистем 502</w:t>
      </w:r>
      <w:r w:rsidR="00D475DA">
        <w:rPr>
          <w:lang w:val="ru-RU"/>
        </w:rPr>
        <w:t>:</w:t>
      </w:r>
      <w:r w:rsidRPr="007D74FE">
        <w:rPr>
          <w:lang w:val="ru-RU"/>
        </w:rPr>
        <w:t xml:space="preserve"> </w:t>
      </w:r>
      <w:hyperlink r:id="rId4" w:history="1">
        <w:r w:rsidRPr="007D74FE">
          <w:rPr>
            <w:rStyle w:val="Hyperlink"/>
            <w:lang w:val="en-US"/>
          </w:rPr>
          <w:t>http</w:t>
        </w:r>
        <w:r w:rsidRPr="007D74FE">
          <w:rPr>
            <w:rStyle w:val="Hyperlink"/>
            <w:lang w:val="ru-RU"/>
          </w:rPr>
          <w:t>://</w:t>
        </w:r>
        <w:r w:rsidRPr="007D74FE">
          <w:rPr>
            <w:rStyle w:val="Hyperlink"/>
            <w:lang w:val="en-US"/>
          </w:rPr>
          <w:t>www</w:t>
        </w:r>
        <w:r w:rsidRPr="007D74FE">
          <w:rPr>
            <w:rStyle w:val="Hyperlink"/>
            <w:lang w:val="ru-RU"/>
          </w:rPr>
          <w:t>.</w:t>
        </w:r>
        <w:r w:rsidRPr="007D74FE">
          <w:rPr>
            <w:rStyle w:val="Hyperlink"/>
            <w:lang w:val="en-US"/>
          </w:rPr>
          <w:t>ic</w:t>
        </w:r>
        <w:r w:rsidRPr="007D74FE">
          <w:rPr>
            <w:rStyle w:val="Hyperlink"/>
            <w:lang w:val="ru-RU"/>
          </w:rPr>
          <w:t>.</w:t>
        </w:r>
        <w:r w:rsidRPr="007D74FE">
          <w:rPr>
            <w:rStyle w:val="Hyperlink"/>
            <w:lang w:val="en-US"/>
          </w:rPr>
          <w:t>gc</w:t>
        </w:r>
        <w:r w:rsidRPr="007D74FE">
          <w:rPr>
            <w:rStyle w:val="Hyperlink"/>
            <w:lang w:val="ru-RU"/>
          </w:rPr>
          <w:t>.</w:t>
        </w:r>
        <w:r w:rsidRPr="007D74FE">
          <w:rPr>
            <w:rStyle w:val="Hyperlink"/>
            <w:lang w:val="en-US"/>
          </w:rPr>
          <w:t>ca</w:t>
        </w:r>
        <w:r w:rsidRPr="007D74FE">
          <w:rPr>
            <w:rStyle w:val="Hyperlink"/>
            <w:lang w:val="ru-RU"/>
          </w:rPr>
          <w:t>/</w:t>
        </w:r>
        <w:r w:rsidRPr="007D74FE">
          <w:rPr>
            <w:rStyle w:val="Hyperlink"/>
            <w:lang w:val="en-US"/>
          </w:rPr>
          <w:t>eic</w:t>
        </w:r>
        <w:r w:rsidRPr="007D74FE">
          <w:rPr>
            <w:rStyle w:val="Hyperlink"/>
            <w:lang w:val="ru-RU"/>
          </w:rPr>
          <w:t>/</w:t>
        </w:r>
        <w:r w:rsidRPr="007D74FE">
          <w:rPr>
            <w:rStyle w:val="Hyperlink"/>
            <w:lang w:val="en-US"/>
          </w:rPr>
          <w:t>site</w:t>
        </w:r>
        <w:r w:rsidRPr="007D74FE">
          <w:rPr>
            <w:rStyle w:val="Hyperlink"/>
            <w:lang w:val="ru-RU"/>
          </w:rPr>
          <w:t>/</w:t>
        </w:r>
        <w:r w:rsidRPr="007D74FE">
          <w:rPr>
            <w:rStyle w:val="Hyperlink"/>
            <w:lang w:val="en-US"/>
          </w:rPr>
          <w:t>smt</w:t>
        </w:r>
        <w:r w:rsidRPr="007D74FE">
          <w:rPr>
            <w:rStyle w:val="Hyperlink"/>
            <w:lang w:val="ru-RU"/>
          </w:rPr>
          <w:t>-</w:t>
        </w:r>
        <w:r w:rsidRPr="007D74FE">
          <w:rPr>
            <w:rStyle w:val="Hyperlink"/>
            <w:lang w:val="en-US"/>
          </w:rPr>
          <w:t>gst</w:t>
        </w:r>
        <w:r w:rsidRPr="007D74FE">
          <w:rPr>
            <w:rStyle w:val="Hyperlink"/>
            <w:lang w:val="ru-RU"/>
          </w:rPr>
          <w:t>.</w:t>
        </w:r>
        <w:r w:rsidRPr="007D74FE">
          <w:rPr>
            <w:rStyle w:val="Hyperlink"/>
            <w:lang w:val="en-US"/>
          </w:rPr>
          <w:t>nsf</w:t>
        </w:r>
        <w:r w:rsidRPr="007D74FE">
          <w:rPr>
            <w:rStyle w:val="Hyperlink"/>
            <w:lang w:val="ru-RU"/>
          </w:rPr>
          <w:t>/</w:t>
        </w:r>
        <w:r w:rsidRPr="007D74FE">
          <w:rPr>
            <w:rStyle w:val="Hyperlink"/>
            <w:lang w:val="en-US"/>
          </w:rPr>
          <w:t>eng</w:t>
        </w:r>
        <w:r w:rsidRPr="007D74FE">
          <w:rPr>
            <w:rStyle w:val="Hyperlink"/>
            <w:lang w:val="ru-RU"/>
          </w:rPr>
          <w:t>/</w:t>
        </w:r>
        <w:r w:rsidRPr="007D74FE">
          <w:rPr>
            <w:rStyle w:val="Hyperlink"/>
            <w:lang w:val="en-US"/>
          </w:rPr>
          <w:t>sf</w:t>
        </w:r>
        <w:r w:rsidRPr="007D74FE">
          <w:rPr>
            <w:rStyle w:val="Hyperlink"/>
            <w:lang w:val="ru-RU"/>
          </w:rPr>
          <w:t>00050.</w:t>
        </w:r>
        <w:r w:rsidRPr="007D74FE">
          <w:rPr>
            <w:rStyle w:val="Hyperlink"/>
            <w:lang w:val="en-US"/>
          </w:rPr>
          <w:t>html</w:t>
        </w:r>
      </w:hyperlink>
      <w:r w:rsidRPr="007D74FE">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5C" w:rsidRDefault="004F1F5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5C" w:rsidRDefault="004F1F5C"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7793B572" wp14:editId="78A4D590">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AB1" w:rsidRDefault="00B62AB1"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00DB6">
      <w:rPr>
        <w:rStyle w:val="PageNumber"/>
        <w:b/>
        <w:bCs/>
        <w:noProof/>
        <w:lang w:val="en-US"/>
      </w:rPr>
      <w:t>6</w:t>
    </w:r>
    <w:r>
      <w:rPr>
        <w:rStyle w:val="PageNumber"/>
        <w:b/>
        <w:bCs/>
      </w:rPr>
      <w:fldChar w:fldCharType="end"/>
    </w:r>
    <w:r>
      <w:rPr>
        <w:lang w:val="en-US"/>
      </w:rPr>
      <w:tab/>
    </w:r>
    <w:r w:rsidR="00EF18C8" w:rsidRPr="00553C5F">
      <w:rPr>
        <w:b/>
        <w:szCs w:val="22"/>
        <w:lang w:val="ru-RU"/>
      </w:rPr>
      <w:t>Рек.</w:t>
    </w:r>
    <w:r w:rsidR="00EF18C8" w:rsidRPr="00553C5F">
      <w:rPr>
        <w:b/>
        <w:szCs w:val="22"/>
        <w:lang w:val="en-US"/>
      </w:rPr>
      <w:t xml:space="preserve"> </w:t>
    </w:r>
    <w:r w:rsidR="00EF18C8" w:rsidRPr="00553C5F">
      <w:rPr>
        <w:b/>
        <w:szCs w:val="22"/>
        <w:lang w:val="ru-RU"/>
      </w:rPr>
      <w:t xml:space="preserve"> </w:t>
    </w:r>
    <w:r w:rsidR="00EF18C8" w:rsidRPr="00553C5F">
      <w:rPr>
        <w:b/>
        <w:bCs/>
        <w:szCs w:val="22"/>
        <w:lang w:val="en-US"/>
      </w:rPr>
      <w:fldChar w:fldCharType="begin"/>
    </w:r>
    <w:r w:rsidR="00EF18C8" w:rsidRPr="00553C5F">
      <w:rPr>
        <w:b/>
        <w:bCs/>
        <w:szCs w:val="22"/>
        <w:lang w:val="en-US"/>
      </w:rPr>
      <w:instrText>styleref href</w:instrText>
    </w:r>
    <w:r w:rsidR="00EF18C8" w:rsidRPr="00553C5F">
      <w:rPr>
        <w:b/>
        <w:bCs/>
        <w:szCs w:val="22"/>
        <w:lang w:val="en-US"/>
      </w:rPr>
      <w:fldChar w:fldCharType="separate"/>
    </w:r>
    <w:r w:rsidR="00F00DB6">
      <w:rPr>
        <w:b/>
        <w:bCs/>
        <w:noProof/>
        <w:szCs w:val="22"/>
        <w:lang w:val="en-US"/>
      </w:rPr>
      <w:t>МСЭ-R  M.2015</w:t>
    </w:r>
    <w:r w:rsidR="00EF18C8"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AB1" w:rsidRDefault="00B62AB1" w:rsidP="007764B4">
    <w:pPr>
      <w:pStyle w:val="Header"/>
    </w:pPr>
    <w:r>
      <w:tab/>
    </w:r>
    <w:r w:rsidR="007764B4" w:rsidRPr="00553C5F">
      <w:rPr>
        <w:b/>
        <w:szCs w:val="22"/>
        <w:lang w:val="ru-RU"/>
      </w:rPr>
      <w:t>Рек.</w:t>
    </w:r>
    <w:r w:rsidR="007764B4" w:rsidRPr="00553C5F">
      <w:rPr>
        <w:b/>
        <w:szCs w:val="22"/>
        <w:lang w:val="en-US"/>
      </w:rPr>
      <w:t xml:space="preserve"> </w:t>
    </w:r>
    <w:r w:rsidR="007764B4" w:rsidRPr="00553C5F">
      <w:rPr>
        <w:b/>
        <w:szCs w:val="22"/>
        <w:lang w:val="ru-RU"/>
      </w:rPr>
      <w:t xml:space="preserve"> </w:t>
    </w:r>
    <w:r w:rsidR="007764B4" w:rsidRPr="00553C5F">
      <w:rPr>
        <w:b/>
        <w:bCs/>
        <w:szCs w:val="22"/>
        <w:lang w:val="en-US"/>
      </w:rPr>
      <w:fldChar w:fldCharType="begin"/>
    </w:r>
    <w:r w:rsidR="007764B4" w:rsidRPr="00553C5F">
      <w:rPr>
        <w:b/>
        <w:bCs/>
        <w:szCs w:val="22"/>
        <w:lang w:val="en-US"/>
      </w:rPr>
      <w:instrText>styleref href</w:instrText>
    </w:r>
    <w:r w:rsidR="007764B4" w:rsidRPr="00553C5F">
      <w:rPr>
        <w:b/>
        <w:bCs/>
        <w:szCs w:val="22"/>
        <w:lang w:val="en-US"/>
      </w:rPr>
      <w:fldChar w:fldCharType="separate"/>
    </w:r>
    <w:r w:rsidR="00F00DB6">
      <w:rPr>
        <w:b/>
        <w:bCs/>
        <w:noProof/>
        <w:szCs w:val="22"/>
        <w:lang w:val="en-US"/>
      </w:rPr>
      <w:t>МСЭ-R  M.2015</w:t>
    </w:r>
    <w:r w:rsidR="007764B4"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00DB6">
      <w:rPr>
        <w:rStyle w:val="PageNumber"/>
        <w:b/>
        <w:bCs/>
        <w:noProof/>
      </w:rPr>
      <w:t>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6E6" w:rsidRPr="00C906E6" w:rsidRDefault="00C906E6"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00DB6">
      <w:rPr>
        <w:b/>
        <w:bCs/>
        <w:noProof/>
        <w:szCs w:val="22"/>
        <w:lang w:val="en-US"/>
      </w:rPr>
      <w:t>МСЭ-R  M.2015</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F00DB6">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4130C"/>
    <w:rsid w:val="00072484"/>
    <w:rsid w:val="00096612"/>
    <w:rsid w:val="000B7683"/>
    <w:rsid w:val="000D0677"/>
    <w:rsid w:val="000E6A6E"/>
    <w:rsid w:val="000F1C55"/>
    <w:rsid w:val="00102934"/>
    <w:rsid w:val="00131900"/>
    <w:rsid w:val="00147110"/>
    <w:rsid w:val="001511A6"/>
    <w:rsid w:val="00197B47"/>
    <w:rsid w:val="001A5DF7"/>
    <w:rsid w:val="001D407F"/>
    <w:rsid w:val="001F38A8"/>
    <w:rsid w:val="002058CE"/>
    <w:rsid w:val="002165F1"/>
    <w:rsid w:val="00225DDD"/>
    <w:rsid w:val="00276D21"/>
    <w:rsid w:val="0028720D"/>
    <w:rsid w:val="00296D7F"/>
    <w:rsid w:val="002B3CF6"/>
    <w:rsid w:val="002C768A"/>
    <w:rsid w:val="002D76C4"/>
    <w:rsid w:val="002E7982"/>
    <w:rsid w:val="002F5199"/>
    <w:rsid w:val="00305A41"/>
    <w:rsid w:val="0034308E"/>
    <w:rsid w:val="00356B5D"/>
    <w:rsid w:val="003646F2"/>
    <w:rsid w:val="003B0D56"/>
    <w:rsid w:val="003C38BA"/>
    <w:rsid w:val="00420DFD"/>
    <w:rsid w:val="00437A76"/>
    <w:rsid w:val="00470E28"/>
    <w:rsid w:val="00475345"/>
    <w:rsid w:val="004934C5"/>
    <w:rsid w:val="004F1F5C"/>
    <w:rsid w:val="0055495A"/>
    <w:rsid w:val="00556548"/>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B1D2B"/>
    <w:rsid w:val="006E1131"/>
    <w:rsid w:val="006E2037"/>
    <w:rsid w:val="006E56A2"/>
    <w:rsid w:val="006E6199"/>
    <w:rsid w:val="00712870"/>
    <w:rsid w:val="0072536A"/>
    <w:rsid w:val="00743D85"/>
    <w:rsid w:val="00753CF4"/>
    <w:rsid w:val="007565CC"/>
    <w:rsid w:val="00763B00"/>
    <w:rsid w:val="00763B9A"/>
    <w:rsid w:val="007764B4"/>
    <w:rsid w:val="007A6AA8"/>
    <w:rsid w:val="00800C5F"/>
    <w:rsid w:val="008310C9"/>
    <w:rsid w:val="00853CC5"/>
    <w:rsid w:val="00870848"/>
    <w:rsid w:val="00873060"/>
    <w:rsid w:val="008C7848"/>
    <w:rsid w:val="00906589"/>
    <w:rsid w:val="00906AD6"/>
    <w:rsid w:val="00917AF2"/>
    <w:rsid w:val="0092418A"/>
    <w:rsid w:val="00934ED7"/>
    <w:rsid w:val="009543C3"/>
    <w:rsid w:val="00962305"/>
    <w:rsid w:val="00966E1B"/>
    <w:rsid w:val="009947C0"/>
    <w:rsid w:val="009E3058"/>
    <w:rsid w:val="009F2D2C"/>
    <w:rsid w:val="009F4170"/>
    <w:rsid w:val="00A25DEC"/>
    <w:rsid w:val="00A31928"/>
    <w:rsid w:val="00A62A14"/>
    <w:rsid w:val="00A6617B"/>
    <w:rsid w:val="00A71FE5"/>
    <w:rsid w:val="00A83C2A"/>
    <w:rsid w:val="00A971A1"/>
    <w:rsid w:val="00AA3AD8"/>
    <w:rsid w:val="00AB0DC8"/>
    <w:rsid w:val="00B033C8"/>
    <w:rsid w:val="00B33425"/>
    <w:rsid w:val="00B44E24"/>
    <w:rsid w:val="00B54ECC"/>
    <w:rsid w:val="00B62AB1"/>
    <w:rsid w:val="00B714F3"/>
    <w:rsid w:val="00B87B6B"/>
    <w:rsid w:val="00B97948"/>
    <w:rsid w:val="00BC5D77"/>
    <w:rsid w:val="00BF0366"/>
    <w:rsid w:val="00BF487A"/>
    <w:rsid w:val="00C46BD9"/>
    <w:rsid w:val="00C55258"/>
    <w:rsid w:val="00C73560"/>
    <w:rsid w:val="00C906E6"/>
    <w:rsid w:val="00CB0F14"/>
    <w:rsid w:val="00CD659B"/>
    <w:rsid w:val="00CE0A43"/>
    <w:rsid w:val="00CE257A"/>
    <w:rsid w:val="00D15705"/>
    <w:rsid w:val="00D2579D"/>
    <w:rsid w:val="00D475DA"/>
    <w:rsid w:val="00D54BEC"/>
    <w:rsid w:val="00D83556"/>
    <w:rsid w:val="00D94780"/>
    <w:rsid w:val="00DB7EC2"/>
    <w:rsid w:val="00DF4176"/>
    <w:rsid w:val="00E17240"/>
    <w:rsid w:val="00E44309"/>
    <w:rsid w:val="00E74595"/>
    <w:rsid w:val="00EB713A"/>
    <w:rsid w:val="00EB7C57"/>
    <w:rsid w:val="00ED2695"/>
    <w:rsid w:val="00EE2009"/>
    <w:rsid w:val="00EF18C8"/>
    <w:rsid w:val="00F00DB6"/>
    <w:rsid w:val="00F074C2"/>
    <w:rsid w:val="00F17451"/>
    <w:rsid w:val="00F30C9B"/>
    <w:rsid w:val="00F354B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1A5DF7"/>
    <w:pPr>
      <w:keepNext/>
      <w:keepLines/>
      <w:spacing w:before="480"/>
      <w:ind w:left="794" w:hanging="794"/>
      <w:outlineLvl w:val="0"/>
    </w:pPr>
    <w:rPr>
      <w:b/>
    </w:rPr>
  </w:style>
  <w:style w:type="paragraph" w:styleId="Heading2">
    <w:name w:val="heading 2"/>
    <w:basedOn w:val="Heading1"/>
    <w:next w:val="Normal"/>
    <w:qFormat/>
    <w:rsid w:val="001A5DF7"/>
    <w:pPr>
      <w:spacing w:before="320"/>
      <w:outlineLvl w:val="1"/>
    </w:pPr>
  </w:style>
  <w:style w:type="paragraph" w:styleId="Heading3">
    <w:name w:val="heading 3"/>
    <w:basedOn w:val="Heading1"/>
    <w:next w:val="Normal"/>
    <w:qFormat/>
    <w:rsid w:val="001A5DF7"/>
    <w:pPr>
      <w:spacing w:before="200"/>
      <w:outlineLvl w:val="2"/>
    </w:pPr>
  </w:style>
  <w:style w:type="paragraph" w:styleId="Heading4">
    <w:name w:val="heading 4"/>
    <w:basedOn w:val="Heading3"/>
    <w:next w:val="Normal"/>
    <w:qFormat/>
    <w:rsid w:val="001A5DF7"/>
    <w:pPr>
      <w:tabs>
        <w:tab w:val="clear" w:pos="794"/>
        <w:tab w:val="left" w:pos="992"/>
      </w:tabs>
      <w:ind w:left="992" w:hanging="992"/>
      <w:outlineLvl w:val="3"/>
    </w:pPr>
  </w:style>
  <w:style w:type="paragraph" w:styleId="Heading5">
    <w:name w:val="heading 5"/>
    <w:basedOn w:val="Heading4"/>
    <w:next w:val="Normal"/>
    <w:qFormat/>
    <w:rsid w:val="001A5DF7"/>
    <w:pPr>
      <w:outlineLvl w:val="4"/>
    </w:pPr>
  </w:style>
  <w:style w:type="paragraph" w:styleId="Heading6">
    <w:name w:val="heading 6"/>
    <w:basedOn w:val="Heading4"/>
    <w:next w:val="Normal"/>
    <w:qFormat/>
    <w:rsid w:val="001A5DF7"/>
    <w:pPr>
      <w:tabs>
        <w:tab w:val="clear" w:pos="992"/>
        <w:tab w:val="clear" w:pos="1191"/>
      </w:tabs>
      <w:ind w:left="1588" w:hanging="1588"/>
      <w:outlineLvl w:val="5"/>
    </w:pPr>
  </w:style>
  <w:style w:type="paragraph" w:styleId="Heading7">
    <w:name w:val="heading 7"/>
    <w:basedOn w:val="Heading6"/>
    <w:next w:val="Normal"/>
    <w:qFormat/>
    <w:rsid w:val="001A5DF7"/>
    <w:pPr>
      <w:outlineLvl w:val="6"/>
    </w:pPr>
  </w:style>
  <w:style w:type="paragraph" w:styleId="Heading8">
    <w:name w:val="heading 8"/>
    <w:basedOn w:val="Heading6"/>
    <w:next w:val="Normal"/>
    <w:qFormat/>
    <w:rsid w:val="001A5DF7"/>
    <w:pPr>
      <w:outlineLvl w:val="7"/>
    </w:pPr>
  </w:style>
  <w:style w:type="paragraph" w:styleId="Heading9">
    <w:name w:val="heading 9"/>
    <w:basedOn w:val="Heading6"/>
    <w:next w:val="Normal"/>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rsid w:val="001A5DF7"/>
    <w:pPr>
      <w:spacing w:before="160"/>
      <w:ind w:left="0" w:firstLine="0"/>
      <w:outlineLvl w:val="9"/>
    </w:pPr>
  </w:style>
  <w:style w:type="paragraph" w:customStyle="1" w:styleId="Headingi">
    <w:name w:val="Heading_i"/>
    <w:basedOn w:val="Heading3"/>
    <w:next w:val="Normal"/>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
    <w:rsid w:val="001A5DF7"/>
    <w:pPr>
      <w:keepNext/>
      <w:keepLines/>
      <w:spacing w:before="480" w:after="80"/>
      <w:jc w:val="center"/>
    </w:pPr>
    <w:rPr>
      <w:b/>
      <w:sz w:val="26"/>
    </w:rPr>
  </w:style>
  <w:style w:type="paragraph" w:customStyle="1" w:styleId="Normalaftertitle">
    <w:name w:val="Normal_after_title"/>
    <w:basedOn w:val="Normal"/>
    <w:next w:val="Normal"/>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0"/>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A5DF7"/>
    <w:pPr>
      <w:keepNext/>
      <w:keepLines/>
      <w:spacing w:before="480" w:after="80"/>
      <w:jc w:val="center"/>
    </w:pPr>
    <w:rPr>
      <w:caps/>
      <w:sz w:val="18"/>
    </w:rPr>
  </w:style>
  <w:style w:type="paragraph" w:customStyle="1" w:styleId="Figuretitle">
    <w:name w:val="Figure_title"/>
    <w:basedOn w:val="Normal"/>
    <w:next w:val="Figure"/>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semiHidden/>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semiHidden/>
    <w:rsid w:val="001A5DF7"/>
  </w:style>
  <w:style w:type="paragraph" w:styleId="Index2">
    <w:name w:val="index 2"/>
    <w:basedOn w:val="Normal"/>
    <w:next w:val="Normal"/>
    <w:semiHidden/>
    <w:rsid w:val="001A5DF7"/>
    <w:pPr>
      <w:ind w:left="283"/>
    </w:pPr>
  </w:style>
  <w:style w:type="paragraph" w:styleId="Index3">
    <w:name w:val="index 3"/>
    <w:basedOn w:val="Normal"/>
    <w:next w:val="Normal"/>
    <w:semiHidden/>
    <w:rsid w:val="001A5DF7"/>
    <w:pPr>
      <w:ind w:left="566"/>
    </w:pPr>
  </w:style>
  <w:style w:type="paragraph" w:styleId="IndexHeading">
    <w:name w:val="index heading"/>
    <w:basedOn w:val="Normal"/>
    <w:next w:val="Index1"/>
    <w:semiHidden/>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semiHidden/>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A5DF7"/>
    <w:pPr>
      <w:tabs>
        <w:tab w:val="clear" w:pos="567"/>
        <w:tab w:val="left" w:pos="1276"/>
      </w:tabs>
      <w:spacing w:before="160"/>
      <w:ind w:left="1276" w:hanging="709"/>
    </w:pPr>
  </w:style>
  <w:style w:type="paragraph" w:styleId="TOC3">
    <w:name w:val="toc 3"/>
    <w:basedOn w:val="TOC2"/>
    <w:semiHidden/>
    <w:rsid w:val="001A5DF7"/>
    <w:pPr>
      <w:tabs>
        <w:tab w:val="clear" w:pos="1276"/>
        <w:tab w:val="left" w:pos="2155"/>
      </w:tabs>
      <w:ind w:left="2155" w:hanging="879"/>
    </w:pPr>
  </w:style>
  <w:style w:type="paragraph" w:styleId="TOC4">
    <w:name w:val="toc 4"/>
    <w:basedOn w:val="TOC3"/>
    <w:semiHidden/>
    <w:rsid w:val="001A5DF7"/>
    <w:pPr>
      <w:tabs>
        <w:tab w:val="left" w:pos="3261"/>
      </w:tabs>
      <w:spacing w:before="80"/>
      <w:ind w:left="3261" w:hanging="993"/>
    </w:pPr>
  </w:style>
  <w:style w:type="paragraph" w:styleId="TOC5">
    <w:name w:val="toc 5"/>
    <w:basedOn w:val="TOC4"/>
    <w:semiHidden/>
    <w:rsid w:val="001A5DF7"/>
  </w:style>
  <w:style w:type="paragraph" w:styleId="TOC6">
    <w:name w:val="toc 6"/>
    <w:basedOn w:val="TOC4"/>
    <w:semiHidden/>
    <w:rsid w:val="001A5DF7"/>
  </w:style>
  <w:style w:type="paragraph" w:styleId="TOC7">
    <w:name w:val="toc 7"/>
    <w:basedOn w:val="TOC4"/>
    <w:semiHidden/>
    <w:rsid w:val="001A5DF7"/>
  </w:style>
  <w:style w:type="paragraph" w:styleId="TOC8">
    <w:name w:val="toc 8"/>
    <w:basedOn w:val="TOC4"/>
    <w:semiHidden/>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enumlev10">
    <w:name w:val="enumlev1 Знак"/>
    <w:basedOn w:val="DefaultParagraphFont"/>
    <w:link w:val="enumlev1"/>
    <w:locked/>
    <w:rsid w:val="003B0D56"/>
    <w:rPr>
      <w:sz w:val="22"/>
      <w:lang w:val="fr-FR" w:eastAsia="en-US"/>
    </w:rPr>
  </w:style>
  <w:style w:type="character" w:customStyle="1" w:styleId="CallChar">
    <w:name w:val="Call Char"/>
    <w:basedOn w:val="DefaultParagraphFont"/>
    <w:link w:val="Call"/>
    <w:locked/>
    <w:rsid w:val="003B0D56"/>
    <w:rPr>
      <w:i/>
      <w:sz w:val="22"/>
      <w:lang w:val="fr-FR" w:eastAsia="en-US"/>
    </w:rPr>
  </w:style>
  <w:style w:type="character" w:customStyle="1" w:styleId="FootnoteTextChar">
    <w:name w:val="Footnote Text Char"/>
    <w:basedOn w:val="DefaultParagraphFont"/>
    <w:link w:val="FootnoteText"/>
    <w:rsid w:val="003B0D56"/>
    <w:rPr>
      <w:lang w:val="fr-FR" w:eastAsia="en-US"/>
    </w:rPr>
  </w:style>
  <w:style w:type="character" w:customStyle="1" w:styleId="TableheadChar">
    <w:name w:val="Table_head Char"/>
    <w:basedOn w:val="DefaultParagraphFont"/>
    <w:link w:val="Tablehead"/>
    <w:locked/>
    <w:rsid w:val="003B0D56"/>
    <w:rPr>
      <w:b/>
      <w:lang w:val="fr-FR" w:eastAsia="en-US"/>
    </w:rPr>
  </w:style>
  <w:style w:type="character" w:customStyle="1" w:styleId="TabletextChar">
    <w:name w:val="Table_text Char"/>
    <w:basedOn w:val="DefaultParagraphFont"/>
    <w:link w:val="Tabletext"/>
    <w:locked/>
    <w:rsid w:val="003B0D56"/>
    <w:rPr>
      <w:lang w:val="fr-FR" w:eastAsia="en-US"/>
    </w:rPr>
  </w:style>
  <w:style w:type="character" w:customStyle="1" w:styleId="AnnexNoTitleChar">
    <w:name w:val="Annex_NoTitle Char"/>
    <w:basedOn w:val="DefaultParagraphFont"/>
    <w:link w:val="AnnexNoTitle"/>
    <w:rsid w:val="003B0D56"/>
    <w:rPr>
      <w:b/>
      <w:sz w:val="2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1A5DF7"/>
    <w:pPr>
      <w:keepNext/>
      <w:keepLines/>
      <w:spacing w:before="480"/>
      <w:ind w:left="794" w:hanging="794"/>
      <w:outlineLvl w:val="0"/>
    </w:pPr>
    <w:rPr>
      <w:b/>
    </w:rPr>
  </w:style>
  <w:style w:type="paragraph" w:styleId="Heading2">
    <w:name w:val="heading 2"/>
    <w:basedOn w:val="Heading1"/>
    <w:next w:val="Normal"/>
    <w:qFormat/>
    <w:rsid w:val="001A5DF7"/>
    <w:pPr>
      <w:spacing w:before="320"/>
      <w:outlineLvl w:val="1"/>
    </w:pPr>
  </w:style>
  <w:style w:type="paragraph" w:styleId="Heading3">
    <w:name w:val="heading 3"/>
    <w:basedOn w:val="Heading1"/>
    <w:next w:val="Normal"/>
    <w:qFormat/>
    <w:rsid w:val="001A5DF7"/>
    <w:pPr>
      <w:spacing w:before="200"/>
      <w:outlineLvl w:val="2"/>
    </w:pPr>
  </w:style>
  <w:style w:type="paragraph" w:styleId="Heading4">
    <w:name w:val="heading 4"/>
    <w:basedOn w:val="Heading3"/>
    <w:next w:val="Normal"/>
    <w:qFormat/>
    <w:rsid w:val="001A5DF7"/>
    <w:pPr>
      <w:tabs>
        <w:tab w:val="clear" w:pos="794"/>
        <w:tab w:val="left" w:pos="992"/>
      </w:tabs>
      <w:ind w:left="992" w:hanging="992"/>
      <w:outlineLvl w:val="3"/>
    </w:pPr>
  </w:style>
  <w:style w:type="paragraph" w:styleId="Heading5">
    <w:name w:val="heading 5"/>
    <w:basedOn w:val="Heading4"/>
    <w:next w:val="Normal"/>
    <w:qFormat/>
    <w:rsid w:val="001A5DF7"/>
    <w:pPr>
      <w:outlineLvl w:val="4"/>
    </w:pPr>
  </w:style>
  <w:style w:type="paragraph" w:styleId="Heading6">
    <w:name w:val="heading 6"/>
    <w:basedOn w:val="Heading4"/>
    <w:next w:val="Normal"/>
    <w:qFormat/>
    <w:rsid w:val="001A5DF7"/>
    <w:pPr>
      <w:tabs>
        <w:tab w:val="clear" w:pos="992"/>
        <w:tab w:val="clear" w:pos="1191"/>
      </w:tabs>
      <w:ind w:left="1588" w:hanging="1588"/>
      <w:outlineLvl w:val="5"/>
    </w:pPr>
  </w:style>
  <w:style w:type="paragraph" w:styleId="Heading7">
    <w:name w:val="heading 7"/>
    <w:basedOn w:val="Heading6"/>
    <w:next w:val="Normal"/>
    <w:qFormat/>
    <w:rsid w:val="001A5DF7"/>
    <w:pPr>
      <w:outlineLvl w:val="6"/>
    </w:pPr>
  </w:style>
  <w:style w:type="paragraph" w:styleId="Heading8">
    <w:name w:val="heading 8"/>
    <w:basedOn w:val="Heading6"/>
    <w:next w:val="Normal"/>
    <w:qFormat/>
    <w:rsid w:val="001A5DF7"/>
    <w:pPr>
      <w:outlineLvl w:val="7"/>
    </w:pPr>
  </w:style>
  <w:style w:type="paragraph" w:styleId="Heading9">
    <w:name w:val="heading 9"/>
    <w:basedOn w:val="Heading6"/>
    <w:next w:val="Normal"/>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rsid w:val="001A5DF7"/>
    <w:pPr>
      <w:spacing w:before="160"/>
      <w:ind w:left="0" w:firstLine="0"/>
      <w:outlineLvl w:val="9"/>
    </w:pPr>
  </w:style>
  <w:style w:type="paragraph" w:customStyle="1" w:styleId="Headingi">
    <w:name w:val="Heading_i"/>
    <w:basedOn w:val="Heading3"/>
    <w:next w:val="Normal"/>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
    <w:rsid w:val="001A5DF7"/>
    <w:pPr>
      <w:keepNext/>
      <w:keepLines/>
      <w:spacing w:before="480" w:after="80"/>
      <w:jc w:val="center"/>
    </w:pPr>
    <w:rPr>
      <w:b/>
      <w:sz w:val="26"/>
    </w:rPr>
  </w:style>
  <w:style w:type="paragraph" w:customStyle="1" w:styleId="Normalaftertitle">
    <w:name w:val="Normal_after_title"/>
    <w:basedOn w:val="Normal"/>
    <w:next w:val="Normal"/>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0"/>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A5DF7"/>
    <w:pPr>
      <w:keepNext/>
      <w:keepLines/>
      <w:spacing w:before="480" w:after="80"/>
      <w:jc w:val="center"/>
    </w:pPr>
    <w:rPr>
      <w:caps/>
      <w:sz w:val="18"/>
    </w:rPr>
  </w:style>
  <w:style w:type="paragraph" w:customStyle="1" w:styleId="Figuretitle">
    <w:name w:val="Figure_title"/>
    <w:basedOn w:val="Normal"/>
    <w:next w:val="Figure"/>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semiHidden/>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semiHidden/>
    <w:rsid w:val="001A5DF7"/>
  </w:style>
  <w:style w:type="paragraph" w:styleId="Index2">
    <w:name w:val="index 2"/>
    <w:basedOn w:val="Normal"/>
    <w:next w:val="Normal"/>
    <w:semiHidden/>
    <w:rsid w:val="001A5DF7"/>
    <w:pPr>
      <w:ind w:left="283"/>
    </w:pPr>
  </w:style>
  <w:style w:type="paragraph" w:styleId="Index3">
    <w:name w:val="index 3"/>
    <w:basedOn w:val="Normal"/>
    <w:next w:val="Normal"/>
    <w:semiHidden/>
    <w:rsid w:val="001A5DF7"/>
    <w:pPr>
      <w:ind w:left="566"/>
    </w:pPr>
  </w:style>
  <w:style w:type="paragraph" w:styleId="IndexHeading">
    <w:name w:val="index heading"/>
    <w:basedOn w:val="Normal"/>
    <w:next w:val="Index1"/>
    <w:semiHidden/>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semiHidden/>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A5DF7"/>
    <w:pPr>
      <w:tabs>
        <w:tab w:val="clear" w:pos="567"/>
        <w:tab w:val="left" w:pos="1276"/>
      </w:tabs>
      <w:spacing w:before="160"/>
      <w:ind w:left="1276" w:hanging="709"/>
    </w:pPr>
  </w:style>
  <w:style w:type="paragraph" w:styleId="TOC3">
    <w:name w:val="toc 3"/>
    <w:basedOn w:val="TOC2"/>
    <w:semiHidden/>
    <w:rsid w:val="001A5DF7"/>
    <w:pPr>
      <w:tabs>
        <w:tab w:val="clear" w:pos="1276"/>
        <w:tab w:val="left" w:pos="2155"/>
      </w:tabs>
      <w:ind w:left="2155" w:hanging="879"/>
    </w:pPr>
  </w:style>
  <w:style w:type="paragraph" w:styleId="TOC4">
    <w:name w:val="toc 4"/>
    <w:basedOn w:val="TOC3"/>
    <w:semiHidden/>
    <w:rsid w:val="001A5DF7"/>
    <w:pPr>
      <w:tabs>
        <w:tab w:val="left" w:pos="3261"/>
      </w:tabs>
      <w:spacing w:before="80"/>
      <w:ind w:left="3261" w:hanging="993"/>
    </w:pPr>
  </w:style>
  <w:style w:type="paragraph" w:styleId="TOC5">
    <w:name w:val="toc 5"/>
    <w:basedOn w:val="TOC4"/>
    <w:semiHidden/>
    <w:rsid w:val="001A5DF7"/>
  </w:style>
  <w:style w:type="paragraph" w:styleId="TOC6">
    <w:name w:val="toc 6"/>
    <w:basedOn w:val="TOC4"/>
    <w:semiHidden/>
    <w:rsid w:val="001A5DF7"/>
  </w:style>
  <w:style w:type="paragraph" w:styleId="TOC7">
    <w:name w:val="toc 7"/>
    <w:basedOn w:val="TOC4"/>
    <w:semiHidden/>
    <w:rsid w:val="001A5DF7"/>
  </w:style>
  <w:style w:type="paragraph" w:styleId="TOC8">
    <w:name w:val="toc 8"/>
    <w:basedOn w:val="TOC4"/>
    <w:semiHidden/>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enumlev10">
    <w:name w:val="enumlev1 Знак"/>
    <w:basedOn w:val="DefaultParagraphFont"/>
    <w:link w:val="enumlev1"/>
    <w:locked/>
    <w:rsid w:val="003B0D56"/>
    <w:rPr>
      <w:sz w:val="22"/>
      <w:lang w:val="fr-FR" w:eastAsia="en-US"/>
    </w:rPr>
  </w:style>
  <w:style w:type="character" w:customStyle="1" w:styleId="CallChar">
    <w:name w:val="Call Char"/>
    <w:basedOn w:val="DefaultParagraphFont"/>
    <w:link w:val="Call"/>
    <w:locked/>
    <w:rsid w:val="003B0D56"/>
    <w:rPr>
      <w:i/>
      <w:sz w:val="22"/>
      <w:lang w:val="fr-FR" w:eastAsia="en-US"/>
    </w:rPr>
  </w:style>
  <w:style w:type="character" w:customStyle="1" w:styleId="FootnoteTextChar">
    <w:name w:val="Footnote Text Char"/>
    <w:basedOn w:val="DefaultParagraphFont"/>
    <w:link w:val="FootnoteText"/>
    <w:rsid w:val="003B0D56"/>
    <w:rPr>
      <w:lang w:val="fr-FR" w:eastAsia="en-US"/>
    </w:rPr>
  </w:style>
  <w:style w:type="character" w:customStyle="1" w:styleId="TableheadChar">
    <w:name w:val="Table_head Char"/>
    <w:basedOn w:val="DefaultParagraphFont"/>
    <w:link w:val="Tablehead"/>
    <w:locked/>
    <w:rsid w:val="003B0D56"/>
    <w:rPr>
      <w:b/>
      <w:lang w:val="fr-FR" w:eastAsia="en-US"/>
    </w:rPr>
  </w:style>
  <w:style w:type="character" w:customStyle="1" w:styleId="TabletextChar">
    <w:name w:val="Table_text Char"/>
    <w:basedOn w:val="DefaultParagraphFont"/>
    <w:link w:val="Tabletext"/>
    <w:locked/>
    <w:rsid w:val="003B0D56"/>
    <w:rPr>
      <w:lang w:val="fr-FR" w:eastAsia="en-US"/>
    </w:rPr>
  </w:style>
  <w:style w:type="character" w:customStyle="1" w:styleId="AnnexNoTitleChar">
    <w:name w:val="Annex_NoTitle Char"/>
    <w:basedOn w:val="DefaultParagraphFont"/>
    <w:link w:val="AnnexNoTitle"/>
    <w:rsid w:val="003B0D56"/>
    <w:rPr>
      <w:b/>
      <w:sz w:val="2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wireless.fcc.gov/index.htm?job=rules_and_regulations" TargetMode="External"/><Relationship Id="rId2" Type="http://schemas.openxmlformats.org/officeDocument/2006/relationships/hyperlink" Target="http://wireless.fcc.gov/index.htm?job=rules_and_regulations" TargetMode="External"/><Relationship Id="rId1" Type="http://schemas.openxmlformats.org/officeDocument/2006/relationships/hyperlink" Target="http://www.ic.gc.ca/eic/site/smt-gst.nsf/eng/sf09553.html" TargetMode="External"/><Relationship Id="rId4" Type="http://schemas.openxmlformats.org/officeDocument/2006/relationships/hyperlink" Target="http://www.ic.gc.ca/eic/site/smt-gst.nsf/eng/sf00050.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77BAD-2EB9-411B-B55D-CDF4F39F3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72</TotalTime>
  <Pages>12</Pages>
  <Words>3299</Words>
  <Characters>18806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Рекомендация  МСЭ-R  M.2015 -Планы размещения частот для систем радиосвязи в области обеспечения общественной безопасности и оказания помощи при бедствиях в полосах УВЧ в соответствии с Резолюцией 646 (Пересм. ВКР-12) </vt:lpstr>
    </vt:vector>
  </TitlesOfParts>
  <Manager/>
  <Company>ITU</Company>
  <LinksUpToDate>false</LinksUpToDate>
  <CharactersWithSpaces>22061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M.2015 - Планы размещения частот для систем радиосвязи в области обеспечения общественной безопасности и оказания помощи при бедствиях в полосах УВЧ в соответствии с Резолюцией 646 (Пересм. ВКР-12) </dc:title>
  <dc:subject/>
  <dc:creator>POOL</dc:creator>
  <cp:keywords/>
  <dc:description/>
  <cp:lastModifiedBy>berdyeva</cp:lastModifiedBy>
  <cp:revision>11</cp:revision>
  <cp:lastPrinted>2009-06-26T14:19:00Z</cp:lastPrinted>
  <dcterms:created xsi:type="dcterms:W3CDTF">2013-01-04T10:01:00Z</dcterms:created>
  <dcterms:modified xsi:type="dcterms:W3CDTF">2013-01-08T14:49:00Z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