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826496">
              <w:rPr>
                <w:rFonts w:ascii="Tahoma" w:hAnsi="Tahoma" w:cs="Tahoma" w:hint="eastAsia"/>
                <w:b/>
                <w:bCs/>
                <w:iCs/>
                <w:color w:val="243285"/>
                <w:sz w:val="36"/>
                <w:szCs w:val="36"/>
                <w:lang w:eastAsia="zh-CN"/>
              </w:rPr>
              <w:t>M.</w:t>
            </w:r>
            <w:r w:rsidR="0078465C">
              <w:rPr>
                <w:rFonts w:ascii="Tahoma" w:hAnsi="Tahoma" w:cs="Tahoma"/>
                <w:b/>
                <w:bCs/>
                <w:iCs/>
                <w:color w:val="243285"/>
                <w:sz w:val="36"/>
                <w:szCs w:val="36"/>
                <w:lang w:eastAsia="zh-CN"/>
              </w:rPr>
              <w:t>2083-0</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p>
          <w:p w:rsidR="00156A7F" w:rsidRPr="0033209F" w:rsidRDefault="00156A7F" w:rsidP="0078465C">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0</w:t>
            </w:r>
            <w:r w:rsidR="0078465C">
              <w:rPr>
                <w:rFonts w:ascii="Tahoma" w:hAnsi="Tahoma" w:cs="Tahoma"/>
                <w:b/>
                <w:bCs/>
                <w:iCs/>
                <w:color w:val="243285"/>
                <w:szCs w:val="24"/>
                <w:lang w:eastAsia="zh-CN"/>
              </w:rPr>
              <w:t>9</w:t>
            </w: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201</w:t>
            </w:r>
            <w:r w:rsidR="0078465C">
              <w:rPr>
                <w:rFonts w:ascii="Tahoma" w:hAnsi="Tahoma" w:cs="Tahoma"/>
                <w:b/>
                <w:bCs/>
                <w:iCs/>
                <w:color w:val="243285"/>
                <w:szCs w:val="24"/>
                <w:lang w:eastAsia="zh-CN"/>
              </w:rPr>
              <w:t>5</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78465C" w:rsidP="0078465C">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b/>
                <w:bCs/>
                <w:color w:val="243285"/>
                <w:kern w:val="2"/>
                <w:sz w:val="44"/>
                <w:szCs w:val="44"/>
                <w:lang w:val="en-US" w:eastAsia="zh-CN"/>
              </w:rPr>
              <w:t>IMT</w:t>
            </w:r>
            <w:r>
              <w:rPr>
                <w:rFonts w:ascii="Tahoma" w:eastAsia="SimHei" w:hAnsi="Tahoma" w:cs="Tahoma" w:hint="eastAsia"/>
                <w:b/>
                <w:bCs/>
                <w:color w:val="243285"/>
                <w:kern w:val="2"/>
                <w:sz w:val="44"/>
                <w:szCs w:val="44"/>
                <w:lang w:val="en-US" w:eastAsia="zh-CN"/>
              </w:rPr>
              <w:t>愿景</w:t>
            </w:r>
            <w:r>
              <w:rPr>
                <w:rFonts w:ascii="Tahoma" w:eastAsia="SimHei" w:hAnsi="Tahoma" w:cs="Tahoma"/>
                <w:b/>
                <w:bCs/>
                <w:color w:val="243285"/>
                <w:kern w:val="2"/>
                <w:sz w:val="44"/>
                <w:szCs w:val="44"/>
                <w:lang w:val="en-US" w:eastAsia="zh-CN"/>
              </w:rPr>
              <w:t xml:space="preserve"> – 2020</w:t>
            </w:r>
            <w:r>
              <w:rPr>
                <w:rFonts w:ascii="Tahoma" w:eastAsia="SimHei" w:hAnsi="Tahoma" w:cs="Tahoma" w:hint="eastAsia"/>
                <w:b/>
                <w:bCs/>
                <w:color w:val="243285"/>
                <w:kern w:val="2"/>
                <w:sz w:val="44"/>
                <w:szCs w:val="44"/>
                <w:lang w:val="en-US" w:eastAsia="zh-CN"/>
              </w:rPr>
              <w:t>年及之后</w:t>
            </w:r>
            <w:r>
              <w:rPr>
                <w:rFonts w:ascii="Tahoma" w:eastAsia="SimHei" w:hAnsi="Tahoma" w:cs="Tahoma"/>
                <w:b/>
                <w:bCs/>
                <w:color w:val="243285"/>
                <w:kern w:val="2"/>
                <w:sz w:val="44"/>
                <w:szCs w:val="44"/>
                <w:lang w:val="en-US" w:eastAsia="zh-CN"/>
              </w:rPr>
              <w:br/>
              <w:t>IMT</w:t>
            </w:r>
            <w:r>
              <w:rPr>
                <w:rFonts w:ascii="Tahoma" w:eastAsia="SimHei" w:hAnsi="Tahoma" w:cs="Tahoma" w:hint="eastAsia"/>
                <w:b/>
                <w:bCs/>
                <w:color w:val="243285"/>
                <w:kern w:val="2"/>
                <w:sz w:val="44"/>
                <w:szCs w:val="44"/>
                <w:lang w:val="en-US" w:eastAsia="zh-CN"/>
              </w:rPr>
              <w:t>未来发展的框架</w:t>
            </w:r>
            <w:r>
              <w:rPr>
                <w:rFonts w:ascii="Tahoma" w:eastAsia="SimHei" w:hAnsi="Tahoma" w:cs="Tahoma"/>
                <w:b/>
                <w:bCs/>
                <w:color w:val="243285"/>
                <w:kern w:val="2"/>
                <w:sz w:val="44"/>
                <w:szCs w:val="44"/>
                <w:lang w:val="en-US" w:eastAsia="zh-CN"/>
              </w:rPr>
              <w:br/>
            </w:r>
            <w:r>
              <w:rPr>
                <w:rFonts w:ascii="Tahoma" w:eastAsia="SimHei" w:hAnsi="Tahoma" w:cs="Tahoma" w:hint="eastAsia"/>
                <w:b/>
                <w:bCs/>
                <w:color w:val="243285"/>
                <w:kern w:val="2"/>
                <w:sz w:val="44"/>
                <w:szCs w:val="44"/>
                <w:lang w:val="en-US" w:eastAsia="zh-CN"/>
              </w:rPr>
              <w:t>和总体目标</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024E71" w:rsidRDefault="00024E71" w:rsidP="0010341A">
      <w:pPr>
        <w:rPr>
          <w:lang w:val="en-US" w:eastAsia="zh-CN"/>
        </w:rPr>
      </w:pPr>
    </w:p>
    <w:p w:rsidR="00024E71" w:rsidRPr="00024E71" w:rsidRDefault="00024E71" w:rsidP="00024E71">
      <w:pPr>
        <w:rPr>
          <w:lang w:val="en-US" w:eastAsia="zh-CN"/>
        </w:rPr>
      </w:pPr>
    </w:p>
    <w:p w:rsidR="00024E71" w:rsidRDefault="00024E71" w:rsidP="00024E71">
      <w:pPr>
        <w:rPr>
          <w:lang w:val="en-US" w:eastAsia="zh-CN"/>
        </w:rPr>
      </w:pPr>
    </w:p>
    <w:p w:rsidR="00024E71" w:rsidRDefault="00024E71" w:rsidP="00024E71">
      <w:pPr>
        <w:rPr>
          <w:lang w:val="en-US" w:eastAsia="zh-CN"/>
        </w:rPr>
      </w:pPr>
    </w:p>
    <w:p w:rsidR="00156A7F" w:rsidRPr="00024E71" w:rsidRDefault="00156A7F" w:rsidP="00024E71">
      <w:pPr>
        <w:rPr>
          <w:lang w:val="en-US" w:eastAsia="zh-CN"/>
        </w:rPr>
        <w:sectPr w:rsidR="00156A7F" w:rsidRPr="00024E71" w:rsidSect="0052675D">
          <w:headerReference w:type="even" r:id="rId8"/>
          <w:headerReference w:type="default" r:id="rId9"/>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2" w:name="OLE_LINK3"/>
      <w:bookmarkStart w:id="3"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78465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78465C">
        <w:rPr>
          <w:sz w:val="20"/>
          <w:lang w:eastAsia="zh-CN"/>
        </w:rPr>
        <w:t>6</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78465C">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4" w:name="iiannee"/>
      <w:bookmarkEnd w:id="4"/>
      <w:r w:rsidRPr="00A613D0">
        <w:rPr>
          <w:sz w:val="20"/>
          <w:lang w:val="en-US" w:eastAsia="zh-CN"/>
        </w:rPr>
        <w:t>20</w:t>
      </w:r>
      <w:r>
        <w:rPr>
          <w:rFonts w:hint="eastAsia"/>
          <w:sz w:val="20"/>
          <w:lang w:val="en-US" w:eastAsia="zh-CN"/>
        </w:rPr>
        <w:t>1</w:t>
      </w:r>
      <w:r w:rsidR="0078465C">
        <w:rPr>
          <w:sz w:val="20"/>
          <w:lang w:val="en-US" w:eastAsia="zh-CN"/>
        </w:rPr>
        <w:t>6</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rsidR="00DE45F0" w:rsidRPr="0010341A" w:rsidRDefault="00DE45F0" w:rsidP="00DE45F0">
      <w:pPr>
        <w:spacing w:before="160"/>
        <w:rPr>
          <w:i/>
          <w:sz w:val="20"/>
          <w:lang w:eastAsia="zh-CN"/>
        </w:rPr>
        <w:sectPr w:rsidR="00DE45F0" w:rsidRPr="0010341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8465C" w:rsidRDefault="0078465C" w:rsidP="0078465C">
      <w:pPr>
        <w:pStyle w:val="RecNo"/>
        <w:rPr>
          <w:lang w:eastAsia="zh-CN"/>
        </w:rPr>
      </w:pPr>
      <w:bookmarkStart w:id="6" w:name="irecnoe"/>
      <w:bookmarkStart w:id="7" w:name="OLE_LINK40"/>
      <w:bookmarkStart w:id="8" w:name="OLE_LINK39"/>
      <w:bookmarkStart w:id="9" w:name="OLE_LINK7"/>
      <w:bookmarkEnd w:id="6"/>
      <w:r>
        <w:rPr>
          <w:lang w:eastAsia="zh-CN"/>
        </w:rPr>
        <w:lastRenderedPageBreak/>
        <w:t>ITU-R</w:t>
      </w:r>
      <w:r>
        <w:rPr>
          <w:lang w:val="en-GB" w:eastAsia="zh-CN"/>
        </w:rPr>
        <w:t xml:space="preserve">  </w:t>
      </w:r>
      <w:r>
        <w:rPr>
          <w:lang w:eastAsia="zh-CN"/>
        </w:rPr>
        <w:t xml:space="preserve">M.2083-0 </w:t>
      </w:r>
      <w:r>
        <w:rPr>
          <w:rFonts w:hint="eastAsia"/>
          <w:lang w:val="en-US" w:eastAsia="zh-CN"/>
        </w:rPr>
        <w:t>建议书</w:t>
      </w:r>
      <w:bookmarkEnd w:id="7"/>
      <w:bookmarkEnd w:id="8"/>
      <w:bookmarkEnd w:id="9"/>
    </w:p>
    <w:p w:rsidR="0078465C" w:rsidRDefault="0078465C" w:rsidP="0078465C">
      <w:pPr>
        <w:pStyle w:val="Rectitle0"/>
        <w:rPr>
          <w:lang w:eastAsia="zh-CN"/>
        </w:rPr>
      </w:pPr>
      <w:bookmarkStart w:id="10" w:name="OLE_LINK8"/>
      <w:bookmarkStart w:id="11" w:name="OLE_LINK9"/>
      <w:r>
        <w:rPr>
          <w:lang w:eastAsia="zh-CN"/>
        </w:rPr>
        <w:t>IMT</w:t>
      </w:r>
      <w:r>
        <w:rPr>
          <w:rFonts w:hint="eastAsia"/>
          <w:lang w:eastAsia="zh-CN"/>
        </w:rPr>
        <w:t>愿景</w:t>
      </w:r>
      <w:r>
        <w:rPr>
          <w:lang w:eastAsia="zh-CN"/>
        </w:rPr>
        <w:t xml:space="preserve"> – </w:t>
      </w:r>
      <w:r>
        <w:rPr>
          <w:rFonts w:hint="eastAsia"/>
          <w:lang w:eastAsia="zh-CN"/>
        </w:rPr>
        <w:t>“</w:t>
      </w:r>
      <w:r>
        <w:rPr>
          <w:lang w:eastAsia="zh-CN"/>
        </w:rPr>
        <w:t>2020</w:t>
      </w:r>
      <w:r>
        <w:rPr>
          <w:rFonts w:hint="eastAsia"/>
          <w:lang w:eastAsia="zh-CN"/>
        </w:rPr>
        <w:t>年及之后</w:t>
      </w:r>
      <w:r>
        <w:rPr>
          <w:lang w:eastAsia="zh-CN"/>
        </w:rPr>
        <w:t>IMT</w:t>
      </w:r>
      <w:r>
        <w:rPr>
          <w:rFonts w:hint="eastAsia"/>
          <w:lang w:eastAsia="zh-CN"/>
        </w:rPr>
        <w:t>未来发展的框架</w:t>
      </w:r>
      <w:bookmarkEnd w:id="10"/>
      <w:bookmarkEnd w:id="11"/>
      <w:r>
        <w:rPr>
          <w:lang w:eastAsia="zh-CN"/>
        </w:rPr>
        <w:br/>
      </w:r>
      <w:bookmarkStart w:id="12" w:name="OLE_LINK10"/>
      <w:r>
        <w:rPr>
          <w:rFonts w:hint="eastAsia"/>
          <w:lang w:eastAsia="zh-CN"/>
        </w:rPr>
        <w:t>和总体目标”</w:t>
      </w:r>
      <w:bookmarkEnd w:id="12"/>
    </w:p>
    <w:p w:rsidR="0078465C" w:rsidRDefault="0078465C" w:rsidP="0078465C">
      <w:pPr>
        <w:pStyle w:val="Recdate"/>
        <w:rPr>
          <w:szCs w:val="24"/>
          <w:lang w:val="en-US" w:eastAsia="zh-CN"/>
        </w:rPr>
      </w:pPr>
      <w:r>
        <w:rPr>
          <w:rFonts w:hint="eastAsia"/>
          <w:szCs w:val="24"/>
          <w:lang w:val="en-US" w:eastAsia="zh-CN"/>
        </w:rPr>
        <w:t>（</w:t>
      </w:r>
      <w:r>
        <w:rPr>
          <w:szCs w:val="24"/>
          <w:lang w:val="en-US" w:eastAsia="zh-CN"/>
        </w:rPr>
        <w:t>2015</w:t>
      </w:r>
      <w:r>
        <w:rPr>
          <w:rFonts w:hint="eastAsia"/>
          <w:szCs w:val="24"/>
          <w:lang w:val="en-US" w:eastAsia="zh-CN"/>
        </w:rPr>
        <w:t>年）</w:t>
      </w:r>
    </w:p>
    <w:p w:rsidR="0078465C" w:rsidRDefault="0078465C" w:rsidP="0078465C">
      <w:pPr>
        <w:pStyle w:val="HeadingSum"/>
        <w:rPr>
          <w:lang w:val="fr-FR" w:eastAsia="zh-CN"/>
        </w:rPr>
      </w:pPr>
      <w:r>
        <w:rPr>
          <w:rFonts w:hint="eastAsia"/>
          <w:lang w:eastAsia="zh-CN"/>
        </w:rPr>
        <w:t>范围</w:t>
      </w:r>
    </w:p>
    <w:p w:rsidR="0078465C" w:rsidRDefault="0078465C" w:rsidP="0078465C">
      <w:pPr>
        <w:pStyle w:val="Summary"/>
        <w:ind w:firstLine="448"/>
        <w:rPr>
          <w:lang w:val="en-US" w:eastAsia="zh-CN"/>
        </w:rPr>
      </w:pPr>
      <w:r>
        <w:rPr>
          <w:rFonts w:hint="eastAsia"/>
          <w:lang w:val="en-US" w:eastAsia="zh-CN"/>
        </w:rPr>
        <w:t>本建议书探讨了未来</w:t>
      </w:r>
      <w:r>
        <w:rPr>
          <w:lang w:val="en-US" w:eastAsia="zh-CN"/>
        </w:rPr>
        <w:t>IMT</w:t>
      </w:r>
      <w:r>
        <w:rPr>
          <w:rFonts w:hint="eastAsia"/>
          <w:lang w:val="en-US" w:eastAsia="zh-CN"/>
        </w:rPr>
        <w:t>为更好满足发达国家和发展中国家建设网络社会的需要而发挥的重要作用，并以此为据，界定了</w:t>
      </w:r>
      <w:r>
        <w:rPr>
          <w:lang w:val="en-US" w:eastAsia="zh-CN"/>
        </w:rPr>
        <w:t>2020</w:t>
      </w:r>
      <w:r>
        <w:rPr>
          <w:rFonts w:hint="eastAsia"/>
          <w:lang w:val="en-US" w:eastAsia="zh-CN"/>
        </w:rPr>
        <w:t>年及之后国际移动通信（</w:t>
      </w:r>
      <w:r>
        <w:rPr>
          <w:lang w:val="en-US" w:eastAsia="zh-CN"/>
        </w:rPr>
        <w:t>IMT</w:t>
      </w:r>
      <w:r>
        <w:rPr>
          <w:rFonts w:hint="eastAsia"/>
          <w:lang w:val="en-US" w:eastAsia="zh-CN"/>
        </w:rPr>
        <w:t>）的未来发展框架和总体目标。</w:t>
      </w:r>
      <w:r>
        <w:rPr>
          <w:rFonts w:hint="eastAsia"/>
          <w:lang w:eastAsia="zh-CN"/>
        </w:rPr>
        <w:t>此建议书详尽描述了</w:t>
      </w:r>
      <w:r>
        <w:rPr>
          <w:lang w:eastAsia="zh-CN"/>
        </w:rPr>
        <w:t>2020</w:t>
      </w:r>
      <w:r>
        <w:rPr>
          <w:rFonts w:hint="eastAsia"/>
          <w:lang w:eastAsia="zh-CN"/>
        </w:rPr>
        <w:t>年及之后</w:t>
      </w:r>
      <w:r>
        <w:rPr>
          <w:lang w:eastAsia="zh-CN"/>
        </w:rPr>
        <w:t>IMT</w:t>
      </w:r>
      <w:r>
        <w:rPr>
          <w:rFonts w:hint="eastAsia"/>
          <w:lang w:eastAsia="zh-CN"/>
        </w:rPr>
        <w:t>未来发展的框架，其中包括与设想用途情形相关的内容广泛的各种能力。</w:t>
      </w:r>
      <w:r>
        <w:rPr>
          <w:rFonts w:hint="eastAsia"/>
          <w:lang w:val="en-US" w:eastAsia="zh-CN"/>
        </w:rPr>
        <w:t>此外，本建议书还探讨了</w:t>
      </w:r>
      <w:r>
        <w:rPr>
          <w:lang w:eastAsia="zh-CN"/>
        </w:rPr>
        <w:t>2020</w:t>
      </w:r>
      <w:r>
        <w:rPr>
          <w:rFonts w:hint="eastAsia"/>
          <w:lang w:eastAsia="zh-CN"/>
        </w:rPr>
        <w:t>年及之后</w:t>
      </w:r>
      <w:r>
        <w:rPr>
          <w:lang w:val="en-US" w:eastAsia="zh-CN"/>
        </w:rPr>
        <w:t>IMT</w:t>
      </w:r>
      <w:r>
        <w:rPr>
          <w:rFonts w:hint="eastAsia"/>
          <w:lang w:val="en-US" w:eastAsia="zh-CN"/>
        </w:rPr>
        <w:t>未来发展的目标，包括在现有基础上进一步增强</w:t>
      </w:r>
      <w:r>
        <w:rPr>
          <w:lang w:val="en-US" w:eastAsia="zh-CN"/>
        </w:rPr>
        <w:t>IMT</w:t>
      </w:r>
      <w:r>
        <w:rPr>
          <w:rFonts w:hint="eastAsia"/>
          <w:lang w:val="en-US" w:eastAsia="zh-CN"/>
        </w:rPr>
        <w:t>，以及</w:t>
      </w:r>
      <w:r>
        <w:rPr>
          <w:lang w:val="en-US" w:eastAsia="zh-CN"/>
        </w:rPr>
        <w:t>IMT-2020</w:t>
      </w:r>
      <w:r>
        <w:rPr>
          <w:rFonts w:hint="eastAsia"/>
          <w:lang w:val="en-US" w:eastAsia="zh-CN"/>
        </w:rPr>
        <w:t>的发展。应当注意的是，本建议书的编制以建议书</w:t>
      </w:r>
      <w:r>
        <w:rPr>
          <w:lang w:val="en-US" w:eastAsia="zh-CN"/>
        </w:rPr>
        <w:t>ITU-R M.1645</w:t>
      </w:r>
      <w:r>
        <w:rPr>
          <w:rFonts w:hint="eastAsia"/>
          <w:lang w:val="en-US" w:eastAsia="zh-CN"/>
        </w:rPr>
        <w:t>为依据，关注了迄今为止</w:t>
      </w:r>
      <w:r>
        <w:rPr>
          <w:lang w:val="en-US" w:eastAsia="zh-CN"/>
        </w:rPr>
        <w:t>IMT</w:t>
      </w:r>
      <w:r>
        <w:rPr>
          <w:rFonts w:hint="eastAsia"/>
          <w:lang w:val="en-US" w:eastAsia="zh-CN"/>
        </w:rPr>
        <w:t>的发展状况。</w:t>
      </w:r>
    </w:p>
    <w:p w:rsidR="0078465C" w:rsidRDefault="0078465C" w:rsidP="0078465C">
      <w:pPr>
        <w:pStyle w:val="Headingb"/>
        <w:rPr>
          <w:rFonts w:eastAsiaTheme="minorEastAsia"/>
          <w:lang w:val="en-US" w:eastAsia="zh-CN"/>
        </w:rPr>
      </w:pPr>
      <w:r>
        <w:rPr>
          <w:rFonts w:hint="eastAsia"/>
          <w:lang w:val="en-US" w:eastAsia="zh-CN"/>
        </w:rPr>
        <w:t>关键词</w:t>
      </w:r>
    </w:p>
    <w:p w:rsidR="0078465C" w:rsidRDefault="0078465C" w:rsidP="0078465C">
      <w:pPr>
        <w:ind w:firstLine="434"/>
        <w:rPr>
          <w:rFonts w:eastAsiaTheme="minorEastAsia"/>
          <w:lang w:val="en-GB" w:eastAsia="zh-CN"/>
        </w:rPr>
      </w:pPr>
      <w:r>
        <w:rPr>
          <w:lang w:val="en-GB" w:eastAsia="zh-CN"/>
        </w:rPr>
        <w:t>IMT</w:t>
      </w:r>
      <w:r>
        <w:rPr>
          <w:rFonts w:hint="eastAsia"/>
          <w:lang w:val="en-GB" w:eastAsia="zh-CN"/>
        </w:rPr>
        <w:t>、</w:t>
      </w:r>
      <w:r>
        <w:rPr>
          <w:lang w:val="en-GB" w:eastAsia="zh-CN"/>
        </w:rPr>
        <w:t>IMT-2020</w:t>
      </w:r>
    </w:p>
    <w:p w:rsidR="0078465C" w:rsidRDefault="0078465C" w:rsidP="0078465C">
      <w:pPr>
        <w:pStyle w:val="Headingb"/>
        <w:rPr>
          <w:lang w:val="en-GB" w:eastAsia="zh-CN"/>
        </w:rPr>
      </w:pPr>
      <w:r>
        <w:rPr>
          <w:rFonts w:hint="eastAsia"/>
          <w:bCs/>
          <w:lang w:val="en-US" w:eastAsia="zh-CN"/>
        </w:rPr>
        <w:t>缩略语</w:t>
      </w:r>
      <w:r>
        <w:rPr>
          <w:bCs/>
          <w:lang w:val="en-US" w:eastAsia="zh-CN"/>
        </w:rPr>
        <w:t>/</w:t>
      </w:r>
      <w:r>
        <w:rPr>
          <w:rFonts w:hint="eastAsia"/>
          <w:bCs/>
          <w:lang w:val="en-US" w:eastAsia="zh-CN"/>
        </w:rPr>
        <w:t>术语表</w:t>
      </w:r>
    </w:p>
    <w:p w:rsidR="0078465C" w:rsidRDefault="0078465C" w:rsidP="0078465C">
      <w:pPr>
        <w:rPr>
          <w:lang w:val="en-GB" w:eastAsia="zh-CN"/>
        </w:rPr>
      </w:pPr>
      <w:r>
        <w:rPr>
          <w:lang w:val="en-GB" w:eastAsia="zh-CN"/>
        </w:rPr>
        <w:t>ICT</w:t>
      </w:r>
      <w:r>
        <w:rPr>
          <w:lang w:val="en-GB" w:eastAsia="zh-CN"/>
        </w:rPr>
        <w:tab/>
      </w:r>
      <w:r>
        <w:rPr>
          <w:lang w:val="en-GB" w:eastAsia="zh-CN"/>
        </w:rPr>
        <w:tab/>
      </w:r>
      <w:r>
        <w:rPr>
          <w:rFonts w:hint="eastAsia"/>
          <w:lang w:val="en-US" w:eastAsia="zh-CN"/>
        </w:rPr>
        <w:t>信息和通信技术</w:t>
      </w:r>
    </w:p>
    <w:p w:rsidR="0078465C" w:rsidRDefault="0078465C" w:rsidP="0078465C">
      <w:pPr>
        <w:rPr>
          <w:lang w:val="en-GB" w:eastAsia="zh-CN"/>
        </w:rPr>
      </w:pPr>
      <w:r>
        <w:rPr>
          <w:lang w:val="en-GB" w:eastAsia="zh-CN"/>
        </w:rPr>
        <w:t>IMT</w:t>
      </w:r>
      <w:r>
        <w:rPr>
          <w:lang w:val="en-GB" w:eastAsia="zh-CN"/>
        </w:rPr>
        <w:tab/>
      </w:r>
      <w:r>
        <w:rPr>
          <w:lang w:val="en-GB" w:eastAsia="zh-CN"/>
        </w:rPr>
        <w:tab/>
      </w:r>
      <w:r>
        <w:rPr>
          <w:rFonts w:hint="eastAsia"/>
          <w:lang w:val="en-US" w:eastAsia="zh-CN"/>
        </w:rPr>
        <w:t>国际移动通信</w:t>
      </w:r>
    </w:p>
    <w:p w:rsidR="0078465C" w:rsidRDefault="0078465C" w:rsidP="0078465C">
      <w:pPr>
        <w:rPr>
          <w:lang w:val="en-GB" w:eastAsia="zh-CN"/>
        </w:rPr>
      </w:pPr>
      <w:r>
        <w:rPr>
          <w:lang w:val="en-GB" w:eastAsia="zh-CN"/>
        </w:rPr>
        <w:t>IoT</w:t>
      </w:r>
      <w:r>
        <w:rPr>
          <w:lang w:val="en-GB" w:eastAsia="zh-CN"/>
        </w:rPr>
        <w:tab/>
      </w:r>
      <w:r>
        <w:rPr>
          <w:lang w:val="en-GB" w:eastAsia="zh-CN"/>
        </w:rPr>
        <w:tab/>
      </w:r>
      <w:r>
        <w:rPr>
          <w:rFonts w:hint="eastAsia"/>
          <w:lang w:val="en-US" w:eastAsia="zh-CN"/>
        </w:rPr>
        <w:t>物联网</w:t>
      </w:r>
    </w:p>
    <w:p w:rsidR="0078465C" w:rsidRDefault="0078465C" w:rsidP="0078465C">
      <w:pPr>
        <w:rPr>
          <w:lang w:val="en-GB" w:eastAsia="zh-CN"/>
        </w:rPr>
      </w:pPr>
      <w:r>
        <w:rPr>
          <w:lang w:val="en-GB" w:eastAsia="zh-CN"/>
        </w:rPr>
        <w:t>M2M</w:t>
      </w:r>
      <w:r>
        <w:rPr>
          <w:lang w:val="en-GB" w:eastAsia="zh-CN"/>
        </w:rPr>
        <w:tab/>
      </w:r>
      <w:r>
        <w:rPr>
          <w:lang w:val="en-GB" w:eastAsia="zh-CN"/>
        </w:rPr>
        <w:tab/>
      </w:r>
      <w:r>
        <w:rPr>
          <w:rFonts w:hint="eastAsia"/>
          <w:lang w:val="en-US" w:eastAsia="zh-CN"/>
        </w:rPr>
        <w:t>机器对机器</w:t>
      </w:r>
    </w:p>
    <w:p w:rsidR="0078465C" w:rsidRDefault="0078465C" w:rsidP="0078465C">
      <w:pPr>
        <w:rPr>
          <w:lang w:val="en-GB" w:eastAsia="zh-CN"/>
        </w:rPr>
      </w:pPr>
      <w:r>
        <w:rPr>
          <w:lang w:val="en-GB" w:eastAsia="zh-CN"/>
        </w:rPr>
        <w:t>MIMO</w:t>
      </w:r>
      <w:r>
        <w:rPr>
          <w:lang w:val="en-GB" w:eastAsia="zh-CN"/>
        </w:rPr>
        <w:tab/>
      </w:r>
      <w:r>
        <w:rPr>
          <w:lang w:val="en-GB" w:eastAsia="zh-CN"/>
        </w:rPr>
        <w:tab/>
      </w:r>
      <w:r>
        <w:rPr>
          <w:rFonts w:hint="eastAsia"/>
          <w:lang w:val="en-US" w:eastAsia="zh-CN"/>
        </w:rPr>
        <w:t>多入多出</w:t>
      </w:r>
    </w:p>
    <w:p w:rsidR="0078465C" w:rsidRDefault="0078465C" w:rsidP="0078465C">
      <w:pPr>
        <w:tabs>
          <w:tab w:val="left" w:pos="6499"/>
        </w:tabs>
        <w:rPr>
          <w:lang w:val="en-GB" w:eastAsia="zh-CN"/>
        </w:rPr>
      </w:pPr>
      <w:r>
        <w:rPr>
          <w:lang w:val="en-GB" w:eastAsia="zh-CN"/>
        </w:rPr>
        <w:t>QoE</w:t>
      </w:r>
      <w:r>
        <w:rPr>
          <w:lang w:val="en-GB" w:eastAsia="zh-CN"/>
        </w:rPr>
        <w:tab/>
      </w:r>
      <w:r>
        <w:rPr>
          <w:lang w:val="en-GB" w:eastAsia="zh-CN"/>
        </w:rPr>
        <w:tab/>
      </w:r>
      <w:r>
        <w:rPr>
          <w:rFonts w:hint="eastAsia"/>
          <w:lang w:val="en-US" w:eastAsia="zh-CN"/>
        </w:rPr>
        <w:t>体验质量</w:t>
      </w:r>
    </w:p>
    <w:p w:rsidR="0078465C" w:rsidRDefault="0078465C" w:rsidP="0078465C">
      <w:pPr>
        <w:rPr>
          <w:lang w:val="en-GB" w:eastAsia="zh-CN"/>
        </w:rPr>
      </w:pPr>
      <w:r>
        <w:rPr>
          <w:lang w:val="en-GB" w:eastAsia="zh-CN"/>
        </w:rPr>
        <w:t>QoS</w:t>
      </w:r>
      <w:r>
        <w:rPr>
          <w:lang w:val="en-GB" w:eastAsia="zh-CN"/>
        </w:rPr>
        <w:tab/>
      </w:r>
      <w:r>
        <w:rPr>
          <w:lang w:val="en-GB" w:eastAsia="zh-CN"/>
        </w:rPr>
        <w:tab/>
      </w:r>
      <w:r>
        <w:rPr>
          <w:rFonts w:hint="eastAsia"/>
          <w:lang w:val="en-US" w:eastAsia="zh-CN"/>
        </w:rPr>
        <w:t>服务质量</w:t>
      </w:r>
    </w:p>
    <w:p w:rsidR="0078465C" w:rsidRDefault="0078465C" w:rsidP="0078465C">
      <w:pPr>
        <w:rPr>
          <w:lang w:val="en-GB" w:eastAsia="zh-CN"/>
        </w:rPr>
      </w:pPr>
      <w:r>
        <w:rPr>
          <w:lang w:val="en-GB" w:eastAsia="zh-CN"/>
        </w:rPr>
        <w:t>RAT</w:t>
      </w:r>
      <w:r>
        <w:rPr>
          <w:lang w:val="en-GB" w:eastAsia="zh-CN"/>
        </w:rPr>
        <w:tab/>
      </w:r>
      <w:r>
        <w:rPr>
          <w:lang w:val="en-GB" w:eastAsia="zh-CN"/>
        </w:rPr>
        <w:tab/>
      </w:r>
      <w:r>
        <w:rPr>
          <w:rFonts w:hint="eastAsia"/>
          <w:lang w:val="en-US" w:eastAsia="zh-CN"/>
        </w:rPr>
        <w:t>无线接入技术</w:t>
      </w:r>
    </w:p>
    <w:p w:rsidR="0078465C" w:rsidRDefault="0078465C" w:rsidP="0078465C">
      <w:pPr>
        <w:rPr>
          <w:lang w:val="en-GB" w:eastAsia="zh-CN"/>
        </w:rPr>
      </w:pPr>
      <w:r>
        <w:rPr>
          <w:lang w:val="en-GB" w:eastAsia="zh-CN"/>
        </w:rPr>
        <w:t>RLAN</w:t>
      </w:r>
      <w:r>
        <w:rPr>
          <w:lang w:val="en-GB" w:eastAsia="zh-CN"/>
        </w:rPr>
        <w:tab/>
      </w:r>
      <w:r>
        <w:rPr>
          <w:lang w:val="en-GB" w:eastAsia="zh-CN"/>
        </w:rPr>
        <w:tab/>
      </w:r>
      <w:r>
        <w:rPr>
          <w:rFonts w:hint="eastAsia"/>
          <w:lang w:val="en-US" w:eastAsia="zh-CN"/>
        </w:rPr>
        <w:t>无线局域网</w:t>
      </w:r>
    </w:p>
    <w:p w:rsidR="0078465C" w:rsidRDefault="0078465C" w:rsidP="0078465C">
      <w:pPr>
        <w:pStyle w:val="Headingb"/>
        <w:rPr>
          <w:rFonts w:eastAsiaTheme="minorEastAsia"/>
          <w:bCs/>
          <w:lang w:val="en-US" w:eastAsia="zh-CN"/>
        </w:rPr>
      </w:pPr>
      <w:r>
        <w:rPr>
          <w:rFonts w:hint="eastAsia"/>
          <w:bCs/>
          <w:lang w:val="en-US" w:eastAsia="zh-CN"/>
        </w:rPr>
        <w:t>相关</w:t>
      </w:r>
      <w:r>
        <w:rPr>
          <w:bCs/>
          <w:lang w:val="en-US" w:eastAsia="zh-CN"/>
        </w:rPr>
        <w:t>ITU</w:t>
      </w:r>
      <w:r>
        <w:rPr>
          <w:rFonts w:hint="eastAsia"/>
          <w:bCs/>
          <w:lang w:val="en-US" w:eastAsia="zh-CN"/>
        </w:rPr>
        <w:t>建议书、报告</w:t>
      </w:r>
    </w:p>
    <w:p w:rsidR="0078465C" w:rsidRDefault="0078465C" w:rsidP="0078465C">
      <w:pPr>
        <w:pStyle w:val="Reftext"/>
        <w:rPr>
          <w:sz w:val="24"/>
          <w:szCs w:val="24"/>
          <w:lang w:val="en-GB" w:eastAsia="ko-KR"/>
        </w:rPr>
      </w:pPr>
      <w:r>
        <w:rPr>
          <w:sz w:val="24"/>
          <w:szCs w:val="24"/>
          <w:lang w:val="en-GB" w:eastAsia="ko-KR"/>
        </w:rPr>
        <w:t>ITU-R M.1645</w:t>
      </w:r>
      <w:r>
        <w:rPr>
          <w:rFonts w:hint="eastAsia"/>
          <w:sz w:val="24"/>
          <w:szCs w:val="24"/>
          <w:lang w:val="en-GB" w:eastAsia="zh-CN"/>
        </w:rPr>
        <w:t>建议书</w:t>
      </w:r>
      <w:r>
        <w:rPr>
          <w:sz w:val="24"/>
          <w:szCs w:val="24"/>
          <w:lang w:val="en-GB" w:eastAsia="ko-KR"/>
        </w:rPr>
        <w:t xml:space="preserve"> – </w:t>
      </w:r>
      <w:r>
        <w:rPr>
          <w:sz w:val="24"/>
          <w:szCs w:val="24"/>
          <w:lang w:eastAsia="zh-CN"/>
        </w:rPr>
        <w:t>IMT-2000</w:t>
      </w:r>
      <w:r>
        <w:rPr>
          <w:rFonts w:ascii="SimSun" w:hAnsi="SimSun" w:cs="SimSun" w:hint="eastAsia"/>
          <w:sz w:val="24"/>
          <w:szCs w:val="24"/>
          <w:lang w:eastAsia="zh-CN"/>
        </w:rPr>
        <w:t>未来发展的框架和总体目标以及</w:t>
      </w:r>
      <w:r>
        <w:rPr>
          <w:sz w:val="24"/>
          <w:szCs w:val="24"/>
          <w:lang w:eastAsia="zh-CN"/>
        </w:rPr>
        <w:t>IMT-2000</w:t>
      </w:r>
      <w:r>
        <w:rPr>
          <w:rFonts w:ascii="SimSun" w:hAnsi="SimSun" w:cs="SimSun" w:hint="eastAsia"/>
          <w:sz w:val="24"/>
          <w:szCs w:val="24"/>
          <w:lang w:eastAsia="zh-CN"/>
        </w:rPr>
        <w:t>后续系统</w:t>
      </w:r>
    </w:p>
    <w:p w:rsidR="0078465C" w:rsidRDefault="0078465C" w:rsidP="0078465C">
      <w:pPr>
        <w:pStyle w:val="Reftext"/>
        <w:rPr>
          <w:sz w:val="24"/>
          <w:szCs w:val="24"/>
          <w:lang w:val="en-GB" w:eastAsia="ko-KR"/>
        </w:rPr>
      </w:pPr>
      <w:r>
        <w:rPr>
          <w:sz w:val="24"/>
          <w:szCs w:val="24"/>
          <w:lang w:val="en-GB" w:eastAsia="zh-CN"/>
        </w:rPr>
        <w:t>ITU-R M.2012</w:t>
      </w:r>
      <w:r>
        <w:rPr>
          <w:rFonts w:hint="eastAsia"/>
          <w:sz w:val="24"/>
          <w:szCs w:val="24"/>
          <w:lang w:val="en-GB" w:eastAsia="zh-CN"/>
        </w:rPr>
        <w:t>建议书</w:t>
      </w:r>
      <w:r>
        <w:rPr>
          <w:rFonts w:hint="eastAsia"/>
          <w:sz w:val="24"/>
          <w:szCs w:val="24"/>
          <w:lang w:val="en-GB" w:eastAsia="zh-CN"/>
        </w:rPr>
        <w:t xml:space="preserve"> </w:t>
      </w:r>
      <w:r>
        <w:rPr>
          <w:sz w:val="24"/>
          <w:szCs w:val="24"/>
          <w:lang w:val="en-GB" w:eastAsia="ko-KR"/>
        </w:rPr>
        <w:t xml:space="preserve">– </w:t>
      </w:r>
      <w:r>
        <w:rPr>
          <w:rFonts w:ascii="SimSun" w:hAnsi="SimSun" w:cs="SimSun" w:hint="eastAsia"/>
          <w:sz w:val="24"/>
          <w:szCs w:val="24"/>
          <w:lang w:val="en-US" w:eastAsia="zh-CN"/>
        </w:rPr>
        <w:t>高级</w:t>
      </w:r>
      <w:r>
        <w:rPr>
          <w:rFonts w:ascii="SimSun" w:hAnsi="SimSun" w:cs="SimSun" w:hint="eastAsia"/>
          <w:sz w:val="24"/>
          <w:szCs w:val="24"/>
          <w:lang w:eastAsia="zh-CN"/>
        </w:rPr>
        <w:t>国际</w:t>
      </w:r>
      <w:r>
        <w:rPr>
          <w:rFonts w:hint="eastAsia"/>
          <w:sz w:val="24"/>
          <w:szCs w:val="24"/>
          <w:lang w:eastAsia="zh-CN"/>
        </w:rPr>
        <w:t>移动通信（</w:t>
      </w:r>
      <w:r>
        <w:rPr>
          <w:sz w:val="24"/>
          <w:szCs w:val="24"/>
          <w:lang w:eastAsia="zh-CN"/>
        </w:rPr>
        <w:t>IMT-Advanced</w:t>
      </w:r>
      <w:r>
        <w:rPr>
          <w:rFonts w:hint="eastAsia"/>
          <w:sz w:val="24"/>
          <w:szCs w:val="24"/>
          <w:lang w:eastAsia="zh-CN"/>
        </w:rPr>
        <w:t>）地面</w:t>
      </w:r>
      <w:r>
        <w:rPr>
          <w:rFonts w:ascii="SimSun" w:hAnsi="SimSun" w:cs="SimSun" w:hint="eastAsia"/>
          <w:sz w:val="24"/>
          <w:szCs w:val="24"/>
          <w:lang w:eastAsia="zh-CN"/>
        </w:rPr>
        <w:t>无线电接口的详细规范</w:t>
      </w:r>
    </w:p>
    <w:p w:rsidR="0078465C" w:rsidRDefault="0078465C" w:rsidP="0078465C">
      <w:pPr>
        <w:pStyle w:val="Reftext"/>
        <w:rPr>
          <w:sz w:val="24"/>
          <w:szCs w:val="24"/>
          <w:lang w:val="en-GB" w:eastAsia="ko-KR"/>
        </w:rPr>
      </w:pPr>
      <w:r>
        <w:rPr>
          <w:sz w:val="24"/>
          <w:szCs w:val="24"/>
          <w:lang w:val="en-GB" w:eastAsia="ko-KR"/>
        </w:rPr>
        <w:t>ITU-R M.2320</w:t>
      </w:r>
      <w:r>
        <w:rPr>
          <w:rFonts w:hint="eastAsia"/>
          <w:sz w:val="24"/>
          <w:szCs w:val="24"/>
          <w:lang w:val="en-GB" w:eastAsia="zh-CN"/>
        </w:rPr>
        <w:t>号报告</w:t>
      </w:r>
      <w:r>
        <w:rPr>
          <w:rFonts w:hint="eastAsia"/>
          <w:sz w:val="24"/>
          <w:szCs w:val="24"/>
          <w:lang w:val="en-GB" w:eastAsia="zh-CN"/>
        </w:rPr>
        <w:t xml:space="preserve"> </w:t>
      </w:r>
      <w:r>
        <w:rPr>
          <w:sz w:val="24"/>
          <w:szCs w:val="24"/>
          <w:lang w:val="en-GB" w:eastAsia="ko-KR"/>
        </w:rPr>
        <w:t xml:space="preserve">– </w:t>
      </w:r>
      <w:r>
        <w:rPr>
          <w:sz w:val="24"/>
          <w:szCs w:val="24"/>
          <w:lang w:val="en-US" w:eastAsia="zh-CN"/>
        </w:rPr>
        <w:t>IMT</w:t>
      </w:r>
      <w:r>
        <w:rPr>
          <w:rFonts w:hint="eastAsia"/>
          <w:sz w:val="24"/>
          <w:szCs w:val="24"/>
          <w:lang w:val="en-US" w:eastAsia="zh-CN"/>
        </w:rPr>
        <w:t>地面系统的未来技术趋势</w:t>
      </w:r>
    </w:p>
    <w:p w:rsidR="0078465C" w:rsidRDefault="0078465C" w:rsidP="0078465C">
      <w:pPr>
        <w:pStyle w:val="Reftext"/>
        <w:rPr>
          <w:sz w:val="24"/>
          <w:szCs w:val="24"/>
          <w:lang w:val="en-GB" w:eastAsia="ko-KR"/>
        </w:rPr>
      </w:pPr>
      <w:r>
        <w:rPr>
          <w:sz w:val="24"/>
          <w:szCs w:val="24"/>
          <w:lang w:val="en-GB" w:eastAsia="ko-KR"/>
        </w:rPr>
        <w:t>ITU-R M.2370</w:t>
      </w:r>
      <w:r>
        <w:rPr>
          <w:rFonts w:hint="eastAsia"/>
          <w:sz w:val="24"/>
          <w:szCs w:val="24"/>
          <w:lang w:val="en-GB" w:eastAsia="zh-CN"/>
        </w:rPr>
        <w:t>号报告</w:t>
      </w:r>
      <w:r>
        <w:rPr>
          <w:sz w:val="24"/>
          <w:szCs w:val="24"/>
          <w:lang w:val="en-GB" w:eastAsia="ko-KR"/>
        </w:rPr>
        <w:t xml:space="preserve"> – </w:t>
      </w:r>
      <w:r>
        <w:rPr>
          <w:rFonts w:asciiTheme="majorBidi" w:hAnsiTheme="majorBidi" w:cstheme="majorBidi"/>
          <w:sz w:val="24"/>
          <w:szCs w:val="24"/>
          <w:lang w:val="en-GB" w:eastAsia="zh-CN"/>
        </w:rPr>
        <w:t>2020</w:t>
      </w:r>
      <w:r>
        <w:rPr>
          <w:rFonts w:ascii="SimSun" w:hAnsi="SimSun" w:hint="eastAsia"/>
          <w:sz w:val="24"/>
          <w:szCs w:val="24"/>
          <w:lang w:eastAsia="zh-CN"/>
        </w:rPr>
        <w:t>至</w:t>
      </w:r>
      <w:r>
        <w:rPr>
          <w:rFonts w:asciiTheme="majorBidi" w:hAnsiTheme="majorBidi" w:cstheme="majorBidi"/>
          <w:sz w:val="24"/>
          <w:szCs w:val="24"/>
          <w:lang w:val="en-GB" w:eastAsia="zh-CN"/>
        </w:rPr>
        <w:t>2030</w:t>
      </w:r>
      <w:r>
        <w:rPr>
          <w:rFonts w:ascii="SimSun" w:hAnsi="SimSun" w:hint="eastAsia"/>
          <w:sz w:val="24"/>
          <w:szCs w:val="24"/>
          <w:lang w:eastAsia="zh-CN"/>
        </w:rPr>
        <w:t>年</w:t>
      </w:r>
      <w:r>
        <w:rPr>
          <w:bCs/>
          <w:sz w:val="24"/>
          <w:szCs w:val="24"/>
          <w:lang w:val="en-GB" w:eastAsia="zh-CN"/>
        </w:rPr>
        <w:t>IMT</w:t>
      </w:r>
      <w:r>
        <w:rPr>
          <w:rFonts w:hint="eastAsia"/>
          <w:bCs/>
          <w:sz w:val="24"/>
          <w:szCs w:val="24"/>
          <w:lang w:eastAsia="zh-CN"/>
        </w:rPr>
        <w:t>业务量预测</w:t>
      </w:r>
    </w:p>
    <w:p w:rsidR="0078465C" w:rsidRDefault="0078465C" w:rsidP="0078465C">
      <w:pPr>
        <w:pStyle w:val="Reftext"/>
        <w:rPr>
          <w:sz w:val="24"/>
          <w:szCs w:val="24"/>
          <w:lang w:val="en-GB" w:eastAsia="ko-KR"/>
        </w:rPr>
      </w:pPr>
      <w:r>
        <w:rPr>
          <w:sz w:val="24"/>
          <w:szCs w:val="24"/>
          <w:lang w:val="en-GB" w:eastAsia="ko-KR"/>
        </w:rPr>
        <w:t>ITU-R M.2376</w:t>
      </w:r>
      <w:r>
        <w:rPr>
          <w:rFonts w:hint="eastAsia"/>
          <w:sz w:val="24"/>
          <w:szCs w:val="24"/>
          <w:lang w:val="en-GB" w:eastAsia="zh-CN"/>
        </w:rPr>
        <w:t>号报告</w:t>
      </w:r>
      <w:r>
        <w:rPr>
          <w:rFonts w:hint="eastAsia"/>
          <w:sz w:val="24"/>
          <w:szCs w:val="24"/>
          <w:lang w:val="en-GB" w:eastAsia="zh-CN"/>
        </w:rPr>
        <w:t xml:space="preserve"> </w:t>
      </w:r>
      <w:r>
        <w:rPr>
          <w:sz w:val="24"/>
          <w:szCs w:val="24"/>
          <w:lang w:val="en-GB" w:eastAsia="ko-KR"/>
        </w:rPr>
        <w:t xml:space="preserve">– </w:t>
      </w:r>
      <w:r>
        <w:rPr>
          <w:rStyle w:val="BRNormal"/>
          <w:rFonts w:eastAsia="Malgun Gothic"/>
          <w:sz w:val="24"/>
          <w:szCs w:val="24"/>
          <w:lang w:val="en-GB" w:eastAsia="zh-CN"/>
        </w:rPr>
        <w:t>6 GHz</w:t>
      </w:r>
      <w:r>
        <w:rPr>
          <w:rStyle w:val="BRNormal"/>
          <w:rFonts w:hint="eastAsia"/>
          <w:sz w:val="24"/>
          <w:szCs w:val="24"/>
          <w:lang w:eastAsia="zh-CN"/>
        </w:rPr>
        <w:t>以上</w:t>
      </w:r>
      <w:r>
        <w:rPr>
          <w:rFonts w:hint="eastAsia"/>
          <w:sz w:val="24"/>
          <w:szCs w:val="24"/>
          <w:lang w:val="en-US" w:eastAsia="zh-CN"/>
        </w:rPr>
        <w:t>频段内</w:t>
      </w:r>
      <w:r>
        <w:rPr>
          <w:rStyle w:val="BRNormal"/>
          <w:rFonts w:eastAsia="Malgun Gothic"/>
          <w:sz w:val="24"/>
          <w:szCs w:val="24"/>
          <w:lang w:val="en-GB" w:eastAsia="zh-CN"/>
        </w:rPr>
        <w:t>IMT</w:t>
      </w:r>
      <w:r>
        <w:rPr>
          <w:rStyle w:val="BRNormal"/>
          <w:rFonts w:ascii="SimSun" w:hAnsi="SimSun" w:hint="eastAsia"/>
          <w:sz w:val="24"/>
          <w:szCs w:val="24"/>
          <w:lang w:eastAsia="zh-CN"/>
        </w:rPr>
        <w:t>的技术可行性</w:t>
      </w:r>
    </w:p>
    <w:p w:rsidR="0078465C" w:rsidRDefault="0078465C" w:rsidP="0078465C">
      <w:pPr>
        <w:pStyle w:val="Reftext"/>
        <w:rPr>
          <w:sz w:val="24"/>
          <w:szCs w:val="24"/>
          <w:lang w:val="en-GB" w:eastAsia="zh-CN"/>
        </w:rPr>
      </w:pPr>
      <w:r>
        <w:rPr>
          <w:sz w:val="24"/>
          <w:szCs w:val="24"/>
          <w:lang w:val="en-GB" w:eastAsia="zh-CN"/>
        </w:rPr>
        <w:t>ITU-R M.2134</w:t>
      </w:r>
      <w:r>
        <w:rPr>
          <w:rFonts w:hint="eastAsia"/>
          <w:sz w:val="24"/>
          <w:szCs w:val="24"/>
          <w:lang w:val="en-GB" w:eastAsia="zh-CN"/>
        </w:rPr>
        <w:t>号报告</w:t>
      </w:r>
      <w:r>
        <w:rPr>
          <w:rFonts w:hint="eastAsia"/>
          <w:sz w:val="24"/>
          <w:szCs w:val="24"/>
          <w:lang w:val="en-GB" w:eastAsia="zh-CN"/>
        </w:rPr>
        <w:t xml:space="preserve"> </w:t>
      </w:r>
      <w:r>
        <w:rPr>
          <w:sz w:val="24"/>
          <w:szCs w:val="24"/>
          <w:lang w:val="en-GB" w:eastAsia="zh-CN"/>
        </w:rPr>
        <w:t xml:space="preserve">– </w:t>
      </w:r>
      <w:r>
        <w:rPr>
          <w:rFonts w:hAnsi="SimSun" w:hint="eastAsia"/>
          <w:sz w:val="24"/>
          <w:szCs w:val="24"/>
          <w:lang w:eastAsia="zh-CN"/>
        </w:rPr>
        <w:t>与</w:t>
      </w:r>
      <w:r>
        <w:rPr>
          <w:sz w:val="24"/>
          <w:szCs w:val="24"/>
          <w:lang w:val="en-GB" w:eastAsia="zh-CN"/>
        </w:rPr>
        <w:t>IMT-Advanced</w:t>
      </w:r>
      <w:r>
        <w:rPr>
          <w:rFonts w:hAnsi="SimSun" w:hint="eastAsia"/>
          <w:sz w:val="24"/>
          <w:szCs w:val="24"/>
          <w:lang w:eastAsia="zh-CN"/>
        </w:rPr>
        <w:t>无线电接口的技术性能相关的要求</w:t>
      </w:r>
    </w:p>
    <w:p w:rsidR="0078465C" w:rsidRDefault="0078465C" w:rsidP="0078465C">
      <w:pPr>
        <w:pStyle w:val="Normalaftertitle"/>
        <w:keepNext/>
        <w:keepLines/>
        <w:rPr>
          <w:rFonts w:eastAsiaTheme="minorEastAsia"/>
          <w:lang w:val="en-US" w:eastAsia="zh-CN"/>
        </w:rPr>
      </w:pPr>
      <w:r>
        <w:rPr>
          <w:rFonts w:hint="eastAsia"/>
          <w:lang w:eastAsia="zh-CN"/>
        </w:rPr>
        <w:lastRenderedPageBreak/>
        <w:t>国际电联无线电通信全会，</w:t>
      </w:r>
    </w:p>
    <w:p w:rsidR="0078465C" w:rsidRPr="00457B72" w:rsidRDefault="0078465C" w:rsidP="0078465C">
      <w:pPr>
        <w:pStyle w:val="Call"/>
        <w:rPr>
          <w:rFonts w:ascii="STKaiti" w:eastAsia="STKaiti" w:hAnsi="STKaiti"/>
          <w:i w:val="0"/>
          <w:iCs/>
          <w:lang w:val="en-GB" w:eastAsia="ja-JP"/>
        </w:rPr>
      </w:pPr>
      <w:r w:rsidRPr="00457B72">
        <w:rPr>
          <w:rFonts w:ascii="STKaiti" w:eastAsia="STKaiti" w:hAnsi="STKaiti" w:hint="eastAsia"/>
          <w:i w:val="0"/>
          <w:iCs/>
          <w:lang w:val="en-US" w:eastAsia="zh-CN"/>
        </w:rPr>
        <w:t>考虑到</w:t>
      </w:r>
    </w:p>
    <w:p w:rsidR="0078465C" w:rsidRDefault="0078465C" w:rsidP="0078465C">
      <w:pPr>
        <w:rPr>
          <w:lang w:val="en-GB" w:eastAsia="ko-KR"/>
        </w:rPr>
      </w:pPr>
      <w:bookmarkStart w:id="13" w:name="OLE_LINK44"/>
      <w:bookmarkStart w:id="14" w:name="OLE_LINK43"/>
      <w:r>
        <w:rPr>
          <w:i/>
          <w:iCs/>
          <w:lang w:val="en-GB" w:eastAsia="ko-KR"/>
        </w:rPr>
        <w:t>a)</w:t>
      </w:r>
      <w:bookmarkEnd w:id="13"/>
      <w:bookmarkEnd w:id="14"/>
      <w:r>
        <w:rPr>
          <w:i/>
          <w:iCs/>
          <w:lang w:val="en-GB" w:eastAsia="ko-KR"/>
        </w:rPr>
        <w:tab/>
      </w:r>
      <w:r>
        <w:rPr>
          <w:lang w:val="en-US" w:eastAsia="zh-CN"/>
        </w:rPr>
        <w:t>ITU</w:t>
      </w:r>
      <w:r>
        <w:rPr>
          <w:rFonts w:hint="eastAsia"/>
          <w:lang w:val="en-US" w:eastAsia="zh-CN"/>
        </w:rPr>
        <w:t>助力标准制定以及帮助协调使用</w:t>
      </w:r>
      <w:r>
        <w:rPr>
          <w:lang w:val="en-US" w:eastAsia="zh-CN"/>
        </w:rPr>
        <w:t>IMT</w:t>
      </w:r>
      <w:r>
        <w:rPr>
          <w:rFonts w:hint="eastAsia"/>
          <w:lang w:val="en-US" w:eastAsia="zh-CN"/>
        </w:rPr>
        <w:t>，从而在全球范围内提供电信服务；</w:t>
      </w:r>
    </w:p>
    <w:p w:rsidR="0078465C" w:rsidRDefault="0078465C" w:rsidP="0078465C">
      <w:pPr>
        <w:rPr>
          <w:lang w:val="en-GB" w:eastAsia="zh-CN"/>
        </w:rPr>
      </w:pPr>
      <w:r>
        <w:rPr>
          <w:i/>
          <w:iCs/>
          <w:lang w:val="en-GB" w:eastAsia="zh-CN"/>
        </w:rPr>
        <w:t>b)</w:t>
      </w:r>
      <w:r>
        <w:rPr>
          <w:lang w:val="en-GB" w:eastAsia="zh-CN"/>
        </w:rPr>
        <w:tab/>
      </w:r>
      <w:r>
        <w:rPr>
          <w:rFonts w:hint="eastAsia"/>
          <w:lang w:val="en-US" w:eastAsia="zh-CN"/>
        </w:rPr>
        <w:t>技术进步以及相应的用户需求不断推动创新，缩短了先进的通信应用从研发生产到销售的周期；</w:t>
      </w:r>
    </w:p>
    <w:p w:rsidR="0078465C" w:rsidRDefault="0078465C" w:rsidP="0078465C">
      <w:pPr>
        <w:rPr>
          <w:lang w:val="en-GB" w:eastAsia="zh-CN"/>
        </w:rPr>
      </w:pPr>
      <w:r>
        <w:rPr>
          <w:i/>
          <w:iCs/>
          <w:lang w:val="en-GB" w:eastAsia="zh-CN"/>
        </w:rPr>
        <w:t>c)</w:t>
      </w:r>
      <w:r>
        <w:rPr>
          <w:lang w:val="en-GB" w:eastAsia="zh-CN"/>
        </w:rPr>
        <w:tab/>
        <w:t>ITU-R 229/5</w:t>
      </w:r>
      <w:r>
        <w:rPr>
          <w:rFonts w:hint="eastAsia"/>
          <w:lang w:val="en-US" w:eastAsia="zh-CN"/>
        </w:rPr>
        <w:t>问题书探讨了</w:t>
      </w:r>
      <w:r>
        <w:rPr>
          <w:lang w:val="en-US" w:eastAsia="zh-CN"/>
        </w:rPr>
        <w:t>IMT</w:t>
      </w:r>
      <w:r>
        <w:rPr>
          <w:rFonts w:hint="eastAsia"/>
          <w:lang w:val="en-US" w:eastAsia="zh-CN"/>
        </w:rPr>
        <w:t>地面系统进一步发展的问题，该问题书项下的有关研究在</w:t>
      </w:r>
      <w:r>
        <w:rPr>
          <w:lang w:val="en-GB" w:eastAsia="zh-CN"/>
        </w:rPr>
        <w:t>ITU</w:t>
      </w:r>
      <w:r>
        <w:rPr>
          <w:lang w:val="en-GB" w:eastAsia="zh-CN"/>
        </w:rPr>
        <w:noBreakHyphen/>
        <w:t>R</w:t>
      </w:r>
      <w:r>
        <w:rPr>
          <w:rFonts w:hint="eastAsia"/>
          <w:lang w:val="en-US" w:eastAsia="zh-CN"/>
        </w:rPr>
        <w:t>内得到了进一步探讨；</w:t>
      </w:r>
    </w:p>
    <w:p w:rsidR="0078465C" w:rsidRDefault="0078465C" w:rsidP="0078465C">
      <w:pPr>
        <w:rPr>
          <w:rFonts w:eastAsiaTheme="minorEastAsia"/>
          <w:lang w:val="en-GB" w:eastAsia="zh-CN"/>
        </w:rPr>
      </w:pPr>
      <w:r>
        <w:rPr>
          <w:i/>
          <w:iCs/>
          <w:lang w:val="en-GB" w:eastAsia="zh-CN"/>
        </w:rPr>
        <w:t>d)</w:t>
      </w:r>
      <w:r>
        <w:rPr>
          <w:lang w:val="en-GB" w:eastAsia="zh-CN"/>
        </w:rPr>
        <w:tab/>
        <w:t>ITU-R M.1645</w:t>
      </w:r>
      <w:r>
        <w:rPr>
          <w:rFonts w:hint="eastAsia"/>
          <w:lang w:val="en-US" w:eastAsia="zh-CN"/>
        </w:rPr>
        <w:t>建议书界定了</w:t>
      </w:r>
      <w:r>
        <w:rPr>
          <w:lang w:val="en-US" w:eastAsia="zh-CN"/>
        </w:rPr>
        <w:t>IMT-2000</w:t>
      </w:r>
      <w:r>
        <w:rPr>
          <w:rFonts w:hint="eastAsia"/>
          <w:lang w:val="en-US" w:eastAsia="zh-CN"/>
        </w:rPr>
        <w:t>以及除</w:t>
      </w:r>
      <w:r>
        <w:rPr>
          <w:lang w:val="en-GB" w:eastAsia="zh-CN"/>
        </w:rPr>
        <w:t>IMT-2000</w:t>
      </w:r>
      <w:r>
        <w:rPr>
          <w:rFonts w:hint="eastAsia"/>
          <w:lang w:val="en-US" w:eastAsia="zh-CN"/>
        </w:rPr>
        <w:t>以外各系统的未来发展框架和总体目标；</w:t>
      </w:r>
    </w:p>
    <w:p w:rsidR="0078465C" w:rsidRDefault="0078465C" w:rsidP="0078465C">
      <w:pPr>
        <w:rPr>
          <w:lang w:val="en-GB" w:eastAsia="zh-CN"/>
        </w:rPr>
      </w:pPr>
      <w:r>
        <w:rPr>
          <w:i/>
          <w:iCs/>
          <w:lang w:val="en-GB" w:eastAsia="zh-CN"/>
        </w:rPr>
        <w:t>e)</w:t>
      </w:r>
      <w:r>
        <w:rPr>
          <w:lang w:val="en-GB" w:eastAsia="zh-CN"/>
        </w:rPr>
        <w:tab/>
      </w:r>
      <w:r>
        <w:rPr>
          <w:rFonts w:hint="eastAsia"/>
          <w:lang w:val="en-US" w:eastAsia="zh-CN"/>
        </w:rPr>
        <w:t>对于全球运营和规模经济而言</w:t>
      </w:r>
      <w:r>
        <w:rPr>
          <w:lang w:val="en-US" w:eastAsia="zh-CN"/>
        </w:rPr>
        <w:t>(</w:t>
      </w:r>
      <w:r>
        <w:rPr>
          <w:rFonts w:hint="eastAsia"/>
          <w:lang w:val="en-US" w:eastAsia="zh-CN"/>
        </w:rPr>
        <w:t>此二者是移动通信系统取得成功的关键要求</w:t>
      </w:r>
      <w:r>
        <w:rPr>
          <w:lang w:val="en-US" w:eastAsia="zh-CN"/>
        </w:rPr>
        <w:t>)</w:t>
      </w:r>
      <w:r>
        <w:rPr>
          <w:rFonts w:hint="eastAsia"/>
          <w:lang w:val="en-US" w:eastAsia="zh-CN"/>
        </w:rPr>
        <w:t>，最好从技术、运营和频谱相关的方面考虑，以便为未来</w:t>
      </w:r>
      <w:r>
        <w:rPr>
          <w:lang w:val="en-US" w:eastAsia="zh-CN"/>
        </w:rPr>
        <w:t>IMT</w:t>
      </w:r>
      <w:r>
        <w:rPr>
          <w:rFonts w:hint="eastAsia"/>
          <w:lang w:val="en-US" w:eastAsia="zh-CN"/>
        </w:rPr>
        <w:t>的发展创建一个协同的时间框架；</w:t>
      </w:r>
    </w:p>
    <w:p w:rsidR="0078465C" w:rsidRDefault="0078465C" w:rsidP="0078465C">
      <w:pPr>
        <w:rPr>
          <w:lang w:val="en-GB" w:eastAsia="ko-KR"/>
        </w:rPr>
      </w:pPr>
      <w:r>
        <w:rPr>
          <w:i/>
          <w:iCs/>
          <w:szCs w:val="24"/>
          <w:lang w:val="en-GB" w:eastAsia="ko-KR"/>
        </w:rPr>
        <w:t>f)</w:t>
      </w:r>
      <w:r>
        <w:rPr>
          <w:i/>
          <w:iCs/>
          <w:szCs w:val="24"/>
          <w:lang w:val="en-GB" w:eastAsia="ko-KR"/>
        </w:rPr>
        <w:tab/>
      </w:r>
      <w:r>
        <w:rPr>
          <w:rFonts w:hint="eastAsia"/>
          <w:lang w:val="en-US" w:eastAsia="zh-CN"/>
        </w:rPr>
        <w:t>无线通信应用有望开辟新的市场领域，以促进数字经济的发展（如智能电网、电子医疗、智能运输系统和交通管理等），当今的</w:t>
      </w:r>
      <w:r>
        <w:rPr>
          <w:lang w:val="en-US" w:eastAsia="zh-CN"/>
        </w:rPr>
        <w:t>IMT</w:t>
      </w:r>
      <w:r>
        <w:rPr>
          <w:rFonts w:hint="eastAsia"/>
          <w:lang w:val="en-US" w:eastAsia="zh-CN"/>
        </w:rPr>
        <w:t>应用领域将无法满足其要求；</w:t>
      </w:r>
    </w:p>
    <w:p w:rsidR="0078465C" w:rsidRDefault="0078465C" w:rsidP="0078465C">
      <w:pPr>
        <w:rPr>
          <w:lang w:val="en-GB" w:eastAsia="zh-CN"/>
        </w:rPr>
      </w:pPr>
      <w:r>
        <w:rPr>
          <w:i/>
          <w:iCs/>
          <w:lang w:val="en-GB" w:eastAsia="ko-KR"/>
        </w:rPr>
        <w:t>g)</w:t>
      </w:r>
      <w:r>
        <w:rPr>
          <w:lang w:val="en-GB" w:eastAsia="ko-KR"/>
        </w:rPr>
        <w:tab/>
      </w:r>
      <w:r>
        <w:rPr>
          <w:rFonts w:hint="eastAsia"/>
          <w:lang w:val="en-US" w:eastAsia="zh-CN"/>
        </w:rPr>
        <w:t>智能手机、平板电脑和用户开发的创新移动应用的快速普及，致使移动数据流量不断跃升；</w:t>
      </w:r>
    </w:p>
    <w:p w:rsidR="0078465C" w:rsidRDefault="0078465C" w:rsidP="0078465C">
      <w:pPr>
        <w:rPr>
          <w:lang w:val="en-GB" w:eastAsia="zh-CN"/>
        </w:rPr>
      </w:pPr>
      <w:r>
        <w:rPr>
          <w:i/>
          <w:iCs/>
          <w:lang w:val="en-GB" w:eastAsia="zh-CN"/>
        </w:rPr>
        <w:t>h)</w:t>
      </w:r>
      <w:r>
        <w:rPr>
          <w:lang w:val="en-GB" w:eastAsia="zh-CN"/>
        </w:rPr>
        <w:tab/>
      </w:r>
      <w:r>
        <w:rPr>
          <w:rFonts w:hint="eastAsia"/>
          <w:lang w:val="en-US" w:eastAsia="zh-CN"/>
        </w:rPr>
        <w:t>由于物联网（</w:t>
      </w:r>
      <w:r>
        <w:rPr>
          <w:lang w:val="en-US" w:eastAsia="zh-CN"/>
        </w:rPr>
        <w:t>IoT</w:t>
      </w:r>
      <w:r>
        <w:rPr>
          <w:rFonts w:hint="eastAsia"/>
          <w:lang w:val="en-US" w:eastAsia="zh-CN"/>
        </w:rPr>
        <w:t>）应用的不断兴起，对网络进行访问的设备数量有望增加；</w:t>
      </w:r>
    </w:p>
    <w:p w:rsidR="0078465C" w:rsidRDefault="0078465C" w:rsidP="0078465C">
      <w:pPr>
        <w:rPr>
          <w:lang w:val="en-GB" w:eastAsia="ko-KR"/>
        </w:rPr>
      </w:pPr>
      <w:r>
        <w:rPr>
          <w:i/>
          <w:iCs/>
          <w:lang w:val="en-GB" w:eastAsia="zh-CN"/>
        </w:rPr>
        <w:t>i)</w:t>
      </w:r>
      <w:r>
        <w:rPr>
          <w:lang w:val="en-GB" w:eastAsia="zh-CN"/>
        </w:rPr>
        <w:tab/>
      </w:r>
      <w:r>
        <w:rPr>
          <w:rFonts w:hint="eastAsia"/>
          <w:lang w:val="en-US" w:eastAsia="zh-CN"/>
        </w:rPr>
        <w:t>由于波长变短，波束成形技术、大规模多入多出技术（</w:t>
      </w:r>
      <w:r>
        <w:rPr>
          <w:lang w:val="en-US" w:eastAsia="zh-CN"/>
        </w:rPr>
        <w:t>MIMO</w:t>
      </w:r>
      <w:r>
        <w:rPr>
          <w:rFonts w:hint="eastAsia"/>
          <w:lang w:val="en-US" w:eastAsia="zh-CN"/>
        </w:rPr>
        <w:t>）等技术更易于以更高的频率进行使用；</w:t>
      </w:r>
    </w:p>
    <w:p w:rsidR="0078465C" w:rsidRDefault="0078465C" w:rsidP="0078465C">
      <w:pPr>
        <w:rPr>
          <w:lang w:val="en-GB" w:eastAsia="ko-KR"/>
        </w:rPr>
      </w:pPr>
      <w:r>
        <w:rPr>
          <w:i/>
          <w:iCs/>
          <w:lang w:val="en-GB" w:eastAsia="ko-KR"/>
        </w:rPr>
        <w:t>j)</w:t>
      </w:r>
      <w:r>
        <w:rPr>
          <w:lang w:val="en-GB" w:eastAsia="ko-KR"/>
        </w:rPr>
        <w:tab/>
      </w:r>
      <w:r>
        <w:rPr>
          <w:rFonts w:hint="eastAsia"/>
          <w:lang w:val="en-US" w:eastAsia="zh-CN"/>
        </w:rPr>
        <w:t>连续宽带将提高数据传输效率，降低硬件实现的复杂度；</w:t>
      </w:r>
    </w:p>
    <w:p w:rsidR="0078465C" w:rsidRDefault="0078465C" w:rsidP="0078465C">
      <w:pPr>
        <w:rPr>
          <w:lang w:val="en-GB" w:eastAsia="ko-KR"/>
        </w:rPr>
      </w:pPr>
      <w:r>
        <w:rPr>
          <w:i/>
          <w:iCs/>
          <w:lang w:val="en-GB" w:eastAsia="ko-KR"/>
        </w:rPr>
        <w:t>k)</w:t>
      </w:r>
      <w:r>
        <w:rPr>
          <w:lang w:val="en-GB" w:eastAsia="ko-KR"/>
        </w:rPr>
        <w:tab/>
      </w:r>
      <w:r>
        <w:rPr>
          <w:rFonts w:hint="eastAsia"/>
          <w:lang w:val="en-US" w:eastAsia="zh-CN"/>
        </w:rPr>
        <w:t>小区变小（如减少了数十米），从而在致密区域提供更大的域通信能力；</w:t>
      </w:r>
    </w:p>
    <w:p w:rsidR="0078465C" w:rsidRDefault="0078465C" w:rsidP="0078465C">
      <w:pPr>
        <w:rPr>
          <w:lang w:val="en-GB" w:eastAsia="zh-CN"/>
        </w:rPr>
      </w:pPr>
      <w:r>
        <w:rPr>
          <w:i/>
          <w:lang w:val="en-GB" w:eastAsia="ko-KR"/>
        </w:rPr>
        <w:t>l)</w:t>
      </w:r>
      <w:r>
        <w:rPr>
          <w:lang w:val="en-GB" w:eastAsia="zh-CN"/>
        </w:rPr>
        <w:tab/>
      </w:r>
      <w:r>
        <w:rPr>
          <w:lang w:val="en-US" w:eastAsia="zh-CN"/>
        </w:rPr>
        <w:t>IMT</w:t>
      </w:r>
      <w:r>
        <w:rPr>
          <w:rFonts w:hint="eastAsia"/>
          <w:lang w:val="en-US" w:eastAsia="zh-CN"/>
        </w:rPr>
        <w:t>和其他无线电系统相互配合，</w:t>
      </w:r>
    </w:p>
    <w:p w:rsidR="0078465C" w:rsidRPr="00457B72" w:rsidRDefault="0078465C" w:rsidP="0078465C">
      <w:pPr>
        <w:pStyle w:val="Call"/>
        <w:rPr>
          <w:rFonts w:ascii="STKaiti" w:eastAsia="STKaiti" w:hAnsi="STKaiti"/>
          <w:i w:val="0"/>
          <w:iCs/>
          <w:lang w:val="en-US" w:eastAsia="zh-CN"/>
        </w:rPr>
      </w:pPr>
      <w:r w:rsidRPr="00457B72">
        <w:rPr>
          <w:rFonts w:ascii="STKaiti" w:eastAsia="STKaiti" w:hAnsi="STKaiti" w:hint="eastAsia"/>
          <w:i w:val="0"/>
          <w:iCs/>
          <w:lang w:val="en-US" w:eastAsia="zh-CN"/>
        </w:rPr>
        <w:t>意识到</w:t>
      </w:r>
    </w:p>
    <w:p w:rsidR="0078465C" w:rsidRDefault="0078465C" w:rsidP="0078465C">
      <w:pPr>
        <w:rPr>
          <w:lang w:val="en-GB" w:eastAsia="ko-KR"/>
        </w:rPr>
      </w:pPr>
      <w:r>
        <w:rPr>
          <w:i/>
          <w:iCs/>
          <w:lang w:val="en-GB" w:eastAsia="ko-KR"/>
        </w:rPr>
        <w:t>a)</w:t>
      </w:r>
      <w:r>
        <w:rPr>
          <w:i/>
          <w:iCs/>
          <w:lang w:val="en-GB" w:eastAsia="ko-KR"/>
        </w:rPr>
        <w:tab/>
      </w:r>
      <w:r>
        <w:rPr>
          <w:rFonts w:hint="eastAsia"/>
          <w:lang w:val="en-GB" w:eastAsia="zh-CN"/>
        </w:rPr>
        <w:t>由于</w:t>
      </w:r>
      <w:r>
        <w:rPr>
          <w:lang w:val="en-US" w:eastAsia="zh-CN"/>
        </w:rPr>
        <w:t>IMT-Advanced</w:t>
      </w:r>
      <w:r>
        <w:rPr>
          <w:rFonts w:hint="eastAsia"/>
          <w:lang w:val="en-US" w:eastAsia="zh-CN"/>
        </w:rPr>
        <w:t>系统</w:t>
      </w:r>
      <w:r>
        <w:rPr>
          <w:rFonts w:hint="eastAsia"/>
          <w:lang w:val="en-GB" w:eastAsia="zh-CN"/>
        </w:rPr>
        <w:t>能快速增加数据流通量，一些国家的政府在</w:t>
      </w:r>
      <w:r>
        <w:rPr>
          <w:rFonts w:hint="eastAsia"/>
          <w:lang w:val="en-US" w:eastAsia="zh-CN"/>
        </w:rPr>
        <w:t>其全球部署前就已对该系统进行了部署；</w:t>
      </w:r>
    </w:p>
    <w:p w:rsidR="0078465C" w:rsidRDefault="0078465C" w:rsidP="0078465C">
      <w:pPr>
        <w:rPr>
          <w:szCs w:val="24"/>
          <w:lang w:val="en-GB" w:eastAsia="ko-KR"/>
        </w:rPr>
      </w:pPr>
      <w:r>
        <w:rPr>
          <w:i/>
          <w:iCs/>
          <w:lang w:val="en-GB" w:eastAsia="ko-KR"/>
        </w:rPr>
        <w:t>b</w:t>
      </w:r>
      <w:r>
        <w:rPr>
          <w:i/>
          <w:iCs/>
          <w:lang w:val="en-GB" w:eastAsia="zh-CN"/>
        </w:rPr>
        <w:t>)</w:t>
      </w:r>
      <w:r>
        <w:rPr>
          <w:i/>
          <w:iCs/>
          <w:lang w:val="en-GB" w:eastAsia="ko-KR"/>
        </w:rPr>
        <w:tab/>
      </w:r>
      <w:r>
        <w:rPr>
          <w:rFonts w:hint="eastAsia"/>
          <w:szCs w:val="24"/>
          <w:lang w:val="en-US" w:eastAsia="zh-CN"/>
        </w:rPr>
        <w:t>除研发支持</w:t>
      </w:r>
      <w:r>
        <w:rPr>
          <w:szCs w:val="24"/>
          <w:lang w:val="en-US" w:eastAsia="zh-CN"/>
        </w:rPr>
        <w:t>IMT-2020</w:t>
      </w:r>
      <w:r>
        <w:rPr>
          <w:rFonts w:hint="eastAsia"/>
          <w:szCs w:val="24"/>
          <w:lang w:val="en-US" w:eastAsia="zh-CN"/>
        </w:rPr>
        <w:t>新功能的新无线电接口外，</w:t>
      </w:r>
      <w:r>
        <w:rPr>
          <w:szCs w:val="24"/>
          <w:lang w:val="en-US" w:eastAsia="zh-CN"/>
        </w:rPr>
        <w:t>IMT-2000</w:t>
      </w:r>
      <w:r>
        <w:rPr>
          <w:rFonts w:hint="eastAsia"/>
          <w:szCs w:val="24"/>
          <w:lang w:val="en-US" w:eastAsia="zh-CN"/>
        </w:rPr>
        <w:t>和</w:t>
      </w:r>
      <w:r>
        <w:rPr>
          <w:szCs w:val="24"/>
          <w:lang w:val="en-US" w:eastAsia="zh-CN"/>
        </w:rPr>
        <w:t>IMT-Advanced</w:t>
      </w:r>
      <w:r>
        <w:rPr>
          <w:rFonts w:hint="eastAsia"/>
          <w:szCs w:val="24"/>
          <w:lang w:val="en-US" w:eastAsia="zh-CN"/>
        </w:rPr>
        <w:t>系统也会进一步增强</w:t>
      </w:r>
      <w:r>
        <w:rPr>
          <w:szCs w:val="24"/>
          <w:lang w:val="en-GB" w:eastAsia="ko-KR"/>
        </w:rPr>
        <w:t>,</w:t>
      </w:r>
    </w:p>
    <w:p w:rsidR="0078465C" w:rsidRDefault="0078465C" w:rsidP="0078465C">
      <w:pPr>
        <w:pStyle w:val="Call"/>
        <w:rPr>
          <w:rFonts w:ascii="STKaiti" w:hAnsi="STKaiti"/>
          <w:szCs w:val="24"/>
          <w:lang w:val="en-GB" w:eastAsia="zh-CN"/>
        </w:rPr>
      </w:pPr>
      <w:r w:rsidRPr="00457B72">
        <w:rPr>
          <w:rFonts w:ascii="STKaiti" w:eastAsia="STKaiti" w:hAnsi="STKaiti" w:hint="eastAsia"/>
          <w:i w:val="0"/>
          <w:iCs/>
          <w:lang w:val="en-US" w:eastAsia="zh-CN"/>
        </w:rPr>
        <w:t>注意到</w:t>
      </w:r>
    </w:p>
    <w:p w:rsidR="0078465C" w:rsidRDefault="0078465C" w:rsidP="0078465C">
      <w:pPr>
        <w:ind w:firstLineChars="200" w:firstLine="480"/>
        <w:rPr>
          <w:lang w:val="en-GB" w:eastAsia="zh-CN"/>
        </w:rPr>
      </w:pPr>
      <w:r>
        <w:rPr>
          <w:rFonts w:hint="eastAsia"/>
          <w:lang w:val="en-US" w:eastAsia="zh-CN"/>
        </w:rPr>
        <w:t>根据</w:t>
      </w:r>
      <w:r>
        <w:rPr>
          <w:lang w:val="en-US" w:eastAsia="zh-CN"/>
        </w:rPr>
        <w:t>ITU</w:t>
      </w:r>
      <w:r>
        <w:rPr>
          <w:rFonts w:hint="eastAsia"/>
          <w:lang w:val="en-US" w:eastAsia="zh-CN"/>
        </w:rPr>
        <w:t>宪章第</w:t>
      </w:r>
      <w:r>
        <w:rPr>
          <w:lang w:val="en-US" w:eastAsia="zh-CN"/>
        </w:rPr>
        <w:t>44</w:t>
      </w:r>
      <w:r>
        <w:rPr>
          <w:rFonts w:hint="eastAsia"/>
          <w:lang w:val="en-US" w:eastAsia="zh-CN"/>
        </w:rPr>
        <w:t>条，各成员国应尽快采用最新技术成果，</w:t>
      </w:r>
    </w:p>
    <w:p w:rsidR="0078465C" w:rsidRDefault="0078465C" w:rsidP="0078465C">
      <w:pPr>
        <w:pStyle w:val="Call"/>
        <w:rPr>
          <w:lang w:val="en-GB" w:eastAsia="zh-CN"/>
        </w:rPr>
      </w:pPr>
      <w:r w:rsidRPr="00457B72">
        <w:rPr>
          <w:rFonts w:ascii="STKaiti" w:eastAsia="STKaiti" w:hAnsi="STKaiti" w:hint="eastAsia"/>
          <w:i w:val="0"/>
          <w:iCs/>
          <w:lang w:val="en-US" w:eastAsia="zh-CN"/>
        </w:rPr>
        <w:t>建议</w:t>
      </w:r>
    </w:p>
    <w:p w:rsidR="0078465C" w:rsidRDefault="0078465C" w:rsidP="0078465C">
      <w:pPr>
        <w:ind w:firstLineChars="200" w:firstLine="480"/>
        <w:rPr>
          <w:lang w:val="en-US" w:eastAsia="zh-CN"/>
        </w:rPr>
      </w:pPr>
      <w:r>
        <w:rPr>
          <w:rFonts w:hint="eastAsia"/>
          <w:lang w:val="en-US" w:eastAsia="zh-CN"/>
        </w:rPr>
        <w:t>本附件应用作</w:t>
      </w:r>
      <w:r>
        <w:rPr>
          <w:lang w:val="en-US" w:eastAsia="zh-CN"/>
        </w:rPr>
        <w:t>2020</w:t>
      </w:r>
      <w:r>
        <w:rPr>
          <w:rFonts w:hint="eastAsia"/>
          <w:lang w:val="en-US" w:eastAsia="zh-CN"/>
        </w:rPr>
        <w:t>年及之后国际移动通信（</w:t>
      </w:r>
      <w:r>
        <w:rPr>
          <w:lang w:val="en-US" w:eastAsia="zh-CN"/>
        </w:rPr>
        <w:t>IMT</w:t>
      </w:r>
      <w:r>
        <w:rPr>
          <w:rFonts w:hint="eastAsia"/>
          <w:lang w:val="en-US" w:eastAsia="zh-CN"/>
        </w:rPr>
        <w:t>）的未来发展框架和总体目标。</w:t>
      </w:r>
    </w:p>
    <w:p w:rsidR="0078465C" w:rsidRDefault="0078465C" w:rsidP="0078465C">
      <w:pPr>
        <w:overflowPunct/>
        <w:autoSpaceDE/>
        <w:adjustRightInd/>
        <w:spacing w:before="0"/>
        <w:rPr>
          <w:caps/>
          <w:sz w:val="28"/>
          <w:lang w:val="en-GB" w:eastAsia="zh-CN"/>
        </w:rPr>
      </w:pPr>
      <w:r>
        <w:rPr>
          <w:caps/>
          <w:sz w:val="28"/>
          <w:lang w:val="en-GB" w:eastAsia="zh-CN"/>
        </w:rPr>
        <w:br w:type="page"/>
      </w:r>
    </w:p>
    <w:p w:rsidR="0078465C" w:rsidRDefault="0078465C" w:rsidP="0078465C">
      <w:pPr>
        <w:pStyle w:val="AnnexNoTitle"/>
        <w:rPr>
          <w:lang w:val="en-GB"/>
        </w:rPr>
      </w:pPr>
      <w:r>
        <w:rPr>
          <w:rFonts w:hint="eastAsia"/>
          <w:lang w:val="en-GB" w:eastAsia="zh-CN"/>
        </w:rPr>
        <w:lastRenderedPageBreak/>
        <w:t>附件</w:t>
      </w:r>
    </w:p>
    <w:p w:rsidR="0078465C" w:rsidRDefault="0078465C" w:rsidP="0078465C">
      <w:pPr>
        <w:overflowPunct/>
        <w:autoSpaceDE/>
        <w:adjustRightInd/>
        <w:spacing w:before="240"/>
        <w:jc w:val="center"/>
        <w:rPr>
          <w:i/>
          <w:caps/>
          <w:szCs w:val="24"/>
          <w:lang w:val="en-GB"/>
        </w:rPr>
      </w:pPr>
      <w:r>
        <w:rPr>
          <w:rFonts w:hint="eastAsia"/>
          <w:caps/>
          <w:szCs w:val="24"/>
          <w:lang w:val="en-GB" w:eastAsia="zh-CN"/>
        </w:rPr>
        <w:t>目录</w:t>
      </w:r>
    </w:p>
    <w:p w:rsidR="0078465C" w:rsidRDefault="0078465C" w:rsidP="0078465C">
      <w:pPr>
        <w:overflowPunct/>
        <w:autoSpaceDE/>
        <w:adjustRightInd/>
        <w:jc w:val="right"/>
        <w:rPr>
          <w:rFonts w:ascii="STKaiti" w:eastAsia="STKaiti" w:hAnsi="STKaiti"/>
          <w:iCs/>
          <w:caps/>
          <w:noProof/>
          <w:szCs w:val="24"/>
          <w:lang w:val="en-GB" w:eastAsia="zh-CN"/>
        </w:rPr>
      </w:pPr>
      <w:r>
        <w:rPr>
          <w:rFonts w:ascii="STKaiti" w:eastAsia="STKaiti" w:hAnsi="STKaiti" w:hint="eastAsia"/>
          <w:iCs/>
          <w:szCs w:val="24"/>
          <w:lang w:val="en-GB" w:eastAsia="zh-CN"/>
        </w:rPr>
        <w:t>页码</w:t>
      </w:r>
      <w:r>
        <w:rPr>
          <w:caps/>
          <w:szCs w:val="24"/>
          <w:lang w:val="en-GB"/>
        </w:rPr>
        <w:fldChar w:fldCharType="begin"/>
      </w:r>
      <w:r>
        <w:rPr>
          <w:caps/>
          <w:szCs w:val="24"/>
          <w:lang w:val="en-GB"/>
        </w:rPr>
        <w:instrText xml:space="preserve"> TOC \o "1-2" \h \z \u </w:instrText>
      </w:r>
      <w:r>
        <w:rPr>
          <w:caps/>
          <w:szCs w:val="24"/>
          <w:lang w:val="en-GB"/>
        </w:rPr>
        <w:fldChar w:fldCharType="separate"/>
      </w:r>
    </w:p>
    <w:p w:rsidR="0078465C" w:rsidRDefault="003C7320" w:rsidP="00C207EC">
      <w:pPr>
        <w:pStyle w:val="TOC1"/>
        <w:tabs>
          <w:tab w:val="clear" w:pos="567"/>
          <w:tab w:val="clear" w:pos="9611"/>
          <w:tab w:val="right" w:pos="2000"/>
          <w:tab w:val="right" w:pos="9639"/>
        </w:tabs>
        <w:ind w:right="0"/>
        <w:rPr>
          <w:noProof/>
        </w:rPr>
      </w:pPr>
      <w:hyperlink r:id="rId14" w:anchor="_Toc16464" w:history="1">
        <w:r w:rsidR="0078465C">
          <w:rPr>
            <w:rStyle w:val="Hyperlink"/>
            <w:noProof/>
            <w:lang w:val="en-GB"/>
          </w:rPr>
          <w:t>1</w:t>
        </w:r>
        <w:r w:rsidR="0078465C">
          <w:rPr>
            <w:rStyle w:val="Hyperlink"/>
            <w:noProof/>
            <w:lang w:val="en-GB"/>
          </w:rPr>
          <w:tab/>
        </w:r>
        <w:r w:rsidR="0078465C">
          <w:rPr>
            <w:rStyle w:val="Hyperlink"/>
            <w:rFonts w:hint="eastAsia"/>
            <w:noProof/>
            <w:lang w:val="en-GB" w:eastAsia="zh-CN"/>
          </w:rPr>
          <w:t>引言</w:t>
        </w:r>
        <w:r w:rsidR="0078465C">
          <w:rPr>
            <w:rStyle w:val="Hyperlink"/>
            <w:noProof/>
          </w:rPr>
          <w:tab/>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_Toc16464 </w:instrText>
        </w:r>
        <w:r w:rsidR="0078465C">
          <w:rPr>
            <w:rStyle w:val="Hyperlink"/>
            <w:noProof/>
          </w:rPr>
          <w:fldChar w:fldCharType="separate"/>
        </w:r>
        <w:r>
          <w:rPr>
            <w:rStyle w:val="Hyperlink"/>
            <w:noProof/>
          </w:rPr>
          <w:t>3</w:t>
        </w:r>
        <w:r w:rsidR="0078465C">
          <w:rPr>
            <w:rStyle w:val="Hyperlink"/>
            <w:noProof/>
          </w:rPr>
          <w:fldChar w:fldCharType="end"/>
        </w:r>
      </w:hyperlink>
    </w:p>
    <w:p w:rsidR="0078465C" w:rsidRDefault="003C7320" w:rsidP="00C207EC">
      <w:pPr>
        <w:pStyle w:val="TOC1"/>
        <w:tabs>
          <w:tab w:val="clear" w:pos="567"/>
          <w:tab w:val="clear" w:pos="9611"/>
          <w:tab w:val="right" w:pos="2000"/>
          <w:tab w:val="right" w:pos="9639"/>
        </w:tabs>
        <w:ind w:right="0"/>
        <w:rPr>
          <w:noProof/>
        </w:rPr>
      </w:pPr>
      <w:hyperlink r:id="rId15" w:anchor="_Toc26715" w:history="1">
        <w:r w:rsidR="0078465C">
          <w:rPr>
            <w:rStyle w:val="Hyperlink"/>
            <w:noProof/>
            <w:lang w:val="en-GB"/>
          </w:rPr>
          <w:t>2</w:t>
        </w:r>
        <w:r w:rsidR="0078465C">
          <w:rPr>
            <w:rStyle w:val="Hyperlink"/>
            <w:noProof/>
            <w:lang w:val="en-GB"/>
          </w:rPr>
          <w:tab/>
        </w:r>
        <w:r w:rsidR="0078465C">
          <w:rPr>
            <w:rStyle w:val="Hyperlink"/>
            <w:rFonts w:hint="eastAsia"/>
            <w:noProof/>
            <w:lang w:eastAsia="zh-CN"/>
          </w:rPr>
          <w:t>趋势观察</w:t>
        </w:r>
        <w:r w:rsidR="0078465C">
          <w:rPr>
            <w:rStyle w:val="Hyperlink"/>
            <w:noProof/>
          </w:rPr>
          <w:tab/>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_Toc26715 </w:instrText>
        </w:r>
        <w:r w:rsidR="0078465C">
          <w:rPr>
            <w:rStyle w:val="Hyperlink"/>
            <w:noProof/>
          </w:rPr>
          <w:fldChar w:fldCharType="separate"/>
        </w:r>
        <w:r>
          <w:rPr>
            <w:rStyle w:val="Hyperlink"/>
            <w:noProof/>
          </w:rPr>
          <w:t>4</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16" w:anchor="_Toc4564" w:history="1">
        <w:r w:rsidR="0078465C">
          <w:rPr>
            <w:rStyle w:val="Hyperlink"/>
            <w:noProof/>
            <w:lang w:val="en-GB"/>
          </w:rPr>
          <w:t>2.1</w:t>
        </w:r>
        <w:r w:rsidR="0078465C">
          <w:rPr>
            <w:rStyle w:val="Hyperlink"/>
            <w:noProof/>
            <w:lang w:val="en-GB"/>
          </w:rPr>
          <w:tab/>
        </w:r>
        <w:r w:rsidR="0078465C">
          <w:rPr>
            <w:rStyle w:val="Hyperlink"/>
            <w:rFonts w:hint="eastAsia"/>
            <w:noProof/>
            <w:lang w:val="en-GB" w:eastAsia="zh-CN"/>
          </w:rPr>
          <w:t>用户和应用趋势</w:t>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_Toc4564 </w:instrText>
        </w:r>
        <w:r w:rsidR="0078465C">
          <w:rPr>
            <w:rStyle w:val="Hyperlink"/>
            <w:noProof/>
          </w:rPr>
          <w:fldChar w:fldCharType="separate"/>
        </w:r>
        <w:r>
          <w:rPr>
            <w:rStyle w:val="Hyperlink"/>
            <w:noProof/>
          </w:rPr>
          <w:t>4</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17" w:anchor="_Toc31693" w:history="1">
        <w:r w:rsidR="0078465C">
          <w:rPr>
            <w:rStyle w:val="Hyperlink"/>
            <w:noProof/>
            <w:lang w:val="en-GB"/>
          </w:rPr>
          <w:t>2.2</w:t>
        </w:r>
        <w:r w:rsidR="0078465C">
          <w:rPr>
            <w:rStyle w:val="Hyperlink"/>
            <w:noProof/>
            <w:lang w:val="en-GB"/>
          </w:rPr>
          <w:tab/>
        </w:r>
        <w:r w:rsidR="0078465C">
          <w:rPr>
            <w:rStyle w:val="Hyperlink"/>
            <w:noProof/>
            <w:lang w:eastAsia="zh-CN"/>
          </w:rPr>
          <w:t>IMT</w:t>
        </w:r>
        <w:r w:rsidR="0078465C">
          <w:rPr>
            <w:rStyle w:val="Hyperlink"/>
            <w:rFonts w:hint="eastAsia"/>
            <w:noProof/>
            <w:lang w:eastAsia="zh-CN"/>
          </w:rPr>
          <w:t>流量的增长</w:t>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_Toc31693 </w:instrText>
        </w:r>
        <w:r w:rsidR="0078465C">
          <w:rPr>
            <w:rStyle w:val="Hyperlink"/>
            <w:noProof/>
          </w:rPr>
          <w:fldChar w:fldCharType="separate"/>
        </w:r>
        <w:r>
          <w:rPr>
            <w:rStyle w:val="Hyperlink"/>
            <w:noProof/>
          </w:rPr>
          <w:t>5</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18" w:anchor="_Toc26915" w:history="1">
        <w:r w:rsidR="0078465C">
          <w:rPr>
            <w:rStyle w:val="Hyperlink"/>
            <w:noProof/>
            <w:lang w:val="en-GB"/>
          </w:rPr>
          <w:t>2.3</w:t>
        </w:r>
        <w:r w:rsidR="0078465C">
          <w:rPr>
            <w:rStyle w:val="Hyperlink"/>
            <w:noProof/>
            <w:lang w:val="en-GB"/>
          </w:rPr>
          <w:tab/>
        </w:r>
        <w:r w:rsidR="0078465C">
          <w:rPr>
            <w:rStyle w:val="Hyperlink"/>
            <w:rFonts w:hint="eastAsia"/>
            <w:noProof/>
            <w:lang w:eastAsia="zh-CN"/>
          </w:rPr>
          <w:t>技术趋势</w:t>
        </w:r>
        <w:r w:rsidR="0078465C">
          <w:rPr>
            <w:rStyle w:val="Hyperlink"/>
            <w:noProof/>
          </w:rPr>
          <w:tab/>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_Toc26915 </w:instrText>
        </w:r>
        <w:r w:rsidR="0078465C">
          <w:rPr>
            <w:rStyle w:val="Hyperlink"/>
            <w:noProof/>
          </w:rPr>
          <w:fldChar w:fldCharType="separate"/>
        </w:r>
        <w:r>
          <w:rPr>
            <w:rStyle w:val="Hyperlink"/>
            <w:noProof/>
          </w:rPr>
          <w:t>6</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19" w:anchor="_Toc17421" w:history="1">
        <w:r w:rsidR="0078465C">
          <w:rPr>
            <w:rStyle w:val="Hyperlink"/>
            <w:rFonts w:eastAsia="Malgun Gothic"/>
            <w:noProof/>
            <w:lang w:val="en-GB"/>
          </w:rPr>
          <w:t>2.4</w:t>
        </w:r>
        <w:r w:rsidR="0078465C">
          <w:rPr>
            <w:rStyle w:val="Hyperlink"/>
            <w:rFonts w:eastAsia="Malgun Gothic"/>
            <w:noProof/>
            <w:lang w:val="en-GB"/>
          </w:rPr>
          <w:tab/>
        </w:r>
        <w:r w:rsidR="0078465C">
          <w:rPr>
            <w:rStyle w:val="Hyperlink"/>
            <w:noProof/>
            <w:lang w:eastAsia="zh-CN"/>
          </w:rPr>
          <w:t>6-100</w:t>
        </w:r>
        <w:r w:rsidR="0078465C">
          <w:rPr>
            <w:rStyle w:val="Hyperlink"/>
            <w:noProof/>
            <w:lang w:val="en-GB"/>
          </w:rPr>
          <w:t>GHz</w:t>
        </w:r>
        <w:r w:rsidR="0078465C">
          <w:rPr>
            <w:rStyle w:val="Hyperlink"/>
            <w:rFonts w:hint="eastAsia"/>
            <w:noProof/>
            <w:lang w:val="en-GB" w:eastAsia="zh-CN"/>
          </w:rPr>
          <w:t>之间的</w:t>
        </w:r>
        <w:r w:rsidR="0078465C">
          <w:rPr>
            <w:rStyle w:val="Hyperlink"/>
            <w:noProof/>
            <w:lang w:eastAsia="zh-CN"/>
          </w:rPr>
          <w:t>IMT</w:t>
        </w:r>
        <w:r w:rsidR="0078465C">
          <w:rPr>
            <w:rStyle w:val="Hyperlink"/>
            <w:rFonts w:hint="eastAsia"/>
            <w:noProof/>
            <w:lang w:eastAsia="zh-CN"/>
          </w:rPr>
          <w:t>技术可行性研究</w:t>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_Toc17421 </w:instrText>
        </w:r>
        <w:r w:rsidR="0078465C">
          <w:rPr>
            <w:rStyle w:val="Hyperlink"/>
            <w:noProof/>
          </w:rPr>
          <w:fldChar w:fldCharType="separate"/>
        </w:r>
        <w:r>
          <w:rPr>
            <w:rStyle w:val="Hyperlink"/>
            <w:noProof/>
          </w:rPr>
          <w:t>8</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20" w:anchor="_Toc7292" w:history="1">
        <w:r w:rsidR="0078465C">
          <w:rPr>
            <w:rStyle w:val="Hyperlink"/>
            <w:rFonts w:eastAsia="Malgun Gothic"/>
            <w:noProof/>
            <w:lang w:val="en-GB" w:eastAsia="ko-KR"/>
          </w:rPr>
          <w:t>2.5</w:t>
        </w:r>
        <w:r w:rsidR="0078465C">
          <w:rPr>
            <w:rStyle w:val="Hyperlink"/>
            <w:rFonts w:eastAsia="Malgun Gothic"/>
            <w:noProof/>
            <w:lang w:val="en-GB" w:eastAsia="ko-KR"/>
          </w:rPr>
          <w:tab/>
        </w:r>
        <w:r w:rsidR="0078465C">
          <w:rPr>
            <w:rStyle w:val="Hyperlink"/>
            <w:rFonts w:hint="eastAsia"/>
            <w:noProof/>
            <w:lang w:val="en-GB" w:eastAsia="zh-CN"/>
          </w:rPr>
          <w:t>频谱影响</w:t>
        </w:r>
        <w:r w:rsidR="0078465C">
          <w:rPr>
            <w:rStyle w:val="Hyperlink"/>
            <w:noProof/>
          </w:rPr>
          <w:tab/>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_Toc7292 </w:instrText>
        </w:r>
        <w:r w:rsidR="0078465C">
          <w:rPr>
            <w:rStyle w:val="Hyperlink"/>
            <w:noProof/>
          </w:rPr>
          <w:fldChar w:fldCharType="separate"/>
        </w:r>
        <w:r>
          <w:rPr>
            <w:rStyle w:val="Hyperlink"/>
            <w:noProof/>
          </w:rPr>
          <w:t>9</w:t>
        </w:r>
        <w:r w:rsidR="0078465C">
          <w:rPr>
            <w:rStyle w:val="Hyperlink"/>
            <w:noProof/>
          </w:rPr>
          <w:fldChar w:fldCharType="end"/>
        </w:r>
      </w:hyperlink>
    </w:p>
    <w:p w:rsidR="0078465C" w:rsidRDefault="003C7320" w:rsidP="00C207EC">
      <w:pPr>
        <w:pStyle w:val="TOC1"/>
        <w:tabs>
          <w:tab w:val="clear" w:pos="567"/>
          <w:tab w:val="clear" w:pos="9611"/>
          <w:tab w:val="right" w:pos="2000"/>
          <w:tab w:val="right" w:pos="9639"/>
        </w:tabs>
        <w:ind w:right="0"/>
        <w:rPr>
          <w:noProof/>
        </w:rPr>
      </w:pPr>
      <w:hyperlink r:id="rId21" w:anchor="_Toc8665" w:history="1">
        <w:r w:rsidR="0078465C">
          <w:rPr>
            <w:rStyle w:val="Hyperlink"/>
            <w:noProof/>
            <w:lang w:val="en-GB"/>
          </w:rPr>
          <w:t>3</w:t>
        </w:r>
        <w:r w:rsidR="0078465C">
          <w:rPr>
            <w:rStyle w:val="Hyperlink"/>
            <w:noProof/>
            <w:lang w:val="en-GB"/>
          </w:rPr>
          <w:tab/>
        </w:r>
        <w:r w:rsidR="0078465C">
          <w:rPr>
            <w:rStyle w:val="Hyperlink"/>
            <w:noProof/>
            <w:lang w:eastAsia="zh-CN"/>
          </w:rPr>
          <w:t>IMT</w:t>
        </w:r>
        <w:r w:rsidR="0078465C">
          <w:rPr>
            <w:rStyle w:val="Hyperlink"/>
            <w:rFonts w:hint="eastAsia"/>
            <w:noProof/>
            <w:lang w:eastAsia="zh-CN"/>
          </w:rPr>
          <w:t>的演进</w:t>
        </w:r>
        <w:r w:rsidR="0078465C">
          <w:rPr>
            <w:rStyle w:val="Hyperlink"/>
            <w:noProof/>
          </w:rPr>
          <w:tab/>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_Toc8665 </w:instrText>
        </w:r>
        <w:r w:rsidR="0078465C">
          <w:rPr>
            <w:rStyle w:val="Hyperlink"/>
            <w:noProof/>
          </w:rPr>
          <w:fldChar w:fldCharType="separate"/>
        </w:r>
        <w:r>
          <w:rPr>
            <w:rStyle w:val="Hyperlink"/>
            <w:noProof/>
          </w:rPr>
          <w:t>10</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22" w:anchor="_Toc18230" w:history="1">
        <w:r w:rsidR="0078465C">
          <w:rPr>
            <w:rStyle w:val="Hyperlink"/>
            <w:noProof/>
            <w:lang w:val="en-GB"/>
          </w:rPr>
          <w:t>3.1</w:t>
        </w:r>
        <w:r w:rsidR="0078465C">
          <w:rPr>
            <w:rStyle w:val="Hyperlink"/>
            <w:noProof/>
            <w:lang w:val="en-GB"/>
          </w:rPr>
          <w:tab/>
        </w:r>
        <w:r w:rsidR="0078465C">
          <w:rPr>
            <w:rStyle w:val="Hyperlink"/>
            <w:noProof/>
            <w:lang w:eastAsia="zh-CN"/>
          </w:rPr>
          <w:t>IMT</w:t>
        </w:r>
        <w:r w:rsidR="0078465C">
          <w:rPr>
            <w:rStyle w:val="Hyperlink"/>
            <w:rFonts w:hint="eastAsia"/>
            <w:noProof/>
            <w:lang w:eastAsia="zh-CN"/>
          </w:rPr>
          <w:t>的发展方式</w:t>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_Toc18230 </w:instrText>
        </w:r>
        <w:r w:rsidR="0078465C">
          <w:rPr>
            <w:rStyle w:val="Hyperlink"/>
            <w:noProof/>
          </w:rPr>
          <w:fldChar w:fldCharType="separate"/>
        </w:r>
        <w:r>
          <w:rPr>
            <w:rStyle w:val="Hyperlink"/>
            <w:noProof/>
          </w:rPr>
          <w:t>10</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23" w:anchor="_Toc21108" w:history="1">
        <w:r w:rsidR="0078465C">
          <w:rPr>
            <w:rStyle w:val="Hyperlink"/>
            <w:rFonts w:eastAsia="HYSinMyeongJo-Medium"/>
            <w:noProof/>
            <w:lang w:val="en-GB" w:eastAsia="ko-KR"/>
          </w:rPr>
          <w:t>3.2</w:t>
        </w:r>
        <w:r w:rsidR="0078465C">
          <w:rPr>
            <w:rStyle w:val="Hyperlink"/>
            <w:rFonts w:eastAsia="HYSinMyeongJo-Medium"/>
            <w:noProof/>
            <w:lang w:val="en-GB" w:eastAsia="ko-KR"/>
          </w:rPr>
          <w:tab/>
        </w:r>
        <w:r w:rsidR="0078465C">
          <w:rPr>
            <w:rStyle w:val="Hyperlink"/>
            <w:noProof/>
            <w:lang w:eastAsia="zh-CN"/>
          </w:rPr>
          <w:t>2020</w:t>
        </w:r>
        <w:r w:rsidR="0078465C">
          <w:rPr>
            <w:rStyle w:val="Hyperlink"/>
            <w:rFonts w:hint="eastAsia"/>
            <w:noProof/>
            <w:lang w:eastAsia="zh-CN"/>
          </w:rPr>
          <w:t>年及之后</w:t>
        </w:r>
        <w:r w:rsidR="0078465C">
          <w:rPr>
            <w:rStyle w:val="Hyperlink"/>
            <w:noProof/>
            <w:lang w:eastAsia="zh-CN"/>
          </w:rPr>
          <w:t>IMT</w:t>
        </w:r>
        <w:r w:rsidR="0078465C">
          <w:rPr>
            <w:rStyle w:val="Hyperlink"/>
            <w:rFonts w:hint="eastAsia"/>
            <w:noProof/>
            <w:lang w:eastAsia="zh-CN"/>
          </w:rPr>
          <w:t>的作用</w:t>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_Toc21108 </w:instrText>
        </w:r>
        <w:r w:rsidR="0078465C">
          <w:rPr>
            <w:rStyle w:val="Hyperlink"/>
            <w:noProof/>
          </w:rPr>
          <w:fldChar w:fldCharType="separate"/>
        </w:r>
        <w:r>
          <w:rPr>
            <w:rStyle w:val="Hyperlink"/>
            <w:noProof/>
          </w:rPr>
          <w:t>10</w:t>
        </w:r>
        <w:r w:rsidR="0078465C">
          <w:rPr>
            <w:rStyle w:val="Hyperlink"/>
            <w:noProof/>
          </w:rPr>
          <w:fldChar w:fldCharType="end"/>
        </w:r>
      </w:hyperlink>
    </w:p>
    <w:p w:rsidR="0078465C" w:rsidRDefault="003C7320" w:rsidP="00C207EC">
      <w:pPr>
        <w:pStyle w:val="TOC1"/>
        <w:tabs>
          <w:tab w:val="clear" w:pos="567"/>
          <w:tab w:val="clear" w:pos="9611"/>
          <w:tab w:val="right" w:pos="2000"/>
          <w:tab w:val="right" w:pos="9639"/>
        </w:tabs>
        <w:ind w:right="0"/>
        <w:rPr>
          <w:noProof/>
        </w:rPr>
      </w:pPr>
      <w:hyperlink r:id="rId24" w:anchor="_Toc11175" w:history="1">
        <w:r w:rsidR="0078465C">
          <w:rPr>
            <w:rStyle w:val="Hyperlink"/>
            <w:noProof/>
            <w:lang w:val="en-GB"/>
          </w:rPr>
          <w:t>4</w:t>
        </w:r>
        <w:r w:rsidR="0078465C">
          <w:rPr>
            <w:rStyle w:val="Hyperlink"/>
            <w:noProof/>
            <w:lang w:val="en-GB"/>
          </w:rPr>
          <w:tab/>
        </w:r>
        <w:r w:rsidR="0078465C">
          <w:rPr>
            <w:rStyle w:val="Hyperlink"/>
            <w:noProof/>
            <w:lang w:eastAsia="zh-CN"/>
          </w:rPr>
          <w:t>2020</w:t>
        </w:r>
        <w:r w:rsidR="0078465C">
          <w:rPr>
            <w:rStyle w:val="Hyperlink"/>
            <w:rFonts w:hint="eastAsia"/>
            <w:noProof/>
            <w:lang w:eastAsia="zh-CN"/>
          </w:rPr>
          <w:t>年及之后的</w:t>
        </w:r>
        <w:r w:rsidR="0078465C">
          <w:rPr>
            <w:rStyle w:val="Hyperlink"/>
            <w:noProof/>
            <w:lang w:eastAsia="zh-CN"/>
          </w:rPr>
          <w:t>IMT</w:t>
        </w:r>
        <w:r w:rsidR="0078465C">
          <w:rPr>
            <w:rStyle w:val="Hyperlink"/>
            <w:rFonts w:hint="eastAsia"/>
            <w:noProof/>
            <w:lang w:eastAsia="zh-CN"/>
          </w:rPr>
          <w:t>使用情境</w:t>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_Toc11175 </w:instrText>
        </w:r>
        <w:r w:rsidR="0078465C">
          <w:rPr>
            <w:rStyle w:val="Hyperlink"/>
            <w:noProof/>
          </w:rPr>
          <w:fldChar w:fldCharType="separate"/>
        </w:r>
        <w:r>
          <w:rPr>
            <w:rStyle w:val="Hyperlink"/>
            <w:noProof/>
          </w:rPr>
          <w:t>11</w:t>
        </w:r>
        <w:r w:rsidR="0078465C">
          <w:rPr>
            <w:rStyle w:val="Hyperlink"/>
            <w:noProof/>
          </w:rPr>
          <w:fldChar w:fldCharType="end"/>
        </w:r>
      </w:hyperlink>
    </w:p>
    <w:p w:rsidR="0078465C" w:rsidRDefault="003C7320" w:rsidP="00C207EC">
      <w:pPr>
        <w:pStyle w:val="TOC1"/>
        <w:tabs>
          <w:tab w:val="clear" w:pos="567"/>
          <w:tab w:val="clear" w:pos="9611"/>
          <w:tab w:val="right" w:pos="2000"/>
          <w:tab w:val="right" w:pos="9639"/>
        </w:tabs>
        <w:ind w:right="0"/>
        <w:rPr>
          <w:noProof/>
        </w:rPr>
      </w:pPr>
      <w:hyperlink r:id="rId25" w:anchor="_Toc10360" w:history="1">
        <w:r w:rsidR="0078465C">
          <w:rPr>
            <w:rStyle w:val="Hyperlink"/>
            <w:noProof/>
            <w:lang w:val="en-GB"/>
          </w:rPr>
          <w:t>5</w:t>
        </w:r>
        <w:r w:rsidR="0078465C">
          <w:rPr>
            <w:rStyle w:val="Hyperlink"/>
            <w:noProof/>
            <w:lang w:val="en-GB"/>
          </w:rPr>
          <w:tab/>
        </w:r>
        <w:r w:rsidR="0078465C">
          <w:rPr>
            <w:rStyle w:val="Hyperlink"/>
            <w:noProof/>
            <w:lang w:eastAsia="zh-CN"/>
          </w:rPr>
          <w:t>IMT2020</w:t>
        </w:r>
        <w:r w:rsidR="0078465C">
          <w:rPr>
            <w:rStyle w:val="Hyperlink"/>
            <w:rFonts w:hint="eastAsia"/>
            <w:noProof/>
            <w:lang w:eastAsia="zh-CN"/>
          </w:rPr>
          <w:t>的特性</w:t>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_Toc10360 </w:instrText>
        </w:r>
        <w:r w:rsidR="0078465C">
          <w:rPr>
            <w:rStyle w:val="Hyperlink"/>
            <w:noProof/>
          </w:rPr>
          <w:fldChar w:fldCharType="separate"/>
        </w:r>
        <w:r>
          <w:rPr>
            <w:rStyle w:val="Hyperlink"/>
            <w:noProof/>
          </w:rPr>
          <w:t>12</w:t>
        </w:r>
        <w:r w:rsidR="0078465C">
          <w:rPr>
            <w:rStyle w:val="Hyperlink"/>
            <w:noProof/>
          </w:rPr>
          <w:fldChar w:fldCharType="end"/>
        </w:r>
      </w:hyperlink>
    </w:p>
    <w:p w:rsidR="0078465C" w:rsidRDefault="003C7320" w:rsidP="00C207EC">
      <w:pPr>
        <w:pStyle w:val="TOC1"/>
        <w:tabs>
          <w:tab w:val="clear" w:pos="567"/>
          <w:tab w:val="clear" w:pos="9611"/>
          <w:tab w:val="right" w:pos="2000"/>
          <w:tab w:val="right" w:pos="9639"/>
        </w:tabs>
        <w:ind w:right="0"/>
        <w:rPr>
          <w:noProof/>
        </w:rPr>
      </w:pPr>
      <w:hyperlink r:id="rId26" w:anchor="_Toc27957" w:history="1">
        <w:r w:rsidR="0078465C">
          <w:rPr>
            <w:rStyle w:val="Hyperlink"/>
            <w:noProof/>
            <w:lang w:val="en-GB"/>
          </w:rPr>
          <w:t>6</w:t>
        </w:r>
        <w:r w:rsidR="0078465C">
          <w:rPr>
            <w:rStyle w:val="Hyperlink"/>
            <w:noProof/>
            <w:lang w:val="en-GB"/>
          </w:rPr>
          <w:tab/>
        </w:r>
        <w:r w:rsidR="0078465C">
          <w:rPr>
            <w:rStyle w:val="Hyperlink"/>
            <w:rFonts w:hint="eastAsia"/>
            <w:noProof/>
            <w:lang w:eastAsia="zh-CN"/>
          </w:rPr>
          <w:t>框架和目标</w:t>
        </w:r>
        <w:r w:rsidR="0078465C">
          <w:rPr>
            <w:rStyle w:val="Hyperlink"/>
            <w:noProof/>
          </w:rPr>
          <w:tab/>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_Toc27957 </w:instrText>
        </w:r>
        <w:r w:rsidR="0078465C">
          <w:rPr>
            <w:rStyle w:val="Hyperlink"/>
            <w:noProof/>
          </w:rPr>
          <w:fldChar w:fldCharType="separate"/>
        </w:r>
        <w:r>
          <w:rPr>
            <w:rStyle w:val="Hyperlink"/>
            <w:noProof/>
          </w:rPr>
          <w:t>17</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27" w:anchor="_Toc12316" w:history="1">
        <w:r w:rsidR="0078465C">
          <w:rPr>
            <w:rStyle w:val="Hyperlink"/>
            <w:noProof/>
            <w:lang w:val="en-GB"/>
          </w:rPr>
          <w:t>6.1</w:t>
        </w:r>
        <w:r w:rsidR="0078465C">
          <w:rPr>
            <w:rStyle w:val="Hyperlink"/>
            <w:noProof/>
            <w:lang w:val="en-GB"/>
          </w:rPr>
          <w:tab/>
        </w:r>
        <w:r w:rsidR="0078465C">
          <w:rPr>
            <w:rStyle w:val="Hyperlink"/>
            <w:rFonts w:hint="eastAsia"/>
            <w:noProof/>
            <w:lang w:eastAsia="zh-CN"/>
          </w:rPr>
          <w:t>关系</w:t>
        </w:r>
        <w:r w:rsidR="0078465C">
          <w:rPr>
            <w:rStyle w:val="Hyperlink"/>
            <w:noProof/>
          </w:rPr>
          <w:tab/>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_Toc12316 </w:instrText>
        </w:r>
        <w:r w:rsidR="0078465C">
          <w:rPr>
            <w:rStyle w:val="Hyperlink"/>
            <w:noProof/>
          </w:rPr>
          <w:fldChar w:fldCharType="separate"/>
        </w:r>
        <w:r>
          <w:rPr>
            <w:rStyle w:val="Hyperlink"/>
            <w:noProof/>
          </w:rPr>
          <w:t>17</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28" w:anchor="_Toc11264" w:history="1">
        <w:r w:rsidR="0078465C">
          <w:rPr>
            <w:rStyle w:val="Hyperlink"/>
            <w:noProof/>
            <w:lang w:val="en-GB"/>
          </w:rPr>
          <w:t>6.2</w:t>
        </w:r>
        <w:r w:rsidR="0078465C">
          <w:rPr>
            <w:rStyle w:val="Hyperlink"/>
            <w:noProof/>
            <w:lang w:val="en-GB"/>
          </w:rPr>
          <w:tab/>
        </w:r>
        <w:r w:rsidR="0078465C">
          <w:rPr>
            <w:rStyle w:val="Hyperlink"/>
            <w:rFonts w:hint="eastAsia"/>
            <w:noProof/>
            <w:lang w:eastAsia="zh-CN"/>
          </w:rPr>
          <w:t>时间线</w:t>
        </w:r>
        <w:r w:rsidR="0078465C">
          <w:rPr>
            <w:rStyle w:val="Hyperlink"/>
            <w:noProof/>
          </w:rPr>
          <w:tab/>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_Toc11264 </w:instrText>
        </w:r>
        <w:r w:rsidR="0078465C">
          <w:rPr>
            <w:rStyle w:val="Hyperlink"/>
            <w:noProof/>
          </w:rPr>
          <w:fldChar w:fldCharType="separate"/>
        </w:r>
        <w:r>
          <w:rPr>
            <w:rStyle w:val="Hyperlink"/>
            <w:noProof/>
          </w:rPr>
          <w:t>17</w:t>
        </w:r>
        <w:r w:rsidR="0078465C">
          <w:rPr>
            <w:rStyle w:val="Hyperlink"/>
            <w:noProof/>
          </w:rPr>
          <w:fldChar w:fldCharType="end"/>
        </w:r>
      </w:hyperlink>
    </w:p>
    <w:p w:rsidR="0078465C" w:rsidRDefault="003C7320" w:rsidP="00C207EC">
      <w:pPr>
        <w:pStyle w:val="TOC2"/>
        <w:tabs>
          <w:tab w:val="clear" w:pos="1276"/>
          <w:tab w:val="clear" w:pos="9611"/>
          <w:tab w:val="right" w:pos="2800"/>
          <w:tab w:val="right" w:pos="9639"/>
        </w:tabs>
        <w:ind w:right="0"/>
        <w:rPr>
          <w:noProof/>
        </w:rPr>
      </w:pPr>
      <w:hyperlink r:id="rId29" w:anchor="_Toc17083" w:history="1">
        <w:r w:rsidR="0078465C">
          <w:rPr>
            <w:rStyle w:val="Hyperlink"/>
            <w:noProof/>
            <w:lang w:val="en-GB"/>
          </w:rPr>
          <w:t>6.3</w:t>
        </w:r>
        <w:r w:rsidR="0078465C">
          <w:rPr>
            <w:rStyle w:val="Hyperlink"/>
            <w:noProof/>
            <w:lang w:val="en-GB"/>
          </w:rPr>
          <w:tab/>
        </w:r>
        <w:r w:rsidR="0078465C">
          <w:rPr>
            <w:rStyle w:val="Hyperlink"/>
            <w:rFonts w:hint="eastAsia"/>
            <w:noProof/>
            <w:lang w:eastAsia="zh-CN"/>
          </w:rPr>
          <w:t>需进一步研究的重点领域</w:t>
        </w:r>
        <w:r w:rsidR="0078465C">
          <w:rPr>
            <w:rStyle w:val="Hyperlink"/>
            <w:noProof/>
          </w:rPr>
          <w:tab/>
        </w:r>
        <w:r w:rsidR="0044213B">
          <w:rPr>
            <w:rStyle w:val="Hyperlink"/>
            <w:noProof/>
          </w:rPr>
          <w:tab/>
        </w:r>
        <w:r w:rsidR="0078465C">
          <w:rPr>
            <w:rStyle w:val="Hyperlink"/>
            <w:noProof/>
          </w:rPr>
          <w:fldChar w:fldCharType="begin"/>
        </w:r>
        <w:r w:rsidR="0078465C">
          <w:rPr>
            <w:rStyle w:val="Hyperlink"/>
            <w:noProof/>
          </w:rPr>
          <w:instrText xml:space="preserve"> PAGEREF _Toc17083 </w:instrText>
        </w:r>
        <w:r w:rsidR="0078465C">
          <w:rPr>
            <w:rStyle w:val="Hyperlink"/>
            <w:noProof/>
          </w:rPr>
          <w:fldChar w:fldCharType="separate"/>
        </w:r>
        <w:r>
          <w:rPr>
            <w:rStyle w:val="Hyperlink"/>
            <w:noProof/>
          </w:rPr>
          <w:t>19</w:t>
        </w:r>
        <w:r w:rsidR="0078465C">
          <w:rPr>
            <w:rStyle w:val="Hyperlink"/>
            <w:noProof/>
          </w:rPr>
          <w:fldChar w:fldCharType="end"/>
        </w:r>
      </w:hyperlink>
    </w:p>
    <w:p w:rsidR="0078465C" w:rsidRDefault="0078465C" w:rsidP="00457B72">
      <w:pPr>
        <w:rPr>
          <w:lang w:val="en-GB"/>
        </w:rPr>
      </w:pPr>
      <w:r>
        <w:rPr>
          <w:lang w:val="en-GB"/>
        </w:rPr>
        <w:fldChar w:fldCharType="end"/>
      </w:r>
    </w:p>
    <w:p w:rsidR="0078465C" w:rsidRDefault="0078465C" w:rsidP="003C7320">
      <w:pPr>
        <w:pStyle w:val="Heading1"/>
        <w:rPr>
          <w:lang w:val="en-GB" w:eastAsia="zh-CN"/>
        </w:rPr>
      </w:pPr>
      <w:bookmarkStart w:id="15" w:name="_Toc422244993"/>
      <w:bookmarkStart w:id="16" w:name="_Toc427831602"/>
      <w:bookmarkStart w:id="17" w:name="_Toc16464"/>
      <w:r>
        <w:rPr>
          <w:lang w:val="en-US" w:eastAsia="zh-CN"/>
        </w:rPr>
        <w:t>1</w:t>
      </w:r>
      <w:r>
        <w:rPr>
          <w:lang w:val="en-US" w:eastAsia="zh-CN"/>
        </w:rPr>
        <w:tab/>
      </w:r>
      <w:bookmarkEnd w:id="15"/>
      <w:bookmarkEnd w:id="16"/>
      <w:r>
        <w:rPr>
          <w:rFonts w:hint="eastAsia"/>
          <w:lang w:val="en-US" w:eastAsia="zh-CN"/>
        </w:rPr>
        <w:t>引言</w:t>
      </w:r>
      <w:bookmarkStart w:id="18" w:name="_GoBack"/>
      <w:bookmarkEnd w:id="17"/>
      <w:bookmarkEnd w:id="18"/>
    </w:p>
    <w:p w:rsidR="0078465C" w:rsidRDefault="0078465C" w:rsidP="0078465C">
      <w:pPr>
        <w:ind w:firstLineChars="200" w:firstLine="480"/>
        <w:rPr>
          <w:lang w:val="en-GB" w:eastAsia="zh-CN"/>
        </w:rPr>
      </w:pPr>
      <w:r>
        <w:rPr>
          <w:rFonts w:hint="eastAsia"/>
          <w:lang w:val="en-GB" w:eastAsia="zh-CN"/>
        </w:rPr>
        <w:t>最近几十年的社会技术变革很大程度上是由移动通信技术的革新推动的，为发达国家和发展中国家的经济社会发展做出了巨大的贡献。在全社会，移动通信技术已与人们的日常生活紧密结合。社会技术趋势和移动通信系统的革新有望始终保持密切联系，为</w:t>
      </w:r>
      <w:r>
        <w:rPr>
          <w:lang w:val="en-US" w:eastAsia="zh-CN"/>
        </w:rPr>
        <w:t>2020</w:t>
      </w:r>
      <w:r>
        <w:rPr>
          <w:rFonts w:hint="eastAsia"/>
          <w:lang w:val="en-US" w:eastAsia="zh-CN"/>
        </w:rPr>
        <w:t>年及之后的社会发展奠定基石。</w:t>
      </w:r>
    </w:p>
    <w:p w:rsidR="0078465C" w:rsidRDefault="0078465C" w:rsidP="0078465C">
      <w:pPr>
        <w:ind w:firstLineChars="200" w:firstLine="480"/>
        <w:rPr>
          <w:bCs/>
          <w:color w:val="000000"/>
          <w:lang w:val="en-GB" w:eastAsia="zh-CN"/>
        </w:rPr>
      </w:pPr>
      <w:r>
        <w:rPr>
          <w:rFonts w:hint="eastAsia"/>
          <w:bCs/>
          <w:color w:val="000000"/>
          <w:lang w:val="en-GB" w:eastAsia="zh-CN"/>
        </w:rPr>
        <w:t>然而，可以预见的是，未来会涌现诸多新要求：增加流量、研发更多能够满足各类服务要求的设备、提高用户体验质量（</w:t>
      </w:r>
      <w:r>
        <w:rPr>
          <w:bCs/>
          <w:color w:val="000000"/>
          <w:lang w:val="en-US" w:eastAsia="zh-CN"/>
        </w:rPr>
        <w:t>QoE</w:t>
      </w:r>
      <w:r>
        <w:rPr>
          <w:rFonts w:hint="eastAsia"/>
          <w:bCs/>
          <w:color w:val="000000"/>
          <w:lang w:val="en-GB" w:eastAsia="zh-CN"/>
        </w:rPr>
        <w:t>）、进一步削减成本</w:t>
      </w:r>
      <w:r>
        <w:rPr>
          <w:rFonts w:hint="eastAsia"/>
          <w:bCs/>
          <w:color w:val="000000"/>
          <w:lang w:val="en-US" w:eastAsia="zh-CN"/>
        </w:rPr>
        <w:t>以及</w:t>
      </w:r>
      <w:r>
        <w:rPr>
          <w:rFonts w:hint="eastAsia"/>
          <w:bCs/>
          <w:color w:val="000000"/>
          <w:lang w:val="en-GB" w:eastAsia="zh-CN"/>
        </w:rPr>
        <w:t>降低设备价格等，该等要求需要更多创新方法才能予以满足。</w:t>
      </w:r>
    </w:p>
    <w:p w:rsidR="0078465C" w:rsidRDefault="0078465C" w:rsidP="0078465C">
      <w:pPr>
        <w:ind w:firstLineChars="200" w:firstLine="480"/>
        <w:rPr>
          <w:bCs/>
          <w:color w:val="000000"/>
          <w:lang w:val="en-GB" w:eastAsia="zh-CN"/>
        </w:rPr>
      </w:pPr>
      <w:r>
        <w:rPr>
          <w:rFonts w:hint="eastAsia"/>
          <w:bCs/>
          <w:color w:val="000000"/>
          <w:lang w:val="en-GB" w:eastAsia="zh-CN"/>
        </w:rPr>
        <w:t>本建议书旨在通过论述潜在用户和应用趋势、流量增长、技术趋势和频谱作用，并通过为</w:t>
      </w:r>
      <w:r>
        <w:rPr>
          <w:bCs/>
          <w:color w:val="000000"/>
          <w:lang w:val="en-US" w:eastAsia="zh-CN"/>
        </w:rPr>
        <w:t>2020</w:t>
      </w:r>
      <w:r>
        <w:rPr>
          <w:rFonts w:hint="eastAsia"/>
          <w:bCs/>
          <w:color w:val="000000"/>
          <w:lang w:val="en-US" w:eastAsia="zh-CN"/>
        </w:rPr>
        <w:t>年及之后的</w:t>
      </w:r>
      <w:r>
        <w:rPr>
          <w:bCs/>
          <w:color w:val="000000"/>
          <w:lang w:val="en-US" w:eastAsia="zh-CN"/>
        </w:rPr>
        <w:t>IMT</w:t>
      </w:r>
      <w:r>
        <w:rPr>
          <w:rFonts w:hint="eastAsia"/>
          <w:bCs/>
          <w:color w:val="000000"/>
          <w:lang w:val="en-US" w:eastAsia="zh-CN"/>
        </w:rPr>
        <w:t>框架及能力设计指南</w:t>
      </w:r>
      <w:r>
        <w:rPr>
          <w:rFonts w:hint="eastAsia"/>
          <w:bCs/>
          <w:color w:val="000000"/>
          <w:lang w:val="en-GB" w:eastAsia="zh-CN"/>
        </w:rPr>
        <w:t>，从而确立</w:t>
      </w:r>
      <w:r>
        <w:rPr>
          <w:bCs/>
          <w:color w:val="000000"/>
          <w:lang w:val="en-US" w:eastAsia="zh-CN"/>
        </w:rPr>
        <w:t>2020</w:t>
      </w:r>
      <w:r>
        <w:rPr>
          <w:rFonts w:hint="eastAsia"/>
          <w:bCs/>
          <w:color w:val="000000"/>
          <w:lang w:val="en-US" w:eastAsia="zh-CN"/>
        </w:rPr>
        <w:t>年及之后的</w:t>
      </w:r>
      <w:r>
        <w:rPr>
          <w:bCs/>
          <w:color w:val="000000"/>
          <w:lang w:val="en-US" w:eastAsia="zh-CN"/>
        </w:rPr>
        <w:t>IMT</w:t>
      </w:r>
      <w:r>
        <w:rPr>
          <w:rFonts w:hint="eastAsia"/>
          <w:bCs/>
          <w:color w:val="000000"/>
          <w:lang w:val="en-US" w:eastAsia="zh-CN"/>
        </w:rPr>
        <w:t>发展愿景。</w:t>
      </w:r>
    </w:p>
    <w:p w:rsidR="0078465C" w:rsidRDefault="0078465C" w:rsidP="0078465C">
      <w:pPr>
        <w:pStyle w:val="Heading1"/>
        <w:rPr>
          <w:lang w:val="en-GB" w:eastAsia="zh-CN"/>
        </w:rPr>
      </w:pPr>
      <w:bookmarkStart w:id="19" w:name="_Toc422244994"/>
      <w:bookmarkStart w:id="20" w:name="_Toc427831603"/>
      <w:bookmarkStart w:id="21" w:name="_Toc26715"/>
      <w:r>
        <w:rPr>
          <w:lang w:val="en-GB" w:eastAsia="zh-CN"/>
        </w:rPr>
        <w:lastRenderedPageBreak/>
        <w:t>2</w:t>
      </w:r>
      <w:r>
        <w:rPr>
          <w:lang w:val="en-GB" w:eastAsia="zh-CN"/>
        </w:rPr>
        <w:tab/>
      </w:r>
      <w:bookmarkEnd w:id="19"/>
      <w:bookmarkEnd w:id="20"/>
      <w:r>
        <w:rPr>
          <w:rFonts w:hint="eastAsia"/>
          <w:lang w:val="en-US" w:eastAsia="zh-CN"/>
        </w:rPr>
        <w:t>趋势观察</w:t>
      </w:r>
      <w:bookmarkEnd w:id="21"/>
    </w:p>
    <w:p w:rsidR="0078465C" w:rsidRDefault="0078465C" w:rsidP="0078465C">
      <w:pPr>
        <w:pStyle w:val="Heading2"/>
        <w:rPr>
          <w:lang w:val="en-GB" w:eastAsia="zh-CN"/>
        </w:rPr>
      </w:pPr>
      <w:bookmarkStart w:id="22" w:name="_Toc421095275"/>
      <w:bookmarkStart w:id="23" w:name="_Toc422244995"/>
      <w:bookmarkStart w:id="24" w:name="_Toc427831604"/>
      <w:bookmarkStart w:id="25" w:name="_Toc4564"/>
      <w:bookmarkStart w:id="26" w:name="_Toc421105372"/>
      <w:r>
        <w:rPr>
          <w:lang w:val="en-GB" w:eastAsia="zh-CN"/>
        </w:rPr>
        <w:t>2.1</w:t>
      </w:r>
      <w:r>
        <w:rPr>
          <w:lang w:val="en-GB" w:eastAsia="zh-CN"/>
        </w:rPr>
        <w:tab/>
      </w:r>
      <w:bookmarkEnd w:id="22"/>
      <w:bookmarkEnd w:id="23"/>
      <w:bookmarkEnd w:id="24"/>
      <w:r>
        <w:rPr>
          <w:rFonts w:hint="eastAsia"/>
          <w:lang w:val="en-GB" w:eastAsia="zh-CN"/>
        </w:rPr>
        <w:t>用户和应用趋势</w:t>
      </w:r>
      <w:bookmarkEnd w:id="25"/>
    </w:p>
    <w:p w:rsidR="0078465C" w:rsidRDefault="0078465C" w:rsidP="0078465C">
      <w:pPr>
        <w:ind w:firstLineChars="200" w:firstLine="480"/>
        <w:rPr>
          <w:lang w:val="en-GB" w:eastAsia="zh-CN"/>
        </w:rPr>
      </w:pPr>
      <w:r>
        <w:rPr>
          <w:rFonts w:hint="eastAsia"/>
          <w:lang w:val="en-GB" w:eastAsia="zh-CN"/>
        </w:rPr>
        <w:t>移动设备在人们日常生活中发挥的作用多种多样，并且仍在不断改进。未来的</w:t>
      </w:r>
      <w:r>
        <w:rPr>
          <w:lang w:val="en-US" w:eastAsia="zh-CN"/>
        </w:rPr>
        <w:t>IMT</w:t>
      </w:r>
      <w:r>
        <w:rPr>
          <w:rFonts w:hint="eastAsia"/>
          <w:lang w:val="en-US" w:eastAsia="zh-CN"/>
        </w:rPr>
        <w:t>系统应支持不断涌现的新使用案例，包括各类需要极高数据通信率的应用、大量连接的设备及超低延迟的高可靠性应用。更多关于用户和应用趋势的内容详见</w:t>
      </w:r>
      <w:r>
        <w:rPr>
          <w:rFonts w:hint="eastAsia"/>
          <w:lang w:val="en-GB" w:eastAsia="zh-CN"/>
        </w:rPr>
        <w:t>第</w:t>
      </w:r>
      <w:r>
        <w:rPr>
          <w:lang w:val="en-GB" w:eastAsia="zh-CN"/>
        </w:rPr>
        <w:t>2.1.1</w:t>
      </w:r>
      <w:r>
        <w:rPr>
          <w:rFonts w:hint="eastAsia"/>
          <w:lang w:val="en-GB" w:eastAsia="zh-CN"/>
        </w:rPr>
        <w:t>节至第</w:t>
      </w:r>
      <w:r>
        <w:rPr>
          <w:lang w:val="en-GB" w:eastAsia="zh-CN"/>
        </w:rPr>
        <w:t>2.1.8</w:t>
      </w:r>
      <w:r>
        <w:rPr>
          <w:rFonts w:hint="eastAsia"/>
          <w:lang w:val="en-GB" w:eastAsia="zh-CN"/>
        </w:rPr>
        <w:t>节。</w:t>
      </w:r>
    </w:p>
    <w:p w:rsidR="0078465C" w:rsidRDefault="0078465C" w:rsidP="0078465C">
      <w:pPr>
        <w:pStyle w:val="Heading3"/>
        <w:rPr>
          <w:lang w:val="en-GB" w:eastAsia="zh-CN"/>
        </w:rPr>
      </w:pPr>
      <w:bookmarkStart w:id="27" w:name="_Toc421095276"/>
      <w:bookmarkStart w:id="28" w:name="_Toc427831605"/>
      <w:bookmarkStart w:id="29" w:name="_Toc422244996"/>
      <w:r>
        <w:rPr>
          <w:lang w:val="en-GB" w:eastAsia="zh-CN"/>
        </w:rPr>
        <w:t>2.1.1</w:t>
      </w:r>
      <w:r>
        <w:rPr>
          <w:lang w:val="en-GB" w:eastAsia="zh-CN"/>
        </w:rPr>
        <w:tab/>
      </w:r>
      <w:bookmarkEnd w:id="27"/>
      <w:bookmarkEnd w:id="28"/>
      <w:bookmarkEnd w:id="29"/>
      <w:r>
        <w:rPr>
          <w:rFonts w:hint="eastAsia"/>
          <w:lang w:val="en-GB" w:eastAsia="zh-CN"/>
        </w:rPr>
        <w:t>支持延迟极低、可靠性高且以人为中心的通信</w:t>
      </w:r>
    </w:p>
    <w:p w:rsidR="0078465C" w:rsidRDefault="0078465C" w:rsidP="0078465C">
      <w:pPr>
        <w:ind w:firstLineChars="200" w:firstLine="480"/>
        <w:rPr>
          <w:lang w:val="en-GB" w:eastAsia="zh-CN"/>
        </w:rPr>
      </w:pPr>
      <w:bookmarkStart w:id="30" w:name="_Toc421095277"/>
      <w:r>
        <w:rPr>
          <w:rFonts w:hint="eastAsia"/>
          <w:lang w:val="en-GB" w:eastAsia="zh-CN"/>
        </w:rPr>
        <w:t>人们希望体验瞬间连接，即应用需展现“瞬间”性能，而无需等待时间：点击后立即反应。瞬间性能将是云服务、虚拟现实和增强现实应用获得成功的关键因素。因此，支持该性能的低延迟和高可靠性通信能够有力推动未来在医疗、安全、办公、娱乐及其他领域的新应用的发展</w:t>
      </w:r>
    </w:p>
    <w:p w:rsidR="0078465C" w:rsidRDefault="0078465C" w:rsidP="0078465C">
      <w:pPr>
        <w:pStyle w:val="Heading3"/>
        <w:rPr>
          <w:b w:val="0"/>
          <w:lang w:val="en-GB" w:eastAsia="zh-CN"/>
        </w:rPr>
      </w:pPr>
      <w:bookmarkStart w:id="31" w:name="_Toc422244997"/>
      <w:bookmarkStart w:id="32" w:name="_Toc427831606"/>
      <w:r>
        <w:rPr>
          <w:lang w:val="en-GB" w:eastAsia="zh-CN"/>
        </w:rPr>
        <w:t>2.1.2</w:t>
      </w:r>
      <w:r>
        <w:rPr>
          <w:lang w:val="en-GB" w:eastAsia="zh-CN"/>
        </w:rPr>
        <w:tab/>
      </w:r>
      <w:bookmarkEnd w:id="30"/>
      <w:bookmarkEnd w:id="31"/>
      <w:bookmarkEnd w:id="32"/>
      <w:r>
        <w:rPr>
          <w:rFonts w:hint="eastAsia"/>
          <w:lang w:val="en-GB" w:eastAsia="zh-CN"/>
        </w:rPr>
        <w:t>支持延迟极低、可靠性高且以机器为中心的通信</w:t>
      </w:r>
    </w:p>
    <w:p w:rsidR="0078465C" w:rsidRDefault="0078465C" w:rsidP="0078465C">
      <w:pPr>
        <w:ind w:firstLineChars="200" w:firstLine="480"/>
        <w:rPr>
          <w:lang w:val="en-GB" w:eastAsia="zh-CN"/>
        </w:rPr>
      </w:pPr>
      <w:r>
        <w:rPr>
          <w:rFonts w:hint="eastAsia"/>
          <w:lang w:val="en-GB" w:eastAsia="zh-CN"/>
        </w:rPr>
        <w:t>当今通信系统的可靠性和延迟性是为方便人类用户而设计的。对于未来的无线系统而言，新应用将基于机器对机器（</w:t>
      </w:r>
      <w:r>
        <w:rPr>
          <w:lang w:val="en-US" w:eastAsia="zh-CN"/>
        </w:rPr>
        <w:t>M2M</w:t>
      </w:r>
      <w:r>
        <w:rPr>
          <w:rFonts w:hint="eastAsia"/>
          <w:lang w:val="en-GB" w:eastAsia="zh-CN"/>
        </w:rPr>
        <w:t>）实时通信进行设计。低延迟性和高可靠性能够提高生活品质，</w:t>
      </w:r>
      <w:r>
        <w:rPr>
          <w:rFonts w:hint="eastAsia"/>
          <w:lang w:val="en-US" w:eastAsia="zh-CN"/>
        </w:rPr>
        <w:t>例如</w:t>
      </w:r>
      <w:r>
        <w:rPr>
          <w:rFonts w:hint="eastAsia"/>
          <w:lang w:val="en-GB" w:eastAsia="zh-CN"/>
        </w:rPr>
        <w:t>：无人驾驶汽车、增强</w:t>
      </w:r>
      <w:r>
        <w:rPr>
          <w:rFonts w:hint="eastAsia"/>
          <w:lang w:val="en-US" w:eastAsia="zh-CN"/>
        </w:rPr>
        <w:t>型</w:t>
      </w:r>
      <w:r>
        <w:rPr>
          <w:rFonts w:hint="eastAsia"/>
          <w:lang w:val="en-GB" w:eastAsia="zh-CN"/>
        </w:rPr>
        <w:t>云服务、实时交通管理优化、紧急情况和灾难响应、智能电网、电子医疗或高效工业通讯。</w:t>
      </w:r>
    </w:p>
    <w:p w:rsidR="0078465C" w:rsidRDefault="0078465C" w:rsidP="0078465C">
      <w:pPr>
        <w:pStyle w:val="Heading3"/>
        <w:rPr>
          <w:lang w:val="en-GB" w:eastAsia="zh-CN"/>
        </w:rPr>
      </w:pPr>
      <w:bookmarkStart w:id="33" w:name="_Toc422244998"/>
      <w:bookmarkStart w:id="34" w:name="_Toc427831607"/>
      <w:r>
        <w:rPr>
          <w:lang w:val="en-GB" w:eastAsia="zh-CN"/>
        </w:rPr>
        <w:t>2.1.3</w:t>
      </w:r>
      <w:r>
        <w:rPr>
          <w:lang w:val="en-GB" w:eastAsia="zh-CN"/>
        </w:rPr>
        <w:tab/>
      </w:r>
      <w:bookmarkEnd w:id="26"/>
      <w:bookmarkEnd w:id="33"/>
      <w:bookmarkEnd w:id="34"/>
      <w:r>
        <w:rPr>
          <w:rFonts w:hint="eastAsia"/>
          <w:lang w:val="en-GB" w:eastAsia="zh-CN"/>
        </w:rPr>
        <w:t>支持高用户密度</w:t>
      </w:r>
    </w:p>
    <w:p w:rsidR="0078465C" w:rsidRDefault="0078465C" w:rsidP="0078465C">
      <w:pPr>
        <w:ind w:firstLineChars="200" w:firstLine="480"/>
        <w:rPr>
          <w:lang w:val="en-US" w:eastAsia="zh-CN"/>
        </w:rPr>
      </w:pPr>
      <w:bookmarkStart w:id="35" w:name="_Toc421105373"/>
      <w:r>
        <w:rPr>
          <w:rFonts w:hint="eastAsia"/>
          <w:lang w:val="en-US" w:eastAsia="zh-CN"/>
        </w:rPr>
        <w:t>用户将有望在并发用户数庞大的情况下（比如在单位面积内通信密度高、拥有手机和机器</w:t>
      </w:r>
      <w:r>
        <w:rPr>
          <w:lang w:val="en-US" w:eastAsia="zh-CN"/>
        </w:rPr>
        <w:t>/</w:t>
      </w:r>
      <w:r>
        <w:rPr>
          <w:rFonts w:hint="eastAsia"/>
          <w:lang w:val="en-US" w:eastAsia="zh-CN"/>
        </w:rPr>
        <w:t>设备数量大的人群中）获得令人满足的最终用户体验。例如，视听内容有望同时覆盖购物商场、体育场、露天庆典或其他吸引多人的公共事件内的整个小区或资讯娱乐应用。这包括，方便用户在意外塞车或在公共运输系统行驶时对手机的使用，以及方便警署、消防队和救护车队的专业人员利用拥挤环境中的公共通信网络和以机器为中心的设备。</w:t>
      </w:r>
    </w:p>
    <w:p w:rsidR="0078465C" w:rsidRDefault="0078465C" w:rsidP="0078465C">
      <w:pPr>
        <w:pStyle w:val="Heading3"/>
        <w:rPr>
          <w:lang w:val="en-GB" w:eastAsia="zh-CN"/>
        </w:rPr>
      </w:pPr>
      <w:bookmarkStart w:id="36" w:name="_Toc422244999"/>
      <w:bookmarkStart w:id="37" w:name="_Toc427831608"/>
      <w:r>
        <w:rPr>
          <w:lang w:val="en-GB" w:eastAsia="zh-CN"/>
        </w:rPr>
        <w:t>2.1.4</w:t>
      </w:r>
      <w:r>
        <w:rPr>
          <w:lang w:val="en-GB" w:eastAsia="zh-CN"/>
        </w:rPr>
        <w:tab/>
      </w:r>
      <w:bookmarkEnd w:id="35"/>
      <w:bookmarkEnd w:id="36"/>
      <w:bookmarkEnd w:id="37"/>
      <w:r>
        <w:rPr>
          <w:rFonts w:hint="eastAsia"/>
          <w:lang w:val="en-US" w:eastAsia="zh-CN"/>
        </w:rPr>
        <w:t>保持高移动性下的高质量</w:t>
      </w:r>
    </w:p>
    <w:p w:rsidR="0078465C" w:rsidRDefault="0078465C" w:rsidP="0078465C">
      <w:pPr>
        <w:ind w:firstLineChars="200" w:firstLine="480"/>
        <w:rPr>
          <w:lang w:val="en-US" w:eastAsia="zh-CN"/>
        </w:rPr>
      </w:pPr>
      <w:r>
        <w:rPr>
          <w:rFonts w:hint="eastAsia"/>
          <w:lang w:val="en-US" w:eastAsia="zh-CN"/>
        </w:rPr>
        <w:t>在</w:t>
      </w:r>
      <w:r>
        <w:rPr>
          <w:lang w:val="en-US" w:eastAsia="zh-CN"/>
        </w:rPr>
        <w:t>2020</w:t>
      </w:r>
      <w:r>
        <w:rPr>
          <w:rFonts w:hint="eastAsia"/>
          <w:lang w:val="en-US" w:eastAsia="zh-CN"/>
        </w:rPr>
        <w:t>年之后，一个互联互通的社会需要保证移动中的最终用户和静止的最终用户（如在家或在办公室）获得类似的用户体验。为了给高移动性用户和通信机器设备提供“最佳体验”，我们需要强有力的、可靠的互联互通解决方法，并且需要有能力有效保持高移动性下的服务质量。</w:t>
      </w:r>
    </w:p>
    <w:p w:rsidR="0078465C" w:rsidRDefault="0078465C" w:rsidP="0078465C">
      <w:pPr>
        <w:ind w:firstLineChars="200" w:firstLine="480"/>
        <w:rPr>
          <w:lang w:val="en-US" w:eastAsia="zh-CN"/>
        </w:rPr>
      </w:pPr>
      <w:r>
        <w:rPr>
          <w:rFonts w:hint="eastAsia"/>
          <w:lang w:val="en-US" w:eastAsia="zh-CN"/>
        </w:rPr>
        <w:t>各类汽车或一些国家正在着力部署的高速铁路可作为移动平台，对于安装于此类移动平台内的用户设备而言，保持高移动性下的高质量将促进有关应用在该等用户设备上的成功登陆。通过</w:t>
      </w:r>
      <w:r>
        <w:rPr>
          <w:lang w:val="en-US" w:eastAsia="zh-CN"/>
        </w:rPr>
        <w:t>IMT</w:t>
      </w:r>
      <w:r>
        <w:rPr>
          <w:rFonts w:hint="eastAsia"/>
          <w:lang w:val="en-US" w:eastAsia="zh-CN"/>
        </w:rPr>
        <w:t>、无线局域网（</w:t>
      </w:r>
      <w:r>
        <w:rPr>
          <w:lang w:val="en-US" w:eastAsia="zh-CN"/>
        </w:rPr>
        <w:t>RLAN</w:t>
      </w:r>
      <w:r>
        <w:rPr>
          <w:rFonts w:hint="eastAsia"/>
          <w:lang w:val="en-US" w:eastAsia="zh-CN"/>
        </w:rPr>
        <w:t>）或使用适当回传之移动平台的其他网络，可提供移动平台的互联互通。</w:t>
      </w:r>
    </w:p>
    <w:p w:rsidR="0078465C" w:rsidRDefault="0078465C" w:rsidP="0078465C">
      <w:pPr>
        <w:pStyle w:val="Heading3"/>
        <w:rPr>
          <w:lang w:val="en-GB" w:eastAsia="zh-CN"/>
        </w:rPr>
      </w:pPr>
      <w:bookmarkStart w:id="38" w:name="_Toc427831609"/>
      <w:bookmarkStart w:id="39" w:name="_Toc422245000"/>
      <w:bookmarkStart w:id="40" w:name="_Toc421105374"/>
      <w:r>
        <w:rPr>
          <w:lang w:val="en-GB" w:eastAsia="zh-CN"/>
        </w:rPr>
        <w:t>2.1.5</w:t>
      </w:r>
      <w:r>
        <w:rPr>
          <w:lang w:val="en-GB" w:eastAsia="zh-CN"/>
        </w:rPr>
        <w:tab/>
      </w:r>
      <w:bookmarkEnd w:id="38"/>
      <w:bookmarkEnd w:id="39"/>
      <w:bookmarkEnd w:id="40"/>
      <w:r>
        <w:rPr>
          <w:rFonts w:hint="eastAsia"/>
          <w:lang w:val="en-US" w:eastAsia="zh-CN"/>
        </w:rPr>
        <w:t>增强多媒体服务</w:t>
      </w:r>
    </w:p>
    <w:p w:rsidR="0078465C" w:rsidRDefault="0078465C" w:rsidP="0078465C">
      <w:pPr>
        <w:ind w:firstLineChars="200" w:firstLine="480"/>
        <w:rPr>
          <w:lang w:val="en-US" w:eastAsia="zh-CN"/>
        </w:rPr>
      </w:pPr>
      <w:bookmarkStart w:id="41" w:name="_Toc421105375"/>
      <w:r>
        <w:rPr>
          <w:rFonts w:hint="eastAsia"/>
          <w:lang w:val="en-US" w:eastAsia="zh-CN"/>
        </w:rPr>
        <w:t>除了用于娱乐以外，移动高清多媒体可能会越来越多地用于其他诸多领域，如医疗、安保和安全等。</w:t>
      </w:r>
    </w:p>
    <w:p w:rsidR="0044213B" w:rsidRDefault="0044213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465C" w:rsidRDefault="0078465C" w:rsidP="0078465C">
      <w:pPr>
        <w:ind w:firstLineChars="200" w:firstLine="480"/>
        <w:rPr>
          <w:lang w:val="en-US" w:eastAsia="zh-CN"/>
        </w:rPr>
      </w:pPr>
      <w:r>
        <w:rPr>
          <w:rFonts w:hint="eastAsia"/>
          <w:lang w:val="en-US" w:eastAsia="zh-CN"/>
        </w:rPr>
        <w:lastRenderedPageBreak/>
        <w:t>用户设备将获得更强的媒介消费能力，比如超高清显示、多视角高清显示、移动</w:t>
      </w:r>
      <w:r>
        <w:rPr>
          <w:lang w:val="en-US" w:eastAsia="zh-CN"/>
        </w:rPr>
        <w:t>3D</w:t>
      </w:r>
      <w:r>
        <w:rPr>
          <w:rFonts w:hint="eastAsia"/>
          <w:lang w:val="en-US" w:eastAsia="zh-CN"/>
        </w:rPr>
        <w:t>投影、沉浸式视频会议、增强现实和混合现实显示和交互界面等。这将需要极大提高数据速率。媒体传输将为个人用户和群体用户二者服务。</w:t>
      </w:r>
    </w:p>
    <w:p w:rsidR="0078465C" w:rsidRDefault="0078465C" w:rsidP="0078465C">
      <w:pPr>
        <w:pStyle w:val="Heading3"/>
        <w:rPr>
          <w:lang w:val="en-GB" w:eastAsia="zh-CN"/>
        </w:rPr>
      </w:pPr>
      <w:bookmarkStart w:id="42" w:name="_Toc427831610"/>
      <w:bookmarkStart w:id="43" w:name="_Toc422245001"/>
      <w:r>
        <w:rPr>
          <w:lang w:val="en-GB" w:eastAsia="zh-CN"/>
        </w:rPr>
        <w:t>2.1.6</w:t>
      </w:r>
      <w:r>
        <w:rPr>
          <w:lang w:val="en-GB" w:eastAsia="zh-CN"/>
        </w:rPr>
        <w:tab/>
      </w:r>
      <w:bookmarkEnd w:id="41"/>
      <w:bookmarkEnd w:id="42"/>
      <w:bookmarkEnd w:id="43"/>
      <w:r>
        <w:rPr>
          <w:rFonts w:hint="eastAsia"/>
          <w:lang w:val="en-US" w:eastAsia="zh-CN"/>
        </w:rPr>
        <w:t>物联网</w:t>
      </w:r>
    </w:p>
    <w:p w:rsidR="0078465C" w:rsidRDefault="0078465C" w:rsidP="0078465C">
      <w:pPr>
        <w:ind w:firstLineChars="200" w:firstLine="480"/>
        <w:rPr>
          <w:lang w:val="en-US" w:eastAsia="zh-CN"/>
        </w:rPr>
      </w:pPr>
      <w:r>
        <w:rPr>
          <w:rFonts w:hint="eastAsia"/>
          <w:lang w:val="en-US" w:eastAsia="zh-CN"/>
        </w:rPr>
        <w:t>在未来，所有可能受益于互联互通的对象均通过有线或无线互联网技术连接。因此，未来连接设备的数量会快速增长，并且有望超过人类用户设备的数量。</w:t>
      </w:r>
    </w:p>
    <w:p w:rsidR="0078465C" w:rsidRDefault="0078465C" w:rsidP="0078465C">
      <w:pPr>
        <w:ind w:firstLineChars="200" w:firstLine="480"/>
        <w:rPr>
          <w:lang w:val="en-US" w:eastAsia="zh-CN"/>
        </w:rPr>
      </w:pPr>
      <w:r>
        <w:rPr>
          <w:rFonts w:hint="eastAsia"/>
          <w:lang w:val="en-US" w:eastAsia="zh-CN"/>
        </w:rPr>
        <w:t>该等连接的“物体”可为智能手机、传感器、执行器、照</w:t>
      </w:r>
      <w:r>
        <w:rPr>
          <w:lang w:val="en-US" w:eastAsia="zh-CN"/>
        </w:rPr>
        <w:t>/</w:t>
      </w:r>
      <w:r>
        <w:rPr>
          <w:rFonts w:hint="eastAsia"/>
          <w:lang w:val="en-US" w:eastAsia="zh-CN"/>
        </w:rPr>
        <w:t>摄相机以及车辆等，从低复杂度设备到高复杂度和高级设备不等。大量连接设备有望使用</w:t>
      </w:r>
      <w:r>
        <w:rPr>
          <w:lang w:val="en-US" w:eastAsia="zh-CN"/>
        </w:rPr>
        <w:t>IMT</w:t>
      </w:r>
      <w:r>
        <w:rPr>
          <w:rFonts w:hint="eastAsia"/>
          <w:lang w:val="en-US" w:eastAsia="zh-CN"/>
        </w:rPr>
        <w:t>系统。</w:t>
      </w:r>
    </w:p>
    <w:p w:rsidR="0078465C" w:rsidRDefault="0078465C" w:rsidP="0078465C">
      <w:pPr>
        <w:ind w:firstLineChars="200" w:firstLine="480"/>
        <w:rPr>
          <w:lang w:val="en-US" w:eastAsia="zh-CN"/>
        </w:rPr>
      </w:pPr>
      <w:r>
        <w:rPr>
          <w:rFonts w:hint="eastAsia"/>
          <w:lang w:val="en-US" w:eastAsia="zh-CN"/>
        </w:rPr>
        <w:t>因此，各连接实体需拥有确保稳定连接所必需的各等级能耗、传输功率、延迟要求、成本和诸多其他指标。</w:t>
      </w:r>
    </w:p>
    <w:p w:rsidR="0078465C" w:rsidRDefault="0078465C" w:rsidP="0078465C">
      <w:pPr>
        <w:ind w:firstLineChars="200" w:firstLine="480"/>
        <w:rPr>
          <w:lang w:val="en-US" w:eastAsia="zh-CN"/>
        </w:rPr>
      </w:pPr>
      <w:r>
        <w:rPr>
          <w:rFonts w:hint="eastAsia"/>
          <w:lang w:val="en-US" w:eastAsia="zh-CN"/>
        </w:rPr>
        <w:t>此外，随着越来越多的物体实现连接，使用物体连接能力的各类服务将开始出现。智能能源分配网系统、农业、医疗、车对车和车对路基础设施通信通常被视为物联网（</w:t>
      </w:r>
      <w:r>
        <w:rPr>
          <w:lang w:val="en-GB" w:eastAsia="zh-CN"/>
        </w:rPr>
        <w:t>IoT</w:t>
      </w:r>
      <w:r>
        <w:rPr>
          <w:rFonts w:hint="eastAsia"/>
          <w:lang w:val="en-US" w:eastAsia="zh-CN"/>
        </w:rPr>
        <w:t>）进一步发展的潜在领域。</w:t>
      </w:r>
    </w:p>
    <w:p w:rsidR="0078465C" w:rsidRDefault="0078465C" w:rsidP="0078465C">
      <w:pPr>
        <w:pStyle w:val="Heading3"/>
        <w:rPr>
          <w:lang w:val="en-GB" w:eastAsia="zh-CN"/>
        </w:rPr>
      </w:pPr>
      <w:bookmarkStart w:id="44" w:name="_Toc421105376"/>
      <w:bookmarkStart w:id="45" w:name="_Toc427831611"/>
      <w:bookmarkStart w:id="46" w:name="_Toc422245002"/>
      <w:r>
        <w:rPr>
          <w:lang w:val="en-GB" w:eastAsia="zh-CN"/>
        </w:rPr>
        <w:t>2.1.7</w:t>
      </w:r>
      <w:r>
        <w:rPr>
          <w:lang w:val="en-GB" w:eastAsia="zh-CN"/>
        </w:rPr>
        <w:tab/>
      </w:r>
      <w:bookmarkEnd w:id="44"/>
      <w:bookmarkEnd w:id="45"/>
      <w:bookmarkEnd w:id="46"/>
      <w:r>
        <w:rPr>
          <w:rFonts w:hint="eastAsia"/>
          <w:lang w:val="en-US" w:eastAsia="zh-CN"/>
        </w:rPr>
        <w:t>应用聚合</w:t>
      </w:r>
    </w:p>
    <w:p w:rsidR="0078465C" w:rsidRDefault="0078465C" w:rsidP="0044213B">
      <w:pPr>
        <w:ind w:firstLineChars="200" w:firstLine="480"/>
        <w:rPr>
          <w:color w:val="000000"/>
          <w:szCs w:val="24"/>
          <w:lang w:val="en-US" w:eastAsia="zh-CN"/>
        </w:rPr>
      </w:pPr>
      <w:r>
        <w:rPr>
          <w:rFonts w:hint="eastAsia"/>
          <w:color w:val="000000"/>
          <w:szCs w:val="24"/>
          <w:lang w:val="en-US" w:eastAsia="zh-CN"/>
        </w:rPr>
        <w:t>新应用越来越多地通过</w:t>
      </w:r>
      <w:r>
        <w:rPr>
          <w:color w:val="000000"/>
          <w:szCs w:val="24"/>
          <w:lang w:val="en-US" w:eastAsia="zh-CN"/>
        </w:rPr>
        <w:t>IMT</w:t>
      </w:r>
      <w:r>
        <w:rPr>
          <w:rFonts w:hint="eastAsia"/>
          <w:color w:val="000000"/>
          <w:szCs w:val="24"/>
          <w:lang w:val="en-US" w:eastAsia="zh-CN"/>
        </w:rPr>
        <w:t>进行提供，包括电子政务、公共保护和救灾通信、教育、线性</w:t>
      </w:r>
      <w:r w:rsidR="0044213B" w:rsidRPr="00AF4AC9">
        <w:rPr>
          <w:position w:val="6"/>
          <w:sz w:val="18"/>
          <w:lang w:val="en-GB" w:eastAsia="ko-KR"/>
        </w:rPr>
        <w:footnoteReference w:id="1"/>
      </w:r>
      <w:r>
        <w:rPr>
          <w:rFonts w:hint="eastAsia"/>
          <w:color w:val="000000"/>
          <w:szCs w:val="24"/>
          <w:lang w:val="en-US" w:eastAsia="zh-CN"/>
        </w:rPr>
        <w:t>和点播的视听内容以及电子医疗。该应用聚合务必考虑到与该等应用有关的各项要求。</w:t>
      </w:r>
    </w:p>
    <w:p w:rsidR="0078465C" w:rsidRDefault="0078465C" w:rsidP="0078465C">
      <w:pPr>
        <w:pStyle w:val="Heading3"/>
        <w:rPr>
          <w:lang w:val="en-GB" w:eastAsia="zh-CN"/>
        </w:rPr>
      </w:pPr>
      <w:bookmarkStart w:id="47" w:name="_Toc422245003"/>
      <w:bookmarkStart w:id="48" w:name="_Toc421105377"/>
      <w:bookmarkStart w:id="49" w:name="_Toc427831612"/>
      <w:r>
        <w:rPr>
          <w:lang w:val="en-GB" w:eastAsia="zh-CN"/>
        </w:rPr>
        <w:t>2.1.8</w:t>
      </w:r>
      <w:r>
        <w:rPr>
          <w:lang w:val="en-GB" w:eastAsia="zh-CN"/>
        </w:rPr>
        <w:tab/>
      </w:r>
      <w:bookmarkEnd w:id="47"/>
      <w:bookmarkEnd w:id="48"/>
      <w:bookmarkEnd w:id="49"/>
      <w:r>
        <w:rPr>
          <w:rFonts w:hint="eastAsia"/>
          <w:lang w:val="en-US" w:eastAsia="zh-CN"/>
        </w:rPr>
        <w:t>超精准定位应用</w:t>
      </w:r>
    </w:p>
    <w:p w:rsidR="0078465C" w:rsidRDefault="0078465C" w:rsidP="0078465C">
      <w:pPr>
        <w:ind w:firstLineChars="200" w:firstLine="480"/>
        <w:rPr>
          <w:szCs w:val="24"/>
          <w:lang w:val="en-US" w:eastAsia="zh-CN"/>
        </w:rPr>
      </w:pPr>
      <w:r>
        <w:rPr>
          <w:rFonts w:hint="eastAsia"/>
          <w:szCs w:val="24"/>
          <w:lang w:val="en-US" w:eastAsia="zh-CN"/>
        </w:rPr>
        <w:t>随着定位的准确度不断提高，用于提供完善的急救服务，以及提供精确无人驾驶汽车或无人机陆基导航服务的定位服务应用或能得到更加广泛的应用。</w:t>
      </w:r>
    </w:p>
    <w:p w:rsidR="0078465C" w:rsidRDefault="0078465C" w:rsidP="0078465C">
      <w:pPr>
        <w:pStyle w:val="Heading2"/>
        <w:rPr>
          <w:lang w:val="en-GB" w:eastAsia="zh-CN"/>
        </w:rPr>
      </w:pPr>
      <w:bookmarkStart w:id="50" w:name="_Toc427831613"/>
      <w:bookmarkStart w:id="51" w:name="_Toc422245004"/>
      <w:bookmarkStart w:id="52" w:name="_Toc31693"/>
      <w:r>
        <w:rPr>
          <w:lang w:val="en-GB" w:eastAsia="zh-CN"/>
        </w:rPr>
        <w:t>2.2</w:t>
      </w:r>
      <w:r>
        <w:rPr>
          <w:lang w:val="en-GB" w:eastAsia="zh-CN"/>
        </w:rPr>
        <w:tab/>
      </w:r>
      <w:bookmarkEnd w:id="50"/>
      <w:bookmarkEnd w:id="51"/>
      <w:r>
        <w:rPr>
          <w:lang w:val="en-US" w:eastAsia="zh-CN"/>
        </w:rPr>
        <w:t>IMT</w:t>
      </w:r>
      <w:r>
        <w:rPr>
          <w:rFonts w:hint="eastAsia"/>
          <w:lang w:val="en-US" w:eastAsia="zh-CN"/>
        </w:rPr>
        <w:t>流量的增长</w:t>
      </w:r>
      <w:bookmarkEnd w:id="52"/>
    </w:p>
    <w:p w:rsidR="0078465C" w:rsidRDefault="0078465C" w:rsidP="0078465C">
      <w:pPr>
        <w:ind w:firstLineChars="200" w:firstLine="480"/>
        <w:rPr>
          <w:lang w:val="en-US" w:eastAsia="zh-CN"/>
        </w:rPr>
      </w:pPr>
      <w:r>
        <w:rPr>
          <w:rFonts w:hint="eastAsia"/>
          <w:lang w:val="en-US" w:eastAsia="zh-CN"/>
        </w:rPr>
        <w:t>推动</w:t>
      </w:r>
      <w:r>
        <w:rPr>
          <w:lang w:val="en-US" w:eastAsia="zh-CN"/>
        </w:rPr>
        <w:t>IMT</w:t>
      </w:r>
      <w:r>
        <w:rPr>
          <w:rFonts w:hint="eastAsia"/>
          <w:lang w:val="en-US" w:eastAsia="zh-CN"/>
        </w:rPr>
        <w:t>流量需求增长的驱动力有很多，其中重要一项是对性能强、需要高比特率和需使用宽带的各类设备的采用。类似的驱动力在</w:t>
      </w:r>
      <w:r>
        <w:rPr>
          <w:lang w:val="en-GB" w:eastAsia="zh-CN"/>
        </w:rPr>
        <w:t>IMT-2000</w:t>
      </w:r>
      <w:r>
        <w:rPr>
          <w:rFonts w:hint="eastAsia"/>
          <w:lang w:val="en-US" w:eastAsia="zh-CN"/>
        </w:rPr>
        <w:t>向高级国际移动通信（</w:t>
      </w:r>
      <w:r>
        <w:rPr>
          <w:lang w:val="en-US" w:eastAsia="zh-CN"/>
        </w:rPr>
        <w:t>IMT-Advanced</w:t>
      </w:r>
      <w:r>
        <w:rPr>
          <w:rFonts w:hint="eastAsia"/>
          <w:lang w:val="en-US" w:eastAsia="zh-CN"/>
        </w:rPr>
        <w:t>）过渡期间促进了流量的增加。</w:t>
      </w:r>
    </w:p>
    <w:p w:rsidR="0078465C" w:rsidRDefault="0078465C" w:rsidP="0078465C">
      <w:pPr>
        <w:ind w:firstLineChars="200" w:firstLine="480"/>
        <w:rPr>
          <w:lang w:val="en-US" w:eastAsia="zh-CN"/>
        </w:rPr>
      </w:pPr>
      <w:r>
        <w:rPr>
          <w:rFonts w:hint="eastAsia"/>
          <w:lang w:val="en-US" w:eastAsia="zh-CN"/>
        </w:rPr>
        <w:t>预期流量增加的主要驱动力包括，不断增多的视频使用、设备扩散和应用使用。这还将随着时间的流逝不断发展，该发展情况会依各国不同的社会经济情况而出现差异。该等驱动力和影响流量增长的其他趋势详见</w:t>
      </w:r>
      <w:r>
        <w:rPr>
          <w:lang w:val="en-GB" w:eastAsia="zh-CN"/>
        </w:rPr>
        <w:t>ITU-R M.2370</w:t>
      </w:r>
      <w:r>
        <w:rPr>
          <w:rFonts w:hint="eastAsia"/>
          <w:lang w:val="en-US" w:eastAsia="zh-CN"/>
        </w:rPr>
        <w:t>报告</w:t>
      </w:r>
      <w:r>
        <w:rPr>
          <w:rFonts w:hint="eastAsia"/>
          <w:lang w:val="en-GB" w:eastAsia="zh-CN"/>
        </w:rPr>
        <w:t>。</w:t>
      </w:r>
      <w:r>
        <w:rPr>
          <w:rFonts w:hint="eastAsia"/>
          <w:lang w:val="en-US" w:eastAsia="zh-CN"/>
        </w:rPr>
        <w:t>该报告从其收录的多份资料出发，对</w:t>
      </w:r>
      <w:r>
        <w:rPr>
          <w:lang w:val="en-US" w:eastAsia="zh-CN"/>
        </w:rPr>
        <w:t>2020</w:t>
      </w:r>
      <w:r>
        <w:rPr>
          <w:rFonts w:hint="eastAsia"/>
          <w:lang w:val="en-US" w:eastAsia="zh-CN"/>
        </w:rPr>
        <w:t>年之后全球</w:t>
      </w:r>
      <w:r>
        <w:rPr>
          <w:lang w:val="en-US" w:eastAsia="zh-CN"/>
        </w:rPr>
        <w:t>IMT</w:t>
      </w:r>
      <w:r>
        <w:rPr>
          <w:rFonts w:hint="eastAsia"/>
          <w:lang w:val="en-US" w:eastAsia="zh-CN"/>
        </w:rPr>
        <w:t>流量的发展进行评估。其评估预测，</w:t>
      </w:r>
      <w:r>
        <w:rPr>
          <w:lang w:val="en-US" w:eastAsia="zh-CN"/>
        </w:rPr>
        <w:t>2020</w:t>
      </w:r>
      <w:r>
        <w:rPr>
          <w:rFonts w:hint="eastAsia"/>
          <w:lang w:val="en-US" w:eastAsia="zh-CN"/>
        </w:rPr>
        <w:t>年到</w:t>
      </w:r>
      <w:r>
        <w:rPr>
          <w:lang w:val="en-US" w:eastAsia="zh-CN"/>
        </w:rPr>
        <w:t>2030</w:t>
      </w:r>
      <w:r>
        <w:rPr>
          <w:rFonts w:hint="eastAsia"/>
          <w:lang w:val="en-US" w:eastAsia="zh-CN"/>
        </w:rPr>
        <w:t>年间，全球</w:t>
      </w:r>
      <w:r>
        <w:rPr>
          <w:lang w:val="en-US" w:eastAsia="zh-CN"/>
        </w:rPr>
        <w:t>IMT</w:t>
      </w:r>
      <w:r>
        <w:rPr>
          <w:rFonts w:hint="eastAsia"/>
          <w:lang w:val="en-US" w:eastAsia="zh-CN"/>
        </w:rPr>
        <w:t>流量的增幅区间为</w:t>
      </w:r>
      <w:r>
        <w:rPr>
          <w:lang w:val="en-US" w:eastAsia="zh-CN"/>
        </w:rPr>
        <w:t>10-100</w:t>
      </w:r>
      <w:r>
        <w:rPr>
          <w:rFonts w:hint="eastAsia"/>
          <w:lang w:val="en-US" w:eastAsia="zh-CN"/>
        </w:rPr>
        <w:t>倍。</w:t>
      </w:r>
    </w:p>
    <w:p w:rsidR="0078465C" w:rsidRDefault="0078465C" w:rsidP="0078465C">
      <w:pPr>
        <w:tabs>
          <w:tab w:val="left" w:pos="720"/>
        </w:tabs>
        <w:overflowPunct/>
        <w:autoSpaceDE/>
        <w:adjustRightInd/>
        <w:spacing w:before="0"/>
        <w:jc w:val="left"/>
        <w:rPr>
          <w:lang w:val="en-GB" w:eastAsia="zh-CN"/>
        </w:rPr>
      </w:pPr>
      <w:r>
        <w:rPr>
          <w:lang w:val="en-GB" w:eastAsia="zh-CN"/>
        </w:rPr>
        <w:br w:type="page"/>
      </w:r>
    </w:p>
    <w:p w:rsidR="0078465C" w:rsidRDefault="0078465C" w:rsidP="0078465C">
      <w:pPr>
        <w:ind w:firstLineChars="200" w:firstLine="480"/>
        <w:rPr>
          <w:lang w:val="en-US" w:eastAsia="zh-CN"/>
        </w:rPr>
      </w:pPr>
      <w:r>
        <w:rPr>
          <w:lang w:val="en-GB" w:eastAsia="zh-CN"/>
        </w:rPr>
        <w:lastRenderedPageBreak/>
        <w:t>ITU-R M.2370</w:t>
      </w:r>
      <w:r>
        <w:rPr>
          <w:rFonts w:hint="eastAsia"/>
          <w:lang w:val="en-US" w:eastAsia="zh-CN"/>
        </w:rPr>
        <w:t>报告还提到了这一时期的流量不对称问题。据人们观察，当前移动宽带的平均流量不对称比率支持下行链路，并会随着视听内容需求量的不断增长而出现上升。</w:t>
      </w:r>
    </w:p>
    <w:p w:rsidR="0078465C" w:rsidRDefault="0078465C" w:rsidP="0078465C">
      <w:pPr>
        <w:pStyle w:val="Heading2"/>
        <w:rPr>
          <w:lang w:val="en-GB" w:eastAsia="zh-CN"/>
        </w:rPr>
      </w:pPr>
      <w:bookmarkStart w:id="53" w:name="_Toc427831614"/>
      <w:bookmarkStart w:id="54" w:name="_Toc422245005"/>
      <w:bookmarkStart w:id="55" w:name="_Toc26915"/>
      <w:r>
        <w:rPr>
          <w:lang w:val="en-GB" w:eastAsia="zh-CN"/>
        </w:rPr>
        <w:t>2.3</w:t>
      </w:r>
      <w:r>
        <w:rPr>
          <w:lang w:val="en-GB" w:eastAsia="zh-CN"/>
        </w:rPr>
        <w:tab/>
      </w:r>
      <w:bookmarkEnd w:id="53"/>
      <w:bookmarkEnd w:id="54"/>
      <w:r>
        <w:rPr>
          <w:rFonts w:hint="eastAsia"/>
          <w:lang w:val="en-US" w:eastAsia="zh-CN"/>
        </w:rPr>
        <w:t>技术趋势</w:t>
      </w:r>
      <w:bookmarkEnd w:id="55"/>
    </w:p>
    <w:p w:rsidR="0078465C" w:rsidRDefault="0078465C" w:rsidP="0078465C">
      <w:pPr>
        <w:ind w:firstLineChars="200" w:firstLine="480"/>
        <w:rPr>
          <w:szCs w:val="24"/>
          <w:lang w:val="en-US" w:eastAsia="zh-CN"/>
        </w:rPr>
      </w:pPr>
      <w:r>
        <w:rPr>
          <w:szCs w:val="24"/>
          <w:lang w:val="en-GB" w:eastAsia="zh-CN"/>
        </w:rPr>
        <w:t>ITU-R M.2320</w:t>
      </w:r>
      <w:r>
        <w:rPr>
          <w:rFonts w:hint="eastAsia"/>
          <w:szCs w:val="24"/>
          <w:lang w:val="en-US" w:eastAsia="zh-CN"/>
        </w:rPr>
        <w:t>报告</w:t>
      </w:r>
      <w:r>
        <w:rPr>
          <w:rFonts w:hint="eastAsia"/>
          <w:szCs w:val="24"/>
          <w:lang w:val="en-GB" w:eastAsia="zh-CN"/>
        </w:rPr>
        <w:t>透过广阔的视角，对</w:t>
      </w:r>
      <w:r>
        <w:rPr>
          <w:szCs w:val="24"/>
          <w:lang w:val="en-US" w:eastAsia="zh-CN"/>
        </w:rPr>
        <w:t>2015</w:t>
      </w:r>
      <w:r>
        <w:rPr>
          <w:rFonts w:hint="eastAsia"/>
          <w:szCs w:val="24"/>
          <w:lang w:val="en-US" w:eastAsia="zh-CN"/>
        </w:rPr>
        <w:t>至</w:t>
      </w:r>
      <w:r>
        <w:rPr>
          <w:szCs w:val="24"/>
          <w:lang w:val="en-US" w:eastAsia="zh-CN"/>
        </w:rPr>
        <w:t>2020</w:t>
      </w:r>
      <w:r>
        <w:rPr>
          <w:rFonts w:hint="eastAsia"/>
          <w:szCs w:val="24"/>
          <w:lang w:val="en-US" w:eastAsia="zh-CN"/>
        </w:rPr>
        <w:t>年及之后的未来</w:t>
      </w:r>
      <w:r>
        <w:rPr>
          <w:rFonts w:hint="eastAsia"/>
          <w:szCs w:val="24"/>
          <w:lang w:val="en-GB" w:eastAsia="zh-CN"/>
        </w:rPr>
        <w:t>地面</w:t>
      </w:r>
      <w:r>
        <w:rPr>
          <w:szCs w:val="24"/>
          <w:lang w:val="en-US" w:eastAsia="zh-CN"/>
        </w:rPr>
        <w:t>IMT</w:t>
      </w:r>
      <w:r>
        <w:rPr>
          <w:rFonts w:hint="eastAsia"/>
          <w:szCs w:val="24"/>
          <w:lang w:val="en-US" w:eastAsia="zh-CN"/>
        </w:rPr>
        <w:t>系统之技术前景进行展望。</w:t>
      </w:r>
      <w:r>
        <w:rPr>
          <w:rFonts w:hint="eastAsia"/>
          <w:lang w:val="en-AU" w:eastAsia="zh-CN"/>
        </w:rPr>
        <w:t>报告的内容涉及</w:t>
      </w:r>
      <w:r>
        <w:rPr>
          <w:lang w:val="en-AU" w:eastAsia="zh-CN"/>
        </w:rPr>
        <w:t>IMT</w:t>
      </w:r>
      <w:r>
        <w:rPr>
          <w:rFonts w:hint="eastAsia"/>
          <w:lang w:val="en-AU" w:eastAsia="zh-CN"/>
        </w:rPr>
        <w:t>系统的技术和操作特性信息，其中包括通过技术进步和高效频谱技术实现的</w:t>
      </w:r>
      <w:r>
        <w:rPr>
          <w:lang w:val="en-AU" w:eastAsia="zh-CN"/>
        </w:rPr>
        <w:t>IMT</w:t>
      </w:r>
      <w:r>
        <w:rPr>
          <w:rFonts w:hint="eastAsia"/>
          <w:lang w:val="en-AU" w:eastAsia="zh-CN"/>
        </w:rPr>
        <w:t>演进及其部署实施。</w:t>
      </w:r>
      <w:r>
        <w:rPr>
          <w:szCs w:val="24"/>
          <w:lang w:val="en-GB" w:eastAsia="zh-CN"/>
        </w:rPr>
        <w:t>ITU-R M.2320</w:t>
      </w:r>
      <w:r>
        <w:rPr>
          <w:rFonts w:hint="eastAsia"/>
          <w:lang w:val="en-AU" w:eastAsia="zh-CN"/>
        </w:rPr>
        <w:t>报告</w:t>
      </w:r>
      <w:r>
        <w:rPr>
          <w:rFonts w:hint="eastAsia"/>
          <w:szCs w:val="24"/>
          <w:lang w:val="en-GB" w:eastAsia="zh-CN"/>
        </w:rPr>
        <w:t>就下文</w:t>
      </w:r>
      <w:r>
        <w:rPr>
          <w:rFonts w:hint="eastAsia"/>
          <w:lang w:val="en-GB" w:eastAsia="zh-CN"/>
        </w:rPr>
        <w:t>第</w:t>
      </w:r>
      <w:r>
        <w:rPr>
          <w:szCs w:val="24"/>
          <w:lang w:val="en-GB" w:eastAsia="zh-CN"/>
        </w:rPr>
        <w:t>2.3.1</w:t>
      </w:r>
      <w:r>
        <w:rPr>
          <w:rFonts w:hint="eastAsia"/>
          <w:szCs w:val="24"/>
          <w:lang w:val="en-GB" w:eastAsia="zh-CN"/>
        </w:rPr>
        <w:t>节到第</w:t>
      </w:r>
      <w:r>
        <w:rPr>
          <w:szCs w:val="24"/>
          <w:lang w:val="en-GB" w:eastAsia="zh-CN"/>
        </w:rPr>
        <w:t>2.3.8</w:t>
      </w:r>
      <w:r>
        <w:rPr>
          <w:rFonts w:hint="eastAsia"/>
          <w:szCs w:val="24"/>
          <w:lang w:val="en-GB" w:eastAsia="zh-CN"/>
        </w:rPr>
        <w:t>节中</w:t>
      </w:r>
      <w:r>
        <w:rPr>
          <w:rFonts w:hint="eastAsia"/>
          <w:szCs w:val="24"/>
          <w:lang w:val="en-US" w:eastAsia="zh-CN"/>
        </w:rPr>
        <w:t>阐述</w:t>
      </w:r>
      <w:r>
        <w:rPr>
          <w:rFonts w:hint="eastAsia"/>
          <w:szCs w:val="24"/>
          <w:lang w:val="en-GB" w:eastAsia="zh-CN"/>
        </w:rPr>
        <w:t>的技术</w:t>
      </w:r>
      <w:r>
        <w:rPr>
          <w:rFonts w:hint="eastAsia"/>
          <w:szCs w:val="24"/>
          <w:lang w:val="en-US" w:eastAsia="zh-CN"/>
        </w:rPr>
        <w:t>问题</w:t>
      </w:r>
      <w:r>
        <w:rPr>
          <w:rFonts w:hint="eastAsia"/>
          <w:szCs w:val="24"/>
          <w:lang w:val="en-GB" w:eastAsia="zh-CN"/>
        </w:rPr>
        <w:t>提供了更加详细的信息。此外，第</w:t>
      </w:r>
      <w:r>
        <w:rPr>
          <w:rFonts w:eastAsia="Malgun Gothic"/>
          <w:szCs w:val="24"/>
          <w:lang w:val="en-GB" w:eastAsia="ko-KR"/>
        </w:rPr>
        <w:t>2.3.9</w:t>
      </w:r>
      <w:r>
        <w:rPr>
          <w:rFonts w:ascii="SimSun" w:hAnsi="SimSun" w:cs="SimSun" w:hint="eastAsia"/>
          <w:szCs w:val="24"/>
          <w:lang w:val="en-GB" w:eastAsia="zh-CN"/>
        </w:rPr>
        <w:t>节</w:t>
      </w:r>
      <w:r>
        <w:rPr>
          <w:rFonts w:hint="eastAsia"/>
          <w:szCs w:val="24"/>
          <w:lang w:val="en-GB" w:eastAsia="zh-CN"/>
        </w:rPr>
        <w:t>解释了提高数据速率所需的各项技术。</w:t>
      </w:r>
    </w:p>
    <w:p w:rsidR="0078465C" w:rsidRDefault="0078465C" w:rsidP="0078465C">
      <w:pPr>
        <w:pStyle w:val="Heading3"/>
        <w:rPr>
          <w:lang w:val="en-GB" w:eastAsia="zh-CN"/>
        </w:rPr>
      </w:pPr>
      <w:bookmarkStart w:id="56" w:name="_Toc427831615"/>
      <w:bookmarkStart w:id="57" w:name="_Toc422245006"/>
      <w:r>
        <w:rPr>
          <w:lang w:val="en-GB" w:eastAsia="zh-CN"/>
        </w:rPr>
        <w:t>2.3.1</w:t>
      </w:r>
      <w:r>
        <w:rPr>
          <w:lang w:val="en-GB" w:eastAsia="zh-CN"/>
        </w:rPr>
        <w:tab/>
      </w:r>
      <w:bookmarkEnd w:id="56"/>
      <w:bookmarkEnd w:id="57"/>
      <w:r>
        <w:rPr>
          <w:rFonts w:hint="eastAsia"/>
          <w:lang w:val="en-GB" w:eastAsia="zh-CN"/>
        </w:rPr>
        <w:t>无线电接口增强技术</w:t>
      </w:r>
    </w:p>
    <w:p w:rsidR="0078465C" w:rsidRDefault="0078465C" w:rsidP="0078465C">
      <w:pPr>
        <w:ind w:firstLineChars="200" w:firstLine="480"/>
        <w:rPr>
          <w:szCs w:val="24"/>
          <w:lang w:val="en-GB" w:eastAsia="zh-CN"/>
        </w:rPr>
      </w:pPr>
      <w:r>
        <w:rPr>
          <w:rFonts w:hint="eastAsia"/>
          <w:szCs w:val="24"/>
          <w:lang w:val="en-GB" w:eastAsia="zh-CN"/>
        </w:rPr>
        <w:t>高级波形、调制和编码，以及多址方案，如经滤波的</w:t>
      </w:r>
      <w:r>
        <w:rPr>
          <w:rFonts w:eastAsia="Malgun Gothic"/>
          <w:szCs w:val="24"/>
          <w:lang w:val="en-GB" w:eastAsia="ko-KR"/>
        </w:rPr>
        <w:t>OFDM</w:t>
      </w:r>
      <w:r>
        <w:rPr>
          <w:rFonts w:hint="eastAsia"/>
          <w:szCs w:val="24"/>
          <w:lang w:val="en-GB" w:eastAsia="zh-CN"/>
        </w:rPr>
        <w:t>（</w:t>
      </w:r>
      <w:r>
        <w:rPr>
          <w:szCs w:val="24"/>
          <w:lang w:val="en-US" w:eastAsia="zh-CN"/>
        </w:rPr>
        <w:t>FOFDM</w:t>
      </w:r>
      <w:r>
        <w:rPr>
          <w:rFonts w:hint="eastAsia"/>
          <w:szCs w:val="24"/>
          <w:lang w:val="en-GB" w:eastAsia="zh-CN"/>
        </w:rPr>
        <w:t>）、滤波器组多载波调制（</w:t>
      </w:r>
      <w:r>
        <w:rPr>
          <w:szCs w:val="24"/>
          <w:lang w:val="en-US" w:eastAsia="zh-CN"/>
        </w:rPr>
        <w:t>FBMA</w:t>
      </w:r>
      <w:r>
        <w:rPr>
          <w:rFonts w:hint="eastAsia"/>
          <w:szCs w:val="24"/>
          <w:lang w:val="en-GB" w:eastAsia="zh-CN"/>
        </w:rPr>
        <w:t>）、模式分多址（</w:t>
      </w:r>
      <w:r>
        <w:rPr>
          <w:szCs w:val="24"/>
          <w:lang w:val="en-US" w:eastAsia="zh-CN"/>
        </w:rPr>
        <w:t>PDMA</w:t>
      </w:r>
      <w:r>
        <w:rPr>
          <w:rFonts w:hint="eastAsia"/>
          <w:szCs w:val="24"/>
          <w:lang w:val="en-GB" w:eastAsia="zh-CN"/>
        </w:rPr>
        <w:t>）、稀疏码多址（</w:t>
      </w:r>
      <w:r>
        <w:rPr>
          <w:szCs w:val="24"/>
          <w:lang w:val="en-US" w:eastAsia="zh-CN"/>
        </w:rPr>
        <w:t>SCMA</w:t>
      </w:r>
      <w:r>
        <w:rPr>
          <w:rFonts w:hint="eastAsia"/>
          <w:szCs w:val="24"/>
          <w:lang w:val="en-GB" w:eastAsia="zh-CN"/>
        </w:rPr>
        <w:t>）、交织分多址（</w:t>
      </w:r>
      <w:r>
        <w:rPr>
          <w:szCs w:val="24"/>
          <w:lang w:val="en-US" w:eastAsia="zh-CN"/>
        </w:rPr>
        <w:t>IDMA</w:t>
      </w:r>
      <w:r>
        <w:rPr>
          <w:rFonts w:hint="eastAsia"/>
          <w:szCs w:val="24"/>
          <w:lang w:val="en-GB" w:eastAsia="zh-CN"/>
        </w:rPr>
        <w:t>）和稀疏扩频（</w:t>
      </w:r>
      <w:r>
        <w:rPr>
          <w:szCs w:val="24"/>
          <w:lang w:val="en-US" w:eastAsia="zh-CN"/>
        </w:rPr>
        <w:t>LDS</w:t>
      </w:r>
      <w:r>
        <w:rPr>
          <w:rFonts w:hint="eastAsia"/>
          <w:szCs w:val="24"/>
          <w:lang w:val="en-GB" w:eastAsia="zh-CN"/>
        </w:rPr>
        <w:t>）</w:t>
      </w:r>
      <w:r>
        <w:rPr>
          <w:rFonts w:hint="eastAsia"/>
          <w:szCs w:val="24"/>
          <w:lang w:val="en-US" w:eastAsia="zh-CN"/>
        </w:rPr>
        <w:t>可能会</w:t>
      </w:r>
      <w:r>
        <w:rPr>
          <w:rFonts w:hint="eastAsia"/>
          <w:szCs w:val="24"/>
          <w:lang w:val="en-GB" w:eastAsia="zh-CN"/>
        </w:rPr>
        <w:t>提高未来</w:t>
      </w:r>
      <w:r>
        <w:rPr>
          <w:szCs w:val="24"/>
          <w:lang w:val="en-US" w:eastAsia="zh-CN"/>
        </w:rPr>
        <w:t>IMT</w:t>
      </w:r>
      <w:r>
        <w:rPr>
          <w:rFonts w:hint="eastAsia"/>
          <w:szCs w:val="24"/>
          <w:lang w:val="en-US" w:eastAsia="zh-CN"/>
        </w:rPr>
        <w:t>系统的频谱效率。</w:t>
      </w:r>
    </w:p>
    <w:p w:rsidR="0078465C" w:rsidRDefault="0078465C" w:rsidP="0078465C">
      <w:pPr>
        <w:ind w:firstLineChars="200" w:firstLine="480"/>
        <w:rPr>
          <w:szCs w:val="24"/>
          <w:lang w:val="en-US" w:eastAsia="zh-CN"/>
        </w:rPr>
      </w:pPr>
      <w:r>
        <w:rPr>
          <w:szCs w:val="24"/>
          <w:lang w:val="en-US" w:eastAsia="zh-CN"/>
        </w:rPr>
        <w:t>3D-</w:t>
      </w:r>
      <w:r>
        <w:rPr>
          <w:rFonts w:hint="eastAsia"/>
          <w:szCs w:val="24"/>
          <w:lang w:val="en-US" w:eastAsia="zh-CN"/>
        </w:rPr>
        <w:t>波束成形（</w:t>
      </w:r>
      <w:r>
        <w:rPr>
          <w:szCs w:val="24"/>
          <w:lang w:val="en-GB" w:eastAsia="zh-CN"/>
        </w:rPr>
        <w:t>3D-</w:t>
      </w:r>
      <w:r>
        <w:rPr>
          <w:rFonts w:eastAsia="Malgun Gothic"/>
          <w:szCs w:val="24"/>
          <w:lang w:val="en-GB" w:eastAsia="ko-KR"/>
        </w:rPr>
        <w:t>BF</w:t>
      </w:r>
      <w:r>
        <w:rPr>
          <w:rFonts w:hint="eastAsia"/>
          <w:szCs w:val="24"/>
          <w:lang w:val="en-US" w:eastAsia="zh-CN"/>
        </w:rPr>
        <w:t>）、有源天线系统（</w:t>
      </w:r>
      <w:r>
        <w:rPr>
          <w:szCs w:val="24"/>
          <w:lang w:val="en-US" w:eastAsia="zh-CN"/>
        </w:rPr>
        <w:t>AAS</w:t>
      </w:r>
      <w:r>
        <w:rPr>
          <w:rFonts w:hint="eastAsia"/>
          <w:szCs w:val="24"/>
          <w:lang w:val="en-US" w:eastAsia="zh-CN"/>
        </w:rPr>
        <w:t>）、</w:t>
      </w:r>
      <w:r>
        <w:rPr>
          <w:rFonts w:hint="eastAsia"/>
          <w:lang w:val="en-US" w:eastAsia="zh-CN"/>
        </w:rPr>
        <w:t>大规模</w:t>
      </w:r>
      <w:r>
        <w:rPr>
          <w:lang w:val="en-US" w:eastAsia="zh-CN"/>
        </w:rPr>
        <w:t>MIMO</w:t>
      </w:r>
      <w:r>
        <w:rPr>
          <w:rFonts w:hint="eastAsia"/>
          <w:lang w:val="en-US" w:eastAsia="zh-CN"/>
        </w:rPr>
        <w:t>和网络</w:t>
      </w:r>
      <w:r>
        <w:rPr>
          <w:lang w:val="en-US" w:eastAsia="zh-CN"/>
        </w:rPr>
        <w:t>MIMO</w:t>
      </w:r>
      <w:r>
        <w:rPr>
          <w:rFonts w:hint="eastAsia"/>
          <w:lang w:val="en-US" w:eastAsia="zh-CN"/>
        </w:rPr>
        <w:t>等高级天线技术将提高频谱效率。</w:t>
      </w:r>
    </w:p>
    <w:p w:rsidR="0078465C" w:rsidRDefault="0078465C" w:rsidP="0078465C">
      <w:pPr>
        <w:ind w:firstLineChars="200" w:firstLine="480"/>
        <w:rPr>
          <w:rFonts w:eastAsiaTheme="minorEastAsia"/>
          <w:szCs w:val="24"/>
          <w:lang w:val="en-GB" w:eastAsia="zh-CN"/>
        </w:rPr>
      </w:pPr>
      <w:r>
        <w:rPr>
          <w:rFonts w:hint="eastAsia"/>
          <w:szCs w:val="24"/>
          <w:lang w:val="en-GB" w:eastAsia="zh-CN"/>
        </w:rPr>
        <w:t>此外，</w:t>
      </w:r>
      <w:r>
        <w:rPr>
          <w:szCs w:val="24"/>
          <w:lang w:val="en-US" w:eastAsia="zh-CN"/>
        </w:rPr>
        <w:t>TDD-FDD</w:t>
      </w:r>
      <w:r>
        <w:rPr>
          <w:rFonts w:hint="eastAsia"/>
          <w:szCs w:val="24"/>
          <w:lang w:val="en-US" w:eastAsia="zh-CN"/>
        </w:rPr>
        <w:t>联合作业、双连接和动态</w:t>
      </w:r>
      <w:r>
        <w:rPr>
          <w:szCs w:val="24"/>
          <w:lang w:val="en-US" w:eastAsia="zh-CN"/>
        </w:rPr>
        <w:t>TDD</w:t>
      </w:r>
      <w:r>
        <w:rPr>
          <w:rFonts w:hint="eastAsia"/>
          <w:szCs w:val="24"/>
          <w:lang w:val="en-US" w:eastAsia="zh-CN"/>
        </w:rPr>
        <w:t>能够增强频谱灵活性。</w:t>
      </w:r>
    </w:p>
    <w:p w:rsidR="0078465C" w:rsidRDefault="0078465C" w:rsidP="0078465C">
      <w:pPr>
        <w:ind w:firstLineChars="200" w:firstLine="480"/>
        <w:rPr>
          <w:szCs w:val="24"/>
          <w:lang w:val="en-GB" w:eastAsia="zh-CN"/>
        </w:rPr>
      </w:pPr>
      <w:r>
        <w:rPr>
          <w:rFonts w:hint="eastAsia"/>
          <w:szCs w:val="24"/>
          <w:lang w:val="en-GB" w:eastAsia="zh-CN"/>
        </w:rPr>
        <w:t>对能进行自干扰抵消的同一频率实现同时传输和接收，能提高频谱效率。</w:t>
      </w:r>
    </w:p>
    <w:p w:rsidR="0078465C" w:rsidRDefault="0078465C" w:rsidP="0078465C">
      <w:pPr>
        <w:ind w:firstLineChars="200" w:firstLine="480"/>
        <w:rPr>
          <w:szCs w:val="24"/>
          <w:lang w:val="en-GB" w:eastAsia="zh-CN"/>
        </w:rPr>
      </w:pPr>
      <w:r>
        <w:rPr>
          <w:rFonts w:hint="eastAsia"/>
          <w:szCs w:val="24"/>
          <w:lang w:val="en-GB" w:eastAsia="zh-CN"/>
        </w:rPr>
        <w:t>其他诸如弹性回传和动态无线接入配置等技术也可以促进促进无线电接口的增强。</w:t>
      </w:r>
    </w:p>
    <w:p w:rsidR="0078465C" w:rsidRDefault="0078465C" w:rsidP="0078465C">
      <w:pPr>
        <w:ind w:firstLineChars="200" w:firstLine="480"/>
        <w:rPr>
          <w:szCs w:val="24"/>
          <w:lang w:val="en-GB" w:eastAsia="zh-CN"/>
        </w:rPr>
      </w:pPr>
      <w:r>
        <w:rPr>
          <w:rFonts w:hint="eastAsia"/>
          <w:szCs w:val="24"/>
          <w:lang w:val="en-GB" w:eastAsia="zh-CN"/>
        </w:rPr>
        <w:t>在小基站内，相比于广域的情况，小基站部署的移动性更低，信号干扰比可能更高，因此以更低开销对参考信号结构进行高阶调制和修改会</w:t>
      </w:r>
      <w:r>
        <w:rPr>
          <w:rFonts w:hint="eastAsia"/>
          <w:szCs w:val="24"/>
          <w:lang w:val="en-US" w:eastAsia="zh-CN"/>
        </w:rPr>
        <w:t>同样会增强</w:t>
      </w:r>
      <w:r>
        <w:rPr>
          <w:rFonts w:hint="eastAsia"/>
          <w:szCs w:val="24"/>
          <w:lang w:val="en-GB" w:eastAsia="zh-CN"/>
        </w:rPr>
        <w:t>性能。</w:t>
      </w:r>
    </w:p>
    <w:p w:rsidR="0078465C" w:rsidRDefault="0078465C" w:rsidP="0078465C">
      <w:pPr>
        <w:ind w:firstLineChars="200" w:firstLine="480"/>
        <w:rPr>
          <w:rFonts w:eastAsiaTheme="minorEastAsia"/>
          <w:szCs w:val="24"/>
          <w:lang w:val="en-GB" w:eastAsia="zh-CN"/>
        </w:rPr>
      </w:pPr>
      <w:r>
        <w:rPr>
          <w:rFonts w:hint="eastAsia"/>
          <w:szCs w:val="24"/>
          <w:lang w:val="en-GB" w:eastAsia="zh-CN"/>
        </w:rPr>
        <w:t>弹性频谱使用、多址无线电接入技术（</w:t>
      </w:r>
      <w:r>
        <w:rPr>
          <w:szCs w:val="24"/>
          <w:lang w:val="en-GB" w:eastAsia="zh-CN"/>
        </w:rPr>
        <w:t>RATs</w:t>
      </w:r>
      <w:r>
        <w:rPr>
          <w:rFonts w:hint="eastAsia"/>
          <w:szCs w:val="24"/>
          <w:lang w:val="en-GB" w:eastAsia="zh-CN"/>
        </w:rPr>
        <w:t>）联合管理和弹性上行链路</w:t>
      </w:r>
      <w:r>
        <w:rPr>
          <w:szCs w:val="24"/>
          <w:lang w:val="en-US" w:eastAsia="zh-CN"/>
        </w:rPr>
        <w:t>/</w:t>
      </w:r>
      <w:r>
        <w:rPr>
          <w:rFonts w:hint="eastAsia"/>
          <w:szCs w:val="24"/>
          <w:lang w:val="en-US" w:eastAsia="zh-CN"/>
        </w:rPr>
        <w:t>下行链路</w:t>
      </w:r>
      <w:r>
        <w:rPr>
          <w:rFonts w:hint="eastAsia"/>
          <w:szCs w:val="24"/>
          <w:lang w:val="en-GB" w:eastAsia="zh-CN"/>
        </w:rPr>
        <w:t>资源分配，可为未来不断增加的流量需求提供技术解决方案，还可以提高无线电资源的使用效率。</w:t>
      </w:r>
    </w:p>
    <w:p w:rsidR="0078465C" w:rsidRDefault="0078465C" w:rsidP="0078465C">
      <w:pPr>
        <w:pStyle w:val="Heading3"/>
        <w:rPr>
          <w:lang w:val="en-GB" w:eastAsia="zh-CN"/>
        </w:rPr>
      </w:pPr>
      <w:bookmarkStart w:id="58" w:name="_Toc427831616"/>
      <w:bookmarkStart w:id="59" w:name="_Toc422245007"/>
      <w:r>
        <w:rPr>
          <w:lang w:val="en-GB" w:eastAsia="zh-CN"/>
        </w:rPr>
        <w:t>2.3.2</w:t>
      </w:r>
      <w:r>
        <w:rPr>
          <w:lang w:val="en-GB" w:eastAsia="zh-CN"/>
        </w:rPr>
        <w:tab/>
      </w:r>
      <w:bookmarkEnd w:id="58"/>
      <w:bookmarkEnd w:id="59"/>
      <w:r>
        <w:rPr>
          <w:rFonts w:hint="eastAsia"/>
          <w:lang w:val="en-GB" w:eastAsia="zh-CN"/>
        </w:rPr>
        <w:t>网络技术</w:t>
      </w:r>
    </w:p>
    <w:p w:rsidR="0078465C" w:rsidRDefault="0078465C" w:rsidP="0078465C">
      <w:pPr>
        <w:ind w:firstLineChars="200" w:firstLine="480"/>
        <w:rPr>
          <w:szCs w:val="24"/>
          <w:lang w:val="en-GB" w:eastAsia="zh-CN"/>
        </w:rPr>
      </w:pPr>
      <w:r>
        <w:rPr>
          <w:rFonts w:hint="eastAsia"/>
          <w:szCs w:val="24"/>
          <w:lang w:val="en-GB" w:eastAsia="zh-CN"/>
        </w:rPr>
        <w:t>未来的</w:t>
      </w:r>
      <w:r>
        <w:rPr>
          <w:szCs w:val="24"/>
          <w:lang w:val="en-US" w:eastAsia="zh-CN"/>
        </w:rPr>
        <w:t>IMT</w:t>
      </w:r>
      <w:r>
        <w:rPr>
          <w:rFonts w:hint="eastAsia"/>
          <w:szCs w:val="24"/>
          <w:lang w:val="en-US" w:eastAsia="zh-CN"/>
        </w:rPr>
        <w:t>将需要更多的可配置网络节点，该等网络节点可基于软件定义网络（</w:t>
      </w:r>
      <w:r>
        <w:rPr>
          <w:szCs w:val="24"/>
          <w:lang w:val="en-US" w:eastAsia="zh-CN"/>
        </w:rPr>
        <w:t>SDN</w:t>
      </w:r>
      <w:r>
        <w:rPr>
          <w:rFonts w:hint="eastAsia"/>
          <w:szCs w:val="24"/>
          <w:lang w:val="en-US" w:eastAsia="zh-CN"/>
        </w:rPr>
        <w:t>）构架和网络功能虚拟化</w:t>
      </w:r>
      <w:r>
        <w:rPr>
          <w:rFonts w:hint="eastAsia"/>
          <w:szCs w:val="24"/>
          <w:lang w:val="en-GB" w:eastAsia="zh-CN"/>
        </w:rPr>
        <w:t>（</w:t>
      </w:r>
      <w:r>
        <w:rPr>
          <w:szCs w:val="24"/>
          <w:lang w:val="en-GB" w:eastAsia="zh-CN"/>
        </w:rPr>
        <w:t>NFV</w:t>
      </w:r>
      <w:r>
        <w:rPr>
          <w:rFonts w:hint="eastAsia"/>
          <w:szCs w:val="24"/>
          <w:lang w:val="en-GB" w:eastAsia="zh-CN"/>
        </w:rPr>
        <w:t>）</w:t>
      </w:r>
      <w:r>
        <w:rPr>
          <w:rFonts w:hint="eastAsia"/>
          <w:szCs w:val="24"/>
          <w:lang w:val="en-US" w:eastAsia="zh-CN"/>
        </w:rPr>
        <w:t>进行配置，以便对节点功能进行最优处理，并提高网络运行效率。</w:t>
      </w:r>
    </w:p>
    <w:p w:rsidR="0078465C" w:rsidRDefault="0078465C" w:rsidP="0078465C">
      <w:pPr>
        <w:ind w:firstLineChars="200" w:firstLine="480"/>
        <w:rPr>
          <w:color w:val="000000"/>
          <w:szCs w:val="24"/>
          <w:lang w:val="en-GB" w:eastAsia="zh-CN"/>
        </w:rPr>
      </w:pPr>
      <w:r>
        <w:rPr>
          <w:rFonts w:hint="eastAsia"/>
          <w:color w:val="000000"/>
          <w:szCs w:val="24"/>
          <w:lang w:val="en-GB" w:eastAsia="zh-CN"/>
        </w:rPr>
        <w:t>云</w:t>
      </w:r>
      <w:r>
        <w:rPr>
          <w:color w:val="000000"/>
          <w:szCs w:val="24"/>
          <w:lang w:val="en-US" w:eastAsia="zh-CN"/>
        </w:rPr>
        <w:t>RAM</w:t>
      </w:r>
      <w:r>
        <w:rPr>
          <w:rFonts w:hint="eastAsia"/>
          <w:color w:val="000000"/>
          <w:szCs w:val="24"/>
          <w:lang w:val="en-US" w:eastAsia="zh-CN"/>
        </w:rPr>
        <w:t>（</w:t>
      </w:r>
      <w:r>
        <w:rPr>
          <w:color w:val="000000"/>
          <w:szCs w:val="24"/>
          <w:lang w:val="en-US" w:eastAsia="zh-CN"/>
        </w:rPr>
        <w:t>C-RAN</w:t>
      </w:r>
      <w:r>
        <w:rPr>
          <w:rFonts w:hint="eastAsia"/>
          <w:color w:val="000000"/>
          <w:szCs w:val="24"/>
          <w:lang w:val="en-US" w:eastAsia="zh-CN"/>
        </w:rPr>
        <w:t>）具有集中化和协作式系统运行特点，涵盖基本频带和高层处理资源，形成共享池，可让人们动态按需管理和分配这些资源，同时对射频单元和天线进行分布式部署。</w:t>
      </w:r>
    </w:p>
    <w:p w:rsidR="0078465C" w:rsidRDefault="0078465C" w:rsidP="0078465C">
      <w:pPr>
        <w:ind w:firstLineChars="200" w:firstLine="480"/>
        <w:rPr>
          <w:szCs w:val="24"/>
          <w:lang w:val="en-GB" w:eastAsia="zh-CN"/>
        </w:rPr>
      </w:pPr>
      <w:r>
        <w:rPr>
          <w:rFonts w:hint="eastAsia"/>
          <w:szCs w:val="24"/>
          <w:lang w:val="en-GB" w:eastAsia="zh-CN"/>
        </w:rPr>
        <w:t>无线接入网络（</w:t>
      </w:r>
      <w:r>
        <w:rPr>
          <w:szCs w:val="24"/>
          <w:lang w:val="en-US" w:eastAsia="zh-CN"/>
        </w:rPr>
        <w:t>RAN</w:t>
      </w:r>
      <w:r>
        <w:rPr>
          <w:rFonts w:hint="eastAsia"/>
          <w:szCs w:val="24"/>
          <w:lang w:val="en-GB" w:eastAsia="zh-CN"/>
        </w:rPr>
        <w:t>）构架应支持</w:t>
      </w:r>
      <w:r>
        <w:rPr>
          <w:rFonts w:hint="eastAsia"/>
          <w:szCs w:val="24"/>
          <w:lang w:val="en-US" w:eastAsia="zh-CN"/>
        </w:rPr>
        <w:t>大量</w:t>
      </w:r>
      <w:r>
        <w:rPr>
          <w:rFonts w:hint="eastAsia"/>
          <w:szCs w:val="24"/>
          <w:lang w:val="en-GB" w:eastAsia="zh-CN"/>
        </w:rPr>
        <w:t>小区间协调方案</w:t>
      </w:r>
      <w:r>
        <w:rPr>
          <w:rFonts w:hint="eastAsia"/>
          <w:szCs w:val="24"/>
          <w:lang w:val="en-US" w:eastAsia="zh-CN"/>
        </w:rPr>
        <w:t>以供</w:t>
      </w:r>
      <w:r>
        <w:rPr>
          <w:rFonts w:hint="eastAsia"/>
          <w:szCs w:val="24"/>
          <w:lang w:val="en-GB" w:eastAsia="zh-CN"/>
        </w:rPr>
        <w:t>选择。例如，高级自组织网络（</w:t>
      </w:r>
      <w:r>
        <w:rPr>
          <w:szCs w:val="24"/>
          <w:lang w:val="en-US" w:eastAsia="zh-CN"/>
        </w:rPr>
        <w:t>SON</w:t>
      </w:r>
      <w:r>
        <w:rPr>
          <w:rFonts w:hint="eastAsia"/>
          <w:szCs w:val="24"/>
          <w:lang w:val="en-GB" w:eastAsia="zh-CN"/>
        </w:rPr>
        <w:t>）技术可作为解决方案</w:t>
      </w:r>
      <w:r>
        <w:rPr>
          <w:rFonts w:hint="eastAsia"/>
          <w:szCs w:val="24"/>
          <w:lang w:val="en-US" w:eastAsia="zh-CN"/>
        </w:rPr>
        <w:t>示例</w:t>
      </w:r>
      <w:r>
        <w:rPr>
          <w:rFonts w:hint="eastAsia"/>
          <w:szCs w:val="24"/>
          <w:lang w:val="en-GB" w:eastAsia="zh-CN"/>
        </w:rPr>
        <w:t>，</w:t>
      </w:r>
      <w:r>
        <w:rPr>
          <w:rFonts w:hint="eastAsia"/>
          <w:szCs w:val="24"/>
          <w:lang w:val="en-US" w:eastAsia="zh-CN"/>
        </w:rPr>
        <w:t>用以</w:t>
      </w:r>
      <w:r>
        <w:rPr>
          <w:rFonts w:hint="eastAsia"/>
          <w:szCs w:val="24"/>
          <w:lang w:val="en-GB" w:eastAsia="zh-CN"/>
        </w:rPr>
        <w:t>促进运营商提高多种无线接入技术和多层网络的</w:t>
      </w:r>
      <w:r>
        <w:rPr>
          <w:szCs w:val="24"/>
          <w:lang w:val="en-US" w:eastAsia="zh-CN"/>
        </w:rPr>
        <w:t>OPEX</w:t>
      </w:r>
      <w:r>
        <w:rPr>
          <w:rFonts w:hint="eastAsia"/>
          <w:szCs w:val="24"/>
          <w:lang w:val="en-US" w:eastAsia="zh-CN"/>
        </w:rPr>
        <w:t>效率，同时满足订户不断增长的吞吐量需求。</w:t>
      </w:r>
    </w:p>
    <w:p w:rsidR="0078465C" w:rsidRDefault="0078465C" w:rsidP="0078465C">
      <w:pPr>
        <w:tabs>
          <w:tab w:val="left" w:pos="720"/>
        </w:tabs>
        <w:overflowPunct/>
        <w:autoSpaceDE/>
        <w:adjustRightInd/>
        <w:spacing w:before="0"/>
        <w:jc w:val="left"/>
        <w:rPr>
          <w:b/>
          <w:lang w:val="en-GB" w:eastAsia="zh-CN"/>
        </w:rPr>
      </w:pPr>
      <w:r>
        <w:rPr>
          <w:lang w:val="en-GB" w:eastAsia="zh-CN"/>
        </w:rPr>
        <w:br w:type="page"/>
      </w:r>
      <w:bookmarkStart w:id="60" w:name="_Toc427831617"/>
      <w:bookmarkStart w:id="61" w:name="_Toc422245008"/>
    </w:p>
    <w:p w:rsidR="0078465C" w:rsidRDefault="0078465C" w:rsidP="0078465C">
      <w:pPr>
        <w:pStyle w:val="Heading3"/>
        <w:rPr>
          <w:lang w:val="en-GB" w:eastAsia="zh-CN"/>
        </w:rPr>
      </w:pPr>
      <w:r>
        <w:rPr>
          <w:lang w:val="en-GB" w:eastAsia="zh-CN"/>
        </w:rPr>
        <w:lastRenderedPageBreak/>
        <w:t>2.3.3</w:t>
      </w:r>
      <w:r>
        <w:rPr>
          <w:lang w:val="en-GB" w:eastAsia="zh-CN"/>
        </w:rPr>
        <w:tab/>
      </w:r>
      <w:bookmarkEnd w:id="60"/>
      <w:bookmarkEnd w:id="61"/>
      <w:r>
        <w:rPr>
          <w:rFonts w:hint="eastAsia"/>
          <w:lang w:val="en-GB" w:eastAsia="zh-CN"/>
        </w:rPr>
        <w:t>移动宽带情境增强技术</w:t>
      </w:r>
    </w:p>
    <w:p w:rsidR="0078465C" w:rsidRDefault="0078465C" w:rsidP="0078465C">
      <w:pPr>
        <w:ind w:firstLineChars="200" w:firstLine="480"/>
        <w:rPr>
          <w:szCs w:val="24"/>
          <w:lang w:val="en-GB" w:eastAsia="zh-CN"/>
        </w:rPr>
      </w:pPr>
      <w:r>
        <w:rPr>
          <w:rFonts w:hint="eastAsia"/>
          <w:szCs w:val="24"/>
          <w:lang w:val="en-GB" w:eastAsia="zh-CN"/>
        </w:rPr>
        <w:t>基于中继的多跳网络可极大增强小区边缘用户享有的服务质量（</w:t>
      </w:r>
      <w:r>
        <w:rPr>
          <w:szCs w:val="24"/>
          <w:lang w:val="en-GB" w:eastAsia="ja-JP"/>
        </w:rPr>
        <w:t>QoS</w:t>
      </w:r>
      <w:r>
        <w:rPr>
          <w:rFonts w:hint="eastAsia"/>
          <w:szCs w:val="24"/>
          <w:lang w:val="en-GB" w:eastAsia="zh-CN"/>
        </w:rPr>
        <w:t>）。小基站部署可降低同一小区内的用户数量，从而提高用户享有的服务质量，用户体验质量亦可得到提升。</w:t>
      </w:r>
    </w:p>
    <w:p w:rsidR="0078465C" w:rsidRDefault="0078465C" w:rsidP="0078465C">
      <w:pPr>
        <w:ind w:firstLineChars="200" w:firstLine="480"/>
        <w:rPr>
          <w:rFonts w:eastAsiaTheme="minorEastAsia"/>
          <w:szCs w:val="24"/>
          <w:lang w:val="en-GB" w:eastAsia="zh-CN"/>
        </w:rPr>
      </w:pPr>
      <w:r>
        <w:rPr>
          <w:rFonts w:hint="eastAsia"/>
          <w:szCs w:val="24"/>
          <w:lang w:val="en-GB" w:eastAsia="zh-CN"/>
        </w:rPr>
        <w:t>基于</w:t>
      </w:r>
      <w:r>
        <w:rPr>
          <w:szCs w:val="24"/>
          <w:lang w:val="en-US" w:eastAsia="zh-CN"/>
        </w:rPr>
        <w:t>HTTP</w:t>
      </w:r>
      <w:r>
        <w:rPr>
          <w:rFonts w:hint="eastAsia"/>
          <w:szCs w:val="24"/>
          <w:lang w:val="en-US" w:eastAsia="zh-CN"/>
        </w:rPr>
        <w:t>的动态自适应流多媒体（</w:t>
      </w:r>
      <w:r>
        <w:rPr>
          <w:szCs w:val="24"/>
          <w:lang w:val="en-US" w:eastAsia="zh-CN"/>
        </w:rPr>
        <w:t>DASH</w:t>
      </w:r>
      <w:r>
        <w:rPr>
          <w:rFonts w:hint="eastAsia"/>
          <w:szCs w:val="24"/>
          <w:lang w:val="en-US" w:eastAsia="zh-CN"/>
        </w:rPr>
        <w:t>）增强有望提高用户体验，并增加现有架构内的视频流媒体内容。</w:t>
      </w:r>
    </w:p>
    <w:p w:rsidR="0078465C" w:rsidRDefault="0078465C" w:rsidP="0078465C">
      <w:pPr>
        <w:ind w:firstLineChars="200" w:firstLine="480"/>
        <w:rPr>
          <w:szCs w:val="24"/>
          <w:lang w:val="en-GB" w:eastAsia="zh-CN"/>
        </w:rPr>
      </w:pPr>
      <w:r>
        <w:rPr>
          <w:rFonts w:hint="eastAsia"/>
          <w:szCs w:val="24"/>
          <w:lang w:val="en-GB" w:eastAsia="zh-CN"/>
        </w:rPr>
        <w:t>宽带节约和传输效率提升是增强型多媒体广播与群</w:t>
      </w:r>
      <w:r>
        <w:rPr>
          <w:rFonts w:hint="eastAsia"/>
          <w:szCs w:val="24"/>
          <w:lang w:val="en-US" w:eastAsia="zh-CN"/>
        </w:rPr>
        <w:t>播</w:t>
      </w:r>
      <w:r>
        <w:rPr>
          <w:rFonts w:hint="eastAsia"/>
          <w:szCs w:val="24"/>
          <w:lang w:val="en-GB" w:eastAsia="zh-CN"/>
        </w:rPr>
        <w:t>服务（</w:t>
      </w:r>
      <w:r>
        <w:rPr>
          <w:szCs w:val="24"/>
          <w:lang w:val="en-GB" w:eastAsia="zh-CN"/>
        </w:rPr>
        <w:t>eMBMS</w:t>
      </w:r>
      <w:r>
        <w:rPr>
          <w:rFonts w:hint="eastAsia"/>
          <w:szCs w:val="24"/>
          <w:lang w:val="en-GB" w:eastAsia="zh-CN"/>
        </w:rPr>
        <w:t>）的发展趋势。单播和多播传输的动态切换有利于此。</w:t>
      </w:r>
    </w:p>
    <w:p w:rsidR="0078465C" w:rsidRDefault="0078465C" w:rsidP="0078465C">
      <w:pPr>
        <w:ind w:firstLineChars="200" w:firstLine="480"/>
        <w:rPr>
          <w:szCs w:val="24"/>
          <w:lang w:val="en-GB" w:eastAsia="zh-CN"/>
        </w:rPr>
      </w:pPr>
      <w:r>
        <w:rPr>
          <w:rFonts w:hint="eastAsia"/>
          <w:szCs w:val="24"/>
          <w:lang w:val="en-GB" w:eastAsia="zh-CN"/>
        </w:rPr>
        <w:t>目前，</w:t>
      </w:r>
      <w:r>
        <w:rPr>
          <w:szCs w:val="24"/>
          <w:lang w:val="en-US" w:eastAsia="zh-CN"/>
        </w:rPr>
        <w:t>IMT</w:t>
      </w:r>
      <w:r>
        <w:rPr>
          <w:rFonts w:hint="eastAsia"/>
          <w:szCs w:val="24"/>
          <w:lang w:val="en-US" w:eastAsia="zh-CN"/>
        </w:rPr>
        <w:t>系统在核心网络层面对</w:t>
      </w:r>
      <w:r>
        <w:rPr>
          <w:szCs w:val="24"/>
          <w:lang w:val="en-US" w:eastAsia="zh-CN"/>
        </w:rPr>
        <w:t>RLAN</w:t>
      </w:r>
      <w:r>
        <w:rPr>
          <w:rFonts w:hint="eastAsia"/>
          <w:szCs w:val="24"/>
          <w:lang w:val="en-US" w:eastAsia="zh-CN"/>
        </w:rPr>
        <w:t>互通提供支持，包括无缝移动和非无缝移动，并且可以减轻从蜂窝网络进入免执照频段的流量。</w:t>
      </w:r>
    </w:p>
    <w:p w:rsidR="0078465C" w:rsidRDefault="0078465C" w:rsidP="0078465C">
      <w:pPr>
        <w:ind w:firstLineChars="200" w:firstLine="480"/>
        <w:rPr>
          <w:szCs w:val="24"/>
          <w:lang w:val="en-GB" w:eastAsia="zh-CN"/>
        </w:rPr>
      </w:pPr>
      <w:r>
        <w:rPr>
          <w:rFonts w:hint="eastAsia"/>
          <w:szCs w:val="24"/>
          <w:lang w:val="en-GB" w:eastAsia="zh-CN"/>
        </w:rPr>
        <w:t>场景认知应用可提供更多人性化服务，以确保最终用户能享有高质量体验，并且能随着场景的变化对其进行积极调整。</w:t>
      </w:r>
    </w:p>
    <w:p w:rsidR="0078465C" w:rsidRDefault="0078465C" w:rsidP="0078465C">
      <w:pPr>
        <w:ind w:firstLineChars="200" w:firstLine="480"/>
        <w:rPr>
          <w:szCs w:val="24"/>
          <w:lang w:val="en-GB" w:eastAsia="zh-CN"/>
        </w:rPr>
      </w:pPr>
      <w:r>
        <w:rPr>
          <w:rFonts w:hint="eastAsia"/>
          <w:szCs w:val="24"/>
          <w:lang w:val="en-GB" w:eastAsia="zh-CN"/>
        </w:rPr>
        <w:t>基于邻近度技术所提供的应用，能显示关于两台设备是否相互邻近的信息，同时该技术能</w:t>
      </w:r>
      <w:r>
        <w:rPr>
          <w:rFonts w:hint="eastAsia"/>
          <w:szCs w:val="24"/>
          <w:lang w:val="en-US" w:eastAsia="zh-CN"/>
        </w:rPr>
        <w:t>实现</w:t>
      </w:r>
      <w:r>
        <w:rPr>
          <w:rFonts w:hint="eastAsia"/>
          <w:szCs w:val="24"/>
          <w:lang w:val="en-GB" w:eastAsia="zh-CN"/>
        </w:rPr>
        <w:t>设备对设备（</w:t>
      </w:r>
      <w:r>
        <w:rPr>
          <w:szCs w:val="24"/>
          <w:lang w:val="en-US" w:eastAsia="zh-CN"/>
        </w:rPr>
        <w:t>D2D</w:t>
      </w:r>
      <w:r>
        <w:rPr>
          <w:rFonts w:hint="eastAsia"/>
          <w:szCs w:val="24"/>
          <w:lang w:val="en-GB" w:eastAsia="zh-CN"/>
        </w:rPr>
        <w:t>）直接通信。包括一键通话通信类型在内的群组通信，是维护公共安全所不可或缺的。</w:t>
      </w:r>
    </w:p>
    <w:p w:rsidR="0078465C" w:rsidRDefault="0078465C" w:rsidP="0078465C">
      <w:pPr>
        <w:pStyle w:val="Heading3"/>
        <w:rPr>
          <w:lang w:val="en-GB" w:eastAsia="zh-CN"/>
        </w:rPr>
      </w:pPr>
      <w:bookmarkStart w:id="62" w:name="_Toc422245009"/>
      <w:bookmarkStart w:id="63" w:name="_Toc427831618"/>
      <w:r>
        <w:rPr>
          <w:lang w:val="en-GB" w:eastAsia="zh-CN"/>
        </w:rPr>
        <w:t>2.3.4</w:t>
      </w:r>
      <w:r>
        <w:rPr>
          <w:lang w:val="en-GB" w:eastAsia="zh-CN"/>
        </w:rPr>
        <w:tab/>
      </w:r>
      <w:bookmarkEnd w:id="62"/>
      <w:bookmarkEnd w:id="63"/>
      <w:r>
        <w:rPr>
          <w:rFonts w:hint="eastAsia"/>
          <w:lang w:val="en-GB" w:eastAsia="zh-CN"/>
        </w:rPr>
        <w:t>大规模机器类型通信增强技术</w:t>
      </w:r>
    </w:p>
    <w:p w:rsidR="0078465C" w:rsidRDefault="0078465C" w:rsidP="0078465C">
      <w:pPr>
        <w:ind w:firstLineChars="200" w:firstLine="480"/>
        <w:rPr>
          <w:szCs w:val="24"/>
          <w:lang w:val="en-GB" w:eastAsia="zh-CN"/>
        </w:rPr>
      </w:pPr>
      <w:r>
        <w:rPr>
          <w:rFonts w:hint="eastAsia"/>
          <w:szCs w:val="24"/>
          <w:lang w:val="en-GB" w:eastAsia="zh-CN"/>
        </w:rPr>
        <w:t>未来</w:t>
      </w:r>
      <w:r>
        <w:rPr>
          <w:szCs w:val="24"/>
          <w:lang w:val="en-US" w:eastAsia="zh-CN"/>
        </w:rPr>
        <w:t>IMT</w:t>
      </w:r>
      <w:r>
        <w:rPr>
          <w:rFonts w:hint="eastAsia"/>
          <w:szCs w:val="24"/>
          <w:lang w:val="en-US" w:eastAsia="zh-CN"/>
        </w:rPr>
        <w:t>系统有望连接大量具有各类性能和运行要求的</w:t>
      </w:r>
      <w:r>
        <w:rPr>
          <w:szCs w:val="24"/>
          <w:lang w:val="en-US" w:eastAsia="zh-CN"/>
        </w:rPr>
        <w:t>M2M</w:t>
      </w:r>
      <w:r>
        <w:rPr>
          <w:rFonts w:hint="eastAsia"/>
          <w:szCs w:val="24"/>
          <w:lang w:val="en-US" w:eastAsia="zh-CN"/>
        </w:rPr>
        <w:t>设备，低成本、低复杂度的设备类型得到进一步完善，覆盖面进一步扩大。</w:t>
      </w:r>
    </w:p>
    <w:p w:rsidR="0078465C" w:rsidRDefault="0078465C" w:rsidP="0078465C">
      <w:pPr>
        <w:pStyle w:val="Heading3"/>
        <w:rPr>
          <w:lang w:val="en-GB" w:eastAsia="zh-CN"/>
        </w:rPr>
      </w:pPr>
      <w:bookmarkStart w:id="64" w:name="_Toc422245010"/>
      <w:bookmarkStart w:id="65" w:name="_Toc427831619"/>
      <w:r>
        <w:rPr>
          <w:lang w:val="en-GB" w:eastAsia="zh-CN"/>
        </w:rPr>
        <w:t>2.3.5</w:t>
      </w:r>
      <w:r>
        <w:rPr>
          <w:lang w:val="en-GB" w:eastAsia="zh-CN"/>
        </w:rPr>
        <w:tab/>
      </w:r>
      <w:bookmarkEnd w:id="64"/>
      <w:bookmarkEnd w:id="65"/>
      <w:r>
        <w:rPr>
          <w:rFonts w:hint="eastAsia"/>
          <w:lang w:val="en-GB" w:eastAsia="zh-CN"/>
        </w:rPr>
        <w:t>超可靠和低延迟通信增强技术</w:t>
      </w:r>
    </w:p>
    <w:p w:rsidR="0078465C" w:rsidRDefault="0078465C" w:rsidP="0078465C">
      <w:pPr>
        <w:ind w:firstLineChars="200" w:firstLine="480"/>
        <w:rPr>
          <w:szCs w:val="24"/>
          <w:lang w:val="en-GB" w:eastAsia="zh-CN"/>
        </w:rPr>
      </w:pPr>
      <w:r>
        <w:rPr>
          <w:rFonts w:hint="eastAsia"/>
          <w:szCs w:val="24"/>
          <w:lang w:val="en-GB" w:eastAsia="zh-CN"/>
        </w:rPr>
        <w:t>为实现超低延迟，数据和控制面二者需要大幅增强，并需要技术解决方案来应对无线电接口和网络架构方面的问题。</w:t>
      </w:r>
    </w:p>
    <w:p w:rsidR="0078465C" w:rsidRDefault="0078465C" w:rsidP="0078465C">
      <w:pPr>
        <w:ind w:firstLineChars="200" w:firstLine="480"/>
        <w:rPr>
          <w:szCs w:val="24"/>
          <w:lang w:val="en-GB" w:eastAsia="zh-CN"/>
        </w:rPr>
      </w:pPr>
      <w:r>
        <w:rPr>
          <w:rFonts w:hint="eastAsia"/>
          <w:szCs w:val="24"/>
          <w:lang w:val="en-GB" w:eastAsia="zh-CN"/>
        </w:rPr>
        <w:t>据人们设想，未来无线系统也将在更大程度上用于机器对机器通信场景，例如在需要高可靠性技术的交通安全、交通效率、智能电网、电子医疗、无线工业自动化、增强现实、远程触觉控制和远方保护等领域进行应用。</w:t>
      </w:r>
    </w:p>
    <w:p w:rsidR="0078465C" w:rsidRDefault="0078465C" w:rsidP="0078465C">
      <w:pPr>
        <w:pStyle w:val="Heading3"/>
        <w:rPr>
          <w:lang w:val="en-GB" w:eastAsia="zh-CN"/>
        </w:rPr>
      </w:pPr>
      <w:bookmarkStart w:id="66" w:name="_Toc427831620"/>
      <w:bookmarkStart w:id="67" w:name="_Toc422245011"/>
      <w:r>
        <w:rPr>
          <w:lang w:val="en-GB" w:eastAsia="zh-CN"/>
        </w:rPr>
        <w:t>2.3.6</w:t>
      </w:r>
      <w:r>
        <w:rPr>
          <w:lang w:val="en-GB" w:eastAsia="zh-CN"/>
        </w:rPr>
        <w:tab/>
      </w:r>
      <w:bookmarkEnd w:id="66"/>
      <w:bookmarkEnd w:id="67"/>
      <w:r>
        <w:rPr>
          <w:rFonts w:hint="eastAsia"/>
          <w:lang w:val="en-GB" w:eastAsia="zh-CN"/>
        </w:rPr>
        <w:t>网络能效提升技术</w:t>
      </w:r>
    </w:p>
    <w:p w:rsidR="0078465C" w:rsidRDefault="0078465C" w:rsidP="0078465C">
      <w:pPr>
        <w:ind w:firstLineChars="200" w:firstLine="480"/>
        <w:rPr>
          <w:szCs w:val="24"/>
          <w:lang w:val="en-GB" w:eastAsia="zh-CN"/>
        </w:rPr>
      </w:pPr>
      <w:r>
        <w:rPr>
          <w:rFonts w:hint="eastAsia"/>
          <w:szCs w:val="24"/>
          <w:lang w:val="en-GB" w:eastAsia="zh-CN"/>
        </w:rPr>
        <w:t>为了增强能效，能源消耗在协议设计中应予以体现。</w:t>
      </w:r>
    </w:p>
    <w:p w:rsidR="0078465C" w:rsidRDefault="0078465C" w:rsidP="0078465C">
      <w:pPr>
        <w:ind w:firstLineChars="200" w:firstLine="480"/>
        <w:rPr>
          <w:rFonts w:eastAsiaTheme="minorEastAsia"/>
          <w:szCs w:val="24"/>
          <w:lang w:val="en-GB" w:eastAsia="zh-CN"/>
        </w:rPr>
      </w:pPr>
      <w:r>
        <w:rPr>
          <w:rFonts w:hint="eastAsia"/>
          <w:szCs w:val="24"/>
          <w:lang w:val="en-GB" w:eastAsia="zh-CN"/>
        </w:rPr>
        <w:t>网络能效可以通过降低</w:t>
      </w:r>
      <w:r>
        <w:rPr>
          <w:szCs w:val="24"/>
          <w:lang w:val="en-US" w:eastAsia="zh-CN"/>
        </w:rPr>
        <w:t>RF</w:t>
      </w:r>
      <w:r>
        <w:rPr>
          <w:rFonts w:hint="eastAsia"/>
          <w:szCs w:val="24"/>
          <w:lang w:val="en-US" w:eastAsia="zh-CN"/>
        </w:rPr>
        <w:t>发射功率和节约电路功率而实现提高。为增强能效，应充分研究不同用户的流量变化特点，以实现自适应性资源管理。相关例子包括：非连续传输（</w:t>
      </w:r>
      <w:r>
        <w:rPr>
          <w:szCs w:val="24"/>
          <w:lang w:val="en-US" w:eastAsia="zh-CN"/>
        </w:rPr>
        <w:t>DTX</w:t>
      </w:r>
      <w:r>
        <w:rPr>
          <w:rFonts w:hint="eastAsia"/>
          <w:szCs w:val="24"/>
          <w:lang w:val="en-US" w:eastAsia="zh-CN"/>
        </w:rPr>
        <w:t>）、基站和天线静音和多种无线接入技术（</w:t>
      </w:r>
      <w:r>
        <w:rPr>
          <w:szCs w:val="24"/>
          <w:lang w:val="en-US" w:eastAsia="zh-CN"/>
        </w:rPr>
        <w:t>RATs</w:t>
      </w:r>
      <w:r>
        <w:rPr>
          <w:rFonts w:hint="eastAsia"/>
          <w:szCs w:val="24"/>
          <w:lang w:val="en-US" w:eastAsia="zh-CN"/>
        </w:rPr>
        <w:t>）间的流量平衡。</w:t>
      </w:r>
    </w:p>
    <w:p w:rsidR="0078465C" w:rsidRDefault="0078465C" w:rsidP="0078465C">
      <w:pPr>
        <w:pStyle w:val="Heading3"/>
        <w:rPr>
          <w:lang w:val="en-GB" w:eastAsia="zh-CN"/>
        </w:rPr>
      </w:pPr>
      <w:bookmarkStart w:id="68" w:name="_Toc427831621"/>
      <w:bookmarkStart w:id="69" w:name="_Toc422245012"/>
      <w:r>
        <w:rPr>
          <w:lang w:val="en-GB" w:eastAsia="zh-CN"/>
        </w:rPr>
        <w:t>2.3.7</w:t>
      </w:r>
      <w:r>
        <w:rPr>
          <w:lang w:val="en-GB" w:eastAsia="zh-CN"/>
        </w:rPr>
        <w:tab/>
      </w:r>
      <w:bookmarkEnd w:id="68"/>
      <w:bookmarkEnd w:id="69"/>
      <w:r>
        <w:rPr>
          <w:rFonts w:hint="eastAsia"/>
          <w:lang w:val="en-GB" w:eastAsia="zh-CN"/>
        </w:rPr>
        <w:t>终端技术</w:t>
      </w:r>
    </w:p>
    <w:p w:rsidR="0078465C" w:rsidRDefault="0078465C" w:rsidP="0078465C">
      <w:pPr>
        <w:ind w:firstLineChars="200" w:firstLine="480"/>
        <w:rPr>
          <w:szCs w:val="24"/>
          <w:lang w:val="en-GB" w:eastAsia="zh-CN"/>
        </w:rPr>
      </w:pPr>
      <w:r>
        <w:rPr>
          <w:rFonts w:hint="eastAsia"/>
          <w:szCs w:val="24"/>
          <w:lang w:val="en-GB" w:eastAsia="zh-CN"/>
        </w:rPr>
        <w:t>移动终端作为用于个人办公和娱乐的多功能信息通信技术（</w:t>
      </w:r>
      <w:r>
        <w:rPr>
          <w:szCs w:val="24"/>
          <w:lang w:val="en-US" w:eastAsia="zh-CN"/>
        </w:rPr>
        <w:t>ICT</w:t>
      </w:r>
      <w:r>
        <w:rPr>
          <w:rFonts w:hint="eastAsia"/>
          <w:szCs w:val="24"/>
          <w:lang w:val="en-GB" w:eastAsia="zh-CN"/>
        </w:rPr>
        <w:t>）设备，将成为用户友好型的工作和生活伙伴，并且将从主流的手持式智能手机向同样包括穿戴式智能设备在内的新形式演进。</w:t>
      </w:r>
    </w:p>
    <w:p w:rsidR="0078465C" w:rsidRDefault="0078465C" w:rsidP="0078465C">
      <w:pPr>
        <w:ind w:firstLineChars="200" w:firstLine="480"/>
        <w:rPr>
          <w:szCs w:val="24"/>
          <w:lang w:val="en-GB" w:eastAsia="zh-CN"/>
        </w:rPr>
      </w:pPr>
      <w:r>
        <w:rPr>
          <w:rFonts w:hint="eastAsia"/>
          <w:szCs w:val="24"/>
          <w:lang w:val="en-GB" w:eastAsia="zh-CN"/>
        </w:rPr>
        <w:t>因此，芯片、电池和显示技术应得到进一步完善。</w:t>
      </w:r>
    </w:p>
    <w:p w:rsidR="0044213B" w:rsidRDefault="0044213B">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70" w:name="_Toc427831622"/>
      <w:bookmarkStart w:id="71" w:name="_Toc422245013"/>
      <w:r>
        <w:rPr>
          <w:lang w:val="en-GB" w:eastAsia="zh-CN"/>
        </w:rPr>
        <w:br w:type="page"/>
      </w:r>
    </w:p>
    <w:p w:rsidR="0078465C" w:rsidRDefault="0078465C" w:rsidP="0078465C">
      <w:pPr>
        <w:pStyle w:val="Heading3"/>
        <w:rPr>
          <w:lang w:val="en-GB" w:eastAsia="zh-CN"/>
        </w:rPr>
      </w:pPr>
      <w:r>
        <w:rPr>
          <w:lang w:val="en-GB" w:eastAsia="zh-CN"/>
        </w:rPr>
        <w:lastRenderedPageBreak/>
        <w:t>2.3.8</w:t>
      </w:r>
      <w:r>
        <w:rPr>
          <w:lang w:val="en-GB" w:eastAsia="zh-CN"/>
        </w:rPr>
        <w:tab/>
      </w:r>
      <w:bookmarkEnd w:id="70"/>
      <w:bookmarkEnd w:id="71"/>
      <w:r>
        <w:rPr>
          <w:rFonts w:hint="eastAsia"/>
          <w:lang w:val="en-GB" w:eastAsia="zh-CN"/>
        </w:rPr>
        <w:t>隐私和安全增强技术</w:t>
      </w:r>
    </w:p>
    <w:p w:rsidR="0078465C" w:rsidRDefault="0078465C" w:rsidP="0078465C">
      <w:pPr>
        <w:ind w:firstLineChars="200" w:firstLine="480"/>
        <w:rPr>
          <w:szCs w:val="24"/>
          <w:lang w:val="en-GB" w:eastAsia="zh-CN"/>
        </w:rPr>
      </w:pPr>
      <w:r>
        <w:rPr>
          <w:rFonts w:hint="eastAsia"/>
          <w:szCs w:val="24"/>
          <w:lang w:val="en-GB" w:eastAsia="zh-CN"/>
        </w:rPr>
        <w:t>新无线电技术、新服务和新部署案例将带来诸多安全和隐私威胁，因此未来</w:t>
      </w:r>
      <w:r>
        <w:rPr>
          <w:szCs w:val="24"/>
          <w:lang w:val="en-US" w:eastAsia="zh-CN"/>
        </w:rPr>
        <w:t>IMT</w:t>
      </w:r>
      <w:r>
        <w:rPr>
          <w:rFonts w:hint="eastAsia"/>
          <w:szCs w:val="24"/>
          <w:lang w:val="en-US" w:eastAsia="zh-CN"/>
        </w:rPr>
        <w:t>系统需要提供强有力且安全的解决方案予以应对。</w:t>
      </w:r>
    </w:p>
    <w:p w:rsidR="0078465C" w:rsidRDefault="0078465C" w:rsidP="0078465C">
      <w:pPr>
        <w:pStyle w:val="Heading3"/>
        <w:rPr>
          <w:lang w:val="en-GB" w:eastAsia="zh-CN"/>
        </w:rPr>
      </w:pPr>
      <w:bookmarkStart w:id="72" w:name="_Toc422245014"/>
      <w:bookmarkStart w:id="73" w:name="_Toc427831623"/>
      <w:r>
        <w:rPr>
          <w:lang w:val="en-GB" w:eastAsia="zh-CN"/>
        </w:rPr>
        <w:t>2.3.9</w:t>
      </w:r>
      <w:r>
        <w:rPr>
          <w:lang w:val="en-GB" w:eastAsia="zh-CN"/>
        </w:rPr>
        <w:tab/>
      </w:r>
      <w:bookmarkEnd w:id="72"/>
      <w:bookmarkEnd w:id="73"/>
      <w:r>
        <w:rPr>
          <w:rFonts w:hint="eastAsia"/>
          <w:lang w:val="en-US" w:eastAsia="zh-CN"/>
        </w:rPr>
        <w:t>数据速率增强技术</w:t>
      </w:r>
    </w:p>
    <w:p w:rsidR="0078465C" w:rsidRDefault="0078465C" w:rsidP="0078465C">
      <w:pPr>
        <w:ind w:firstLineChars="200" w:firstLine="480"/>
        <w:rPr>
          <w:szCs w:val="24"/>
          <w:lang w:val="en-GB" w:eastAsia="zh-CN"/>
        </w:rPr>
      </w:pPr>
      <w:r>
        <w:rPr>
          <w:rFonts w:hint="eastAsia"/>
          <w:szCs w:val="24"/>
          <w:lang w:val="en-GB" w:eastAsia="zh-CN"/>
        </w:rPr>
        <w:t>为提高数据速率以及增加容量，以下关键技术不可或缺：</w:t>
      </w:r>
    </w:p>
    <w:p w:rsidR="0078465C" w:rsidRDefault="0078465C" w:rsidP="0078465C">
      <w:pPr>
        <w:rPr>
          <w:lang w:val="en-GB" w:eastAsia="zh-CN"/>
        </w:rPr>
      </w:pPr>
      <w:r>
        <w:rPr>
          <w:rFonts w:hint="eastAsia"/>
          <w:lang w:val="en-GB" w:eastAsia="zh-CN"/>
        </w:rPr>
        <w:t>频谱：</w:t>
      </w:r>
    </w:p>
    <w:p w:rsidR="0078465C" w:rsidRDefault="0078465C" w:rsidP="0078465C">
      <w:pPr>
        <w:pStyle w:val="enumlev1"/>
        <w:ind w:left="0" w:firstLine="0"/>
        <w:rPr>
          <w:lang w:val="en-US" w:eastAsia="zh-CN"/>
        </w:rPr>
      </w:pPr>
      <w:r>
        <w:rPr>
          <w:rFonts w:hint="eastAsia"/>
          <w:lang w:val="en-US" w:eastAsia="zh-CN"/>
        </w:rPr>
        <w:t>·</w:t>
      </w:r>
      <w:r>
        <w:rPr>
          <w:lang w:val="en-US" w:eastAsia="zh-CN"/>
        </w:rPr>
        <w:tab/>
      </w:r>
      <w:r>
        <w:rPr>
          <w:rFonts w:hint="eastAsia"/>
          <w:lang w:val="en-US" w:eastAsia="zh-CN"/>
        </w:rPr>
        <w:t>在更高频段中使用大段频谱</w:t>
      </w:r>
    </w:p>
    <w:p w:rsidR="0078465C" w:rsidRDefault="0078465C" w:rsidP="0078465C">
      <w:pPr>
        <w:pStyle w:val="enumlev1"/>
        <w:rPr>
          <w:lang w:val="en-US" w:eastAsia="zh-CN"/>
        </w:rPr>
      </w:pPr>
      <w:r>
        <w:rPr>
          <w:rFonts w:hint="eastAsia"/>
          <w:lang w:val="en-US" w:eastAsia="zh-CN"/>
        </w:rPr>
        <w:t>·</w:t>
      </w:r>
      <w:r>
        <w:rPr>
          <w:lang w:val="en-US" w:eastAsia="zh-CN"/>
        </w:rPr>
        <w:tab/>
      </w:r>
      <w:r>
        <w:rPr>
          <w:rFonts w:hint="eastAsia"/>
          <w:lang w:val="en-US" w:eastAsia="zh-CN"/>
        </w:rPr>
        <w:t>载波聚合</w:t>
      </w:r>
    </w:p>
    <w:p w:rsidR="0078465C" w:rsidRDefault="0078465C" w:rsidP="0078465C">
      <w:pPr>
        <w:rPr>
          <w:szCs w:val="24"/>
          <w:lang w:val="en-GB" w:eastAsia="zh-CN"/>
        </w:rPr>
      </w:pPr>
      <w:r>
        <w:rPr>
          <w:rFonts w:hint="eastAsia"/>
          <w:lang w:val="en-GB" w:eastAsia="zh-CN"/>
        </w:rPr>
        <w:t>物理层：</w:t>
      </w:r>
    </w:p>
    <w:p w:rsidR="0078465C" w:rsidRDefault="0078465C" w:rsidP="0078465C">
      <w:pPr>
        <w:pStyle w:val="enumlev1"/>
        <w:rPr>
          <w:szCs w:val="24"/>
          <w:lang w:val="en-US" w:eastAsia="zh-CN"/>
        </w:rPr>
      </w:pPr>
      <w:r>
        <w:rPr>
          <w:rFonts w:hint="eastAsia"/>
          <w:szCs w:val="24"/>
          <w:lang w:val="en-US" w:eastAsia="zh-CN"/>
        </w:rPr>
        <w:t>·</w:t>
      </w:r>
      <w:r>
        <w:rPr>
          <w:szCs w:val="24"/>
          <w:lang w:val="en-US" w:eastAsia="zh-CN"/>
        </w:rPr>
        <w:tab/>
      </w:r>
      <w:r>
        <w:rPr>
          <w:rFonts w:hint="eastAsia"/>
          <w:szCs w:val="24"/>
          <w:lang w:val="en-US" w:eastAsia="zh-CN"/>
        </w:rPr>
        <w:t>通过增强物理层技术（如调制、编码）和空间处理（网络</w:t>
      </w:r>
      <w:r>
        <w:rPr>
          <w:szCs w:val="24"/>
          <w:lang w:val="en-US" w:eastAsia="zh-CN"/>
        </w:rPr>
        <w:t>MIMIO</w:t>
      </w:r>
      <w:r>
        <w:rPr>
          <w:rFonts w:hint="eastAsia"/>
          <w:szCs w:val="24"/>
          <w:lang w:val="en-US" w:eastAsia="zh-CN"/>
        </w:rPr>
        <w:t>和大规模</w:t>
      </w:r>
      <w:r>
        <w:rPr>
          <w:szCs w:val="24"/>
          <w:lang w:val="en-US" w:eastAsia="zh-CN"/>
        </w:rPr>
        <w:t>MIMO</w:t>
      </w:r>
      <w:r>
        <w:rPr>
          <w:rFonts w:hint="eastAsia"/>
          <w:szCs w:val="24"/>
          <w:lang w:val="en-US" w:eastAsia="zh-CN"/>
        </w:rPr>
        <w:t>），加之利用其他新创意</w:t>
      </w:r>
      <w:r>
        <w:rPr>
          <w:szCs w:val="24"/>
          <w:lang w:val="en-US" w:eastAsia="zh-CN"/>
        </w:rPr>
        <w:t>/</w:t>
      </w:r>
      <w:r>
        <w:rPr>
          <w:rFonts w:hint="eastAsia"/>
          <w:szCs w:val="24"/>
          <w:lang w:val="en-US" w:eastAsia="zh-CN"/>
        </w:rPr>
        <w:t>备选创意等手段，来增强频谱效率。</w:t>
      </w:r>
    </w:p>
    <w:p w:rsidR="0078465C" w:rsidRDefault="0078465C" w:rsidP="0078465C">
      <w:pPr>
        <w:rPr>
          <w:lang w:val="en-GB" w:eastAsia="zh-CN"/>
        </w:rPr>
      </w:pPr>
      <w:r>
        <w:rPr>
          <w:rFonts w:hint="eastAsia"/>
          <w:lang w:val="en-GB" w:eastAsia="zh-CN"/>
        </w:rPr>
        <w:t>网络：</w:t>
      </w:r>
    </w:p>
    <w:p w:rsidR="0078465C" w:rsidRDefault="0078465C" w:rsidP="0078465C">
      <w:pPr>
        <w:pStyle w:val="enumlev1"/>
        <w:rPr>
          <w:szCs w:val="24"/>
          <w:lang w:val="en-US" w:eastAsia="zh-CN"/>
        </w:rPr>
      </w:pPr>
      <w:r>
        <w:rPr>
          <w:rFonts w:hint="eastAsia"/>
          <w:szCs w:val="24"/>
          <w:lang w:val="en-US" w:eastAsia="zh-CN"/>
        </w:rPr>
        <w:t>·</w:t>
      </w:r>
      <w:r>
        <w:rPr>
          <w:szCs w:val="24"/>
          <w:lang w:val="en-US" w:eastAsia="zh-CN"/>
        </w:rPr>
        <w:tab/>
      </w:r>
      <w:r>
        <w:rPr>
          <w:rFonts w:hint="eastAsia"/>
          <w:szCs w:val="24"/>
          <w:lang w:val="en-US" w:eastAsia="zh-CN"/>
        </w:rPr>
        <w:t>网络密致化</w:t>
      </w:r>
    </w:p>
    <w:p w:rsidR="0078465C" w:rsidRDefault="0078465C" w:rsidP="0078465C">
      <w:pPr>
        <w:pStyle w:val="Heading2"/>
        <w:rPr>
          <w:rFonts w:eastAsia="MS Mincho"/>
          <w:lang w:val="en-GB" w:eastAsia="zh-CN"/>
        </w:rPr>
      </w:pPr>
      <w:bookmarkStart w:id="74" w:name="_Toc422245015"/>
      <w:bookmarkStart w:id="75" w:name="_Toc427831624"/>
      <w:bookmarkStart w:id="76" w:name="_Toc17421"/>
      <w:r>
        <w:rPr>
          <w:rFonts w:eastAsia="Malgun Gothic"/>
          <w:lang w:val="en-GB" w:eastAsia="zh-CN"/>
        </w:rPr>
        <w:t>2.4</w:t>
      </w:r>
      <w:r>
        <w:rPr>
          <w:rFonts w:eastAsia="Malgun Gothic"/>
          <w:lang w:val="en-GB" w:eastAsia="zh-CN"/>
        </w:rPr>
        <w:tab/>
      </w:r>
      <w:bookmarkEnd w:id="74"/>
      <w:bookmarkEnd w:id="75"/>
      <w:r>
        <w:rPr>
          <w:lang w:val="en-US" w:eastAsia="zh-CN"/>
        </w:rPr>
        <w:t>6-100</w:t>
      </w:r>
      <w:r>
        <w:rPr>
          <w:lang w:val="en-GB" w:eastAsia="zh-CN"/>
        </w:rPr>
        <w:t>GHz</w:t>
      </w:r>
      <w:r>
        <w:rPr>
          <w:rFonts w:hint="eastAsia"/>
          <w:lang w:val="en-GB" w:eastAsia="zh-CN"/>
        </w:rPr>
        <w:t>之间的</w:t>
      </w:r>
      <w:r>
        <w:rPr>
          <w:lang w:val="en-US" w:eastAsia="zh-CN"/>
        </w:rPr>
        <w:t>IMT</w:t>
      </w:r>
      <w:r>
        <w:rPr>
          <w:rFonts w:hint="eastAsia"/>
          <w:lang w:val="en-US" w:eastAsia="zh-CN"/>
        </w:rPr>
        <w:t>技术可行性研究</w:t>
      </w:r>
      <w:bookmarkEnd w:id="76"/>
    </w:p>
    <w:p w:rsidR="0078465C" w:rsidRDefault="0078465C" w:rsidP="0078465C">
      <w:pPr>
        <w:ind w:firstLineChars="200" w:firstLine="480"/>
        <w:rPr>
          <w:rFonts w:eastAsiaTheme="minorEastAsia"/>
          <w:lang w:val="en-US" w:eastAsia="zh-CN"/>
        </w:rPr>
      </w:pPr>
      <w:r>
        <w:rPr>
          <w:lang w:val="en-US" w:eastAsia="zh-CN"/>
        </w:rPr>
        <w:t>2020</w:t>
      </w:r>
      <w:r>
        <w:rPr>
          <w:rFonts w:hint="eastAsia"/>
          <w:lang w:val="en-US" w:eastAsia="zh-CN"/>
        </w:rPr>
        <w:t>年及之后的</w:t>
      </w:r>
      <w:r>
        <w:rPr>
          <w:lang w:val="en-US" w:eastAsia="zh-CN"/>
        </w:rPr>
        <w:t>IMT</w:t>
      </w:r>
      <w:r>
        <w:rPr>
          <w:rFonts w:hint="eastAsia"/>
          <w:lang w:val="en-US" w:eastAsia="zh-CN"/>
        </w:rPr>
        <w:t>发展将带来新的使用案例和应用，并能应对流量的快速增长，届时，理想的信道带宽是相连的，且宽于当前</w:t>
      </w:r>
      <w:r>
        <w:rPr>
          <w:lang w:val="en-US" w:eastAsia="zh-CN"/>
        </w:rPr>
        <w:t>IMT</w:t>
      </w:r>
      <w:r>
        <w:rPr>
          <w:rFonts w:hint="eastAsia"/>
          <w:lang w:val="en-US" w:eastAsia="zh-CN"/>
        </w:rPr>
        <w:t>系统中可用的信道带宽。这就需要考虑更高频率范围内的频谱资源。</w:t>
      </w:r>
    </w:p>
    <w:p w:rsidR="0078465C" w:rsidRDefault="0078465C" w:rsidP="0078465C">
      <w:pPr>
        <w:ind w:firstLineChars="200" w:firstLine="480"/>
        <w:rPr>
          <w:lang w:val="en-GB" w:eastAsia="zh-CN"/>
        </w:rPr>
      </w:pPr>
      <w:r>
        <w:rPr>
          <w:lang w:val="en-GB" w:eastAsia="zh-CN"/>
        </w:rPr>
        <w:t>ITU-R M.237</w:t>
      </w:r>
      <w:r>
        <w:rPr>
          <w:lang w:val="en-US" w:eastAsia="zh-CN"/>
        </w:rPr>
        <w:t>6</w:t>
      </w:r>
      <w:r>
        <w:rPr>
          <w:rFonts w:hint="eastAsia"/>
          <w:lang w:val="en-GB" w:eastAsia="zh-CN"/>
        </w:rPr>
        <w:t>报告提供了关于频率</w:t>
      </w:r>
      <w:r>
        <w:rPr>
          <w:lang w:val="en-US" w:eastAsia="zh-CN"/>
        </w:rPr>
        <w:t>6-100</w:t>
      </w:r>
      <w:r>
        <w:rPr>
          <w:lang w:val="en-GB" w:eastAsia="zh-CN"/>
        </w:rPr>
        <w:t>GHz</w:t>
      </w:r>
      <w:r>
        <w:rPr>
          <w:rFonts w:hint="eastAsia"/>
          <w:lang w:val="en-GB" w:eastAsia="zh-CN"/>
        </w:rPr>
        <w:t>之间</w:t>
      </w:r>
      <w:r>
        <w:rPr>
          <w:lang w:val="en-US" w:eastAsia="zh-CN"/>
        </w:rPr>
        <w:t>IMT</w:t>
      </w:r>
      <w:r>
        <w:rPr>
          <w:rFonts w:hint="eastAsia"/>
          <w:lang w:val="en-US" w:eastAsia="zh-CN"/>
        </w:rPr>
        <w:t>技术可行性的信息。该报告涵盖潜在的新型</w:t>
      </w:r>
      <w:r>
        <w:rPr>
          <w:lang w:val="en-US" w:eastAsia="zh-CN"/>
        </w:rPr>
        <w:t>IMT</w:t>
      </w:r>
      <w:r>
        <w:rPr>
          <w:rFonts w:hint="eastAsia"/>
          <w:lang w:val="en-US" w:eastAsia="zh-CN"/>
        </w:rPr>
        <w:t>无线电技术和系统方式，该等方式可在上述频率范围内实施。</w:t>
      </w:r>
    </w:p>
    <w:p w:rsidR="0078465C" w:rsidRDefault="0078465C" w:rsidP="0078465C">
      <w:pPr>
        <w:ind w:firstLineChars="200" w:firstLine="480"/>
        <w:rPr>
          <w:lang w:val="en-GB" w:eastAsia="zh-CN"/>
        </w:rPr>
      </w:pPr>
      <w:r>
        <w:rPr>
          <w:rFonts w:hint="eastAsia"/>
          <w:lang w:val="en-GB" w:eastAsia="zh-CN"/>
        </w:rPr>
        <w:t>该报告展示了不同环境下对该区间内传播进行的数据测量。报告展示的内容有：静止和移动情况下视距和非视距测量结果，以及从室外到室内的测量结果。此外还包括针对不同部署情境的性能仿真结果。</w:t>
      </w:r>
    </w:p>
    <w:p w:rsidR="0078465C" w:rsidRDefault="0078465C" w:rsidP="0078465C">
      <w:pPr>
        <w:ind w:firstLineChars="200" w:firstLine="480"/>
        <w:rPr>
          <w:lang w:val="en-GB" w:eastAsia="zh-CN"/>
        </w:rPr>
      </w:pPr>
      <w:r>
        <w:rPr>
          <w:rFonts w:hint="eastAsia"/>
          <w:lang w:val="en-GB" w:eastAsia="zh-CN"/>
        </w:rPr>
        <w:t>该报告基于</w:t>
      </w:r>
      <w:r>
        <w:rPr>
          <w:lang w:val="en-US" w:eastAsia="zh-CN"/>
        </w:rPr>
        <w:t>MIMO</w:t>
      </w:r>
      <w:r>
        <w:rPr>
          <w:rFonts w:hint="eastAsia"/>
          <w:lang w:val="en-US" w:eastAsia="zh-CN"/>
        </w:rPr>
        <w:t>和配有大量天线单元的波束成形提出解决方案，利用频率弥补了不断增加的传播损耗；由于人们能够利用芯片级天线解决方案和模块化自适应性天线阵列，无须为每个天线单元配备</w:t>
      </w:r>
      <w:r>
        <w:rPr>
          <w:lang w:val="en-GB" w:eastAsia="ko-KR"/>
        </w:rPr>
        <w:t>ADC/DAC</w:t>
      </w:r>
      <w:r>
        <w:rPr>
          <w:rFonts w:hint="eastAsia"/>
          <w:lang w:val="en-GB" w:eastAsia="zh-CN"/>
        </w:rPr>
        <w:t>，因而这些解决方案的可行性逐步上升。人们正在调查在该等频率中制造商用发射机和接收机的可行性，例如，商用</w:t>
      </w:r>
      <w:r>
        <w:rPr>
          <w:lang w:val="en-GB" w:eastAsia="zh-CN"/>
        </w:rPr>
        <w:t>60GHz</w:t>
      </w:r>
      <w:r>
        <w:rPr>
          <w:rFonts w:hint="eastAsia"/>
          <w:lang w:val="en-GB" w:eastAsia="zh-CN"/>
        </w:rPr>
        <w:t>千兆无线系统（</w:t>
      </w:r>
      <w:r>
        <w:rPr>
          <w:lang w:val="en-US" w:eastAsia="zh-CN"/>
        </w:rPr>
        <w:t>MGWS</w:t>
      </w:r>
      <w:r>
        <w:rPr>
          <w:rFonts w:hint="eastAsia"/>
          <w:lang w:val="en-GB" w:eastAsia="zh-CN"/>
        </w:rPr>
        <w:t>）产品已经可用，各类原型活动已经在</w:t>
      </w:r>
      <w:r>
        <w:rPr>
          <w:lang w:val="en-US" w:eastAsia="zh-CN"/>
        </w:rPr>
        <w:t>11</w:t>
      </w:r>
      <w:r>
        <w:rPr>
          <w:rFonts w:hint="eastAsia"/>
          <w:lang w:val="en-US" w:eastAsia="zh-CN"/>
        </w:rPr>
        <w:t>、</w:t>
      </w:r>
      <w:r>
        <w:rPr>
          <w:lang w:val="en-US" w:eastAsia="zh-CN"/>
        </w:rPr>
        <w:t>15</w:t>
      </w:r>
      <w:r>
        <w:rPr>
          <w:rFonts w:hint="eastAsia"/>
          <w:lang w:val="en-US" w:eastAsia="zh-CN"/>
        </w:rPr>
        <w:t>、</w:t>
      </w:r>
      <w:r>
        <w:rPr>
          <w:lang w:val="en-US" w:eastAsia="zh-CN"/>
        </w:rPr>
        <w:t>28</w:t>
      </w:r>
      <w:r>
        <w:rPr>
          <w:rFonts w:hint="eastAsia"/>
          <w:lang w:val="en-US" w:eastAsia="zh-CN"/>
        </w:rPr>
        <w:t>、</w:t>
      </w:r>
      <w:r>
        <w:rPr>
          <w:lang w:val="en-US" w:eastAsia="zh-CN"/>
        </w:rPr>
        <w:t>44</w:t>
      </w:r>
      <w:r>
        <w:rPr>
          <w:rFonts w:hint="eastAsia"/>
          <w:lang w:val="en-US" w:eastAsia="zh-CN"/>
        </w:rPr>
        <w:t>、</w:t>
      </w:r>
      <w:r>
        <w:rPr>
          <w:lang w:val="en-US" w:eastAsia="zh-CN"/>
        </w:rPr>
        <w:t>70</w:t>
      </w:r>
      <w:r>
        <w:rPr>
          <w:rFonts w:hint="eastAsia"/>
          <w:lang w:val="en-US" w:eastAsia="zh-CN"/>
        </w:rPr>
        <w:t>和</w:t>
      </w:r>
      <w:r>
        <w:rPr>
          <w:lang w:val="en-US" w:eastAsia="zh-CN"/>
        </w:rPr>
        <w:t>80</w:t>
      </w:r>
      <w:r>
        <w:rPr>
          <w:lang w:val="en-GB" w:eastAsia="ko-KR"/>
        </w:rPr>
        <w:t>GHz</w:t>
      </w:r>
      <w:r>
        <w:rPr>
          <w:rFonts w:hint="eastAsia"/>
          <w:lang w:val="en-GB" w:eastAsia="zh-CN"/>
        </w:rPr>
        <w:t>等频率中展开。</w:t>
      </w:r>
    </w:p>
    <w:p w:rsidR="0078465C" w:rsidRDefault="0078465C" w:rsidP="0078465C">
      <w:pPr>
        <w:ind w:firstLineChars="200" w:firstLine="480"/>
        <w:rPr>
          <w:lang w:val="en-GB" w:eastAsia="zh-CN"/>
        </w:rPr>
      </w:pPr>
      <w:r>
        <w:rPr>
          <w:rFonts w:hint="eastAsia"/>
          <w:lang w:val="en-GB" w:eastAsia="zh-CN"/>
        </w:rPr>
        <w:t>该报告通过比较使用相同频谱进行接入和前传</w:t>
      </w:r>
      <w:r>
        <w:rPr>
          <w:lang w:val="en-US" w:eastAsia="zh-CN"/>
        </w:rPr>
        <w:t>/</w:t>
      </w:r>
      <w:r>
        <w:rPr>
          <w:rFonts w:hint="eastAsia"/>
          <w:lang w:val="en-US" w:eastAsia="zh-CN"/>
        </w:rPr>
        <w:t>回传，以及</w:t>
      </w:r>
      <w:r>
        <w:rPr>
          <w:rFonts w:hint="eastAsia"/>
          <w:lang w:val="en-GB" w:eastAsia="zh-CN"/>
        </w:rPr>
        <w:t>使用不同的两个频率进行接入和前传</w:t>
      </w:r>
      <w:r>
        <w:rPr>
          <w:lang w:val="en-US" w:eastAsia="zh-CN"/>
        </w:rPr>
        <w:t>/</w:t>
      </w:r>
      <w:r>
        <w:rPr>
          <w:rFonts w:hint="eastAsia"/>
          <w:lang w:val="en-US" w:eastAsia="zh-CN"/>
        </w:rPr>
        <w:t>回传这两种情况，提出了前者的潜在优势。</w:t>
      </w:r>
    </w:p>
    <w:p w:rsidR="0078465C" w:rsidRDefault="0078465C" w:rsidP="0078465C">
      <w:pPr>
        <w:ind w:firstLineChars="200" w:firstLine="480"/>
        <w:rPr>
          <w:lang w:val="en-GB" w:eastAsia="zh-CN"/>
        </w:rPr>
      </w:pPr>
      <w:bookmarkStart w:id="77" w:name="_Toc421105381"/>
      <w:r>
        <w:rPr>
          <w:rFonts w:hint="eastAsia"/>
          <w:lang w:val="en-GB" w:eastAsia="zh-CN"/>
        </w:rPr>
        <w:t>该报告中记述的理论评价、模拟仿真、各类测量、技术开发和设计原型，均表明使用</w:t>
      </w:r>
      <w:r>
        <w:rPr>
          <w:lang w:val="en-US" w:eastAsia="zh-CN"/>
        </w:rPr>
        <w:t>6-100</w:t>
      </w:r>
      <w:r>
        <w:rPr>
          <w:lang w:val="en-GB" w:eastAsia="ko-KR"/>
        </w:rPr>
        <w:t>GHz</w:t>
      </w:r>
      <w:r>
        <w:rPr>
          <w:rFonts w:hint="eastAsia"/>
          <w:lang w:val="en-GB" w:eastAsia="zh-CN"/>
        </w:rPr>
        <w:t>间的频带对经研究的</w:t>
      </w:r>
      <w:r>
        <w:rPr>
          <w:lang w:val="en-US" w:eastAsia="zh-CN"/>
        </w:rPr>
        <w:t>IMT</w:t>
      </w:r>
      <w:r>
        <w:rPr>
          <w:rFonts w:hint="eastAsia"/>
          <w:lang w:val="en-US" w:eastAsia="zh-CN"/>
        </w:rPr>
        <w:t>部署情境而言是可行的，并且可用来考虑</w:t>
      </w:r>
      <w:r>
        <w:rPr>
          <w:lang w:val="en-US" w:eastAsia="zh-CN"/>
        </w:rPr>
        <w:t>2020</w:t>
      </w:r>
      <w:r>
        <w:rPr>
          <w:rFonts w:hint="eastAsia"/>
          <w:lang w:val="en-US" w:eastAsia="zh-CN"/>
        </w:rPr>
        <w:t>年及之后的</w:t>
      </w:r>
      <w:r>
        <w:rPr>
          <w:lang w:val="en-US" w:eastAsia="zh-CN"/>
        </w:rPr>
        <w:t>IMT</w:t>
      </w:r>
      <w:r>
        <w:rPr>
          <w:rFonts w:hint="eastAsia"/>
          <w:lang w:val="en-US" w:eastAsia="zh-CN"/>
        </w:rPr>
        <w:t>发展前景。</w:t>
      </w:r>
    </w:p>
    <w:p w:rsidR="0078465C" w:rsidRDefault="0078465C" w:rsidP="0078465C">
      <w:pPr>
        <w:tabs>
          <w:tab w:val="left" w:pos="720"/>
        </w:tabs>
        <w:overflowPunct/>
        <w:autoSpaceDE/>
        <w:adjustRightInd/>
        <w:spacing w:before="0"/>
        <w:jc w:val="left"/>
        <w:rPr>
          <w:rFonts w:eastAsia="Malgun Gothic"/>
          <w:b/>
          <w:lang w:val="en-GB" w:eastAsia="ko-KR"/>
        </w:rPr>
      </w:pPr>
      <w:r>
        <w:rPr>
          <w:rFonts w:eastAsia="Malgun Gothic"/>
          <w:lang w:val="en-GB" w:eastAsia="ko-KR"/>
        </w:rPr>
        <w:br w:type="page"/>
      </w:r>
      <w:bookmarkStart w:id="78" w:name="_Toc422245016"/>
      <w:bookmarkStart w:id="79" w:name="_Toc427831625"/>
      <w:bookmarkStart w:id="80" w:name="_Toc7292"/>
    </w:p>
    <w:p w:rsidR="0078465C" w:rsidRDefault="0078465C" w:rsidP="0078465C">
      <w:pPr>
        <w:pStyle w:val="Heading2"/>
        <w:rPr>
          <w:rFonts w:eastAsia="Malgun Gothic"/>
          <w:lang w:val="en-GB" w:eastAsia="ko-KR"/>
        </w:rPr>
      </w:pPr>
      <w:r>
        <w:rPr>
          <w:rFonts w:eastAsia="Malgun Gothic"/>
          <w:lang w:val="en-GB" w:eastAsia="ko-KR"/>
        </w:rPr>
        <w:lastRenderedPageBreak/>
        <w:t>2.5</w:t>
      </w:r>
      <w:r>
        <w:rPr>
          <w:rFonts w:eastAsia="Malgun Gothic"/>
          <w:lang w:val="en-GB" w:eastAsia="ko-KR"/>
        </w:rPr>
        <w:tab/>
      </w:r>
      <w:bookmarkEnd w:id="77"/>
      <w:bookmarkEnd w:id="78"/>
      <w:bookmarkEnd w:id="79"/>
      <w:r>
        <w:rPr>
          <w:rFonts w:hint="eastAsia"/>
          <w:lang w:val="en-GB" w:eastAsia="zh-CN"/>
        </w:rPr>
        <w:t>频谱影响</w:t>
      </w:r>
      <w:bookmarkEnd w:id="80"/>
    </w:p>
    <w:p w:rsidR="0078465C" w:rsidRDefault="0078465C" w:rsidP="0078465C">
      <w:pPr>
        <w:ind w:firstLineChars="200" w:firstLine="480"/>
        <w:rPr>
          <w:rFonts w:eastAsiaTheme="minorEastAsia"/>
          <w:szCs w:val="24"/>
          <w:lang w:val="en-US" w:eastAsia="zh-CN"/>
        </w:rPr>
      </w:pPr>
      <w:r>
        <w:rPr>
          <w:bCs/>
          <w:color w:val="000000"/>
          <w:szCs w:val="24"/>
          <w:lang w:val="en-GB" w:eastAsia="zh-CN"/>
        </w:rPr>
        <w:t>ITU-R M.2290</w:t>
      </w:r>
      <w:r>
        <w:rPr>
          <w:rFonts w:hint="eastAsia"/>
          <w:szCs w:val="24"/>
          <w:lang w:val="en-US" w:eastAsia="zh-CN"/>
        </w:rPr>
        <w:t>报告</w:t>
      </w:r>
      <w:r>
        <w:rPr>
          <w:rFonts w:hint="eastAsia"/>
          <w:bCs/>
          <w:color w:val="000000"/>
          <w:szCs w:val="24"/>
          <w:lang w:val="en-US" w:eastAsia="zh-CN"/>
        </w:rPr>
        <w:t>对</w:t>
      </w:r>
      <w:r>
        <w:rPr>
          <w:bCs/>
          <w:color w:val="000000"/>
          <w:szCs w:val="24"/>
          <w:lang w:val="en-US" w:eastAsia="zh-CN"/>
        </w:rPr>
        <w:t>2020</w:t>
      </w:r>
      <w:r>
        <w:rPr>
          <w:rFonts w:hint="eastAsia"/>
          <w:bCs/>
          <w:color w:val="000000"/>
          <w:szCs w:val="24"/>
          <w:lang w:val="en-US" w:eastAsia="zh-CN"/>
        </w:rPr>
        <w:t>年地面</w:t>
      </w:r>
      <w:r>
        <w:rPr>
          <w:bCs/>
          <w:color w:val="000000"/>
          <w:szCs w:val="24"/>
          <w:lang w:val="en-US" w:eastAsia="zh-CN"/>
        </w:rPr>
        <w:t>IMT</w:t>
      </w:r>
      <w:r>
        <w:rPr>
          <w:rFonts w:hint="eastAsia"/>
          <w:bCs/>
          <w:color w:val="000000"/>
          <w:szCs w:val="24"/>
          <w:lang w:val="en-US" w:eastAsia="zh-CN"/>
        </w:rPr>
        <w:t>的全球频谱预估要求进行研究，并提供了相关研究结果。经估测的总体要求包括</w:t>
      </w:r>
      <w:r>
        <w:rPr>
          <w:bCs/>
          <w:color w:val="000000"/>
          <w:szCs w:val="24"/>
          <w:lang w:val="en-US" w:eastAsia="zh-CN"/>
        </w:rPr>
        <w:t>IMT</w:t>
      </w:r>
      <w:r>
        <w:rPr>
          <w:rFonts w:hint="eastAsia"/>
          <w:bCs/>
          <w:color w:val="000000"/>
          <w:szCs w:val="24"/>
          <w:lang w:val="en-US" w:eastAsia="zh-CN"/>
        </w:rPr>
        <w:t>业已确定的频谱要求以及其他频谱要求。</w:t>
      </w:r>
    </w:p>
    <w:p w:rsidR="0078465C" w:rsidRDefault="0078465C" w:rsidP="0078465C">
      <w:pPr>
        <w:ind w:firstLineChars="200" w:firstLine="480"/>
        <w:rPr>
          <w:szCs w:val="24"/>
          <w:lang w:val="en-GB" w:eastAsia="zh-CN"/>
        </w:rPr>
      </w:pPr>
      <w:r>
        <w:rPr>
          <w:rFonts w:hint="eastAsia"/>
          <w:lang w:eastAsia="zh-CN"/>
        </w:rPr>
        <w:t>应注意到，没有一个单个的频率范围可以满足部署</w:t>
      </w:r>
      <w:r>
        <w:rPr>
          <w:lang w:eastAsia="zh-CN"/>
        </w:rPr>
        <w:t>IMT</w:t>
      </w:r>
      <w:r>
        <w:rPr>
          <w:rFonts w:hint="eastAsia"/>
          <w:lang w:eastAsia="zh-CN"/>
        </w:rPr>
        <w:t>系统所需的所有准则，特别是在地形和人口密度差异很大的国家中；因此，要满足</w:t>
      </w:r>
      <w:r>
        <w:rPr>
          <w:lang w:eastAsia="zh-CN"/>
        </w:rPr>
        <w:t>IMT</w:t>
      </w:r>
      <w:r>
        <w:rPr>
          <w:rFonts w:hint="eastAsia"/>
          <w:lang w:eastAsia="zh-CN"/>
        </w:rPr>
        <w:t>系统的容量和覆盖要求，需要多个频率范围。</w:t>
      </w:r>
      <w:r>
        <w:rPr>
          <w:rFonts w:hint="eastAsia"/>
          <w:lang w:val="en-US" w:eastAsia="zh-CN"/>
        </w:rPr>
        <w:t>还应注意到不同国家在市场和移动数据增长的部署和时序等方面的差异性。</w:t>
      </w:r>
    </w:p>
    <w:p w:rsidR="0078465C" w:rsidRDefault="0078465C" w:rsidP="0078465C">
      <w:pPr>
        <w:ind w:firstLineChars="200" w:firstLine="480"/>
        <w:rPr>
          <w:szCs w:val="24"/>
          <w:lang w:val="en-GB" w:eastAsia="zh-CN"/>
        </w:rPr>
      </w:pPr>
      <w:r>
        <w:rPr>
          <w:rFonts w:hint="eastAsia"/>
          <w:szCs w:val="24"/>
          <w:lang w:val="en-GB" w:eastAsia="zh-CN"/>
        </w:rPr>
        <w:t>对于未来</w:t>
      </w:r>
      <w:r>
        <w:rPr>
          <w:szCs w:val="24"/>
          <w:lang w:val="en-US" w:eastAsia="zh-CN"/>
        </w:rPr>
        <w:t>2020</w:t>
      </w:r>
      <w:r>
        <w:rPr>
          <w:rFonts w:hint="eastAsia"/>
          <w:szCs w:val="24"/>
          <w:lang w:val="en-US" w:eastAsia="zh-CN"/>
        </w:rPr>
        <w:t>年及之后的</w:t>
      </w:r>
      <w:r>
        <w:rPr>
          <w:szCs w:val="24"/>
          <w:lang w:val="en-US" w:eastAsia="zh-CN"/>
        </w:rPr>
        <w:t>IMT</w:t>
      </w:r>
      <w:r>
        <w:rPr>
          <w:rFonts w:hint="eastAsia"/>
          <w:szCs w:val="24"/>
          <w:lang w:val="en-US" w:eastAsia="zh-CN"/>
        </w:rPr>
        <w:t>系统而言，要确保持续增长，理想的信道带宽是相连的，且宽于当前</w:t>
      </w:r>
      <w:r>
        <w:rPr>
          <w:szCs w:val="24"/>
          <w:lang w:val="en-US" w:eastAsia="zh-CN"/>
        </w:rPr>
        <w:t>IMT</w:t>
      </w:r>
      <w:r>
        <w:rPr>
          <w:rFonts w:hint="eastAsia"/>
          <w:szCs w:val="24"/>
          <w:lang w:val="en-US" w:eastAsia="zh-CN"/>
        </w:rPr>
        <w:t>系统可用的信道带宽。因此，应研究支持更宽，且相连的信道带宽的频谱资源在该时期内是否可用。相关研究工作应持续进行，以期提高频谱效率，并研究相连信道带宽是否可用。</w:t>
      </w:r>
    </w:p>
    <w:p w:rsidR="0078465C" w:rsidRDefault="0078465C" w:rsidP="0078465C">
      <w:pPr>
        <w:ind w:firstLineChars="200" w:firstLine="480"/>
        <w:rPr>
          <w:rFonts w:eastAsiaTheme="minorEastAsia"/>
          <w:lang w:val="en-GB" w:eastAsia="zh-CN"/>
        </w:rPr>
      </w:pPr>
      <w:r>
        <w:rPr>
          <w:rFonts w:hint="eastAsia"/>
          <w:lang w:val="en-GB" w:eastAsia="zh-CN"/>
        </w:rPr>
        <w:t>此外，如果</w:t>
      </w:r>
      <w:r>
        <w:rPr>
          <w:lang w:val="en-US" w:eastAsia="zh-CN"/>
        </w:rPr>
        <w:t>IMT</w:t>
      </w:r>
      <w:r>
        <w:rPr>
          <w:rFonts w:hint="eastAsia"/>
          <w:lang w:val="en-US" w:eastAsia="zh-CN"/>
        </w:rPr>
        <w:t>有其他频谱可用，应妥善处理现有使用和该频谱用户或将受到的潜在影响。</w:t>
      </w:r>
    </w:p>
    <w:p w:rsidR="0078465C" w:rsidRDefault="0078465C" w:rsidP="0078465C">
      <w:pPr>
        <w:pStyle w:val="Heading3"/>
        <w:rPr>
          <w:rFonts w:eastAsia="Malgun Gothic"/>
          <w:lang w:val="en-GB" w:eastAsia="ko-KR"/>
        </w:rPr>
      </w:pPr>
      <w:bookmarkStart w:id="81" w:name="_Toc422245017"/>
      <w:bookmarkStart w:id="82" w:name="_Toc421105382"/>
      <w:bookmarkStart w:id="83" w:name="_Toc427831626"/>
      <w:r>
        <w:rPr>
          <w:rFonts w:eastAsia="Malgun Gothic"/>
          <w:lang w:val="en-GB" w:eastAsia="ko-KR"/>
        </w:rPr>
        <w:t>2.5.1</w:t>
      </w:r>
      <w:r>
        <w:rPr>
          <w:rFonts w:eastAsia="Malgun Gothic"/>
          <w:lang w:val="en-GB" w:eastAsia="ko-KR"/>
        </w:rPr>
        <w:tab/>
      </w:r>
      <w:bookmarkEnd w:id="81"/>
      <w:bookmarkEnd w:id="82"/>
      <w:bookmarkEnd w:id="83"/>
      <w:r>
        <w:rPr>
          <w:rFonts w:hint="eastAsia"/>
          <w:lang w:val="en-GB" w:eastAsia="zh-CN"/>
        </w:rPr>
        <w:t>频谱协同</w:t>
      </w:r>
    </w:p>
    <w:p w:rsidR="0078465C" w:rsidRDefault="0078465C" w:rsidP="0078465C">
      <w:pPr>
        <w:ind w:firstLineChars="200" w:firstLine="480"/>
        <w:rPr>
          <w:rFonts w:eastAsiaTheme="minorEastAsia"/>
          <w:szCs w:val="24"/>
          <w:lang w:val="en-US" w:eastAsia="zh-CN"/>
        </w:rPr>
      </w:pPr>
      <w:bookmarkStart w:id="84" w:name="_Toc421105383"/>
      <w:r>
        <w:rPr>
          <w:rFonts w:hint="eastAsia"/>
          <w:szCs w:val="24"/>
          <w:lang w:val="en-US" w:eastAsia="zh-CN"/>
        </w:rPr>
        <w:t>随着移动服务所需的频谱量不断上升，现有及新分配、认定的频谱实现协同愈发被人们视为利好。频谱协同的优势包括：促进扩大经济规模、实现全球漫游、降低设备设计复杂度、延长电池续航时间、提高频谱效率和潜在地降低跨境干预。通常，一台移动设备含有多条天线和相关射频前端，实现多频段运行，以助力漫游。虽然移动设备可受益于通用芯片组，但由于频率安排存在差异，因此需要不同部件来处理这些差异，这会增加设备设计的复杂度。</w:t>
      </w:r>
    </w:p>
    <w:p w:rsidR="0078465C" w:rsidRDefault="0078465C" w:rsidP="0078465C">
      <w:pPr>
        <w:ind w:firstLineChars="200" w:firstLine="480"/>
        <w:rPr>
          <w:szCs w:val="24"/>
          <w:lang w:val="en-GB" w:eastAsia="zh-CN"/>
        </w:rPr>
      </w:pPr>
      <w:r>
        <w:rPr>
          <w:rFonts w:hint="eastAsia"/>
          <w:szCs w:val="24"/>
          <w:lang w:val="en-GB" w:eastAsia="zh-CN"/>
        </w:rPr>
        <w:t>因此，</w:t>
      </w:r>
      <w:r>
        <w:rPr>
          <w:szCs w:val="24"/>
          <w:lang w:val="en-US" w:eastAsia="zh-CN"/>
        </w:rPr>
        <w:t>IMT</w:t>
      </w:r>
      <w:r>
        <w:rPr>
          <w:rFonts w:hint="eastAsia"/>
          <w:szCs w:val="24"/>
          <w:lang w:val="en-US" w:eastAsia="zh-CN"/>
        </w:rPr>
        <w:t>频谱协同将让设备具有通用性，这是实现规模经济和优惠的设备价格所不可或缺的。</w:t>
      </w:r>
    </w:p>
    <w:p w:rsidR="0078465C" w:rsidRDefault="0078465C" w:rsidP="0078465C">
      <w:pPr>
        <w:pStyle w:val="Heading3"/>
        <w:rPr>
          <w:lang w:val="en-GB" w:eastAsia="ko-KR"/>
        </w:rPr>
      </w:pPr>
      <w:bookmarkStart w:id="85" w:name="_Toc427831627"/>
      <w:bookmarkStart w:id="86" w:name="_Toc422245018"/>
      <w:r>
        <w:rPr>
          <w:lang w:val="en-GB" w:eastAsia="ko-KR"/>
        </w:rPr>
        <w:t>2.5.2</w:t>
      </w:r>
      <w:r>
        <w:rPr>
          <w:lang w:val="en-GB" w:eastAsia="ko-KR"/>
        </w:rPr>
        <w:tab/>
      </w:r>
      <w:bookmarkEnd w:id="84"/>
      <w:bookmarkEnd w:id="85"/>
      <w:bookmarkEnd w:id="86"/>
      <w:r>
        <w:rPr>
          <w:rFonts w:hint="eastAsia"/>
          <w:lang w:val="en-GB" w:eastAsia="zh-CN"/>
        </w:rPr>
        <w:t>相连和更宽频谱带宽的重要性</w:t>
      </w:r>
    </w:p>
    <w:p w:rsidR="0078465C" w:rsidRDefault="0078465C" w:rsidP="0078465C">
      <w:pPr>
        <w:ind w:firstLineChars="200" w:firstLine="480"/>
        <w:rPr>
          <w:szCs w:val="24"/>
          <w:lang w:val="en-US" w:eastAsia="zh-CN"/>
        </w:rPr>
      </w:pPr>
      <w:r>
        <w:rPr>
          <w:rFonts w:hint="eastAsia"/>
          <w:szCs w:val="24"/>
          <w:lang w:val="en-US" w:eastAsia="zh-CN"/>
        </w:rPr>
        <w:t>由于移动设备（如智能手机、平板电脑和电视等）数量激增，各类高数据流量应用不断涌现，这加快了对无线数据流量的需求。未来</w:t>
      </w:r>
      <w:r>
        <w:rPr>
          <w:szCs w:val="24"/>
          <w:lang w:val="en-US" w:eastAsia="zh-CN"/>
        </w:rPr>
        <w:t>IMT</w:t>
      </w:r>
      <w:r>
        <w:rPr>
          <w:rFonts w:hint="eastAsia"/>
          <w:szCs w:val="24"/>
          <w:lang w:val="en-US" w:eastAsia="zh-CN"/>
        </w:rPr>
        <w:t>系统有望带来大幅改进，以满足该快速增长的流量要求。此外，未来</w:t>
      </w:r>
      <w:r>
        <w:rPr>
          <w:szCs w:val="24"/>
          <w:lang w:val="en-US" w:eastAsia="zh-CN"/>
        </w:rPr>
        <w:t>IMT</w:t>
      </w:r>
      <w:r>
        <w:rPr>
          <w:rFonts w:hint="eastAsia"/>
          <w:szCs w:val="24"/>
          <w:lang w:val="en-US" w:eastAsia="zh-CN"/>
        </w:rPr>
        <w:t>系统将提供每秒千兆比特的用户数据速率服务。当前，各个国家和地区可用的频带和带宽不尽相同，这导致许多与设备复杂度有关的问题，并且可能会引发干扰问题。相连、更宽且协同的频带结合未来的技术发展，能够解决上述问题，并能加快实现未来</w:t>
      </w:r>
      <w:r>
        <w:rPr>
          <w:szCs w:val="24"/>
          <w:lang w:val="en-US" w:eastAsia="zh-CN"/>
        </w:rPr>
        <w:t>IMT</w:t>
      </w:r>
      <w:r>
        <w:rPr>
          <w:rFonts w:hint="eastAsia"/>
          <w:szCs w:val="24"/>
          <w:lang w:val="en-US" w:eastAsia="zh-CN"/>
        </w:rPr>
        <w:t>系统的目标。</w:t>
      </w:r>
    </w:p>
    <w:p w:rsidR="0078465C" w:rsidRDefault="0078465C" w:rsidP="0078465C">
      <w:pPr>
        <w:tabs>
          <w:tab w:val="left" w:pos="720"/>
        </w:tabs>
        <w:suppressAutoHyphens/>
        <w:overflowPunct/>
        <w:autoSpaceDE/>
        <w:adjustRightInd/>
        <w:spacing w:after="120"/>
        <w:ind w:firstLineChars="200" w:firstLine="480"/>
        <w:rPr>
          <w:color w:val="000000"/>
          <w:kern w:val="2"/>
          <w:szCs w:val="24"/>
          <w:lang w:val="en-US" w:eastAsia="zh-CN"/>
        </w:rPr>
      </w:pPr>
      <w:r>
        <w:rPr>
          <w:rFonts w:hint="eastAsia"/>
          <w:color w:val="000000"/>
          <w:kern w:val="2"/>
          <w:szCs w:val="24"/>
          <w:lang w:val="en-US" w:eastAsia="zh-CN"/>
        </w:rPr>
        <w:t>特别是，支持</w:t>
      </w:r>
      <w:r>
        <w:rPr>
          <w:rFonts w:hint="eastAsia"/>
          <w:lang w:val="en-GB" w:eastAsia="zh-CN"/>
        </w:rPr>
        <w:t>第</w:t>
      </w:r>
      <w:r>
        <w:rPr>
          <w:rFonts w:eastAsia="Malgun Gothic"/>
          <w:color w:val="000000"/>
          <w:kern w:val="2"/>
          <w:szCs w:val="24"/>
          <w:lang w:val="en-GB" w:eastAsia="ko-KR"/>
        </w:rPr>
        <w:t>4</w:t>
      </w:r>
      <w:r>
        <w:rPr>
          <w:rFonts w:ascii="SimSun" w:hAnsi="SimSun" w:cs="SimSun" w:hint="eastAsia"/>
          <w:color w:val="000000"/>
          <w:kern w:val="2"/>
          <w:szCs w:val="24"/>
          <w:lang w:val="en-GB" w:eastAsia="zh-CN"/>
        </w:rPr>
        <w:t>节</w:t>
      </w:r>
      <w:r>
        <w:rPr>
          <w:rFonts w:hint="eastAsia"/>
          <w:color w:val="000000"/>
          <w:kern w:val="2"/>
          <w:szCs w:val="24"/>
          <w:lang w:val="en-US" w:eastAsia="zh-CN"/>
        </w:rPr>
        <w:t>所述不同使用情境（如增强型移动宽带、超可靠和低延迟通信以及大规模机器类型通信）的带宽各不相同。由于这些情境所需频率范围为数百</w:t>
      </w:r>
      <w:r>
        <w:rPr>
          <w:rFonts w:eastAsia="Malgun Gothic"/>
          <w:color w:val="000000"/>
          <w:kern w:val="2"/>
          <w:szCs w:val="24"/>
          <w:lang w:val="en-GB" w:eastAsia="ko-KR"/>
        </w:rPr>
        <w:t>MHz</w:t>
      </w:r>
      <w:r>
        <w:rPr>
          <w:rFonts w:hint="eastAsia"/>
          <w:color w:val="000000"/>
          <w:kern w:val="2"/>
          <w:szCs w:val="24"/>
          <w:lang w:val="en-US" w:eastAsia="zh-CN"/>
        </w:rPr>
        <w:t>到至少</w:t>
      </w:r>
      <w:r>
        <w:rPr>
          <w:color w:val="000000"/>
          <w:kern w:val="2"/>
          <w:szCs w:val="24"/>
          <w:lang w:val="en-US" w:eastAsia="zh-CN"/>
        </w:rPr>
        <w:t>1</w:t>
      </w:r>
      <w:r>
        <w:rPr>
          <w:rFonts w:eastAsia="Malgun Gothic"/>
          <w:color w:val="000000"/>
          <w:kern w:val="2"/>
          <w:szCs w:val="24"/>
          <w:lang w:val="en-GB" w:eastAsia="ko-KR"/>
        </w:rPr>
        <w:t>GHz</w:t>
      </w:r>
      <w:r>
        <w:rPr>
          <w:rFonts w:hint="eastAsia"/>
          <w:color w:val="000000"/>
          <w:kern w:val="2"/>
          <w:szCs w:val="24"/>
          <w:lang w:val="en-US" w:eastAsia="zh-CN"/>
        </w:rPr>
        <w:t>，因此有必要考虑</w:t>
      </w:r>
      <w:r>
        <w:rPr>
          <w:color w:val="000000"/>
          <w:kern w:val="2"/>
          <w:szCs w:val="24"/>
          <w:lang w:val="en-US" w:eastAsia="zh-CN"/>
        </w:rPr>
        <w:t>6</w:t>
      </w:r>
      <w:r>
        <w:rPr>
          <w:rFonts w:eastAsia="Malgun Gothic"/>
          <w:color w:val="000000"/>
          <w:kern w:val="2"/>
          <w:szCs w:val="24"/>
          <w:lang w:val="en-GB" w:eastAsia="ko-KR"/>
        </w:rPr>
        <w:t>GHz</w:t>
      </w:r>
      <w:r>
        <w:rPr>
          <w:rFonts w:hint="eastAsia"/>
          <w:color w:val="000000"/>
          <w:kern w:val="2"/>
          <w:szCs w:val="24"/>
          <w:lang w:val="en-US" w:eastAsia="zh-CN"/>
        </w:rPr>
        <w:t>以上的宽带相邻频谱。</w:t>
      </w:r>
    </w:p>
    <w:p w:rsidR="0078465C" w:rsidRDefault="0078465C" w:rsidP="0078465C">
      <w:pPr>
        <w:tabs>
          <w:tab w:val="left" w:pos="720"/>
        </w:tabs>
        <w:overflowPunct/>
        <w:autoSpaceDE/>
        <w:adjustRightInd/>
        <w:spacing w:before="0"/>
        <w:jc w:val="left"/>
        <w:rPr>
          <w:rFonts w:eastAsiaTheme="minorEastAsia"/>
          <w:b/>
          <w:lang w:val="en-GB" w:eastAsia="zh-CN"/>
        </w:rPr>
      </w:pPr>
      <w:r>
        <w:rPr>
          <w:lang w:val="en-GB" w:eastAsia="zh-CN"/>
        </w:rPr>
        <w:br w:type="page"/>
      </w:r>
      <w:bookmarkStart w:id="87" w:name="_Toc421105384"/>
      <w:bookmarkStart w:id="88" w:name="_Toc427831628"/>
      <w:bookmarkStart w:id="89" w:name="_Toc422245019"/>
      <w:bookmarkStart w:id="90" w:name="_Toc8665"/>
    </w:p>
    <w:p w:rsidR="0078465C" w:rsidRDefault="0078465C" w:rsidP="0078465C">
      <w:pPr>
        <w:pStyle w:val="Heading1"/>
        <w:rPr>
          <w:i/>
          <w:lang w:val="en-GB" w:eastAsia="zh-CN"/>
        </w:rPr>
      </w:pPr>
      <w:r>
        <w:rPr>
          <w:lang w:val="en-GB" w:eastAsia="zh-CN"/>
        </w:rPr>
        <w:lastRenderedPageBreak/>
        <w:t>3</w:t>
      </w:r>
      <w:r>
        <w:rPr>
          <w:lang w:val="en-GB" w:eastAsia="zh-CN"/>
        </w:rPr>
        <w:tab/>
      </w:r>
      <w:bookmarkEnd w:id="87"/>
      <w:bookmarkEnd w:id="88"/>
      <w:bookmarkEnd w:id="89"/>
      <w:r>
        <w:rPr>
          <w:lang w:val="en-US" w:eastAsia="zh-CN"/>
        </w:rPr>
        <w:t>IMT</w:t>
      </w:r>
      <w:r>
        <w:rPr>
          <w:rFonts w:hint="eastAsia"/>
          <w:lang w:val="en-US" w:eastAsia="zh-CN"/>
        </w:rPr>
        <w:t>的演进</w:t>
      </w:r>
      <w:bookmarkEnd w:id="90"/>
    </w:p>
    <w:p w:rsidR="0078465C" w:rsidRDefault="0078465C" w:rsidP="0078465C">
      <w:pPr>
        <w:pStyle w:val="Heading2"/>
        <w:rPr>
          <w:lang w:val="en-GB" w:eastAsia="zh-CN"/>
        </w:rPr>
      </w:pPr>
      <w:bookmarkStart w:id="91" w:name="_Toc421105385"/>
      <w:bookmarkStart w:id="92" w:name="_Toc422245020"/>
      <w:bookmarkStart w:id="93" w:name="_Toc427831629"/>
      <w:bookmarkStart w:id="94" w:name="_Toc18230"/>
      <w:r>
        <w:rPr>
          <w:lang w:val="en-GB" w:eastAsia="zh-CN"/>
        </w:rPr>
        <w:t>3.1</w:t>
      </w:r>
      <w:r>
        <w:rPr>
          <w:lang w:val="en-GB" w:eastAsia="zh-CN"/>
        </w:rPr>
        <w:tab/>
      </w:r>
      <w:bookmarkEnd w:id="91"/>
      <w:bookmarkEnd w:id="92"/>
      <w:bookmarkEnd w:id="93"/>
      <w:r>
        <w:rPr>
          <w:lang w:val="en-US" w:eastAsia="zh-CN"/>
        </w:rPr>
        <w:t>IMT</w:t>
      </w:r>
      <w:r>
        <w:rPr>
          <w:rFonts w:hint="eastAsia"/>
          <w:lang w:val="en-US" w:eastAsia="zh-CN"/>
        </w:rPr>
        <w:t>的发展方式</w:t>
      </w:r>
      <w:bookmarkEnd w:id="94"/>
    </w:p>
    <w:p w:rsidR="0078465C" w:rsidRDefault="0078465C" w:rsidP="0078465C">
      <w:pPr>
        <w:ind w:firstLineChars="200" w:firstLine="480"/>
        <w:rPr>
          <w:lang w:val="en-US" w:eastAsia="zh-CN"/>
        </w:rPr>
      </w:pPr>
      <w:r>
        <w:rPr>
          <w:rFonts w:hint="eastAsia"/>
          <w:lang w:val="en-US" w:eastAsia="zh-CN"/>
        </w:rPr>
        <w:t>国际无线电咨询委员会（</w:t>
      </w:r>
      <w:r>
        <w:rPr>
          <w:lang w:val="en-US" w:eastAsia="zh-CN"/>
        </w:rPr>
        <w:t>CCIR</w:t>
      </w:r>
      <w:r>
        <w:rPr>
          <w:rFonts w:hint="eastAsia"/>
          <w:lang w:val="en-US" w:eastAsia="zh-CN"/>
        </w:rPr>
        <w:t>）自</w:t>
      </w:r>
      <w:r>
        <w:rPr>
          <w:lang w:val="en-US" w:eastAsia="zh-CN"/>
        </w:rPr>
        <w:t>1985</w:t>
      </w:r>
      <w:r>
        <w:rPr>
          <w:rFonts w:hint="eastAsia"/>
          <w:lang w:val="en-US" w:eastAsia="zh-CN"/>
        </w:rPr>
        <w:t>年针对“未来公共陆地移动通信系统（</w:t>
      </w:r>
      <w:r>
        <w:rPr>
          <w:lang w:val="en-US" w:eastAsia="zh-CN"/>
        </w:rPr>
        <w:t>FPLMTS</w:t>
      </w:r>
      <w:r>
        <w:rPr>
          <w:rFonts w:hint="eastAsia"/>
          <w:lang w:val="en-US" w:eastAsia="zh-CN"/>
        </w:rPr>
        <w:t>）”开展课题研究（</w:t>
      </w:r>
      <w:r>
        <w:rPr>
          <w:lang w:val="en-US" w:eastAsia="zh-CN"/>
        </w:rPr>
        <w:t>SQ</w:t>
      </w:r>
      <w:r>
        <w:rPr>
          <w:rFonts w:hint="eastAsia"/>
          <w:lang w:val="en-US" w:eastAsia="zh-CN"/>
        </w:rPr>
        <w:t>）以来，总共用了</w:t>
      </w:r>
      <w:r>
        <w:rPr>
          <w:lang w:val="en-US" w:eastAsia="zh-CN"/>
        </w:rPr>
        <w:t>15</w:t>
      </w:r>
      <w:r>
        <w:rPr>
          <w:rFonts w:hint="eastAsia"/>
          <w:lang w:val="en-US" w:eastAsia="zh-CN"/>
        </w:rPr>
        <w:t>年的时间来确定</w:t>
      </w:r>
      <w:r>
        <w:rPr>
          <w:lang w:val="en-US" w:eastAsia="zh-CN"/>
        </w:rPr>
        <w:t>1992</w:t>
      </w:r>
      <w:r>
        <w:rPr>
          <w:rFonts w:hint="eastAsia"/>
          <w:lang w:val="en-US" w:eastAsia="zh-CN"/>
        </w:rPr>
        <w:t>年的无线电频谱以及制定</w:t>
      </w:r>
      <w:r>
        <w:rPr>
          <w:rFonts w:eastAsia="HYSinMyeongJo-Medium"/>
          <w:lang w:val="en-GB" w:eastAsia="ko-KR"/>
        </w:rPr>
        <w:t>IMT-2000</w:t>
      </w:r>
      <w:r>
        <w:rPr>
          <w:rFonts w:hint="eastAsia"/>
          <w:lang w:val="en-US" w:eastAsia="zh-CN"/>
        </w:rPr>
        <w:t>规范（</w:t>
      </w:r>
      <w:r>
        <w:rPr>
          <w:rFonts w:eastAsia="HYSinMyeongJo-Medium"/>
          <w:lang w:val="en-GB" w:eastAsia="ko-KR"/>
        </w:rPr>
        <w:t>ITU-R M.1457</w:t>
      </w:r>
      <w:r>
        <w:rPr>
          <w:rFonts w:hint="eastAsia"/>
          <w:lang w:val="en-US" w:eastAsia="zh-CN"/>
        </w:rPr>
        <w:t>建议书）。此后便开始了对</w:t>
      </w:r>
      <w:r>
        <w:rPr>
          <w:rFonts w:eastAsia="HYSinMyeongJo-Medium"/>
          <w:lang w:val="en-GB" w:eastAsia="ko-KR"/>
        </w:rPr>
        <w:t>IMT-2000</w:t>
      </w:r>
      <w:r>
        <w:rPr>
          <w:rFonts w:hint="eastAsia"/>
          <w:lang w:val="en-US" w:eastAsia="zh-CN"/>
        </w:rPr>
        <w:t>系统的部署工作。</w:t>
      </w:r>
    </w:p>
    <w:p w:rsidR="0078465C" w:rsidRDefault="0078465C" w:rsidP="0078465C">
      <w:pPr>
        <w:ind w:firstLineChars="200" w:firstLine="480"/>
        <w:rPr>
          <w:lang w:val="en-US" w:eastAsia="zh-CN"/>
        </w:rPr>
      </w:pPr>
      <w:r>
        <w:rPr>
          <w:lang w:val="en-US" w:eastAsia="zh-CN"/>
        </w:rPr>
        <w:t>ITU</w:t>
      </w:r>
      <w:r>
        <w:rPr>
          <w:rFonts w:hint="eastAsia"/>
          <w:lang w:val="en-US" w:eastAsia="zh-CN"/>
        </w:rPr>
        <w:t>随后立即开始制定关于</w:t>
      </w:r>
      <w:r>
        <w:rPr>
          <w:rFonts w:eastAsia="HYSinMyeongJo-Medium"/>
          <w:lang w:val="en-GB" w:eastAsia="ko-KR"/>
        </w:rPr>
        <w:t>IMT</w:t>
      </w:r>
      <w:r>
        <w:rPr>
          <w:rFonts w:eastAsia="HYSinMyeongJo-Medium"/>
          <w:lang w:val="en-GB" w:eastAsia="ko-KR"/>
        </w:rPr>
        <w:noBreakHyphen/>
        <w:t>2000</w:t>
      </w:r>
      <w:r>
        <w:rPr>
          <w:rFonts w:hint="eastAsia"/>
          <w:lang w:val="en-US" w:eastAsia="zh-CN"/>
        </w:rPr>
        <w:t>及其他系统未来发展框架和总体目标的愿景的建议书（</w:t>
      </w:r>
      <w:r>
        <w:rPr>
          <w:rFonts w:eastAsia="HYSinMyeongJo-Medium"/>
          <w:lang w:val="en-GB" w:eastAsia="ko-KR"/>
        </w:rPr>
        <w:t>ITU</w:t>
      </w:r>
      <w:r>
        <w:rPr>
          <w:rFonts w:eastAsia="HYSinMyeongJo-Medium"/>
          <w:lang w:val="en-GB" w:eastAsia="ko-KR"/>
        </w:rPr>
        <w:noBreakHyphen/>
        <w:t>R M.1645</w:t>
      </w:r>
      <w:r>
        <w:rPr>
          <w:rFonts w:hint="eastAsia"/>
          <w:lang w:val="en-US" w:eastAsia="zh-CN"/>
        </w:rPr>
        <w:t>建议书</w:t>
      </w:r>
      <w:r>
        <w:rPr>
          <w:rFonts w:hint="eastAsia"/>
          <w:lang w:val="en-GB" w:eastAsia="zh-CN"/>
        </w:rPr>
        <w:t>，</w:t>
      </w:r>
      <w:r>
        <w:rPr>
          <w:lang w:val="en-US" w:eastAsia="zh-CN"/>
        </w:rPr>
        <w:t>2003</w:t>
      </w:r>
      <w:r>
        <w:rPr>
          <w:rFonts w:hint="eastAsia"/>
          <w:lang w:val="en-US" w:eastAsia="zh-CN"/>
        </w:rPr>
        <w:t>年</w:t>
      </w:r>
      <w:r>
        <w:rPr>
          <w:lang w:val="en-US" w:eastAsia="zh-CN"/>
        </w:rPr>
        <w:t>6</w:t>
      </w:r>
      <w:r>
        <w:rPr>
          <w:rFonts w:hint="eastAsia"/>
          <w:lang w:val="en-US" w:eastAsia="zh-CN"/>
        </w:rPr>
        <w:t>月版）。</w:t>
      </w:r>
      <w:r>
        <w:rPr>
          <w:lang w:val="en-US" w:eastAsia="zh-CN"/>
        </w:rPr>
        <w:t>ITU</w:t>
      </w:r>
      <w:r>
        <w:rPr>
          <w:rFonts w:hint="eastAsia"/>
          <w:lang w:val="en-US" w:eastAsia="zh-CN"/>
        </w:rPr>
        <w:t>以该建议书为准，于</w:t>
      </w:r>
      <w:r>
        <w:rPr>
          <w:lang w:val="en-US" w:eastAsia="zh-CN"/>
        </w:rPr>
        <w:t>2012</w:t>
      </w:r>
      <w:r>
        <w:rPr>
          <w:rFonts w:hint="eastAsia"/>
          <w:lang w:val="en-US" w:eastAsia="zh-CN"/>
        </w:rPr>
        <w:t>年发表了对</w:t>
      </w:r>
      <w:r>
        <w:rPr>
          <w:lang w:val="en-US" w:eastAsia="zh-CN"/>
        </w:rPr>
        <w:t>IMT-Advanced</w:t>
      </w:r>
      <w:r>
        <w:rPr>
          <w:rFonts w:hint="eastAsia"/>
          <w:lang w:val="en-US" w:eastAsia="zh-CN"/>
        </w:rPr>
        <w:t>地面无线接口进行规定的</w:t>
      </w:r>
      <w:r>
        <w:rPr>
          <w:rFonts w:eastAsia="HYSinMyeongJo-Medium"/>
          <w:lang w:val="en-GB" w:eastAsia="ko-KR"/>
        </w:rPr>
        <w:t>ITU-R M.2012</w:t>
      </w:r>
      <w:r>
        <w:rPr>
          <w:rFonts w:hint="eastAsia"/>
          <w:lang w:val="en-US" w:eastAsia="zh-CN"/>
        </w:rPr>
        <w:t>建议书</w:t>
      </w:r>
      <w:r>
        <w:rPr>
          <w:rFonts w:hint="eastAsia"/>
          <w:lang w:val="en-GB" w:eastAsia="zh-CN"/>
        </w:rPr>
        <w:t>。</w:t>
      </w:r>
      <w:r>
        <w:rPr>
          <w:rFonts w:hint="eastAsia"/>
          <w:lang w:val="en-US" w:eastAsia="zh-CN"/>
        </w:rPr>
        <w:t>在该愿景建议书制定完成后，</w:t>
      </w:r>
      <w:r>
        <w:rPr>
          <w:lang w:val="en-US" w:eastAsia="zh-CN"/>
        </w:rPr>
        <w:t>ITU</w:t>
      </w:r>
      <w:r>
        <w:rPr>
          <w:rFonts w:hint="eastAsia"/>
          <w:lang w:val="en-US" w:eastAsia="zh-CN"/>
        </w:rPr>
        <w:t>用了九年时间开展</w:t>
      </w:r>
      <w:r>
        <w:rPr>
          <w:lang w:val="en-US" w:eastAsia="zh-CN"/>
        </w:rPr>
        <w:t>IMT</w:t>
      </w:r>
      <w:r>
        <w:rPr>
          <w:rFonts w:hint="eastAsia"/>
          <w:lang w:val="en-US" w:eastAsia="zh-CN"/>
        </w:rPr>
        <w:t>第二阶段的工作。随后</w:t>
      </w:r>
      <w:r>
        <w:rPr>
          <w:lang w:val="en-US" w:eastAsia="zh-CN"/>
        </w:rPr>
        <w:t>IMT-Advanced</w:t>
      </w:r>
      <w:r>
        <w:rPr>
          <w:rFonts w:hint="eastAsia"/>
          <w:lang w:val="en-US" w:eastAsia="zh-CN"/>
        </w:rPr>
        <w:t>系统开始部署。</w:t>
      </w:r>
    </w:p>
    <w:p w:rsidR="0078465C" w:rsidRDefault="0078465C" w:rsidP="0078465C">
      <w:pPr>
        <w:pStyle w:val="FigureNo"/>
        <w:rPr>
          <w:rFonts w:eastAsia="HYSinMyeongJo-Medium"/>
          <w:lang w:val="en-GB" w:eastAsia="ko-KR"/>
        </w:rPr>
      </w:pPr>
      <w:r>
        <w:rPr>
          <w:rFonts w:hint="eastAsia"/>
          <w:lang w:val="en-US" w:eastAsia="zh-CN"/>
        </w:rPr>
        <w:t>图</w:t>
      </w:r>
      <w:r>
        <w:rPr>
          <w:lang w:val="en-US" w:eastAsia="zh-CN"/>
        </w:rPr>
        <w:t>1</w:t>
      </w:r>
    </w:p>
    <w:p w:rsidR="0078465C" w:rsidRDefault="0078465C" w:rsidP="0078465C">
      <w:pPr>
        <w:pStyle w:val="Figuretitle"/>
        <w:rPr>
          <w:rFonts w:eastAsia="HYSinMyeongJo-Medium"/>
          <w:lang w:val="en-GB" w:eastAsia="ko-KR"/>
        </w:rPr>
      </w:pPr>
      <w:r>
        <w:rPr>
          <w:lang w:val="en-US" w:eastAsia="zh-CN"/>
        </w:rPr>
        <w:t>IMT</w:t>
      </w:r>
      <w:r>
        <w:rPr>
          <w:rFonts w:hint="eastAsia"/>
          <w:lang w:val="en-US" w:eastAsia="zh-CN"/>
        </w:rPr>
        <w:t>发展及部署大事年表</w:t>
      </w:r>
    </w:p>
    <w:p w:rsidR="0078465C" w:rsidRDefault="0078465C" w:rsidP="0078465C">
      <w:pPr>
        <w:pStyle w:val="Figure"/>
        <w:rPr>
          <w:rFonts w:ascii="Times New Roman Bold" w:eastAsia="HYSinMyeongJo-Medium" w:hAnsi="Times New Roman Bold"/>
          <w:b/>
          <w:sz w:val="20"/>
          <w:lang w:val="en-GB" w:eastAsia="ko-KR"/>
        </w:rPr>
      </w:pPr>
      <w:r>
        <w:rPr>
          <w:noProof/>
          <w:lang w:val="en-GB" w:eastAsia="zh-CN"/>
        </w:rPr>
        <mc:AlternateContent>
          <mc:Choice Requires="wps">
            <w:drawing>
              <wp:anchor distT="0" distB="0" distL="114300" distR="114300" simplePos="0" relativeHeight="251657216" behindDoc="0" locked="0" layoutInCell="1" allowOverlap="1">
                <wp:simplePos x="0" y="0"/>
                <wp:positionH relativeFrom="column">
                  <wp:posOffset>2783205</wp:posOffset>
                </wp:positionH>
                <wp:positionV relativeFrom="paragraph">
                  <wp:posOffset>398780</wp:posOffset>
                </wp:positionV>
                <wp:extent cx="465455" cy="296545"/>
                <wp:effectExtent l="0" t="0" r="0"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 cy="296545"/>
                        </a:xfrm>
                        <a:prstGeom prst="rect">
                          <a:avLst/>
                        </a:prstGeom>
                        <a:solidFill>
                          <a:srgbClr val="B2C7D7"/>
                        </a:solidFill>
                        <a:ln w="6350">
                          <a:noFill/>
                        </a:ln>
                      </wps:spPr>
                      <wps:txbx>
                        <w:txbxContent>
                          <w:p w:rsidR="0078465C" w:rsidRDefault="0078465C" w:rsidP="0078465C">
                            <w:pPr>
                              <w:spacing w:line="240" w:lineRule="exact"/>
                              <w:jc w:val="center"/>
                              <w:rPr>
                                <w:sz w:val="13"/>
                                <w:szCs w:val="13"/>
                                <w:lang w:val="en-US" w:eastAsia="zh-CN"/>
                              </w:rPr>
                            </w:pPr>
                            <w:r>
                              <w:rPr>
                                <w:sz w:val="13"/>
                                <w:szCs w:val="13"/>
                                <w:lang w:val="en-US" w:eastAsia="zh-CN"/>
                              </w:rPr>
                              <w:t>9</w:t>
                            </w:r>
                            <w:r>
                              <w:rPr>
                                <w:rFonts w:hint="eastAsia"/>
                                <w:sz w:val="13"/>
                                <w:szCs w:val="13"/>
                                <w:lang w:val="en-US" w:eastAsia="zh-CN"/>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19.15pt;margin-top:31.4pt;width:36.65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KzMQIAAFgEAAAOAAAAZHJzL2Uyb0RvYy54bWysVEuP2jAQvlfqf7B8LwEaoIsIKxZEVQl1&#10;V2Krno1jQ1Tb49qGhP76jp3w6ONU9eLMeD7PzDePzB4brchJOF+BKeig16dEGA5lZfYF/fK6fveB&#10;Eh+YKZkCIwp6Fp4+zt++mdV2KoZwAFUKR9CJ8dPaFvQQgp1mmecHoZnvgRUGjRKcZgFVt89Kx2r0&#10;rlU27PfHWQ2utA648B5vV62RzpN/KQUPz1J6EYgqKOYW0unSuYtnNp+x6d4xe6h4lwb7hyw0qwwG&#10;vbpascDI0VV/uNIVd+BBhh4HnYGUFReJA7IZ9H9jsz0wKxIXLI631zL5/+eWfz69OFKVBc0pMUxj&#10;i15FE8gTNCSP1amtnyJoaxEWGrzGLiem3m6Af/MIye4w7QOP6FiNRjodv8iT4ENswPla9BiF42U+&#10;HuWjESUcTcOHqMSw2e2xdT58FKBJFArqsKcpAXba+NBCL5AYy4OqynWlVFLcfrdUjpwY9v9puJys&#10;Jp33X2DKkLqg4/ejfvJsIL5vXSvTEWw5Raqh2TVojOIOyjMWxkE7WN7ydYVZbpgPL8zhJCFl3I7w&#10;jIdUgEGgkyg5gPvxt/uIxwajlZIaJ7Og/vuROUGJ+mSw9Q+DPI+jnJR8NBmi4u4tu3uLOeolIPkB&#10;7qHlSYz4oC6idKC/4hItYlQ0McMxdkHDRVyGdl9wCblYLBIIh9eysDFbyy/zYGBxDCCr1JJbbbrq&#10;4fimpnarFvfjXk+o2w9h/hMAAP//AwBQSwMEFAAGAAgAAAAhABtoG7XhAAAACgEAAA8AAABkcnMv&#10;ZG93bnJldi54bWxMj8tOwzAQRfdI/IM1SOyonTaN2hCnqioBOwSlCHXnxtM4wo8odtvA1zOsYDma&#10;o3vPrVajs+yMQ+yCl5BNBDD0TdCdbyXs3h7uFsBiUl4rGzxK+MIIq/r6qlKlDhf/iudtahmF+Fgq&#10;CSalvuQ8NgadipPQo6ffMQxOJTqHlutBXSjcWT4VouBOdZ4ajOpxY7D53J4cleTPR2vGp3z3nT2u&#10;u/17Kz42L1Le3ozre2AJx/QHw68+qUNNTodw8joyKyGfLWaESiimNIGAeZYVwA5EiuUceF3x/xPq&#10;HwAAAP//AwBQSwECLQAUAAYACAAAACEAtoM4kv4AAADhAQAAEwAAAAAAAAAAAAAAAAAAAAAAW0Nv&#10;bnRlbnRfVHlwZXNdLnhtbFBLAQItABQABgAIAAAAIQA4/SH/1gAAAJQBAAALAAAAAAAAAAAAAAAA&#10;AC8BAABfcmVscy8ucmVsc1BLAQItABQABgAIAAAAIQAdgdKzMQIAAFgEAAAOAAAAAAAAAAAAAAAA&#10;AC4CAABkcnMvZTJvRG9jLnhtbFBLAQItABQABgAIAAAAIQAbaBu14QAAAAoBAAAPAAAAAAAAAAAA&#10;AAAAAIsEAABkcnMvZG93bnJldi54bWxQSwUGAAAAAAQABADzAAAAmQUAAAAA&#10;" fillcolor="#b2c7d7" stroked="f" strokeweight=".5pt">
                <v:path arrowok="t"/>
                <v:textbox>
                  <w:txbxContent>
                    <w:p w:rsidR="0078465C" w:rsidRDefault="0078465C" w:rsidP="0078465C">
                      <w:pPr>
                        <w:spacing w:line="240" w:lineRule="exact"/>
                        <w:jc w:val="center"/>
                        <w:rPr>
                          <w:sz w:val="13"/>
                          <w:szCs w:val="13"/>
                          <w:lang w:val="en-US" w:eastAsia="zh-CN"/>
                        </w:rPr>
                      </w:pPr>
                      <w:r>
                        <w:rPr>
                          <w:sz w:val="13"/>
                          <w:szCs w:val="13"/>
                          <w:lang w:val="en-US" w:eastAsia="zh-CN"/>
                        </w:rPr>
                        <w:t>9</w:t>
                      </w:r>
                      <w:r>
                        <w:rPr>
                          <w:rFonts w:hint="eastAsia"/>
                          <w:sz w:val="13"/>
                          <w:szCs w:val="13"/>
                          <w:lang w:val="en-US" w:eastAsia="zh-CN"/>
                        </w:rPr>
                        <w:t>年</w:t>
                      </w:r>
                    </w:p>
                  </w:txbxContent>
                </v:textbox>
              </v:shape>
            </w:pict>
          </mc:Fallback>
        </mc:AlternateContent>
      </w:r>
      <w:bookmarkStart w:id="95" w:name="OLE_LINK48"/>
      <w:bookmarkStart w:id="96" w:name="OLE_LINK47"/>
      <w:r>
        <w:object w:dxaOrig="9660" w:dyaOrig="5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268.2pt" o:ole="">
            <v:imagedata r:id="rId30" o:title=""/>
          </v:shape>
          <o:OLEObject Type="Embed" ProgID="CorelDRAW.Graphic.14" ShapeID="_x0000_i1025" DrawAspect="Content" ObjectID="_1542632146" r:id="rId31"/>
        </w:object>
      </w:r>
      <w:bookmarkEnd w:id="95"/>
      <w:bookmarkEnd w:id="96"/>
      <w:r>
        <w:rPr>
          <w:noProof/>
          <w:lang w:val="en-GB" w:eastAsia="zh-CN"/>
        </w:rPr>
        <mc:AlternateContent>
          <mc:Choice Requires="wps">
            <w:drawing>
              <wp:anchor distT="0" distB="0" distL="114300" distR="114300" simplePos="0" relativeHeight="251658240" behindDoc="0" locked="0" layoutInCell="1" allowOverlap="1">
                <wp:simplePos x="0" y="0"/>
                <wp:positionH relativeFrom="column">
                  <wp:posOffset>1096645</wp:posOffset>
                </wp:positionH>
                <wp:positionV relativeFrom="paragraph">
                  <wp:posOffset>1154430</wp:posOffset>
                </wp:positionV>
                <wp:extent cx="465455" cy="296545"/>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 cy="296545"/>
                        </a:xfrm>
                        <a:prstGeom prst="rect">
                          <a:avLst/>
                        </a:prstGeom>
                        <a:solidFill>
                          <a:srgbClr val="B2C7D7"/>
                        </a:solidFill>
                        <a:ln w="6350">
                          <a:noFill/>
                        </a:ln>
                      </wps:spPr>
                      <wps:txbx>
                        <w:txbxContent>
                          <w:p w:rsidR="0078465C" w:rsidRDefault="0078465C" w:rsidP="0078465C">
                            <w:pPr>
                              <w:spacing w:line="240" w:lineRule="exact"/>
                              <w:jc w:val="center"/>
                              <w:rPr>
                                <w:sz w:val="13"/>
                                <w:szCs w:val="13"/>
                                <w:lang w:val="en-US" w:eastAsia="zh-CN"/>
                              </w:rPr>
                            </w:pPr>
                            <w:r>
                              <w:rPr>
                                <w:sz w:val="13"/>
                                <w:szCs w:val="13"/>
                                <w:lang w:val="en-US" w:eastAsia="zh-CN"/>
                              </w:rPr>
                              <w:t>15</w:t>
                            </w:r>
                            <w:r>
                              <w:rPr>
                                <w:rFonts w:hint="eastAsia"/>
                                <w:sz w:val="13"/>
                                <w:szCs w:val="13"/>
                                <w:lang w:val="en-US" w:eastAsia="zh-CN"/>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86.35pt;margin-top:90.9pt;width:36.65pt;height:2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l8NgIAAF8EAAAOAAAAZHJzL2Uyb0RvYy54bWysVEuP2jAQvlfqf7B8L+G9u4iwYkFUlVB3&#10;Jbbq2Tg2sep4XNuQ0F/fsRNY+jhVvTgzns/z+GYm88em0uQknFdgcjro9SkRhkOhzCGnX143H+4p&#10;8YGZgmkwIqdn4enj4v27eW1nYggl6EI4gk6Mn9U2p2UIdpZlnpeiYr4HVhg0SnAVC6i6Q1Y4VqP3&#10;SmfDfn+a1eAK64AL7/F23RrpIvmXUvDwLKUXgeicYm4hnS6d+3hmizmbHRyzpeJdGuwfsqiYMhj0&#10;6mrNAiNHp/5wVSnuwIMMPQ5VBlIqLlINWM2g/1s1u5JZkWpBcry90uT/n1v++fTiiCpyOqLEsApb&#10;9CqaQJ6gIaPITm39DEE7i7DQ4DV2OVXq7Rb4N4+Q7AbTPvCIjmw00lXxi3USfIgNOF9Jj1E4Xo6n&#10;k/FkQglH0/AhKjFs9vbYOh8+CqhIFHLqsKcpAXba+tBCL5AYy4NWxUZpnRR32K+0IyeG/X8aru7W&#10;d533X2DakDqn09GknzwbiO9b19p0BbY1xVJDs28SZYMLQXsozsiPg3a+vOUbhclumQ8vzOFAYeW4&#10;JOEZD6kBY0EnUVKC+/G3+4jHPqOVkhoHNKf++5E5QYn+ZHACHgbjcZzopIwnd0NU3K1lf2sxx2oF&#10;yMEA19HyJEZ80BdROqi+4i4tY1Q0McMxdk7DRVyFdm1wF7lYLhMIZ9iysDU7yy9jYWB5DCBV6kxk&#10;q+WmIxGnOPW227i4Jrd6Qr39FxY/AQAA//8DAFBLAwQUAAYACAAAACEAHH9WUN4AAAALAQAADwAA&#10;AGRycy9kb3ducmV2LnhtbExPTUvDQBS8C/6H5Qne7CYhtiHNppSCehOtFfG2zb5mQ7NvQ3bbRn+9&#10;z5PeZphhPqrV5HpxxjF0nhSkswQEUuNNR62C3dvDXQEiRE1G955QwRcGWNXXV5Uujb/QK563sRUc&#10;QqHUCmyMQyllaCw6HWZ+QGLt4EenI9OxlWbUFw53vcySZC6d7ogbrB5wY7E5bk+OS/LnQ2+np3z3&#10;nT6uu8/3NvnYvCh1ezOtlyAiTvHPDL/zeTrUvGnvT2SC6JkvsgVbGRQpf2BHls/53Z5BVtyDrCv5&#10;/0P9AwAA//8DAFBLAQItABQABgAIAAAAIQC2gziS/gAAAOEBAAATAAAAAAAAAAAAAAAAAAAAAABb&#10;Q29udGVudF9UeXBlc10ueG1sUEsBAi0AFAAGAAgAAAAhADj9If/WAAAAlAEAAAsAAAAAAAAAAAAA&#10;AAAALwEAAF9yZWxzLy5yZWxzUEsBAi0AFAAGAAgAAAAhANQgaXw2AgAAXwQAAA4AAAAAAAAAAAAA&#10;AAAALgIAAGRycy9lMm9Eb2MueG1sUEsBAi0AFAAGAAgAAAAhABx/VlDeAAAACwEAAA8AAAAAAAAA&#10;AAAAAAAAkAQAAGRycy9kb3ducmV2LnhtbFBLBQYAAAAABAAEAPMAAACbBQAAAAA=&#10;" fillcolor="#b2c7d7" stroked="f" strokeweight=".5pt">
                <v:path arrowok="t"/>
                <v:textbox>
                  <w:txbxContent>
                    <w:p w:rsidR="0078465C" w:rsidRDefault="0078465C" w:rsidP="0078465C">
                      <w:pPr>
                        <w:spacing w:line="240" w:lineRule="exact"/>
                        <w:jc w:val="center"/>
                        <w:rPr>
                          <w:sz w:val="13"/>
                          <w:szCs w:val="13"/>
                          <w:lang w:val="en-US" w:eastAsia="zh-CN"/>
                        </w:rPr>
                      </w:pPr>
                      <w:r>
                        <w:rPr>
                          <w:sz w:val="13"/>
                          <w:szCs w:val="13"/>
                          <w:lang w:val="en-US" w:eastAsia="zh-CN"/>
                        </w:rPr>
                        <w:t>15</w:t>
                      </w:r>
                      <w:r>
                        <w:rPr>
                          <w:rFonts w:hint="eastAsia"/>
                          <w:sz w:val="13"/>
                          <w:szCs w:val="13"/>
                          <w:lang w:val="en-US" w:eastAsia="zh-CN"/>
                        </w:rPr>
                        <w:t>年</w:t>
                      </w:r>
                    </w:p>
                  </w:txbxContent>
                </v:textbox>
              </v:shape>
            </w:pict>
          </mc:Fallback>
        </mc:AlternateContent>
      </w:r>
    </w:p>
    <w:p w:rsidR="0078465C" w:rsidRDefault="0078465C" w:rsidP="0078465C">
      <w:pPr>
        <w:pStyle w:val="Heading2"/>
        <w:rPr>
          <w:rFonts w:eastAsia="HYSinMyeongJo-Medium"/>
          <w:lang w:val="en-GB" w:eastAsia="ko-KR"/>
        </w:rPr>
      </w:pPr>
      <w:bookmarkStart w:id="97" w:name="_Toc422245021"/>
      <w:bookmarkStart w:id="98" w:name="_Toc427831630"/>
      <w:bookmarkStart w:id="99" w:name="_Toc21108"/>
      <w:r>
        <w:rPr>
          <w:rFonts w:eastAsia="HYSinMyeongJo-Medium"/>
          <w:lang w:val="en-GB" w:eastAsia="ko-KR"/>
        </w:rPr>
        <w:t>3.2</w:t>
      </w:r>
      <w:r>
        <w:rPr>
          <w:rFonts w:eastAsia="HYSinMyeongJo-Medium"/>
          <w:lang w:val="en-GB" w:eastAsia="ko-KR"/>
        </w:rPr>
        <w:tab/>
      </w:r>
      <w:bookmarkEnd w:id="97"/>
      <w:bookmarkEnd w:id="98"/>
      <w:r>
        <w:rPr>
          <w:lang w:val="en-US" w:eastAsia="zh-CN"/>
        </w:rPr>
        <w:t>2020</w:t>
      </w:r>
      <w:r>
        <w:rPr>
          <w:rFonts w:hint="eastAsia"/>
          <w:lang w:val="en-US" w:eastAsia="zh-CN"/>
        </w:rPr>
        <w:t>年及之后</w:t>
      </w:r>
      <w:r>
        <w:rPr>
          <w:lang w:val="en-US" w:eastAsia="zh-CN"/>
        </w:rPr>
        <w:t>IMT</w:t>
      </w:r>
      <w:r>
        <w:rPr>
          <w:rFonts w:hint="eastAsia"/>
          <w:lang w:val="en-US" w:eastAsia="zh-CN"/>
        </w:rPr>
        <w:t>的作用</w:t>
      </w:r>
      <w:bookmarkEnd w:id="99"/>
    </w:p>
    <w:p w:rsidR="0078465C" w:rsidRDefault="0078465C" w:rsidP="0078465C">
      <w:pPr>
        <w:ind w:firstLineChars="200" w:firstLine="480"/>
        <w:rPr>
          <w:rFonts w:eastAsiaTheme="minorEastAsia"/>
          <w:szCs w:val="24"/>
          <w:lang w:val="en-US" w:eastAsia="zh-CN"/>
        </w:rPr>
      </w:pPr>
      <w:r>
        <w:rPr>
          <w:szCs w:val="24"/>
          <w:lang w:val="en-US" w:eastAsia="zh-CN"/>
        </w:rPr>
        <w:t>IMT</w:t>
      </w:r>
      <w:r>
        <w:rPr>
          <w:rFonts w:hint="eastAsia"/>
          <w:szCs w:val="24"/>
          <w:lang w:val="en-US" w:eastAsia="zh-CN"/>
        </w:rPr>
        <w:t>系统可充当人类的通信工具，同时也可促进并协助医学、运输以及教育等其他行业的发展。就</w:t>
      </w:r>
      <w:r>
        <w:rPr>
          <w:rFonts w:hint="eastAsia"/>
          <w:lang w:val="en-GB" w:eastAsia="zh-CN"/>
        </w:rPr>
        <w:t>第</w:t>
      </w:r>
      <w:r>
        <w:rPr>
          <w:rFonts w:eastAsia="HYSinMyeongJo-Medium"/>
          <w:lang w:val="en-GB" w:eastAsia="ko-KR"/>
        </w:rPr>
        <w:t>2</w:t>
      </w:r>
      <w:r>
        <w:rPr>
          <w:rFonts w:ascii="SimSun" w:hAnsi="SimSun" w:cs="SimSun" w:hint="eastAsia"/>
          <w:lang w:val="en-GB" w:eastAsia="zh-CN"/>
        </w:rPr>
        <w:t>节</w:t>
      </w:r>
      <w:r>
        <w:rPr>
          <w:rFonts w:hint="eastAsia"/>
          <w:lang w:val="en-US" w:eastAsia="zh-CN"/>
        </w:rPr>
        <w:t>所述的关键趋势而言，</w:t>
      </w:r>
      <w:r>
        <w:rPr>
          <w:lang w:val="en-US" w:eastAsia="zh-CN"/>
        </w:rPr>
        <w:t>IMT</w:t>
      </w:r>
      <w:r>
        <w:rPr>
          <w:rFonts w:hint="eastAsia"/>
          <w:lang w:val="en-US" w:eastAsia="zh-CN"/>
        </w:rPr>
        <w:t>将持续推动以下诸多方面的发展：</w:t>
      </w:r>
    </w:p>
    <w:p w:rsidR="0078465C" w:rsidRDefault="0078465C" w:rsidP="0078465C">
      <w:pPr>
        <w:pStyle w:val="enumlev1"/>
        <w:rPr>
          <w:rFonts w:eastAsia="MS Mincho"/>
          <w:lang w:val="en-GB" w:eastAsia="zh-CN"/>
        </w:rPr>
      </w:pPr>
      <w:r>
        <w:rPr>
          <w:lang w:val="en-GB" w:eastAsia="zh-CN"/>
        </w:rPr>
        <w:t>–</w:t>
      </w:r>
      <w:r>
        <w:rPr>
          <w:lang w:val="en-GB" w:eastAsia="zh-CN"/>
        </w:rPr>
        <w:tab/>
      </w:r>
      <w:r>
        <w:rPr>
          <w:rFonts w:hint="eastAsia"/>
          <w:b/>
          <w:bCs/>
          <w:lang w:val="en-US" w:eastAsia="zh-CN"/>
        </w:rPr>
        <w:t>连接世界的无线基础设施：</w:t>
      </w:r>
      <w:r>
        <w:rPr>
          <w:rFonts w:hint="eastAsia"/>
          <w:lang w:val="en-US" w:eastAsia="zh-CN"/>
        </w:rPr>
        <w:t>宽带连接将变得和日常用电一样不可或缺，</w:t>
      </w:r>
      <w:r>
        <w:rPr>
          <w:lang w:val="en-US" w:eastAsia="zh-CN"/>
        </w:rPr>
        <w:t>IMT</w:t>
      </w:r>
      <w:r>
        <w:rPr>
          <w:rFonts w:hint="eastAsia"/>
          <w:lang w:val="en-US" w:eastAsia="zh-CN"/>
        </w:rPr>
        <w:t>作为促进移动服务供应和信息交换的关键支柱之一，将持续在这一背景下发挥其重要作用。在未来，私人和专业用户将享有品类众多的应用和服务，包括从资讯娱乐服务到新型工业和专业应用等。</w:t>
      </w:r>
    </w:p>
    <w:p w:rsidR="0078465C" w:rsidRDefault="0078465C" w:rsidP="0078465C">
      <w:pPr>
        <w:pStyle w:val="enumlev1"/>
        <w:rPr>
          <w:lang w:val="en-GB" w:eastAsia="zh-CN"/>
        </w:rPr>
      </w:pPr>
      <w:r>
        <w:rPr>
          <w:lang w:val="en-GB" w:eastAsia="zh-CN"/>
        </w:rPr>
        <w:t>–</w:t>
      </w:r>
      <w:r>
        <w:rPr>
          <w:b/>
          <w:lang w:val="en-GB" w:eastAsia="zh-CN"/>
        </w:rPr>
        <w:tab/>
      </w:r>
      <w:r>
        <w:rPr>
          <w:rFonts w:hint="eastAsia"/>
          <w:b/>
          <w:lang w:val="en-US" w:eastAsia="zh-CN"/>
        </w:rPr>
        <w:t>新型</w:t>
      </w:r>
      <w:r>
        <w:rPr>
          <w:b/>
          <w:lang w:val="en-US" w:eastAsia="zh-CN"/>
        </w:rPr>
        <w:t>ICT</w:t>
      </w:r>
      <w:r>
        <w:rPr>
          <w:rFonts w:hint="eastAsia"/>
          <w:b/>
          <w:lang w:val="en-US" w:eastAsia="zh-CN"/>
        </w:rPr>
        <w:t>市场：</w:t>
      </w:r>
      <w:r>
        <w:rPr>
          <w:rFonts w:hint="eastAsia"/>
          <w:bCs/>
          <w:lang w:val="en-US" w:eastAsia="zh-CN"/>
        </w:rPr>
        <w:t>未来</w:t>
      </w:r>
      <w:r>
        <w:rPr>
          <w:bCs/>
          <w:lang w:val="en-US" w:eastAsia="zh-CN"/>
        </w:rPr>
        <w:t>IMT</w:t>
      </w:r>
      <w:r>
        <w:rPr>
          <w:rFonts w:hint="eastAsia"/>
          <w:bCs/>
          <w:lang w:val="en-US" w:eastAsia="zh-CN"/>
        </w:rPr>
        <w:t>系统的发展有望推动</w:t>
      </w:r>
      <w:r>
        <w:rPr>
          <w:bCs/>
          <w:lang w:val="en-US" w:eastAsia="zh-CN"/>
        </w:rPr>
        <w:t>ICT</w:t>
      </w:r>
      <w:r>
        <w:rPr>
          <w:rFonts w:hint="eastAsia"/>
          <w:bCs/>
          <w:lang w:val="en-US" w:eastAsia="zh-CN"/>
        </w:rPr>
        <w:t>综合产业的出现，从而促进全球各国经济发展。可能出现的一些领域包括：大数据积累、聚集和分析；为使用无线网络的企业和社交网络群体提供定制化网络服务。</w:t>
      </w:r>
    </w:p>
    <w:p w:rsidR="0078465C" w:rsidRDefault="0078465C" w:rsidP="0078465C">
      <w:pPr>
        <w:pStyle w:val="enumlev1"/>
        <w:rPr>
          <w:rFonts w:eastAsia="Malgun Gothic"/>
          <w:lang w:val="en-GB" w:eastAsia="ko-KR"/>
        </w:rPr>
      </w:pPr>
      <w:r>
        <w:rPr>
          <w:lang w:val="en-GB" w:eastAsia="zh-CN"/>
        </w:rPr>
        <w:lastRenderedPageBreak/>
        <w:t>–</w:t>
      </w:r>
      <w:r>
        <w:rPr>
          <w:lang w:val="en-GB" w:eastAsia="zh-CN"/>
        </w:rPr>
        <w:tab/>
      </w:r>
      <w:r>
        <w:rPr>
          <w:rFonts w:hint="eastAsia"/>
          <w:b/>
          <w:bCs/>
          <w:lang w:val="en-US" w:eastAsia="zh-CN"/>
        </w:rPr>
        <w:t>缩小数字鸿沟：</w:t>
      </w:r>
      <w:r>
        <w:rPr>
          <w:lang w:val="en-US" w:eastAsia="zh-CN"/>
        </w:rPr>
        <w:t>IMT</w:t>
      </w:r>
      <w:r>
        <w:rPr>
          <w:rFonts w:hint="eastAsia"/>
          <w:lang w:val="en-US" w:eastAsia="zh-CN"/>
        </w:rPr>
        <w:t>将继续帮助缩小数据鸿沟增大带来的诸多差距。价格实惠、可持续的无线通信系统可帮助实现这一目标，同时还能实现高效节能以及效率最大化。</w:t>
      </w:r>
    </w:p>
    <w:p w:rsidR="0078465C" w:rsidRDefault="0078465C" w:rsidP="0078465C">
      <w:pPr>
        <w:pStyle w:val="enumlev1"/>
        <w:rPr>
          <w:lang w:val="en-GB" w:eastAsia="zh-CN"/>
        </w:rPr>
      </w:pPr>
      <w:r>
        <w:rPr>
          <w:rFonts w:eastAsia="MS Mincho"/>
          <w:lang w:val="en-GB" w:eastAsia="zh-CN"/>
        </w:rPr>
        <w:t>–</w:t>
      </w:r>
      <w:r>
        <w:rPr>
          <w:rFonts w:eastAsia="MS Mincho"/>
          <w:lang w:val="en-GB" w:eastAsia="zh-CN"/>
        </w:rPr>
        <w:tab/>
      </w:r>
      <w:r>
        <w:rPr>
          <w:rFonts w:hint="eastAsia"/>
          <w:b/>
          <w:bCs/>
          <w:lang w:val="en-US" w:eastAsia="zh-CN"/>
        </w:rPr>
        <w:t>新通信方式：</w:t>
      </w:r>
      <w:r>
        <w:rPr>
          <w:rFonts w:hint="eastAsia"/>
          <w:lang w:val="en-US" w:eastAsia="zh-CN"/>
        </w:rPr>
        <w:t>在</w:t>
      </w:r>
      <w:r>
        <w:rPr>
          <w:lang w:val="en-US" w:eastAsia="zh-CN"/>
        </w:rPr>
        <w:t>IMT</w:t>
      </w:r>
      <w:r>
        <w:rPr>
          <w:rFonts w:hint="eastAsia"/>
          <w:lang w:val="en-US" w:eastAsia="zh-CN"/>
        </w:rPr>
        <w:t>的帮助下，用户将通过任何设备随时随地获取各类内容。用户将创建并分享更多内容，而不会受到时间和地域的制约。</w:t>
      </w:r>
    </w:p>
    <w:p w:rsidR="0078465C" w:rsidRDefault="0078465C" w:rsidP="0078465C">
      <w:pPr>
        <w:pStyle w:val="enumlev1"/>
        <w:rPr>
          <w:rFonts w:eastAsia="MS Mincho"/>
          <w:lang w:val="en-GB" w:eastAsia="ko-KR"/>
        </w:rPr>
      </w:pPr>
      <w:r>
        <w:rPr>
          <w:lang w:val="en-GB" w:eastAsia="zh-CN"/>
        </w:rPr>
        <w:t>–</w:t>
      </w:r>
      <w:r>
        <w:rPr>
          <w:lang w:val="en-GB" w:eastAsia="zh-CN"/>
        </w:rPr>
        <w:tab/>
      </w:r>
      <w:r>
        <w:rPr>
          <w:rFonts w:hint="eastAsia"/>
          <w:b/>
          <w:bCs/>
          <w:lang w:val="en-US" w:eastAsia="zh-CN"/>
        </w:rPr>
        <w:t>新教育形式：</w:t>
      </w:r>
      <w:r>
        <w:rPr>
          <w:lang w:val="en-US" w:eastAsia="zh-CN"/>
        </w:rPr>
        <w:t>IMT</w:t>
      </w:r>
      <w:r>
        <w:rPr>
          <w:rFonts w:hint="eastAsia"/>
          <w:lang w:val="en-US" w:eastAsia="zh-CN"/>
        </w:rPr>
        <w:t>通过方便用户访问电子教科书，实现知识的互联网云存储，而使教育方式发生了变革，推动了电子学习、电子健康和电子商务等应用的发展。</w:t>
      </w:r>
    </w:p>
    <w:p w:rsidR="0078465C" w:rsidRDefault="0078465C" w:rsidP="0078465C">
      <w:pPr>
        <w:pStyle w:val="enumlev1"/>
        <w:rPr>
          <w:lang w:val="en-GB" w:eastAsia="zh-CN"/>
        </w:rPr>
      </w:pPr>
      <w:r>
        <w:rPr>
          <w:lang w:val="en-GB" w:eastAsia="zh-CN"/>
        </w:rPr>
        <w:t>–</w:t>
      </w:r>
      <w:r>
        <w:rPr>
          <w:lang w:val="en-GB" w:eastAsia="zh-CN"/>
        </w:rPr>
        <w:tab/>
      </w:r>
      <w:r>
        <w:rPr>
          <w:rFonts w:hint="eastAsia"/>
          <w:b/>
          <w:bCs/>
          <w:lang w:val="en-US" w:eastAsia="zh-CN"/>
        </w:rPr>
        <w:t>提高能效：</w:t>
      </w:r>
      <w:r>
        <w:rPr>
          <w:lang w:val="en-US" w:eastAsia="zh-CN"/>
        </w:rPr>
        <w:t>IMT</w:t>
      </w:r>
      <w:r>
        <w:rPr>
          <w:rFonts w:hint="eastAsia"/>
          <w:lang w:val="en-US" w:eastAsia="zh-CN"/>
        </w:rPr>
        <w:t>支持机器对机器通信和智能电网、电信会议、智能物流和运输等解决方案，而促进众多经济领域提高能源使用效率。</w:t>
      </w:r>
    </w:p>
    <w:p w:rsidR="0078465C" w:rsidRDefault="0078465C" w:rsidP="0078465C">
      <w:pPr>
        <w:pStyle w:val="enumlev1"/>
        <w:rPr>
          <w:lang w:val="en-GB" w:eastAsia="zh-CN"/>
        </w:rPr>
      </w:pPr>
      <w:r>
        <w:rPr>
          <w:lang w:val="en-GB" w:eastAsia="zh-CN"/>
        </w:rPr>
        <w:t>–</w:t>
      </w:r>
      <w:r>
        <w:rPr>
          <w:lang w:val="en-GB" w:eastAsia="zh-CN"/>
        </w:rPr>
        <w:tab/>
      </w:r>
      <w:r>
        <w:rPr>
          <w:rFonts w:hint="eastAsia"/>
          <w:b/>
          <w:bCs/>
          <w:lang w:val="en-US" w:eastAsia="zh-CN"/>
        </w:rPr>
        <w:t>社会变革：</w:t>
      </w:r>
      <w:r>
        <w:rPr>
          <w:rFonts w:hint="eastAsia"/>
          <w:lang w:val="en-US" w:eastAsia="zh-CN"/>
        </w:rPr>
        <w:t>通过社交网络服务，宽带网络让涉及政治或社会问题的公众舆论更易于快速生成并能够得到快速传播。相互联系的广大公众能够随时随地分享信息，因此舆论一旦形成，其将会成为推动社会变革的关键因素。</w:t>
      </w:r>
    </w:p>
    <w:p w:rsidR="0078465C" w:rsidRDefault="0078465C" w:rsidP="0078465C">
      <w:pPr>
        <w:pStyle w:val="enumlev1"/>
        <w:rPr>
          <w:lang w:val="en-GB" w:eastAsia="zh-CN"/>
        </w:rPr>
      </w:pPr>
      <w:r>
        <w:rPr>
          <w:lang w:val="en-GB" w:eastAsia="zh-CN"/>
        </w:rPr>
        <w:t>–</w:t>
      </w:r>
      <w:r>
        <w:rPr>
          <w:lang w:val="en-GB" w:eastAsia="zh-CN"/>
        </w:rPr>
        <w:tab/>
      </w:r>
      <w:r>
        <w:rPr>
          <w:rFonts w:hint="eastAsia"/>
          <w:b/>
          <w:bCs/>
          <w:lang w:val="en-US" w:eastAsia="zh-CN"/>
        </w:rPr>
        <w:t>新艺术和文化：</w:t>
      </w:r>
      <w:r>
        <w:rPr>
          <w:lang w:val="en-US" w:eastAsia="zh-CN"/>
        </w:rPr>
        <w:t>IMT</w:t>
      </w:r>
      <w:r>
        <w:rPr>
          <w:rFonts w:hint="eastAsia"/>
          <w:lang w:val="en-US" w:eastAsia="zh-CN"/>
        </w:rPr>
        <w:t>将支持人们创作艺术品以及参与各类群体演出和活动，如虚拟合唱、快闪族活动、共同创作或歌曲创作。此外，连接虚拟世界的人们能构建新型社区并开创属于自己的文化。</w:t>
      </w:r>
    </w:p>
    <w:p w:rsidR="0078465C" w:rsidRDefault="0078465C" w:rsidP="0078465C">
      <w:pPr>
        <w:pStyle w:val="Heading1"/>
        <w:spacing w:line="340" w:lineRule="atLeast"/>
        <w:rPr>
          <w:lang w:val="en-GB" w:eastAsia="zh-CN"/>
        </w:rPr>
      </w:pPr>
      <w:bookmarkStart w:id="100" w:name="_Toc422245022"/>
      <w:bookmarkStart w:id="101" w:name="_Toc427831631"/>
      <w:bookmarkStart w:id="102" w:name="_Toc11175"/>
      <w:r>
        <w:rPr>
          <w:lang w:val="en-GB" w:eastAsia="zh-CN"/>
        </w:rPr>
        <w:t>4</w:t>
      </w:r>
      <w:r>
        <w:rPr>
          <w:lang w:val="en-GB" w:eastAsia="zh-CN"/>
        </w:rPr>
        <w:tab/>
      </w:r>
      <w:bookmarkEnd w:id="100"/>
      <w:bookmarkEnd w:id="101"/>
      <w:r>
        <w:rPr>
          <w:lang w:val="en-US" w:eastAsia="zh-CN"/>
        </w:rPr>
        <w:t>2020</w:t>
      </w:r>
      <w:r>
        <w:rPr>
          <w:rFonts w:hint="eastAsia"/>
          <w:lang w:val="en-US" w:eastAsia="zh-CN"/>
        </w:rPr>
        <w:t>年及之后的</w:t>
      </w:r>
      <w:r>
        <w:rPr>
          <w:lang w:val="en-US" w:eastAsia="zh-CN"/>
        </w:rPr>
        <w:t>IMT</w:t>
      </w:r>
      <w:r>
        <w:rPr>
          <w:rFonts w:hint="eastAsia"/>
          <w:lang w:val="en-US" w:eastAsia="zh-CN"/>
        </w:rPr>
        <w:t>使用情境</w:t>
      </w:r>
      <w:bookmarkEnd w:id="102"/>
    </w:p>
    <w:p w:rsidR="0078465C" w:rsidRDefault="0078465C" w:rsidP="0078465C">
      <w:pPr>
        <w:snapToGrid w:val="0"/>
        <w:ind w:firstLineChars="200" w:firstLine="480"/>
        <w:rPr>
          <w:color w:val="000000"/>
          <w:szCs w:val="24"/>
          <w:lang w:val="en-US" w:eastAsia="zh-CN"/>
        </w:rPr>
      </w:pPr>
      <w:r>
        <w:rPr>
          <w:color w:val="000000"/>
          <w:szCs w:val="24"/>
          <w:lang w:val="en-US" w:eastAsia="zh-CN"/>
        </w:rPr>
        <w:t>2020</w:t>
      </w:r>
      <w:r>
        <w:rPr>
          <w:rFonts w:hint="eastAsia"/>
          <w:color w:val="000000"/>
          <w:szCs w:val="24"/>
          <w:lang w:val="en-US" w:eastAsia="zh-CN"/>
        </w:rPr>
        <w:t>年及之后的</w:t>
      </w:r>
      <w:r>
        <w:rPr>
          <w:color w:val="000000"/>
          <w:szCs w:val="24"/>
          <w:lang w:val="en-US" w:eastAsia="zh-CN"/>
        </w:rPr>
        <w:t>IMT</w:t>
      </w:r>
      <w:r>
        <w:rPr>
          <w:rFonts w:hint="eastAsia"/>
          <w:color w:val="000000"/>
          <w:szCs w:val="24"/>
          <w:lang w:val="en-US" w:eastAsia="zh-CN"/>
        </w:rPr>
        <w:t>有望扩展并支持多种使用情境和应用，即在当前</w:t>
      </w:r>
      <w:r>
        <w:rPr>
          <w:color w:val="000000"/>
          <w:szCs w:val="24"/>
          <w:lang w:val="en-US" w:eastAsia="zh-CN"/>
        </w:rPr>
        <w:t>IMT</w:t>
      </w:r>
      <w:r>
        <w:rPr>
          <w:rFonts w:hint="eastAsia"/>
          <w:color w:val="000000"/>
          <w:szCs w:val="24"/>
          <w:lang w:val="en-US" w:eastAsia="zh-CN"/>
        </w:rPr>
        <w:t>的基础上不断向外扩展。此外，就</w:t>
      </w:r>
      <w:r>
        <w:rPr>
          <w:color w:val="000000"/>
          <w:szCs w:val="24"/>
          <w:lang w:val="en-US" w:eastAsia="zh-CN"/>
        </w:rPr>
        <w:t>2020</w:t>
      </w:r>
      <w:r>
        <w:rPr>
          <w:rFonts w:hint="eastAsia"/>
          <w:color w:val="000000"/>
          <w:szCs w:val="24"/>
          <w:lang w:val="en-US" w:eastAsia="zh-CN"/>
        </w:rPr>
        <w:t>年及之后的</w:t>
      </w:r>
      <w:r>
        <w:rPr>
          <w:color w:val="000000"/>
          <w:szCs w:val="24"/>
          <w:lang w:val="en-US" w:eastAsia="zh-CN"/>
        </w:rPr>
        <w:t>IMT</w:t>
      </w:r>
      <w:r>
        <w:rPr>
          <w:rFonts w:hint="eastAsia"/>
          <w:color w:val="000000"/>
          <w:szCs w:val="24"/>
          <w:lang w:val="en-US" w:eastAsia="zh-CN"/>
        </w:rPr>
        <w:t>而言，随着使用情境和应用预计变得多样化，更富多元化的设备性能也将接踵而至。</w:t>
      </w:r>
      <w:r>
        <w:rPr>
          <w:color w:val="000000"/>
          <w:szCs w:val="24"/>
          <w:lang w:val="en-US" w:eastAsia="zh-CN"/>
        </w:rPr>
        <w:t>2020</w:t>
      </w:r>
      <w:r>
        <w:rPr>
          <w:rFonts w:hint="eastAsia"/>
          <w:color w:val="000000"/>
          <w:szCs w:val="24"/>
          <w:lang w:val="en-US" w:eastAsia="zh-CN"/>
        </w:rPr>
        <w:t>年及之后的使用情境包括：</w:t>
      </w:r>
    </w:p>
    <w:p w:rsidR="0078465C" w:rsidRDefault="0078465C" w:rsidP="0078465C">
      <w:pPr>
        <w:pStyle w:val="enumlev1"/>
        <w:rPr>
          <w:lang w:val="en-GB" w:eastAsia="zh-CN"/>
        </w:rPr>
      </w:pPr>
      <w:r>
        <w:rPr>
          <w:szCs w:val="24"/>
          <w:lang w:val="en-GB" w:eastAsia="zh-CN"/>
        </w:rPr>
        <w:t>–</w:t>
      </w:r>
      <w:r>
        <w:rPr>
          <w:szCs w:val="24"/>
          <w:lang w:val="en-GB" w:eastAsia="zh-CN"/>
        </w:rPr>
        <w:tab/>
      </w:r>
      <w:r>
        <w:rPr>
          <w:rFonts w:hint="eastAsia"/>
          <w:b/>
          <w:bCs/>
          <w:szCs w:val="24"/>
          <w:lang w:val="en-US" w:eastAsia="zh-CN"/>
        </w:rPr>
        <w:t>增强型移动宽带：</w:t>
      </w:r>
      <w:r>
        <w:rPr>
          <w:rFonts w:hint="eastAsia"/>
          <w:szCs w:val="24"/>
          <w:lang w:val="en-US" w:eastAsia="zh-CN"/>
        </w:rPr>
        <w:t>移动宽带处理的是以人为中心的使用案例，涉及用户对多媒体内容、服务和数据的访问。对移动宽带的要求将持续增长，从而增强移动宽带。增强型移动宽带之使用情境将催生新应用领域，并且在现有移动宽带应用的基础上提出新要求：即提高性能、不断致力于实现无缝用户体验。该使用情境涵盖一系列使用案例，包括有着不同要求的广域覆盖和热点。就热点而言，用户密度大的区域需要极高的通信能力，但对移动性的要求低，而且，热点的用户数据速率高于广域覆盖的用户数据速率。就广域覆盖而言，最好要有无缝连接和连接高移动性的介质，用户数据速率也要远高于现有用户数据速率。不过，广域覆盖对数据速率的要求可能低于热点。</w:t>
      </w:r>
    </w:p>
    <w:p w:rsidR="0078465C" w:rsidRDefault="0078465C" w:rsidP="0078465C">
      <w:pPr>
        <w:pStyle w:val="enumlev1"/>
        <w:rPr>
          <w:lang w:val="en-GB" w:eastAsia="zh-CN"/>
        </w:rPr>
      </w:pPr>
      <w:r>
        <w:rPr>
          <w:lang w:val="en-GB" w:eastAsia="zh-CN"/>
        </w:rPr>
        <w:t>–</w:t>
      </w:r>
      <w:r>
        <w:rPr>
          <w:rFonts w:eastAsia="MS Mincho"/>
          <w:b/>
          <w:lang w:val="en-GB" w:eastAsia="zh-CN"/>
        </w:rPr>
        <w:tab/>
      </w:r>
      <w:r>
        <w:rPr>
          <w:rFonts w:hint="eastAsia"/>
          <w:b/>
          <w:lang w:val="en-US" w:eastAsia="zh-CN"/>
        </w:rPr>
        <w:t>超可靠和低延迟通信：</w:t>
      </w:r>
      <w:r>
        <w:rPr>
          <w:rFonts w:hint="eastAsia"/>
          <w:bCs/>
          <w:lang w:val="en-US" w:eastAsia="zh-CN"/>
        </w:rPr>
        <w:t>该使用案例对吞吐量、延迟时间和可用性等性能的要求十分严格。所应用的领域有：工业制造或生产流程的无线控制、远程手术、智能电网配电自动化以及运输安全等。</w:t>
      </w:r>
    </w:p>
    <w:p w:rsidR="0078465C" w:rsidRDefault="0078465C" w:rsidP="0078465C">
      <w:pPr>
        <w:tabs>
          <w:tab w:val="left" w:pos="720"/>
        </w:tabs>
        <w:overflowPunct/>
        <w:autoSpaceDE/>
        <w:adjustRightInd/>
        <w:spacing w:before="0"/>
        <w:jc w:val="left"/>
        <w:rPr>
          <w:lang w:val="en-GB" w:eastAsia="zh-CN"/>
        </w:rPr>
      </w:pPr>
      <w:r>
        <w:rPr>
          <w:lang w:val="en-GB" w:eastAsia="zh-CN"/>
        </w:rPr>
        <w:br w:type="page"/>
      </w:r>
    </w:p>
    <w:p w:rsidR="0078465C" w:rsidRDefault="0078465C" w:rsidP="0078465C">
      <w:pPr>
        <w:pStyle w:val="enumlev1"/>
        <w:rPr>
          <w:color w:val="000000"/>
          <w:lang w:val="en-GB" w:eastAsia="zh-CN"/>
        </w:rPr>
      </w:pPr>
      <w:r>
        <w:rPr>
          <w:lang w:val="en-GB" w:eastAsia="zh-CN"/>
        </w:rPr>
        <w:lastRenderedPageBreak/>
        <w:t>–</w:t>
      </w:r>
      <w:r>
        <w:rPr>
          <w:lang w:val="en-GB" w:eastAsia="zh-CN"/>
        </w:rPr>
        <w:tab/>
      </w:r>
      <w:r>
        <w:rPr>
          <w:rFonts w:hint="eastAsia"/>
          <w:b/>
          <w:bCs/>
          <w:lang w:val="en-US" w:eastAsia="zh-CN"/>
        </w:rPr>
        <w:t>大规模机器类型通信：</w:t>
      </w:r>
      <w:r>
        <w:rPr>
          <w:rFonts w:hint="eastAsia"/>
          <w:lang w:val="en-US" w:eastAsia="zh-CN"/>
        </w:rPr>
        <w:t>该使用案例的特点是，连接设备数量庞大，这些设备通常传输相对少量的非延迟敏感数据。设备成本需要降低，电池续航时间需要大幅延长。</w:t>
      </w:r>
    </w:p>
    <w:p w:rsidR="0078465C" w:rsidRDefault="0078465C" w:rsidP="0078465C">
      <w:pPr>
        <w:ind w:firstLineChars="200" w:firstLine="480"/>
        <w:rPr>
          <w:lang w:val="en-US" w:eastAsia="zh-CN"/>
        </w:rPr>
      </w:pPr>
      <w:r>
        <w:rPr>
          <w:rFonts w:hint="eastAsia"/>
          <w:lang w:val="en-US" w:eastAsia="zh-CN"/>
        </w:rPr>
        <w:t>其他使用案列目前虽无法预见，但也会不断出现。对于未来</w:t>
      </w:r>
      <w:r>
        <w:rPr>
          <w:lang w:val="en-US" w:eastAsia="zh-CN"/>
        </w:rPr>
        <w:t>IMT</w:t>
      </w:r>
      <w:r>
        <w:rPr>
          <w:rFonts w:hint="eastAsia"/>
          <w:lang w:val="en-US" w:eastAsia="zh-CN"/>
        </w:rPr>
        <w:t>而言，要想适应伴随各类要求而产生的新实用案列，其灵活适应性将不可或缺。</w:t>
      </w:r>
    </w:p>
    <w:p w:rsidR="0078465C" w:rsidRDefault="0078465C" w:rsidP="0078465C">
      <w:pPr>
        <w:ind w:firstLineChars="200" w:firstLine="480"/>
        <w:rPr>
          <w:lang w:val="en-US" w:eastAsia="zh-CN"/>
        </w:rPr>
      </w:pPr>
      <w:r>
        <w:rPr>
          <w:rFonts w:hint="eastAsia"/>
          <w:lang w:val="en-US" w:eastAsia="zh-CN"/>
        </w:rPr>
        <w:t>未来</w:t>
      </w:r>
      <w:r>
        <w:rPr>
          <w:lang w:val="en-US" w:eastAsia="zh-CN"/>
        </w:rPr>
        <w:t>IMT</w:t>
      </w:r>
      <w:r>
        <w:rPr>
          <w:rFonts w:hint="eastAsia"/>
          <w:lang w:val="en-US" w:eastAsia="zh-CN"/>
        </w:rPr>
        <w:t>系统将包括大量不同特性。不同的国家有着不同的环境及要求，据此，未来的</w:t>
      </w:r>
      <w:r>
        <w:rPr>
          <w:lang w:val="en-US" w:eastAsia="zh-CN"/>
        </w:rPr>
        <w:t>IMT</w:t>
      </w:r>
      <w:r>
        <w:rPr>
          <w:rFonts w:hint="eastAsia"/>
          <w:lang w:val="en-US" w:eastAsia="zh-CN"/>
        </w:rPr>
        <w:t>系统应以高度模块化的方式进行设计，这样，各个网络均无需实现其全部特性。</w:t>
      </w:r>
    </w:p>
    <w:p w:rsidR="0078465C" w:rsidRDefault="0078465C" w:rsidP="0078465C">
      <w:pPr>
        <w:tabs>
          <w:tab w:val="left" w:pos="720"/>
        </w:tabs>
        <w:suppressAutoHyphens/>
        <w:overflowPunct/>
        <w:autoSpaceDE/>
        <w:adjustRightInd/>
        <w:spacing w:after="120"/>
        <w:ind w:firstLineChars="200" w:firstLine="480"/>
        <w:rPr>
          <w:color w:val="000000"/>
          <w:kern w:val="2"/>
          <w:szCs w:val="24"/>
          <w:lang w:val="en-US" w:eastAsia="zh-CN"/>
        </w:rPr>
      </w:pPr>
      <w:r>
        <w:rPr>
          <w:rFonts w:hint="eastAsia"/>
          <w:color w:val="000000"/>
          <w:kern w:val="2"/>
          <w:szCs w:val="24"/>
          <w:lang w:val="en-US" w:eastAsia="zh-CN"/>
        </w:rPr>
        <w:t>图</w:t>
      </w:r>
      <w:r>
        <w:rPr>
          <w:color w:val="000000"/>
          <w:kern w:val="2"/>
          <w:szCs w:val="24"/>
          <w:lang w:val="en-US" w:eastAsia="zh-CN"/>
        </w:rPr>
        <w:t>2</w:t>
      </w:r>
      <w:r>
        <w:rPr>
          <w:rFonts w:hint="eastAsia"/>
          <w:color w:val="000000"/>
          <w:kern w:val="2"/>
          <w:szCs w:val="24"/>
          <w:lang w:val="en-US" w:eastAsia="zh-CN"/>
        </w:rPr>
        <w:t>部分展示了</w:t>
      </w:r>
      <w:r>
        <w:rPr>
          <w:color w:val="000000"/>
          <w:kern w:val="2"/>
          <w:szCs w:val="24"/>
          <w:lang w:val="en-US" w:eastAsia="zh-CN"/>
        </w:rPr>
        <w:t>2020</w:t>
      </w:r>
      <w:r>
        <w:rPr>
          <w:rFonts w:hint="eastAsia"/>
          <w:color w:val="000000"/>
          <w:kern w:val="2"/>
          <w:szCs w:val="24"/>
          <w:lang w:val="en-US" w:eastAsia="zh-CN"/>
        </w:rPr>
        <w:t>年及以后的</w:t>
      </w:r>
      <w:r>
        <w:rPr>
          <w:color w:val="000000"/>
          <w:kern w:val="2"/>
          <w:szCs w:val="24"/>
          <w:lang w:val="en-US" w:eastAsia="zh-CN"/>
        </w:rPr>
        <w:t>IMT</w:t>
      </w:r>
      <w:r>
        <w:rPr>
          <w:rFonts w:hint="eastAsia"/>
          <w:color w:val="000000"/>
          <w:kern w:val="2"/>
          <w:szCs w:val="24"/>
          <w:lang w:val="en-US" w:eastAsia="zh-CN"/>
        </w:rPr>
        <w:t>拟使用情境。</w:t>
      </w:r>
    </w:p>
    <w:p w:rsidR="0078465C" w:rsidRDefault="0078465C" w:rsidP="0078465C">
      <w:pPr>
        <w:pStyle w:val="FigureNo"/>
        <w:rPr>
          <w:rFonts w:eastAsia="HYSinMyeongJo-Medium"/>
          <w:lang w:val="en-GB" w:eastAsia="ko-KR"/>
        </w:rPr>
      </w:pPr>
      <w:r>
        <w:rPr>
          <w:rFonts w:hint="eastAsia"/>
          <w:lang w:val="en-US" w:eastAsia="zh-CN"/>
        </w:rPr>
        <w:t>图</w:t>
      </w:r>
      <w:r>
        <w:rPr>
          <w:lang w:val="en-US" w:eastAsia="zh-CN"/>
        </w:rPr>
        <w:t>2</w:t>
      </w:r>
    </w:p>
    <w:p w:rsidR="0078465C" w:rsidRDefault="0078465C" w:rsidP="0078465C">
      <w:pPr>
        <w:pStyle w:val="Figuretitle"/>
        <w:rPr>
          <w:lang w:val="en-GB" w:eastAsia="ko-KR"/>
        </w:rPr>
      </w:pPr>
      <w:r>
        <w:rPr>
          <w:lang w:val="en-US" w:eastAsia="zh-CN"/>
        </w:rPr>
        <w:t>2020</w:t>
      </w:r>
      <w:r>
        <w:rPr>
          <w:rFonts w:hint="eastAsia"/>
          <w:lang w:val="en-US" w:eastAsia="zh-CN"/>
        </w:rPr>
        <w:t>年及之后</w:t>
      </w:r>
      <w:r>
        <w:rPr>
          <w:lang w:val="en-US" w:eastAsia="zh-CN"/>
        </w:rPr>
        <w:t>IMT</w:t>
      </w:r>
      <w:r>
        <w:rPr>
          <w:rFonts w:hint="eastAsia"/>
          <w:lang w:val="en-US" w:eastAsia="zh-CN"/>
        </w:rPr>
        <w:t>之使用情境图示</w:t>
      </w:r>
    </w:p>
    <w:p w:rsidR="0078465C" w:rsidRDefault="0078465C" w:rsidP="0078465C">
      <w:pPr>
        <w:pStyle w:val="Figure"/>
        <w:rPr>
          <w:lang w:val="en-GB" w:eastAsia="ko-KR"/>
        </w:rPr>
      </w:pPr>
      <w:r>
        <w:object w:dxaOrig="7476" w:dyaOrig="4980">
          <v:shape id="_x0000_i1026" type="#_x0000_t75" style="width:374.4pt;height:249pt" o:ole="">
            <v:imagedata r:id="rId32" o:title=""/>
          </v:shape>
          <o:OLEObject Type="Embed" ProgID="CorelDRAW.Graphic.14" ShapeID="_x0000_i1026" DrawAspect="Content" ObjectID="_1542632147" r:id="rId33"/>
        </w:object>
      </w:r>
    </w:p>
    <w:p w:rsidR="0078465C" w:rsidRDefault="0078465C" w:rsidP="0078465C">
      <w:pPr>
        <w:pStyle w:val="Heading1"/>
        <w:rPr>
          <w:lang w:val="en-GB" w:eastAsia="zh-CN"/>
        </w:rPr>
      </w:pPr>
      <w:bookmarkStart w:id="103" w:name="_Toc422245023"/>
      <w:bookmarkStart w:id="104" w:name="_Toc427831632"/>
      <w:bookmarkStart w:id="105" w:name="_Toc10360"/>
      <w:bookmarkStart w:id="106" w:name="_Toc421105389"/>
      <w:r>
        <w:rPr>
          <w:lang w:val="en-GB" w:eastAsia="zh-CN"/>
        </w:rPr>
        <w:t>5</w:t>
      </w:r>
      <w:r>
        <w:rPr>
          <w:lang w:val="en-GB" w:eastAsia="zh-CN"/>
        </w:rPr>
        <w:tab/>
      </w:r>
      <w:bookmarkEnd w:id="103"/>
      <w:bookmarkEnd w:id="104"/>
      <w:r>
        <w:rPr>
          <w:lang w:val="en-US" w:eastAsia="zh-CN"/>
        </w:rPr>
        <w:t>IMT2020</w:t>
      </w:r>
      <w:r>
        <w:rPr>
          <w:rFonts w:hint="eastAsia"/>
          <w:lang w:val="en-US" w:eastAsia="zh-CN"/>
        </w:rPr>
        <w:t>之特性</w:t>
      </w:r>
      <w:bookmarkEnd w:id="105"/>
    </w:p>
    <w:p w:rsidR="0078465C" w:rsidRDefault="0078465C" w:rsidP="0078465C">
      <w:pPr>
        <w:ind w:firstLineChars="200" w:firstLine="480"/>
        <w:rPr>
          <w:lang w:val="en-US" w:eastAsia="zh-CN"/>
        </w:rPr>
      </w:pPr>
      <w:r>
        <w:rPr>
          <w:lang w:val="en-US" w:eastAsia="zh-CN"/>
        </w:rPr>
        <w:t>2020</w:t>
      </w:r>
      <w:r>
        <w:rPr>
          <w:rFonts w:hint="eastAsia"/>
          <w:lang w:val="en-US" w:eastAsia="zh-CN"/>
        </w:rPr>
        <w:t>年及之后的</w:t>
      </w:r>
      <w:r>
        <w:rPr>
          <w:lang w:val="en-US" w:eastAsia="zh-CN"/>
        </w:rPr>
        <w:t>IMT</w:t>
      </w:r>
      <w:r>
        <w:rPr>
          <w:rFonts w:hint="eastAsia"/>
          <w:lang w:val="en-US" w:eastAsia="zh-CN"/>
        </w:rPr>
        <w:t>将展现远强于</w:t>
      </w:r>
      <w:r>
        <w:rPr>
          <w:lang w:val="en-GB" w:eastAsia="zh-CN"/>
        </w:rPr>
        <w:t>ITU-R M.1645</w:t>
      </w:r>
      <w:r>
        <w:rPr>
          <w:rFonts w:hint="eastAsia"/>
          <w:lang w:val="en-GB" w:eastAsia="zh-CN"/>
        </w:rPr>
        <w:t>建议书所描述的特性，这些经增强的特性会被视为未来</w:t>
      </w:r>
      <w:r>
        <w:rPr>
          <w:lang w:val="en-US" w:eastAsia="zh-CN"/>
        </w:rPr>
        <w:t>IMT</w:t>
      </w:r>
      <w:r>
        <w:rPr>
          <w:rFonts w:hint="eastAsia"/>
          <w:lang w:val="en-US" w:eastAsia="zh-CN"/>
        </w:rPr>
        <w:t>的新特性。</w:t>
      </w:r>
      <w:r>
        <w:rPr>
          <w:lang w:val="en-US" w:eastAsia="zh-CN"/>
        </w:rPr>
        <w:t>ITU-R</w:t>
      </w:r>
      <w:r>
        <w:rPr>
          <w:rFonts w:hint="eastAsia"/>
          <w:lang w:val="en-US" w:eastAsia="zh-CN"/>
        </w:rPr>
        <w:t>将利用术语</w:t>
      </w:r>
      <w:r>
        <w:rPr>
          <w:lang w:val="en-GB" w:eastAsia="zh-CN"/>
        </w:rPr>
        <w:t>IMT-2020</w:t>
      </w:r>
      <w:r>
        <w:rPr>
          <w:rFonts w:hint="eastAsia"/>
          <w:lang w:val="en-GB" w:eastAsia="zh-CN"/>
        </w:rPr>
        <w:t>对这些系统、系统部件和支持这些新系统的有关方面进行说明，因此以下节中将会用到</w:t>
      </w:r>
      <w:r>
        <w:rPr>
          <w:lang w:val="en-GB" w:eastAsia="zh-CN"/>
        </w:rPr>
        <w:t>IMT-2020</w:t>
      </w:r>
      <w:r>
        <w:rPr>
          <w:rFonts w:hint="eastAsia"/>
          <w:lang w:val="en-GB" w:eastAsia="zh-CN"/>
        </w:rPr>
        <w:t>这一术语。</w:t>
      </w:r>
    </w:p>
    <w:p w:rsidR="0078465C" w:rsidRDefault="0078465C" w:rsidP="0078465C">
      <w:pPr>
        <w:ind w:firstLineChars="200" w:firstLine="480"/>
        <w:rPr>
          <w:lang w:val="en-GB" w:eastAsia="zh-CN"/>
        </w:rPr>
      </w:pPr>
      <w:r>
        <w:rPr>
          <w:rFonts w:hint="eastAsia"/>
          <w:lang w:val="en-GB" w:eastAsia="zh-CN"/>
        </w:rPr>
        <w:t>人们在预测</w:t>
      </w:r>
      <w:r>
        <w:rPr>
          <w:lang w:val="en-US" w:eastAsia="zh-CN"/>
        </w:rPr>
        <w:t>IMT-2020</w:t>
      </w:r>
      <w:r>
        <w:rPr>
          <w:rFonts w:hint="eastAsia"/>
          <w:lang w:val="en-US" w:eastAsia="zh-CN"/>
        </w:rPr>
        <w:t>之使用情境和应用的同时，还设想了与之紧密相连的各类有关特性。不同的使用情境以及当前和未来趋势将导致大量各类需求的出现。灵活性和多样性是各个设计原则的关键所在，以服务于众多不同的使用案例和情境，以下段落所述</w:t>
      </w:r>
      <w:r>
        <w:rPr>
          <w:lang w:val="en-US" w:eastAsia="zh-CN"/>
        </w:rPr>
        <w:t>IMT-2020</w:t>
      </w:r>
      <w:r>
        <w:rPr>
          <w:rFonts w:hint="eastAsia"/>
          <w:lang w:val="en-US" w:eastAsia="zh-CN"/>
        </w:rPr>
        <w:t>之特性将在其中具有不同的相关性和适用性。此外，还需要考虑网络能源消耗和频谱资源制约问题。</w:t>
      </w:r>
    </w:p>
    <w:p w:rsidR="0078465C" w:rsidRDefault="0078465C" w:rsidP="0078465C">
      <w:pPr>
        <w:ind w:firstLineChars="200" w:firstLine="480"/>
        <w:rPr>
          <w:rFonts w:eastAsiaTheme="minorEastAsia"/>
          <w:lang w:val="en-GB" w:eastAsia="zh-CN"/>
        </w:rPr>
      </w:pPr>
      <w:r>
        <w:rPr>
          <w:rFonts w:hint="eastAsia"/>
          <w:lang w:val="en-GB" w:eastAsia="zh-CN"/>
        </w:rPr>
        <w:t>以下八项参数被视为</w:t>
      </w:r>
      <w:r>
        <w:rPr>
          <w:lang w:val="en-US" w:eastAsia="zh-CN"/>
        </w:rPr>
        <w:t>IMT-2020</w:t>
      </w:r>
      <w:r>
        <w:rPr>
          <w:rFonts w:hint="eastAsia"/>
          <w:lang w:val="en-US" w:eastAsia="zh-CN"/>
        </w:rPr>
        <w:t>的关键特性。</w:t>
      </w:r>
    </w:p>
    <w:p w:rsidR="0078465C" w:rsidRDefault="0078465C" w:rsidP="0078465C">
      <w:pPr>
        <w:pStyle w:val="Headingb"/>
        <w:rPr>
          <w:bCs/>
          <w:lang w:val="en-GB" w:eastAsia="zh-CN"/>
        </w:rPr>
      </w:pPr>
      <w:r>
        <w:rPr>
          <w:rFonts w:hint="eastAsia"/>
          <w:lang w:val="en-US" w:eastAsia="zh-CN"/>
        </w:rPr>
        <w:t>峰值数据速率</w:t>
      </w:r>
    </w:p>
    <w:p w:rsidR="0078465C" w:rsidRDefault="0078465C" w:rsidP="0078465C">
      <w:pPr>
        <w:ind w:firstLineChars="200" w:firstLine="480"/>
        <w:rPr>
          <w:bCs/>
          <w:lang w:val="en-US" w:eastAsia="zh-CN"/>
        </w:rPr>
      </w:pPr>
      <w:r>
        <w:rPr>
          <w:rFonts w:hint="eastAsia"/>
          <w:bCs/>
          <w:lang w:val="en-US" w:eastAsia="zh-CN"/>
        </w:rPr>
        <w:t>每名用户</w:t>
      </w:r>
      <w:r>
        <w:rPr>
          <w:bCs/>
          <w:lang w:val="en-US" w:eastAsia="zh-CN"/>
        </w:rPr>
        <w:t>/</w:t>
      </w:r>
      <w:r>
        <w:rPr>
          <w:rFonts w:hint="eastAsia"/>
          <w:bCs/>
          <w:lang w:val="en-US" w:eastAsia="zh-CN"/>
        </w:rPr>
        <w:t>每台设备理想条件下可获取的最大数据速率（单位：</w:t>
      </w:r>
      <w:r>
        <w:rPr>
          <w:lang w:val="en-GB" w:eastAsia="zh-CN"/>
        </w:rPr>
        <w:t>Gbit/s</w:t>
      </w:r>
      <w:r>
        <w:rPr>
          <w:rFonts w:hint="eastAsia"/>
          <w:bCs/>
          <w:lang w:val="en-US" w:eastAsia="zh-CN"/>
        </w:rPr>
        <w:t>）。</w:t>
      </w:r>
    </w:p>
    <w:p w:rsidR="0078465C" w:rsidRDefault="0078465C" w:rsidP="0078465C">
      <w:pPr>
        <w:pStyle w:val="Headingb"/>
        <w:rPr>
          <w:lang w:val="en-GB" w:eastAsia="zh-CN"/>
        </w:rPr>
      </w:pPr>
      <w:r>
        <w:rPr>
          <w:rFonts w:hint="eastAsia"/>
          <w:lang w:val="en-US" w:eastAsia="zh-CN"/>
        </w:rPr>
        <w:lastRenderedPageBreak/>
        <w:t>用户体验数据速率</w:t>
      </w:r>
    </w:p>
    <w:p w:rsidR="0078465C" w:rsidRDefault="0078465C" w:rsidP="0078465C">
      <w:pPr>
        <w:ind w:firstLineChars="200" w:firstLine="480"/>
        <w:rPr>
          <w:lang w:val="en-US" w:eastAsia="zh-CN"/>
        </w:rPr>
      </w:pPr>
      <w:r>
        <w:rPr>
          <w:rFonts w:hint="eastAsia"/>
          <w:lang w:val="en-US" w:eastAsia="zh-CN"/>
        </w:rPr>
        <w:t>移动用户</w:t>
      </w:r>
      <w:r>
        <w:rPr>
          <w:lang w:val="en-US" w:eastAsia="zh-CN"/>
        </w:rPr>
        <w:t>/</w:t>
      </w:r>
      <w:r>
        <w:rPr>
          <w:rFonts w:hint="eastAsia"/>
          <w:lang w:val="en-US" w:eastAsia="zh-CN"/>
        </w:rPr>
        <w:t>设备在覆盖区域内随处</w:t>
      </w:r>
      <w:r>
        <w:rPr>
          <w:rStyle w:val="FootnoteReference"/>
          <w:rFonts w:eastAsia="Malgun Gothic"/>
          <w:lang w:val="en-GB"/>
        </w:rPr>
        <w:footnoteReference w:id="2"/>
      </w:r>
      <w:r>
        <w:rPr>
          <w:rFonts w:hint="eastAsia"/>
          <w:lang w:val="en-US" w:eastAsia="zh-CN"/>
        </w:rPr>
        <w:t>可获取的可用数据速率（单位：</w:t>
      </w:r>
      <w:r>
        <w:rPr>
          <w:rFonts w:eastAsia="Malgun Gothic"/>
          <w:lang w:val="en-GB" w:eastAsia="ko-KR"/>
        </w:rPr>
        <w:t>Mbit/s</w:t>
      </w:r>
      <w:r>
        <w:rPr>
          <w:rFonts w:hint="eastAsia"/>
          <w:lang w:val="en-US" w:eastAsia="zh-CN"/>
        </w:rPr>
        <w:t>或</w:t>
      </w:r>
      <w:r>
        <w:rPr>
          <w:rFonts w:eastAsia="Malgun Gothic"/>
          <w:lang w:val="en-GB" w:eastAsia="ko-KR"/>
        </w:rPr>
        <w:t>Gbit/s</w:t>
      </w:r>
      <w:r>
        <w:rPr>
          <w:rFonts w:hint="eastAsia"/>
          <w:lang w:val="en-US" w:eastAsia="zh-CN"/>
        </w:rPr>
        <w:t>）。</w:t>
      </w:r>
    </w:p>
    <w:p w:rsidR="0078465C" w:rsidRDefault="0078465C" w:rsidP="0078465C">
      <w:pPr>
        <w:pStyle w:val="Headingb"/>
        <w:rPr>
          <w:lang w:val="en-GB" w:eastAsia="zh-CN"/>
        </w:rPr>
      </w:pPr>
      <w:r>
        <w:rPr>
          <w:rFonts w:hint="eastAsia"/>
          <w:lang w:val="en-US" w:eastAsia="zh-CN"/>
        </w:rPr>
        <w:t>延迟时间</w:t>
      </w:r>
    </w:p>
    <w:p w:rsidR="0078465C" w:rsidRDefault="0078465C" w:rsidP="0078465C">
      <w:pPr>
        <w:ind w:firstLineChars="200" w:firstLine="480"/>
        <w:rPr>
          <w:lang w:val="en-US" w:eastAsia="zh-CN"/>
        </w:rPr>
      </w:pPr>
      <w:r>
        <w:rPr>
          <w:rFonts w:hint="eastAsia"/>
          <w:lang w:val="en-US" w:eastAsia="zh-CN"/>
        </w:rPr>
        <w:t>无线电网络对信源开始传送数据包到目的地接收数据包的经过时间造成的延迟（单位：</w:t>
      </w:r>
      <w:r>
        <w:rPr>
          <w:lang w:val="en-GB" w:eastAsia="zh-CN"/>
        </w:rPr>
        <w:t>ms</w:t>
      </w:r>
      <w:r>
        <w:rPr>
          <w:rFonts w:hint="eastAsia"/>
          <w:lang w:val="en-US" w:eastAsia="zh-CN"/>
        </w:rPr>
        <w:t>）。</w:t>
      </w:r>
    </w:p>
    <w:p w:rsidR="0078465C" w:rsidRDefault="0078465C" w:rsidP="0078465C">
      <w:pPr>
        <w:pStyle w:val="Headingb"/>
        <w:rPr>
          <w:lang w:val="en-GB" w:eastAsia="zh-CN"/>
        </w:rPr>
      </w:pPr>
      <w:r>
        <w:rPr>
          <w:rFonts w:hint="eastAsia"/>
          <w:lang w:val="en-US" w:eastAsia="zh-CN"/>
        </w:rPr>
        <w:t>移动性</w:t>
      </w:r>
    </w:p>
    <w:p w:rsidR="0078465C" w:rsidRDefault="0078465C" w:rsidP="0078465C">
      <w:pPr>
        <w:ind w:firstLineChars="200" w:firstLine="480"/>
        <w:rPr>
          <w:lang w:val="en-US" w:eastAsia="zh-CN"/>
        </w:rPr>
      </w:pPr>
      <w:r>
        <w:rPr>
          <w:rFonts w:hint="eastAsia"/>
          <w:lang w:val="en-US" w:eastAsia="zh-CN"/>
        </w:rPr>
        <w:t>属于不同层和</w:t>
      </w:r>
      <w:r>
        <w:rPr>
          <w:lang w:val="en-US" w:eastAsia="zh-CN"/>
        </w:rPr>
        <w:t>/</w:t>
      </w:r>
      <w:r>
        <w:rPr>
          <w:rFonts w:hint="eastAsia"/>
          <w:lang w:val="en-US" w:eastAsia="zh-CN"/>
        </w:rPr>
        <w:t>或无线电接入技术（多层</w:t>
      </w:r>
      <w:r>
        <w:rPr>
          <w:lang w:val="en-US" w:eastAsia="zh-CN"/>
        </w:rPr>
        <w:t>/</w:t>
      </w:r>
      <w:r>
        <w:rPr>
          <w:rFonts w:hint="eastAsia"/>
          <w:lang w:val="en-US" w:eastAsia="zh-CN"/>
        </w:rPr>
        <w:t>多种无线接入技术）的经界定</w:t>
      </w:r>
      <w:r>
        <w:rPr>
          <w:lang w:val="en-GB" w:eastAsia="zh-CN"/>
        </w:rPr>
        <w:t>QoS</w:t>
      </w:r>
      <w:r>
        <w:rPr>
          <w:rFonts w:hint="eastAsia"/>
          <w:lang w:val="en-US" w:eastAsia="zh-CN"/>
        </w:rPr>
        <w:t>和无缝转换能够达到的最快速度（单位：</w:t>
      </w:r>
      <w:r>
        <w:rPr>
          <w:lang w:val="en-GB" w:eastAsia="zh-CN"/>
        </w:rPr>
        <w:t>km/h</w:t>
      </w:r>
      <w:r>
        <w:rPr>
          <w:rFonts w:hint="eastAsia"/>
          <w:lang w:val="en-US" w:eastAsia="zh-CN"/>
        </w:rPr>
        <w:t>）。</w:t>
      </w:r>
    </w:p>
    <w:p w:rsidR="0078465C" w:rsidRDefault="0078465C" w:rsidP="0078465C">
      <w:pPr>
        <w:pStyle w:val="Headingb"/>
        <w:rPr>
          <w:lang w:val="en-GB" w:eastAsia="zh-CN"/>
        </w:rPr>
      </w:pPr>
      <w:r>
        <w:rPr>
          <w:rFonts w:hint="eastAsia"/>
          <w:lang w:val="en-US" w:eastAsia="zh-CN"/>
        </w:rPr>
        <w:t>连接密度</w:t>
      </w:r>
    </w:p>
    <w:p w:rsidR="0078465C" w:rsidRDefault="0078465C" w:rsidP="0078465C">
      <w:pPr>
        <w:ind w:firstLineChars="200" w:firstLine="480"/>
        <w:rPr>
          <w:lang w:val="en-US" w:eastAsia="zh-CN"/>
        </w:rPr>
      </w:pPr>
      <w:r>
        <w:rPr>
          <w:rFonts w:hint="eastAsia"/>
          <w:lang w:val="en-US" w:eastAsia="zh-CN"/>
        </w:rPr>
        <w:t>每单位面积内连接设备和</w:t>
      </w:r>
      <w:r>
        <w:rPr>
          <w:lang w:val="en-US" w:eastAsia="zh-CN"/>
        </w:rPr>
        <w:t>/</w:t>
      </w:r>
      <w:r>
        <w:rPr>
          <w:rFonts w:hint="eastAsia"/>
          <w:lang w:val="en-US" w:eastAsia="zh-CN"/>
        </w:rPr>
        <w:t>或可访问设备的总数（单位：每</w:t>
      </w:r>
      <w:r>
        <w:rPr>
          <w:lang w:val="en-GB" w:eastAsia="zh-CN"/>
        </w:rPr>
        <w:t>km</w:t>
      </w:r>
      <w:r>
        <w:rPr>
          <w:vertAlign w:val="superscript"/>
          <w:lang w:val="en-GB" w:eastAsia="zh-CN"/>
        </w:rPr>
        <w:t>2</w:t>
      </w:r>
      <w:r>
        <w:rPr>
          <w:rFonts w:hint="eastAsia"/>
          <w:lang w:val="en-US" w:eastAsia="zh-CN"/>
        </w:rPr>
        <w:t>）。</w:t>
      </w:r>
    </w:p>
    <w:p w:rsidR="0078465C" w:rsidRDefault="0078465C" w:rsidP="0078465C">
      <w:pPr>
        <w:pStyle w:val="Headingb"/>
        <w:rPr>
          <w:lang w:val="en-GB" w:eastAsia="zh-CN"/>
        </w:rPr>
      </w:pPr>
      <w:r>
        <w:rPr>
          <w:rFonts w:hint="eastAsia"/>
          <w:lang w:val="en-US" w:eastAsia="zh-CN"/>
        </w:rPr>
        <w:t>能效</w:t>
      </w:r>
    </w:p>
    <w:p w:rsidR="0078465C" w:rsidRDefault="0078465C" w:rsidP="0078465C">
      <w:pPr>
        <w:ind w:firstLineChars="200" w:firstLine="480"/>
        <w:rPr>
          <w:lang w:val="en-US" w:eastAsia="zh-CN"/>
        </w:rPr>
      </w:pPr>
      <w:r>
        <w:rPr>
          <w:rFonts w:hint="eastAsia"/>
          <w:lang w:val="en-US" w:eastAsia="zh-CN"/>
        </w:rPr>
        <w:t>能效包括两个方面：</w:t>
      </w:r>
    </w:p>
    <w:p w:rsidR="0078465C" w:rsidRDefault="0078465C" w:rsidP="0078465C">
      <w:pPr>
        <w:pStyle w:val="enumlev1"/>
        <w:rPr>
          <w:lang w:val="en-GB" w:eastAsia="zh-CN"/>
        </w:rPr>
      </w:pPr>
      <w:r>
        <w:rPr>
          <w:lang w:val="en-GB" w:eastAsia="zh-CN"/>
        </w:rPr>
        <w:t>–</w:t>
      </w:r>
      <w:r>
        <w:rPr>
          <w:lang w:val="en-GB" w:eastAsia="zh-CN"/>
        </w:rPr>
        <w:tab/>
      </w:r>
      <w:r>
        <w:rPr>
          <w:rFonts w:hint="eastAsia"/>
          <w:lang w:val="en-US" w:eastAsia="zh-CN"/>
        </w:rPr>
        <w:t>在网络层面上，系指无线接入网络（</w:t>
      </w:r>
      <w:r>
        <w:rPr>
          <w:lang w:val="en-US" w:eastAsia="zh-CN"/>
        </w:rPr>
        <w:t>RAN</w:t>
      </w:r>
      <w:r>
        <w:rPr>
          <w:rFonts w:hint="eastAsia"/>
          <w:lang w:val="en-US" w:eastAsia="zh-CN"/>
        </w:rPr>
        <w:t>）之单位能耗的用户传输或接收的信息比特数量（单位：</w:t>
      </w:r>
      <w:r>
        <w:rPr>
          <w:lang w:val="en-GB" w:eastAsia="zh-CN"/>
        </w:rPr>
        <w:t>bit/Joule</w:t>
      </w:r>
      <w:r>
        <w:rPr>
          <w:rFonts w:hint="eastAsia"/>
          <w:lang w:val="en-US" w:eastAsia="zh-CN"/>
        </w:rPr>
        <w:t>）；</w:t>
      </w:r>
    </w:p>
    <w:p w:rsidR="0078465C" w:rsidRDefault="0078465C" w:rsidP="0078465C">
      <w:pPr>
        <w:pStyle w:val="enumlev1"/>
        <w:rPr>
          <w:rFonts w:eastAsia="Malgun Gothic"/>
          <w:b/>
          <w:bCs/>
          <w:color w:val="000000"/>
          <w:lang w:val="en-GB" w:eastAsia="zh-CN"/>
        </w:rPr>
      </w:pPr>
      <w:r>
        <w:rPr>
          <w:lang w:val="en-GB" w:eastAsia="zh-CN"/>
        </w:rPr>
        <w:t>–</w:t>
      </w:r>
      <w:r>
        <w:rPr>
          <w:lang w:val="en-GB" w:eastAsia="zh-CN"/>
        </w:rPr>
        <w:tab/>
      </w:r>
      <w:r>
        <w:rPr>
          <w:rFonts w:hint="eastAsia"/>
          <w:lang w:val="en-US" w:eastAsia="zh-CN"/>
        </w:rPr>
        <w:t>在设备层面上，系指通信模块之单位能耗的信息比特数量（单位：</w:t>
      </w:r>
      <w:r>
        <w:rPr>
          <w:lang w:val="en-GB" w:eastAsia="zh-CN"/>
        </w:rPr>
        <w:t>bit/Joule</w:t>
      </w:r>
      <w:r>
        <w:rPr>
          <w:rFonts w:hint="eastAsia"/>
          <w:lang w:val="en-US" w:eastAsia="zh-CN"/>
        </w:rPr>
        <w:t>）。</w:t>
      </w:r>
    </w:p>
    <w:p w:rsidR="0078465C" w:rsidRDefault="0078465C" w:rsidP="0078465C">
      <w:pPr>
        <w:pStyle w:val="Headingb"/>
        <w:rPr>
          <w:lang w:val="en-GB" w:eastAsia="zh-CN"/>
        </w:rPr>
      </w:pPr>
      <w:r>
        <w:rPr>
          <w:rFonts w:hint="eastAsia"/>
          <w:lang w:val="en-US" w:eastAsia="zh-CN"/>
        </w:rPr>
        <w:t>频谱效率</w:t>
      </w:r>
    </w:p>
    <w:p w:rsidR="0078465C" w:rsidRDefault="0078465C" w:rsidP="0078465C">
      <w:pPr>
        <w:overflowPunct/>
        <w:autoSpaceDE/>
        <w:adjustRightInd/>
        <w:ind w:firstLineChars="200" w:firstLine="480"/>
        <w:rPr>
          <w:lang w:val="en-US" w:eastAsia="zh-CN"/>
        </w:rPr>
      </w:pPr>
      <w:r>
        <w:rPr>
          <w:rFonts w:hint="eastAsia"/>
          <w:lang w:val="en-US" w:eastAsia="zh-CN"/>
        </w:rPr>
        <w:t>系指单位频谱资源和每小区</w:t>
      </w:r>
      <w:r>
        <w:rPr>
          <w:position w:val="6"/>
          <w:sz w:val="18"/>
          <w:lang w:val="en-GB" w:eastAsia="zh-CN"/>
        </w:rPr>
        <w:footnoteReference w:id="3"/>
      </w:r>
      <w:r>
        <w:rPr>
          <w:rFonts w:hint="eastAsia"/>
          <w:lang w:val="en-US" w:eastAsia="zh-CN"/>
        </w:rPr>
        <w:t>的平均数据吞吐量（单位：</w:t>
      </w:r>
      <w:r>
        <w:rPr>
          <w:lang w:val="en-GB" w:eastAsia="zh-CN"/>
        </w:rPr>
        <w:t>bit/s/Hz</w:t>
      </w:r>
      <w:r>
        <w:rPr>
          <w:rFonts w:hint="eastAsia"/>
          <w:lang w:val="en-US" w:eastAsia="zh-CN"/>
        </w:rPr>
        <w:t>）。</w:t>
      </w:r>
    </w:p>
    <w:p w:rsidR="0078465C" w:rsidRDefault="0078465C" w:rsidP="0078465C">
      <w:pPr>
        <w:pStyle w:val="Headingb"/>
        <w:rPr>
          <w:lang w:val="en-GB" w:eastAsia="zh-CN"/>
        </w:rPr>
      </w:pPr>
      <w:r>
        <w:rPr>
          <w:rFonts w:hint="eastAsia"/>
          <w:lang w:val="en-US" w:eastAsia="zh-CN"/>
        </w:rPr>
        <w:t>区域通信能力</w:t>
      </w:r>
    </w:p>
    <w:p w:rsidR="0078465C" w:rsidRDefault="0078465C" w:rsidP="0078465C">
      <w:pPr>
        <w:ind w:firstLineChars="200" w:firstLine="480"/>
        <w:rPr>
          <w:lang w:val="en-US" w:eastAsia="zh-CN"/>
        </w:rPr>
      </w:pPr>
      <w:r>
        <w:rPr>
          <w:rFonts w:hint="eastAsia"/>
          <w:lang w:val="en-US" w:eastAsia="zh-CN"/>
        </w:rPr>
        <w:t>系指服务于每个地理区域的总通信吞吐量（单位：</w:t>
      </w:r>
      <w:r>
        <w:rPr>
          <w:lang w:val="en-GB" w:eastAsia="zh-CN"/>
        </w:rPr>
        <w:t>Mbit/s/m</w:t>
      </w:r>
      <w:r>
        <w:rPr>
          <w:vertAlign w:val="superscript"/>
          <w:lang w:val="en-GB" w:eastAsia="zh-CN"/>
        </w:rPr>
        <w:t>2</w:t>
      </w:r>
      <w:r>
        <w:rPr>
          <w:rFonts w:hint="eastAsia"/>
          <w:lang w:val="en-US" w:eastAsia="zh-CN"/>
        </w:rPr>
        <w:t>）。</w:t>
      </w:r>
    </w:p>
    <w:p w:rsidR="0078465C" w:rsidRDefault="0078465C" w:rsidP="0078465C">
      <w:pPr>
        <w:ind w:firstLineChars="200" w:firstLine="480"/>
        <w:rPr>
          <w:lang w:val="en-US" w:eastAsia="zh-CN"/>
        </w:rPr>
      </w:pPr>
      <w:r>
        <w:rPr>
          <w:lang w:val="en-US" w:eastAsia="zh-CN"/>
        </w:rPr>
        <w:t>IMT-2020</w:t>
      </w:r>
      <w:r>
        <w:rPr>
          <w:rFonts w:hint="eastAsia"/>
          <w:lang w:val="en-US" w:eastAsia="zh-CN"/>
        </w:rPr>
        <w:t>将提供与固定网络实现最大匹配的用户体验。这可通过提高峰值和用户体验数据速率、增强频谱效率、缩短延迟时间及增强移动性支持等方式来实现。</w:t>
      </w:r>
    </w:p>
    <w:p w:rsidR="0078465C" w:rsidRDefault="0078465C" w:rsidP="0078465C">
      <w:pPr>
        <w:ind w:firstLineChars="200" w:firstLine="480"/>
        <w:rPr>
          <w:rFonts w:eastAsiaTheme="minorEastAsia"/>
          <w:lang w:val="en-US" w:eastAsia="zh-CN"/>
        </w:rPr>
      </w:pPr>
      <w:r>
        <w:rPr>
          <w:rFonts w:hint="eastAsia"/>
          <w:lang w:val="en-US" w:eastAsia="zh-CN"/>
        </w:rPr>
        <w:t>除传统的人对人或人对机器通信以外，</w:t>
      </w:r>
      <w:r>
        <w:rPr>
          <w:lang w:val="en-US" w:eastAsia="zh-CN"/>
        </w:rPr>
        <w:t>IMT-2020</w:t>
      </w:r>
      <w:r>
        <w:rPr>
          <w:rFonts w:hint="eastAsia"/>
          <w:lang w:val="en-US" w:eastAsia="zh-CN"/>
        </w:rPr>
        <w:t>将在无人为干预的情况下大量连接智能家电、机器或其他物体，从而实现物联网。</w:t>
      </w:r>
    </w:p>
    <w:p w:rsidR="0078465C" w:rsidRDefault="0078465C" w:rsidP="0078465C">
      <w:pPr>
        <w:ind w:firstLineChars="200" w:firstLine="480"/>
        <w:rPr>
          <w:lang w:val="en-US" w:eastAsia="zh-CN"/>
        </w:rPr>
      </w:pPr>
      <w:r>
        <w:rPr>
          <w:lang w:val="en-US" w:eastAsia="zh-CN"/>
        </w:rPr>
        <w:t>IMT-2020</w:t>
      </w:r>
      <w:r>
        <w:rPr>
          <w:rFonts w:hint="eastAsia"/>
          <w:lang w:val="en-US" w:eastAsia="zh-CN"/>
        </w:rPr>
        <w:t>在提供这些性能的同时无需承担过高能耗负载、过高的设备成本以及过高的部署成本，从而让未来</w:t>
      </w:r>
      <w:r>
        <w:rPr>
          <w:lang w:val="en-US" w:eastAsia="zh-CN"/>
        </w:rPr>
        <w:t>IMT</w:t>
      </w:r>
      <w:r>
        <w:rPr>
          <w:rFonts w:hint="eastAsia"/>
          <w:lang w:val="en-US" w:eastAsia="zh-CN"/>
        </w:rPr>
        <w:t>具有可持续性且更加实惠。</w:t>
      </w:r>
    </w:p>
    <w:p w:rsidR="0078465C" w:rsidRDefault="0078465C" w:rsidP="0078465C">
      <w:pPr>
        <w:ind w:firstLineChars="200" w:firstLine="480"/>
        <w:rPr>
          <w:lang w:val="en-US" w:eastAsia="zh-CN"/>
        </w:rPr>
      </w:pPr>
      <w:r>
        <w:rPr>
          <w:rFonts w:hint="eastAsia"/>
          <w:lang w:val="en-US" w:eastAsia="zh-CN"/>
        </w:rPr>
        <w:t>图</w:t>
      </w:r>
      <w:r>
        <w:rPr>
          <w:lang w:val="en-US" w:eastAsia="zh-CN"/>
        </w:rPr>
        <w:t>3</w:t>
      </w:r>
      <w:r>
        <w:rPr>
          <w:rFonts w:hint="eastAsia"/>
          <w:lang w:val="en-US" w:eastAsia="zh-CN"/>
        </w:rPr>
        <w:t>通过对比</w:t>
      </w:r>
      <w:r>
        <w:rPr>
          <w:lang w:val="en-US" w:eastAsia="zh-CN"/>
        </w:rPr>
        <w:t>IMT-2020</w:t>
      </w:r>
      <w:r>
        <w:rPr>
          <w:rFonts w:hint="eastAsia"/>
          <w:lang w:val="en-US" w:eastAsia="zh-CN"/>
        </w:rPr>
        <w:t>和</w:t>
      </w:r>
      <w:r>
        <w:rPr>
          <w:lang w:val="en-US" w:eastAsia="zh-CN"/>
        </w:rPr>
        <w:t>IMT-Advanced</w:t>
      </w:r>
      <w:r>
        <w:rPr>
          <w:rFonts w:hint="eastAsia"/>
          <w:lang w:val="en-US" w:eastAsia="zh-CN"/>
        </w:rPr>
        <w:t>，展示了</w:t>
      </w:r>
      <w:r>
        <w:rPr>
          <w:lang w:val="en-US" w:eastAsia="zh-CN"/>
        </w:rPr>
        <w:t>IMT-2020</w:t>
      </w:r>
      <w:r>
        <w:rPr>
          <w:rFonts w:hint="eastAsia"/>
          <w:lang w:val="en-US" w:eastAsia="zh-CN"/>
        </w:rPr>
        <w:t>的关键特性。</w:t>
      </w:r>
    </w:p>
    <w:p w:rsidR="0078465C" w:rsidRDefault="0078465C" w:rsidP="0078465C">
      <w:pPr>
        <w:tabs>
          <w:tab w:val="left" w:pos="720"/>
        </w:tabs>
        <w:overflowPunct/>
        <w:autoSpaceDE/>
        <w:adjustRightInd/>
        <w:spacing w:before="0"/>
        <w:jc w:val="left"/>
        <w:rPr>
          <w:caps/>
          <w:sz w:val="18"/>
          <w:lang w:val="en-US" w:eastAsia="zh-CN"/>
        </w:rPr>
      </w:pPr>
      <w:r>
        <w:rPr>
          <w:lang w:val="en-US" w:eastAsia="zh-CN"/>
        </w:rPr>
        <w:br w:type="page"/>
      </w:r>
    </w:p>
    <w:p w:rsidR="0078465C" w:rsidRDefault="0078465C" w:rsidP="0078465C">
      <w:pPr>
        <w:pStyle w:val="FigureNo"/>
        <w:rPr>
          <w:lang w:val="en-GB"/>
        </w:rPr>
      </w:pPr>
      <w:r>
        <w:rPr>
          <w:rFonts w:hint="eastAsia"/>
          <w:lang w:val="en-US" w:eastAsia="zh-CN"/>
        </w:rPr>
        <w:lastRenderedPageBreak/>
        <w:t>图</w:t>
      </w:r>
      <w:r>
        <w:rPr>
          <w:lang w:val="en-US" w:eastAsia="zh-CN"/>
        </w:rPr>
        <w:t>3</w:t>
      </w:r>
    </w:p>
    <w:p w:rsidR="0078465C" w:rsidRDefault="0078465C" w:rsidP="0078465C">
      <w:pPr>
        <w:pStyle w:val="Figuretitle"/>
        <w:rPr>
          <w:lang w:val="en-GB"/>
        </w:rPr>
      </w:pPr>
      <w:r>
        <w:rPr>
          <w:lang w:val="en-US" w:eastAsia="zh-CN"/>
        </w:rPr>
        <w:t>IMT-2020</w:t>
      </w:r>
      <w:r>
        <w:rPr>
          <w:rFonts w:hint="eastAsia"/>
          <w:lang w:val="en-US" w:eastAsia="zh-CN"/>
        </w:rPr>
        <w:t>之关键特性较</w:t>
      </w:r>
      <w:r>
        <w:rPr>
          <w:lang w:val="en-US" w:eastAsia="zh-CN"/>
        </w:rPr>
        <w:t>IMT-Advanced</w:t>
      </w:r>
      <w:r>
        <w:rPr>
          <w:rFonts w:hint="eastAsia"/>
          <w:lang w:val="en-US" w:eastAsia="zh-CN"/>
        </w:rPr>
        <w:t>所取得的强化图示</w:t>
      </w:r>
    </w:p>
    <w:p w:rsidR="0078465C" w:rsidRDefault="0078465C" w:rsidP="0078465C">
      <w:pPr>
        <w:pStyle w:val="Figure"/>
        <w:rPr>
          <w:lang w:val="en-GB"/>
        </w:rPr>
      </w:pPr>
      <w:r>
        <w:object w:dxaOrig="7200" w:dyaOrig="6348">
          <v:shape id="_x0000_i1027" type="#_x0000_t75" style="width:5in;height:317.4pt" o:ole="">
            <v:imagedata r:id="rId34" o:title=""/>
          </v:shape>
          <o:OLEObject Type="Embed" ProgID="CorelDRAW.Graphic.14" ShapeID="_x0000_i1027" DrawAspect="Content" ObjectID="_1542632148" r:id="rId35"/>
        </w:object>
      </w:r>
    </w:p>
    <w:p w:rsidR="0078465C" w:rsidRDefault="0078465C" w:rsidP="0078465C">
      <w:pPr>
        <w:adjustRightInd/>
        <w:ind w:firstLineChars="200" w:firstLine="480"/>
        <w:rPr>
          <w:lang w:val="en-US" w:eastAsia="zh-CN"/>
        </w:rPr>
      </w:pPr>
      <w:r>
        <w:rPr>
          <w:rFonts w:hint="eastAsia"/>
          <w:lang w:val="en-US" w:eastAsia="zh-CN"/>
        </w:rPr>
        <w:t>上图所示各值是</w:t>
      </w:r>
      <w:r>
        <w:rPr>
          <w:lang w:val="en-US" w:eastAsia="zh-CN"/>
        </w:rPr>
        <w:t>IMT-2020</w:t>
      </w:r>
      <w:r>
        <w:rPr>
          <w:rFonts w:hint="eastAsia"/>
          <w:lang w:val="en-US" w:eastAsia="zh-CN"/>
        </w:rPr>
        <w:t>的研究和调查目标，在其他</w:t>
      </w:r>
      <w:r>
        <w:rPr>
          <w:lang w:val="en-GB" w:eastAsia="zh-CN"/>
        </w:rPr>
        <w:t>ITU-R</w:t>
      </w:r>
      <w:r>
        <w:rPr>
          <w:rFonts w:hint="eastAsia"/>
          <w:lang w:val="en-US" w:eastAsia="zh-CN"/>
        </w:rPr>
        <w:t>建议书中可以做进一步研究改进，同时可以依据未来的研究对其进行修改。该等目标的其他说明如下所示：</w:t>
      </w:r>
    </w:p>
    <w:p w:rsidR="0078465C" w:rsidRDefault="0078465C" w:rsidP="0078465C">
      <w:pPr>
        <w:ind w:firstLineChars="200" w:firstLine="480"/>
        <w:rPr>
          <w:lang w:val="en-US" w:eastAsia="zh-CN"/>
        </w:rPr>
      </w:pPr>
      <w:r>
        <w:rPr>
          <w:rFonts w:hint="eastAsia"/>
          <w:lang w:val="en-US" w:eastAsia="zh-CN"/>
        </w:rPr>
        <w:t>就</w:t>
      </w:r>
      <w:r>
        <w:rPr>
          <w:lang w:val="en-US" w:eastAsia="zh-CN"/>
        </w:rPr>
        <w:t>IMT-2020</w:t>
      </w:r>
      <w:r>
        <w:rPr>
          <w:rFonts w:hint="eastAsia"/>
          <w:lang w:val="en-US" w:eastAsia="zh-CN"/>
        </w:rPr>
        <w:t>而言，其增强型移动宽带的峰值数据速率将达到</w:t>
      </w:r>
      <w:r>
        <w:rPr>
          <w:lang w:val="en-GB" w:eastAsia="zh-CN"/>
        </w:rPr>
        <w:t>10Gbit/s</w:t>
      </w:r>
      <w:r>
        <w:rPr>
          <w:rFonts w:hint="eastAsia"/>
          <w:lang w:val="en-GB" w:eastAsia="zh-CN"/>
        </w:rPr>
        <w:t>。</w:t>
      </w:r>
      <w:r>
        <w:rPr>
          <w:rFonts w:hint="eastAsia"/>
          <w:lang w:val="en-US" w:eastAsia="zh-CN"/>
        </w:rPr>
        <w:t>不过，在某些条件和场景下，</w:t>
      </w:r>
      <w:r>
        <w:rPr>
          <w:lang w:val="en-US" w:eastAsia="zh-CN"/>
        </w:rPr>
        <w:t>IMT-2020</w:t>
      </w:r>
      <w:r>
        <w:rPr>
          <w:rFonts w:hint="eastAsia"/>
          <w:lang w:val="en-US" w:eastAsia="zh-CN"/>
        </w:rPr>
        <w:t>将支持多达</w:t>
      </w:r>
      <w:r>
        <w:rPr>
          <w:lang w:val="en-GB" w:eastAsia="zh-CN"/>
        </w:rPr>
        <w:t>20 Gbit/s</w:t>
      </w:r>
      <w:r>
        <w:rPr>
          <w:rFonts w:hint="eastAsia"/>
          <w:lang w:val="en-US" w:eastAsia="zh-CN"/>
        </w:rPr>
        <w:t>的峰值数据速率（如图</w:t>
      </w:r>
      <w:r>
        <w:rPr>
          <w:lang w:val="en-US" w:eastAsia="zh-CN"/>
        </w:rPr>
        <w:t>3</w:t>
      </w:r>
      <w:r>
        <w:rPr>
          <w:rFonts w:hint="eastAsia"/>
          <w:lang w:val="en-US" w:eastAsia="zh-CN"/>
        </w:rPr>
        <w:t>所示）。</w:t>
      </w:r>
      <w:r>
        <w:rPr>
          <w:lang w:val="en-US" w:eastAsia="zh-CN"/>
        </w:rPr>
        <w:t>IMT-2020</w:t>
      </w:r>
      <w:r>
        <w:rPr>
          <w:rFonts w:hint="eastAsia"/>
          <w:lang w:val="en-US" w:eastAsia="zh-CN"/>
        </w:rPr>
        <w:t>将在各类增强型移动宽带环境内支持不同的用户体验数据速率。就广域覆盖的案例而言，城区和城郊用户有望获得</w:t>
      </w:r>
      <w:r>
        <w:rPr>
          <w:lang w:val="en-GB" w:eastAsia="zh-CN"/>
        </w:rPr>
        <w:t>100 Mbit/s</w:t>
      </w:r>
      <w:r>
        <w:rPr>
          <w:rFonts w:hint="eastAsia"/>
          <w:lang w:val="en-US" w:eastAsia="zh-CN"/>
        </w:rPr>
        <w:t>的用户体验数据速率。在热点案例中，用户体验数据速率值有望提升（如在室内达到</w:t>
      </w:r>
      <w:r>
        <w:rPr>
          <w:lang w:val="en-GB" w:eastAsia="zh-CN"/>
        </w:rPr>
        <w:t>1 Gbit/s</w:t>
      </w:r>
      <w:r>
        <w:rPr>
          <w:rFonts w:hint="eastAsia"/>
          <w:lang w:val="en-US" w:eastAsia="zh-CN"/>
        </w:rPr>
        <w:t>）。</w:t>
      </w:r>
    </w:p>
    <w:p w:rsidR="0078465C" w:rsidRDefault="0078465C" w:rsidP="0078465C">
      <w:pPr>
        <w:tabs>
          <w:tab w:val="left" w:pos="0"/>
        </w:tabs>
        <w:ind w:firstLineChars="200" w:firstLine="480"/>
        <w:rPr>
          <w:rFonts w:eastAsiaTheme="minorEastAsia"/>
          <w:lang w:val="en-US" w:eastAsia="zh-CN"/>
        </w:rPr>
      </w:pPr>
      <w:r>
        <w:rPr>
          <w:rFonts w:hint="eastAsia"/>
          <w:lang w:val="en-US" w:eastAsia="zh-CN"/>
        </w:rPr>
        <w:t>为实现增强型移动宽带，</w:t>
      </w:r>
      <w:r>
        <w:rPr>
          <w:lang w:val="en-US" w:eastAsia="zh-CN"/>
        </w:rPr>
        <w:t>IMT-2020</w:t>
      </w:r>
      <w:r>
        <w:rPr>
          <w:rFonts w:hint="eastAsia"/>
          <w:lang w:val="en-US" w:eastAsia="zh-CN"/>
        </w:rPr>
        <w:t>的频谱效率将比</w:t>
      </w:r>
      <w:r>
        <w:rPr>
          <w:lang w:val="en-US" w:eastAsia="zh-CN"/>
        </w:rPr>
        <w:t>IMT-Advanced</w:t>
      </w:r>
      <w:r>
        <w:rPr>
          <w:rFonts w:hint="eastAsia"/>
          <w:lang w:val="en-US" w:eastAsia="zh-CN"/>
        </w:rPr>
        <w:t>高三倍。可在</w:t>
      </w:r>
      <w:r>
        <w:rPr>
          <w:lang w:val="en-US" w:eastAsia="zh-CN"/>
        </w:rPr>
        <w:t>IMT-Advanced</w:t>
      </w:r>
      <w:r>
        <w:rPr>
          <w:rFonts w:hint="eastAsia"/>
          <w:lang w:val="en-US" w:eastAsia="zh-CN"/>
        </w:rPr>
        <w:t>基础上实现的效率增幅在不同情境内存在差异，在部分场景频谱效率增长得更快（例如，据进一步研究所示，部分场景的频谱效率会增长五倍）。以热点为例，</w:t>
      </w:r>
      <w:r>
        <w:rPr>
          <w:lang w:val="en-US" w:eastAsia="zh-CN"/>
        </w:rPr>
        <w:t>IMT-2020</w:t>
      </w:r>
      <w:r>
        <w:rPr>
          <w:rFonts w:hint="eastAsia"/>
          <w:lang w:val="en-US" w:eastAsia="zh-CN"/>
        </w:rPr>
        <w:t>还将支持</w:t>
      </w:r>
      <w:r>
        <w:rPr>
          <w:lang w:val="en-GB" w:eastAsia="zh-CN"/>
        </w:rPr>
        <w:t>10 Mbit/s/m</w:t>
      </w:r>
      <w:r>
        <w:rPr>
          <w:vertAlign w:val="superscript"/>
          <w:lang w:val="en-GB" w:eastAsia="zh-CN"/>
        </w:rPr>
        <w:t>2</w:t>
      </w:r>
      <w:r>
        <w:rPr>
          <w:rFonts w:hint="eastAsia"/>
          <w:lang w:val="en-US" w:eastAsia="zh-CN"/>
        </w:rPr>
        <w:t>的区域通信能力。</w:t>
      </w:r>
    </w:p>
    <w:p w:rsidR="0078465C" w:rsidRDefault="0078465C" w:rsidP="0078465C">
      <w:pPr>
        <w:tabs>
          <w:tab w:val="left" w:pos="0"/>
        </w:tabs>
        <w:ind w:firstLineChars="200" w:firstLine="480"/>
        <w:rPr>
          <w:lang w:val="en-US" w:eastAsia="zh-CN"/>
        </w:rPr>
      </w:pPr>
      <w:r>
        <w:rPr>
          <w:lang w:val="en-US" w:eastAsia="zh-CN"/>
        </w:rPr>
        <w:t>IMT-2020</w:t>
      </w:r>
      <w:r>
        <w:rPr>
          <w:rFonts w:hint="eastAsia"/>
          <w:lang w:val="en-US" w:eastAsia="zh-CN"/>
        </w:rPr>
        <w:t>无线接入网络的能耗不应高于当今部署的</w:t>
      </w:r>
      <w:r>
        <w:rPr>
          <w:lang w:val="en-US" w:eastAsia="zh-CN"/>
        </w:rPr>
        <w:t>IMT</w:t>
      </w:r>
      <w:r>
        <w:rPr>
          <w:rFonts w:hint="eastAsia"/>
          <w:lang w:val="en-US" w:eastAsia="zh-CN"/>
        </w:rPr>
        <w:t>网络能耗，同时还应提供各类增强性能。因此，为实现增强型移动宽带，</w:t>
      </w:r>
      <w:r>
        <w:rPr>
          <w:lang w:val="en-US" w:eastAsia="zh-CN"/>
        </w:rPr>
        <w:t>IMT-2020</w:t>
      </w:r>
      <w:r>
        <w:rPr>
          <w:rFonts w:hint="eastAsia"/>
          <w:lang w:val="en-US" w:eastAsia="zh-CN"/>
        </w:rPr>
        <w:t>的网络能效的增强幅度至少应等同于从</w:t>
      </w:r>
      <w:r>
        <w:rPr>
          <w:lang w:val="en-US" w:eastAsia="zh-CN"/>
        </w:rPr>
        <w:t>IMT-Advanced</w:t>
      </w:r>
      <w:r>
        <w:rPr>
          <w:rFonts w:hint="eastAsia"/>
          <w:lang w:val="en-US" w:eastAsia="zh-CN"/>
        </w:rPr>
        <w:t>到</w:t>
      </w:r>
      <w:r>
        <w:rPr>
          <w:lang w:val="en-US" w:eastAsia="zh-CN"/>
        </w:rPr>
        <w:t>IMT-2020</w:t>
      </w:r>
      <w:r>
        <w:rPr>
          <w:rFonts w:hint="eastAsia"/>
          <w:lang w:val="en-US" w:eastAsia="zh-CN"/>
        </w:rPr>
        <w:t>的拟通信能力增幅。</w:t>
      </w:r>
    </w:p>
    <w:p w:rsidR="0078465C" w:rsidRDefault="0078465C" w:rsidP="0078465C">
      <w:pPr>
        <w:tabs>
          <w:tab w:val="left" w:pos="0"/>
        </w:tabs>
        <w:ind w:firstLineChars="200" w:firstLine="480"/>
        <w:rPr>
          <w:rFonts w:eastAsiaTheme="minorEastAsia"/>
          <w:lang w:val="en-GB" w:eastAsia="zh-CN"/>
        </w:rPr>
      </w:pPr>
      <w:r>
        <w:rPr>
          <w:lang w:val="en-US" w:eastAsia="zh-CN"/>
        </w:rPr>
        <w:t>IMT-2020</w:t>
      </w:r>
      <w:r>
        <w:rPr>
          <w:rFonts w:hint="eastAsia"/>
          <w:lang w:val="en-US" w:eastAsia="zh-CN"/>
        </w:rPr>
        <w:t>应能够实现</w:t>
      </w:r>
      <w:r>
        <w:rPr>
          <w:lang w:val="en-GB" w:eastAsia="zh-CN"/>
        </w:rPr>
        <w:t>1ms</w:t>
      </w:r>
      <w:r>
        <w:rPr>
          <w:rFonts w:hint="eastAsia"/>
          <w:lang w:val="en-US" w:eastAsia="zh-CN"/>
        </w:rPr>
        <w:t>的空中下载延迟，支持极低延迟要求的服务。</w:t>
      </w:r>
      <w:r>
        <w:rPr>
          <w:lang w:val="en-US" w:eastAsia="zh-CN"/>
        </w:rPr>
        <w:t>IMT-2020</w:t>
      </w:r>
      <w:r>
        <w:rPr>
          <w:rFonts w:hint="eastAsia"/>
          <w:lang w:val="en-US" w:eastAsia="zh-CN"/>
        </w:rPr>
        <w:t>还将实现高达</w:t>
      </w:r>
      <w:r>
        <w:rPr>
          <w:lang w:val="en-GB" w:eastAsia="zh-CN"/>
        </w:rPr>
        <w:t>500 km/h</w:t>
      </w:r>
      <w:r>
        <w:rPr>
          <w:rFonts w:hint="eastAsia"/>
          <w:lang w:val="en-US" w:eastAsia="zh-CN"/>
        </w:rPr>
        <w:t>的高移动性，同时确保可接受服务。这是专门为高速铁路设计的服务。</w:t>
      </w:r>
    </w:p>
    <w:p w:rsidR="0078465C" w:rsidRDefault="0078465C" w:rsidP="0078465C">
      <w:pPr>
        <w:tabs>
          <w:tab w:val="left" w:pos="0"/>
        </w:tabs>
        <w:ind w:firstLineChars="200" w:firstLine="480"/>
        <w:rPr>
          <w:lang w:val="en-US" w:eastAsia="zh-CN"/>
        </w:rPr>
      </w:pPr>
      <w:r>
        <w:rPr>
          <w:rFonts w:hint="eastAsia"/>
          <w:lang w:val="en-US" w:eastAsia="zh-CN"/>
        </w:rPr>
        <w:t>最后，</w:t>
      </w:r>
      <w:r>
        <w:rPr>
          <w:lang w:val="en-US" w:eastAsia="zh-CN"/>
        </w:rPr>
        <w:t>IMT-2020</w:t>
      </w:r>
      <w:r>
        <w:rPr>
          <w:rFonts w:hint="eastAsia"/>
          <w:lang w:val="en-US" w:eastAsia="zh-CN"/>
        </w:rPr>
        <w:t>将支持高达</w:t>
      </w:r>
      <w:r>
        <w:rPr>
          <w:lang w:val="en-GB" w:eastAsia="ko-KR"/>
        </w:rPr>
        <w:t>10</w:t>
      </w:r>
      <w:r>
        <w:rPr>
          <w:vertAlign w:val="superscript"/>
          <w:lang w:val="en-GB" w:eastAsia="ko-KR"/>
        </w:rPr>
        <w:t>6</w:t>
      </w:r>
      <w:r>
        <w:rPr>
          <w:lang w:val="en-GB" w:eastAsia="ko-KR"/>
        </w:rPr>
        <w:t>/km</w:t>
      </w:r>
      <w:r>
        <w:rPr>
          <w:vertAlign w:val="superscript"/>
          <w:lang w:val="en-GB" w:eastAsia="ko-KR"/>
        </w:rPr>
        <w:t>2</w:t>
      </w:r>
      <w:r>
        <w:rPr>
          <w:rFonts w:hint="eastAsia"/>
          <w:lang w:val="en-US" w:eastAsia="zh-CN"/>
        </w:rPr>
        <w:t>的连接密度，以适用于大规模机器类型通信场景。</w:t>
      </w:r>
    </w:p>
    <w:p w:rsidR="0078465C" w:rsidRDefault="0078465C" w:rsidP="0078465C">
      <w:pPr>
        <w:ind w:firstLineChars="200" w:firstLine="480"/>
        <w:rPr>
          <w:lang w:val="en-US" w:eastAsia="ko-KR"/>
        </w:rPr>
      </w:pPr>
      <w:r>
        <w:rPr>
          <w:rFonts w:hint="eastAsia"/>
          <w:lang w:val="en-US" w:eastAsia="zh-CN"/>
        </w:rPr>
        <w:t>图</w:t>
      </w:r>
      <w:r>
        <w:rPr>
          <w:lang w:val="en-US" w:eastAsia="zh-CN"/>
        </w:rPr>
        <w:t>3</w:t>
      </w:r>
      <w:r>
        <w:rPr>
          <w:rFonts w:hint="eastAsia"/>
          <w:lang w:val="en-US" w:eastAsia="zh-CN"/>
        </w:rPr>
        <w:t>所示</w:t>
      </w:r>
      <w:r>
        <w:rPr>
          <w:lang w:val="en-US" w:eastAsia="zh-CN"/>
        </w:rPr>
        <w:t>IMT-Advanced</w:t>
      </w:r>
      <w:r>
        <w:rPr>
          <w:rFonts w:hint="eastAsia"/>
          <w:lang w:val="en-US" w:eastAsia="zh-CN"/>
        </w:rPr>
        <w:t>的各项参考值（峰值数据速率、移动性、频谱效率和延迟时间）出自</w:t>
      </w:r>
      <w:r>
        <w:rPr>
          <w:lang w:val="en-GB" w:eastAsia="zh-CN"/>
        </w:rPr>
        <w:t>ITU-R M.2134</w:t>
      </w:r>
      <w:r>
        <w:rPr>
          <w:rFonts w:hint="eastAsia"/>
          <w:lang w:val="en-US" w:eastAsia="zh-CN"/>
        </w:rPr>
        <w:t>报告。该报告于</w:t>
      </w:r>
      <w:r>
        <w:rPr>
          <w:lang w:val="en-US" w:eastAsia="zh-CN"/>
        </w:rPr>
        <w:t>2008</w:t>
      </w:r>
      <w:r>
        <w:rPr>
          <w:rFonts w:hint="eastAsia"/>
          <w:lang w:val="en-US" w:eastAsia="zh-CN"/>
        </w:rPr>
        <w:t>年出版，并用于评价</w:t>
      </w:r>
      <w:r>
        <w:rPr>
          <w:lang w:val="en-GB" w:eastAsia="zh-CN"/>
        </w:rPr>
        <w:t>ITU-R M.2012</w:t>
      </w:r>
      <w:r>
        <w:rPr>
          <w:rFonts w:hint="eastAsia"/>
          <w:lang w:val="en-US" w:eastAsia="zh-CN"/>
        </w:rPr>
        <w:t>建议书中描述的</w:t>
      </w:r>
      <w:r>
        <w:rPr>
          <w:lang w:val="en-US" w:eastAsia="zh-CN"/>
        </w:rPr>
        <w:t>IMT-Advanced</w:t>
      </w:r>
      <w:r>
        <w:rPr>
          <w:rFonts w:hint="eastAsia"/>
          <w:lang w:val="en-US" w:eastAsia="zh-CN"/>
        </w:rPr>
        <w:t>候选无线电接口。</w:t>
      </w:r>
    </w:p>
    <w:p w:rsidR="0078465C" w:rsidRDefault="0078465C" w:rsidP="0078465C">
      <w:pPr>
        <w:ind w:firstLineChars="200" w:firstLine="480"/>
        <w:rPr>
          <w:lang w:val="en-US" w:eastAsia="zh-CN"/>
        </w:rPr>
      </w:pPr>
      <w:r>
        <w:rPr>
          <w:rFonts w:hint="eastAsia"/>
          <w:lang w:val="en-US" w:eastAsia="zh-CN"/>
        </w:rPr>
        <w:lastRenderedPageBreak/>
        <w:t>正如上文预期，虽然关键特性在某种程度上对大部分使用案例而言均十分重要，但在不同的使用案例</w:t>
      </w:r>
      <w:r>
        <w:rPr>
          <w:lang w:val="en-US" w:eastAsia="zh-CN"/>
        </w:rPr>
        <w:t>/</w:t>
      </w:r>
      <w:r>
        <w:rPr>
          <w:rFonts w:hint="eastAsia"/>
          <w:lang w:val="en-US" w:eastAsia="zh-CN"/>
        </w:rPr>
        <w:t>情境中，某些关键特性的相关性具有显著差异。图</w:t>
      </w:r>
      <w:r>
        <w:rPr>
          <w:lang w:val="en-US" w:eastAsia="zh-CN"/>
        </w:rPr>
        <w:t>4</w:t>
      </w:r>
      <w:r>
        <w:rPr>
          <w:rFonts w:hint="eastAsia"/>
          <w:lang w:val="en-US" w:eastAsia="zh-CN"/>
        </w:rPr>
        <w:t>展示了</w:t>
      </w:r>
      <w:r>
        <w:rPr>
          <w:rFonts w:ascii="STKaiti" w:eastAsia="STKaiti" w:hAnsi="STKaiti" w:hint="eastAsia"/>
          <w:iCs/>
          <w:lang w:val="en-US" w:eastAsia="zh-CN"/>
        </w:rPr>
        <w:t>增强型宽带、超可靠和低延迟通信</w:t>
      </w:r>
      <w:r>
        <w:rPr>
          <w:rFonts w:hint="eastAsia"/>
          <w:lang w:val="en-US" w:eastAsia="zh-CN"/>
        </w:rPr>
        <w:t>以及</w:t>
      </w:r>
      <w:r>
        <w:rPr>
          <w:rFonts w:hint="eastAsia"/>
          <w:i/>
          <w:iCs/>
          <w:lang w:val="en-US" w:eastAsia="zh-CN"/>
        </w:rPr>
        <w:t>大</w:t>
      </w:r>
      <w:r>
        <w:rPr>
          <w:rFonts w:ascii="STKaiti" w:eastAsia="STKaiti" w:hAnsi="STKaiti" w:hint="eastAsia"/>
          <w:iCs/>
          <w:lang w:val="en-US" w:eastAsia="zh-CN"/>
        </w:rPr>
        <w:t>规模机器类型通信</w:t>
      </w:r>
      <w:r>
        <w:rPr>
          <w:rFonts w:hint="eastAsia"/>
          <w:lang w:val="en-US" w:eastAsia="zh-CN"/>
        </w:rPr>
        <w:t>这三类使用场景中各关键特性的重要程度。本图通过使用“高”、“中”、“低”三步指示刻度进行说明。</w:t>
      </w:r>
    </w:p>
    <w:p w:rsidR="0078465C" w:rsidRDefault="0078465C" w:rsidP="0078465C">
      <w:pPr>
        <w:ind w:firstLineChars="200" w:firstLine="480"/>
        <w:rPr>
          <w:color w:val="000000"/>
          <w:lang w:val="en-US" w:eastAsia="zh-CN"/>
        </w:rPr>
      </w:pPr>
      <w:r>
        <w:rPr>
          <w:rFonts w:hint="eastAsia"/>
          <w:color w:val="000000"/>
          <w:lang w:val="en-US" w:eastAsia="zh-CN"/>
        </w:rPr>
        <w:t>在增强型移动宽带场景中，用户体验数据速率、区域通信能力、峰值数据速率、移动性、能效和频谱效率都具有很高的重要性，但是移动性和用户体验数据速率并非同时在所有使用案例中同等重要。例如，与广域覆盖案例相比，热点需要的是更高的用户体验数据速率和更低的移动性。</w:t>
      </w:r>
    </w:p>
    <w:p w:rsidR="0078465C" w:rsidRDefault="0078465C" w:rsidP="0078465C">
      <w:pPr>
        <w:tabs>
          <w:tab w:val="left" w:pos="0"/>
        </w:tabs>
        <w:ind w:firstLineChars="200" w:firstLine="480"/>
        <w:rPr>
          <w:lang w:val="en-US" w:eastAsia="zh-CN"/>
        </w:rPr>
      </w:pPr>
      <w:r>
        <w:rPr>
          <w:rFonts w:hint="eastAsia"/>
          <w:lang w:val="en-US" w:eastAsia="zh-CN"/>
        </w:rPr>
        <w:t>在一些超可靠和低延迟通信情境中，为满足安全苛求应用之要求，低延迟系最为重要的特性。在一些高移动性案例（如运输安全）中同样需要这一特性，但在该等案例中高数据速率等特性的重要性则相对较低。</w:t>
      </w:r>
    </w:p>
    <w:p w:rsidR="0078465C" w:rsidRDefault="0078465C" w:rsidP="0078465C">
      <w:pPr>
        <w:tabs>
          <w:tab w:val="left" w:pos="0"/>
        </w:tabs>
        <w:ind w:firstLineChars="200" w:firstLine="480"/>
        <w:rPr>
          <w:lang w:val="en-US" w:eastAsia="zh-CN"/>
        </w:rPr>
      </w:pPr>
      <w:r>
        <w:rPr>
          <w:rFonts w:hint="eastAsia"/>
          <w:lang w:val="en-US" w:eastAsia="zh-CN"/>
        </w:rPr>
        <w:t>在大规模机器类型通信情境中，高连接密度是支持网络（该类网络可能仅仅偶尔传输、传输比特率低、移动性低或没有移动性）中的大量设备所不可或缺的。具有较长运行寿命的低价设备对该使用情境而言至关重要。</w:t>
      </w:r>
    </w:p>
    <w:p w:rsidR="0078465C" w:rsidRDefault="0078465C" w:rsidP="0078465C">
      <w:pPr>
        <w:pStyle w:val="FigureNo"/>
        <w:rPr>
          <w:lang w:val="en-GB" w:eastAsia="zh-CN"/>
        </w:rPr>
      </w:pPr>
      <w:r>
        <w:rPr>
          <w:rFonts w:hint="eastAsia"/>
          <w:lang w:val="en-US" w:eastAsia="zh-CN"/>
        </w:rPr>
        <w:t>图</w:t>
      </w:r>
      <w:r>
        <w:rPr>
          <w:lang w:val="en-US" w:eastAsia="zh-CN"/>
        </w:rPr>
        <w:t>4</w:t>
      </w:r>
    </w:p>
    <w:p w:rsidR="0078465C" w:rsidRDefault="0078465C" w:rsidP="0078465C">
      <w:pPr>
        <w:pStyle w:val="Figuretitle"/>
        <w:rPr>
          <w:lang w:val="en-GB" w:eastAsia="zh-CN"/>
        </w:rPr>
      </w:pPr>
      <w:r>
        <w:rPr>
          <w:rFonts w:hint="eastAsia"/>
          <w:lang w:val="en-US" w:eastAsia="zh-CN"/>
        </w:rPr>
        <w:t>不同使用情境中各关键特性的重要性图示</w:t>
      </w:r>
    </w:p>
    <w:bookmarkStart w:id="109" w:name="OLE_LINK12"/>
    <w:bookmarkStart w:id="110" w:name="OLE_LINK13"/>
    <w:p w:rsidR="0078465C" w:rsidRDefault="0044213B" w:rsidP="0078465C">
      <w:pPr>
        <w:pStyle w:val="Figure"/>
        <w:rPr>
          <w:lang w:val="en-GB"/>
        </w:rPr>
      </w:pPr>
      <w:r>
        <w:object w:dxaOrig="6180" w:dyaOrig="3768">
          <v:shape id="_x0000_i1028" type="#_x0000_t75" style="width:378.6pt;height:230.4pt" o:ole="">
            <v:imagedata r:id="rId36" o:title=""/>
          </v:shape>
          <o:OLEObject Type="Embed" ProgID="CorelDRAW.Graphic.14" ShapeID="_x0000_i1028" DrawAspect="Content" ObjectID="_1542632149" r:id="rId37"/>
        </w:object>
      </w:r>
      <w:bookmarkEnd w:id="109"/>
      <w:bookmarkEnd w:id="110"/>
    </w:p>
    <w:p w:rsidR="0078465C" w:rsidRDefault="0078465C" w:rsidP="0078465C">
      <w:pPr>
        <w:ind w:firstLineChars="200" w:firstLine="480"/>
        <w:rPr>
          <w:lang w:val="en-US" w:eastAsia="zh-CN"/>
        </w:rPr>
      </w:pPr>
      <w:r>
        <w:rPr>
          <w:lang w:val="en-US" w:eastAsia="zh-CN"/>
        </w:rPr>
        <w:t>IMT-2020</w:t>
      </w:r>
      <w:r>
        <w:rPr>
          <w:rFonts w:hint="eastAsia"/>
          <w:lang w:val="en-US" w:eastAsia="zh-CN"/>
        </w:rPr>
        <w:t>同样可能需要其他特性，这些特性可以提高未来</w:t>
      </w:r>
      <w:r>
        <w:rPr>
          <w:lang w:val="en-US" w:eastAsia="zh-CN"/>
        </w:rPr>
        <w:t>IMT</w:t>
      </w:r>
      <w:r>
        <w:rPr>
          <w:rFonts w:hint="eastAsia"/>
          <w:lang w:val="en-US" w:eastAsia="zh-CN"/>
        </w:rPr>
        <w:t>在预期使用情境中提供多样化服务时的灵活性、可靠性以及安全性：</w:t>
      </w:r>
    </w:p>
    <w:p w:rsidR="0044213B" w:rsidRDefault="0044213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78465C" w:rsidRDefault="0078465C" w:rsidP="0078465C">
      <w:pPr>
        <w:pStyle w:val="Headingb"/>
        <w:rPr>
          <w:lang w:val="en-GB" w:eastAsia="zh-CN"/>
        </w:rPr>
      </w:pPr>
      <w:r>
        <w:rPr>
          <w:rFonts w:hint="eastAsia"/>
          <w:lang w:val="en-US" w:eastAsia="zh-CN"/>
        </w:rPr>
        <w:lastRenderedPageBreak/>
        <w:t>频谱和宽带灵活性</w:t>
      </w:r>
    </w:p>
    <w:p w:rsidR="0078465C" w:rsidRDefault="0078465C" w:rsidP="0078465C">
      <w:pPr>
        <w:tabs>
          <w:tab w:val="left" w:pos="0"/>
        </w:tabs>
        <w:ind w:firstLineChars="200" w:firstLine="480"/>
        <w:rPr>
          <w:lang w:val="en-US" w:eastAsia="zh-CN"/>
        </w:rPr>
      </w:pPr>
      <w:r>
        <w:rPr>
          <w:rFonts w:hint="eastAsia"/>
          <w:lang w:val="en-US" w:eastAsia="zh-CN"/>
        </w:rPr>
        <w:t>频谱和宽带灵活性系指系统设计在应对不同场景时的灵活性，特别是指在不同频率范围运行的能力，其中包括较当今更高的频率和更宽的信道带宽。</w:t>
      </w:r>
    </w:p>
    <w:p w:rsidR="0078465C" w:rsidRDefault="0078465C" w:rsidP="0078465C">
      <w:pPr>
        <w:pStyle w:val="Headingb"/>
        <w:rPr>
          <w:lang w:val="en-GB" w:eastAsia="zh-CN"/>
        </w:rPr>
      </w:pPr>
      <w:r>
        <w:rPr>
          <w:rFonts w:hint="eastAsia"/>
          <w:lang w:val="en-US" w:eastAsia="zh-CN"/>
        </w:rPr>
        <w:t>可靠性</w:t>
      </w:r>
    </w:p>
    <w:p w:rsidR="0078465C" w:rsidRDefault="0078465C" w:rsidP="0078465C">
      <w:pPr>
        <w:ind w:firstLineChars="147" w:firstLine="353"/>
        <w:rPr>
          <w:lang w:val="en-US" w:eastAsia="zh-CN"/>
        </w:rPr>
      </w:pPr>
      <w:r>
        <w:rPr>
          <w:rFonts w:hint="eastAsia"/>
          <w:lang w:val="en-US" w:eastAsia="zh-CN"/>
        </w:rPr>
        <w:t>可靠性系指提供特定具有高可用性的服务的能力。</w:t>
      </w:r>
    </w:p>
    <w:p w:rsidR="0078465C" w:rsidRDefault="0078465C" w:rsidP="0078465C">
      <w:pPr>
        <w:pStyle w:val="Headingb"/>
        <w:rPr>
          <w:lang w:val="en-GB" w:eastAsia="zh-CN"/>
        </w:rPr>
      </w:pPr>
      <w:r>
        <w:rPr>
          <w:rFonts w:hint="eastAsia"/>
          <w:lang w:val="en-US" w:eastAsia="zh-CN"/>
        </w:rPr>
        <w:t>恢复能力</w:t>
      </w:r>
    </w:p>
    <w:p w:rsidR="0078465C" w:rsidRDefault="0078465C" w:rsidP="0078465C">
      <w:pPr>
        <w:tabs>
          <w:tab w:val="left" w:pos="0"/>
        </w:tabs>
        <w:ind w:firstLineChars="200" w:firstLine="480"/>
        <w:rPr>
          <w:lang w:val="en-US" w:eastAsia="zh-CN"/>
        </w:rPr>
      </w:pPr>
      <w:r>
        <w:rPr>
          <w:rFonts w:hint="eastAsia"/>
          <w:lang w:val="en-US" w:eastAsia="zh-CN"/>
        </w:rPr>
        <w:t>恢复能力系网络在自然或人为干扰（如主电源断电）发生时或发生后仍能够继续正确运行的能力。</w:t>
      </w:r>
    </w:p>
    <w:p w:rsidR="0078465C" w:rsidRDefault="0078465C" w:rsidP="0078465C">
      <w:pPr>
        <w:pStyle w:val="Headingb"/>
        <w:rPr>
          <w:lang w:val="en-GB" w:eastAsia="zh-CN"/>
        </w:rPr>
      </w:pPr>
      <w:r>
        <w:rPr>
          <w:rFonts w:hint="eastAsia"/>
          <w:lang w:val="en-US" w:eastAsia="zh-CN"/>
        </w:rPr>
        <w:t>安全和隐私</w:t>
      </w:r>
    </w:p>
    <w:p w:rsidR="0078465C" w:rsidRDefault="0078465C" w:rsidP="0078465C">
      <w:pPr>
        <w:tabs>
          <w:tab w:val="left" w:pos="0"/>
        </w:tabs>
        <w:ind w:firstLineChars="200" w:firstLine="480"/>
        <w:rPr>
          <w:lang w:val="en-US" w:eastAsia="zh-CN"/>
        </w:rPr>
      </w:pPr>
      <w:r>
        <w:rPr>
          <w:rFonts w:hint="eastAsia"/>
          <w:lang w:val="en-US" w:eastAsia="zh-CN"/>
        </w:rPr>
        <w:t>安全和隐私涉及多个领域，如：用户数据和信令的加密和完整性保护；保护最终用户隐私，防止其遭受未授权用户跟踪；保护网络免于遭到黑客攻击、欺诈、拒绝服务、中间人攻击等。</w:t>
      </w:r>
    </w:p>
    <w:p w:rsidR="0078465C" w:rsidRDefault="0078465C" w:rsidP="0078465C">
      <w:pPr>
        <w:pStyle w:val="Headingb"/>
        <w:rPr>
          <w:lang w:val="en-GB" w:eastAsia="zh-CN"/>
        </w:rPr>
      </w:pPr>
      <w:r>
        <w:rPr>
          <w:rFonts w:hint="eastAsia"/>
          <w:lang w:val="en-US" w:eastAsia="zh-CN"/>
        </w:rPr>
        <w:t>运行寿命</w:t>
      </w:r>
    </w:p>
    <w:p w:rsidR="0078465C" w:rsidRDefault="0078465C" w:rsidP="0078465C">
      <w:pPr>
        <w:tabs>
          <w:tab w:val="left" w:pos="0"/>
        </w:tabs>
        <w:ind w:firstLineChars="200" w:firstLine="480"/>
        <w:rPr>
          <w:lang w:val="en-US" w:eastAsia="zh-CN"/>
        </w:rPr>
      </w:pPr>
      <w:r>
        <w:rPr>
          <w:rFonts w:hint="eastAsia"/>
          <w:lang w:val="en-US" w:eastAsia="zh-CN"/>
        </w:rPr>
        <w:t>运行寿命系指每次蓄能完成后的运行时间。这对需要极长电池续航时间（例如</w:t>
      </w:r>
      <w:r>
        <w:rPr>
          <w:lang w:val="en-US" w:eastAsia="zh-CN"/>
        </w:rPr>
        <w:t>10</w:t>
      </w:r>
      <w:r>
        <w:rPr>
          <w:rFonts w:hint="eastAsia"/>
          <w:lang w:val="en-US" w:eastAsia="zh-CN"/>
        </w:rPr>
        <w:t>年以上）的机器类型设备而言尤其重要，受物理和经济因素影响，对这些设备进行常规维护十分困难。</w:t>
      </w:r>
    </w:p>
    <w:p w:rsidR="0078465C" w:rsidRDefault="0078465C" w:rsidP="0078465C">
      <w:pPr>
        <w:pStyle w:val="Heading1"/>
        <w:pageBreakBefore/>
        <w:rPr>
          <w:lang w:val="en-GB" w:eastAsia="zh-CN"/>
        </w:rPr>
      </w:pPr>
      <w:bookmarkStart w:id="111" w:name="_Toc422245024"/>
      <w:bookmarkStart w:id="112" w:name="_Toc427831634"/>
      <w:bookmarkStart w:id="113" w:name="_Toc27957"/>
      <w:r>
        <w:rPr>
          <w:lang w:val="en-GB" w:eastAsia="zh-CN"/>
        </w:rPr>
        <w:lastRenderedPageBreak/>
        <w:t>6</w:t>
      </w:r>
      <w:r>
        <w:rPr>
          <w:lang w:val="en-GB" w:eastAsia="zh-CN"/>
        </w:rPr>
        <w:tab/>
      </w:r>
      <w:bookmarkEnd w:id="106"/>
      <w:bookmarkEnd w:id="111"/>
      <w:bookmarkEnd w:id="112"/>
      <w:r>
        <w:rPr>
          <w:rFonts w:hint="eastAsia"/>
          <w:lang w:val="en-US" w:eastAsia="zh-CN"/>
        </w:rPr>
        <w:t>框架和目标</w:t>
      </w:r>
      <w:bookmarkEnd w:id="113"/>
    </w:p>
    <w:p w:rsidR="0078465C" w:rsidRDefault="0078465C" w:rsidP="0078465C">
      <w:pPr>
        <w:ind w:firstLineChars="200" w:firstLine="480"/>
        <w:rPr>
          <w:bCs/>
          <w:color w:val="000000"/>
          <w:lang w:val="en-GB" w:eastAsia="ko-KR"/>
        </w:rPr>
      </w:pPr>
      <w:r>
        <w:rPr>
          <w:rFonts w:hint="eastAsia"/>
          <w:lang w:eastAsia="zh-CN"/>
        </w:rPr>
        <w:t>发展</w:t>
      </w:r>
      <w:r>
        <w:rPr>
          <w:lang w:eastAsia="zh-CN"/>
        </w:rPr>
        <w:t>IMT-2020</w:t>
      </w:r>
      <w:r>
        <w:rPr>
          <w:rFonts w:hint="eastAsia"/>
          <w:lang w:eastAsia="zh-CN"/>
        </w:rPr>
        <w:t>的目的是满足预期的、移动服务用户</w:t>
      </w:r>
      <w:r>
        <w:rPr>
          <w:lang w:eastAsia="zh-CN"/>
        </w:rPr>
        <w:t>2020</w:t>
      </w:r>
      <w:r>
        <w:rPr>
          <w:rFonts w:hint="eastAsia"/>
          <w:lang w:eastAsia="zh-CN"/>
        </w:rPr>
        <w:t>年及未来的需求。</w:t>
      </w:r>
      <w:r>
        <w:rPr>
          <w:rFonts w:hint="eastAsia"/>
          <w:lang w:val="en-GB" w:eastAsia="zh-CN"/>
        </w:rPr>
        <w:t>第</w:t>
      </w:r>
      <w:r>
        <w:rPr>
          <w:lang w:val="en-GB" w:eastAsia="zh-CN"/>
        </w:rPr>
        <w:t>5</w:t>
      </w:r>
      <w:r>
        <w:rPr>
          <w:rFonts w:hint="eastAsia"/>
          <w:lang w:val="en-GB" w:eastAsia="zh-CN"/>
        </w:rPr>
        <w:t>节</w:t>
      </w:r>
      <w:r>
        <w:rPr>
          <w:rFonts w:hint="eastAsia"/>
          <w:lang w:val="en-US" w:eastAsia="zh-CN"/>
        </w:rPr>
        <w:t>中阐述的</w:t>
      </w:r>
      <w:r>
        <w:rPr>
          <w:lang w:val="en-US" w:eastAsia="zh-CN"/>
        </w:rPr>
        <w:t>IMT-2020</w:t>
      </w:r>
      <w:r>
        <w:rPr>
          <w:rFonts w:hint="eastAsia"/>
          <w:lang w:val="en-US" w:eastAsia="zh-CN"/>
        </w:rPr>
        <w:t>系统性能目标仅仅是研究和调查的目标，可能在其他</w:t>
      </w:r>
      <w:r>
        <w:rPr>
          <w:lang w:val="en-US" w:eastAsia="zh-CN"/>
        </w:rPr>
        <w:t>ITU</w:t>
      </w:r>
      <w:r>
        <w:rPr>
          <w:rFonts w:hint="eastAsia"/>
          <w:lang w:val="en-US" w:eastAsia="zh-CN"/>
        </w:rPr>
        <w:t>建议书中得到进一步完善，并且依照未来研究结果对其予以修改。本小节展示了</w:t>
      </w:r>
      <w:r>
        <w:rPr>
          <w:lang w:val="en-US" w:eastAsia="zh-CN"/>
        </w:rPr>
        <w:t>IMT-2020</w:t>
      </w:r>
      <w:r>
        <w:rPr>
          <w:rFonts w:hint="eastAsia"/>
          <w:lang w:val="en-US" w:eastAsia="zh-CN"/>
        </w:rPr>
        <w:t>和现有</w:t>
      </w:r>
      <w:r>
        <w:rPr>
          <w:lang w:val="en-US" w:eastAsia="zh-CN"/>
        </w:rPr>
        <w:t>IMT/</w:t>
      </w:r>
      <w:r>
        <w:rPr>
          <w:rFonts w:hint="eastAsia"/>
          <w:lang w:val="en-US" w:eastAsia="zh-CN"/>
        </w:rPr>
        <w:t>其他接入系统之间的关系、时间线和需进一步研究的重点领域，以之作为</w:t>
      </w:r>
      <w:r>
        <w:rPr>
          <w:lang w:val="en-US" w:eastAsia="zh-CN"/>
        </w:rPr>
        <w:t>IMT-2020</w:t>
      </w:r>
      <w:r>
        <w:rPr>
          <w:rFonts w:hint="eastAsia"/>
          <w:lang w:val="en-US" w:eastAsia="zh-CN"/>
        </w:rPr>
        <w:t>发展的框架和目标。</w:t>
      </w:r>
    </w:p>
    <w:p w:rsidR="0078465C" w:rsidRDefault="0078465C" w:rsidP="0078465C">
      <w:pPr>
        <w:pStyle w:val="Heading2"/>
        <w:rPr>
          <w:lang w:val="en-GB" w:eastAsia="zh-CN"/>
        </w:rPr>
      </w:pPr>
      <w:bookmarkStart w:id="114" w:name="_Toc427831635"/>
      <w:bookmarkStart w:id="115" w:name="_Toc421105390"/>
      <w:bookmarkStart w:id="116" w:name="_Toc422245025"/>
      <w:bookmarkStart w:id="117" w:name="_Toc12316"/>
      <w:r>
        <w:rPr>
          <w:lang w:val="en-GB" w:eastAsia="zh-CN"/>
        </w:rPr>
        <w:t>6.1</w:t>
      </w:r>
      <w:r>
        <w:rPr>
          <w:lang w:val="en-GB" w:eastAsia="zh-CN"/>
        </w:rPr>
        <w:tab/>
      </w:r>
      <w:bookmarkEnd w:id="114"/>
      <w:bookmarkEnd w:id="115"/>
      <w:bookmarkEnd w:id="116"/>
      <w:r>
        <w:rPr>
          <w:rFonts w:hint="eastAsia"/>
          <w:lang w:val="en-US" w:eastAsia="zh-CN"/>
        </w:rPr>
        <w:t>关系</w:t>
      </w:r>
      <w:bookmarkEnd w:id="117"/>
    </w:p>
    <w:p w:rsidR="0078465C" w:rsidRDefault="0078465C" w:rsidP="0078465C">
      <w:pPr>
        <w:pStyle w:val="Heading3"/>
        <w:rPr>
          <w:rFonts w:eastAsia="HYSinMyeongJo-Medium"/>
          <w:lang w:val="en-GB" w:eastAsia="zh-CN"/>
        </w:rPr>
      </w:pPr>
      <w:bookmarkStart w:id="118" w:name="_Toc427831636"/>
      <w:bookmarkStart w:id="119" w:name="_Toc422245026"/>
      <w:bookmarkStart w:id="120" w:name="_Toc421105391"/>
      <w:r>
        <w:rPr>
          <w:rFonts w:eastAsia="HYSinMyeongJo-Medium"/>
          <w:lang w:val="en-GB" w:eastAsia="zh-CN"/>
        </w:rPr>
        <w:t>6.1.1</w:t>
      </w:r>
      <w:r>
        <w:rPr>
          <w:rFonts w:eastAsia="HYSinMyeongJo-Medium"/>
          <w:lang w:val="en-GB" w:eastAsia="zh-CN"/>
        </w:rPr>
        <w:tab/>
      </w:r>
      <w:bookmarkEnd w:id="118"/>
      <w:bookmarkEnd w:id="119"/>
      <w:bookmarkEnd w:id="120"/>
      <w:r>
        <w:rPr>
          <w:rFonts w:hint="eastAsia"/>
          <w:lang w:val="en-US" w:eastAsia="zh-CN"/>
        </w:rPr>
        <w:t>现有</w:t>
      </w:r>
      <w:r>
        <w:rPr>
          <w:lang w:val="en-US" w:eastAsia="zh-CN"/>
        </w:rPr>
        <w:t>IMT</w:t>
      </w:r>
      <w:r>
        <w:rPr>
          <w:rFonts w:hint="eastAsia"/>
          <w:lang w:val="en-US" w:eastAsia="zh-CN"/>
        </w:rPr>
        <w:t>和</w:t>
      </w:r>
      <w:r>
        <w:rPr>
          <w:lang w:val="en-US" w:eastAsia="zh-CN"/>
        </w:rPr>
        <w:t>IMT-2020</w:t>
      </w:r>
      <w:r>
        <w:rPr>
          <w:rFonts w:hint="eastAsia"/>
          <w:lang w:val="en-US" w:eastAsia="zh-CN"/>
        </w:rPr>
        <w:t>之间的关系</w:t>
      </w:r>
    </w:p>
    <w:p w:rsidR="0078465C" w:rsidRDefault="0078465C" w:rsidP="0078465C">
      <w:pPr>
        <w:ind w:firstLineChars="200" w:firstLine="480"/>
        <w:rPr>
          <w:rFonts w:eastAsiaTheme="minorEastAsia"/>
          <w:lang w:val="en-US" w:eastAsia="zh-CN"/>
        </w:rPr>
      </w:pPr>
      <w:r>
        <w:rPr>
          <w:rFonts w:hint="eastAsia"/>
          <w:lang w:val="en-US" w:eastAsia="zh-CN"/>
        </w:rPr>
        <w:t>为了支持</w:t>
      </w:r>
      <w:r>
        <w:rPr>
          <w:lang w:val="en-US" w:eastAsia="zh-CN"/>
        </w:rPr>
        <w:t>2020</w:t>
      </w:r>
      <w:r>
        <w:rPr>
          <w:rFonts w:hint="eastAsia"/>
          <w:lang w:val="en-US" w:eastAsia="zh-CN"/>
        </w:rPr>
        <w:t>年及之后不断涌现的新情境和应用，可以预见的是，</w:t>
      </w:r>
      <w:r>
        <w:rPr>
          <w:lang w:val="en-US" w:eastAsia="zh-CN"/>
        </w:rPr>
        <w:t>IMT-2020</w:t>
      </w:r>
      <w:r>
        <w:rPr>
          <w:rFonts w:hint="eastAsia"/>
          <w:lang w:val="en-US" w:eastAsia="zh-CN"/>
        </w:rPr>
        <w:t>的发展将需要提供</w:t>
      </w:r>
      <w:r>
        <w:rPr>
          <w:rFonts w:hint="eastAsia"/>
          <w:lang w:val="en-GB" w:eastAsia="zh-CN"/>
        </w:rPr>
        <w:t>第</w:t>
      </w:r>
      <w:r>
        <w:rPr>
          <w:lang w:val="en-GB" w:eastAsia="zh-CN"/>
        </w:rPr>
        <w:t>5</w:t>
      </w:r>
      <w:r>
        <w:rPr>
          <w:rFonts w:hint="eastAsia"/>
          <w:lang w:val="en-GB" w:eastAsia="zh-CN"/>
        </w:rPr>
        <w:t>节</w:t>
      </w:r>
      <w:r>
        <w:rPr>
          <w:rFonts w:hint="eastAsia"/>
          <w:lang w:val="en-US" w:eastAsia="zh-CN"/>
        </w:rPr>
        <w:t>所述的各类增强型性能。这些性能的价值远高于</w:t>
      </w:r>
      <w:r>
        <w:rPr>
          <w:lang w:val="en-GB" w:eastAsia="zh-CN"/>
        </w:rPr>
        <w:t>ITU-R M.1645</w:t>
      </w:r>
      <w:r>
        <w:rPr>
          <w:rFonts w:hint="eastAsia"/>
          <w:lang w:val="en-US" w:eastAsia="zh-CN"/>
        </w:rPr>
        <w:t>建议书中所做的描述。</w:t>
      </w:r>
      <w:r>
        <w:rPr>
          <w:lang w:val="en-US" w:eastAsia="zh-CN"/>
        </w:rPr>
        <w:t>ITU-R</w:t>
      </w:r>
      <w:r>
        <w:rPr>
          <w:rFonts w:hint="eastAsia"/>
          <w:lang w:val="en-US" w:eastAsia="zh-CN"/>
        </w:rPr>
        <w:t>基于这些性能为</w:t>
      </w:r>
      <w:r>
        <w:rPr>
          <w:lang w:val="en-US" w:eastAsia="zh-CN"/>
        </w:rPr>
        <w:t>IMT-2020</w:t>
      </w:r>
      <w:r>
        <w:rPr>
          <w:rFonts w:hint="eastAsia"/>
          <w:lang w:val="en-US" w:eastAsia="zh-CN"/>
        </w:rPr>
        <w:t>界定的最低技术要求（以及相应评价标准），有望通过增强现有</w:t>
      </w:r>
      <w:r>
        <w:rPr>
          <w:lang w:val="en-US" w:eastAsia="zh-CN"/>
        </w:rPr>
        <w:t>IMT</w:t>
      </w:r>
      <w:r>
        <w:rPr>
          <w:rFonts w:hint="eastAsia"/>
          <w:lang w:val="en-US" w:eastAsia="zh-CN"/>
        </w:rPr>
        <w:t>、结合新技术组件和机能，和</w:t>
      </w:r>
      <w:r>
        <w:rPr>
          <w:lang w:val="en-US" w:eastAsia="zh-CN"/>
        </w:rPr>
        <w:t>/</w:t>
      </w:r>
      <w:r>
        <w:rPr>
          <w:rFonts w:hint="eastAsia"/>
          <w:lang w:val="en-US" w:eastAsia="zh-CN"/>
        </w:rPr>
        <w:t>或开发新型无线电接口技术等方式来实现。</w:t>
      </w:r>
    </w:p>
    <w:p w:rsidR="0078465C" w:rsidRDefault="0078465C" w:rsidP="0078465C">
      <w:pPr>
        <w:ind w:firstLineChars="200" w:firstLine="480"/>
        <w:rPr>
          <w:lang w:val="en-US" w:eastAsia="zh-CN"/>
        </w:rPr>
      </w:pPr>
      <w:r>
        <w:rPr>
          <w:rFonts w:hint="eastAsia"/>
          <w:lang w:val="en-US" w:eastAsia="zh-CN"/>
        </w:rPr>
        <w:t>此外，</w:t>
      </w:r>
      <w:r>
        <w:rPr>
          <w:lang w:val="en-US" w:eastAsia="zh-CN"/>
        </w:rPr>
        <w:t>IMT-2020</w:t>
      </w:r>
      <w:r>
        <w:rPr>
          <w:rFonts w:hint="eastAsia"/>
          <w:lang w:val="en-US" w:eastAsia="zh-CN"/>
        </w:rPr>
        <w:t>将与现有</w:t>
      </w:r>
      <w:r>
        <w:rPr>
          <w:lang w:val="en-US" w:eastAsia="zh-CN"/>
        </w:rPr>
        <w:t>IMT</w:t>
      </w:r>
      <w:r>
        <w:rPr>
          <w:rFonts w:hint="eastAsia"/>
          <w:lang w:val="en-US" w:eastAsia="zh-CN"/>
        </w:rPr>
        <w:t>及其增强版</w:t>
      </w:r>
      <w:r>
        <w:rPr>
          <w:rFonts w:hint="eastAsia"/>
          <w:color w:val="000000"/>
          <w:lang w:val="en-US" w:eastAsia="zh-CN"/>
        </w:rPr>
        <w:t>互通合作</w:t>
      </w:r>
      <w:r>
        <w:rPr>
          <w:rFonts w:hint="eastAsia"/>
          <w:lang w:val="en-US" w:eastAsia="zh-CN"/>
        </w:rPr>
        <w:t>、优势互补。</w:t>
      </w:r>
    </w:p>
    <w:p w:rsidR="0078465C" w:rsidRDefault="0078465C" w:rsidP="0078465C">
      <w:pPr>
        <w:pStyle w:val="Heading3"/>
        <w:rPr>
          <w:rFonts w:eastAsia="HYSinMyeongJo-Medium"/>
          <w:lang w:val="en-GB" w:eastAsia="zh-CN"/>
        </w:rPr>
      </w:pPr>
      <w:bookmarkStart w:id="121" w:name="_Toc422245027"/>
      <w:bookmarkStart w:id="122" w:name="_Toc427831637"/>
      <w:bookmarkStart w:id="123" w:name="_Toc421105392"/>
      <w:r>
        <w:rPr>
          <w:rFonts w:eastAsia="HYSinMyeongJo-Medium"/>
          <w:lang w:val="en-GB" w:eastAsia="zh-CN"/>
        </w:rPr>
        <w:t>6.1.2</w:t>
      </w:r>
      <w:r>
        <w:rPr>
          <w:rFonts w:eastAsia="HYSinMyeongJo-Medium"/>
          <w:lang w:val="en-GB" w:eastAsia="zh-CN"/>
        </w:rPr>
        <w:tab/>
      </w:r>
      <w:bookmarkEnd w:id="121"/>
      <w:bookmarkEnd w:id="122"/>
      <w:bookmarkEnd w:id="123"/>
      <w:r>
        <w:rPr>
          <w:lang w:val="en-US" w:eastAsia="zh-CN"/>
        </w:rPr>
        <w:t>IMT-2020</w:t>
      </w:r>
      <w:r>
        <w:rPr>
          <w:rFonts w:hint="eastAsia"/>
          <w:lang w:val="en-US" w:eastAsia="zh-CN"/>
        </w:rPr>
        <w:t>和其他接入系统之间的关系</w:t>
      </w:r>
    </w:p>
    <w:p w:rsidR="0078465C" w:rsidRDefault="0078465C" w:rsidP="0078465C">
      <w:pPr>
        <w:ind w:firstLineChars="200" w:firstLine="480"/>
        <w:rPr>
          <w:color w:val="000000"/>
          <w:lang w:val="en-US" w:eastAsia="zh-CN"/>
        </w:rPr>
      </w:pPr>
      <w:r>
        <w:rPr>
          <w:rFonts w:hint="eastAsia"/>
          <w:color w:val="000000"/>
          <w:lang w:val="en-US" w:eastAsia="zh-CN"/>
        </w:rPr>
        <w:t>用户应能够随时随地访问服务。为实现这一目标，各类接入技术间的互通合作至关重要，这或许包括结合不同的固定、地面和卫星网络。每个组件除应充分发挥其作用外，还应和其他组件进行整合、相互配合，从而提供无处不在的无缝覆盖。</w:t>
      </w:r>
    </w:p>
    <w:p w:rsidR="0078465C" w:rsidRDefault="0078465C" w:rsidP="0078465C">
      <w:pPr>
        <w:ind w:firstLineChars="200" w:firstLine="480"/>
        <w:rPr>
          <w:rFonts w:eastAsiaTheme="minorEastAsia"/>
          <w:lang w:val="en-US" w:eastAsia="zh-CN"/>
        </w:rPr>
      </w:pPr>
      <w:r>
        <w:rPr>
          <w:lang w:val="en-US" w:eastAsia="zh-CN"/>
        </w:rPr>
        <w:t>IMT-2020</w:t>
      </w:r>
      <w:r>
        <w:rPr>
          <w:rFonts w:hint="eastAsia"/>
          <w:lang w:val="en-US" w:eastAsia="zh-CN"/>
        </w:rPr>
        <w:t>将与</w:t>
      </w:r>
      <w:r>
        <w:rPr>
          <w:lang w:val="en-US" w:eastAsia="zh-CN"/>
        </w:rPr>
        <w:t>RLANs</w:t>
      </w:r>
      <w:r>
        <w:rPr>
          <w:rFonts w:hint="eastAsia"/>
          <w:lang w:val="en-US" w:eastAsia="zh-CN"/>
        </w:rPr>
        <w:t>、宽带无线接入、广播网络和其在未来可能出现的增强形式等其他无线电系统</w:t>
      </w:r>
      <w:r>
        <w:rPr>
          <w:rFonts w:hint="eastAsia"/>
          <w:color w:val="000000"/>
          <w:lang w:val="en-US" w:eastAsia="zh-CN"/>
        </w:rPr>
        <w:t>互通合作</w:t>
      </w:r>
      <w:r>
        <w:rPr>
          <w:rFonts w:hint="eastAsia"/>
          <w:lang w:val="en-US" w:eastAsia="zh-CN"/>
        </w:rPr>
        <w:t>。</w:t>
      </w:r>
      <w:r>
        <w:rPr>
          <w:lang w:val="en-US" w:eastAsia="zh-CN"/>
        </w:rPr>
        <w:t>IMT</w:t>
      </w:r>
      <w:r>
        <w:rPr>
          <w:rFonts w:hint="eastAsia"/>
          <w:lang w:val="en-US" w:eastAsia="zh-CN"/>
        </w:rPr>
        <w:t>系统还将与其他无线电系统紧密配合，以便让用户享有优质且性价比高的连接服务。</w:t>
      </w:r>
    </w:p>
    <w:p w:rsidR="0078465C" w:rsidRDefault="0078465C" w:rsidP="0078465C">
      <w:pPr>
        <w:pStyle w:val="Heading2"/>
        <w:rPr>
          <w:lang w:val="en-GB" w:eastAsia="zh-CN"/>
        </w:rPr>
      </w:pPr>
      <w:bookmarkStart w:id="124" w:name="_Toc422245028"/>
      <w:bookmarkStart w:id="125" w:name="_Toc427831638"/>
      <w:bookmarkStart w:id="126" w:name="_Toc421105393"/>
      <w:bookmarkStart w:id="127" w:name="_Toc11264"/>
      <w:r>
        <w:rPr>
          <w:lang w:val="en-GB" w:eastAsia="zh-CN"/>
        </w:rPr>
        <w:t>6.2</w:t>
      </w:r>
      <w:r>
        <w:rPr>
          <w:lang w:val="en-GB" w:eastAsia="zh-CN"/>
        </w:rPr>
        <w:tab/>
      </w:r>
      <w:bookmarkEnd w:id="124"/>
      <w:bookmarkEnd w:id="125"/>
      <w:bookmarkEnd w:id="126"/>
      <w:r>
        <w:rPr>
          <w:rFonts w:hint="eastAsia"/>
          <w:lang w:val="en-US" w:eastAsia="zh-CN"/>
        </w:rPr>
        <w:t>时间线</w:t>
      </w:r>
      <w:bookmarkEnd w:id="127"/>
    </w:p>
    <w:p w:rsidR="0078465C" w:rsidRDefault="0078465C" w:rsidP="0078465C">
      <w:pPr>
        <w:ind w:firstLineChars="200" w:firstLine="480"/>
        <w:rPr>
          <w:lang w:val="en-GB" w:eastAsia="ko-KR"/>
        </w:rPr>
      </w:pPr>
      <w:r>
        <w:rPr>
          <w:rFonts w:hint="eastAsia"/>
          <w:lang w:val="en-US" w:eastAsia="zh-CN"/>
        </w:rPr>
        <w:t>在规划</w:t>
      </w:r>
      <w:r>
        <w:rPr>
          <w:lang w:val="en-US" w:eastAsia="zh-CN"/>
        </w:rPr>
        <w:t>IMT-2020</w:t>
      </w:r>
      <w:r>
        <w:rPr>
          <w:rFonts w:hint="eastAsia"/>
          <w:lang w:val="en-US" w:eastAsia="zh-CN"/>
        </w:rPr>
        <w:t>的发展以及未来应如何强化现有</w:t>
      </w:r>
      <w:r>
        <w:rPr>
          <w:lang w:val="en-US" w:eastAsia="zh-CN"/>
        </w:rPr>
        <w:t>IMT</w:t>
      </w:r>
      <w:r>
        <w:rPr>
          <w:rFonts w:hint="eastAsia"/>
          <w:lang w:val="en-US" w:eastAsia="zh-CN"/>
        </w:rPr>
        <w:t>的过程中，要考虑与实现该等目标有关的时间线，这取决于以下因素：</w:t>
      </w:r>
    </w:p>
    <w:p w:rsidR="0078465C" w:rsidRDefault="0078465C" w:rsidP="0078465C">
      <w:pPr>
        <w:pStyle w:val="enumlev1"/>
        <w:rPr>
          <w:lang w:val="en-GB" w:eastAsia="zh-CN"/>
        </w:rPr>
      </w:pPr>
      <w:r>
        <w:rPr>
          <w:lang w:val="en-GB" w:eastAsia="ko-KR"/>
        </w:rPr>
        <w:t>–</w:t>
      </w:r>
      <w:r>
        <w:rPr>
          <w:lang w:val="en-GB" w:eastAsia="ko-KR"/>
        </w:rPr>
        <w:tab/>
      </w:r>
      <w:r>
        <w:rPr>
          <w:rFonts w:hint="eastAsia"/>
          <w:lang w:val="en-US" w:eastAsia="zh-CN"/>
        </w:rPr>
        <w:t>用户趋势、要求和需要；</w:t>
      </w:r>
    </w:p>
    <w:p w:rsidR="0078465C" w:rsidRDefault="0078465C" w:rsidP="0078465C">
      <w:pPr>
        <w:pStyle w:val="enumlev1"/>
        <w:rPr>
          <w:lang w:val="en-GB" w:eastAsia="ko-KR"/>
        </w:rPr>
      </w:pPr>
      <w:r>
        <w:rPr>
          <w:lang w:val="en-GB" w:eastAsia="ko-KR"/>
        </w:rPr>
        <w:t>–</w:t>
      </w:r>
      <w:r>
        <w:rPr>
          <w:lang w:val="en-GB" w:eastAsia="ko-KR"/>
        </w:rPr>
        <w:tab/>
      </w:r>
      <w:r>
        <w:rPr>
          <w:rFonts w:hint="eastAsia"/>
          <w:lang w:val="en-US" w:eastAsia="zh-CN"/>
        </w:rPr>
        <w:t>技术性能和技术开发；</w:t>
      </w:r>
    </w:p>
    <w:p w:rsidR="0078465C" w:rsidRDefault="0078465C" w:rsidP="0078465C">
      <w:pPr>
        <w:pStyle w:val="enumlev1"/>
        <w:rPr>
          <w:lang w:val="en-GB" w:eastAsia="ko-KR"/>
        </w:rPr>
      </w:pPr>
      <w:r>
        <w:rPr>
          <w:lang w:val="en-GB" w:eastAsia="ko-KR"/>
        </w:rPr>
        <w:t>–</w:t>
      </w:r>
      <w:r>
        <w:rPr>
          <w:lang w:val="en-GB" w:eastAsia="ko-KR"/>
        </w:rPr>
        <w:tab/>
      </w:r>
      <w:r>
        <w:rPr>
          <w:rFonts w:hint="eastAsia"/>
          <w:lang w:val="en-US" w:eastAsia="zh-CN"/>
        </w:rPr>
        <w:t>标准编制和标准完善；</w:t>
      </w:r>
    </w:p>
    <w:p w:rsidR="0078465C" w:rsidRDefault="0078465C" w:rsidP="0078465C">
      <w:pPr>
        <w:pStyle w:val="enumlev1"/>
        <w:rPr>
          <w:lang w:val="en-GB" w:eastAsia="ko-KR"/>
        </w:rPr>
      </w:pPr>
      <w:r>
        <w:rPr>
          <w:lang w:val="en-GB" w:eastAsia="ko-KR"/>
        </w:rPr>
        <w:t>–</w:t>
      </w:r>
      <w:r>
        <w:rPr>
          <w:lang w:val="en-GB" w:eastAsia="ko-KR"/>
        </w:rPr>
        <w:tab/>
      </w:r>
      <w:r>
        <w:rPr>
          <w:rFonts w:hint="eastAsia"/>
          <w:lang w:val="en-US" w:eastAsia="zh-CN"/>
        </w:rPr>
        <w:t>频谱问题；</w:t>
      </w:r>
    </w:p>
    <w:p w:rsidR="0078465C" w:rsidRDefault="0078465C" w:rsidP="0078465C">
      <w:pPr>
        <w:pStyle w:val="enumlev1"/>
        <w:rPr>
          <w:lang w:val="en-GB" w:eastAsia="ko-KR"/>
        </w:rPr>
      </w:pPr>
      <w:r>
        <w:rPr>
          <w:lang w:val="en-GB" w:eastAsia="ko-KR"/>
        </w:rPr>
        <w:t>–</w:t>
      </w:r>
      <w:r>
        <w:rPr>
          <w:lang w:val="en-GB" w:eastAsia="ko-KR"/>
        </w:rPr>
        <w:tab/>
      </w:r>
      <w:r>
        <w:rPr>
          <w:rFonts w:hint="eastAsia"/>
          <w:lang w:val="en-US" w:eastAsia="zh-CN"/>
        </w:rPr>
        <w:t>监管考量；</w:t>
      </w:r>
    </w:p>
    <w:p w:rsidR="0078465C" w:rsidRDefault="0078465C" w:rsidP="0078465C">
      <w:pPr>
        <w:pStyle w:val="enumlev1"/>
        <w:rPr>
          <w:lang w:val="en-GB" w:eastAsia="ko-KR"/>
        </w:rPr>
      </w:pPr>
      <w:r>
        <w:rPr>
          <w:lang w:val="en-GB" w:eastAsia="ko-KR"/>
        </w:rPr>
        <w:t>–</w:t>
      </w:r>
      <w:r>
        <w:rPr>
          <w:lang w:val="en-GB" w:eastAsia="ko-KR"/>
        </w:rPr>
        <w:tab/>
      </w:r>
      <w:r>
        <w:rPr>
          <w:rFonts w:hint="eastAsia"/>
          <w:lang w:val="en-US" w:eastAsia="zh-CN"/>
        </w:rPr>
        <w:t>系统部署。</w:t>
      </w:r>
    </w:p>
    <w:p w:rsidR="0078465C" w:rsidRDefault="0078465C" w:rsidP="0078465C">
      <w:pPr>
        <w:ind w:firstLineChars="200" w:firstLine="480"/>
        <w:rPr>
          <w:lang w:val="en-US" w:eastAsia="zh-CN"/>
        </w:rPr>
      </w:pPr>
      <w:r>
        <w:rPr>
          <w:rFonts w:hint="eastAsia"/>
          <w:lang w:val="en-US" w:eastAsia="zh-CN"/>
        </w:rPr>
        <w:t>所有这些因素都是相互关联的。前五个因素已经并且将持续在</w:t>
      </w:r>
      <w:r>
        <w:rPr>
          <w:lang w:val="en-US" w:eastAsia="zh-CN"/>
        </w:rPr>
        <w:t>ITU</w:t>
      </w:r>
      <w:r>
        <w:rPr>
          <w:rFonts w:hint="eastAsia"/>
          <w:lang w:val="en-US" w:eastAsia="zh-CN"/>
        </w:rPr>
        <w:t>内得到解决。系统开发和部署涉及部署新网络这类实践环节，要顾及缩小额外基础设施投资的需要，以及应考虑到用户接受新系统服务前所需的适应期。</w:t>
      </w:r>
      <w:r>
        <w:rPr>
          <w:lang w:val="en-US" w:eastAsia="zh-CN"/>
        </w:rPr>
        <w:t>ITU</w:t>
      </w:r>
      <w:r>
        <w:rPr>
          <w:rFonts w:hint="eastAsia"/>
          <w:lang w:val="en-US" w:eastAsia="zh-CN"/>
        </w:rPr>
        <w:t>将在</w:t>
      </w:r>
      <w:r>
        <w:rPr>
          <w:lang w:val="en-US" w:eastAsia="zh-CN"/>
        </w:rPr>
        <w:t>2020</w:t>
      </w:r>
      <w:r>
        <w:rPr>
          <w:rFonts w:hint="eastAsia"/>
          <w:lang w:val="en-US" w:eastAsia="zh-CN"/>
        </w:rPr>
        <w:t>年之前完成</w:t>
      </w:r>
      <w:r>
        <w:rPr>
          <w:lang w:val="en-US" w:eastAsia="zh-CN"/>
        </w:rPr>
        <w:t>IMT-2020</w:t>
      </w:r>
      <w:r>
        <w:rPr>
          <w:rFonts w:hint="eastAsia"/>
          <w:lang w:val="en-US" w:eastAsia="zh-CN"/>
        </w:rPr>
        <w:t>标准的制定工作，以便支持</w:t>
      </w:r>
      <w:r>
        <w:rPr>
          <w:lang w:val="en-US" w:eastAsia="zh-CN"/>
        </w:rPr>
        <w:t>ITU</w:t>
      </w:r>
      <w:r>
        <w:rPr>
          <w:rFonts w:hint="eastAsia"/>
          <w:lang w:val="en-US" w:eastAsia="zh-CN"/>
        </w:rPr>
        <w:t>各成员预计在</w:t>
      </w:r>
      <w:r>
        <w:rPr>
          <w:lang w:val="en-US" w:eastAsia="zh-CN"/>
        </w:rPr>
        <w:t>2020</w:t>
      </w:r>
      <w:r>
        <w:rPr>
          <w:rFonts w:hint="eastAsia"/>
          <w:lang w:val="en-US" w:eastAsia="zh-CN"/>
        </w:rPr>
        <w:t>年之后开展的</w:t>
      </w:r>
      <w:r>
        <w:rPr>
          <w:lang w:val="en-US" w:eastAsia="zh-CN"/>
        </w:rPr>
        <w:t>IMT-2020</w:t>
      </w:r>
      <w:r>
        <w:rPr>
          <w:rFonts w:hint="eastAsia"/>
          <w:lang w:val="en-US" w:eastAsia="zh-CN"/>
        </w:rPr>
        <w:t>部署工作。</w:t>
      </w:r>
    </w:p>
    <w:p w:rsidR="0044213B" w:rsidRDefault="0044213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465C" w:rsidRDefault="0078465C" w:rsidP="0078465C">
      <w:pPr>
        <w:ind w:firstLineChars="200" w:firstLine="480"/>
        <w:rPr>
          <w:lang w:val="en-US" w:eastAsia="zh-CN"/>
        </w:rPr>
      </w:pPr>
      <w:r>
        <w:rPr>
          <w:rFonts w:hint="eastAsia"/>
          <w:lang w:val="en-US" w:eastAsia="zh-CN"/>
        </w:rPr>
        <w:lastRenderedPageBreak/>
        <w:t>图</w:t>
      </w:r>
      <w:r>
        <w:rPr>
          <w:lang w:val="en-US" w:eastAsia="zh-CN"/>
        </w:rPr>
        <w:t>5</w:t>
      </w:r>
      <w:r>
        <w:rPr>
          <w:rFonts w:hint="eastAsia"/>
          <w:lang w:val="en-US" w:eastAsia="zh-CN"/>
        </w:rPr>
        <w:t>展示了与这些不同因素有关的时间线。在讨论</w:t>
      </w:r>
      <w:r>
        <w:rPr>
          <w:lang w:val="en-US" w:eastAsia="zh-CN"/>
        </w:rPr>
        <w:t>IMT-2020</w:t>
      </w:r>
      <w:r>
        <w:rPr>
          <w:rFonts w:hint="eastAsia"/>
          <w:lang w:val="en-US" w:eastAsia="zh-CN"/>
        </w:rPr>
        <w:t>各阶段和时间线时，规定标准完成时间、频谱可用的时间以及部署开始的时间是十分重要的。</w:t>
      </w:r>
    </w:p>
    <w:p w:rsidR="0078465C" w:rsidRDefault="0078465C" w:rsidP="0078465C">
      <w:pPr>
        <w:pStyle w:val="FigureNo"/>
        <w:rPr>
          <w:lang w:val="en-GB" w:eastAsia="zh-CN"/>
        </w:rPr>
      </w:pPr>
      <w:r>
        <w:rPr>
          <w:rFonts w:hint="eastAsia"/>
          <w:lang w:val="en-US" w:eastAsia="zh-CN"/>
        </w:rPr>
        <w:t>图</w:t>
      </w:r>
      <w:r>
        <w:rPr>
          <w:lang w:val="en-US" w:eastAsia="zh-CN"/>
        </w:rPr>
        <w:t>5</w:t>
      </w:r>
    </w:p>
    <w:p w:rsidR="0078465C" w:rsidRDefault="0078465C" w:rsidP="0078465C">
      <w:pPr>
        <w:pStyle w:val="Figuretitle"/>
        <w:rPr>
          <w:lang w:val="en-GB" w:eastAsia="zh-CN"/>
        </w:rPr>
      </w:pPr>
      <w:r>
        <w:rPr>
          <w:lang w:val="en-US" w:eastAsia="zh-CN"/>
        </w:rPr>
        <w:t>IMT-2020</w:t>
      </w:r>
      <w:r>
        <w:rPr>
          <w:rFonts w:hint="eastAsia"/>
          <w:lang w:val="en-US" w:eastAsia="zh-CN"/>
        </w:rPr>
        <w:t>之阶段及拟时间线图示</w:t>
      </w:r>
    </w:p>
    <w:bookmarkStart w:id="128" w:name="OLE_LINK6"/>
    <w:p w:rsidR="0078465C" w:rsidRDefault="0078465C" w:rsidP="0078465C">
      <w:pPr>
        <w:pStyle w:val="Figure"/>
        <w:rPr>
          <w:lang w:val="en-GB" w:eastAsia="ko-KR"/>
        </w:rPr>
      </w:pPr>
      <w:r>
        <w:object w:dxaOrig="6840" w:dyaOrig="4068">
          <v:shape id="_x0000_i1029" type="#_x0000_t75" style="width:447.6pt;height:265.8pt" o:ole="">
            <v:imagedata r:id="rId38" o:title=""/>
          </v:shape>
          <o:OLEObject Type="Embed" ProgID="CorelDRAW.Graphic.14" ShapeID="_x0000_i1029" DrawAspect="Content" ObjectID="_1542632150" r:id="rId39"/>
        </w:object>
      </w:r>
      <w:bookmarkEnd w:id="128"/>
    </w:p>
    <w:p w:rsidR="0078465C" w:rsidRDefault="0078465C" w:rsidP="0078465C">
      <w:pPr>
        <w:pStyle w:val="Heading3"/>
        <w:rPr>
          <w:lang w:val="en-GB" w:eastAsia="ko-KR"/>
        </w:rPr>
      </w:pPr>
      <w:bookmarkStart w:id="129" w:name="_Toc427831639"/>
      <w:bookmarkStart w:id="130" w:name="_Toc421105394"/>
      <w:bookmarkStart w:id="131" w:name="_Toc422245029"/>
      <w:r>
        <w:rPr>
          <w:lang w:val="en-GB" w:eastAsia="zh-CN"/>
        </w:rPr>
        <w:t>6.2.1</w:t>
      </w:r>
      <w:r>
        <w:rPr>
          <w:lang w:val="en-GB" w:eastAsia="zh-CN"/>
        </w:rPr>
        <w:tab/>
      </w:r>
      <w:bookmarkEnd w:id="129"/>
      <w:bookmarkEnd w:id="130"/>
      <w:bookmarkEnd w:id="131"/>
      <w:r>
        <w:rPr>
          <w:rFonts w:hint="eastAsia"/>
          <w:lang w:val="en-US" w:eastAsia="zh-CN"/>
        </w:rPr>
        <w:t>中期</w:t>
      </w:r>
    </w:p>
    <w:p w:rsidR="0078465C" w:rsidRDefault="0078465C" w:rsidP="0078465C">
      <w:pPr>
        <w:ind w:firstLineChars="200" w:firstLine="480"/>
        <w:rPr>
          <w:lang w:val="en-US" w:eastAsia="zh-CN"/>
        </w:rPr>
      </w:pPr>
      <w:r>
        <w:rPr>
          <w:rFonts w:hint="eastAsia"/>
          <w:lang w:val="en-US" w:eastAsia="zh-CN"/>
        </w:rPr>
        <w:t>在中期（</w:t>
      </w:r>
      <w:r>
        <w:rPr>
          <w:lang w:val="en-US" w:eastAsia="zh-CN"/>
        </w:rPr>
        <w:t>2020</w:t>
      </w:r>
      <w:r>
        <w:rPr>
          <w:rFonts w:hint="eastAsia"/>
          <w:lang w:val="en-US" w:eastAsia="zh-CN"/>
        </w:rPr>
        <w:t>年左右），据人们设想，在未来</w:t>
      </w:r>
      <w:r>
        <w:rPr>
          <w:lang w:val="en-US" w:eastAsia="zh-CN"/>
        </w:rPr>
        <w:t>IMT-2000</w:t>
      </w:r>
      <w:r>
        <w:rPr>
          <w:rFonts w:hint="eastAsia"/>
          <w:lang w:val="en-US" w:eastAsia="zh-CN"/>
        </w:rPr>
        <w:t>和</w:t>
      </w:r>
      <w:r>
        <w:rPr>
          <w:lang w:val="en-US" w:eastAsia="zh-CN"/>
        </w:rPr>
        <w:t>IMT-Advanced</w:t>
      </w:r>
      <w:r>
        <w:rPr>
          <w:rFonts w:hint="eastAsia"/>
          <w:lang w:val="en-US" w:eastAsia="zh-CN"/>
        </w:rPr>
        <w:t>将随着各类初始部署性能的不断增强而得到发展，这能够满足用户需要，符合市场要求，同时也是技术研发现状所允许的。现有</w:t>
      </w:r>
      <w:r>
        <w:rPr>
          <w:lang w:val="en-US" w:eastAsia="zh-CN"/>
        </w:rPr>
        <w:t>IMT</w:t>
      </w:r>
      <w:r>
        <w:rPr>
          <w:rFonts w:hint="eastAsia"/>
          <w:lang w:val="en-US" w:eastAsia="zh-CN"/>
        </w:rPr>
        <w:t>频谱内的流量增长主导着这一阶段，这一时期</w:t>
      </w:r>
      <w:r>
        <w:rPr>
          <w:lang w:val="en-US" w:eastAsia="zh-CN"/>
        </w:rPr>
        <w:t>IMT-2000</w:t>
      </w:r>
      <w:r>
        <w:rPr>
          <w:rFonts w:hint="eastAsia"/>
          <w:lang w:val="en-US" w:eastAsia="zh-CN"/>
        </w:rPr>
        <w:t>和</w:t>
      </w:r>
      <w:r>
        <w:rPr>
          <w:lang w:val="en-US" w:eastAsia="zh-CN"/>
        </w:rPr>
        <w:t>IMT-Advanced</w:t>
      </w:r>
      <w:r>
        <w:rPr>
          <w:rFonts w:hint="eastAsia"/>
          <w:lang w:val="en-US" w:eastAsia="zh-CN"/>
        </w:rPr>
        <w:t>的发展将因为现有</w:t>
      </w:r>
      <w:r>
        <w:rPr>
          <w:lang w:val="en-GB" w:eastAsia="zh-CN"/>
        </w:rPr>
        <w:t>IMT</w:t>
      </w:r>
      <w:r>
        <w:rPr>
          <w:lang w:val="en-GB" w:eastAsia="zh-CN"/>
        </w:rPr>
        <w:noBreakHyphen/>
        <w:t>2000</w:t>
      </w:r>
      <w:r>
        <w:rPr>
          <w:rFonts w:hint="eastAsia"/>
          <w:lang w:val="en-US" w:eastAsia="zh-CN"/>
        </w:rPr>
        <w:t>和</w:t>
      </w:r>
      <w:r>
        <w:rPr>
          <w:lang w:val="en-US" w:eastAsia="zh-CN"/>
        </w:rPr>
        <w:t>IMT-Advanced</w:t>
      </w:r>
      <w:r>
        <w:rPr>
          <w:rFonts w:hint="eastAsia"/>
          <w:lang w:val="en-US" w:eastAsia="zh-CN"/>
        </w:rPr>
        <w:t>之无线接口规范不断发生渐进式变化而出现差异。</w:t>
      </w:r>
    </w:p>
    <w:p w:rsidR="0078465C" w:rsidRDefault="0078465C" w:rsidP="0078465C">
      <w:pPr>
        <w:ind w:firstLineChars="200" w:firstLine="480"/>
        <w:rPr>
          <w:lang w:val="en-US" w:eastAsia="zh-CN"/>
        </w:rPr>
      </w:pPr>
      <w:r>
        <w:rPr>
          <w:rFonts w:hint="eastAsia"/>
          <w:lang w:val="en-US" w:eastAsia="zh-CN"/>
        </w:rPr>
        <w:t>据人们设想，基于用户要求和其他考量，</w:t>
      </w:r>
      <w:r>
        <w:rPr>
          <w:lang w:val="en-US" w:eastAsia="zh-CN"/>
        </w:rPr>
        <w:t>WRC</w:t>
      </w:r>
      <w:r>
        <w:rPr>
          <w:rFonts w:hint="eastAsia"/>
          <w:lang w:val="en-US" w:eastAsia="zh-CN"/>
        </w:rPr>
        <w:t>大会识别的频段将在该时间框架内适用于</w:t>
      </w:r>
      <w:r>
        <w:rPr>
          <w:lang w:val="en-US" w:eastAsia="zh-CN"/>
        </w:rPr>
        <w:t>IMT</w:t>
      </w:r>
      <w:r>
        <w:rPr>
          <w:rFonts w:hint="eastAsia"/>
          <w:lang w:val="en-US" w:eastAsia="zh-CN"/>
        </w:rPr>
        <w:t>。</w:t>
      </w:r>
    </w:p>
    <w:p w:rsidR="0078465C" w:rsidRDefault="0078465C" w:rsidP="0078465C">
      <w:pPr>
        <w:pStyle w:val="Heading3"/>
        <w:rPr>
          <w:lang w:val="en-GB" w:eastAsia="zh-CN"/>
        </w:rPr>
      </w:pPr>
      <w:bookmarkStart w:id="132" w:name="_Toc421105395"/>
      <w:bookmarkStart w:id="133" w:name="_Toc427831640"/>
      <w:bookmarkStart w:id="134" w:name="_Toc422245030"/>
      <w:r>
        <w:rPr>
          <w:lang w:val="en-GB" w:eastAsia="zh-CN"/>
        </w:rPr>
        <w:t>6.2.2</w:t>
      </w:r>
      <w:r>
        <w:rPr>
          <w:lang w:val="en-GB" w:eastAsia="zh-CN"/>
        </w:rPr>
        <w:tab/>
      </w:r>
      <w:bookmarkEnd w:id="132"/>
      <w:bookmarkEnd w:id="133"/>
      <w:bookmarkEnd w:id="134"/>
      <w:r>
        <w:rPr>
          <w:rFonts w:hint="eastAsia"/>
          <w:lang w:val="en-US" w:eastAsia="zh-CN"/>
        </w:rPr>
        <w:t>长期</w:t>
      </w:r>
    </w:p>
    <w:p w:rsidR="0078465C" w:rsidRDefault="0078465C" w:rsidP="0078465C">
      <w:pPr>
        <w:ind w:firstLineChars="200" w:firstLine="480"/>
        <w:rPr>
          <w:lang w:val="en-US" w:eastAsia="zh-CN"/>
        </w:rPr>
      </w:pPr>
      <w:r>
        <w:rPr>
          <w:rFonts w:hint="eastAsia"/>
          <w:lang w:val="en-US" w:eastAsia="zh-CN"/>
        </w:rPr>
        <w:t>该“长期”（</w:t>
      </w:r>
      <w:r>
        <w:rPr>
          <w:lang w:val="en-US" w:eastAsia="zh-CN"/>
        </w:rPr>
        <w:t>2020</w:t>
      </w:r>
      <w:r>
        <w:rPr>
          <w:rFonts w:hint="eastAsia"/>
          <w:lang w:val="en-US" w:eastAsia="zh-CN"/>
        </w:rPr>
        <w:t>年左右开始）和将要开展的</w:t>
      </w:r>
      <w:r>
        <w:rPr>
          <w:lang w:val="en-US" w:eastAsia="zh-CN"/>
        </w:rPr>
        <w:t>IMT-2020</w:t>
      </w:r>
      <w:r>
        <w:rPr>
          <w:rFonts w:hint="eastAsia"/>
          <w:lang w:val="en-US" w:eastAsia="zh-CN"/>
        </w:rPr>
        <w:t>有关，</w:t>
      </w:r>
      <w:r>
        <w:rPr>
          <w:lang w:val="en-US" w:eastAsia="zh-CN"/>
        </w:rPr>
        <w:t>IMT-2020</w:t>
      </w:r>
      <w:r>
        <w:rPr>
          <w:rFonts w:hint="eastAsia"/>
          <w:lang w:val="en-US" w:eastAsia="zh-CN"/>
        </w:rPr>
        <w:t>将于</w:t>
      </w:r>
      <w:r>
        <w:rPr>
          <w:lang w:val="en-US" w:eastAsia="zh-CN"/>
        </w:rPr>
        <w:t>2020</w:t>
      </w:r>
      <w:r>
        <w:rPr>
          <w:rFonts w:hint="eastAsia"/>
          <w:lang w:val="en-US" w:eastAsia="zh-CN"/>
        </w:rPr>
        <w:t>年左右在一些国家进行部署。人们设想，</w:t>
      </w:r>
      <w:r>
        <w:rPr>
          <w:lang w:val="en-US" w:eastAsia="zh-CN"/>
        </w:rPr>
        <w:t>IMT-2020</w:t>
      </w:r>
      <w:r>
        <w:rPr>
          <w:rFonts w:hint="eastAsia"/>
          <w:lang w:val="en-US" w:eastAsia="zh-CN"/>
        </w:rPr>
        <w:t>将添加</w:t>
      </w:r>
      <w:r>
        <w:rPr>
          <w:rFonts w:hint="eastAsia"/>
          <w:lang w:val="en-GB" w:eastAsia="zh-CN"/>
        </w:rPr>
        <w:t>第</w:t>
      </w:r>
      <w:r>
        <w:rPr>
          <w:lang w:val="en-GB" w:eastAsia="zh-CN"/>
        </w:rPr>
        <w:t>5</w:t>
      </w:r>
      <w:r>
        <w:rPr>
          <w:rFonts w:hint="eastAsia"/>
          <w:lang w:val="en-GB" w:eastAsia="zh-CN"/>
        </w:rPr>
        <w:t>节所述的各类增强型性能，该等性能可能还需要额外频段供其运行。</w:t>
      </w:r>
    </w:p>
    <w:p w:rsidR="0044213B" w:rsidRDefault="0044213B">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35" w:name="_Toc422245031"/>
      <w:bookmarkStart w:id="136" w:name="_Toc427831641"/>
      <w:bookmarkStart w:id="137" w:name="_Toc421105396"/>
      <w:bookmarkStart w:id="138" w:name="_Toc17083"/>
      <w:r>
        <w:rPr>
          <w:lang w:val="en-GB" w:eastAsia="zh-CN"/>
        </w:rPr>
        <w:br w:type="page"/>
      </w:r>
    </w:p>
    <w:p w:rsidR="0078465C" w:rsidRDefault="0078465C" w:rsidP="0078465C">
      <w:pPr>
        <w:pStyle w:val="Heading2"/>
        <w:rPr>
          <w:lang w:val="en-GB" w:eastAsia="zh-CN"/>
        </w:rPr>
      </w:pPr>
      <w:r>
        <w:rPr>
          <w:lang w:val="en-GB" w:eastAsia="zh-CN"/>
        </w:rPr>
        <w:lastRenderedPageBreak/>
        <w:t>6.3</w:t>
      </w:r>
      <w:r>
        <w:rPr>
          <w:lang w:val="en-GB" w:eastAsia="zh-CN"/>
        </w:rPr>
        <w:tab/>
      </w:r>
      <w:bookmarkEnd w:id="135"/>
      <w:bookmarkEnd w:id="136"/>
      <w:bookmarkEnd w:id="137"/>
      <w:r>
        <w:rPr>
          <w:rFonts w:hint="eastAsia"/>
          <w:lang w:val="en-US" w:eastAsia="zh-CN"/>
        </w:rPr>
        <w:t>需进一步研究的重点领域</w:t>
      </w:r>
      <w:bookmarkEnd w:id="138"/>
    </w:p>
    <w:p w:rsidR="0078465C" w:rsidRDefault="0078465C" w:rsidP="0078465C">
      <w:pPr>
        <w:tabs>
          <w:tab w:val="left" w:pos="0"/>
          <w:tab w:val="left" w:pos="2608"/>
          <w:tab w:val="left" w:pos="3345"/>
        </w:tabs>
        <w:spacing w:before="80"/>
        <w:ind w:firstLineChars="200" w:firstLine="480"/>
        <w:rPr>
          <w:lang w:val="en-GB" w:eastAsia="zh-CN"/>
        </w:rPr>
      </w:pPr>
      <w:r>
        <w:rPr>
          <w:rFonts w:hint="eastAsia"/>
          <w:lang w:val="en-GB" w:eastAsia="zh-CN"/>
        </w:rPr>
        <w:t>各大研究论坛和其他希望助力未来</w:t>
      </w:r>
      <w:r>
        <w:rPr>
          <w:lang w:val="en-US" w:eastAsia="zh-CN"/>
        </w:rPr>
        <w:t>IMT-2020</w:t>
      </w:r>
      <w:r>
        <w:rPr>
          <w:rFonts w:hint="eastAsia"/>
          <w:lang w:val="en-US" w:eastAsia="zh-CN"/>
        </w:rPr>
        <w:t>发展的外部组织尤应重点关注以下关键领域：</w:t>
      </w:r>
    </w:p>
    <w:p w:rsidR="0078465C" w:rsidRDefault="0078465C" w:rsidP="0078465C">
      <w:pPr>
        <w:numPr>
          <w:ilvl w:val="0"/>
          <w:numId w:val="28"/>
        </w:numPr>
        <w:tabs>
          <w:tab w:val="left" w:pos="2608"/>
          <w:tab w:val="left" w:pos="3345"/>
        </w:tabs>
        <w:ind w:left="1134" w:hanging="1134"/>
        <w:textAlignment w:val="auto"/>
        <w:rPr>
          <w:lang w:val="en-GB" w:eastAsia="ko-KR"/>
        </w:rPr>
      </w:pPr>
      <w:r>
        <w:rPr>
          <w:rFonts w:hint="eastAsia"/>
          <w:lang w:val="en-US" w:eastAsia="zh-CN"/>
        </w:rPr>
        <w:t>无线电接口及其互通性；</w:t>
      </w:r>
    </w:p>
    <w:p w:rsidR="0078465C" w:rsidRDefault="0078465C" w:rsidP="0078465C">
      <w:pPr>
        <w:tabs>
          <w:tab w:val="left" w:pos="2608"/>
          <w:tab w:val="left" w:pos="3345"/>
        </w:tabs>
        <w:spacing w:before="80"/>
        <w:ind w:left="1134" w:hanging="1134"/>
        <w:rPr>
          <w:lang w:val="en-GB" w:eastAsia="zh-CN"/>
        </w:rPr>
      </w:pPr>
      <w:r>
        <w:rPr>
          <w:lang w:val="en-GB" w:eastAsia="zh-CN"/>
        </w:rPr>
        <w:t>b)</w:t>
      </w:r>
      <w:r>
        <w:rPr>
          <w:lang w:val="en-GB" w:eastAsia="zh-CN"/>
        </w:rPr>
        <w:tab/>
      </w:r>
      <w:r>
        <w:rPr>
          <w:rFonts w:hint="eastAsia"/>
          <w:lang w:val="en-US" w:eastAsia="zh-CN"/>
        </w:rPr>
        <w:t>与接入网络有关的问题；</w:t>
      </w:r>
    </w:p>
    <w:p w:rsidR="0078465C" w:rsidRDefault="0078465C" w:rsidP="0078465C">
      <w:pPr>
        <w:tabs>
          <w:tab w:val="left" w:pos="2608"/>
          <w:tab w:val="left" w:pos="3345"/>
        </w:tabs>
        <w:spacing w:before="80"/>
        <w:ind w:left="1134" w:hanging="1134"/>
        <w:rPr>
          <w:lang w:val="en-GB" w:eastAsia="zh-CN"/>
        </w:rPr>
      </w:pPr>
      <w:r>
        <w:rPr>
          <w:lang w:val="en-GB" w:eastAsia="zh-CN"/>
        </w:rPr>
        <w:t>c)</w:t>
      </w:r>
      <w:r>
        <w:rPr>
          <w:lang w:val="en-GB" w:eastAsia="zh-CN"/>
        </w:rPr>
        <w:tab/>
      </w:r>
      <w:r>
        <w:rPr>
          <w:rFonts w:hint="eastAsia"/>
          <w:lang w:val="en-US" w:eastAsia="zh-CN"/>
        </w:rPr>
        <w:t>与频谱有关的问题；</w:t>
      </w:r>
    </w:p>
    <w:p w:rsidR="0078465C" w:rsidRDefault="0078465C" w:rsidP="0078465C">
      <w:pPr>
        <w:pStyle w:val="Normalaftertitle"/>
        <w:spacing w:before="80"/>
        <w:rPr>
          <w:lang w:val="en-US" w:eastAsia="zh-CN"/>
        </w:rPr>
      </w:pPr>
      <w:r>
        <w:rPr>
          <w:lang w:val="en-GB" w:eastAsia="zh-CN"/>
        </w:rPr>
        <w:t>d)</w:t>
      </w:r>
      <w:r>
        <w:rPr>
          <w:lang w:val="en-GB" w:eastAsia="zh-CN"/>
        </w:rPr>
        <w:tab/>
      </w:r>
      <w:r>
        <w:rPr>
          <w:rFonts w:hint="eastAsia"/>
          <w:lang w:val="en-US" w:eastAsia="zh-CN"/>
        </w:rPr>
        <w:t>流量特征。</w:t>
      </w:r>
    </w:p>
    <w:p w:rsidR="00457B72" w:rsidRDefault="00457B72" w:rsidP="00457B72">
      <w:pPr>
        <w:rPr>
          <w:lang w:val="en-US" w:eastAsia="zh-CN"/>
        </w:rPr>
      </w:pPr>
    </w:p>
    <w:p w:rsidR="00457B72" w:rsidRDefault="00457B72" w:rsidP="0032202E">
      <w:pPr>
        <w:pStyle w:val="Reasons"/>
      </w:pPr>
    </w:p>
    <w:p w:rsidR="00457B72" w:rsidRDefault="00457B72">
      <w:pPr>
        <w:jc w:val="center"/>
      </w:pPr>
      <w:r>
        <w:t>______________</w:t>
      </w:r>
    </w:p>
    <w:p w:rsidR="00457B72" w:rsidRPr="00457B72" w:rsidRDefault="00457B72" w:rsidP="00457B72">
      <w:pPr>
        <w:rPr>
          <w:lang w:val="en-US" w:eastAsia="zh-CN"/>
        </w:rPr>
      </w:pPr>
    </w:p>
    <w:sectPr w:rsidR="00457B72" w:rsidRPr="00457B72" w:rsidSect="00826496">
      <w:headerReference w:type="even" r:id="rId40"/>
      <w:headerReference w:type="default" r:id="rId41"/>
      <w:foot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280" w:rsidRDefault="007D7280">
      <w:r>
        <w:separator/>
      </w:r>
    </w:p>
  </w:endnote>
  <w:endnote w:type="continuationSeparator" w:id="0">
    <w:p w:rsidR="007D7280" w:rsidRDefault="007D7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HYSinMyeongJo-Medium">
    <w:altName w:val="Arial Unicode MS"/>
    <w:charset w:val="81"/>
    <w:family w:val="roman"/>
    <w:pitch w:val="variable"/>
    <w:sig w:usb0="00000000" w:usb1="29D77CF9"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96" w:rsidRDefault="008264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280" w:rsidRDefault="007D7280">
      <w:r>
        <w:separator/>
      </w:r>
    </w:p>
  </w:footnote>
  <w:footnote w:type="continuationSeparator" w:id="0">
    <w:p w:rsidR="007D7280" w:rsidRDefault="007D7280">
      <w:r>
        <w:continuationSeparator/>
      </w:r>
    </w:p>
  </w:footnote>
  <w:footnote w:id="1">
    <w:p w:rsidR="0044213B" w:rsidRPr="00221BA9" w:rsidRDefault="0044213B" w:rsidP="0044213B">
      <w:pPr>
        <w:pStyle w:val="FootnoteText"/>
        <w:rPr>
          <w:bCs/>
          <w:lang w:val="en-GB" w:eastAsia="zh-CN"/>
        </w:rPr>
      </w:pPr>
      <w:r w:rsidRPr="003C6A08">
        <w:rPr>
          <w:rStyle w:val="FootnoteReference"/>
        </w:rPr>
        <w:footnoteRef/>
      </w:r>
      <w:r w:rsidRPr="008650D3">
        <w:rPr>
          <w:lang w:val="en-US" w:eastAsia="zh-CN"/>
        </w:rPr>
        <w:t xml:space="preserve"> </w:t>
      </w:r>
      <w:r w:rsidRPr="008650D3">
        <w:rPr>
          <w:lang w:val="en-US" w:eastAsia="zh-CN"/>
        </w:rPr>
        <w:tab/>
      </w:r>
      <w:r>
        <w:rPr>
          <w:rFonts w:cs="SimSun" w:hint="eastAsia"/>
          <w:sz w:val="18"/>
          <w:szCs w:val="18"/>
          <w:lang w:val="en-US" w:eastAsia="zh-CN"/>
        </w:rPr>
        <w:t>线性视听服务系指“传统”的广播或电视服务呈现方式。听众和观众“收听</w:t>
      </w:r>
      <w:r>
        <w:rPr>
          <w:sz w:val="18"/>
          <w:szCs w:val="18"/>
          <w:lang w:val="en-US" w:eastAsia="zh-CN"/>
        </w:rPr>
        <w:t>/</w:t>
      </w:r>
      <w:r>
        <w:rPr>
          <w:rFonts w:cs="SimSun" w:hint="eastAsia"/>
          <w:sz w:val="18"/>
          <w:szCs w:val="18"/>
          <w:lang w:val="en-US" w:eastAsia="zh-CN"/>
        </w:rPr>
        <w:t>看”已安排好的一系列内容，包括电视播放的新闻、综艺节目、电视剧或电影或收音机播放的各类音频内容。该等节目序列由内容提供者创建，听众或观众无法变更。线性服务并不局限于某一特定的分配技术。例如，互联网直播同样被视为线性服务。</w:t>
      </w:r>
    </w:p>
  </w:footnote>
  <w:footnote w:id="2">
    <w:p w:rsidR="0078465C" w:rsidRDefault="0078465C" w:rsidP="00C71A91">
      <w:pPr>
        <w:pStyle w:val="FootnoteText"/>
        <w:rPr>
          <w:lang w:val="en-GB" w:eastAsia="zh-CN"/>
        </w:rPr>
      </w:pPr>
      <w:bookmarkStart w:id="107" w:name="OLE_LINK16"/>
      <w:bookmarkStart w:id="108" w:name="OLE_LINK17"/>
      <w:r>
        <w:rPr>
          <w:rStyle w:val="FootnoteReference"/>
        </w:rPr>
        <w:footnoteRef/>
      </w:r>
      <w:r>
        <w:rPr>
          <w:lang w:val="en-GB" w:eastAsia="zh-CN"/>
        </w:rPr>
        <w:tab/>
      </w:r>
      <w:r w:rsidR="00C71A91">
        <w:rPr>
          <w:rFonts w:hint="eastAsia"/>
          <w:lang w:eastAsia="zh-CN"/>
        </w:rPr>
        <w:t>“无所不在”一词与所考虑的目标覆盖地区有关，不准备用于整个区域或国家。</w:t>
      </w:r>
    </w:p>
  </w:footnote>
  <w:footnote w:id="3">
    <w:p w:rsidR="0078465C" w:rsidRDefault="0078465C" w:rsidP="00C71A91">
      <w:pPr>
        <w:pStyle w:val="FootnoteText"/>
        <w:rPr>
          <w:lang w:val="en-GB" w:eastAsia="zh-CN"/>
        </w:rPr>
      </w:pPr>
      <w:r>
        <w:rPr>
          <w:rStyle w:val="FootnoteReference"/>
        </w:rPr>
        <w:footnoteRef/>
      </w:r>
      <w:r>
        <w:rPr>
          <w:lang w:val="en-GB" w:eastAsia="zh-CN"/>
        </w:rPr>
        <w:t xml:space="preserve"> </w:t>
      </w:r>
      <w:r>
        <w:rPr>
          <w:lang w:val="en-GB" w:eastAsia="zh-CN"/>
        </w:rPr>
        <w:tab/>
      </w:r>
      <w:r w:rsidR="00C71A91">
        <w:rPr>
          <w:rFonts w:hint="eastAsia"/>
          <w:lang w:eastAsia="zh-CN"/>
        </w:rPr>
        <w:t>系指一移动终端及位于同区域内与其保持连接的一个或多个无线电设备单元所在的无线电覆盖区域。就单个基站而言，系指该基站或一个子系统（如，扇形天线）的无线电覆盖区域。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Pr="0010341A" w:rsidRDefault="007D7280" w:rsidP="0010341A">
    <w:r w:rsidRPr="0010341A">
      <w:rPr>
        <w:b/>
        <w:bCs/>
        <w:noProof/>
        <w:lang w:val="en-GB"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78465C">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3C7320">
      <w:rPr>
        <w:rStyle w:val="PageNumber"/>
        <w:b/>
        <w:bCs/>
        <w:noProof/>
        <w:lang w:val="en-US" w:eastAsia="zh-CN"/>
      </w:rPr>
      <w:t>ii</w:t>
    </w:r>
    <w:r>
      <w:rPr>
        <w:rStyle w:val="PageNumber"/>
        <w:b/>
        <w:bCs/>
      </w:rPr>
      <w:fldChar w:fldCharType="end"/>
    </w:r>
    <w:r>
      <w:rPr>
        <w:lang w:val="en-US" w:eastAsia="zh-CN"/>
      </w:rPr>
      <w:tab/>
    </w:r>
    <w:bookmarkStart w:id="5" w:name="OLE_LINK5"/>
    <w:r>
      <w:rPr>
        <w:b/>
        <w:bCs/>
        <w:szCs w:val="24"/>
        <w:lang w:eastAsia="zh-CN"/>
      </w:rPr>
      <w:t xml:space="preserve">ITU-R </w:t>
    </w:r>
    <w:r>
      <w:rPr>
        <w:rFonts w:hint="eastAsia"/>
        <w:b/>
        <w:bCs/>
        <w:szCs w:val="24"/>
        <w:lang w:eastAsia="zh-CN"/>
      </w:rPr>
      <w:t xml:space="preserve"> M.</w:t>
    </w:r>
    <w:r w:rsidR="0078465C">
      <w:rPr>
        <w:b/>
        <w:bCs/>
        <w:szCs w:val="24"/>
        <w:lang w:eastAsia="zh-CN"/>
      </w:rPr>
      <w:t>2083</w:t>
    </w:r>
    <w:r>
      <w:rPr>
        <w:rFonts w:hint="eastAsia"/>
        <w:b/>
        <w:bCs/>
        <w:szCs w:val="24"/>
        <w:lang w:eastAsia="zh-CN"/>
      </w:rPr>
      <w:t>-</w:t>
    </w:r>
    <w:r w:rsidR="0078465C">
      <w:rPr>
        <w:b/>
        <w:bCs/>
        <w:szCs w:val="24"/>
        <w:lang w:eastAsia="zh-CN"/>
      </w:rPr>
      <w:t>0</w:t>
    </w:r>
    <w:r>
      <w:rPr>
        <w:rFonts w:hint="eastAsia"/>
        <w:b/>
        <w:bCs/>
        <w:szCs w:val="24"/>
        <w:lang w:eastAsia="zh-CN"/>
      </w:rPr>
      <w:t xml:space="preserve"> </w:t>
    </w:r>
    <w:r w:rsidRPr="00A51377">
      <w:rPr>
        <w:rFonts w:ascii="SimSun" w:hAnsi="SimSun" w:hint="eastAsia"/>
        <w:b/>
        <w:bCs/>
        <w:szCs w:val="24"/>
        <w:lang w:eastAsia="zh-CN"/>
      </w:rPr>
      <w:t>建议书</w:t>
    </w:r>
  </w:p>
  <w:bookmarkEnd w:id="5"/>
  <w:p w:rsidR="007D7280" w:rsidRDefault="007D7280">
    <w:pP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7D7280" w:rsidRDefault="007D7280">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Default="007D7280" w:rsidP="0078465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C7320">
      <w:rPr>
        <w:rStyle w:val="PageNumber"/>
        <w:b/>
        <w:bCs/>
        <w:noProof/>
        <w:lang w:val="en-US"/>
      </w:rPr>
      <w:t>4</w:t>
    </w:r>
    <w:r>
      <w:rPr>
        <w:rStyle w:val="PageNumber"/>
        <w:b/>
        <w:bCs/>
      </w:rPr>
      <w:fldChar w:fldCharType="end"/>
    </w:r>
    <w:r>
      <w:rPr>
        <w:lang w:val="en-US"/>
      </w:rPr>
      <w:tab/>
    </w:r>
    <w:r>
      <w:rPr>
        <w:b/>
        <w:bCs/>
      </w:rPr>
      <w:t xml:space="preserve">ITU-R  </w:t>
    </w:r>
    <w:r>
      <w:rPr>
        <w:rFonts w:hint="eastAsia"/>
        <w:b/>
        <w:bCs/>
        <w:lang w:eastAsia="zh-CN"/>
      </w:rPr>
      <w:t>M</w:t>
    </w:r>
    <w:r w:rsidRPr="00AD1E06">
      <w:rPr>
        <w:b/>
        <w:bCs/>
      </w:rPr>
      <w:t>.</w:t>
    </w:r>
    <w:r w:rsidR="0078465C">
      <w:rPr>
        <w:b/>
        <w:bCs/>
      </w:rPr>
      <w:t>2083</w:t>
    </w:r>
    <w:r w:rsidRPr="00AD1E06">
      <w:rPr>
        <w:b/>
        <w:bCs/>
      </w:rPr>
      <w:t>-</w:t>
    </w:r>
    <w:r w:rsidR="0078465C">
      <w:rPr>
        <w:b/>
        <w:bCs/>
        <w:lang w:eastAsia="zh-CN"/>
      </w:rPr>
      <w:t>0</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80" w:rsidRPr="00AD1E06" w:rsidRDefault="007D7280" w:rsidP="0078465C">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w:t>
    </w:r>
    <w:r w:rsidR="0078465C">
      <w:rPr>
        <w:b/>
        <w:bCs/>
      </w:rPr>
      <w:t>2083</w:t>
    </w:r>
    <w:r w:rsidRPr="00AD1E06">
      <w:rPr>
        <w:b/>
        <w:bCs/>
      </w:rPr>
      <w:t>-</w:t>
    </w:r>
    <w:r w:rsidR="0078465C">
      <w:rPr>
        <w:b/>
        <w:bCs/>
        <w:lang w:eastAsia="zh-CN"/>
      </w:rPr>
      <w:t>0</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3C7320">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36E514"/>
    <w:multiLevelType w:val="singleLevel"/>
    <w:tmpl w:val="5836E514"/>
    <w:lvl w:ilvl="0">
      <w:start w:val="1"/>
      <w:numFmt w:val="lowerLetter"/>
      <w:lvlText w:val="%1)"/>
      <w:lvlJc w:val="left"/>
      <w:pPr>
        <w:ind w:left="0" w:firstLine="0"/>
      </w:pPr>
    </w:lvl>
  </w:abstractNum>
  <w:abstractNum w:abstractNumId="18"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9"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4"/>
  </w:num>
  <w:num w:numId="5">
    <w:abstractNumId w:val="6"/>
  </w:num>
  <w:num w:numId="6">
    <w:abstractNumId w:val="7"/>
  </w:num>
  <w:num w:numId="7">
    <w:abstractNumId w:val="12"/>
  </w:num>
  <w:num w:numId="8">
    <w:abstractNumId w:val="10"/>
  </w:num>
  <w:num w:numId="9">
    <w:abstractNumId w:val="23"/>
  </w:num>
  <w:num w:numId="10">
    <w:abstractNumId w:val="18"/>
  </w:num>
  <w:num w:numId="11">
    <w:abstractNumId w:val="4"/>
  </w:num>
  <w:num w:numId="12">
    <w:abstractNumId w:val="3"/>
  </w:num>
  <w:num w:numId="13">
    <w:abstractNumId w:val="5"/>
  </w:num>
  <w:num w:numId="14">
    <w:abstractNumId w:val="25"/>
  </w:num>
  <w:num w:numId="15">
    <w:abstractNumId w:val="8"/>
  </w:num>
  <w:num w:numId="16">
    <w:abstractNumId w:val="21"/>
  </w:num>
  <w:num w:numId="17">
    <w:abstractNumId w:val="19"/>
  </w:num>
  <w:num w:numId="18">
    <w:abstractNumId w:val="26"/>
  </w:num>
  <w:num w:numId="19">
    <w:abstractNumId w:val="22"/>
  </w:num>
  <w:num w:numId="20">
    <w:abstractNumId w:val="20"/>
  </w:num>
  <w:num w:numId="21">
    <w:abstractNumId w:val="11"/>
  </w:num>
  <w:num w:numId="22">
    <w:abstractNumId w:val="16"/>
  </w:num>
  <w:num w:numId="23">
    <w:abstractNumId w:val="14"/>
  </w:num>
  <w:num w:numId="24">
    <w:abstractNumId w:val="0"/>
  </w:num>
  <w:num w:numId="25">
    <w:abstractNumId w:val="15"/>
  </w:num>
  <w:num w:numId="26">
    <w:abstractNumId w:val="13"/>
  </w:num>
  <w:num w:numId="27">
    <w:abstractNumId w:val="17"/>
  </w:num>
  <w:num w:numId="28">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168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24E71"/>
    <w:rsid w:val="00036EE3"/>
    <w:rsid w:val="00042178"/>
    <w:rsid w:val="0004274F"/>
    <w:rsid w:val="00052E94"/>
    <w:rsid w:val="00057034"/>
    <w:rsid w:val="00064582"/>
    <w:rsid w:val="00072484"/>
    <w:rsid w:val="00083442"/>
    <w:rsid w:val="00096612"/>
    <w:rsid w:val="000A417F"/>
    <w:rsid w:val="000B4DD7"/>
    <w:rsid w:val="000B70EC"/>
    <w:rsid w:val="000B7683"/>
    <w:rsid w:val="000D0677"/>
    <w:rsid w:val="000D27E1"/>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A49DA"/>
    <w:rsid w:val="001A545C"/>
    <w:rsid w:val="001C5C82"/>
    <w:rsid w:val="001E0863"/>
    <w:rsid w:val="00204896"/>
    <w:rsid w:val="002058CE"/>
    <w:rsid w:val="0021094B"/>
    <w:rsid w:val="00212440"/>
    <w:rsid w:val="002165F1"/>
    <w:rsid w:val="00221369"/>
    <w:rsid w:val="00234D4A"/>
    <w:rsid w:val="00235FC2"/>
    <w:rsid w:val="00260859"/>
    <w:rsid w:val="00263BD5"/>
    <w:rsid w:val="00271475"/>
    <w:rsid w:val="00276D21"/>
    <w:rsid w:val="0029382C"/>
    <w:rsid w:val="0029492F"/>
    <w:rsid w:val="00296D7F"/>
    <w:rsid w:val="002A08CD"/>
    <w:rsid w:val="002A1D5A"/>
    <w:rsid w:val="002A32ED"/>
    <w:rsid w:val="002B257B"/>
    <w:rsid w:val="002B3CF6"/>
    <w:rsid w:val="002C768A"/>
    <w:rsid w:val="002D2319"/>
    <w:rsid w:val="002D76C4"/>
    <w:rsid w:val="002F5199"/>
    <w:rsid w:val="00305339"/>
    <w:rsid w:val="00306039"/>
    <w:rsid w:val="00331D32"/>
    <w:rsid w:val="00397C36"/>
    <w:rsid w:val="003A6A35"/>
    <w:rsid w:val="003B746D"/>
    <w:rsid w:val="003C7320"/>
    <w:rsid w:val="003D1B97"/>
    <w:rsid w:val="003E2B44"/>
    <w:rsid w:val="003E7231"/>
    <w:rsid w:val="003E7E19"/>
    <w:rsid w:val="003F6D74"/>
    <w:rsid w:val="00420DFD"/>
    <w:rsid w:val="00424DE8"/>
    <w:rsid w:val="004350D3"/>
    <w:rsid w:val="004375A6"/>
    <w:rsid w:val="0044213B"/>
    <w:rsid w:val="00456A68"/>
    <w:rsid w:val="00457B72"/>
    <w:rsid w:val="004676B2"/>
    <w:rsid w:val="00470E28"/>
    <w:rsid w:val="0047728E"/>
    <w:rsid w:val="00486CC3"/>
    <w:rsid w:val="004934C5"/>
    <w:rsid w:val="0049592E"/>
    <w:rsid w:val="004A1A0B"/>
    <w:rsid w:val="004A2F10"/>
    <w:rsid w:val="004C0F6D"/>
    <w:rsid w:val="004C29E3"/>
    <w:rsid w:val="004C4BAF"/>
    <w:rsid w:val="004D7D8E"/>
    <w:rsid w:val="004E1ED9"/>
    <w:rsid w:val="004F63CD"/>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E22B4"/>
    <w:rsid w:val="005E2EDF"/>
    <w:rsid w:val="005E5DF5"/>
    <w:rsid w:val="005E7B4F"/>
    <w:rsid w:val="005F003C"/>
    <w:rsid w:val="0060357B"/>
    <w:rsid w:val="006038AE"/>
    <w:rsid w:val="00607D68"/>
    <w:rsid w:val="006134E2"/>
    <w:rsid w:val="006149B1"/>
    <w:rsid w:val="00615D9C"/>
    <w:rsid w:val="00623206"/>
    <w:rsid w:val="0062718F"/>
    <w:rsid w:val="0063472C"/>
    <w:rsid w:val="006455EA"/>
    <w:rsid w:val="006508D3"/>
    <w:rsid w:val="00657F8D"/>
    <w:rsid w:val="00667F45"/>
    <w:rsid w:val="00670ECA"/>
    <w:rsid w:val="006804B1"/>
    <w:rsid w:val="00680D2B"/>
    <w:rsid w:val="00681B32"/>
    <w:rsid w:val="006922DA"/>
    <w:rsid w:val="006B1D2B"/>
    <w:rsid w:val="006B3158"/>
    <w:rsid w:val="006D1776"/>
    <w:rsid w:val="006D3574"/>
    <w:rsid w:val="006E2037"/>
    <w:rsid w:val="006E4B43"/>
    <w:rsid w:val="006E6199"/>
    <w:rsid w:val="006F5D1B"/>
    <w:rsid w:val="00705412"/>
    <w:rsid w:val="00705579"/>
    <w:rsid w:val="00712870"/>
    <w:rsid w:val="00715F73"/>
    <w:rsid w:val="00717A76"/>
    <w:rsid w:val="00743D85"/>
    <w:rsid w:val="00746599"/>
    <w:rsid w:val="00753CF4"/>
    <w:rsid w:val="007565CC"/>
    <w:rsid w:val="00763B9A"/>
    <w:rsid w:val="007671B1"/>
    <w:rsid w:val="007700CE"/>
    <w:rsid w:val="00775662"/>
    <w:rsid w:val="0078465C"/>
    <w:rsid w:val="007852D5"/>
    <w:rsid w:val="007911C0"/>
    <w:rsid w:val="00795756"/>
    <w:rsid w:val="007A6AA8"/>
    <w:rsid w:val="007C30A6"/>
    <w:rsid w:val="007D7280"/>
    <w:rsid w:val="007F3A85"/>
    <w:rsid w:val="00817CB8"/>
    <w:rsid w:val="00826496"/>
    <w:rsid w:val="008310C9"/>
    <w:rsid w:val="0084472D"/>
    <w:rsid w:val="00853CC5"/>
    <w:rsid w:val="0085756C"/>
    <w:rsid w:val="00865305"/>
    <w:rsid w:val="00866DFD"/>
    <w:rsid w:val="0086771B"/>
    <w:rsid w:val="0087262D"/>
    <w:rsid w:val="00877ACF"/>
    <w:rsid w:val="00894EE4"/>
    <w:rsid w:val="008A6D36"/>
    <w:rsid w:val="008C24CC"/>
    <w:rsid w:val="008C7848"/>
    <w:rsid w:val="008D4279"/>
    <w:rsid w:val="008E7A64"/>
    <w:rsid w:val="008F4883"/>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6C1C"/>
    <w:rsid w:val="009E2505"/>
    <w:rsid w:val="009E618B"/>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B15C0"/>
    <w:rsid w:val="00BC5D77"/>
    <w:rsid w:val="00BD0952"/>
    <w:rsid w:val="00BD3409"/>
    <w:rsid w:val="00BE5B6A"/>
    <w:rsid w:val="00BF487A"/>
    <w:rsid w:val="00C00988"/>
    <w:rsid w:val="00C1023D"/>
    <w:rsid w:val="00C12592"/>
    <w:rsid w:val="00C207EC"/>
    <w:rsid w:val="00C35491"/>
    <w:rsid w:val="00C46BD9"/>
    <w:rsid w:val="00C47A3C"/>
    <w:rsid w:val="00C55258"/>
    <w:rsid w:val="00C71A91"/>
    <w:rsid w:val="00C73560"/>
    <w:rsid w:val="00C73BEA"/>
    <w:rsid w:val="00C765C7"/>
    <w:rsid w:val="00C80F15"/>
    <w:rsid w:val="00CB0F14"/>
    <w:rsid w:val="00CB7A02"/>
    <w:rsid w:val="00CD659B"/>
    <w:rsid w:val="00CE5F08"/>
    <w:rsid w:val="00CE6837"/>
    <w:rsid w:val="00CF6B37"/>
    <w:rsid w:val="00D048DA"/>
    <w:rsid w:val="00D067AB"/>
    <w:rsid w:val="00D112BD"/>
    <w:rsid w:val="00D21F65"/>
    <w:rsid w:val="00D22003"/>
    <w:rsid w:val="00D2327E"/>
    <w:rsid w:val="00D700EE"/>
    <w:rsid w:val="00D83556"/>
    <w:rsid w:val="00D84AE0"/>
    <w:rsid w:val="00DC04EC"/>
    <w:rsid w:val="00DC0CE9"/>
    <w:rsid w:val="00DC2354"/>
    <w:rsid w:val="00DD0CD2"/>
    <w:rsid w:val="00DE204F"/>
    <w:rsid w:val="00DE4504"/>
    <w:rsid w:val="00DE45F0"/>
    <w:rsid w:val="00DE50D0"/>
    <w:rsid w:val="00DF4176"/>
    <w:rsid w:val="00E04E91"/>
    <w:rsid w:val="00E14B7C"/>
    <w:rsid w:val="00E17240"/>
    <w:rsid w:val="00E26D07"/>
    <w:rsid w:val="00E53AB3"/>
    <w:rsid w:val="00E54CF5"/>
    <w:rsid w:val="00E55016"/>
    <w:rsid w:val="00E62C86"/>
    <w:rsid w:val="00E74595"/>
    <w:rsid w:val="00E77844"/>
    <w:rsid w:val="00E84529"/>
    <w:rsid w:val="00E9693D"/>
    <w:rsid w:val="00EB417E"/>
    <w:rsid w:val="00EB4FD9"/>
    <w:rsid w:val="00ED2695"/>
    <w:rsid w:val="00ED3104"/>
    <w:rsid w:val="00EF432D"/>
    <w:rsid w:val="00F070E1"/>
    <w:rsid w:val="00F30C9B"/>
    <w:rsid w:val="00F33277"/>
    <w:rsid w:val="00F336AF"/>
    <w:rsid w:val="00F354B1"/>
    <w:rsid w:val="00F43F17"/>
    <w:rsid w:val="00F61BF3"/>
    <w:rsid w:val="00F63121"/>
    <w:rsid w:val="00F7606D"/>
    <w:rsid w:val="00F832DB"/>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24626"/>
    <w:rPr>
      <w:b/>
      <w:sz w:val="24"/>
      <w:lang w:val="fr-FR" w:eastAsia="en-US"/>
    </w:rPr>
  </w:style>
  <w:style w:type="character" w:customStyle="1" w:styleId="Heading2Char">
    <w:name w:val="Heading 2 Char"/>
    <w:basedOn w:val="DefaultParagraphFont"/>
    <w:link w:val="Heading2"/>
    <w:qFormat/>
    <w:rsid w:val="00B24626"/>
    <w:rPr>
      <w:b/>
      <w:sz w:val="24"/>
      <w:lang w:val="fr-FR" w:eastAsia="en-US"/>
    </w:rPr>
  </w:style>
  <w:style w:type="character" w:customStyle="1" w:styleId="Heading3Char">
    <w:name w:val="Heading 3 Char"/>
    <w:basedOn w:val="DefaultParagraphFont"/>
    <w:link w:val="Heading3"/>
    <w:qFormat/>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1"/>
    <w:qFormat/>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qFormat/>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qFormat/>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uiPriority w:val="99"/>
    <w:qFormat/>
    <w:rsid w:val="00BF487A"/>
    <w:pPr>
      <w:jc w:val="right"/>
    </w:pPr>
  </w:style>
  <w:style w:type="paragraph" w:customStyle="1" w:styleId="HeadingSum">
    <w:name w:val="Heading_Sum"/>
    <w:basedOn w:val="Headingb"/>
    <w:next w:val="Normal"/>
    <w:uiPriority w:val="99"/>
    <w:qFormat/>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uiPriority w:val="99"/>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F487A"/>
    <w:pPr>
      <w:keepNext/>
      <w:keepLines/>
      <w:spacing w:before="480" w:after="80"/>
      <w:jc w:val="center"/>
    </w:pPr>
    <w:rPr>
      <w:caps/>
      <w:sz w:val="18"/>
    </w:rPr>
  </w:style>
  <w:style w:type="paragraph" w:customStyle="1" w:styleId="Figuretitle">
    <w:name w:val="Figure_title"/>
    <w:basedOn w:val="Normal"/>
    <w:next w:val="Figure"/>
    <w:link w:val="FiguretitleChar"/>
    <w:uiPriority w:val="99"/>
    <w:qFormat/>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qFormat/>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qFormat/>
    <w:rsid w:val="00BF487A"/>
    <w:rPr>
      <w:position w:val="6"/>
      <w:sz w:val="18"/>
    </w:rPr>
  </w:style>
  <w:style w:type="paragraph" w:styleId="FootnoteText">
    <w:name w:val="footnote text"/>
    <w:basedOn w:val="Normal"/>
    <w:link w:val="FootnoteTextChar"/>
    <w:qFormat/>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uiPriority w:val="99"/>
    <w:qFormat/>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99"/>
    <w:qFormat/>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qFormat/>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uiPriority w:val="99"/>
    <w:qFormat/>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Char"/>
    <w:uiPriority w:val="99"/>
    <w:qFormat/>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NormalWeb">
    <w:name w:val="Normal (Web)"/>
    <w:basedOn w:val="Normal"/>
    <w:uiPriority w:val="99"/>
    <w:semiHidden/>
    <w:unhideWhenUsed/>
    <w:qFormat/>
    <w:rsid w:val="0078465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zh-CN"/>
    </w:rPr>
  </w:style>
  <w:style w:type="character" w:customStyle="1" w:styleId="HeadingbChar">
    <w:name w:val="Heading_b Char"/>
    <w:link w:val="Headingb"/>
    <w:qFormat/>
    <w:locked/>
    <w:rsid w:val="0078465C"/>
    <w:rPr>
      <w:b/>
      <w:sz w:val="24"/>
      <w:lang w:val="fr-FR" w:eastAsia="en-US"/>
    </w:rPr>
  </w:style>
  <w:style w:type="character" w:customStyle="1" w:styleId="enumlev1Char">
    <w:name w:val="enumlev1 Char"/>
    <w:link w:val="enumlev1"/>
    <w:qFormat/>
    <w:locked/>
    <w:rsid w:val="0078465C"/>
    <w:rPr>
      <w:sz w:val="24"/>
      <w:lang w:val="fr-FR" w:eastAsia="en-US"/>
    </w:rPr>
  </w:style>
  <w:style w:type="character" w:customStyle="1" w:styleId="NormalaftertitleChar">
    <w:name w:val="Normal_after_title Char"/>
    <w:link w:val="Normalaftertitle"/>
    <w:qFormat/>
    <w:locked/>
    <w:rsid w:val="0078465C"/>
    <w:rPr>
      <w:sz w:val="24"/>
      <w:lang w:val="fr-FR" w:eastAsia="en-US"/>
    </w:rPr>
  </w:style>
  <w:style w:type="character" w:customStyle="1" w:styleId="RectitleChar">
    <w:name w:val="Rec_title Char"/>
    <w:link w:val="Rectitle0"/>
    <w:uiPriority w:val="99"/>
    <w:qFormat/>
    <w:locked/>
    <w:rsid w:val="0078465C"/>
    <w:rPr>
      <w:b/>
      <w:sz w:val="28"/>
      <w:lang w:val="fr-FR" w:eastAsia="en-US"/>
    </w:rPr>
  </w:style>
  <w:style w:type="character" w:customStyle="1" w:styleId="AnnexNoTitleChar1">
    <w:name w:val="Annex_NoTitle Char1"/>
    <w:link w:val="AnnexNoTitle"/>
    <w:qFormat/>
    <w:locked/>
    <w:rsid w:val="0078465C"/>
    <w:rPr>
      <w:b/>
      <w:sz w:val="28"/>
      <w:lang w:val="fr-FR" w:eastAsia="en-US"/>
    </w:rPr>
  </w:style>
  <w:style w:type="character" w:customStyle="1" w:styleId="FigureNoChar">
    <w:name w:val="Figure_No Char"/>
    <w:link w:val="FigureNo"/>
    <w:qFormat/>
    <w:locked/>
    <w:rsid w:val="0078465C"/>
    <w:rPr>
      <w:caps/>
      <w:sz w:val="18"/>
      <w:lang w:val="fr-FR" w:eastAsia="en-US"/>
    </w:rPr>
  </w:style>
  <w:style w:type="character" w:customStyle="1" w:styleId="FiguretitleChar">
    <w:name w:val="Figure_title Char"/>
    <w:link w:val="Figuretitle"/>
    <w:uiPriority w:val="99"/>
    <w:qFormat/>
    <w:locked/>
    <w:rsid w:val="0078465C"/>
    <w:rPr>
      <w:rFonts w:ascii="Times New Roman Bold" w:hAnsi="Times New Roman Bold"/>
      <w:b/>
      <w:sz w:val="18"/>
      <w:lang w:val="fr-FR" w:eastAsia="en-US"/>
    </w:rPr>
  </w:style>
  <w:style w:type="character" w:customStyle="1" w:styleId="FigureChar">
    <w:name w:val="Figure Char"/>
    <w:link w:val="Figure"/>
    <w:uiPriority w:val="99"/>
    <w:qFormat/>
    <w:locked/>
    <w:rsid w:val="0078465C"/>
    <w:rPr>
      <w:caps/>
      <w:sz w:val="18"/>
      <w:lang w:val="fr-FR" w:eastAsia="en-US"/>
    </w:rPr>
  </w:style>
  <w:style w:type="character" w:customStyle="1" w:styleId="CallChar">
    <w:name w:val="Call Char"/>
    <w:link w:val="Call"/>
    <w:qFormat/>
    <w:locked/>
    <w:rsid w:val="0078465C"/>
    <w:rPr>
      <w:i/>
      <w:sz w:val="24"/>
      <w:lang w:val="fr-FR" w:eastAsia="en-US"/>
    </w:rPr>
  </w:style>
  <w:style w:type="character" w:customStyle="1" w:styleId="BRNormal">
    <w:name w:val="BR_Normal"/>
    <w:basedOn w:val="DefaultParagraphFont"/>
    <w:uiPriority w:val="1"/>
    <w:qFormat/>
    <w:rsid w:val="0078465C"/>
  </w:style>
  <w:style w:type="character" w:customStyle="1" w:styleId="FootnoteTextChar1">
    <w:name w:val="Footnote Text Char1"/>
    <w:basedOn w:val="DefaultParagraphFont"/>
    <w:uiPriority w:val="99"/>
    <w:semiHidden/>
    <w:qFormat/>
    <w:locked/>
    <w:rsid w:val="0078465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28939">
      <w:bodyDiv w:val="1"/>
      <w:marLeft w:val="0"/>
      <w:marRight w:val="0"/>
      <w:marTop w:val="0"/>
      <w:marBottom w:val="0"/>
      <w:divBdr>
        <w:top w:val="none" w:sz="0" w:space="0" w:color="auto"/>
        <w:left w:val="none" w:sz="0" w:space="0" w:color="auto"/>
        <w:bottom w:val="none" w:sz="0" w:space="0" w:color="auto"/>
        <w:right w:val="none" w:sz="0" w:space="0" w:color="auto"/>
      </w:divBdr>
    </w:div>
    <w:div w:id="409085972">
      <w:bodyDiv w:val="1"/>
      <w:marLeft w:val="0"/>
      <w:marRight w:val="0"/>
      <w:marTop w:val="0"/>
      <w:marBottom w:val="0"/>
      <w:divBdr>
        <w:top w:val="none" w:sz="0" w:space="0" w:color="auto"/>
        <w:left w:val="none" w:sz="0" w:space="0" w:color="auto"/>
        <w:bottom w:val="none" w:sz="0" w:space="0" w:color="auto"/>
        <w:right w:val="none" w:sz="0" w:space="0" w:color="auto"/>
      </w:divBdr>
    </w:div>
    <w:div w:id="621964690">
      <w:bodyDiv w:val="1"/>
      <w:marLeft w:val="0"/>
      <w:marRight w:val="0"/>
      <w:marTop w:val="0"/>
      <w:marBottom w:val="0"/>
      <w:divBdr>
        <w:top w:val="none" w:sz="0" w:space="0" w:color="auto"/>
        <w:left w:val="none" w:sz="0" w:space="0" w:color="auto"/>
        <w:bottom w:val="none" w:sz="0" w:space="0" w:color="auto"/>
        <w:right w:val="none" w:sz="0" w:space="0" w:color="auto"/>
      </w:divBdr>
    </w:div>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file:///P:\QPUB\BR\REC\M\2083-0\M2083-0C.docx" TargetMode="External"/><Relationship Id="rId26" Type="http://schemas.openxmlformats.org/officeDocument/2006/relationships/hyperlink" Target="file:///P:\QPUB\BR\REC\M\2083-0\M2083-0C.docx" TargetMode="External"/><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file:///P:\QPUB\BR\REC\M\2083-0\M2083-0C.docx" TargetMode="External"/><Relationship Id="rId34" Type="http://schemas.openxmlformats.org/officeDocument/2006/relationships/image" Target="media/image4.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file:///P:\QPUB\BR\REC\M\2083-0\M2083-0C.docx" TargetMode="External"/><Relationship Id="rId25" Type="http://schemas.openxmlformats.org/officeDocument/2006/relationships/hyperlink" Target="file:///P:\QPUB\BR\REC\M\2083-0\M2083-0C.docx" TargetMode="External"/><Relationship Id="rId33" Type="http://schemas.openxmlformats.org/officeDocument/2006/relationships/oleObject" Target="embeddings/oleObject2.bin"/><Relationship Id="rId38"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file:///P:\QPUB\BR\REC\M\2083-0\M2083-0C.docx" TargetMode="External"/><Relationship Id="rId20" Type="http://schemas.openxmlformats.org/officeDocument/2006/relationships/hyperlink" Target="file:///P:\QPUB\BR\REC\M\2083-0\M2083-0C.docx" TargetMode="External"/><Relationship Id="rId29" Type="http://schemas.openxmlformats.org/officeDocument/2006/relationships/hyperlink" Target="file:///P:\QPUB\BR\REC\M\2083-0\M2083-0C.docx"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file:///P:\QPUB\BR\REC\M\2083-0\M2083-0C.docx" TargetMode="External"/><Relationship Id="rId32" Type="http://schemas.openxmlformats.org/officeDocument/2006/relationships/image" Target="media/image3.emf"/><Relationship Id="rId37" Type="http://schemas.openxmlformats.org/officeDocument/2006/relationships/oleObject" Target="embeddings/oleObject4.bin"/><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ile:///P:\QPUB\BR\REC\M\2083-0\M2083-0C.docx" TargetMode="External"/><Relationship Id="rId23" Type="http://schemas.openxmlformats.org/officeDocument/2006/relationships/hyperlink" Target="file:///P:\QPUB\BR\REC\M\2083-0\M2083-0C.docx" TargetMode="External"/><Relationship Id="rId28" Type="http://schemas.openxmlformats.org/officeDocument/2006/relationships/hyperlink" Target="file:///P:\QPUB\BR\REC\M\2083-0\M2083-0C.docx" TargetMode="External"/><Relationship Id="rId36" Type="http://schemas.openxmlformats.org/officeDocument/2006/relationships/image" Target="media/image5.emf"/><Relationship Id="rId10" Type="http://schemas.openxmlformats.org/officeDocument/2006/relationships/hyperlink" Target="http://www.itu.int/ITU-R/go/patents/en" TargetMode="External"/><Relationship Id="rId19" Type="http://schemas.openxmlformats.org/officeDocument/2006/relationships/hyperlink" Target="file:///P:\QPUB\BR\REC\M\2083-0\M2083-0C.docx" TargetMode="External"/><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P:\QPUB\BR\REC\M\2083-0\M2083-0C.docx" TargetMode="External"/><Relationship Id="rId22" Type="http://schemas.openxmlformats.org/officeDocument/2006/relationships/hyperlink" Target="file:///P:\QPUB\BR\REC\M\2083-0\M2083-0C.docx" TargetMode="External"/><Relationship Id="rId27" Type="http://schemas.openxmlformats.org/officeDocument/2006/relationships/hyperlink" Target="file:///P:\QPUB\BR\REC\M\2083-0\M2083-0C.docx" TargetMode="External"/><Relationship Id="rId30" Type="http://schemas.openxmlformats.org/officeDocument/2006/relationships/image" Target="media/image2.emf"/><Relationship Id="rId35" Type="http://schemas.openxmlformats.org/officeDocument/2006/relationships/oleObject" Target="embeddings/oleObject3.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458E6-73B4-4835-A822-2711B77E7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61</TotalTime>
  <Pages>21</Pages>
  <Words>12326</Words>
  <Characters>4479</Characters>
  <Application>Microsoft Office Word</Application>
  <DocSecurity>0</DocSecurity>
  <Lines>37</Lines>
  <Paragraphs>33</Paragraphs>
  <ScaleCrop>false</ScaleCrop>
  <HeadingPairs>
    <vt:vector size="2" baseType="variant">
      <vt:variant>
        <vt:lpstr>Title</vt:lpstr>
      </vt:variant>
      <vt:variant>
        <vt:i4>1</vt:i4>
      </vt:variant>
    </vt:vector>
  </HeadingPairs>
  <TitlesOfParts>
    <vt:vector size="1" baseType="lpstr">
      <vt:lpstr>ITU-R  M.2083-0 建议书 (09/2015) - IMT愿景 – “2020年及之后IMT未来发展的框架和总体目标”</vt:lpstr>
    </vt:vector>
  </TitlesOfParts>
  <Manager/>
  <Company>ITU</Company>
  <LinksUpToDate>false</LinksUpToDate>
  <CharactersWithSpaces>16772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M.2083-0 建议书 (09/2015) - IMT愿景 – “2020年及之后IMT未来发展的框架和总体目标”</dc:title>
  <dc:subject/>
  <dc:creator>He, Liqun</dc:creator>
  <cp:keywords/>
  <dc:description>Edition                       1.11.07      SP_x000d_
corr. editeur: 14.2.08/KJ_x000d_
REV - 18-02-08 - HB_x000d_
1er epreuve: 29.10.09/SC</dc:description>
  <cp:lastModifiedBy>Li, Jianying</cp:lastModifiedBy>
  <cp:revision>15</cp:revision>
  <cp:lastPrinted>2016-12-07T14:55:00Z</cp:lastPrinted>
  <dcterms:created xsi:type="dcterms:W3CDTF">2016-12-07T13:39:00Z</dcterms:created>
  <dcterms:modified xsi:type="dcterms:W3CDTF">2016-12-07T15:07:00Z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