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2724E8"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2E31CD">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2E31CD">
              <w:rPr>
                <w:rFonts w:ascii="Tahoma" w:hAnsi="Tahoma" w:cs="Tahoma"/>
                <w:b/>
                <w:bCs/>
                <w:iCs/>
                <w:color w:val="243285"/>
                <w:sz w:val="36"/>
                <w:szCs w:val="36"/>
                <w:lang w:val="es-ES_tradnl"/>
              </w:rPr>
              <w:t>2101-0</w:t>
            </w:r>
          </w:p>
          <w:p w:rsidR="00042292" w:rsidRPr="00A07AEB" w:rsidRDefault="00042292" w:rsidP="002E31CD">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2E31CD">
              <w:rPr>
                <w:rFonts w:ascii="Tahoma" w:hAnsi="Tahoma" w:cs="Tahoma"/>
                <w:b/>
                <w:bCs/>
                <w:iCs/>
                <w:color w:val="243285"/>
                <w:szCs w:val="24"/>
                <w:lang w:val="es-ES_tradnl"/>
              </w:rPr>
              <w:t>2017</w:t>
            </w:r>
            <w:r w:rsidRPr="00A07AEB">
              <w:rPr>
                <w:rFonts w:ascii="Tahoma" w:hAnsi="Tahoma" w:cs="Tahoma"/>
                <w:b/>
                <w:bCs/>
                <w:iCs/>
                <w:color w:val="243285"/>
                <w:szCs w:val="24"/>
                <w:lang w:val="es-ES_tradnl"/>
              </w:rPr>
              <w:t>)</w:t>
            </w:r>
          </w:p>
        </w:tc>
      </w:tr>
      <w:tr w:rsidR="00042292" w:rsidRPr="002E31CD"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2E31CD" w:rsidP="002E31CD">
            <w:pPr>
              <w:spacing w:before="80" w:line="500" w:lineRule="exact"/>
              <w:jc w:val="right"/>
              <w:rPr>
                <w:rFonts w:ascii="Tahoma" w:hAnsi="Tahoma" w:cs="Tahoma"/>
                <w:b/>
                <w:bCs/>
                <w:color w:val="243285"/>
                <w:sz w:val="44"/>
                <w:szCs w:val="44"/>
                <w:lang w:val="es-ES_tradnl"/>
              </w:rPr>
            </w:pPr>
            <w:r w:rsidRPr="002E31CD">
              <w:rPr>
                <w:rFonts w:ascii="Tahoma" w:hAnsi="Tahoma" w:cs="Tahoma"/>
                <w:b/>
                <w:bCs/>
                <w:color w:val="243285"/>
                <w:sz w:val="44"/>
                <w:szCs w:val="44"/>
                <w:lang w:val="es-ES_tradnl"/>
              </w:rPr>
              <w:t xml:space="preserve">Modelización y simulación de redes </w:t>
            </w:r>
            <w:r>
              <w:rPr>
                <w:rFonts w:ascii="Tahoma" w:hAnsi="Tahoma" w:cs="Tahoma"/>
                <w:b/>
                <w:bCs/>
                <w:color w:val="243285"/>
                <w:sz w:val="44"/>
                <w:szCs w:val="44"/>
                <w:lang w:val="es-ES_tradnl"/>
              </w:rPr>
              <w:br/>
            </w:r>
            <w:r w:rsidRPr="002E31CD">
              <w:rPr>
                <w:rFonts w:ascii="Tahoma" w:hAnsi="Tahoma" w:cs="Tahoma"/>
                <w:b/>
                <w:bCs/>
                <w:color w:val="243285"/>
                <w:sz w:val="44"/>
                <w:szCs w:val="44"/>
                <w:lang w:val="es-ES_tradnl"/>
              </w:rPr>
              <w:t xml:space="preserve">y sistemas IMT con miras </w:t>
            </w:r>
            <w:r>
              <w:rPr>
                <w:rFonts w:ascii="Tahoma" w:hAnsi="Tahoma" w:cs="Tahoma"/>
                <w:b/>
                <w:bCs/>
                <w:color w:val="243285"/>
                <w:sz w:val="44"/>
                <w:szCs w:val="44"/>
                <w:lang w:val="es-ES_tradnl"/>
              </w:rPr>
              <w:br/>
            </w:r>
            <w:r w:rsidRPr="002E31CD">
              <w:rPr>
                <w:rFonts w:ascii="Tahoma" w:hAnsi="Tahoma" w:cs="Tahoma"/>
                <w:b/>
                <w:bCs/>
                <w:color w:val="243285"/>
                <w:sz w:val="44"/>
                <w:szCs w:val="44"/>
                <w:lang w:val="es-ES_tradnl"/>
              </w:rPr>
              <w:t>a</w:t>
            </w:r>
            <w:r>
              <w:rPr>
                <w:rFonts w:ascii="Tahoma" w:hAnsi="Tahoma" w:cs="Tahoma"/>
                <w:b/>
                <w:bCs/>
                <w:color w:val="243285"/>
                <w:sz w:val="44"/>
                <w:szCs w:val="44"/>
                <w:lang w:val="es-ES_tradnl"/>
              </w:rPr>
              <w:t xml:space="preserve"> </w:t>
            </w:r>
            <w:r w:rsidRPr="002E31CD">
              <w:rPr>
                <w:rFonts w:ascii="Tahoma" w:hAnsi="Tahoma" w:cs="Tahoma"/>
                <w:b/>
                <w:bCs/>
                <w:color w:val="243285"/>
                <w:sz w:val="44"/>
                <w:szCs w:val="44"/>
                <w:lang w:val="es-ES_tradnl"/>
              </w:rPr>
              <w:t xml:space="preserve">su utilización en estudios de </w:t>
            </w:r>
            <w:r>
              <w:rPr>
                <w:rFonts w:ascii="Tahoma" w:hAnsi="Tahoma" w:cs="Tahoma"/>
                <w:b/>
                <w:bCs/>
                <w:color w:val="243285"/>
                <w:sz w:val="44"/>
                <w:szCs w:val="44"/>
                <w:lang w:val="es-ES_tradnl"/>
              </w:rPr>
              <w:br/>
            </w:r>
            <w:r w:rsidRPr="002E31CD">
              <w:rPr>
                <w:rFonts w:ascii="Tahoma" w:hAnsi="Tahoma" w:cs="Tahoma"/>
                <w:b/>
                <w:bCs/>
                <w:color w:val="243285"/>
                <w:sz w:val="44"/>
                <w:szCs w:val="44"/>
                <w:lang w:val="es-ES_tradnl"/>
              </w:rPr>
              <w:t>compartición y compatibilidad</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2724E8"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2724E8"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2724E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2724E8"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2724E8"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2724E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2724E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2724E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2724E8"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2064A">
        <w:rPr>
          <w:sz w:val="20"/>
          <w:lang w:val="es-ES_tradnl"/>
        </w:rPr>
        <w:t>7</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72064A">
        <w:rPr>
          <w:sz w:val="20"/>
          <w:lang w:val="es-ES_tradnl"/>
        </w:rPr>
        <w:t>7</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2E31CD" w:rsidRDefault="002E31CD" w:rsidP="002E31CD">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2101-0</w:t>
      </w:r>
    </w:p>
    <w:p w:rsidR="002E31CD" w:rsidRDefault="002E31CD" w:rsidP="002E31CD">
      <w:pPr>
        <w:pStyle w:val="Rectitle"/>
        <w:rPr>
          <w:lang w:val="es-ES"/>
        </w:rPr>
      </w:pPr>
      <w:r w:rsidRPr="0070214E">
        <w:rPr>
          <w:lang w:val="es-ES"/>
        </w:rPr>
        <w:t xml:space="preserve">Modelización y simulación de redes y sistemas IMT con miras a </w:t>
      </w:r>
      <w:r>
        <w:rPr>
          <w:lang w:val="es-ES"/>
        </w:rPr>
        <w:br/>
      </w:r>
      <w:r w:rsidRPr="0070214E">
        <w:rPr>
          <w:lang w:val="es-ES"/>
        </w:rPr>
        <w:t>su utilización en estudios de compartición y compatibilidad</w:t>
      </w:r>
    </w:p>
    <w:p w:rsidR="002E31CD" w:rsidRPr="0029246A" w:rsidRDefault="002E31CD" w:rsidP="002E31CD">
      <w:pPr>
        <w:pStyle w:val="Recdate"/>
        <w:rPr>
          <w:lang w:val="es-ES"/>
        </w:rPr>
      </w:pPr>
      <w:r w:rsidRPr="0029246A">
        <w:rPr>
          <w:lang w:val="es-ES"/>
        </w:rPr>
        <w:t>(</w:t>
      </w:r>
      <w:r>
        <w:rPr>
          <w:lang w:val="es-ES"/>
        </w:rPr>
        <w:t>2017</w:t>
      </w:r>
      <w:r w:rsidRPr="0029246A">
        <w:rPr>
          <w:lang w:val="es-ES"/>
        </w:rPr>
        <w:t>)</w:t>
      </w:r>
    </w:p>
    <w:p w:rsidR="002E31CD" w:rsidRDefault="00775C21" w:rsidP="002E31CD">
      <w:pPr>
        <w:pStyle w:val="HeadingSum"/>
      </w:pPr>
      <w:bookmarkStart w:id="3" w:name="dbreak"/>
      <w:bookmarkEnd w:id="3"/>
      <w:r>
        <w:t>Cometido</w:t>
      </w:r>
    </w:p>
    <w:p w:rsidR="002E31CD" w:rsidRDefault="002E31CD" w:rsidP="002E31CD">
      <w:pPr>
        <w:pStyle w:val="Summary"/>
      </w:pPr>
      <w:r w:rsidRPr="0070214E">
        <w:t>Esta Recomendación contiene la metodología para la modelización y simulación de redes IMT</w:t>
      </w:r>
      <w:r>
        <w:rPr>
          <w:rStyle w:val="FootnoteReference"/>
        </w:rPr>
        <w:footnoteReference w:id="1"/>
      </w:r>
      <w:r w:rsidRPr="0070214E">
        <w:t xml:space="preserve"> con miras a su utilización en estudios de compartición y compatibilidad entre las IMT y otros sistemas y/o aplicaciones. Como tal, no hace ninguna suposición en cuanto a los parámetros de sistema ni a la modelización de esos otros sistemas o aplicaciones y se limita estrictamente a facilitar información para los sistemas IMT.</w:t>
      </w:r>
    </w:p>
    <w:p w:rsidR="002E31CD" w:rsidRDefault="00775C21" w:rsidP="002E31CD">
      <w:pPr>
        <w:pStyle w:val="Headingb"/>
        <w:rPr>
          <w:lang w:val="es-ES_tradnl"/>
        </w:rPr>
      </w:pPr>
      <w:r>
        <w:rPr>
          <w:lang w:val="es-ES_tradnl"/>
        </w:rPr>
        <w:t>Palabras clave</w:t>
      </w:r>
      <w:bookmarkStart w:id="4" w:name="_GoBack"/>
      <w:bookmarkEnd w:id="4"/>
    </w:p>
    <w:p w:rsidR="002E31CD" w:rsidRDefault="002E31CD" w:rsidP="002E31CD">
      <w:pPr>
        <w:rPr>
          <w:lang w:val="es-ES_tradnl"/>
        </w:rPr>
      </w:pPr>
      <w:r w:rsidRPr="0070214E">
        <w:rPr>
          <w:lang w:val="es-ES_tradnl"/>
        </w:rPr>
        <w:t>IMT, IMT-Avanzadas, sistemas móviles, cuestiones sobre compartición y compatibilidad</w:t>
      </w:r>
    </w:p>
    <w:p w:rsidR="002E31CD" w:rsidRDefault="002E31CD" w:rsidP="002E31CD">
      <w:pPr>
        <w:pStyle w:val="Headingb"/>
        <w:rPr>
          <w:lang w:val="es-ES_tradnl"/>
        </w:rPr>
      </w:pPr>
      <w:r w:rsidRPr="0070214E">
        <w:rPr>
          <w:lang w:val="es-ES_tradnl"/>
        </w:rPr>
        <w:t>Recomendaciones e Informes conexos</w:t>
      </w:r>
    </w:p>
    <w:p w:rsidR="002E31CD" w:rsidRPr="008D3D5D" w:rsidRDefault="002E31CD" w:rsidP="002E31CD">
      <w:pPr>
        <w:rPr>
          <w:lang w:val="es-ES_tradnl"/>
        </w:rPr>
      </w:pPr>
      <w:r w:rsidRPr="008D3D5D">
        <w:rPr>
          <w:lang w:val="es-ES_tradnl"/>
        </w:rPr>
        <w:t>Recomendación UIT-R M.2012 – Especificaciones detalladas de las interfaces radioeléctricas terrenales de las telecomunicaciones móviles internacionales-avanzadas (IMT-Avanzadas)</w:t>
      </w:r>
    </w:p>
    <w:p w:rsidR="002E31CD" w:rsidRPr="0070214E" w:rsidRDefault="002E31CD" w:rsidP="002E31CD">
      <w:pPr>
        <w:rPr>
          <w:lang w:val="en-GB"/>
        </w:rPr>
      </w:pPr>
      <w:r w:rsidRPr="0070214E">
        <w:rPr>
          <w:lang w:val="en-GB"/>
        </w:rPr>
        <w:t>Informe UIT-R M.2292 – Characteristics of terrestrial IMT-Advanced systems for frequency sharing/interference analyses</w:t>
      </w:r>
    </w:p>
    <w:p w:rsidR="002E31CD" w:rsidRPr="00475D0E" w:rsidRDefault="002E31CD" w:rsidP="002E31CD">
      <w:pPr>
        <w:pStyle w:val="Normalaftertitle"/>
        <w:rPr>
          <w:lang w:val="es-ES"/>
        </w:rPr>
      </w:pPr>
      <w:r w:rsidRPr="00475D0E">
        <w:rPr>
          <w:lang w:val="es-ES"/>
        </w:rPr>
        <w:t>La Asamblea de Radiocomunicaciones de</w:t>
      </w:r>
      <w:r>
        <w:rPr>
          <w:lang w:val="es-ES"/>
        </w:rPr>
        <w:t xml:space="preserve"> </w:t>
      </w:r>
      <w:r w:rsidRPr="00475D0E">
        <w:rPr>
          <w:lang w:val="es-ES"/>
        </w:rPr>
        <w:t>l</w:t>
      </w:r>
      <w:r>
        <w:rPr>
          <w:lang w:val="es-ES"/>
        </w:rPr>
        <w:t>a UIT</w:t>
      </w:r>
      <w:r w:rsidRPr="00475D0E">
        <w:rPr>
          <w:lang w:val="es-ES"/>
        </w:rPr>
        <w:t>,</w:t>
      </w:r>
    </w:p>
    <w:p w:rsidR="002E31CD" w:rsidRDefault="002E31CD" w:rsidP="002E31CD">
      <w:pPr>
        <w:pStyle w:val="Call"/>
        <w:rPr>
          <w:lang w:val="es-ES"/>
        </w:rPr>
      </w:pPr>
      <w:proofErr w:type="gramStart"/>
      <w:r w:rsidRPr="00475D0E">
        <w:rPr>
          <w:lang w:val="es-ES"/>
        </w:rPr>
        <w:t>considerando</w:t>
      </w:r>
      <w:proofErr w:type="gramEnd"/>
    </w:p>
    <w:p w:rsidR="002E31CD" w:rsidRPr="00EC6792" w:rsidRDefault="002E31CD" w:rsidP="002E31CD">
      <w:pPr>
        <w:rPr>
          <w:lang w:val="es-ES_tradnl"/>
        </w:rPr>
      </w:pPr>
      <w:r w:rsidRPr="00EC6792">
        <w:rPr>
          <w:i/>
          <w:iCs/>
          <w:lang w:val="es-ES_tradnl"/>
        </w:rPr>
        <w:t>a)</w:t>
      </w:r>
      <w:r w:rsidRPr="00EC6792">
        <w:rPr>
          <w:lang w:val="es-ES_tradnl"/>
        </w:rPr>
        <w:tab/>
        <w:t>que la Cuestión UIT-R 229/5 trata de la futura evolución de la componente terrenal de las IMT y que el UIT-R sigue realizando los estudios correspondientes a esta Cuestión;</w:t>
      </w:r>
    </w:p>
    <w:p w:rsidR="002E31CD" w:rsidRPr="00EC6792" w:rsidRDefault="002E31CD" w:rsidP="002E31CD">
      <w:pPr>
        <w:rPr>
          <w:lang w:val="es-ES_tradnl"/>
        </w:rPr>
      </w:pPr>
      <w:r w:rsidRPr="00EC6792">
        <w:rPr>
          <w:i/>
          <w:iCs/>
          <w:lang w:val="es-ES_tradnl"/>
        </w:rPr>
        <w:t>b)</w:t>
      </w:r>
      <w:r w:rsidRPr="00EC6792">
        <w:rPr>
          <w:lang w:val="es-ES_tradnl"/>
        </w:rPr>
        <w:tab/>
        <w:t xml:space="preserve">que la Resolución </w:t>
      </w:r>
      <w:r>
        <w:rPr>
          <w:b/>
          <w:lang w:val="es-ES_tradnl"/>
        </w:rPr>
        <w:t>223 (Rev.</w:t>
      </w:r>
      <w:r w:rsidRPr="00EC6792">
        <w:rPr>
          <w:b/>
          <w:lang w:val="es-ES_tradnl"/>
        </w:rPr>
        <w:t>CMR-15)</w:t>
      </w:r>
      <w:r w:rsidRPr="00EC6792">
        <w:rPr>
          <w:lang w:val="es-ES_tradnl"/>
        </w:rPr>
        <w:t xml:space="preserve"> invita al UIT-R a realizar varios estudios sobre compatibilidad entre sistemas IMT y otros sistemas y/o aplicaciones;</w:t>
      </w:r>
    </w:p>
    <w:p w:rsidR="002E31CD" w:rsidRPr="00EC6792" w:rsidRDefault="002E31CD" w:rsidP="002E31CD">
      <w:pPr>
        <w:rPr>
          <w:lang w:val="es-ES_tradnl"/>
        </w:rPr>
      </w:pPr>
      <w:r w:rsidRPr="00EC6792">
        <w:rPr>
          <w:i/>
          <w:iCs/>
          <w:lang w:val="es-ES_tradnl"/>
        </w:rPr>
        <w:t>c)</w:t>
      </w:r>
      <w:r w:rsidRPr="00EC6792">
        <w:rPr>
          <w:lang w:val="es-ES_tradnl"/>
        </w:rPr>
        <w:tab/>
        <w:t xml:space="preserve">que la Resolución </w:t>
      </w:r>
      <w:r w:rsidRPr="00EC6792">
        <w:rPr>
          <w:b/>
          <w:lang w:val="es-ES_tradnl"/>
        </w:rPr>
        <w:t>238 (CMR-15)</w:t>
      </w:r>
      <w:r w:rsidRPr="00EC6792">
        <w:rPr>
          <w:lang w:val="es-ES_tradnl"/>
        </w:rPr>
        <w:t xml:space="preserve"> resuelve invitar al UIT-R a realizar los estudios adecuados sobre compartición y compatibilidad entre sistemas IMT y otros sistemas y/o aplicaciones en varias bandas de frecuencias;</w:t>
      </w:r>
    </w:p>
    <w:p w:rsidR="002E31CD" w:rsidRPr="00EC6792" w:rsidRDefault="002E31CD" w:rsidP="002E31CD">
      <w:pPr>
        <w:rPr>
          <w:lang w:val="es-ES_tradnl"/>
        </w:rPr>
      </w:pPr>
      <w:r w:rsidRPr="00EC6792">
        <w:rPr>
          <w:i/>
          <w:iCs/>
          <w:lang w:val="es-ES_tradnl"/>
        </w:rPr>
        <w:t>d)</w:t>
      </w:r>
      <w:r w:rsidRPr="00EC6792">
        <w:rPr>
          <w:lang w:val="es-ES_tradnl"/>
        </w:rPr>
        <w:tab/>
        <w:t>que cabe esperar que se desarrollen nuevas interfaces radioeléctricas que den soporte a las nuevas capacidades de las IMT-2020, al tiempo que se mejoran los sistemas IMT-2000 e IMT</w:t>
      </w:r>
      <w:r>
        <w:rPr>
          <w:lang w:val="es-ES_tradnl"/>
        </w:rPr>
        <w:noBreakHyphen/>
      </w:r>
      <w:r w:rsidRPr="00EC6792">
        <w:rPr>
          <w:lang w:val="es-ES_tradnl"/>
        </w:rPr>
        <w:t>Avanzadas, en consonancia con la Resolución UIT-R 57-2;</w:t>
      </w:r>
    </w:p>
    <w:p w:rsidR="002E31CD" w:rsidRPr="00EC6792" w:rsidRDefault="002E31CD" w:rsidP="002E31CD">
      <w:pPr>
        <w:rPr>
          <w:lang w:val="es-ES_tradnl"/>
        </w:rPr>
      </w:pPr>
      <w:r w:rsidRPr="00EC6792">
        <w:rPr>
          <w:i/>
          <w:iCs/>
          <w:lang w:val="es-ES_tradnl"/>
        </w:rPr>
        <w:t>e)</w:t>
      </w:r>
      <w:r w:rsidRPr="00EC6792">
        <w:rPr>
          <w:lang w:val="es-ES_tradnl"/>
        </w:rPr>
        <w:tab/>
        <w:t>que es necesario contar con metodologías para la modelización y simulación de redes IMT a fin de analizar la compatibilidad entre los sistemas IMT y los sistemas de otros servicios;</w:t>
      </w:r>
    </w:p>
    <w:p w:rsidR="002E31CD" w:rsidRPr="00EC6792" w:rsidRDefault="002E31CD" w:rsidP="002E31CD">
      <w:pPr>
        <w:rPr>
          <w:lang w:val="es-ES_tradnl"/>
        </w:rPr>
      </w:pPr>
      <w:r w:rsidRPr="00EC6792">
        <w:rPr>
          <w:i/>
          <w:iCs/>
          <w:lang w:val="es-ES_tradnl"/>
        </w:rPr>
        <w:t>f)</w:t>
      </w:r>
      <w:r w:rsidRPr="00EC6792">
        <w:rPr>
          <w:lang w:val="es-ES_tradnl"/>
        </w:rPr>
        <w:tab/>
        <w:t>que es necesario describir de forma precisa la simulación de transmisiones en redes IMT, en particular la determinación del efecto combinado pertinente, con objeto de modelizar de forma eficaz los sistemas IMT para cada modalidad de compartición y compatibilidad,</w:t>
      </w:r>
    </w:p>
    <w:p w:rsidR="002E31CD" w:rsidRPr="00EC6792" w:rsidRDefault="002E31CD" w:rsidP="002E31CD">
      <w:pPr>
        <w:pStyle w:val="Call"/>
        <w:rPr>
          <w:lang w:val="es-ES"/>
        </w:rPr>
      </w:pPr>
      <w:proofErr w:type="gramStart"/>
      <w:r w:rsidRPr="00EC6792">
        <w:rPr>
          <w:lang w:val="es-ES"/>
        </w:rPr>
        <w:lastRenderedPageBreak/>
        <w:t>reconociendo</w:t>
      </w:r>
      <w:proofErr w:type="gramEnd"/>
    </w:p>
    <w:p w:rsidR="002E31CD" w:rsidRPr="00EC6792" w:rsidRDefault="002E31CD" w:rsidP="002E31CD">
      <w:pPr>
        <w:rPr>
          <w:lang w:val="es-ES_tradnl"/>
        </w:rPr>
      </w:pPr>
      <w:r w:rsidRPr="00EC6792">
        <w:rPr>
          <w:i/>
          <w:iCs/>
          <w:lang w:val="es-ES_tradnl"/>
        </w:rPr>
        <w:t>a)</w:t>
      </w:r>
      <w:r w:rsidRPr="00EC6792">
        <w:rPr>
          <w:lang w:val="es-ES_tradnl"/>
        </w:rPr>
        <w:tab/>
        <w:t>que en el Informe UIT-R M.2292 se proporcionan las características de los sistemas terrenales de las IMT-Avanzadas a los efectos de compartición de frecuencias/análisis de interferencias;</w:t>
      </w:r>
    </w:p>
    <w:p w:rsidR="002E31CD" w:rsidRPr="00EC6792" w:rsidRDefault="002E31CD" w:rsidP="002E31CD">
      <w:pPr>
        <w:rPr>
          <w:lang w:val="es-ES_tradnl"/>
        </w:rPr>
      </w:pPr>
      <w:r w:rsidRPr="00EC6792">
        <w:rPr>
          <w:i/>
          <w:iCs/>
          <w:lang w:val="es-ES_tradnl"/>
        </w:rPr>
        <w:t>b)</w:t>
      </w:r>
      <w:r w:rsidRPr="00EC6792">
        <w:rPr>
          <w:lang w:val="es-ES_tradnl"/>
        </w:rPr>
        <w:tab/>
        <w:t>que la Recomendación UIT-R M.2012 contiene especificaciones pormenorizadas de las interfaces radioeléctricas terrenales para las Telecomunicaciones Móviles Internacionales-Avanzadas (IMT-Avanzadas);</w:t>
      </w:r>
    </w:p>
    <w:p w:rsidR="002E31CD" w:rsidRPr="00EC6792" w:rsidRDefault="002E31CD" w:rsidP="002E31CD">
      <w:pPr>
        <w:rPr>
          <w:lang w:val="es-ES_tradnl"/>
        </w:rPr>
      </w:pPr>
      <w:r w:rsidRPr="00EC6792">
        <w:rPr>
          <w:i/>
          <w:iCs/>
          <w:lang w:val="es-ES_tradnl"/>
        </w:rPr>
        <w:t>c)</w:t>
      </w:r>
      <w:r w:rsidRPr="00EC6792">
        <w:rPr>
          <w:lang w:val="es-ES_tradnl"/>
        </w:rPr>
        <w:tab/>
        <w:t>que en las Recomendaciones UIT-R M.2070 y UIT-R M.2071 se proporcionan, respectivamente, las características genéricas de las emisiones no deseadas procedentes de estaciones de base y estaciones móviles que utilizan las interfaces radioeléctricas terrenales de las IMT</w:t>
      </w:r>
      <w:r>
        <w:rPr>
          <w:lang w:val="es-ES_tradnl"/>
        </w:rPr>
        <w:noBreakHyphen/>
      </w:r>
      <w:r w:rsidRPr="00EC6792">
        <w:rPr>
          <w:lang w:val="es-ES_tradnl"/>
        </w:rPr>
        <w:t>Avanzadas,</w:t>
      </w:r>
    </w:p>
    <w:p w:rsidR="002E31CD" w:rsidRPr="003E77C2" w:rsidRDefault="002E31CD" w:rsidP="002E31CD">
      <w:pPr>
        <w:pStyle w:val="Call"/>
        <w:rPr>
          <w:lang w:val="es-ES"/>
        </w:rPr>
      </w:pPr>
      <w:proofErr w:type="gramStart"/>
      <w:r w:rsidRPr="003E77C2">
        <w:rPr>
          <w:lang w:val="es-ES"/>
        </w:rPr>
        <w:t>recomienda</w:t>
      </w:r>
      <w:proofErr w:type="gramEnd"/>
    </w:p>
    <w:p w:rsidR="002E31CD" w:rsidRPr="00EC6792" w:rsidRDefault="002E31CD" w:rsidP="002E31CD">
      <w:pPr>
        <w:rPr>
          <w:lang w:val="es-ES_tradnl"/>
        </w:rPr>
      </w:pPr>
      <w:proofErr w:type="gramStart"/>
      <w:r w:rsidRPr="00EC6792">
        <w:rPr>
          <w:lang w:val="es-ES_tradnl"/>
        </w:rPr>
        <w:t>que</w:t>
      </w:r>
      <w:proofErr w:type="gramEnd"/>
      <w:r w:rsidRPr="00EC6792">
        <w:rPr>
          <w:lang w:val="es-ES_tradnl"/>
        </w:rPr>
        <w:t xml:space="preserve"> la modelización y simulación de redes y sistemas IMT con miras a su utilización en estudios de compartición y compatibilidad se basen en la metodo</w:t>
      </w:r>
      <w:r>
        <w:rPr>
          <w:lang w:val="es-ES_tradnl"/>
        </w:rPr>
        <w:t>logía que figura en el Anexo 1.</w:t>
      </w:r>
    </w:p>
    <w:p w:rsidR="002E31CD" w:rsidRPr="00EC6792" w:rsidRDefault="002E31CD" w:rsidP="002E31CD">
      <w:pPr>
        <w:pStyle w:val="Headingb"/>
        <w:rPr>
          <w:lang w:val="es-ES_tradnl"/>
        </w:rPr>
      </w:pPr>
      <w:r>
        <w:rPr>
          <w:lang w:val="es-ES_tradnl"/>
        </w:rPr>
        <w:t>Lista de abreviaturas</w:t>
      </w:r>
    </w:p>
    <w:p w:rsidR="002E31CD" w:rsidRPr="00EC6792" w:rsidRDefault="002E31CD" w:rsidP="002E31CD">
      <w:pPr>
        <w:tabs>
          <w:tab w:val="clear" w:pos="794"/>
          <w:tab w:val="left" w:pos="1276"/>
        </w:tabs>
        <w:ind w:left="1191" w:hanging="1191"/>
        <w:rPr>
          <w:lang w:val="es-ES_tradnl"/>
        </w:rPr>
      </w:pPr>
      <w:r>
        <w:rPr>
          <w:lang w:val="es-ES_tradnl"/>
        </w:rPr>
        <w:t>ACIR</w:t>
      </w:r>
      <w:r w:rsidRPr="00EC6792">
        <w:rPr>
          <w:lang w:val="es-ES_tradnl"/>
        </w:rPr>
        <w:tab/>
        <w:t>Relación de potencia interferente del canal adyacente</w:t>
      </w:r>
      <w:r>
        <w:rPr>
          <w:lang w:val="es-ES_tradnl"/>
        </w:rPr>
        <w:t xml:space="preserve"> (</w:t>
      </w:r>
      <w:r w:rsidRPr="00CC6599">
        <w:rPr>
          <w:i/>
          <w:iCs/>
          <w:lang w:val="es-ES_tradnl"/>
        </w:rPr>
        <w:t>adjacent channel interference power ratio</w:t>
      </w:r>
      <w:r>
        <w:rPr>
          <w:lang w:val="es-ES_tradnl"/>
        </w:rPr>
        <w:t>)</w:t>
      </w:r>
    </w:p>
    <w:p w:rsidR="002E31CD" w:rsidRPr="00EC6792" w:rsidRDefault="002E31CD" w:rsidP="002E31CD">
      <w:pPr>
        <w:tabs>
          <w:tab w:val="clear" w:pos="794"/>
          <w:tab w:val="left" w:pos="1276"/>
        </w:tabs>
        <w:rPr>
          <w:lang w:val="es-ES_tradnl"/>
        </w:rPr>
      </w:pPr>
      <w:r w:rsidRPr="00EC6792">
        <w:rPr>
          <w:lang w:val="es-ES_tradnl"/>
        </w:rPr>
        <w:t>ACLR</w:t>
      </w:r>
      <w:r w:rsidRPr="00EC6792">
        <w:rPr>
          <w:lang w:val="es-ES_tradnl"/>
        </w:rPr>
        <w:tab/>
        <w:t>Relación de potencia de fuga del canal adyacente</w:t>
      </w:r>
      <w:r>
        <w:rPr>
          <w:lang w:val="es-ES_tradnl"/>
        </w:rPr>
        <w:t xml:space="preserve"> (</w:t>
      </w:r>
      <w:r w:rsidRPr="00CC6599">
        <w:rPr>
          <w:i/>
          <w:iCs/>
          <w:lang w:val="es-ES_tradnl"/>
        </w:rPr>
        <w:t>adjacent channel leakage power ratio</w:t>
      </w:r>
      <w:r>
        <w:rPr>
          <w:lang w:val="es-ES_tradnl"/>
        </w:rPr>
        <w:t>)</w:t>
      </w:r>
    </w:p>
    <w:p w:rsidR="002E31CD" w:rsidRPr="00EC6792" w:rsidRDefault="002E31CD" w:rsidP="002E31CD">
      <w:pPr>
        <w:tabs>
          <w:tab w:val="clear" w:pos="794"/>
          <w:tab w:val="left" w:pos="1276"/>
        </w:tabs>
        <w:rPr>
          <w:lang w:val="es-ES_tradnl"/>
        </w:rPr>
      </w:pPr>
      <w:r w:rsidRPr="00EC6792">
        <w:rPr>
          <w:lang w:val="es-ES_tradnl"/>
        </w:rPr>
        <w:t>ACS</w:t>
      </w:r>
      <w:r w:rsidRPr="00EC6792">
        <w:rPr>
          <w:lang w:val="es-ES_tradnl"/>
        </w:rPr>
        <w:tab/>
        <w:t>Selectividad del canal adyacente</w:t>
      </w:r>
      <w:r>
        <w:rPr>
          <w:lang w:val="es-ES_tradnl"/>
        </w:rPr>
        <w:t xml:space="preserve"> (</w:t>
      </w:r>
      <w:r w:rsidRPr="00CC6599">
        <w:rPr>
          <w:i/>
          <w:iCs/>
          <w:lang w:val="es-ES_tradnl"/>
        </w:rPr>
        <w:t>adjacent channel selectivity</w:t>
      </w:r>
      <w:r>
        <w:rPr>
          <w:lang w:val="es-ES_tradnl"/>
        </w:rPr>
        <w:t>)</w:t>
      </w:r>
    </w:p>
    <w:p w:rsidR="002E31CD" w:rsidRPr="00EC6792" w:rsidRDefault="002E31CD" w:rsidP="002E31CD">
      <w:pPr>
        <w:tabs>
          <w:tab w:val="clear" w:pos="794"/>
          <w:tab w:val="left" w:pos="1276"/>
        </w:tabs>
        <w:rPr>
          <w:lang w:val="es-ES_tradnl"/>
        </w:rPr>
      </w:pPr>
      <w:r>
        <w:rPr>
          <w:lang w:val="es-ES_tradnl"/>
        </w:rPr>
        <w:t>AAS</w:t>
      </w:r>
      <w:r w:rsidRPr="00EC6792">
        <w:rPr>
          <w:lang w:val="es-ES_tradnl"/>
        </w:rPr>
        <w:tab/>
        <w:t>Sistema de antena avanzado</w:t>
      </w:r>
      <w:r>
        <w:rPr>
          <w:lang w:val="es-ES_tradnl"/>
        </w:rPr>
        <w:t xml:space="preserve"> (</w:t>
      </w:r>
      <w:r w:rsidRPr="00CC6599">
        <w:rPr>
          <w:i/>
          <w:iCs/>
          <w:lang w:val="es-ES_tradnl"/>
        </w:rPr>
        <w:t>advanced antenna system</w:t>
      </w:r>
      <w:r>
        <w:rPr>
          <w:lang w:val="es-ES_tradnl"/>
        </w:rPr>
        <w:t>)</w:t>
      </w:r>
    </w:p>
    <w:p w:rsidR="002E31CD" w:rsidRPr="003E77C2" w:rsidRDefault="002E31CD" w:rsidP="002E31CD">
      <w:pPr>
        <w:tabs>
          <w:tab w:val="clear" w:pos="794"/>
          <w:tab w:val="left" w:pos="1276"/>
        </w:tabs>
        <w:rPr>
          <w:lang w:val="es-ES_tradnl"/>
        </w:rPr>
      </w:pPr>
      <w:r>
        <w:rPr>
          <w:lang w:val="es-ES_tradnl"/>
        </w:rPr>
        <w:t>BS</w:t>
      </w:r>
      <w:r>
        <w:rPr>
          <w:lang w:val="es-ES_tradnl"/>
        </w:rPr>
        <w:tab/>
        <w:t>Estación de base (</w:t>
      </w:r>
      <w:r w:rsidRPr="00CC6599">
        <w:rPr>
          <w:i/>
          <w:iCs/>
          <w:lang w:val="es-ES_tradnl"/>
        </w:rPr>
        <w:t>base station</w:t>
      </w:r>
      <w:r>
        <w:rPr>
          <w:lang w:val="es-ES_tradnl"/>
        </w:rPr>
        <w:t>)</w:t>
      </w:r>
    </w:p>
    <w:p w:rsidR="002E31CD" w:rsidRPr="003E77C2" w:rsidRDefault="002E31CD" w:rsidP="002E31CD">
      <w:pPr>
        <w:tabs>
          <w:tab w:val="clear" w:pos="794"/>
          <w:tab w:val="left" w:pos="1276"/>
        </w:tabs>
        <w:rPr>
          <w:lang w:val="es-ES_tradnl"/>
        </w:rPr>
      </w:pPr>
      <w:r>
        <w:rPr>
          <w:lang w:val="es-ES_tradnl"/>
        </w:rPr>
        <w:t>D2D</w:t>
      </w:r>
      <w:r w:rsidRPr="00EC6792">
        <w:rPr>
          <w:lang w:val="es-ES_tradnl"/>
        </w:rPr>
        <w:tab/>
        <w:t xml:space="preserve">De dispositivo a dispositivo </w:t>
      </w:r>
      <w:r>
        <w:rPr>
          <w:lang w:val="es-ES_tradnl"/>
        </w:rPr>
        <w:t>(</w:t>
      </w:r>
      <w:r w:rsidRPr="00CC6599">
        <w:rPr>
          <w:i/>
          <w:iCs/>
          <w:lang w:val="es-ES_tradnl"/>
        </w:rPr>
        <w:t>device-to-device</w:t>
      </w:r>
      <w:r>
        <w:rPr>
          <w:lang w:val="es-ES_tradnl"/>
        </w:rPr>
        <w:t>)</w:t>
      </w:r>
    </w:p>
    <w:p w:rsidR="002E31CD" w:rsidRPr="00EC6792" w:rsidRDefault="002E31CD" w:rsidP="002E31CD">
      <w:pPr>
        <w:tabs>
          <w:tab w:val="clear" w:pos="794"/>
          <w:tab w:val="left" w:pos="1276"/>
        </w:tabs>
        <w:rPr>
          <w:lang w:val="es-ES_tradnl"/>
        </w:rPr>
      </w:pPr>
      <w:proofErr w:type="gramStart"/>
      <w:r>
        <w:rPr>
          <w:lang w:val="es-ES_tradnl"/>
        </w:rPr>
        <w:t>eMBB</w:t>
      </w:r>
      <w:proofErr w:type="gramEnd"/>
      <w:r w:rsidRPr="00EC6792">
        <w:rPr>
          <w:lang w:val="es-ES_tradnl"/>
        </w:rPr>
        <w:tab/>
        <w:t xml:space="preserve">Banda ancha móvil mejorada </w:t>
      </w:r>
      <w:r>
        <w:rPr>
          <w:lang w:val="es-ES_tradnl"/>
        </w:rPr>
        <w:t>(</w:t>
      </w:r>
      <w:r w:rsidRPr="00CC6599">
        <w:rPr>
          <w:i/>
          <w:iCs/>
          <w:lang w:val="es-ES_tradnl"/>
        </w:rPr>
        <w:t>enhanced mobile broadband</w:t>
      </w:r>
      <w:r>
        <w:rPr>
          <w:lang w:val="es-ES_tradnl"/>
        </w:rPr>
        <w:t>)</w:t>
      </w:r>
    </w:p>
    <w:p w:rsidR="002E31CD" w:rsidRPr="00EC6792" w:rsidRDefault="002E31CD" w:rsidP="002E31CD">
      <w:pPr>
        <w:tabs>
          <w:tab w:val="clear" w:pos="794"/>
          <w:tab w:val="left" w:pos="1276"/>
        </w:tabs>
        <w:rPr>
          <w:lang w:val="es-ES_tradnl"/>
        </w:rPr>
      </w:pPr>
      <w:r>
        <w:rPr>
          <w:lang w:val="es-ES_tradnl"/>
        </w:rPr>
        <w:t>FD</w:t>
      </w:r>
      <w:r w:rsidRPr="00EC6792">
        <w:rPr>
          <w:lang w:val="es-ES_tradnl"/>
        </w:rPr>
        <w:tab/>
        <w:t>Dimensión plena</w:t>
      </w:r>
      <w:r>
        <w:rPr>
          <w:lang w:val="es-ES_tradnl"/>
        </w:rPr>
        <w:t xml:space="preserve"> (</w:t>
      </w:r>
      <w:r w:rsidRPr="00CC6599">
        <w:rPr>
          <w:i/>
          <w:iCs/>
          <w:lang w:val="es-ES_tradnl"/>
        </w:rPr>
        <w:t>full-dimension</w:t>
      </w:r>
      <w:r>
        <w:rPr>
          <w:lang w:val="es-ES_tradnl"/>
        </w:rPr>
        <w:t>)</w:t>
      </w:r>
    </w:p>
    <w:p w:rsidR="002E31CD" w:rsidRPr="00EC6792" w:rsidRDefault="002E31CD" w:rsidP="002E31CD">
      <w:pPr>
        <w:tabs>
          <w:tab w:val="clear" w:pos="794"/>
          <w:tab w:val="left" w:pos="1276"/>
        </w:tabs>
        <w:rPr>
          <w:lang w:val="es-ES_tradnl"/>
        </w:rPr>
      </w:pPr>
      <w:r>
        <w:rPr>
          <w:lang w:val="es-ES_tradnl"/>
        </w:rPr>
        <w:t>FDR</w:t>
      </w:r>
      <w:r w:rsidRPr="00EC6792">
        <w:rPr>
          <w:lang w:val="es-ES_tradnl"/>
        </w:rPr>
        <w:tab/>
        <w:t xml:space="preserve">Rechazo dependiente de la frecuencia </w:t>
      </w:r>
      <w:r>
        <w:rPr>
          <w:lang w:val="es-ES_tradnl"/>
        </w:rPr>
        <w:t>(</w:t>
      </w:r>
      <w:r w:rsidRPr="00CC6599">
        <w:rPr>
          <w:i/>
          <w:iCs/>
          <w:lang w:val="es-ES_tradnl"/>
        </w:rPr>
        <w:t>frequency dependent rejection</w:t>
      </w:r>
      <w:r>
        <w:rPr>
          <w:lang w:val="es-ES_tradnl"/>
        </w:rPr>
        <w:t>)</w:t>
      </w:r>
    </w:p>
    <w:p w:rsidR="002E31CD" w:rsidRPr="00EC6792" w:rsidRDefault="002E31CD" w:rsidP="002E31CD">
      <w:pPr>
        <w:tabs>
          <w:tab w:val="clear" w:pos="794"/>
          <w:tab w:val="left" w:pos="1276"/>
        </w:tabs>
        <w:rPr>
          <w:lang w:val="es-ES_tradnl"/>
        </w:rPr>
      </w:pPr>
      <w:r>
        <w:rPr>
          <w:lang w:val="es-ES_tradnl"/>
        </w:rPr>
        <w:t>HO</w:t>
      </w:r>
      <w:r w:rsidRPr="00EC6792">
        <w:rPr>
          <w:lang w:val="es-ES_tradnl"/>
        </w:rPr>
        <w:tab/>
        <w:t>Traspaso</w:t>
      </w:r>
      <w:r>
        <w:rPr>
          <w:lang w:val="es-ES_tradnl"/>
        </w:rPr>
        <w:t xml:space="preserve"> (</w:t>
      </w:r>
      <w:r w:rsidRPr="00CC6599">
        <w:rPr>
          <w:i/>
          <w:iCs/>
          <w:lang w:val="es-ES_tradnl"/>
        </w:rPr>
        <w:t>handover</w:t>
      </w:r>
      <w:r>
        <w:rPr>
          <w:lang w:val="es-ES_tradnl"/>
        </w:rPr>
        <w:t>)</w:t>
      </w:r>
    </w:p>
    <w:p w:rsidR="002E31CD" w:rsidRPr="00EC6792" w:rsidRDefault="002E31CD" w:rsidP="002E31CD">
      <w:pPr>
        <w:tabs>
          <w:tab w:val="clear" w:pos="794"/>
          <w:tab w:val="left" w:pos="1276"/>
        </w:tabs>
        <w:rPr>
          <w:lang w:val="es-ES_tradnl"/>
        </w:rPr>
      </w:pPr>
      <w:r>
        <w:rPr>
          <w:lang w:val="es-ES_tradnl"/>
        </w:rPr>
        <w:t>M2M</w:t>
      </w:r>
      <w:r w:rsidRPr="00EC6792">
        <w:rPr>
          <w:lang w:val="es-ES_tradnl"/>
        </w:rPr>
        <w:tab/>
        <w:t>De máquina a máquina</w:t>
      </w:r>
      <w:r>
        <w:rPr>
          <w:lang w:val="es-ES_tradnl"/>
        </w:rPr>
        <w:t xml:space="preserve"> (</w:t>
      </w:r>
      <w:r w:rsidRPr="00CC6599">
        <w:rPr>
          <w:i/>
          <w:iCs/>
          <w:lang w:val="es-ES_tradnl"/>
        </w:rPr>
        <w:t>machine-to-machine</w:t>
      </w:r>
      <w:r>
        <w:rPr>
          <w:lang w:val="es-ES_tradnl"/>
        </w:rPr>
        <w:t>)</w:t>
      </w:r>
    </w:p>
    <w:p w:rsidR="002E31CD" w:rsidRPr="00EC6792" w:rsidRDefault="002E31CD" w:rsidP="002E31CD">
      <w:pPr>
        <w:tabs>
          <w:tab w:val="clear" w:pos="794"/>
          <w:tab w:val="left" w:pos="1276"/>
        </w:tabs>
        <w:rPr>
          <w:lang w:val="es-ES_tradnl"/>
        </w:rPr>
      </w:pPr>
      <w:r>
        <w:rPr>
          <w:lang w:val="es-ES_tradnl"/>
        </w:rPr>
        <w:t>MTC</w:t>
      </w:r>
      <w:r w:rsidRPr="00EC6792">
        <w:rPr>
          <w:lang w:val="es-ES_tradnl"/>
        </w:rPr>
        <w:tab/>
        <w:t>Comunicaciones de tipo máquina</w:t>
      </w:r>
      <w:r>
        <w:rPr>
          <w:lang w:val="es-ES_tradnl"/>
        </w:rPr>
        <w:t xml:space="preserve"> (</w:t>
      </w:r>
      <w:r w:rsidRPr="00CC6599">
        <w:rPr>
          <w:i/>
          <w:iCs/>
          <w:lang w:val="es-ES_tradnl"/>
        </w:rPr>
        <w:t>machine-type communications</w:t>
      </w:r>
      <w:r>
        <w:rPr>
          <w:lang w:val="es-ES_tradnl"/>
        </w:rPr>
        <w:t>)</w:t>
      </w:r>
    </w:p>
    <w:p w:rsidR="002E31CD" w:rsidRPr="00EC6792" w:rsidRDefault="002E31CD" w:rsidP="002E31CD">
      <w:pPr>
        <w:tabs>
          <w:tab w:val="clear" w:pos="794"/>
          <w:tab w:val="left" w:pos="1276"/>
        </w:tabs>
        <w:rPr>
          <w:lang w:val="es-ES_tradnl"/>
        </w:rPr>
      </w:pPr>
      <w:proofErr w:type="gramStart"/>
      <w:r>
        <w:rPr>
          <w:lang w:val="es-ES_tradnl"/>
        </w:rPr>
        <w:t>mMTC</w:t>
      </w:r>
      <w:proofErr w:type="gramEnd"/>
      <w:r w:rsidRPr="00EC6792">
        <w:rPr>
          <w:lang w:val="es-ES_tradnl"/>
        </w:rPr>
        <w:tab/>
        <w:t>Comunicaciones masivas tipo máquina</w:t>
      </w:r>
      <w:r>
        <w:rPr>
          <w:lang w:val="es-ES_tradnl"/>
        </w:rPr>
        <w:t xml:space="preserve"> (</w:t>
      </w:r>
      <w:r w:rsidRPr="00CC6599">
        <w:rPr>
          <w:i/>
          <w:iCs/>
          <w:lang w:val="es-ES_tradnl"/>
        </w:rPr>
        <w:t>massive machine-type communications</w:t>
      </w:r>
      <w:r>
        <w:rPr>
          <w:lang w:val="es-ES_tradnl"/>
        </w:rPr>
        <w:t>)</w:t>
      </w:r>
    </w:p>
    <w:p w:rsidR="002E31CD" w:rsidRPr="00EC6792" w:rsidRDefault="002E31CD" w:rsidP="002E31CD">
      <w:pPr>
        <w:tabs>
          <w:tab w:val="clear" w:pos="794"/>
          <w:tab w:val="left" w:pos="1276"/>
        </w:tabs>
        <w:rPr>
          <w:lang w:val="es-ES_tradnl"/>
        </w:rPr>
      </w:pPr>
      <w:r>
        <w:rPr>
          <w:lang w:val="es-ES_tradnl"/>
        </w:rPr>
        <w:t>MIMO</w:t>
      </w:r>
      <w:r w:rsidRPr="00EC6792">
        <w:rPr>
          <w:lang w:val="es-ES_tradnl"/>
        </w:rPr>
        <w:tab/>
        <w:t>Entrada múltiple y salida múltiple</w:t>
      </w:r>
      <w:r>
        <w:rPr>
          <w:lang w:val="es-ES_tradnl"/>
        </w:rPr>
        <w:t xml:space="preserve"> (</w:t>
      </w:r>
      <w:r w:rsidRPr="00CC6599">
        <w:rPr>
          <w:i/>
          <w:iCs/>
          <w:lang w:val="es-ES_tradnl"/>
        </w:rPr>
        <w:t>multiple input multiple output</w:t>
      </w:r>
      <w:r>
        <w:rPr>
          <w:lang w:val="es-ES_tradnl"/>
        </w:rPr>
        <w:t>)</w:t>
      </w:r>
    </w:p>
    <w:p w:rsidR="002E31CD" w:rsidRPr="00EC6792" w:rsidRDefault="002E31CD" w:rsidP="002E31CD">
      <w:pPr>
        <w:tabs>
          <w:tab w:val="clear" w:pos="794"/>
          <w:tab w:val="left" w:pos="1276"/>
        </w:tabs>
        <w:rPr>
          <w:lang w:val="es-ES_tradnl"/>
        </w:rPr>
      </w:pPr>
      <w:r>
        <w:rPr>
          <w:lang w:val="es-ES_tradnl"/>
        </w:rPr>
        <w:t>MBB</w:t>
      </w:r>
      <w:r w:rsidRPr="00EC6792">
        <w:rPr>
          <w:lang w:val="es-ES_tradnl"/>
        </w:rPr>
        <w:tab/>
        <w:t xml:space="preserve">Servicio móvil de banda ancha </w:t>
      </w:r>
      <w:r>
        <w:rPr>
          <w:lang w:val="es-ES_tradnl"/>
        </w:rPr>
        <w:t>(</w:t>
      </w:r>
      <w:r w:rsidRPr="00CC6599">
        <w:rPr>
          <w:i/>
          <w:iCs/>
          <w:lang w:val="es-ES_tradnl"/>
        </w:rPr>
        <w:t>mobile broadband</w:t>
      </w:r>
      <w:r>
        <w:rPr>
          <w:lang w:val="es-ES_tradnl"/>
        </w:rPr>
        <w:t>)</w:t>
      </w:r>
    </w:p>
    <w:p w:rsidR="002E31CD" w:rsidRPr="00EC6792" w:rsidRDefault="002E31CD" w:rsidP="002E31CD">
      <w:pPr>
        <w:tabs>
          <w:tab w:val="clear" w:pos="794"/>
          <w:tab w:val="left" w:pos="1276"/>
        </w:tabs>
        <w:rPr>
          <w:lang w:val="es-ES_tradnl"/>
        </w:rPr>
      </w:pPr>
      <w:r w:rsidRPr="00EC6792">
        <w:rPr>
          <w:lang w:val="es-ES_tradnl"/>
        </w:rPr>
        <w:t>OOB</w:t>
      </w:r>
      <w:r w:rsidRPr="00EC6792">
        <w:rPr>
          <w:lang w:val="es-ES_tradnl"/>
        </w:rPr>
        <w:tab/>
        <w:t>Fuera de banda</w:t>
      </w:r>
      <w:r>
        <w:rPr>
          <w:lang w:val="es-ES_tradnl"/>
        </w:rPr>
        <w:t xml:space="preserve"> (</w:t>
      </w:r>
      <w:r>
        <w:rPr>
          <w:i/>
          <w:iCs/>
          <w:lang w:val="es-ES_tradnl"/>
        </w:rPr>
        <w:t>o</w:t>
      </w:r>
      <w:r w:rsidRPr="00CC6599">
        <w:rPr>
          <w:i/>
          <w:iCs/>
          <w:lang w:val="es-ES_tradnl"/>
        </w:rPr>
        <w:t>ut-of-band</w:t>
      </w:r>
      <w:r>
        <w:rPr>
          <w:lang w:val="es-ES_tradnl"/>
        </w:rPr>
        <w:t>)</w:t>
      </w:r>
    </w:p>
    <w:p w:rsidR="002E31CD" w:rsidRPr="00EC6792" w:rsidRDefault="002E31CD" w:rsidP="002E31CD">
      <w:pPr>
        <w:tabs>
          <w:tab w:val="clear" w:pos="794"/>
          <w:tab w:val="left" w:pos="1276"/>
        </w:tabs>
        <w:rPr>
          <w:lang w:val="es-ES_tradnl"/>
        </w:rPr>
      </w:pPr>
      <w:r w:rsidRPr="00EC6792">
        <w:rPr>
          <w:lang w:val="es-ES_tradnl"/>
        </w:rPr>
        <w:t>OOBE</w:t>
      </w:r>
      <w:r w:rsidRPr="00EC6792">
        <w:rPr>
          <w:lang w:val="es-ES_tradnl"/>
        </w:rPr>
        <w:tab/>
        <w:t>Emisión fuera de banda</w:t>
      </w:r>
      <w:r>
        <w:rPr>
          <w:lang w:val="es-ES_tradnl"/>
        </w:rPr>
        <w:t xml:space="preserve"> (</w:t>
      </w:r>
      <w:r w:rsidRPr="00CC6599">
        <w:rPr>
          <w:i/>
          <w:iCs/>
          <w:lang w:val="es-ES_tradnl"/>
        </w:rPr>
        <w:t>out-of-band emission</w:t>
      </w:r>
      <w:r>
        <w:rPr>
          <w:lang w:val="es-ES_tradnl"/>
        </w:rPr>
        <w:t>)</w:t>
      </w:r>
    </w:p>
    <w:p w:rsidR="002E31CD" w:rsidRPr="00EC6792" w:rsidRDefault="002E31CD" w:rsidP="002E31CD">
      <w:pPr>
        <w:tabs>
          <w:tab w:val="clear" w:pos="794"/>
          <w:tab w:val="left" w:pos="1276"/>
        </w:tabs>
        <w:rPr>
          <w:lang w:val="es-ES_tradnl"/>
        </w:rPr>
      </w:pPr>
      <w:r w:rsidRPr="00EC6792">
        <w:rPr>
          <w:lang w:val="es-ES_tradnl"/>
        </w:rPr>
        <w:t>RB</w:t>
      </w:r>
      <w:r w:rsidRPr="00EC6792">
        <w:rPr>
          <w:lang w:val="es-ES_tradnl"/>
        </w:rPr>
        <w:tab/>
        <w:t>Bloque de recursos</w:t>
      </w:r>
      <w:r>
        <w:rPr>
          <w:lang w:val="es-ES_tradnl"/>
        </w:rPr>
        <w:t xml:space="preserve"> (</w:t>
      </w:r>
      <w:r w:rsidRPr="00CC6599">
        <w:rPr>
          <w:i/>
          <w:iCs/>
          <w:lang w:val="es-ES_tradnl"/>
        </w:rPr>
        <w:t>resource block</w:t>
      </w:r>
      <w:r>
        <w:rPr>
          <w:lang w:val="es-ES_tradnl"/>
        </w:rPr>
        <w:t>)</w:t>
      </w:r>
    </w:p>
    <w:p w:rsidR="002E31CD" w:rsidRPr="00EC6792" w:rsidRDefault="002E31CD" w:rsidP="002E31CD">
      <w:pPr>
        <w:tabs>
          <w:tab w:val="clear" w:pos="794"/>
          <w:tab w:val="left" w:pos="1276"/>
        </w:tabs>
        <w:rPr>
          <w:lang w:val="es-ES_tradnl"/>
        </w:rPr>
      </w:pPr>
      <w:r>
        <w:rPr>
          <w:lang w:val="es-ES_tradnl"/>
        </w:rPr>
        <w:t>RF</w:t>
      </w:r>
      <w:r>
        <w:rPr>
          <w:lang w:val="es-ES_tradnl"/>
        </w:rPr>
        <w:tab/>
        <w:t>Frecuencia radioeléctrica (</w:t>
      </w:r>
      <w:r w:rsidRPr="00CC6599">
        <w:rPr>
          <w:i/>
          <w:iCs/>
          <w:lang w:val="es-ES_tradnl"/>
        </w:rPr>
        <w:t>radio frequency</w:t>
      </w:r>
      <w:r>
        <w:rPr>
          <w:lang w:val="es-ES_tradnl"/>
        </w:rPr>
        <w:t>)</w:t>
      </w:r>
    </w:p>
    <w:p w:rsidR="002E31CD" w:rsidRPr="00EC6792" w:rsidRDefault="002E31CD" w:rsidP="002E31CD">
      <w:pPr>
        <w:tabs>
          <w:tab w:val="clear" w:pos="794"/>
          <w:tab w:val="left" w:pos="1276"/>
        </w:tabs>
        <w:rPr>
          <w:lang w:val="es-ES_tradnl"/>
        </w:rPr>
      </w:pPr>
      <w:r w:rsidRPr="00EC6792">
        <w:rPr>
          <w:lang w:val="es-ES_tradnl"/>
        </w:rPr>
        <w:t>UE</w:t>
      </w:r>
      <w:r w:rsidRPr="00EC6792">
        <w:rPr>
          <w:lang w:val="es-ES_tradnl"/>
        </w:rPr>
        <w:tab/>
        <w:t>Equipo de usuario</w:t>
      </w:r>
      <w:r>
        <w:rPr>
          <w:lang w:val="es-ES_tradnl"/>
        </w:rPr>
        <w:t xml:space="preserve"> (</w:t>
      </w:r>
      <w:r w:rsidRPr="00CC6599">
        <w:rPr>
          <w:i/>
          <w:iCs/>
          <w:lang w:val="es-ES_tradnl"/>
        </w:rPr>
        <w:t>user equipment</w:t>
      </w:r>
      <w:r>
        <w:rPr>
          <w:lang w:val="es-ES_tradnl"/>
        </w:rPr>
        <w:t>)</w:t>
      </w:r>
    </w:p>
    <w:p w:rsidR="002E31CD" w:rsidRPr="00EC6792" w:rsidRDefault="002E31CD" w:rsidP="002E31CD">
      <w:pPr>
        <w:tabs>
          <w:tab w:val="clear" w:pos="794"/>
          <w:tab w:val="left" w:pos="1276"/>
        </w:tabs>
        <w:ind w:left="1191" w:hanging="1191"/>
        <w:rPr>
          <w:lang w:val="es-ES_tradnl"/>
        </w:rPr>
      </w:pPr>
      <w:r w:rsidRPr="00EC6792">
        <w:rPr>
          <w:lang w:val="es-ES_tradnl"/>
        </w:rPr>
        <w:t>URLLC</w:t>
      </w:r>
      <w:r w:rsidRPr="00EC6792">
        <w:rPr>
          <w:lang w:val="es-ES_tradnl"/>
        </w:rPr>
        <w:tab/>
        <w:t xml:space="preserve">Comunicaciones de </w:t>
      </w:r>
      <w:r>
        <w:rPr>
          <w:lang w:val="es-ES_tradnl"/>
        </w:rPr>
        <w:t>alta fiabilidad y baja latencia (</w:t>
      </w:r>
      <w:r w:rsidRPr="00CC6599">
        <w:rPr>
          <w:i/>
          <w:iCs/>
          <w:lang w:val="es-ES_tradnl"/>
        </w:rPr>
        <w:t>ultra-reliable and low latency communications</w:t>
      </w:r>
      <w:r>
        <w:rPr>
          <w:lang w:val="es-ES_tradnl"/>
        </w:rPr>
        <w:t>)</w:t>
      </w:r>
    </w:p>
    <w:p w:rsidR="002E31CD" w:rsidRDefault="002E31CD" w:rsidP="002E31CD">
      <w:pPr>
        <w:pStyle w:val="AnnexNoTitle"/>
        <w:rPr>
          <w:lang w:val="es-ES_tradnl"/>
        </w:rPr>
      </w:pPr>
      <w:bookmarkStart w:id="5" w:name="_Toc498956410"/>
      <w:r w:rsidRPr="00EC6792">
        <w:rPr>
          <w:lang w:val="es-ES_tradnl"/>
        </w:rPr>
        <w:lastRenderedPageBreak/>
        <w:t>Anexo 1</w:t>
      </w:r>
      <w:r w:rsidRPr="00EC6792">
        <w:rPr>
          <w:lang w:val="es-ES_tradnl"/>
        </w:rPr>
        <w:br/>
      </w:r>
      <w:r w:rsidRPr="00EC6792">
        <w:rPr>
          <w:lang w:val="es-ES_tradnl"/>
        </w:rPr>
        <w:br/>
        <w:t>Metodología para la modelización y simulación de redes IMT con miras a su utilización en estudios de compartición y compatibilidad</w:t>
      </w:r>
      <w:bookmarkEnd w:id="5"/>
    </w:p>
    <w:p w:rsidR="002E31CD" w:rsidRPr="00C74EB2" w:rsidRDefault="002E31CD" w:rsidP="002E31CD">
      <w:pPr>
        <w:pStyle w:val="toc0"/>
        <w:spacing w:before="360"/>
        <w:rPr>
          <w:b/>
          <w:bCs/>
          <w:i w:val="0"/>
          <w:iCs/>
          <w:lang w:val="es-ES_tradnl"/>
        </w:rPr>
      </w:pPr>
      <w:r w:rsidRPr="00C74EB2">
        <w:rPr>
          <w:b/>
          <w:bCs/>
          <w:i w:val="0"/>
          <w:iCs/>
          <w:lang w:val="es-ES_tradnl"/>
        </w:rPr>
        <w:tab/>
        <w:t>Página</w:t>
      </w:r>
    </w:p>
    <w:p w:rsidR="002E31CD" w:rsidRDefault="002E31CD" w:rsidP="002E31CD">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"1-2" \h \z \t "Annex_NoTitle,1" </w:instrText>
      </w:r>
      <w:r>
        <w:rPr>
          <w:lang w:val="es-ES_tradnl"/>
        </w:rPr>
        <w:fldChar w:fldCharType="separate"/>
      </w:r>
      <w:hyperlink w:anchor="_Toc498956410" w:history="1">
        <w:r>
          <w:rPr>
            <w:rStyle w:val="Hyperlink"/>
            <w:noProof/>
            <w:lang w:val="es-ES_tradnl"/>
          </w:rPr>
          <w:t>Anexo 1</w:t>
        </w:r>
        <w:r>
          <w:rPr>
            <w:noProof/>
            <w:webHidden/>
          </w:rPr>
          <w:tab/>
        </w:r>
        <w:r>
          <w:rPr>
            <w:noProof/>
            <w:webHidden/>
          </w:rPr>
          <w:tab/>
        </w:r>
        <w:r>
          <w:rPr>
            <w:noProof/>
            <w:webHidden/>
          </w:rPr>
          <w:fldChar w:fldCharType="begin"/>
        </w:r>
        <w:r>
          <w:rPr>
            <w:noProof/>
            <w:webHidden/>
          </w:rPr>
          <w:instrText xml:space="preserve"> PAGEREF _Toc498956410 \h </w:instrText>
        </w:r>
        <w:r>
          <w:rPr>
            <w:noProof/>
            <w:webHidden/>
          </w:rPr>
        </w:r>
        <w:r>
          <w:rPr>
            <w:noProof/>
            <w:webHidden/>
          </w:rPr>
          <w:fldChar w:fldCharType="separate"/>
        </w:r>
        <w:r w:rsidR="00775C21">
          <w:rPr>
            <w:noProof/>
            <w:webHidden/>
          </w:rPr>
          <w:t>3</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11" w:history="1">
        <w:r w:rsidRPr="006E4162">
          <w:rPr>
            <w:rStyle w:val="Hyperlink"/>
            <w:noProof/>
            <w:lang w:val="es-ES_tradnl"/>
          </w:rPr>
          <w:t>1</w:t>
        </w:r>
        <w:r>
          <w:rPr>
            <w:rFonts w:asciiTheme="minorHAnsi" w:eastAsiaTheme="minorEastAsia" w:hAnsiTheme="minorHAnsi" w:cstheme="minorBidi"/>
            <w:noProof/>
            <w:sz w:val="22"/>
            <w:szCs w:val="22"/>
            <w:lang w:val="en-GB" w:eastAsia="zh-CN"/>
          </w:rPr>
          <w:tab/>
        </w:r>
        <w:r w:rsidRPr="006E4162">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_Toc498956411 \h </w:instrText>
        </w:r>
        <w:r>
          <w:rPr>
            <w:noProof/>
            <w:webHidden/>
          </w:rPr>
        </w:r>
        <w:r>
          <w:rPr>
            <w:noProof/>
            <w:webHidden/>
          </w:rPr>
          <w:fldChar w:fldCharType="separate"/>
        </w:r>
        <w:r w:rsidR="00775C21">
          <w:rPr>
            <w:noProof/>
            <w:webHidden/>
          </w:rPr>
          <w:t>4</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12" w:history="1">
        <w:r w:rsidRPr="006E4162">
          <w:rPr>
            <w:rStyle w:val="Hyperlink"/>
            <w:noProof/>
            <w:lang w:val="es-ES_tradnl"/>
          </w:rPr>
          <w:t>2</w:t>
        </w:r>
        <w:r>
          <w:rPr>
            <w:rFonts w:asciiTheme="minorHAnsi" w:eastAsiaTheme="minorEastAsia" w:hAnsiTheme="minorHAnsi" w:cstheme="minorBidi"/>
            <w:noProof/>
            <w:sz w:val="22"/>
            <w:szCs w:val="22"/>
            <w:lang w:val="en-GB" w:eastAsia="zh-CN"/>
          </w:rPr>
          <w:tab/>
        </w:r>
        <w:r w:rsidRPr="006E4162">
          <w:rPr>
            <w:rStyle w:val="Hyperlink"/>
            <w:noProof/>
            <w:lang w:val="es-ES_tradnl"/>
          </w:rPr>
          <w:t>Definiciones y conceptos fundamentales</w:t>
        </w:r>
        <w:r>
          <w:rPr>
            <w:noProof/>
            <w:webHidden/>
          </w:rPr>
          <w:tab/>
        </w:r>
        <w:r>
          <w:rPr>
            <w:noProof/>
            <w:webHidden/>
          </w:rPr>
          <w:tab/>
        </w:r>
        <w:r>
          <w:rPr>
            <w:noProof/>
            <w:webHidden/>
          </w:rPr>
          <w:fldChar w:fldCharType="begin"/>
        </w:r>
        <w:r>
          <w:rPr>
            <w:noProof/>
            <w:webHidden/>
          </w:rPr>
          <w:instrText xml:space="preserve"> PAGEREF _Toc498956412 \h </w:instrText>
        </w:r>
        <w:r>
          <w:rPr>
            <w:noProof/>
            <w:webHidden/>
          </w:rPr>
        </w:r>
        <w:r>
          <w:rPr>
            <w:noProof/>
            <w:webHidden/>
          </w:rPr>
          <w:fldChar w:fldCharType="separate"/>
        </w:r>
        <w:r w:rsidR="00775C21">
          <w:rPr>
            <w:noProof/>
            <w:webHidden/>
          </w:rPr>
          <w:t>4</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3" w:history="1">
        <w:r w:rsidRPr="006E4162">
          <w:rPr>
            <w:rStyle w:val="Hyperlink"/>
            <w:noProof/>
            <w:lang w:val="es-ES_tradnl"/>
          </w:rPr>
          <w:t>2.1</w:t>
        </w:r>
        <w:r>
          <w:rPr>
            <w:rFonts w:asciiTheme="minorHAnsi" w:eastAsiaTheme="minorEastAsia" w:hAnsiTheme="minorHAnsi" w:cstheme="minorBidi"/>
            <w:noProof/>
            <w:sz w:val="22"/>
            <w:szCs w:val="22"/>
            <w:lang w:val="en-GB" w:eastAsia="zh-CN"/>
          </w:rPr>
          <w:tab/>
        </w:r>
        <w:r w:rsidRPr="006E4162">
          <w:rPr>
            <w:rStyle w:val="Hyperlink"/>
            <w:noProof/>
            <w:lang w:val="es-ES_tradnl"/>
          </w:rPr>
          <w:t>Modalidades de utilización</w:t>
        </w:r>
        <w:r>
          <w:rPr>
            <w:noProof/>
            <w:webHidden/>
          </w:rPr>
          <w:tab/>
        </w:r>
        <w:r>
          <w:rPr>
            <w:noProof/>
            <w:webHidden/>
          </w:rPr>
          <w:tab/>
        </w:r>
        <w:r>
          <w:rPr>
            <w:noProof/>
            <w:webHidden/>
          </w:rPr>
          <w:fldChar w:fldCharType="begin"/>
        </w:r>
        <w:r>
          <w:rPr>
            <w:noProof/>
            <w:webHidden/>
          </w:rPr>
          <w:instrText xml:space="preserve"> PAGEREF _Toc498956413 \h </w:instrText>
        </w:r>
        <w:r>
          <w:rPr>
            <w:noProof/>
            <w:webHidden/>
          </w:rPr>
        </w:r>
        <w:r>
          <w:rPr>
            <w:noProof/>
            <w:webHidden/>
          </w:rPr>
          <w:fldChar w:fldCharType="separate"/>
        </w:r>
        <w:r w:rsidR="00775C21">
          <w:rPr>
            <w:noProof/>
            <w:webHidden/>
          </w:rPr>
          <w:t>4</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4" w:history="1">
        <w:r w:rsidRPr="006E4162">
          <w:rPr>
            <w:rStyle w:val="Hyperlink"/>
            <w:noProof/>
            <w:lang w:val="es-ES_tradnl"/>
          </w:rPr>
          <w:t>2.2</w:t>
        </w:r>
        <w:r>
          <w:rPr>
            <w:rFonts w:asciiTheme="minorHAnsi" w:eastAsiaTheme="minorEastAsia" w:hAnsiTheme="minorHAnsi" w:cstheme="minorBidi"/>
            <w:noProof/>
            <w:sz w:val="22"/>
            <w:szCs w:val="22"/>
            <w:lang w:val="en-GB" w:eastAsia="zh-CN"/>
          </w:rPr>
          <w:tab/>
        </w:r>
        <w:r w:rsidRPr="006E4162">
          <w:rPr>
            <w:rStyle w:val="Hyperlink"/>
            <w:noProof/>
            <w:lang w:val="es-ES_tradnl"/>
          </w:rPr>
          <w:t>Modalidades de despliegue</w:t>
        </w:r>
        <w:r>
          <w:rPr>
            <w:noProof/>
            <w:webHidden/>
          </w:rPr>
          <w:tab/>
        </w:r>
        <w:r>
          <w:rPr>
            <w:noProof/>
            <w:webHidden/>
          </w:rPr>
          <w:tab/>
        </w:r>
        <w:r>
          <w:rPr>
            <w:noProof/>
            <w:webHidden/>
          </w:rPr>
          <w:fldChar w:fldCharType="begin"/>
        </w:r>
        <w:r>
          <w:rPr>
            <w:noProof/>
            <w:webHidden/>
          </w:rPr>
          <w:instrText xml:space="preserve"> PAGEREF _Toc498956414 \h </w:instrText>
        </w:r>
        <w:r>
          <w:rPr>
            <w:noProof/>
            <w:webHidden/>
          </w:rPr>
        </w:r>
        <w:r>
          <w:rPr>
            <w:noProof/>
            <w:webHidden/>
          </w:rPr>
          <w:fldChar w:fldCharType="separate"/>
        </w:r>
        <w:r w:rsidR="00775C21">
          <w:rPr>
            <w:noProof/>
            <w:webHidden/>
          </w:rPr>
          <w:t>5</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5" w:history="1">
        <w:r w:rsidRPr="006E4162">
          <w:rPr>
            <w:rStyle w:val="Hyperlink"/>
            <w:noProof/>
            <w:lang w:val="es-ES_tradnl"/>
          </w:rPr>
          <w:t>2.3</w:t>
        </w:r>
        <w:r>
          <w:rPr>
            <w:rFonts w:asciiTheme="minorHAnsi" w:eastAsiaTheme="minorEastAsia" w:hAnsiTheme="minorHAnsi" w:cstheme="minorBidi"/>
            <w:noProof/>
            <w:sz w:val="22"/>
            <w:szCs w:val="22"/>
            <w:lang w:val="en-GB" w:eastAsia="zh-CN"/>
          </w:rPr>
          <w:tab/>
        </w:r>
        <w:r w:rsidRPr="006E4162">
          <w:rPr>
            <w:rStyle w:val="Hyperlink"/>
            <w:noProof/>
            <w:lang w:val="es-ES_tradnl"/>
          </w:rPr>
          <w:t>Control de potencia del transmisor</w:t>
        </w:r>
        <w:r>
          <w:rPr>
            <w:noProof/>
            <w:webHidden/>
          </w:rPr>
          <w:tab/>
        </w:r>
        <w:r>
          <w:rPr>
            <w:noProof/>
            <w:webHidden/>
          </w:rPr>
          <w:tab/>
        </w:r>
        <w:r>
          <w:rPr>
            <w:noProof/>
            <w:webHidden/>
          </w:rPr>
          <w:fldChar w:fldCharType="begin"/>
        </w:r>
        <w:r>
          <w:rPr>
            <w:noProof/>
            <w:webHidden/>
          </w:rPr>
          <w:instrText xml:space="preserve"> PAGEREF _Toc498956415 \h </w:instrText>
        </w:r>
        <w:r>
          <w:rPr>
            <w:noProof/>
            <w:webHidden/>
          </w:rPr>
        </w:r>
        <w:r>
          <w:rPr>
            <w:noProof/>
            <w:webHidden/>
          </w:rPr>
          <w:fldChar w:fldCharType="separate"/>
        </w:r>
        <w:r w:rsidR="00775C21">
          <w:rPr>
            <w:noProof/>
            <w:webHidden/>
          </w:rPr>
          <w:t>7</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6" w:history="1">
        <w:r w:rsidRPr="006E4162">
          <w:rPr>
            <w:rStyle w:val="Hyperlink"/>
            <w:noProof/>
            <w:lang w:val="es-ES_tradnl"/>
          </w:rPr>
          <w:t>2.4</w:t>
        </w:r>
        <w:r>
          <w:rPr>
            <w:rFonts w:asciiTheme="minorHAnsi" w:eastAsiaTheme="minorEastAsia" w:hAnsiTheme="minorHAnsi" w:cstheme="minorBidi"/>
            <w:noProof/>
            <w:sz w:val="22"/>
            <w:szCs w:val="22"/>
            <w:lang w:val="en-GB" w:eastAsia="zh-CN"/>
          </w:rPr>
          <w:tab/>
        </w:r>
        <w:r w:rsidRPr="006E4162">
          <w:rPr>
            <w:rStyle w:val="Hyperlink"/>
            <w:noProof/>
            <w:lang w:val="es-ES_tradnl"/>
          </w:rPr>
          <w:t>Tecnología y características de antenas avanzadas</w:t>
        </w:r>
        <w:r>
          <w:rPr>
            <w:noProof/>
            <w:webHidden/>
          </w:rPr>
          <w:tab/>
        </w:r>
        <w:r>
          <w:rPr>
            <w:noProof/>
            <w:webHidden/>
          </w:rPr>
          <w:tab/>
        </w:r>
        <w:r>
          <w:rPr>
            <w:noProof/>
            <w:webHidden/>
          </w:rPr>
          <w:fldChar w:fldCharType="begin"/>
        </w:r>
        <w:r>
          <w:rPr>
            <w:noProof/>
            <w:webHidden/>
          </w:rPr>
          <w:instrText xml:space="preserve"> PAGEREF _Toc498956416 \h </w:instrText>
        </w:r>
        <w:r>
          <w:rPr>
            <w:noProof/>
            <w:webHidden/>
          </w:rPr>
        </w:r>
        <w:r>
          <w:rPr>
            <w:noProof/>
            <w:webHidden/>
          </w:rPr>
          <w:fldChar w:fldCharType="separate"/>
        </w:r>
        <w:r w:rsidR="00775C21">
          <w:rPr>
            <w:noProof/>
            <w:webHidden/>
          </w:rPr>
          <w:t>7</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7" w:history="1">
        <w:r w:rsidRPr="006E4162">
          <w:rPr>
            <w:rStyle w:val="Hyperlink"/>
            <w:noProof/>
            <w:lang w:val="es-ES_tradnl"/>
          </w:rPr>
          <w:t>2.5</w:t>
        </w:r>
        <w:r>
          <w:rPr>
            <w:rFonts w:asciiTheme="minorHAnsi" w:eastAsiaTheme="minorEastAsia" w:hAnsiTheme="minorHAnsi" w:cstheme="minorBidi"/>
            <w:noProof/>
            <w:sz w:val="22"/>
            <w:szCs w:val="22"/>
            <w:lang w:val="en-GB" w:eastAsia="zh-CN"/>
          </w:rPr>
          <w:tab/>
        </w:r>
        <w:r w:rsidRPr="006E4162">
          <w:rPr>
            <w:rStyle w:val="Hyperlink"/>
            <w:noProof/>
            <w:lang w:val="es-ES_tradnl"/>
          </w:rPr>
          <w:t>Altura de la antena y estructura del entorno</w:t>
        </w:r>
        <w:r>
          <w:rPr>
            <w:noProof/>
            <w:webHidden/>
          </w:rPr>
          <w:tab/>
        </w:r>
        <w:r>
          <w:rPr>
            <w:noProof/>
            <w:webHidden/>
          </w:rPr>
          <w:tab/>
        </w:r>
        <w:r>
          <w:rPr>
            <w:noProof/>
            <w:webHidden/>
          </w:rPr>
          <w:fldChar w:fldCharType="begin"/>
        </w:r>
        <w:r>
          <w:rPr>
            <w:noProof/>
            <w:webHidden/>
          </w:rPr>
          <w:instrText xml:space="preserve"> PAGEREF _Toc498956417 \h </w:instrText>
        </w:r>
        <w:r>
          <w:rPr>
            <w:noProof/>
            <w:webHidden/>
          </w:rPr>
        </w:r>
        <w:r>
          <w:rPr>
            <w:noProof/>
            <w:webHidden/>
          </w:rPr>
          <w:fldChar w:fldCharType="separate"/>
        </w:r>
        <w:r w:rsidR="00775C21">
          <w:rPr>
            <w:noProof/>
            <w:webHidden/>
          </w:rPr>
          <w:t>8</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8" w:history="1">
        <w:r w:rsidRPr="006E4162">
          <w:rPr>
            <w:rStyle w:val="Hyperlink"/>
            <w:noProof/>
            <w:lang w:val="es-ES_tradnl"/>
          </w:rPr>
          <w:t>2.6</w:t>
        </w:r>
        <w:r>
          <w:rPr>
            <w:rFonts w:asciiTheme="minorHAnsi" w:eastAsiaTheme="minorEastAsia" w:hAnsiTheme="minorHAnsi" w:cstheme="minorBidi"/>
            <w:noProof/>
            <w:sz w:val="22"/>
            <w:szCs w:val="22"/>
            <w:lang w:val="en-GB" w:eastAsia="zh-CN"/>
          </w:rPr>
          <w:tab/>
        </w:r>
        <w:r>
          <w:rPr>
            <w:rStyle w:val="Hyperlink"/>
            <w:noProof/>
            <w:lang w:val="es-ES_tradnl"/>
          </w:rPr>
          <w:t xml:space="preserve">Densidad </w:t>
        </w:r>
        <w:r w:rsidRPr="006E4162">
          <w:rPr>
            <w:rStyle w:val="Hyperlink"/>
            <w:noProof/>
            <w:lang w:val="es-ES_tradnl"/>
          </w:rPr>
          <w:t>y distribución de las estaciones</w:t>
        </w:r>
        <w:r>
          <w:rPr>
            <w:noProof/>
            <w:webHidden/>
          </w:rPr>
          <w:tab/>
        </w:r>
        <w:r>
          <w:rPr>
            <w:noProof/>
            <w:webHidden/>
          </w:rPr>
          <w:tab/>
        </w:r>
        <w:r>
          <w:rPr>
            <w:noProof/>
            <w:webHidden/>
          </w:rPr>
          <w:fldChar w:fldCharType="begin"/>
        </w:r>
        <w:r>
          <w:rPr>
            <w:noProof/>
            <w:webHidden/>
          </w:rPr>
          <w:instrText xml:space="preserve"> PAGEREF _Toc498956418 \h </w:instrText>
        </w:r>
        <w:r>
          <w:rPr>
            <w:noProof/>
            <w:webHidden/>
          </w:rPr>
        </w:r>
        <w:r>
          <w:rPr>
            <w:noProof/>
            <w:webHidden/>
          </w:rPr>
          <w:fldChar w:fldCharType="separate"/>
        </w:r>
        <w:r w:rsidR="00775C21">
          <w:rPr>
            <w:noProof/>
            <w:webHidden/>
          </w:rPr>
          <w:t>8</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19" w:history="1">
        <w:r w:rsidRPr="006E4162">
          <w:rPr>
            <w:rStyle w:val="Hyperlink"/>
            <w:noProof/>
            <w:lang w:val="es-ES_tradnl"/>
          </w:rPr>
          <w:t>2.7</w:t>
        </w:r>
        <w:r>
          <w:rPr>
            <w:rFonts w:asciiTheme="minorHAnsi" w:eastAsiaTheme="minorEastAsia" w:hAnsiTheme="minorHAnsi" w:cstheme="minorBidi"/>
            <w:noProof/>
            <w:sz w:val="22"/>
            <w:szCs w:val="22"/>
            <w:lang w:val="en-GB" w:eastAsia="zh-CN"/>
          </w:rPr>
          <w:tab/>
        </w:r>
        <w:r w:rsidRPr="006E4162">
          <w:rPr>
            <w:rStyle w:val="Hyperlink"/>
            <w:noProof/>
            <w:lang w:val="es-ES_tradnl"/>
          </w:rPr>
          <w:t>Modelos de propagación</w:t>
        </w:r>
        <w:r>
          <w:rPr>
            <w:noProof/>
            <w:webHidden/>
          </w:rPr>
          <w:tab/>
        </w:r>
        <w:r>
          <w:rPr>
            <w:noProof/>
            <w:webHidden/>
          </w:rPr>
          <w:tab/>
        </w:r>
        <w:r>
          <w:rPr>
            <w:noProof/>
            <w:webHidden/>
          </w:rPr>
          <w:fldChar w:fldCharType="begin"/>
        </w:r>
        <w:r>
          <w:rPr>
            <w:noProof/>
            <w:webHidden/>
          </w:rPr>
          <w:instrText xml:space="preserve"> PAGEREF _Toc498956419 \h </w:instrText>
        </w:r>
        <w:r>
          <w:rPr>
            <w:noProof/>
            <w:webHidden/>
          </w:rPr>
        </w:r>
        <w:r>
          <w:rPr>
            <w:noProof/>
            <w:webHidden/>
          </w:rPr>
          <w:fldChar w:fldCharType="separate"/>
        </w:r>
        <w:r w:rsidR="00775C21">
          <w:rPr>
            <w:noProof/>
            <w:webHidden/>
          </w:rPr>
          <w:t>8</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0" w:history="1">
        <w:r w:rsidRPr="006E4162">
          <w:rPr>
            <w:rStyle w:val="Hyperlink"/>
            <w:noProof/>
            <w:lang w:val="es-ES_tradnl"/>
          </w:rPr>
          <w:t>2.8</w:t>
        </w:r>
        <w:r>
          <w:rPr>
            <w:rFonts w:asciiTheme="minorHAnsi" w:eastAsiaTheme="minorEastAsia" w:hAnsiTheme="minorHAnsi" w:cstheme="minorBidi"/>
            <w:noProof/>
            <w:sz w:val="22"/>
            <w:szCs w:val="22"/>
            <w:lang w:val="en-GB" w:eastAsia="zh-CN"/>
          </w:rPr>
          <w:tab/>
        </w:r>
        <w:r w:rsidRPr="006E4162">
          <w:rPr>
            <w:rStyle w:val="Hyperlink"/>
            <w:noProof/>
            <w:lang w:val="es-ES_tradnl"/>
          </w:rPr>
          <w:t>Repetidores para cobertura en interiores</w:t>
        </w:r>
        <w:r>
          <w:rPr>
            <w:noProof/>
            <w:webHidden/>
          </w:rPr>
          <w:tab/>
        </w:r>
        <w:r>
          <w:rPr>
            <w:noProof/>
            <w:webHidden/>
          </w:rPr>
          <w:tab/>
        </w:r>
        <w:r>
          <w:rPr>
            <w:noProof/>
            <w:webHidden/>
          </w:rPr>
          <w:fldChar w:fldCharType="begin"/>
        </w:r>
        <w:r>
          <w:rPr>
            <w:noProof/>
            <w:webHidden/>
          </w:rPr>
          <w:instrText xml:space="preserve"> PAGEREF _Toc498956420 \h </w:instrText>
        </w:r>
        <w:r>
          <w:rPr>
            <w:noProof/>
            <w:webHidden/>
          </w:rPr>
        </w:r>
        <w:r>
          <w:rPr>
            <w:noProof/>
            <w:webHidden/>
          </w:rPr>
          <w:fldChar w:fldCharType="separate"/>
        </w:r>
        <w:r w:rsidR="00775C21">
          <w:rPr>
            <w:noProof/>
            <w:webHidden/>
          </w:rPr>
          <w:t>8</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1" w:history="1">
        <w:r w:rsidRPr="006E4162">
          <w:rPr>
            <w:rStyle w:val="Hyperlink"/>
            <w:noProof/>
            <w:lang w:val="es-ES_tradnl"/>
          </w:rPr>
          <w:t>2.9</w:t>
        </w:r>
        <w:r>
          <w:rPr>
            <w:rFonts w:asciiTheme="minorHAnsi" w:eastAsiaTheme="minorEastAsia" w:hAnsiTheme="minorHAnsi" w:cstheme="minorBidi"/>
            <w:noProof/>
            <w:sz w:val="22"/>
            <w:szCs w:val="22"/>
            <w:lang w:val="en-GB" w:eastAsia="zh-CN"/>
          </w:rPr>
          <w:tab/>
        </w:r>
        <w:r w:rsidRPr="006E4162">
          <w:rPr>
            <w:rStyle w:val="Hyperlink"/>
            <w:noProof/>
            <w:lang w:val="es-ES_tradnl"/>
          </w:rPr>
          <w:t>Criterios de protección para las IMT</w:t>
        </w:r>
        <w:r>
          <w:rPr>
            <w:noProof/>
            <w:webHidden/>
          </w:rPr>
          <w:tab/>
        </w:r>
        <w:r>
          <w:rPr>
            <w:noProof/>
            <w:webHidden/>
          </w:rPr>
          <w:tab/>
        </w:r>
        <w:r>
          <w:rPr>
            <w:noProof/>
            <w:webHidden/>
          </w:rPr>
          <w:fldChar w:fldCharType="begin"/>
        </w:r>
        <w:r>
          <w:rPr>
            <w:noProof/>
            <w:webHidden/>
          </w:rPr>
          <w:instrText xml:space="preserve"> PAGEREF _Toc498956421 \h </w:instrText>
        </w:r>
        <w:r>
          <w:rPr>
            <w:noProof/>
            <w:webHidden/>
          </w:rPr>
        </w:r>
        <w:r>
          <w:rPr>
            <w:noProof/>
            <w:webHidden/>
          </w:rPr>
          <w:fldChar w:fldCharType="separate"/>
        </w:r>
        <w:r w:rsidR="00775C21">
          <w:rPr>
            <w:noProof/>
            <w:webHidden/>
          </w:rPr>
          <w:t>9</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22" w:history="1">
        <w:r w:rsidRPr="006E4162">
          <w:rPr>
            <w:rStyle w:val="Hyperlink"/>
            <w:noProof/>
            <w:lang w:val="es-ES_tradnl"/>
          </w:rPr>
          <w:t>3</w:t>
        </w:r>
        <w:r>
          <w:rPr>
            <w:rFonts w:asciiTheme="minorHAnsi" w:eastAsiaTheme="minorEastAsia" w:hAnsiTheme="minorHAnsi" w:cstheme="minorBidi"/>
            <w:noProof/>
            <w:sz w:val="22"/>
            <w:szCs w:val="22"/>
            <w:lang w:val="en-GB" w:eastAsia="zh-CN"/>
          </w:rPr>
          <w:tab/>
        </w:r>
        <w:r w:rsidRPr="006E4162">
          <w:rPr>
            <w:rStyle w:val="Hyperlink"/>
            <w:noProof/>
            <w:lang w:val="es-ES_tradnl"/>
          </w:rPr>
          <w:t>Configuración de la simulación</w:t>
        </w:r>
        <w:r>
          <w:rPr>
            <w:noProof/>
            <w:webHidden/>
          </w:rPr>
          <w:tab/>
        </w:r>
        <w:r>
          <w:rPr>
            <w:noProof/>
            <w:webHidden/>
          </w:rPr>
          <w:tab/>
        </w:r>
        <w:r>
          <w:rPr>
            <w:noProof/>
            <w:webHidden/>
          </w:rPr>
          <w:fldChar w:fldCharType="begin"/>
        </w:r>
        <w:r>
          <w:rPr>
            <w:noProof/>
            <w:webHidden/>
          </w:rPr>
          <w:instrText xml:space="preserve"> PAGEREF _Toc498956422 \h </w:instrText>
        </w:r>
        <w:r>
          <w:rPr>
            <w:noProof/>
            <w:webHidden/>
          </w:rPr>
        </w:r>
        <w:r>
          <w:rPr>
            <w:noProof/>
            <w:webHidden/>
          </w:rPr>
          <w:fldChar w:fldCharType="separate"/>
        </w:r>
        <w:r w:rsidR="00775C21">
          <w:rPr>
            <w:noProof/>
            <w:webHidden/>
          </w:rPr>
          <w:t>9</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3" w:history="1">
        <w:r w:rsidRPr="006E4162">
          <w:rPr>
            <w:rStyle w:val="Hyperlink"/>
            <w:noProof/>
            <w:lang w:val="es-ES_tradnl"/>
          </w:rPr>
          <w:t>3.1</w:t>
        </w:r>
        <w:r>
          <w:rPr>
            <w:rFonts w:asciiTheme="minorHAnsi" w:eastAsiaTheme="minorEastAsia" w:hAnsiTheme="minorHAnsi" w:cstheme="minorBidi"/>
            <w:noProof/>
            <w:sz w:val="22"/>
            <w:szCs w:val="22"/>
            <w:lang w:val="en-GB" w:eastAsia="zh-CN"/>
          </w:rPr>
          <w:tab/>
        </w:r>
        <w:r w:rsidRPr="006E4162">
          <w:rPr>
            <w:rStyle w:val="Hyperlink"/>
            <w:noProof/>
            <w:lang w:val="es-ES_tradnl"/>
          </w:rPr>
          <w:t>Topología de red</w:t>
        </w:r>
        <w:r>
          <w:rPr>
            <w:noProof/>
            <w:webHidden/>
          </w:rPr>
          <w:tab/>
        </w:r>
        <w:r>
          <w:rPr>
            <w:noProof/>
            <w:webHidden/>
          </w:rPr>
          <w:tab/>
        </w:r>
        <w:r>
          <w:rPr>
            <w:noProof/>
            <w:webHidden/>
          </w:rPr>
          <w:fldChar w:fldCharType="begin"/>
        </w:r>
        <w:r>
          <w:rPr>
            <w:noProof/>
            <w:webHidden/>
          </w:rPr>
          <w:instrText xml:space="preserve"> PAGEREF _Toc498956423 \h </w:instrText>
        </w:r>
        <w:r>
          <w:rPr>
            <w:noProof/>
            <w:webHidden/>
          </w:rPr>
        </w:r>
        <w:r>
          <w:rPr>
            <w:noProof/>
            <w:webHidden/>
          </w:rPr>
          <w:fldChar w:fldCharType="separate"/>
        </w:r>
        <w:r w:rsidR="00775C21">
          <w:rPr>
            <w:noProof/>
            <w:webHidden/>
          </w:rPr>
          <w:t>9</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4" w:history="1">
        <w:r w:rsidRPr="006E4162">
          <w:rPr>
            <w:rStyle w:val="Hyperlink"/>
            <w:noProof/>
            <w:lang w:val="es-ES_tradnl"/>
          </w:rPr>
          <w:t>3.2</w:t>
        </w:r>
        <w:r>
          <w:rPr>
            <w:rFonts w:asciiTheme="minorHAnsi" w:eastAsiaTheme="minorEastAsia" w:hAnsiTheme="minorHAnsi" w:cstheme="minorBidi"/>
            <w:noProof/>
            <w:sz w:val="22"/>
            <w:szCs w:val="22"/>
            <w:lang w:val="en-GB" w:eastAsia="zh-CN"/>
          </w:rPr>
          <w:tab/>
        </w:r>
        <w:r w:rsidRPr="006E4162">
          <w:rPr>
            <w:rStyle w:val="Hyperlink"/>
            <w:noProof/>
            <w:lang w:val="es-ES_tradnl"/>
          </w:rPr>
          <w:t>Modelización de redes IMT para el cálculo de la interferencia</w:t>
        </w:r>
        <w:r>
          <w:rPr>
            <w:noProof/>
            <w:webHidden/>
          </w:rPr>
          <w:tab/>
        </w:r>
        <w:r>
          <w:rPr>
            <w:noProof/>
            <w:webHidden/>
          </w:rPr>
          <w:tab/>
        </w:r>
        <w:r>
          <w:rPr>
            <w:noProof/>
            <w:webHidden/>
          </w:rPr>
          <w:fldChar w:fldCharType="begin"/>
        </w:r>
        <w:r>
          <w:rPr>
            <w:noProof/>
            <w:webHidden/>
          </w:rPr>
          <w:instrText xml:space="preserve"> PAGEREF _Toc498956424 \h </w:instrText>
        </w:r>
        <w:r>
          <w:rPr>
            <w:noProof/>
            <w:webHidden/>
          </w:rPr>
        </w:r>
        <w:r>
          <w:rPr>
            <w:noProof/>
            <w:webHidden/>
          </w:rPr>
          <w:fldChar w:fldCharType="separate"/>
        </w:r>
        <w:r w:rsidR="00775C21">
          <w:rPr>
            <w:noProof/>
            <w:webHidden/>
          </w:rPr>
          <w:t>13</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5" w:history="1">
        <w:r w:rsidRPr="006E4162">
          <w:rPr>
            <w:rStyle w:val="Hyperlink"/>
            <w:noProof/>
            <w:lang w:val="es-ES_tradnl"/>
          </w:rPr>
          <w:t>3.3</w:t>
        </w:r>
        <w:r>
          <w:rPr>
            <w:rFonts w:asciiTheme="minorHAnsi" w:eastAsiaTheme="minorEastAsia" w:hAnsiTheme="minorHAnsi" w:cstheme="minorBidi"/>
            <w:noProof/>
            <w:sz w:val="22"/>
            <w:szCs w:val="22"/>
            <w:lang w:val="en-GB" w:eastAsia="zh-CN"/>
          </w:rPr>
          <w:tab/>
        </w:r>
        <w:r w:rsidRPr="006E4162">
          <w:rPr>
            <w:rStyle w:val="Hyperlink"/>
            <w:noProof/>
            <w:lang w:val="es-ES_tradnl"/>
          </w:rPr>
          <w:t>Redes FDD/TDD</w:t>
        </w:r>
        <w:r>
          <w:rPr>
            <w:noProof/>
            <w:webHidden/>
          </w:rPr>
          <w:tab/>
        </w:r>
        <w:r>
          <w:rPr>
            <w:noProof/>
            <w:webHidden/>
          </w:rPr>
          <w:tab/>
        </w:r>
        <w:r>
          <w:rPr>
            <w:noProof/>
            <w:webHidden/>
          </w:rPr>
          <w:fldChar w:fldCharType="begin"/>
        </w:r>
        <w:r>
          <w:rPr>
            <w:noProof/>
            <w:webHidden/>
          </w:rPr>
          <w:instrText xml:space="preserve"> PAGEREF _Toc498956425 \h </w:instrText>
        </w:r>
        <w:r>
          <w:rPr>
            <w:noProof/>
            <w:webHidden/>
          </w:rPr>
        </w:r>
        <w:r>
          <w:rPr>
            <w:noProof/>
            <w:webHidden/>
          </w:rPr>
          <w:fldChar w:fldCharType="separate"/>
        </w:r>
        <w:r w:rsidR="00775C21">
          <w:rPr>
            <w:noProof/>
            <w:webHidden/>
          </w:rPr>
          <w:t>15</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6" w:history="1">
        <w:r w:rsidRPr="006E4162">
          <w:rPr>
            <w:rStyle w:val="Hyperlink"/>
            <w:noProof/>
            <w:lang w:val="es-ES_tradnl"/>
          </w:rPr>
          <w:t>3.4</w:t>
        </w:r>
        <w:r>
          <w:rPr>
            <w:rFonts w:asciiTheme="minorHAnsi" w:eastAsiaTheme="minorEastAsia" w:hAnsiTheme="minorHAnsi" w:cstheme="minorBidi"/>
            <w:noProof/>
            <w:sz w:val="22"/>
            <w:szCs w:val="22"/>
            <w:lang w:val="en-GB" w:eastAsia="zh-CN"/>
          </w:rPr>
          <w:tab/>
        </w:r>
        <w:r w:rsidRPr="006E4162">
          <w:rPr>
            <w:rStyle w:val="Hyperlink"/>
            <w:noProof/>
            <w:lang w:val="es-ES_tradnl"/>
          </w:rPr>
          <w:t>Metodología de simulación</w:t>
        </w:r>
        <w:r>
          <w:rPr>
            <w:noProof/>
            <w:webHidden/>
          </w:rPr>
          <w:tab/>
        </w:r>
        <w:r>
          <w:rPr>
            <w:noProof/>
            <w:webHidden/>
          </w:rPr>
          <w:tab/>
        </w:r>
        <w:r>
          <w:rPr>
            <w:noProof/>
            <w:webHidden/>
          </w:rPr>
          <w:fldChar w:fldCharType="begin"/>
        </w:r>
        <w:r>
          <w:rPr>
            <w:noProof/>
            <w:webHidden/>
          </w:rPr>
          <w:instrText xml:space="preserve"> PAGEREF _Toc498956426 \h </w:instrText>
        </w:r>
        <w:r>
          <w:rPr>
            <w:noProof/>
            <w:webHidden/>
          </w:rPr>
        </w:r>
        <w:r>
          <w:rPr>
            <w:noProof/>
            <w:webHidden/>
          </w:rPr>
          <w:fldChar w:fldCharType="separate"/>
        </w:r>
        <w:r w:rsidR="00775C21">
          <w:rPr>
            <w:noProof/>
            <w:webHidden/>
          </w:rPr>
          <w:t>16</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27" w:history="1">
        <w:r w:rsidRPr="006E4162">
          <w:rPr>
            <w:rStyle w:val="Hyperlink"/>
            <w:noProof/>
            <w:lang w:val="es-ES_tradnl"/>
          </w:rPr>
          <w:t>4</w:t>
        </w:r>
        <w:r>
          <w:rPr>
            <w:rFonts w:asciiTheme="minorHAnsi" w:eastAsiaTheme="minorEastAsia" w:hAnsiTheme="minorHAnsi" w:cstheme="minorBidi"/>
            <w:noProof/>
            <w:sz w:val="22"/>
            <w:szCs w:val="22"/>
            <w:lang w:val="en-GB" w:eastAsia="zh-CN"/>
          </w:rPr>
          <w:tab/>
        </w:r>
        <w:r w:rsidRPr="006E4162">
          <w:rPr>
            <w:rStyle w:val="Hyperlink"/>
            <w:noProof/>
            <w:lang w:val="es-ES_tradnl"/>
          </w:rPr>
          <w:t>Aplicación del control de potencia de los equipos de usuario (UE) de las IMT</w:t>
        </w:r>
        <w:r>
          <w:rPr>
            <w:noProof/>
            <w:webHidden/>
          </w:rPr>
          <w:tab/>
        </w:r>
        <w:r>
          <w:rPr>
            <w:noProof/>
            <w:webHidden/>
          </w:rPr>
          <w:tab/>
        </w:r>
        <w:r>
          <w:rPr>
            <w:noProof/>
            <w:webHidden/>
          </w:rPr>
          <w:fldChar w:fldCharType="begin"/>
        </w:r>
        <w:r>
          <w:rPr>
            <w:noProof/>
            <w:webHidden/>
          </w:rPr>
          <w:instrText xml:space="preserve"> PAGEREF _Toc498956427 \h </w:instrText>
        </w:r>
        <w:r>
          <w:rPr>
            <w:noProof/>
            <w:webHidden/>
          </w:rPr>
        </w:r>
        <w:r>
          <w:rPr>
            <w:noProof/>
            <w:webHidden/>
          </w:rPr>
          <w:fldChar w:fldCharType="separate"/>
        </w:r>
        <w:r w:rsidR="00775C21">
          <w:rPr>
            <w:noProof/>
            <w:webHidden/>
          </w:rPr>
          <w:t>24</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28" w:history="1">
        <w:r w:rsidRPr="006E4162">
          <w:rPr>
            <w:rStyle w:val="Hyperlink"/>
            <w:noProof/>
            <w:lang w:val="es-ES_tradnl"/>
          </w:rPr>
          <w:t>4.1</w:t>
        </w:r>
        <w:r>
          <w:rPr>
            <w:rFonts w:asciiTheme="minorHAnsi" w:eastAsiaTheme="minorEastAsia" w:hAnsiTheme="minorHAnsi" w:cstheme="minorBidi"/>
            <w:noProof/>
            <w:sz w:val="22"/>
            <w:szCs w:val="22"/>
            <w:lang w:val="en-GB" w:eastAsia="zh-CN"/>
          </w:rPr>
          <w:tab/>
        </w:r>
        <w:r w:rsidRPr="006E4162">
          <w:rPr>
            <w:rStyle w:val="Hyperlink"/>
            <w:noProof/>
            <w:lang w:val="es-ES_tradnl"/>
          </w:rPr>
          <w:t>Algoritmo de control de potencia</w:t>
        </w:r>
        <w:r>
          <w:rPr>
            <w:noProof/>
            <w:webHidden/>
          </w:rPr>
          <w:tab/>
        </w:r>
        <w:r>
          <w:rPr>
            <w:noProof/>
            <w:webHidden/>
          </w:rPr>
          <w:tab/>
        </w:r>
        <w:r>
          <w:rPr>
            <w:noProof/>
            <w:webHidden/>
          </w:rPr>
          <w:fldChar w:fldCharType="begin"/>
        </w:r>
        <w:r>
          <w:rPr>
            <w:noProof/>
            <w:webHidden/>
          </w:rPr>
          <w:instrText xml:space="preserve"> PAGEREF _Toc498956428 \h </w:instrText>
        </w:r>
        <w:r>
          <w:rPr>
            <w:noProof/>
            <w:webHidden/>
          </w:rPr>
        </w:r>
        <w:r>
          <w:rPr>
            <w:noProof/>
            <w:webHidden/>
          </w:rPr>
          <w:fldChar w:fldCharType="separate"/>
        </w:r>
        <w:r w:rsidR="00775C21">
          <w:rPr>
            <w:noProof/>
            <w:webHidden/>
          </w:rPr>
          <w:t>24</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29" w:history="1">
        <w:r w:rsidRPr="006E4162">
          <w:rPr>
            <w:rStyle w:val="Hyperlink"/>
            <w:noProof/>
            <w:lang w:val="es-ES_tradnl"/>
          </w:rPr>
          <w:t>5</w:t>
        </w:r>
        <w:r>
          <w:rPr>
            <w:rFonts w:asciiTheme="minorHAnsi" w:eastAsiaTheme="minorEastAsia" w:hAnsiTheme="minorHAnsi" w:cstheme="minorBidi"/>
            <w:noProof/>
            <w:sz w:val="22"/>
            <w:szCs w:val="22"/>
            <w:lang w:val="en-GB" w:eastAsia="zh-CN"/>
          </w:rPr>
          <w:tab/>
        </w:r>
        <w:r w:rsidRPr="006E4162">
          <w:rPr>
            <w:rStyle w:val="Hyperlink"/>
            <w:noProof/>
            <w:lang w:val="es-ES_tradnl"/>
          </w:rPr>
          <w:t>Aplicación del diagrama de antena con formación de haz para estaciones de base (BS) y equipos de usuario (UE) de las IMT</w:t>
        </w:r>
        <w:r>
          <w:rPr>
            <w:noProof/>
            <w:webHidden/>
          </w:rPr>
          <w:tab/>
        </w:r>
        <w:r>
          <w:rPr>
            <w:noProof/>
            <w:webHidden/>
          </w:rPr>
          <w:tab/>
        </w:r>
        <w:r>
          <w:rPr>
            <w:noProof/>
            <w:webHidden/>
          </w:rPr>
          <w:fldChar w:fldCharType="begin"/>
        </w:r>
        <w:r>
          <w:rPr>
            <w:noProof/>
            <w:webHidden/>
          </w:rPr>
          <w:instrText xml:space="preserve"> PAGEREF _Toc498956429 \h </w:instrText>
        </w:r>
        <w:r>
          <w:rPr>
            <w:noProof/>
            <w:webHidden/>
          </w:rPr>
        </w:r>
        <w:r>
          <w:rPr>
            <w:noProof/>
            <w:webHidden/>
          </w:rPr>
          <w:fldChar w:fldCharType="separate"/>
        </w:r>
        <w:r w:rsidR="00775C21">
          <w:rPr>
            <w:noProof/>
            <w:webHidden/>
          </w:rPr>
          <w:t>25</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30" w:history="1">
        <w:r w:rsidRPr="006E4162">
          <w:rPr>
            <w:rStyle w:val="Hyperlink"/>
            <w:noProof/>
            <w:lang w:val="es-ES_tradnl"/>
          </w:rPr>
          <w:t>5.1</w:t>
        </w:r>
        <w:r>
          <w:rPr>
            <w:rFonts w:asciiTheme="minorHAnsi" w:eastAsiaTheme="minorEastAsia" w:hAnsiTheme="minorHAnsi" w:cstheme="minorBidi"/>
            <w:noProof/>
            <w:sz w:val="22"/>
            <w:szCs w:val="22"/>
            <w:lang w:val="en-GB" w:eastAsia="zh-CN"/>
          </w:rPr>
          <w:tab/>
        </w:r>
        <w:r w:rsidRPr="006E4162">
          <w:rPr>
            <w:rStyle w:val="Hyperlink"/>
            <w:noProof/>
            <w:lang w:val="es-ES_tradnl"/>
          </w:rPr>
          <w:t>Diagrama de un elemento</w:t>
        </w:r>
        <w:r>
          <w:rPr>
            <w:noProof/>
            <w:webHidden/>
          </w:rPr>
          <w:tab/>
        </w:r>
        <w:r>
          <w:rPr>
            <w:noProof/>
            <w:webHidden/>
          </w:rPr>
          <w:tab/>
        </w:r>
        <w:r>
          <w:rPr>
            <w:noProof/>
            <w:webHidden/>
          </w:rPr>
          <w:fldChar w:fldCharType="begin"/>
        </w:r>
        <w:r>
          <w:rPr>
            <w:noProof/>
            <w:webHidden/>
          </w:rPr>
          <w:instrText xml:space="preserve"> PAGEREF _Toc498956430 \h </w:instrText>
        </w:r>
        <w:r>
          <w:rPr>
            <w:noProof/>
            <w:webHidden/>
          </w:rPr>
        </w:r>
        <w:r>
          <w:rPr>
            <w:noProof/>
            <w:webHidden/>
          </w:rPr>
          <w:fldChar w:fldCharType="separate"/>
        </w:r>
        <w:r w:rsidR="00775C21">
          <w:rPr>
            <w:noProof/>
            <w:webHidden/>
          </w:rPr>
          <w:t>26</w:t>
        </w:r>
        <w:r>
          <w:rPr>
            <w:noProof/>
            <w:webHidden/>
          </w:rPr>
          <w:fldChar w:fldCharType="end"/>
        </w:r>
      </w:hyperlink>
    </w:p>
    <w:p w:rsidR="002E31CD" w:rsidRDefault="002E31CD" w:rsidP="002E31CD">
      <w:pPr>
        <w:pStyle w:val="TOC2"/>
        <w:spacing w:before="120"/>
        <w:rPr>
          <w:rFonts w:asciiTheme="minorHAnsi" w:eastAsiaTheme="minorEastAsia" w:hAnsiTheme="minorHAnsi" w:cstheme="minorBidi"/>
          <w:noProof/>
          <w:sz w:val="22"/>
          <w:szCs w:val="22"/>
          <w:lang w:val="en-GB" w:eastAsia="zh-CN"/>
        </w:rPr>
      </w:pPr>
      <w:hyperlink w:anchor="_Toc498956431" w:history="1">
        <w:r w:rsidRPr="006E4162">
          <w:rPr>
            <w:rStyle w:val="Hyperlink"/>
            <w:noProof/>
            <w:lang w:val="es-ES_tradnl"/>
          </w:rPr>
          <w:t>5.2</w:t>
        </w:r>
        <w:r>
          <w:rPr>
            <w:rFonts w:asciiTheme="minorHAnsi" w:eastAsiaTheme="minorEastAsia" w:hAnsiTheme="minorHAnsi" w:cstheme="minorBidi"/>
            <w:noProof/>
            <w:sz w:val="22"/>
            <w:szCs w:val="22"/>
            <w:lang w:val="en-GB" w:eastAsia="zh-CN"/>
          </w:rPr>
          <w:tab/>
        </w:r>
        <w:r w:rsidRPr="006E4162">
          <w:rPr>
            <w:rStyle w:val="Hyperlink"/>
            <w:noProof/>
            <w:lang w:val="es-ES_tradnl"/>
          </w:rPr>
          <w:t>Diagrama de antena compuesto</w:t>
        </w:r>
        <w:r>
          <w:rPr>
            <w:noProof/>
            <w:webHidden/>
          </w:rPr>
          <w:tab/>
        </w:r>
        <w:r>
          <w:rPr>
            <w:noProof/>
            <w:webHidden/>
          </w:rPr>
          <w:tab/>
        </w:r>
        <w:r>
          <w:rPr>
            <w:noProof/>
            <w:webHidden/>
          </w:rPr>
          <w:fldChar w:fldCharType="begin"/>
        </w:r>
        <w:r>
          <w:rPr>
            <w:noProof/>
            <w:webHidden/>
          </w:rPr>
          <w:instrText xml:space="preserve"> PAGEREF _Toc498956431 \h </w:instrText>
        </w:r>
        <w:r>
          <w:rPr>
            <w:noProof/>
            <w:webHidden/>
          </w:rPr>
        </w:r>
        <w:r>
          <w:rPr>
            <w:noProof/>
            <w:webHidden/>
          </w:rPr>
          <w:fldChar w:fldCharType="separate"/>
        </w:r>
        <w:r w:rsidR="00775C21">
          <w:rPr>
            <w:noProof/>
            <w:webHidden/>
          </w:rPr>
          <w:t>27</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32" w:history="1">
        <w:r w:rsidRPr="006E4162">
          <w:rPr>
            <w:rStyle w:val="Hyperlink"/>
            <w:noProof/>
            <w:lang w:val="es-ES_tradnl"/>
          </w:rPr>
          <w:t>6</w:t>
        </w:r>
        <w:r>
          <w:rPr>
            <w:rFonts w:asciiTheme="minorHAnsi" w:eastAsiaTheme="minorEastAsia" w:hAnsiTheme="minorHAnsi" w:cstheme="minorBidi"/>
            <w:noProof/>
            <w:sz w:val="22"/>
            <w:szCs w:val="22"/>
            <w:lang w:val="en-GB" w:eastAsia="zh-CN"/>
          </w:rPr>
          <w:tab/>
        </w:r>
        <w:r w:rsidRPr="006E4162">
          <w:rPr>
            <w:rStyle w:val="Hyperlink"/>
            <w:noProof/>
            <w:lang w:val="es-ES_tradnl"/>
          </w:rPr>
          <w:t>Aplicación de la información de tráfico IMT</w:t>
        </w:r>
        <w:r>
          <w:rPr>
            <w:noProof/>
            <w:webHidden/>
          </w:rPr>
          <w:tab/>
        </w:r>
        <w:r>
          <w:rPr>
            <w:noProof/>
            <w:webHidden/>
          </w:rPr>
          <w:tab/>
        </w:r>
        <w:r>
          <w:rPr>
            <w:noProof/>
            <w:webHidden/>
          </w:rPr>
          <w:fldChar w:fldCharType="begin"/>
        </w:r>
        <w:r>
          <w:rPr>
            <w:noProof/>
            <w:webHidden/>
          </w:rPr>
          <w:instrText xml:space="preserve"> PAGEREF _Toc498956432 \h </w:instrText>
        </w:r>
        <w:r>
          <w:rPr>
            <w:noProof/>
            <w:webHidden/>
          </w:rPr>
        </w:r>
        <w:r>
          <w:rPr>
            <w:noProof/>
            <w:webHidden/>
          </w:rPr>
          <w:fldChar w:fldCharType="separate"/>
        </w:r>
        <w:r w:rsidR="00775C21">
          <w:rPr>
            <w:noProof/>
            <w:webHidden/>
          </w:rPr>
          <w:t>27</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33" w:history="1">
        <w:r w:rsidRPr="006E4162">
          <w:rPr>
            <w:rStyle w:val="Hyperlink"/>
            <w:noProof/>
            <w:lang w:val="es-ES_tradnl"/>
          </w:rPr>
          <w:t>7</w:t>
        </w:r>
        <w:r>
          <w:rPr>
            <w:rFonts w:asciiTheme="minorHAnsi" w:eastAsiaTheme="minorEastAsia" w:hAnsiTheme="minorHAnsi" w:cstheme="minorBidi"/>
            <w:noProof/>
            <w:sz w:val="22"/>
            <w:szCs w:val="22"/>
            <w:lang w:val="en-GB" w:eastAsia="zh-CN"/>
          </w:rPr>
          <w:tab/>
        </w:r>
        <w:r w:rsidRPr="006E4162">
          <w:rPr>
            <w:rStyle w:val="Hyperlink"/>
            <w:noProof/>
            <w:lang w:val="es-ES_tradnl"/>
          </w:rPr>
          <w:t>Determinación de la interferencia combinada</w:t>
        </w:r>
        <w:r>
          <w:rPr>
            <w:noProof/>
            <w:webHidden/>
          </w:rPr>
          <w:tab/>
        </w:r>
        <w:r>
          <w:rPr>
            <w:noProof/>
            <w:webHidden/>
          </w:rPr>
          <w:tab/>
        </w:r>
        <w:r>
          <w:rPr>
            <w:noProof/>
            <w:webHidden/>
          </w:rPr>
          <w:fldChar w:fldCharType="begin"/>
        </w:r>
        <w:r>
          <w:rPr>
            <w:noProof/>
            <w:webHidden/>
          </w:rPr>
          <w:instrText xml:space="preserve"> PAGEREF _Toc498956433 \h </w:instrText>
        </w:r>
        <w:r>
          <w:rPr>
            <w:noProof/>
            <w:webHidden/>
          </w:rPr>
        </w:r>
        <w:r>
          <w:rPr>
            <w:noProof/>
            <w:webHidden/>
          </w:rPr>
          <w:fldChar w:fldCharType="separate"/>
        </w:r>
        <w:r w:rsidR="00775C21">
          <w:rPr>
            <w:noProof/>
            <w:webHidden/>
          </w:rPr>
          <w:t>28</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34" w:history="1">
        <w:r w:rsidRPr="006E4162">
          <w:rPr>
            <w:rStyle w:val="Hyperlink"/>
            <w:noProof/>
            <w:lang w:val="es-ES_tradnl"/>
          </w:rPr>
          <w:t>8</w:t>
        </w:r>
        <w:r>
          <w:rPr>
            <w:rFonts w:asciiTheme="minorHAnsi" w:eastAsiaTheme="minorEastAsia" w:hAnsiTheme="minorHAnsi" w:cstheme="minorBidi"/>
            <w:noProof/>
            <w:sz w:val="22"/>
            <w:szCs w:val="22"/>
            <w:lang w:val="en-GB" w:eastAsia="zh-CN"/>
          </w:rPr>
          <w:tab/>
        </w:r>
        <w:r w:rsidRPr="006E4162">
          <w:rPr>
            <w:rStyle w:val="Hyperlink"/>
            <w:noProof/>
            <w:lang w:val="es-ES_tradnl"/>
          </w:rPr>
          <w:t>Demostración de los resultados provisionales de la modelización IMT</w:t>
        </w:r>
        <w:r>
          <w:rPr>
            <w:noProof/>
            <w:webHidden/>
          </w:rPr>
          <w:tab/>
        </w:r>
        <w:r>
          <w:rPr>
            <w:noProof/>
            <w:webHidden/>
          </w:rPr>
          <w:tab/>
        </w:r>
        <w:r>
          <w:rPr>
            <w:noProof/>
            <w:webHidden/>
          </w:rPr>
          <w:fldChar w:fldCharType="begin"/>
        </w:r>
        <w:r>
          <w:rPr>
            <w:noProof/>
            <w:webHidden/>
          </w:rPr>
          <w:instrText xml:space="preserve"> PAGEREF _Toc498956434 \h </w:instrText>
        </w:r>
        <w:r>
          <w:rPr>
            <w:noProof/>
            <w:webHidden/>
          </w:rPr>
        </w:r>
        <w:r>
          <w:rPr>
            <w:noProof/>
            <w:webHidden/>
          </w:rPr>
          <w:fldChar w:fldCharType="separate"/>
        </w:r>
        <w:r w:rsidR="00775C21">
          <w:rPr>
            <w:noProof/>
            <w:webHidden/>
          </w:rPr>
          <w:t>29</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35" w:history="1">
        <w:r w:rsidRPr="006E4162">
          <w:rPr>
            <w:rStyle w:val="Hyperlink"/>
            <w:noProof/>
          </w:rPr>
          <w:t>9</w:t>
        </w:r>
        <w:r>
          <w:rPr>
            <w:rFonts w:asciiTheme="minorHAnsi" w:eastAsiaTheme="minorEastAsia" w:hAnsiTheme="minorHAnsi" w:cstheme="minorBidi"/>
            <w:noProof/>
            <w:sz w:val="22"/>
            <w:szCs w:val="22"/>
            <w:lang w:val="en-GB" w:eastAsia="zh-CN"/>
          </w:rPr>
          <w:tab/>
        </w:r>
        <w:r w:rsidRPr="006E4162">
          <w:rPr>
            <w:rStyle w:val="Hyperlink"/>
            <w:noProof/>
          </w:rPr>
          <w:t>Referencias</w:t>
        </w:r>
        <w:r>
          <w:rPr>
            <w:noProof/>
            <w:webHidden/>
          </w:rPr>
          <w:tab/>
        </w:r>
        <w:r>
          <w:rPr>
            <w:noProof/>
            <w:webHidden/>
          </w:rPr>
          <w:tab/>
        </w:r>
        <w:r>
          <w:rPr>
            <w:noProof/>
            <w:webHidden/>
          </w:rPr>
          <w:fldChar w:fldCharType="begin"/>
        </w:r>
        <w:r>
          <w:rPr>
            <w:noProof/>
            <w:webHidden/>
          </w:rPr>
          <w:instrText xml:space="preserve"> PAGEREF _Toc498956435 \h </w:instrText>
        </w:r>
        <w:r>
          <w:rPr>
            <w:noProof/>
            <w:webHidden/>
          </w:rPr>
        </w:r>
        <w:r>
          <w:rPr>
            <w:noProof/>
            <w:webHidden/>
          </w:rPr>
          <w:fldChar w:fldCharType="separate"/>
        </w:r>
        <w:r w:rsidR="00775C21">
          <w:rPr>
            <w:noProof/>
            <w:webHidden/>
          </w:rPr>
          <w:t>30</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36" w:history="1">
        <w:r w:rsidRPr="006E4162">
          <w:rPr>
            <w:rStyle w:val="Hyperlink"/>
            <w:noProof/>
            <w:lang w:val="es-ES_tradnl"/>
          </w:rPr>
          <w:t>Adjunto 1 al Anexo 1</w:t>
        </w:r>
        <w:r>
          <w:rPr>
            <w:noProof/>
            <w:webHidden/>
          </w:rPr>
          <w:tab/>
        </w:r>
        <w:r>
          <w:rPr>
            <w:noProof/>
            <w:webHidden/>
          </w:rPr>
          <w:tab/>
        </w:r>
        <w:r>
          <w:rPr>
            <w:noProof/>
            <w:webHidden/>
          </w:rPr>
          <w:fldChar w:fldCharType="begin"/>
        </w:r>
        <w:r>
          <w:rPr>
            <w:noProof/>
            <w:webHidden/>
          </w:rPr>
          <w:instrText xml:space="preserve"> PAGEREF _Toc498956436 \h </w:instrText>
        </w:r>
        <w:r>
          <w:rPr>
            <w:noProof/>
            <w:webHidden/>
          </w:rPr>
        </w:r>
        <w:r>
          <w:rPr>
            <w:noProof/>
            <w:webHidden/>
          </w:rPr>
          <w:fldChar w:fldCharType="separate"/>
        </w:r>
        <w:r w:rsidR="00775C21">
          <w:rPr>
            <w:noProof/>
            <w:webHidden/>
          </w:rPr>
          <w:t>31</w:t>
        </w:r>
        <w:r>
          <w:rPr>
            <w:noProof/>
            <w:webHidden/>
          </w:rPr>
          <w:fldChar w:fldCharType="end"/>
        </w:r>
      </w:hyperlink>
    </w:p>
    <w:p w:rsidR="002E31CD" w:rsidRDefault="002E31CD" w:rsidP="002E31CD">
      <w:pPr>
        <w:pStyle w:val="TOC1"/>
        <w:spacing w:before="120"/>
        <w:rPr>
          <w:rFonts w:asciiTheme="minorHAnsi" w:eastAsiaTheme="minorEastAsia" w:hAnsiTheme="minorHAnsi" w:cstheme="minorBidi"/>
          <w:noProof/>
          <w:sz w:val="22"/>
          <w:szCs w:val="22"/>
          <w:lang w:val="en-GB" w:eastAsia="zh-CN"/>
        </w:rPr>
      </w:pPr>
      <w:hyperlink w:anchor="_Toc498956437" w:history="1">
        <w:r w:rsidRPr="006E4162">
          <w:rPr>
            <w:rStyle w:val="Hyperlink"/>
            <w:noProof/>
            <w:lang w:val="es-ES_tradnl"/>
          </w:rPr>
          <w:t>Adjunto 2 al Anexo 1</w:t>
        </w:r>
        <w:r>
          <w:rPr>
            <w:noProof/>
            <w:webHidden/>
          </w:rPr>
          <w:tab/>
        </w:r>
        <w:r>
          <w:rPr>
            <w:noProof/>
            <w:webHidden/>
          </w:rPr>
          <w:tab/>
        </w:r>
        <w:r>
          <w:rPr>
            <w:noProof/>
            <w:webHidden/>
          </w:rPr>
          <w:fldChar w:fldCharType="begin"/>
        </w:r>
        <w:r>
          <w:rPr>
            <w:noProof/>
            <w:webHidden/>
          </w:rPr>
          <w:instrText xml:space="preserve"> PAGEREF _Toc498956437 \h </w:instrText>
        </w:r>
        <w:r>
          <w:rPr>
            <w:noProof/>
            <w:webHidden/>
          </w:rPr>
        </w:r>
        <w:r>
          <w:rPr>
            <w:noProof/>
            <w:webHidden/>
          </w:rPr>
          <w:fldChar w:fldCharType="separate"/>
        </w:r>
        <w:r w:rsidR="00775C21">
          <w:rPr>
            <w:noProof/>
            <w:webHidden/>
          </w:rPr>
          <w:t>32</w:t>
        </w:r>
        <w:r>
          <w:rPr>
            <w:noProof/>
            <w:webHidden/>
          </w:rPr>
          <w:fldChar w:fldCharType="end"/>
        </w:r>
      </w:hyperlink>
    </w:p>
    <w:p w:rsidR="002E31CD" w:rsidRDefault="002E31CD" w:rsidP="002E31CD">
      <w:pPr>
        <w:rPr>
          <w:lang w:val="es-ES_tradnl"/>
        </w:rPr>
      </w:pPr>
      <w:r>
        <w:rPr>
          <w:lang w:val="es-ES_tradnl"/>
        </w:rPr>
        <w:fldChar w:fldCharType="end"/>
      </w:r>
      <w:r>
        <w:rPr>
          <w:lang w:val="es-ES_tradnl"/>
        </w:rPr>
        <w:br w:type="page"/>
      </w:r>
    </w:p>
    <w:p w:rsidR="002E31CD" w:rsidRPr="00EC6792" w:rsidRDefault="002E31CD" w:rsidP="002E31CD">
      <w:pPr>
        <w:pStyle w:val="Heading1"/>
        <w:rPr>
          <w:lang w:val="es-ES_tradnl"/>
        </w:rPr>
      </w:pPr>
      <w:bookmarkStart w:id="6" w:name="_Toc498956411"/>
      <w:r w:rsidRPr="00EC6792">
        <w:rPr>
          <w:lang w:val="es-ES_tradnl"/>
        </w:rPr>
        <w:lastRenderedPageBreak/>
        <w:t>1</w:t>
      </w:r>
      <w:r w:rsidRPr="00EC6792">
        <w:rPr>
          <w:lang w:val="es-ES_tradnl"/>
        </w:rPr>
        <w:tab/>
        <w:t>Introducción</w:t>
      </w:r>
      <w:bookmarkEnd w:id="6"/>
    </w:p>
    <w:p w:rsidR="002E31CD" w:rsidRPr="00EC6792" w:rsidRDefault="002E31CD" w:rsidP="002E31CD">
      <w:pPr>
        <w:rPr>
          <w:lang w:val="es-ES_tradnl"/>
        </w:rPr>
      </w:pPr>
      <w:r w:rsidRPr="00EC6792">
        <w:rPr>
          <w:lang w:val="es-ES_tradnl"/>
        </w:rPr>
        <w:t>El presente Anexo contiene la metodología para la modelización y simulación de redes IMT con miras a su utilización en estudios de compartición y compatibilidad. En él se describen los modelos IMT adecuados que han de utilizarse en estudios de compartición y compatibilidad entre las IMT y otros sistemas radioeléctricos e</w:t>
      </w:r>
      <w:r>
        <w:rPr>
          <w:lang w:val="es-ES_tradnl"/>
        </w:rPr>
        <w:t>n varias bandas de frecuencias.</w:t>
      </w:r>
    </w:p>
    <w:p w:rsidR="002E31CD" w:rsidRPr="00EC6792" w:rsidRDefault="002E31CD" w:rsidP="002E31CD">
      <w:pPr>
        <w:rPr>
          <w:lang w:val="es-ES_tradnl"/>
        </w:rPr>
      </w:pPr>
      <w:r w:rsidRPr="00EC6792">
        <w:rPr>
          <w:lang w:val="es-ES_tradnl"/>
        </w:rPr>
        <w:t>En la Sección 2 se proporcionan las definiciones y los conceptos fundamentales de las redes IMT con objeto de facilitar la elección del modelo IMT más adecuado. En dicha sección se facilita asimismo información sobre aspectos técnicos, en particular en relación con la potencia de salida y los diagramas de antena, así como la altura de antena y el entorno asociados a las modalidades de despliegue, la densidad y la distribución de estaciones IMT y la información sobre modelos de propagación en trayectos entre estaciones de</w:t>
      </w:r>
      <w:r>
        <w:rPr>
          <w:lang w:val="es-ES_tradnl"/>
        </w:rPr>
        <w:t xml:space="preserve"> base IMT y estaciones móviles.</w:t>
      </w:r>
    </w:p>
    <w:p w:rsidR="002E31CD" w:rsidRPr="00EC6792" w:rsidRDefault="002E31CD" w:rsidP="002E31CD">
      <w:pPr>
        <w:rPr>
          <w:lang w:val="es-ES_tradnl"/>
        </w:rPr>
      </w:pPr>
      <w:r w:rsidRPr="00EC6792">
        <w:rPr>
          <w:lang w:val="es-ES_tradnl"/>
        </w:rPr>
        <w:t>También se describen los parámetros detallados de los sistemas IMT que han de tenerse en cuenta para dicha modelización y su aplicación en simulaciones, según se especifica en las secciones 3 a 6. En particular, en la Sección 3 figuran las etapas de simulación para la modelización de las emisiones totales generadas por las redes IMT (en el caso de que dichas redes sean el sistema interferente), y la modelización de su incidencia en las redes IMT (en el caso de que las redes IMT sean el sistema interferido). Habida cuenta de ello, en la Sección 7 se describe la metodología para determinar el efecto combinado de la posible interferencia provocada por un sistema IMT.</w:t>
      </w:r>
    </w:p>
    <w:p w:rsidR="002E31CD" w:rsidRPr="00EC6792" w:rsidRDefault="002E31CD" w:rsidP="002E31CD">
      <w:pPr>
        <w:rPr>
          <w:lang w:val="es-ES_tradnl"/>
        </w:rPr>
      </w:pPr>
      <w:r w:rsidRPr="00EC6792">
        <w:rPr>
          <w:lang w:val="es-ES_tradnl"/>
        </w:rPr>
        <w:t>Por otro lado, con objeto de destacar la importancia de una modelización eficaz de los sistemas IMT en las modalidades de compartición y compatibilidad, en la Sección 8 se describen los métodos que permiten comparar la aplicación de la modelización de un sistema IMT sobre la base de los resultados provisionales relativos a la calidad de funcionamiento y a la operación de dicho sistema IMT.</w:t>
      </w:r>
    </w:p>
    <w:p w:rsidR="002E31CD" w:rsidRPr="003E77C2" w:rsidRDefault="002E31CD" w:rsidP="002E31CD">
      <w:pPr>
        <w:pStyle w:val="Heading1"/>
        <w:rPr>
          <w:lang w:val="es-ES_tradnl"/>
        </w:rPr>
      </w:pPr>
      <w:bookmarkStart w:id="7" w:name="_Toc498956412"/>
      <w:r w:rsidRPr="003E77C2">
        <w:rPr>
          <w:lang w:val="es-ES_tradnl"/>
        </w:rPr>
        <w:t>2</w:t>
      </w:r>
      <w:r w:rsidRPr="003E77C2">
        <w:rPr>
          <w:lang w:val="es-ES_tradnl"/>
        </w:rPr>
        <w:tab/>
        <w:t>Definiciones y conceptos fundamentales</w:t>
      </w:r>
      <w:bookmarkEnd w:id="7"/>
    </w:p>
    <w:p w:rsidR="002E31CD" w:rsidRPr="00EC6792" w:rsidRDefault="002E31CD" w:rsidP="002E31CD">
      <w:pPr>
        <w:pStyle w:val="Heading2"/>
        <w:rPr>
          <w:lang w:val="es-ES_tradnl"/>
        </w:rPr>
      </w:pPr>
      <w:bookmarkStart w:id="8" w:name="_Toc498956413"/>
      <w:r w:rsidRPr="00EC6792">
        <w:rPr>
          <w:lang w:val="es-ES_tradnl"/>
        </w:rPr>
        <w:t>2.1</w:t>
      </w:r>
      <w:r w:rsidRPr="00EC6792">
        <w:rPr>
          <w:lang w:val="es-ES_tradnl"/>
        </w:rPr>
        <w:tab/>
        <w:t>Modalidades de utilización</w:t>
      </w:r>
      <w:bookmarkEnd w:id="8"/>
    </w:p>
    <w:p w:rsidR="002E31CD" w:rsidRPr="00EC6792" w:rsidRDefault="002E31CD" w:rsidP="002E31CD">
      <w:pPr>
        <w:rPr>
          <w:lang w:val="es-ES_tradnl"/>
        </w:rPr>
      </w:pPr>
      <w:r w:rsidRPr="00EC6792">
        <w:rPr>
          <w:lang w:val="es-ES_tradnl"/>
        </w:rPr>
        <w:t>Las IMT-Avanzadas constituyen la interfaz radioeléctrica más habitual para la prestación de servicios móviles de banda ancha (MBB). La interfaz radioeléctrica IMT-2020, además de facilitar la prestación de servicios móviles de banda ancha mejorados (eMBB), contribuirá al desarrollo de aplicaciones incipientes, en particular comunicaciones masivas de tipo máquina (mMTC) y comunicaciones de elevada fiabilidad y baja latencia (URLLC). Su metodología es aplicable a todos los casos anteriores, y hace hincapié en la prestación de MBB y eMBB, las modalidades de utilización más habituales en estudios de compartición y compatibilidad.</w:t>
      </w:r>
    </w:p>
    <w:p w:rsidR="002E31CD" w:rsidRPr="00EC6792" w:rsidRDefault="002E31CD" w:rsidP="002E31CD">
      <w:pPr>
        <w:rPr>
          <w:lang w:val="es-ES_tradnl"/>
        </w:rPr>
      </w:pPr>
      <w:r w:rsidRPr="00EC6792">
        <w:rPr>
          <w:lang w:val="es-ES_tradnl"/>
        </w:rPr>
        <w:t xml:space="preserve">La banda ancha móvil y la banda ancha móvil mejorada constituyen el resultado de la aplicación de tecnologías más eficientes en el plano espectral con mayores cantidades de espectro, lo que permite prestar servicios de datos de mayor velocidad. La comunicación masiva de tipo máquina guarda relación con la conectividad de numerosos dispositivos de bajo costo y consumo de energía reducido en el ámbito de </w:t>
      </w:r>
      <w:r>
        <w:rPr>
          <w:lang w:val="es-ES_tradnl"/>
        </w:rPr>
        <w:t xml:space="preserve">la </w:t>
      </w:r>
      <w:r w:rsidRPr="00EC6792">
        <w:rPr>
          <w:lang w:val="es-ES_tradnl"/>
        </w:rPr>
        <w:t xml:space="preserve">Internet de las </w:t>
      </w:r>
      <w:r>
        <w:rPr>
          <w:lang w:val="es-ES_tradnl"/>
        </w:rPr>
        <w:t>c</w:t>
      </w:r>
      <w:r w:rsidRPr="00EC6792">
        <w:rPr>
          <w:lang w:val="es-ES_tradnl"/>
        </w:rPr>
        <w:t>osas (IoT). El objetivo es lograr comunicaciones de fiabilidad muy elevada y de latencia reducida para facilitar el control y la automatización de procesos dinámicos en tiempo real en esferas diversas, tales como la automatización y la fabricación en procesos industriales, la distribución energética y los sistemas de transporte inteligentes; a tal efecto, se requieren comunicaciones de fiabilidad y disponibilidad muy elevadas, y de latencia muy reducida de extremo a extremo.</w:t>
      </w:r>
    </w:p>
    <w:p w:rsidR="002E31CD" w:rsidRPr="00EC6792" w:rsidRDefault="002E31CD" w:rsidP="002E31CD">
      <w:pPr>
        <w:keepNext/>
        <w:keepLines/>
        <w:rPr>
          <w:lang w:val="es-ES_tradnl"/>
        </w:rPr>
      </w:pPr>
      <w:r w:rsidRPr="00EC6792">
        <w:rPr>
          <w:lang w:val="es-ES_tradnl"/>
        </w:rPr>
        <w:lastRenderedPageBreak/>
        <w:t>Las comunicaciones de dispositivo a dispositivo (D2D) y de máquina a máquina (M2M) pueden utilizarse para aplicaciones mMTC y URLLC. En las comunicaciones D2D/M2M, las estaciones móviles inician la comunicación con las estaciones de base mediante su canal de control. El tráfico de datos del usuario se cursa a través del canal de datos directamente entre estaciones móviles. En tal caso, las estaciones móviles se sitúan en la zona celular que proporciona una estación de base.</w:t>
      </w:r>
    </w:p>
    <w:p w:rsidR="002E31CD" w:rsidRPr="003E77C2" w:rsidRDefault="002E31CD" w:rsidP="002E31CD">
      <w:pPr>
        <w:pStyle w:val="Heading2"/>
        <w:rPr>
          <w:lang w:val="es-ES_tradnl"/>
        </w:rPr>
      </w:pPr>
      <w:bookmarkStart w:id="9" w:name="_Toc498956414"/>
      <w:r w:rsidRPr="003E77C2">
        <w:rPr>
          <w:lang w:val="es-ES_tradnl"/>
        </w:rPr>
        <w:t>2.2</w:t>
      </w:r>
      <w:r w:rsidRPr="003E77C2">
        <w:rPr>
          <w:lang w:val="es-ES_tradnl"/>
        </w:rPr>
        <w:tab/>
        <w:t>Modalidades de despliegue</w:t>
      </w:r>
      <w:bookmarkEnd w:id="9"/>
    </w:p>
    <w:p w:rsidR="002E31CD" w:rsidRPr="00EC6792" w:rsidRDefault="002E31CD" w:rsidP="002E31CD">
      <w:pPr>
        <w:rPr>
          <w:lang w:val="es-ES_tradnl"/>
        </w:rPr>
      </w:pPr>
      <w:r w:rsidRPr="00EC6792">
        <w:rPr>
          <w:lang w:val="es-ES_tradnl"/>
        </w:rPr>
        <w:t>Con respecto al despliegue, cabe distinguir entre las redes de acceso radioeléctrico IMT-Avanzadas e IMT-2020 exteriores o interiores, así como entre redes con cobertura de zona extensa o de zona reducida sin discontinuidades.</w:t>
      </w:r>
    </w:p>
    <w:p w:rsidR="002E31CD" w:rsidRPr="00EC6792" w:rsidRDefault="002E31CD" w:rsidP="002E31CD">
      <w:pPr>
        <w:rPr>
          <w:lang w:val="es-ES_tradnl"/>
        </w:rPr>
      </w:pPr>
      <w:r w:rsidRPr="00EC6792">
        <w:rPr>
          <w:lang w:val="es-ES_tradnl"/>
        </w:rPr>
        <w:t>En el Cuadro 1 se proporciona una descripción de alto nivel de los tipos de despliegue de las IMT. Las categorías 1 y 2 corresponden a la configuración actual de redes IMT con cobertura macrocelular sin discontinuidades. Las categorías 3 y 4 para cobertura de zonas reducidas pueden aplicarse de forma aislada, o en consonancia con las categorías 1 y 2.</w:t>
      </w:r>
    </w:p>
    <w:p w:rsidR="002E31CD" w:rsidRPr="00DF1EC1" w:rsidRDefault="002E31CD" w:rsidP="002E31CD">
      <w:pPr>
        <w:pStyle w:val="TableNo"/>
        <w:rPr>
          <w:lang w:val="es-ES_tradnl"/>
        </w:rPr>
      </w:pPr>
      <w:r w:rsidRPr="00DF1EC1">
        <w:rPr>
          <w:lang w:val="es-ES_tradnl"/>
        </w:rPr>
        <w:t>CUADRO 1</w:t>
      </w:r>
    </w:p>
    <w:p w:rsidR="002E31CD" w:rsidRPr="005B2381" w:rsidRDefault="002E31CD" w:rsidP="002E31CD">
      <w:pPr>
        <w:pStyle w:val="Tabletitle"/>
        <w:rPr>
          <w:lang w:val="es-ES_tradnl"/>
        </w:rPr>
      </w:pPr>
      <w:r w:rsidRPr="005B2381">
        <w:rPr>
          <w:lang w:val="es-ES_tradnl"/>
        </w:rPr>
        <w:t>Categorías de redes de acceso radioeléctrico</w:t>
      </w:r>
    </w:p>
    <w:tbl>
      <w:tblPr>
        <w:tblStyle w:val="TableGrid"/>
        <w:tblW w:w="8614" w:type="dxa"/>
        <w:jc w:val="center"/>
        <w:tblLook w:val="04A0" w:firstRow="1" w:lastRow="0" w:firstColumn="1" w:lastColumn="0" w:noHBand="0" w:noVBand="1"/>
      </w:tblPr>
      <w:tblGrid>
        <w:gridCol w:w="1695"/>
        <w:gridCol w:w="3354"/>
        <w:gridCol w:w="3565"/>
      </w:tblGrid>
      <w:tr w:rsidR="002E31CD" w:rsidRPr="002E31CD" w:rsidTr="00901584">
        <w:trPr>
          <w:jc w:val="center"/>
        </w:trPr>
        <w:tc>
          <w:tcPr>
            <w:tcW w:w="1695"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head"/>
              <w:rPr>
                <w:lang w:val="es-ES_tradnl"/>
              </w:rPr>
            </w:pPr>
            <w:r w:rsidRPr="00785B0E">
              <w:rPr>
                <w:lang w:val="es-ES_tradnl"/>
              </w:rPr>
              <w:t>Emplazamiento de la MS</w:t>
            </w:r>
          </w:p>
        </w:tc>
        <w:tc>
          <w:tcPr>
            <w:tcW w:w="3354"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head"/>
              <w:rPr>
                <w:lang w:val="es-ES_tradnl"/>
              </w:rPr>
            </w:pPr>
            <w:r w:rsidRPr="00785B0E">
              <w:rPr>
                <w:lang w:val="es-ES_tradnl"/>
              </w:rPr>
              <w:t xml:space="preserve">Cobertura de zona extensa </w:t>
            </w:r>
            <w:r>
              <w:rPr>
                <w:lang w:val="es-ES_tradnl"/>
              </w:rPr>
              <w:br/>
            </w:r>
            <w:r w:rsidRPr="00785B0E">
              <w:rPr>
                <w:lang w:val="es-ES_tradnl"/>
              </w:rPr>
              <w:t>sin discontinuidades</w:t>
            </w:r>
          </w:p>
        </w:tc>
        <w:tc>
          <w:tcPr>
            <w:tcW w:w="3565"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head"/>
              <w:rPr>
                <w:lang w:val="es-ES_tradnl"/>
              </w:rPr>
            </w:pPr>
            <w:r w:rsidRPr="00785B0E">
              <w:rPr>
                <w:lang w:val="es-ES_tradnl"/>
              </w:rPr>
              <w:t xml:space="preserve">Cobertura de zona de </w:t>
            </w:r>
            <w:r>
              <w:rPr>
                <w:lang w:val="es-ES_tradnl"/>
              </w:rPr>
              <w:br/>
            </w:r>
            <w:r w:rsidRPr="00785B0E">
              <w:rPr>
                <w:lang w:val="es-ES_tradnl"/>
              </w:rPr>
              <w:t>tamaño reducido</w:t>
            </w:r>
          </w:p>
        </w:tc>
      </w:tr>
      <w:tr w:rsidR="002E31CD" w:rsidRPr="002E31CD" w:rsidTr="00901584">
        <w:trPr>
          <w:jc w:val="center"/>
        </w:trPr>
        <w:tc>
          <w:tcPr>
            <w:tcW w:w="1695" w:type="dxa"/>
            <w:tcBorders>
              <w:top w:val="single" w:sz="4" w:space="0" w:color="auto"/>
              <w:left w:val="single" w:sz="4" w:space="0" w:color="auto"/>
              <w:bottom w:val="single" w:sz="4" w:space="0" w:color="auto"/>
              <w:right w:val="single" w:sz="4" w:space="0" w:color="auto"/>
            </w:tcBorders>
            <w:hideMark/>
          </w:tcPr>
          <w:p w:rsidR="002E31CD" w:rsidRPr="008D3D5D" w:rsidRDefault="002E31CD" w:rsidP="00901584">
            <w:pPr>
              <w:pStyle w:val="Tabletext"/>
              <w:jc w:val="center"/>
              <w:rPr>
                <w:lang w:val="es-ES_tradnl"/>
              </w:rPr>
            </w:pPr>
            <w:r w:rsidRPr="008D3D5D">
              <w:rPr>
                <w:lang w:val="es-ES_tradnl"/>
              </w:rPr>
              <w:t>MS para exteriores</w:t>
            </w:r>
          </w:p>
        </w:tc>
        <w:tc>
          <w:tcPr>
            <w:tcW w:w="3354" w:type="dxa"/>
            <w:tcBorders>
              <w:top w:val="single" w:sz="4" w:space="0" w:color="auto"/>
              <w:left w:val="single" w:sz="4" w:space="0" w:color="auto"/>
              <w:bottom w:val="single" w:sz="4" w:space="0" w:color="auto"/>
              <w:right w:val="single" w:sz="4" w:space="0" w:color="auto"/>
            </w:tcBorders>
            <w:hideMark/>
          </w:tcPr>
          <w:p w:rsidR="002E31CD" w:rsidRPr="008D3D5D" w:rsidRDefault="002E31CD" w:rsidP="00901584">
            <w:pPr>
              <w:pStyle w:val="Tabletext"/>
              <w:jc w:val="center"/>
              <w:rPr>
                <w:lang w:val="es-ES_tradnl"/>
              </w:rPr>
            </w:pPr>
            <w:r w:rsidRPr="008D3D5D">
              <w:rPr>
                <w:lang w:val="es-ES_tradnl"/>
              </w:rPr>
              <w:t>Categoría 1</w:t>
            </w:r>
          </w:p>
          <w:p w:rsidR="002E31CD" w:rsidRPr="00785B0E" w:rsidRDefault="002E31CD" w:rsidP="00901584">
            <w:pPr>
              <w:pStyle w:val="Tabletext"/>
              <w:jc w:val="center"/>
              <w:rPr>
                <w:lang w:val="es-ES_tradnl"/>
              </w:rPr>
            </w:pPr>
            <w:r w:rsidRPr="008D3D5D">
              <w:rPr>
                <w:lang w:val="es-ES_tradnl"/>
              </w:rPr>
              <w:t>Macrocélula convencional</w:t>
            </w:r>
            <w:r>
              <w:rPr>
                <w:lang w:val="es-ES_tradnl"/>
              </w:rPr>
              <w:br/>
            </w:r>
            <w:r w:rsidRPr="00785B0E">
              <w:rPr>
                <w:lang w:val="es-ES_tradnl"/>
              </w:rPr>
              <w:t>(con antena omnidireccional, sectorial o de conformación de</w:t>
            </w:r>
            <w:r>
              <w:rPr>
                <w:lang w:val="es-ES_tradnl"/>
              </w:rPr>
              <w:t> </w:t>
            </w:r>
            <w:r w:rsidRPr="00785B0E">
              <w:rPr>
                <w:lang w:val="es-ES_tradnl"/>
              </w:rPr>
              <w:t>haz)</w:t>
            </w:r>
          </w:p>
        </w:tc>
        <w:tc>
          <w:tcPr>
            <w:tcW w:w="3565"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text"/>
              <w:jc w:val="center"/>
              <w:rPr>
                <w:lang w:val="es-ES_tradnl"/>
              </w:rPr>
            </w:pPr>
            <w:r w:rsidRPr="00785B0E">
              <w:rPr>
                <w:lang w:val="es-ES_tradnl"/>
              </w:rPr>
              <w:t>Categoría 3</w:t>
            </w:r>
          </w:p>
          <w:p w:rsidR="002E31CD" w:rsidRPr="00785B0E" w:rsidRDefault="002E31CD" w:rsidP="00901584">
            <w:pPr>
              <w:pStyle w:val="Tabletext"/>
              <w:jc w:val="center"/>
              <w:rPr>
                <w:lang w:val="es-ES_tradnl"/>
              </w:rPr>
            </w:pPr>
            <w:r w:rsidRPr="00785B0E">
              <w:rPr>
                <w:rFonts w:eastAsia="MS Mincho"/>
                <w:lang w:val="es-ES_tradnl" w:eastAsia="ja-JP"/>
              </w:rPr>
              <w:t>Cobertura de zona reducida en</w:t>
            </w:r>
            <w:r>
              <w:rPr>
                <w:rFonts w:eastAsia="MS Mincho"/>
                <w:lang w:val="es-ES_tradnl" w:eastAsia="ja-JP"/>
              </w:rPr>
              <w:t> </w:t>
            </w:r>
            <w:r w:rsidRPr="00785B0E">
              <w:rPr>
                <w:rFonts w:eastAsia="MS Mincho"/>
                <w:lang w:val="es-ES_tradnl" w:eastAsia="ja-JP"/>
              </w:rPr>
              <w:t>exteriores</w:t>
            </w:r>
            <w:r>
              <w:rPr>
                <w:rFonts w:eastAsia="MS Mincho"/>
                <w:lang w:val="es-ES_tradnl" w:eastAsia="ja-JP"/>
              </w:rPr>
              <w:br/>
            </w:r>
            <w:r w:rsidRPr="00785B0E">
              <w:rPr>
                <w:rFonts w:eastAsia="MS Mincho"/>
                <w:lang w:val="es-ES_tradnl" w:eastAsia="ja-JP"/>
              </w:rPr>
              <w:t>(</w:t>
            </w:r>
            <w:r w:rsidRPr="00785B0E">
              <w:rPr>
                <w:lang w:val="es-ES_tradnl"/>
              </w:rPr>
              <w:t>con antena omnidireccional, sectorial o de conformación de haz</w:t>
            </w:r>
            <w:r w:rsidRPr="00785B0E">
              <w:rPr>
                <w:rFonts w:eastAsia="MS Mincho"/>
                <w:lang w:val="es-ES_tradnl" w:eastAsia="ja-JP"/>
              </w:rPr>
              <w:t>)</w:t>
            </w:r>
          </w:p>
        </w:tc>
      </w:tr>
      <w:tr w:rsidR="002E31CD" w:rsidRPr="002E31CD" w:rsidTr="00901584">
        <w:trPr>
          <w:jc w:val="center"/>
        </w:trPr>
        <w:tc>
          <w:tcPr>
            <w:tcW w:w="1695"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text"/>
              <w:jc w:val="center"/>
            </w:pPr>
            <w:r w:rsidRPr="00785B0E">
              <w:t>MS para interiores</w:t>
            </w:r>
          </w:p>
        </w:tc>
        <w:tc>
          <w:tcPr>
            <w:tcW w:w="3354" w:type="dxa"/>
            <w:tcBorders>
              <w:top w:val="single" w:sz="4" w:space="0" w:color="auto"/>
              <w:left w:val="single" w:sz="4" w:space="0" w:color="auto"/>
              <w:bottom w:val="single" w:sz="4" w:space="0" w:color="auto"/>
              <w:right w:val="single" w:sz="4" w:space="0" w:color="auto"/>
            </w:tcBorders>
            <w:hideMark/>
          </w:tcPr>
          <w:p w:rsidR="002E31CD" w:rsidRPr="00DF1EC1" w:rsidRDefault="002E31CD" w:rsidP="00901584">
            <w:pPr>
              <w:pStyle w:val="Tabletext"/>
              <w:jc w:val="center"/>
              <w:rPr>
                <w:lang w:val="es-ES_tradnl"/>
              </w:rPr>
            </w:pPr>
            <w:r w:rsidRPr="00DF1EC1">
              <w:rPr>
                <w:lang w:val="es-ES_tradnl"/>
              </w:rPr>
              <w:t>Categoría 2</w:t>
            </w:r>
          </w:p>
          <w:p w:rsidR="002E31CD" w:rsidRPr="00DF1EC1" w:rsidRDefault="002E31CD" w:rsidP="00901584">
            <w:pPr>
              <w:pStyle w:val="Tabletext"/>
              <w:jc w:val="center"/>
              <w:rPr>
                <w:lang w:val="es-ES_tradnl"/>
              </w:rPr>
            </w:pPr>
            <w:r w:rsidRPr="00DF1EC1">
              <w:rPr>
                <w:lang w:val="es-ES_tradnl"/>
              </w:rPr>
              <w:t>Cobertura mediante macrocélula en</w:t>
            </w:r>
            <w:r>
              <w:rPr>
                <w:lang w:val="es-ES_tradnl"/>
              </w:rPr>
              <w:t> </w:t>
            </w:r>
            <w:r w:rsidRPr="00DF1EC1">
              <w:rPr>
                <w:lang w:val="es-ES_tradnl"/>
              </w:rPr>
              <w:t>exteriores</w:t>
            </w:r>
            <w:r>
              <w:rPr>
                <w:lang w:val="es-ES_tradnl"/>
              </w:rPr>
              <w:br/>
            </w:r>
            <w:r w:rsidRPr="00DF1EC1">
              <w:rPr>
                <w:lang w:val="es-ES_tradnl"/>
              </w:rPr>
              <w:t>(con antena omnidireccional, sectorial o de conformación de</w:t>
            </w:r>
            <w:r>
              <w:rPr>
                <w:lang w:val="es-ES_tradnl"/>
              </w:rPr>
              <w:t> </w:t>
            </w:r>
            <w:r w:rsidRPr="00DF1EC1">
              <w:rPr>
                <w:lang w:val="es-ES_tradnl"/>
              </w:rPr>
              <w:t>haz)</w:t>
            </w:r>
          </w:p>
        </w:tc>
        <w:tc>
          <w:tcPr>
            <w:tcW w:w="3565"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text"/>
              <w:jc w:val="center"/>
              <w:rPr>
                <w:lang w:val="es-ES_tradnl"/>
              </w:rPr>
            </w:pPr>
            <w:r w:rsidRPr="00785B0E">
              <w:rPr>
                <w:lang w:val="es-ES_tradnl"/>
              </w:rPr>
              <w:t>Categoría 4</w:t>
            </w:r>
          </w:p>
          <w:p w:rsidR="002E31CD" w:rsidRPr="00785B0E" w:rsidRDefault="002E31CD" w:rsidP="00901584">
            <w:pPr>
              <w:pStyle w:val="Tabletext"/>
              <w:jc w:val="center"/>
              <w:rPr>
                <w:lang w:val="es-ES_tradnl"/>
              </w:rPr>
            </w:pPr>
            <w:r w:rsidRPr="00785B0E">
              <w:rPr>
                <w:lang w:val="es-ES_tradnl"/>
              </w:rPr>
              <w:t>Cobertura de zona reducida en</w:t>
            </w:r>
            <w:r>
              <w:rPr>
                <w:lang w:val="es-ES_tradnl"/>
              </w:rPr>
              <w:t> </w:t>
            </w:r>
            <w:r w:rsidRPr="00785B0E">
              <w:rPr>
                <w:lang w:val="es-ES_tradnl"/>
              </w:rPr>
              <w:t>interiores</w:t>
            </w:r>
            <w:r>
              <w:rPr>
                <w:lang w:val="es-ES_tradnl"/>
              </w:rPr>
              <w:br/>
            </w:r>
            <w:r w:rsidRPr="00785B0E">
              <w:rPr>
                <w:rFonts w:eastAsia="MS Mincho"/>
                <w:lang w:val="es-ES_tradnl" w:eastAsia="ja-JP"/>
              </w:rPr>
              <w:t>(</w:t>
            </w:r>
            <w:r w:rsidRPr="00785B0E">
              <w:rPr>
                <w:lang w:val="es-ES_tradnl"/>
              </w:rPr>
              <w:t>con antena omnidireccional, sectorial o de conformación de haz</w:t>
            </w:r>
            <w:r w:rsidRPr="00785B0E">
              <w:rPr>
                <w:rFonts w:eastAsia="MS Mincho"/>
                <w:lang w:val="es-ES_tradnl" w:eastAsia="ja-JP"/>
              </w:rPr>
              <w:t>)</w:t>
            </w:r>
          </w:p>
        </w:tc>
      </w:tr>
    </w:tbl>
    <w:p w:rsidR="002E31CD" w:rsidRPr="005B2381" w:rsidRDefault="002E31CD" w:rsidP="002E31CD">
      <w:pPr>
        <w:pStyle w:val="Normalaftertitle"/>
        <w:rPr>
          <w:lang w:val="es-ES_tradnl"/>
        </w:rPr>
      </w:pPr>
      <w:r w:rsidRPr="005B2381">
        <w:rPr>
          <w:rFonts w:eastAsia="MS Mincho"/>
          <w:lang w:val="es-ES_tradnl" w:eastAsia="ja-JP"/>
        </w:rPr>
        <w:t>Por otro lado, las</w:t>
      </w:r>
      <w:r w:rsidRPr="005B2381">
        <w:rPr>
          <w:lang w:val="es-ES_tradnl"/>
        </w:rPr>
        <w:t xml:space="preserve"> redes de acceso radioeléctrico pueden clasificarse con respecto a su modalidad de despliegue, habida cuenta de los aspectos siguientes:</w:t>
      </w:r>
    </w:p>
    <w:p w:rsidR="002E31CD" w:rsidRPr="00EC6792" w:rsidRDefault="002E31CD" w:rsidP="002E31CD">
      <w:pPr>
        <w:pStyle w:val="enumlev1"/>
        <w:rPr>
          <w:lang w:val="es-ES_tradnl"/>
        </w:rPr>
      </w:pPr>
      <w:r>
        <w:rPr>
          <w:lang w:val="es-ES_tradnl"/>
        </w:rPr>
        <w:t>a)</w:t>
      </w:r>
      <w:r>
        <w:rPr>
          <w:lang w:val="es-ES_tradnl"/>
        </w:rPr>
        <w:tab/>
        <w:t>el entorno (rural/suburbano/urbano/</w:t>
      </w:r>
      <w:r w:rsidRPr="00EC6792">
        <w:rPr>
          <w:lang w:val="es-ES_tradnl"/>
        </w:rPr>
        <w:t>interiores);</w:t>
      </w:r>
    </w:p>
    <w:p w:rsidR="002E31CD" w:rsidRPr="00EC6792" w:rsidRDefault="002E31CD" w:rsidP="002E31CD">
      <w:pPr>
        <w:pStyle w:val="enumlev1"/>
        <w:rPr>
          <w:lang w:val="es-ES_tradnl"/>
        </w:rPr>
      </w:pPr>
      <w:r w:rsidRPr="00EC6792">
        <w:rPr>
          <w:lang w:val="es-ES_tradnl"/>
        </w:rPr>
        <w:t>b)</w:t>
      </w:r>
      <w:r w:rsidRPr="00EC6792">
        <w:rPr>
          <w:lang w:val="es-ES_tradnl"/>
        </w:rPr>
        <w:tab/>
        <w:t>la cobertura de zona extensa sin d</w:t>
      </w:r>
      <w:r>
        <w:rPr>
          <w:lang w:val="es-ES_tradnl"/>
        </w:rPr>
        <w:t>iscontinuidades/</w:t>
      </w:r>
      <w:r w:rsidRPr="00EC6792">
        <w:rPr>
          <w:lang w:val="es-ES_tradnl"/>
        </w:rPr>
        <w:t>cobertura de zona reducida.</w:t>
      </w:r>
    </w:p>
    <w:p w:rsidR="002E31CD" w:rsidRPr="00EC6792" w:rsidRDefault="002E31CD" w:rsidP="002E31CD">
      <w:pPr>
        <w:rPr>
          <w:lang w:val="es-ES_tradnl"/>
        </w:rPr>
      </w:pPr>
      <w:r w:rsidRPr="00EC6792">
        <w:rPr>
          <w:lang w:val="es-ES_tradnl"/>
        </w:rPr>
        <w:t>En el Cuadro 2 se definen seis modalidades de despliegue que conjugan los aspectos a) y b) anteriormente señalados. Las tres modalidades de despliegue macrocelular a niveles rural, suburbano y urbano corresponden a la configuración actual de redes IMT con cobertura macrocelular sin discontinuidades. Las tres modalidades de despliegue restantes, correspondientes a los casos de despliegue microcelular a niveles suburbano y urbano, y en interiores, se aplican para prestar cobertura en zonas de reducido tamaño.</w:t>
      </w:r>
    </w:p>
    <w:p w:rsidR="002E31CD" w:rsidRPr="00EC6792" w:rsidRDefault="002E31CD" w:rsidP="002E31CD">
      <w:pPr>
        <w:rPr>
          <w:lang w:val="es-ES_tradnl"/>
        </w:rPr>
      </w:pPr>
      <w:r w:rsidRPr="00EC6792">
        <w:rPr>
          <w:lang w:val="es-ES_tradnl"/>
        </w:rPr>
        <w:t>En determinados casos, las tres últimas modalidades de despliegue anteriormente mencionadas pueden aplicarse de forma aislada, y frecuentemente de forma conjunta con las tres modalidades de despliegue inicialmente mencionadas.</w:t>
      </w:r>
    </w:p>
    <w:p w:rsidR="002E31CD" w:rsidRPr="00EC6792" w:rsidRDefault="002E31CD" w:rsidP="002E31CD">
      <w:pPr>
        <w:rPr>
          <w:lang w:val="es-ES_tradnl"/>
        </w:rPr>
      </w:pPr>
      <w:r w:rsidRPr="00EC6792">
        <w:rPr>
          <w:lang w:val="es-ES_tradnl"/>
        </w:rPr>
        <w:lastRenderedPageBreak/>
        <w:t xml:space="preserve">La clasificación de las modalidades de despliegue que figuran en </w:t>
      </w:r>
      <w:r>
        <w:rPr>
          <w:lang w:val="es-ES_tradnl"/>
        </w:rPr>
        <w:t>el</w:t>
      </w:r>
      <w:r w:rsidRPr="00EC6792">
        <w:rPr>
          <w:lang w:val="es-ES_tradnl"/>
        </w:rPr>
        <w:t xml:space="preserve"> </w:t>
      </w:r>
      <w:r>
        <w:rPr>
          <w:lang w:val="es-ES_tradnl"/>
        </w:rPr>
        <w:t>Cuadro</w:t>
      </w:r>
      <w:r w:rsidRPr="00EC6792">
        <w:rPr>
          <w:lang w:val="es-ES_tradnl"/>
        </w:rPr>
        <w:t xml:space="preserve"> 2 es aplicable a los modelos de IMT pertinentes, así como a los entornos de propagación correspondientes, con objeto de utilizar la modelización de IMT adecuada en los estudios de compartición.</w:t>
      </w:r>
    </w:p>
    <w:p w:rsidR="002E31CD" w:rsidRPr="005B2381" w:rsidRDefault="002E31CD" w:rsidP="002E31CD">
      <w:pPr>
        <w:pStyle w:val="TableNo"/>
        <w:rPr>
          <w:lang w:val="es-ES_tradnl"/>
        </w:rPr>
      </w:pPr>
      <w:r w:rsidRPr="005B2381">
        <w:rPr>
          <w:lang w:val="es-ES_tradnl"/>
        </w:rPr>
        <w:t xml:space="preserve">CUADRO </w:t>
      </w:r>
      <w:r w:rsidRPr="005B2381">
        <w:rPr>
          <w:rFonts w:eastAsia="MS Mincho"/>
          <w:lang w:val="es-ES_tradnl" w:eastAsia="ja-JP"/>
        </w:rPr>
        <w:t>2</w:t>
      </w:r>
    </w:p>
    <w:p w:rsidR="002E31CD" w:rsidRPr="005B2381" w:rsidRDefault="002E31CD" w:rsidP="002E31CD">
      <w:pPr>
        <w:pStyle w:val="Tabletitle"/>
        <w:rPr>
          <w:lang w:val="es-ES_tradnl"/>
        </w:rPr>
      </w:pPr>
      <w:r w:rsidRPr="005B2381">
        <w:rPr>
          <w:rFonts w:eastAsia="MS Mincho"/>
          <w:lang w:val="es-ES_tradnl" w:eastAsia="ja-JP"/>
        </w:rPr>
        <w:t>Modalidades de despliegue de las redes de acceso radioeléctrico</w:t>
      </w:r>
    </w:p>
    <w:tbl>
      <w:tblPr>
        <w:tblStyle w:val="TableGrid"/>
        <w:tblW w:w="8614" w:type="dxa"/>
        <w:jc w:val="center"/>
        <w:tblLook w:val="04A0" w:firstRow="1" w:lastRow="0" w:firstColumn="1" w:lastColumn="0" w:noHBand="0" w:noVBand="1"/>
      </w:tblPr>
      <w:tblGrid>
        <w:gridCol w:w="1695"/>
        <w:gridCol w:w="3280"/>
        <w:gridCol w:w="3639"/>
      </w:tblGrid>
      <w:tr w:rsidR="002E31CD" w:rsidRPr="002E31CD" w:rsidTr="00901584">
        <w:trPr>
          <w:jc w:val="center"/>
        </w:trPr>
        <w:tc>
          <w:tcPr>
            <w:tcW w:w="1384"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head"/>
              <w:rPr>
                <w:rFonts w:eastAsia="MS Mincho"/>
                <w:lang w:val="es-ES_tradnl" w:eastAsia="ja-JP"/>
              </w:rPr>
            </w:pPr>
            <w:r w:rsidRPr="00785B0E">
              <w:rPr>
                <w:rFonts w:eastAsia="MS Mincho"/>
                <w:lang w:val="es-ES_tradnl" w:eastAsia="ja-JP"/>
              </w:rPr>
              <w:t>Emplazamiento de la estación de base</w:t>
            </w:r>
          </w:p>
        </w:tc>
        <w:tc>
          <w:tcPr>
            <w:tcW w:w="3402"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head"/>
              <w:rPr>
                <w:lang w:val="es-ES_tradnl"/>
              </w:rPr>
            </w:pPr>
            <w:r w:rsidRPr="00785B0E">
              <w:rPr>
                <w:lang w:val="es-ES_tradnl"/>
              </w:rPr>
              <w:t>Cobertura de zona extensa sin discontinuidades</w:t>
            </w:r>
          </w:p>
        </w:tc>
        <w:tc>
          <w:tcPr>
            <w:tcW w:w="3828" w:type="dxa"/>
            <w:tcBorders>
              <w:top w:val="single" w:sz="4" w:space="0" w:color="auto"/>
              <w:left w:val="single" w:sz="4" w:space="0" w:color="auto"/>
              <w:bottom w:val="single" w:sz="4" w:space="0" w:color="auto"/>
              <w:right w:val="single" w:sz="4" w:space="0" w:color="auto"/>
            </w:tcBorders>
            <w:hideMark/>
          </w:tcPr>
          <w:p w:rsidR="002E31CD" w:rsidRPr="00785B0E" w:rsidRDefault="002E31CD" w:rsidP="00901584">
            <w:pPr>
              <w:pStyle w:val="Tablehead"/>
              <w:rPr>
                <w:lang w:val="es-ES_tradnl"/>
              </w:rPr>
            </w:pPr>
            <w:r w:rsidRPr="00785B0E">
              <w:rPr>
                <w:lang w:val="es-ES_tradnl"/>
              </w:rPr>
              <w:t>Cobertura de zona de tamaño reducido</w:t>
            </w:r>
          </w:p>
        </w:tc>
      </w:tr>
      <w:tr w:rsidR="002E31CD" w:rsidRPr="00785B0E" w:rsidTr="00901584">
        <w:trPr>
          <w:jc w:val="center"/>
        </w:trPr>
        <w:tc>
          <w:tcPr>
            <w:tcW w:w="1384"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pPr>
            <w:r w:rsidRPr="00785B0E">
              <w:t>Rural</w:t>
            </w:r>
          </w:p>
        </w:tc>
        <w:tc>
          <w:tcPr>
            <w:tcW w:w="3402"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tabs>
                <w:tab w:val="clear" w:pos="284"/>
                <w:tab w:val="left" w:pos="123"/>
              </w:tabs>
              <w:jc w:val="center"/>
              <w:rPr>
                <w:rFonts w:eastAsia="MS Mincho"/>
                <w:lang w:val="es-ES_tradnl" w:eastAsia="ja-JP"/>
              </w:rPr>
            </w:pPr>
            <w:r w:rsidRPr="00785B0E">
              <w:rPr>
                <w:rFonts w:eastAsia="MS Mincho"/>
                <w:lang w:val="es-ES_tradnl" w:eastAsia="ja-JP"/>
              </w:rPr>
              <w:t>Macrocelular rural</w:t>
            </w:r>
          </w:p>
        </w:tc>
        <w:tc>
          <w:tcPr>
            <w:tcW w:w="3828"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lang w:val="es-ES_tradnl" w:eastAsia="ja-JP"/>
              </w:rPr>
            </w:pPr>
            <w:r w:rsidRPr="00785B0E">
              <w:rPr>
                <w:rFonts w:eastAsia="MS Mincho"/>
                <w:lang w:val="es-ES_tradnl" w:eastAsia="ja-JP"/>
              </w:rPr>
              <w:t>No aplicable</w:t>
            </w:r>
          </w:p>
        </w:tc>
      </w:tr>
      <w:tr w:rsidR="002E31CD" w:rsidRPr="00785B0E" w:rsidTr="00901584">
        <w:trPr>
          <w:jc w:val="center"/>
        </w:trPr>
        <w:tc>
          <w:tcPr>
            <w:tcW w:w="1384"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lang w:val="es-ES_tradnl" w:eastAsia="ja-JP"/>
              </w:rPr>
            </w:pPr>
            <w:r w:rsidRPr="00785B0E">
              <w:rPr>
                <w:rFonts w:eastAsia="MS Mincho"/>
                <w:lang w:val="es-ES_tradnl" w:eastAsia="ja-JP"/>
              </w:rPr>
              <w:t>Suburbano</w:t>
            </w:r>
          </w:p>
        </w:tc>
        <w:tc>
          <w:tcPr>
            <w:tcW w:w="3402"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tabs>
                <w:tab w:val="clear" w:pos="284"/>
                <w:tab w:val="left" w:pos="123"/>
              </w:tabs>
              <w:jc w:val="center"/>
              <w:rPr>
                <w:rFonts w:eastAsia="MS Mincho"/>
                <w:strike/>
                <w:lang w:val="es-ES_tradnl" w:eastAsia="ja-JP"/>
              </w:rPr>
            </w:pPr>
            <w:r w:rsidRPr="00785B0E">
              <w:rPr>
                <w:rFonts w:eastAsia="MS Mincho"/>
                <w:lang w:val="es-ES_tradnl" w:eastAsia="ja-JP"/>
              </w:rPr>
              <w:t>Macrocelular suburbana</w:t>
            </w:r>
          </w:p>
        </w:tc>
        <w:tc>
          <w:tcPr>
            <w:tcW w:w="3828"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tabs>
                <w:tab w:val="clear" w:pos="284"/>
                <w:tab w:val="left" w:pos="123"/>
              </w:tabs>
              <w:jc w:val="center"/>
              <w:rPr>
                <w:rFonts w:eastAsia="MS Mincho"/>
                <w:strike/>
                <w:lang w:val="es-ES_tradnl" w:eastAsia="ja-JP"/>
              </w:rPr>
            </w:pPr>
            <w:r w:rsidRPr="00785B0E">
              <w:rPr>
                <w:rFonts w:eastAsia="MS Mincho"/>
                <w:lang w:val="es-ES_tradnl" w:eastAsia="ja-JP"/>
              </w:rPr>
              <w:t>Microcelular suburbana</w:t>
            </w:r>
          </w:p>
        </w:tc>
      </w:tr>
      <w:tr w:rsidR="002E31CD" w:rsidRPr="00785B0E" w:rsidTr="00901584">
        <w:trPr>
          <w:jc w:val="center"/>
        </w:trPr>
        <w:tc>
          <w:tcPr>
            <w:tcW w:w="1384"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lang w:val="es-ES_tradnl" w:eastAsia="ja-JP"/>
              </w:rPr>
            </w:pPr>
            <w:r w:rsidRPr="00785B0E">
              <w:rPr>
                <w:rFonts w:eastAsia="MS Mincho"/>
                <w:lang w:val="es-ES_tradnl" w:eastAsia="ja-JP"/>
              </w:rPr>
              <w:t>Urbano</w:t>
            </w:r>
          </w:p>
        </w:tc>
        <w:tc>
          <w:tcPr>
            <w:tcW w:w="3402"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strike/>
                <w:lang w:val="es-ES_tradnl" w:eastAsia="ja-JP"/>
              </w:rPr>
            </w:pPr>
            <w:r w:rsidRPr="00785B0E">
              <w:rPr>
                <w:rFonts w:eastAsia="MS Mincho"/>
                <w:lang w:val="es-ES_tradnl" w:eastAsia="ja-JP"/>
              </w:rPr>
              <w:t>Macrocelular urbana</w:t>
            </w:r>
          </w:p>
        </w:tc>
        <w:tc>
          <w:tcPr>
            <w:tcW w:w="3828"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tabs>
                <w:tab w:val="clear" w:pos="284"/>
                <w:tab w:val="left" w:pos="123"/>
              </w:tabs>
              <w:jc w:val="center"/>
              <w:rPr>
                <w:rFonts w:eastAsia="MS Mincho"/>
                <w:strike/>
                <w:lang w:val="es-ES_tradnl" w:eastAsia="ja-JP"/>
              </w:rPr>
            </w:pPr>
            <w:r w:rsidRPr="00785B0E">
              <w:rPr>
                <w:rFonts w:eastAsia="MS Mincho"/>
                <w:lang w:val="es-ES_tradnl" w:eastAsia="ja-JP"/>
              </w:rPr>
              <w:t>Microcelular urbana</w:t>
            </w:r>
          </w:p>
        </w:tc>
      </w:tr>
      <w:tr w:rsidR="002E31CD" w:rsidRPr="00785B0E" w:rsidTr="00901584">
        <w:trPr>
          <w:jc w:val="center"/>
        </w:trPr>
        <w:tc>
          <w:tcPr>
            <w:tcW w:w="1384"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lang w:val="es-ES_tradnl" w:eastAsia="ja-JP"/>
              </w:rPr>
            </w:pPr>
            <w:r>
              <w:rPr>
                <w:rFonts w:eastAsia="MS Mincho"/>
                <w:lang w:val="es-ES_tradnl" w:eastAsia="ja-JP"/>
              </w:rPr>
              <w:t>I</w:t>
            </w:r>
            <w:r w:rsidRPr="00785B0E">
              <w:rPr>
                <w:rFonts w:eastAsia="MS Mincho"/>
                <w:lang w:val="es-ES_tradnl" w:eastAsia="ja-JP"/>
              </w:rPr>
              <w:t>nteriores</w:t>
            </w:r>
          </w:p>
        </w:tc>
        <w:tc>
          <w:tcPr>
            <w:tcW w:w="3402"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lang w:val="es-ES_tradnl" w:eastAsia="ja-JP"/>
              </w:rPr>
            </w:pPr>
            <w:r w:rsidRPr="00785B0E">
              <w:rPr>
                <w:rFonts w:eastAsia="MS Mincho"/>
                <w:lang w:val="es-ES_tradnl" w:eastAsia="ja-JP"/>
              </w:rPr>
              <w:t>No aplicable</w:t>
            </w:r>
          </w:p>
        </w:tc>
        <w:tc>
          <w:tcPr>
            <w:tcW w:w="3828" w:type="dxa"/>
            <w:tcBorders>
              <w:top w:val="single" w:sz="4" w:space="0" w:color="auto"/>
              <w:left w:val="single" w:sz="4" w:space="0" w:color="auto"/>
              <w:bottom w:val="single" w:sz="4" w:space="0" w:color="auto"/>
              <w:right w:val="single" w:sz="4" w:space="0" w:color="auto"/>
            </w:tcBorders>
          </w:tcPr>
          <w:p w:rsidR="002E31CD" w:rsidRPr="00785B0E" w:rsidRDefault="002E31CD" w:rsidP="00901584">
            <w:pPr>
              <w:pStyle w:val="Tabletext"/>
              <w:jc w:val="center"/>
              <w:rPr>
                <w:rFonts w:eastAsia="MS Mincho"/>
                <w:lang w:val="es-ES_tradnl" w:eastAsia="ja-JP"/>
              </w:rPr>
            </w:pPr>
            <w:r w:rsidRPr="00785B0E">
              <w:rPr>
                <w:rFonts w:eastAsia="MS Mincho"/>
                <w:lang w:val="es-ES_tradnl" w:eastAsia="ja-JP"/>
              </w:rPr>
              <w:t>Interiores</w:t>
            </w:r>
          </w:p>
        </w:tc>
      </w:tr>
    </w:tbl>
    <w:p w:rsidR="002E31CD" w:rsidRPr="00EC6792" w:rsidRDefault="002E31CD" w:rsidP="002E31CD">
      <w:pPr>
        <w:pStyle w:val="Normalaftertitle"/>
        <w:rPr>
          <w:lang w:val="es-ES_tradnl"/>
        </w:rPr>
      </w:pPr>
      <w:r w:rsidRPr="00EC6792">
        <w:rPr>
          <w:lang w:val="es-ES_tradnl"/>
        </w:rPr>
        <w:t>En la Fig</w:t>
      </w:r>
      <w:r>
        <w:rPr>
          <w:lang w:val="es-ES_tradnl"/>
        </w:rPr>
        <w:t>. </w:t>
      </w:r>
      <w:r w:rsidRPr="00EC6792">
        <w:rPr>
          <w:lang w:val="es-ES_tradnl"/>
        </w:rPr>
        <w:t>1, así como en el texto que sigue a continuación, se describen las modalidades de despliegue posibles.</w:t>
      </w:r>
    </w:p>
    <w:p w:rsidR="002E31CD" w:rsidRPr="005B2381" w:rsidRDefault="002E31CD" w:rsidP="002E31CD">
      <w:pPr>
        <w:pStyle w:val="FigureNo"/>
        <w:rPr>
          <w:lang w:val="es-ES_tradnl" w:eastAsia="ja-JP"/>
        </w:rPr>
      </w:pPr>
      <w:r w:rsidRPr="005B2381">
        <w:rPr>
          <w:lang w:val="es-ES_tradnl" w:eastAsia="ja-JP"/>
        </w:rPr>
        <w:t>FIGURA 1</w:t>
      </w:r>
    </w:p>
    <w:p w:rsidR="002E31CD" w:rsidRDefault="002E31CD" w:rsidP="002E31CD">
      <w:pPr>
        <w:pStyle w:val="Figuretitle"/>
        <w:rPr>
          <w:lang w:val="es-ES_tradnl" w:eastAsia="ja-JP"/>
        </w:rPr>
      </w:pPr>
      <w:r w:rsidRPr="005B2381">
        <w:rPr>
          <w:lang w:val="es-ES_tradnl" w:eastAsia="ja-JP"/>
        </w:rPr>
        <w:t>Ejemplos de modalidades de despliegue</w:t>
      </w:r>
    </w:p>
    <w:p w:rsidR="002E31CD" w:rsidRPr="003E77C2" w:rsidRDefault="00901584" w:rsidP="002E31CD">
      <w:pPr>
        <w:pStyle w:val="Figure"/>
        <w:rPr>
          <w:lang w:val="es-ES_tradnl" w:eastAsia="ja-JP"/>
        </w:rPr>
      </w:pPr>
      <w:r>
        <w:rPr>
          <w:lang w:val="es-ES_tradnl" w:eastAsia="ja-JP"/>
        </w:rPr>
        <w:object w:dxaOrig="7054" w:dyaOrig="2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18" type="#_x0000_t75" style="width:461.45pt;height:185.95pt" o:ole="">
            <v:imagedata r:id="rId13" o:title=""/>
          </v:shape>
          <o:OLEObject Type="Embed" ProgID="CorelDraw.Graphic.16" ShapeID="_x0000_i4718" DrawAspect="Content" ObjectID="_1573029624" r:id="rId14"/>
        </w:object>
      </w:r>
    </w:p>
    <w:p w:rsidR="002E31CD" w:rsidRPr="00EC6792" w:rsidRDefault="002E31CD" w:rsidP="002E31CD">
      <w:pPr>
        <w:pStyle w:val="Headingb"/>
        <w:rPr>
          <w:lang w:val="es-ES_tradnl"/>
        </w:rPr>
      </w:pPr>
      <w:r>
        <w:rPr>
          <w:lang w:val="es-ES_tradnl"/>
        </w:rPr>
        <w:t>(1)</w:t>
      </w:r>
      <w:r>
        <w:rPr>
          <w:lang w:val="es-ES_tradnl"/>
        </w:rPr>
        <w:tab/>
      </w:r>
      <w:r w:rsidRPr="00EC6792">
        <w:rPr>
          <w:lang w:val="es-ES_tradnl"/>
        </w:rPr>
        <w:t>Despliegue macrocelular rural</w:t>
      </w:r>
    </w:p>
    <w:p w:rsidR="002E31CD" w:rsidRPr="00EC6792" w:rsidRDefault="002E31CD" w:rsidP="002E31CD">
      <w:pPr>
        <w:rPr>
          <w:lang w:val="es-ES_tradnl"/>
        </w:rPr>
      </w:pPr>
      <w:r w:rsidRPr="00EC6792">
        <w:rPr>
          <w:lang w:val="es-ES_tradnl"/>
        </w:rPr>
        <w:t xml:space="preserve">La modalidad de despliegue rural se destina a la cobertura de zonas extensas y continuas más amplias. Por lo general, las antenas de las estaciones de base se instalan en la parte superior de torres. </w:t>
      </w:r>
    </w:p>
    <w:p w:rsidR="002E31CD" w:rsidRPr="00C53AC2" w:rsidRDefault="002E31CD" w:rsidP="002E31CD">
      <w:pPr>
        <w:pStyle w:val="Headingb"/>
        <w:rPr>
          <w:lang w:val="es-ES_tradnl"/>
        </w:rPr>
      </w:pPr>
      <w:r w:rsidRPr="00C53AC2">
        <w:rPr>
          <w:lang w:val="es-ES_tradnl"/>
        </w:rPr>
        <w:t>(2)</w:t>
      </w:r>
      <w:r w:rsidRPr="00C53AC2">
        <w:rPr>
          <w:lang w:val="es-ES_tradnl"/>
        </w:rPr>
        <w:tab/>
        <w:t>Despliegue macrocelular suburbano</w:t>
      </w:r>
    </w:p>
    <w:p w:rsidR="002E31CD" w:rsidRPr="00EC6792" w:rsidRDefault="002E31CD" w:rsidP="002E31CD">
      <w:pPr>
        <w:rPr>
          <w:lang w:val="es-ES_tradnl"/>
        </w:rPr>
      </w:pPr>
      <w:r w:rsidRPr="00EC6792">
        <w:rPr>
          <w:lang w:val="es-ES_tradnl"/>
        </w:rPr>
        <w:t>La modalidad de despliegue macrocelular suburbano se destina a la cobertura sin discontinuidades de zonas suburbanas (principalmente residenciales), y de localidades rurales con edificios de baja altura, salvo las zonas despobladas entre ambas. Por lo general, las antenas de las estaciones de base se instalan en torres o en azoteas y los usuarios pueden encontrarse en exteriores o en interiores.</w:t>
      </w:r>
    </w:p>
    <w:p w:rsidR="002E31CD" w:rsidRPr="00C53AC2" w:rsidRDefault="002E31CD" w:rsidP="002E31CD">
      <w:pPr>
        <w:pStyle w:val="Headingb"/>
        <w:rPr>
          <w:lang w:val="es-ES_tradnl"/>
        </w:rPr>
      </w:pPr>
      <w:r w:rsidRPr="00C53AC2">
        <w:rPr>
          <w:lang w:val="es-ES_tradnl"/>
        </w:rPr>
        <w:t>(3)</w:t>
      </w:r>
      <w:r w:rsidRPr="00C53AC2">
        <w:rPr>
          <w:lang w:val="es-ES_tradnl"/>
        </w:rPr>
        <w:tab/>
        <w:t>Despliegue macrocelular urbano</w:t>
      </w:r>
    </w:p>
    <w:p w:rsidR="002E31CD" w:rsidRPr="00EC6792" w:rsidRDefault="002E31CD" w:rsidP="002E31CD">
      <w:pPr>
        <w:rPr>
          <w:lang w:val="es-ES_tradnl"/>
        </w:rPr>
      </w:pPr>
      <w:r w:rsidRPr="00EC6792">
        <w:rPr>
          <w:lang w:val="es-ES_tradnl"/>
        </w:rPr>
        <w:t xml:space="preserve">La modalidad de despliegue macrocelular urbano se destina a edificios de varios pisos, en los que las antenas de las estaciones de base se instalan, por lo general, al nivel de la azotea, o por encima del mismo. La potencia de las estaciones de base varía en función del despliegue local y de las </w:t>
      </w:r>
      <w:r w:rsidRPr="00EC6792">
        <w:rPr>
          <w:lang w:val="es-ES_tradnl"/>
        </w:rPr>
        <w:lastRenderedPageBreak/>
        <w:t>necesidades en materia de cobertura. Los usuarios pueden encontrarse en exteriores o en interiores. Los repetidores para cobertura en interiores, de existir, se consideran equiparables a los equipos de usuario (UE), y en consecuencia, se abordan de la misma forma.</w:t>
      </w:r>
    </w:p>
    <w:p w:rsidR="002E31CD" w:rsidRPr="00C53AC2" w:rsidRDefault="002E31CD" w:rsidP="002E31CD">
      <w:pPr>
        <w:pStyle w:val="Headingb"/>
        <w:rPr>
          <w:lang w:val="es-ES_tradnl"/>
        </w:rPr>
      </w:pPr>
      <w:r w:rsidRPr="00C53AC2">
        <w:rPr>
          <w:lang w:val="es-ES_tradnl"/>
        </w:rPr>
        <w:t>(4)</w:t>
      </w:r>
      <w:r w:rsidRPr="00C53AC2">
        <w:rPr>
          <w:lang w:val="es-ES_tradnl"/>
        </w:rPr>
        <w:tab/>
        <w:t>Despliegue microcelular suburbano</w:t>
      </w:r>
    </w:p>
    <w:p w:rsidR="002E31CD" w:rsidRPr="00EC6792" w:rsidRDefault="002E31CD" w:rsidP="002E31CD">
      <w:pPr>
        <w:rPr>
          <w:lang w:val="es-ES_tradnl"/>
        </w:rPr>
      </w:pPr>
      <w:r w:rsidRPr="00EC6792">
        <w:rPr>
          <w:lang w:val="es-ES_tradnl"/>
        </w:rPr>
        <w:t>La modalidad de despliegue microcelular urbano se destina a la mejora de capacidad en pequeñas zonas comunitarias con edificios de baja altura en zonas suburbanas. Por lo general, las antenas de las estaciones de base se despliegan en postes. Los usuarios pueden encontrarse en exteriores o en interiores. Los repetidores de cobertura interior, de existir, se consideran equiparables a los UE, y en consecuencia, se abordan de la misma forma.</w:t>
      </w:r>
    </w:p>
    <w:p w:rsidR="002E31CD" w:rsidRPr="00C53AC2" w:rsidRDefault="002E31CD" w:rsidP="002E31CD">
      <w:pPr>
        <w:pStyle w:val="Headingb"/>
        <w:rPr>
          <w:lang w:val="es-ES_tradnl"/>
        </w:rPr>
      </w:pPr>
      <w:r w:rsidRPr="00C53AC2">
        <w:rPr>
          <w:lang w:val="es-ES_tradnl"/>
        </w:rPr>
        <w:t>(5)</w:t>
      </w:r>
      <w:r w:rsidRPr="00C53AC2">
        <w:rPr>
          <w:lang w:val="es-ES_tradnl"/>
        </w:rPr>
        <w:tab/>
        <w:t>Despliegue microcelular urbano</w:t>
      </w:r>
    </w:p>
    <w:p w:rsidR="002E31CD" w:rsidRPr="00EC6792" w:rsidRDefault="002E31CD" w:rsidP="002E31CD">
      <w:pPr>
        <w:rPr>
          <w:lang w:val="es-ES_tradnl"/>
        </w:rPr>
      </w:pPr>
      <w:r w:rsidRPr="00EC6792">
        <w:rPr>
          <w:lang w:val="es-ES_tradnl"/>
        </w:rPr>
        <w:t xml:space="preserve">La modalidad de despliegue microcelular urbano se destina a edificios de varios </w:t>
      </w:r>
      <w:r>
        <w:rPr>
          <w:lang w:val="es-ES_tradnl"/>
        </w:rPr>
        <w:t>pisos</w:t>
      </w:r>
      <w:r w:rsidRPr="00EC6792">
        <w:rPr>
          <w:lang w:val="es-ES_tradnl"/>
        </w:rPr>
        <w:t>, con las antenas de estaciones de base situadas debajo del nivel de la azotea. Dichas antenas suelen ser antenas únicas sectoriales o de conformación de haz con baja potencia de salida. Esta modalidad de despliegue posee un entorno con bloqueo y/o difracciones múltiples/dispersión dominantes cerca de las antenas, por ejemplo</w:t>
      </w:r>
      <w:r>
        <w:rPr>
          <w:lang w:val="es-ES_tradnl"/>
        </w:rPr>
        <w:t>, micro</w:t>
      </w:r>
      <w:r w:rsidRPr="00EC6792">
        <w:rPr>
          <w:lang w:val="es-ES_tradnl"/>
        </w:rPr>
        <w:t>células y puntos de acceso de pequeño tamaño en la calle, desde el punto de vista de los efectos de propagación. Los usuarios pueden encontrarse</w:t>
      </w:r>
      <w:r>
        <w:rPr>
          <w:lang w:val="es-ES_tradnl"/>
        </w:rPr>
        <w:t xml:space="preserve"> en exteriores o en interiores.</w:t>
      </w:r>
    </w:p>
    <w:p w:rsidR="002E31CD" w:rsidRPr="00C53AC2" w:rsidRDefault="002E31CD" w:rsidP="002E31CD">
      <w:pPr>
        <w:pStyle w:val="Headingb"/>
        <w:rPr>
          <w:lang w:val="es-ES_tradnl"/>
        </w:rPr>
      </w:pPr>
      <w:r w:rsidRPr="00C53AC2">
        <w:rPr>
          <w:lang w:val="es-ES_tradnl"/>
        </w:rPr>
        <w:t>(6)</w:t>
      </w:r>
      <w:r w:rsidRPr="00C53AC2">
        <w:rPr>
          <w:lang w:val="es-ES_tradnl"/>
        </w:rPr>
        <w:tab/>
        <w:t>Despliegue en interiores</w:t>
      </w:r>
    </w:p>
    <w:p w:rsidR="002E31CD" w:rsidRPr="00EC6792" w:rsidRDefault="002E31CD" w:rsidP="002E31CD">
      <w:pPr>
        <w:rPr>
          <w:lang w:val="es-ES_tradnl"/>
        </w:rPr>
      </w:pPr>
      <w:r w:rsidRPr="00EC6792">
        <w:rPr>
          <w:lang w:val="es-ES_tradnl"/>
        </w:rPr>
        <w:t>La modalidad de despliegue en interiores tiene lugar, por lo general, en entornos urbanos o suburbanos. Tanto las estaciones de base como los usuarios están en interiores.</w:t>
      </w:r>
    </w:p>
    <w:p w:rsidR="002E31CD" w:rsidRPr="00EC6792" w:rsidRDefault="002E31CD" w:rsidP="002E31CD">
      <w:pPr>
        <w:pStyle w:val="Heading2"/>
        <w:rPr>
          <w:lang w:val="es-ES_tradnl"/>
        </w:rPr>
      </w:pPr>
      <w:bookmarkStart w:id="10" w:name="_Toc498956415"/>
      <w:r w:rsidRPr="00EC6792">
        <w:rPr>
          <w:lang w:val="es-ES_tradnl"/>
        </w:rPr>
        <w:t>2.3</w:t>
      </w:r>
      <w:r w:rsidRPr="00EC6792">
        <w:rPr>
          <w:lang w:val="es-ES_tradnl"/>
        </w:rPr>
        <w:tab/>
        <w:t>Control de potencia del transmisor</w:t>
      </w:r>
      <w:bookmarkEnd w:id="10"/>
    </w:p>
    <w:p w:rsidR="002E31CD" w:rsidRPr="00EC6792" w:rsidRDefault="002E31CD" w:rsidP="002E31CD">
      <w:pPr>
        <w:rPr>
          <w:lang w:val="es-ES_tradnl"/>
        </w:rPr>
      </w:pPr>
      <w:r w:rsidRPr="00EC6792">
        <w:rPr>
          <w:lang w:val="es-ES_tradnl"/>
        </w:rPr>
        <w:t>En los estudios destinados a la evaluación de la repercusión de una red IMT completa debe tenerse en cuenta el carácter variable de las redes IMT, en particular el control de potencia.</w:t>
      </w:r>
    </w:p>
    <w:p w:rsidR="002E31CD" w:rsidRPr="00EC6792" w:rsidRDefault="002E31CD" w:rsidP="002E31CD">
      <w:pPr>
        <w:rPr>
          <w:lang w:val="es-ES_tradnl"/>
        </w:rPr>
      </w:pPr>
      <w:r w:rsidRPr="00EC6792">
        <w:rPr>
          <w:lang w:val="es-ES_tradnl"/>
        </w:rPr>
        <w:t>Con respecto al enlace ascendente, determinados tipos de dispositivos (por ejemplo</w:t>
      </w:r>
      <w:r>
        <w:rPr>
          <w:lang w:val="es-ES_tradnl"/>
        </w:rPr>
        <w:t>,</w:t>
      </w:r>
      <w:r w:rsidRPr="00EC6792">
        <w:rPr>
          <w:lang w:val="es-ES_tradnl"/>
        </w:rPr>
        <w:t xml:space="preserve"> los de baja potencia para aplicaciones MTC) pueden funcionar sin control de potencia, si bien otros tipos de dispositivos (por ejemplo</w:t>
      </w:r>
      <w:r>
        <w:rPr>
          <w:lang w:val="es-ES_tradnl"/>
        </w:rPr>
        <w:t>,</w:t>
      </w:r>
      <w:r w:rsidRPr="00EC6792">
        <w:rPr>
          <w:lang w:val="es-ES_tradnl"/>
        </w:rPr>
        <w:t xml:space="preserve"> los dispositivos de banda ancha móvil mejorados) requieren ese control de potencia. El control de potencia permite compensar de forma total o parcial la diferencia de pérdidas de acoplamiento entre los dispositivos conectados a la BS y conlleva un nivel de recepción inicial previsto para cada bloque de recursos (RB).</w:t>
      </w:r>
    </w:p>
    <w:p w:rsidR="002E31CD" w:rsidRPr="00EC6792" w:rsidRDefault="002E31CD" w:rsidP="002E31CD">
      <w:pPr>
        <w:rPr>
          <w:lang w:val="es-ES_tradnl"/>
        </w:rPr>
      </w:pPr>
      <w:r w:rsidRPr="00EC6792">
        <w:rPr>
          <w:lang w:val="es-ES_tradnl"/>
        </w:rPr>
        <w:t>Con respecto al enlace descendente, se utilizan varios tipos de estacione</w:t>
      </w:r>
      <w:r>
        <w:rPr>
          <w:lang w:val="es-ES_tradnl"/>
        </w:rPr>
        <w:t xml:space="preserve">s de base (en particular, para </w:t>
      </w:r>
      <w:r w:rsidRPr="00EC6792">
        <w:rPr>
          <w:lang w:val="es-ES_tradnl"/>
        </w:rPr>
        <w:t>coberturas macrocelular, microcelular, picocelular o femtocelular), cada una de ellas con un nivel de p.i.r.e</w:t>
      </w:r>
      <w:r>
        <w:rPr>
          <w:lang w:val="es-ES_tradnl"/>
        </w:rPr>
        <w:t>.</w:t>
      </w:r>
      <w:r w:rsidRPr="00EC6792">
        <w:rPr>
          <w:lang w:val="es-ES_tradnl"/>
        </w:rPr>
        <w:t xml:space="preserve"> diferente. La potencia de salida de las estaciones de base para las modalidades de despliegue microcelular urbano y en interiores que se reseñan en la </w:t>
      </w:r>
      <w:r>
        <w:rPr>
          <w:lang w:val="es-ES_tradnl"/>
        </w:rPr>
        <w:t>S</w:t>
      </w:r>
      <w:r w:rsidRPr="00EC6792">
        <w:rPr>
          <w:lang w:val="es-ES_tradnl"/>
        </w:rPr>
        <w:t>ección 2.2 es, por lo general, inferior a la de otras modalidades de despliegue. No se aplica ningún control de potencia en enlace descendente en la estación de base, y la potencia de transmisión por bloque de recursos (RB) es constante. La potencial total en el enlace descendente varía en función del número de bloques de recursos utilizados. Sin embargo, en la presente Recomendación este efecto se modela de forma di</w:t>
      </w:r>
      <w:r>
        <w:rPr>
          <w:lang w:val="es-ES_tradnl"/>
        </w:rPr>
        <w:t>ferente (véase la Sección 3.4).</w:t>
      </w:r>
    </w:p>
    <w:p w:rsidR="002E31CD" w:rsidRPr="00C53AC2" w:rsidRDefault="002E31CD" w:rsidP="002E31CD">
      <w:pPr>
        <w:pStyle w:val="Heading2"/>
        <w:rPr>
          <w:lang w:val="es-ES_tradnl"/>
        </w:rPr>
      </w:pPr>
      <w:bookmarkStart w:id="11" w:name="_Toc498956416"/>
      <w:r w:rsidRPr="00C53AC2">
        <w:rPr>
          <w:lang w:val="es-ES_tradnl"/>
        </w:rPr>
        <w:t>2.4</w:t>
      </w:r>
      <w:r w:rsidRPr="00C53AC2">
        <w:rPr>
          <w:lang w:val="es-ES_tradnl"/>
        </w:rPr>
        <w:tab/>
        <w:t>Tecnología y características de antenas avanzadas</w:t>
      </w:r>
      <w:bookmarkEnd w:id="11"/>
    </w:p>
    <w:p w:rsidR="002E31CD" w:rsidRPr="00EC6792" w:rsidRDefault="002E31CD" w:rsidP="002E31CD">
      <w:pPr>
        <w:rPr>
          <w:lang w:val="es-ES_tradnl"/>
        </w:rPr>
      </w:pPr>
      <w:r w:rsidRPr="00EC6792">
        <w:rPr>
          <w:lang w:val="es-ES_tradnl"/>
        </w:rPr>
        <w:t>En los últimos años se han desarrollado antenas de estaciones de base IMT para optimizar la transmisión o la recepción de señales. Por otro lado, el número de antenas receptoras que incorporan l</w:t>
      </w:r>
      <w:r>
        <w:rPr>
          <w:lang w:val="es-ES_tradnl"/>
        </w:rPr>
        <w:t>os terminales IMT ha aumentado.</w:t>
      </w:r>
    </w:p>
    <w:p w:rsidR="002E31CD" w:rsidRPr="00EC6792" w:rsidRDefault="002E31CD" w:rsidP="002E31CD">
      <w:pPr>
        <w:rPr>
          <w:lang w:val="es-ES_tradnl"/>
        </w:rPr>
      </w:pPr>
      <w:r w:rsidRPr="00EC6792">
        <w:rPr>
          <w:lang w:val="es-ES_tradnl"/>
        </w:rPr>
        <w:t xml:space="preserve">Los elementos de antena que incorporan la estación base y el terminal ofrecen nuevas posibilidades. Los sistemas de entrada múltiple y de salida múltiple (MIMO) permiten utilizar varios flujos de señal </w:t>
      </w:r>
      <w:r w:rsidRPr="00EC6792">
        <w:rPr>
          <w:lang w:val="es-ES_tradnl"/>
        </w:rPr>
        <w:lastRenderedPageBreak/>
        <w:t>a los efectos de diversidad de transmisión, multiplexación espacial, formación del haz o control de puntos nulos en un sentido específico.</w:t>
      </w:r>
    </w:p>
    <w:p w:rsidR="002E31CD" w:rsidRPr="00EC6792" w:rsidRDefault="002E31CD" w:rsidP="002E31CD">
      <w:pPr>
        <w:keepNext/>
        <w:keepLines/>
        <w:rPr>
          <w:lang w:val="es-ES_tradnl"/>
        </w:rPr>
      </w:pPr>
      <w:r w:rsidRPr="00EC6792">
        <w:rPr>
          <w:lang w:val="es-ES_tradnl"/>
        </w:rPr>
        <w:t>Las IMT-2020 utilizan gamas de frecuencias más bajas y bandas de frecuencias más elevadas. El tamaño de la antena varía en función de la frecuencia, con objeto de que las estaciones de base y los terminales puedan utilizar una huella de antena menor con un mayor número de elementos de antena en frecuencias más elevadas. El mayor número de elementos de antena permite lograr formas de haz más estrechas y reducir la posible interferencia en un receptor que no sea el previsto. Asimismo, una mayor ganancia de haz puede contribuir a mitigar pérdidas de trayecto mayores a frecuencias más elevadas, por ejemplo</w:t>
      </w:r>
      <w:r>
        <w:rPr>
          <w:lang w:val="es-ES_tradnl"/>
        </w:rPr>
        <w:t>,</w:t>
      </w:r>
      <w:r w:rsidRPr="00EC6792">
        <w:rPr>
          <w:lang w:val="es-ES_tradnl"/>
        </w:rPr>
        <w:t xml:space="preserve"> en ondas milimétricas, y a lograr múltiples flujos de señal para v</w:t>
      </w:r>
      <w:r>
        <w:rPr>
          <w:lang w:val="es-ES_tradnl"/>
        </w:rPr>
        <w:t>arios usuarios (MIMO-(MU) multi</w:t>
      </w:r>
      <w:r w:rsidRPr="00EC6792">
        <w:rPr>
          <w:lang w:val="es-ES_tradnl"/>
        </w:rPr>
        <w:t>usuario).</w:t>
      </w:r>
    </w:p>
    <w:p w:rsidR="002E31CD" w:rsidRPr="00C53AC2" w:rsidRDefault="002E31CD" w:rsidP="002E31CD">
      <w:pPr>
        <w:pStyle w:val="Heading2"/>
        <w:rPr>
          <w:lang w:val="es-ES_tradnl"/>
        </w:rPr>
      </w:pPr>
      <w:bookmarkStart w:id="12" w:name="_Toc498956417"/>
      <w:r w:rsidRPr="00C53AC2">
        <w:rPr>
          <w:lang w:val="es-ES_tradnl"/>
        </w:rPr>
        <w:t>2.5</w:t>
      </w:r>
      <w:r w:rsidRPr="00C53AC2">
        <w:rPr>
          <w:lang w:val="es-ES_tradnl"/>
        </w:rPr>
        <w:tab/>
        <w:t>Altura de la antena y estructura del entorno</w:t>
      </w:r>
      <w:bookmarkEnd w:id="12"/>
    </w:p>
    <w:p w:rsidR="002E31CD" w:rsidRPr="00EC6792" w:rsidRDefault="002E31CD" w:rsidP="002E31CD">
      <w:pPr>
        <w:rPr>
          <w:lang w:val="es-ES_tradnl"/>
        </w:rPr>
      </w:pPr>
      <w:r w:rsidRPr="00EC6792">
        <w:rPr>
          <w:lang w:val="es-ES_tradnl"/>
        </w:rPr>
        <w:t>En los entornos rurales existen pocas estructuras arquitectónicas elevadas que obstruyan la propagación con visibilidad directa alrededor de las antenas de la estación de base. Sin embargo, a medida que el entorno pasa de suburbano a urbano, comienzan a surgir estructuras arquitectónicas más elevadas y densas en torno a dichas antenas. En consecuencia, la propagación se verá afectada en función de la posición de las antenas de las estaciones de base y de las estructuras arquitectónicas que existan alrededor de las mismas.</w:t>
      </w:r>
    </w:p>
    <w:p w:rsidR="002E31CD" w:rsidRPr="00C53AC2" w:rsidRDefault="002E31CD" w:rsidP="002E31CD">
      <w:pPr>
        <w:pStyle w:val="Heading2"/>
        <w:rPr>
          <w:lang w:val="es-ES_tradnl"/>
        </w:rPr>
      </w:pPr>
      <w:bookmarkStart w:id="13" w:name="_Toc498956418"/>
      <w:r w:rsidRPr="00C53AC2">
        <w:rPr>
          <w:lang w:val="es-ES_tradnl"/>
        </w:rPr>
        <w:t>2.6</w:t>
      </w:r>
      <w:r w:rsidRPr="00C53AC2">
        <w:rPr>
          <w:lang w:val="es-ES_tradnl"/>
        </w:rPr>
        <w:tab/>
        <w:t>Densidad y distribución de las estaciones</w:t>
      </w:r>
      <w:bookmarkEnd w:id="13"/>
    </w:p>
    <w:p w:rsidR="002E31CD" w:rsidRPr="00EC6792" w:rsidRDefault="002E31CD" w:rsidP="002E31CD">
      <w:pPr>
        <w:rPr>
          <w:lang w:val="es-ES_tradnl"/>
        </w:rPr>
      </w:pPr>
      <w:r w:rsidRPr="00EC6792">
        <w:rPr>
          <w:lang w:val="es-ES_tradnl"/>
        </w:rPr>
        <w:t>En los cálculos de interferencia combinada es necesario tener en cuenta densidades y distribuciones de estaciones radioeléctricas flexibles. La demanda de tráfico de datos de gran velocidad se da principalmente en regiones con puntos de acceso específicas. Los despliegues en bandas de frecuencia</w:t>
      </w:r>
      <w:r>
        <w:rPr>
          <w:lang w:val="es-ES_tradnl"/>
        </w:rPr>
        <w:t>s</w:t>
      </w:r>
      <w:r w:rsidRPr="00EC6792">
        <w:rPr>
          <w:lang w:val="es-ES_tradnl"/>
        </w:rPr>
        <w:t xml:space="preserve"> más elevadas no abarcan habitualmente todas las zonas de un país o de una región, habida cuenta de que la cobertura podría complementarse mediante bandas de frecuencia</w:t>
      </w:r>
      <w:r>
        <w:rPr>
          <w:lang w:val="es-ES_tradnl"/>
        </w:rPr>
        <w:t>s</w:t>
      </w:r>
      <w:r w:rsidRPr="00EC6792">
        <w:rPr>
          <w:lang w:val="es-ES_tradnl"/>
        </w:rPr>
        <w:t xml:space="preserve"> más bajas.</w:t>
      </w:r>
    </w:p>
    <w:p w:rsidR="002E31CD" w:rsidRPr="00C53AC2" w:rsidRDefault="002E31CD" w:rsidP="002E31CD">
      <w:pPr>
        <w:pStyle w:val="Heading2"/>
        <w:rPr>
          <w:lang w:val="es-ES_tradnl"/>
        </w:rPr>
      </w:pPr>
      <w:bookmarkStart w:id="14" w:name="_Toc498956419"/>
      <w:r w:rsidRPr="00C53AC2">
        <w:rPr>
          <w:lang w:val="es-ES_tradnl"/>
        </w:rPr>
        <w:t>2.7</w:t>
      </w:r>
      <w:r w:rsidRPr="00C53AC2">
        <w:rPr>
          <w:lang w:val="es-ES_tradnl"/>
        </w:rPr>
        <w:tab/>
        <w:t>Modelos de propagación</w:t>
      </w:r>
      <w:bookmarkEnd w:id="14"/>
      <w:r w:rsidRPr="00C53AC2">
        <w:rPr>
          <w:lang w:val="es-ES_tradnl"/>
        </w:rPr>
        <w:t xml:space="preserve"> </w:t>
      </w:r>
    </w:p>
    <w:p w:rsidR="002E31CD" w:rsidRPr="00EC6792" w:rsidRDefault="002E31CD" w:rsidP="002E31CD">
      <w:pPr>
        <w:rPr>
          <w:lang w:val="es-ES_tradnl"/>
        </w:rPr>
      </w:pPr>
      <w:r w:rsidRPr="00EC6792">
        <w:rPr>
          <w:lang w:val="es-ES_tradnl"/>
        </w:rPr>
        <w:t>Las IMT abarcan muchas configuraciones de despliegue, en particular redes homogéneas de capa única, por ejemplo</w:t>
      </w:r>
      <w:r>
        <w:rPr>
          <w:lang w:val="es-ES_tradnl"/>
        </w:rPr>
        <w:t>,</w:t>
      </w:r>
      <w:r w:rsidRPr="00EC6792">
        <w:rPr>
          <w:lang w:val="es-ES_tradnl"/>
        </w:rPr>
        <w:t xml:space="preserve"> redes macrocelulares o redes heterogéneas de múltiples capas, por ejemplo</w:t>
      </w:r>
      <w:r>
        <w:rPr>
          <w:lang w:val="es-ES_tradnl"/>
        </w:rPr>
        <w:t>,</w:t>
      </w:r>
      <w:r w:rsidRPr="00EC6792">
        <w:rPr>
          <w:lang w:val="es-ES_tradnl"/>
        </w:rPr>
        <w:t xml:space="preserve"> redes macrocelulares/microcelulares, macrocelulares/picocelulares o microcelulares/picocelulares, tanto para entornos de propagación de exteriores a exteriores, de exteriores a interiores, y en interiores, para varios rangos de frecuencias.</w:t>
      </w:r>
    </w:p>
    <w:p w:rsidR="002E31CD" w:rsidRPr="00EC6792" w:rsidRDefault="002E31CD" w:rsidP="002E31CD">
      <w:pPr>
        <w:rPr>
          <w:lang w:val="es-ES_tradnl"/>
        </w:rPr>
      </w:pPr>
      <w:r w:rsidRPr="00EC6792">
        <w:rPr>
          <w:lang w:val="es-ES_tradnl"/>
        </w:rPr>
        <w:t>Por otro lado, cabe tener en cuenta asimismo el entorno de propagación entre el sistema IMT y los sistemas de otros servicios sujetos a un entorno de coexistencia. Varios modelos ya se han tenido en cuenta en el marco de las Recomendaciones UIT-R de la serie P o los Informes UIT-R. Con respecto al cálculo de la pérdida de trayecto entre las estaciones de base IMT y los UE, véase también el Informe UIT-R M.2135.</w:t>
      </w:r>
    </w:p>
    <w:p w:rsidR="002E31CD" w:rsidRPr="00EC6792" w:rsidRDefault="002E31CD" w:rsidP="002E31CD">
      <w:pPr>
        <w:rPr>
          <w:lang w:val="es-ES_tradnl"/>
        </w:rPr>
      </w:pPr>
      <w:r w:rsidRPr="00EC6792">
        <w:rPr>
          <w:lang w:val="es-ES_tradnl"/>
        </w:rPr>
        <w:t>Los efectos de propagación entre los sistemas interferente e interferido quedan fuera del alcance del presente documento. No obstante, al elegir los modelos de propagación han de tenerse en cuenta los entornos de despliegue de los sistemas IMT, en particular la situación de las antenas de las estaciones de base, las estructuras físicas circundantes y las</w:t>
      </w:r>
      <w:r>
        <w:rPr>
          <w:lang w:val="es-ES_tradnl"/>
        </w:rPr>
        <w:t xml:space="preserve"> frecuencias de funcionamiento.</w:t>
      </w:r>
    </w:p>
    <w:p w:rsidR="002E31CD" w:rsidRPr="00C53AC2" w:rsidRDefault="002E31CD" w:rsidP="002E31CD">
      <w:pPr>
        <w:pStyle w:val="Heading2"/>
        <w:rPr>
          <w:lang w:val="es-ES_tradnl"/>
        </w:rPr>
      </w:pPr>
      <w:bookmarkStart w:id="15" w:name="_Toc498956420"/>
      <w:r w:rsidRPr="00C53AC2">
        <w:rPr>
          <w:lang w:val="es-ES_tradnl"/>
        </w:rPr>
        <w:t>2.8</w:t>
      </w:r>
      <w:r w:rsidRPr="00C53AC2">
        <w:rPr>
          <w:lang w:val="es-ES_tradnl"/>
        </w:rPr>
        <w:tab/>
        <w:t>Repetidores para cobertura en interiores</w:t>
      </w:r>
      <w:bookmarkEnd w:id="15"/>
    </w:p>
    <w:p w:rsidR="002E31CD" w:rsidRPr="00EC6792" w:rsidRDefault="002E31CD" w:rsidP="002E31CD">
      <w:pPr>
        <w:rPr>
          <w:lang w:val="es-ES_tradnl"/>
        </w:rPr>
      </w:pPr>
      <w:r w:rsidRPr="00EC6792">
        <w:rPr>
          <w:lang w:val="es-ES_tradnl"/>
        </w:rPr>
        <w:t>Con el fin de subsanar las grandes pérdidas de penetración en interiores, puede ser práctico utilizar repetidores montados en el muro del exterior de edificios, o colocados en ventanas en el interior de los mismos, a fin de facilitar la propagación casi con visibilidad directa con r</w:t>
      </w:r>
      <w:r>
        <w:rPr>
          <w:lang w:val="es-ES_tradnl"/>
        </w:rPr>
        <w:t>especto a una estación de base.</w:t>
      </w:r>
    </w:p>
    <w:p w:rsidR="002E31CD" w:rsidRPr="00C53AC2" w:rsidRDefault="002E31CD" w:rsidP="002E31CD">
      <w:pPr>
        <w:pStyle w:val="Heading2"/>
        <w:rPr>
          <w:lang w:val="es-ES_tradnl"/>
        </w:rPr>
      </w:pPr>
      <w:bookmarkStart w:id="16" w:name="_Toc498956421"/>
      <w:r w:rsidRPr="00C53AC2">
        <w:rPr>
          <w:lang w:val="es-ES_tradnl"/>
        </w:rPr>
        <w:lastRenderedPageBreak/>
        <w:t>2.9</w:t>
      </w:r>
      <w:r w:rsidRPr="00C53AC2">
        <w:rPr>
          <w:lang w:val="es-ES_tradnl"/>
        </w:rPr>
        <w:tab/>
        <w:t>Criterios de protección para las IMT</w:t>
      </w:r>
      <w:bookmarkEnd w:id="16"/>
    </w:p>
    <w:p w:rsidR="002E31CD" w:rsidRPr="00EC6792" w:rsidRDefault="002E31CD" w:rsidP="002E31CD">
      <w:pPr>
        <w:rPr>
          <w:iCs/>
          <w:lang w:val="es-ES_tradnl"/>
        </w:rPr>
      </w:pPr>
      <w:r w:rsidRPr="00EC6792">
        <w:rPr>
          <w:iCs/>
          <w:lang w:val="es-ES_tradnl"/>
        </w:rPr>
        <w:t>Los criterios de protección pertinentes figuran en los documentos del UIT-R, en particular el Informe UIT-R M.2292, en el que se proporciona el valor de I/N como criterio de protección. El valor de I/N corresponde a la relación entre el nivel de interferencia permitida entre sistemas en el receptor de IMT y el nivel de ruido del receptor (ruido térmico + factor de ruido del receptor).</w:t>
      </w:r>
    </w:p>
    <w:p w:rsidR="002E31CD" w:rsidRPr="00EC6792" w:rsidRDefault="002E31CD" w:rsidP="002E31CD">
      <w:pPr>
        <w:rPr>
          <w:i/>
          <w:lang w:val="es-ES_tradnl"/>
        </w:rPr>
      </w:pPr>
      <w:r w:rsidRPr="00EC6792">
        <w:rPr>
          <w:iCs/>
          <w:lang w:val="es-ES_tradnl"/>
        </w:rPr>
        <w:t>Al modelizar redes IMT, la degradación de la relación portadora/interferencia más ruido (C</w:t>
      </w:r>
      <w:proofErr w:type="gramStart"/>
      <w:r w:rsidRPr="00EC6792">
        <w:rPr>
          <w:iCs/>
          <w:lang w:val="es-ES_tradnl"/>
        </w:rPr>
        <w:t>/(</w:t>
      </w:r>
      <w:proofErr w:type="gramEnd"/>
      <w:r w:rsidRPr="00EC6792">
        <w:rPr>
          <w:iCs/>
          <w:lang w:val="es-ES_tradnl"/>
        </w:rPr>
        <w:t>I+N)) también podría utilizarse para evaluar las pérdidas o la interrupción de caudal del sistema IMT como consecuencia de la interferencia entre sistemas.</w:t>
      </w:r>
    </w:p>
    <w:p w:rsidR="002E31CD" w:rsidRPr="003E77C2" w:rsidRDefault="002E31CD" w:rsidP="002E31CD">
      <w:pPr>
        <w:pStyle w:val="Heading1"/>
        <w:rPr>
          <w:lang w:val="es-ES_tradnl"/>
        </w:rPr>
      </w:pPr>
      <w:bookmarkStart w:id="17" w:name="_Toc498956422"/>
      <w:r w:rsidRPr="003E77C2">
        <w:rPr>
          <w:lang w:val="es-ES_tradnl"/>
        </w:rPr>
        <w:t>3</w:t>
      </w:r>
      <w:r w:rsidRPr="003E77C2">
        <w:rPr>
          <w:lang w:val="es-ES_tradnl"/>
        </w:rPr>
        <w:tab/>
        <w:t>Configuración de la simulación</w:t>
      </w:r>
      <w:bookmarkEnd w:id="17"/>
    </w:p>
    <w:p w:rsidR="002E31CD" w:rsidRDefault="002E31CD" w:rsidP="002E31CD">
      <w:pPr>
        <w:rPr>
          <w:lang w:val="es-ES_tradnl"/>
        </w:rPr>
      </w:pPr>
      <w:r w:rsidRPr="00EC6792">
        <w:rPr>
          <w:lang w:val="es-ES_tradnl"/>
        </w:rPr>
        <w:t>Con respecto a la modelización y simulación de redes IMT para su utilización en estudios de coexistencia, es esencial seleccionar las condiciones de despliegue adecuadas. Las condiciones de despliegue tenidas en cuenta constituyen aspectos primordiales que repercutirán en los resultados de cualquier estudio de compartición. Entre los factores determinantes cabe destacar la elección realista del entorno en el que opere la red IMT que se tenga en cuenta (urbana/suburbana/rural) y las bandas de frecuencias que se utilizarán en la simulación IMT. Por otro lado, cabe tener en cuenta la densidad y distribución de estaciones y la p.i.r.e</w:t>
      </w:r>
      <w:r>
        <w:rPr>
          <w:lang w:val="es-ES_tradnl"/>
        </w:rPr>
        <w:t>.</w:t>
      </w:r>
      <w:r w:rsidRPr="00EC6792">
        <w:rPr>
          <w:lang w:val="es-ES_tradnl"/>
        </w:rPr>
        <w:t>, con arreglo a varios criterios, en particular el tamaño de la zona a la que se añade la interferencia. A continuación se enumeran otros factores que han de examinarse.</w:t>
      </w:r>
    </w:p>
    <w:p w:rsidR="002E31CD" w:rsidRPr="00EC6792" w:rsidRDefault="002E31CD" w:rsidP="002E31CD">
      <w:pPr>
        <w:pStyle w:val="Heading2"/>
        <w:rPr>
          <w:lang w:val="es-ES_tradnl"/>
        </w:rPr>
      </w:pPr>
      <w:bookmarkStart w:id="18" w:name="_Toc498956423"/>
      <w:r w:rsidRPr="00C53AC2">
        <w:rPr>
          <w:lang w:val="es-ES_tradnl"/>
        </w:rPr>
        <w:t>3.1</w:t>
      </w:r>
      <w:r w:rsidRPr="00C53AC2">
        <w:rPr>
          <w:lang w:val="es-ES_tradnl"/>
        </w:rPr>
        <w:tab/>
        <w:t>Topología de red</w:t>
      </w:r>
      <w:bookmarkEnd w:id="18"/>
    </w:p>
    <w:p w:rsidR="002E31CD" w:rsidRPr="00EC6792" w:rsidRDefault="002E31CD" w:rsidP="002E31CD">
      <w:pPr>
        <w:rPr>
          <w:lang w:val="es-ES_tradnl"/>
        </w:rPr>
      </w:pPr>
      <w:r w:rsidRPr="00EC6792">
        <w:rPr>
          <w:lang w:val="es-ES_tradnl"/>
        </w:rPr>
        <w:t>Existen dos tipos de estructura de red, a saber, las redes homogéneas y las redes heterogéneas. Las primeras constan de un único tipo de estación de base. Puede ser una estación de base macrocelular o microcelular, o para interiores. Las segundas están formadas al menos por dos tipos de estaciones de base. En el caso de estudios para zonas extensas, o estudios a escala nacional, puede ser necesaria una combinación de estructuras de red.</w:t>
      </w:r>
    </w:p>
    <w:p w:rsidR="002E31CD" w:rsidRPr="00EC6792" w:rsidRDefault="002E31CD" w:rsidP="002E31CD">
      <w:pPr>
        <w:pStyle w:val="Heading3"/>
        <w:rPr>
          <w:lang w:val="es-ES_tradnl"/>
        </w:rPr>
      </w:pPr>
      <w:r w:rsidRPr="00EC6792">
        <w:rPr>
          <w:lang w:val="es-ES_tradnl"/>
        </w:rPr>
        <w:t>3.1.1</w:t>
      </w:r>
      <w:r w:rsidRPr="00EC6792">
        <w:rPr>
          <w:lang w:val="es-ES_tradnl"/>
        </w:rPr>
        <w:tab/>
        <w:t>Red macrocelular</w:t>
      </w:r>
    </w:p>
    <w:p w:rsidR="002E31CD" w:rsidRPr="00EC6792" w:rsidRDefault="002E31CD" w:rsidP="002E31CD">
      <w:pPr>
        <w:rPr>
          <w:lang w:val="es-ES_tradnl"/>
        </w:rPr>
      </w:pPr>
      <w:r w:rsidRPr="00EC6792">
        <w:rPr>
          <w:lang w:val="es-ES_tradnl"/>
        </w:rPr>
        <w:t>Las estaciones de base macrocelulares se despliegan a menudo en azoteas. En la Fig</w:t>
      </w:r>
      <w:r>
        <w:rPr>
          <w:lang w:val="es-ES_tradnl"/>
        </w:rPr>
        <w:t>.</w:t>
      </w:r>
      <w:r w:rsidRPr="00EC6792">
        <w:rPr>
          <w:lang w:val="es-ES_tradnl"/>
        </w:rPr>
        <w:t xml:space="preserve"> 2 se muestra la geometría para un despliegue de 3 sectores, así como los parámetros relativos al radio de la célula (A) y a la distancia entre sitios (B). Cada célula (o sector) se representa mediante un hexágono; en esta figura hay tres células/sectores por cada emplazamiento de estación base. El tamaño de las células en las redes IMT puede variar sustancialmente en función del entorno, la frecuencia de portadora y el tipo de estación de base.</w:t>
      </w:r>
    </w:p>
    <w:p w:rsidR="002E31CD" w:rsidRPr="00EC6792" w:rsidRDefault="002E31CD" w:rsidP="002E31CD">
      <w:pPr>
        <w:rPr>
          <w:lang w:val="es-ES_tradnl"/>
        </w:rPr>
      </w:pPr>
      <w:r w:rsidRPr="00EC6792">
        <w:rPr>
          <w:lang w:val="es-ES_tradnl"/>
        </w:rPr>
        <w:t>En los estudios de compartición para zonas extensas o a escala nacional para los que se utilicen radios celulares correspondientes a los despliegues urbano o suburbano han de tenerse en cuenta únicamente los casos de despliegue en zonas limitadas y centrales de grand</w:t>
      </w:r>
      <w:r>
        <w:rPr>
          <w:lang w:val="es-ES_tradnl"/>
        </w:rPr>
        <w:t>es ciudades y zonas suburbanas.</w:t>
      </w:r>
    </w:p>
    <w:p w:rsidR="002E31CD" w:rsidRPr="005B2381" w:rsidRDefault="002E31CD" w:rsidP="002E31CD">
      <w:pPr>
        <w:pStyle w:val="FigureNo"/>
        <w:rPr>
          <w:lang w:val="es-ES_tradnl" w:eastAsia="zh-CN"/>
        </w:rPr>
      </w:pPr>
      <w:r w:rsidRPr="005B2381">
        <w:rPr>
          <w:lang w:val="es-ES_tradnl" w:eastAsia="zh-CN"/>
        </w:rPr>
        <w:lastRenderedPageBreak/>
        <w:t>FigurA 2</w:t>
      </w:r>
    </w:p>
    <w:p w:rsidR="002E31CD" w:rsidRDefault="002E31CD" w:rsidP="002E31CD">
      <w:pPr>
        <w:pStyle w:val="Figuretitle"/>
        <w:rPr>
          <w:lang w:val="es-ES_tradnl" w:eastAsia="zh-CN"/>
        </w:rPr>
      </w:pPr>
      <w:r w:rsidRPr="005B2381">
        <w:rPr>
          <w:lang w:val="es-ES_tradnl" w:eastAsia="zh-CN"/>
        </w:rPr>
        <w:t>Geometría macrocelular</w:t>
      </w:r>
    </w:p>
    <w:p w:rsidR="002E31CD" w:rsidRPr="00C53AC2" w:rsidRDefault="00901584" w:rsidP="002E31CD">
      <w:pPr>
        <w:pStyle w:val="Figure"/>
        <w:rPr>
          <w:lang w:val="es-ES_tradnl" w:eastAsia="zh-CN"/>
        </w:rPr>
      </w:pPr>
      <w:r>
        <w:rPr>
          <w:lang w:val="es-ES_tradnl" w:eastAsia="zh-CN"/>
        </w:rPr>
        <w:object w:dxaOrig="4976" w:dyaOrig="4341">
          <v:shape id="_x0000_i4721" type="#_x0000_t75" style="width:329.3pt;height:286.75pt" o:ole="">
            <v:imagedata r:id="rId15" o:title=""/>
          </v:shape>
          <o:OLEObject Type="Embed" ProgID="CorelDraw.Graphic.16" ShapeID="_x0000_i4721" DrawAspect="Content" ObjectID="_1573029625" r:id="rId16"/>
        </w:object>
      </w:r>
    </w:p>
    <w:p w:rsidR="002E31CD" w:rsidRPr="00EC6792" w:rsidRDefault="002E31CD" w:rsidP="002E31CD">
      <w:pPr>
        <w:pStyle w:val="Normalaftertitle"/>
        <w:rPr>
          <w:lang w:val="es-ES_tradnl"/>
        </w:rPr>
      </w:pPr>
      <w:r w:rsidRPr="00EC6792">
        <w:rPr>
          <w:lang w:val="es-ES_tradnl"/>
        </w:rPr>
        <w:t>En la Fig</w:t>
      </w:r>
      <w:r>
        <w:rPr>
          <w:lang w:val="es-ES_tradnl"/>
        </w:rPr>
        <w:t>.</w:t>
      </w:r>
      <w:r w:rsidRPr="00EC6792">
        <w:rPr>
          <w:lang w:val="es-ES_tradnl"/>
        </w:rPr>
        <w:t xml:space="preserve"> 3 se representa un ejemplo de topología de red macrocelular. La región de red completa pertinente para las simulaciones está formada por una agrupación de </w:t>
      </w:r>
      <w:r>
        <w:rPr>
          <w:lang w:val="es-ES_tradnl"/>
        </w:rPr>
        <w:t>19</w:t>
      </w:r>
      <w:r w:rsidRPr="00EC6792">
        <w:rPr>
          <w:lang w:val="es-ES_tradnl"/>
        </w:rPr>
        <w:t xml:space="preserve"> emplazamientos, cada uno de los cuales incluye tres sectores (los sitios 0 a 18 de la figura); alrededor de esta agrupación central se repiten otras agrupaciones de 19 emplazamientos con arreglo a una metodología envolvente aplicada para evitar los efectos del despliegue de red en los bordes (véase el Adjunto 2 para ampliar información sobre metodologías envolventes). En algunos casos, por ejemplo</w:t>
      </w:r>
      <w:r>
        <w:rPr>
          <w:lang w:val="es-ES_tradnl"/>
        </w:rPr>
        <w:t>,</w:t>
      </w:r>
      <w:r w:rsidRPr="00EC6792">
        <w:rPr>
          <w:lang w:val="es-ES_tradnl"/>
        </w:rPr>
        <w:t xml:space="preserve"> en situaciones transfronterizas, puede ser necesaria la </w:t>
      </w:r>
      <w:r>
        <w:rPr>
          <w:lang w:val="es-ES_tradnl"/>
        </w:rPr>
        <w:t>modelización de dichos efectos.</w:t>
      </w:r>
    </w:p>
    <w:p w:rsidR="002E31CD" w:rsidRPr="005B2381" w:rsidRDefault="002E31CD" w:rsidP="002E31CD">
      <w:pPr>
        <w:pStyle w:val="FigureNo"/>
        <w:rPr>
          <w:lang w:val="es-ES_tradnl" w:eastAsia="zh-CN"/>
        </w:rPr>
      </w:pPr>
      <w:r w:rsidRPr="005B2381">
        <w:rPr>
          <w:lang w:val="es-ES_tradnl" w:eastAsia="zh-CN"/>
        </w:rPr>
        <w:t>FigurA 3</w:t>
      </w:r>
    </w:p>
    <w:p w:rsidR="002E31CD" w:rsidRDefault="002E31CD" w:rsidP="002E31CD">
      <w:pPr>
        <w:pStyle w:val="Figuretitle"/>
        <w:rPr>
          <w:lang w:val="es-ES_tradnl" w:eastAsia="zh-CN"/>
        </w:rPr>
      </w:pPr>
      <w:r w:rsidRPr="005B2381">
        <w:rPr>
          <w:lang w:val="es-ES_tradnl" w:eastAsia="zh-CN"/>
        </w:rPr>
        <w:t>Disposición macrocelular (agrupación central)</w:t>
      </w:r>
    </w:p>
    <w:p w:rsidR="002E31CD" w:rsidRPr="00C53AC2" w:rsidRDefault="000C27D1" w:rsidP="002E31CD">
      <w:pPr>
        <w:pStyle w:val="Figure"/>
        <w:rPr>
          <w:lang w:val="es-ES_tradnl" w:eastAsia="zh-CN"/>
        </w:rPr>
      </w:pPr>
      <w:r>
        <w:rPr>
          <w:lang w:val="es-ES_tradnl" w:eastAsia="zh-CN"/>
        </w:rPr>
        <w:object w:dxaOrig="4335" w:dyaOrig="4118">
          <v:shape id="_x0000_i1027" type="#_x0000_t75" style="width:235.4pt;height:223.5pt" o:ole="">
            <v:imagedata r:id="rId17" o:title=""/>
          </v:shape>
          <o:OLEObject Type="Embed" ProgID="CorelDraw.Graphic.16" ShapeID="_x0000_i1027" DrawAspect="Content" ObjectID="_1573029626" r:id="rId18"/>
        </w:object>
      </w:r>
    </w:p>
    <w:p w:rsidR="002E31CD" w:rsidRPr="00C53AC2" w:rsidRDefault="002E31CD" w:rsidP="002E31CD">
      <w:pPr>
        <w:pStyle w:val="Heading3"/>
        <w:rPr>
          <w:lang w:val="es-ES_tradnl"/>
        </w:rPr>
      </w:pPr>
      <w:r w:rsidRPr="00C53AC2">
        <w:rPr>
          <w:lang w:val="es-ES_tradnl"/>
        </w:rPr>
        <w:lastRenderedPageBreak/>
        <w:t>3.1.2</w:t>
      </w:r>
      <w:r w:rsidRPr="00C53AC2">
        <w:rPr>
          <w:lang w:val="es-ES_tradnl"/>
        </w:rPr>
        <w:tab/>
        <w:t>Red microcelular</w:t>
      </w:r>
    </w:p>
    <w:p w:rsidR="002E31CD" w:rsidRPr="00EC6792" w:rsidRDefault="002E31CD" w:rsidP="002E31CD">
      <w:pPr>
        <w:rPr>
          <w:lang w:val="es-ES_tradnl"/>
        </w:rPr>
      </w:pPr>
      <w:r w:rsidRPr="00EC6792">
        <w:rPr>
          <w:lang w:val="es-ES_tradnl"/>
        </w:rPr>
        <w:t>En entornos urbanos, las microestaciones de base suelen desplegarse debajo de la azotea. Entre los ejemplos de topologías microcelulares [2] cabe destacar el modelo de Manhattan. Las estaciones de base de las microcélulas se disponen en una retícula de Manhattan según se indica en la F</w:t>
      </w:r>
      <w:r>
        <w:rPr>
          <w:lang w:val="es-ES_tradnl"/>
        </w:rPr>
        <w:t>ig. 4.</w:t>
      </w:r>
    </w:p>
    <w:p w:rsidR="002E31CD" w:rsidRPr="00C53AC2" w:rsidRDefault="002E31CD" w:rsidP="002E31CD">
      <w:pPr>
        <w:pStyle w:val="FigureNo"/>
      </w:pPr>
      <w:r w:rsidRPr="00C53AC2">
        <w:t>FigurA 4</w:t>
      </w:r>
    </w:p>
    <w:p w:rsidR="002E31CD" w:rsidRDefault="002E31CD" w:rsidP="002E31CD">
      <w:pPr>
        <w:pStyle w:val="Figuretitle"/>
        <w:rPr>
          <w:lang w:val="es-ES_tradnl" w:eastAsia="zh-CN"/>
        </w:rPr>
      </w:pPr>
      <w:r w:rsidRPr="005B2381">
        <w:rPr>
          <w:lang w:val="es-ES_tradnl" w:eastAsia="zh-CN"/>
        </w:rPr>
        <w:t>Topología microcelular</w:t>
      </w:r>
    </w:p>
    <w:p w:rsidR="002E31CD" w:rsidRPr="00C53AC2" w:rsidRDefault="00901584" w:rsidP="002E31CD">
      <w:pPr>
        <w:pStyle w:val="Figure"/>
        <w:rPr>
          <w:lang w:val="es-ES_tradnl" w:eastAsia="zh-CN"/>
        </w:rPr>
      </w:pPr>
      <w:r>
        <w:rPr>
          <w:lang w:val="es-ES_tradnl" w:eastAsia="zh-CN"/>
        </w:rPr>
        <w:object w:dxaOrig="4300" w:dyaOrig="4918">
          <v:shape id="_x0000_i4724" type="#_x0000_t75" style="width:274.85pt;height:314.3pt" o:ole="">
            <v:imagedata r:id="rId19" o:title=""/>
          </v:shape>
          <o:OLEObject Type="Embed" ProgID="CorelDraw.Graphic.16" ShapeID="_x0000_i4724" DrawAspect="Content" ObjectID="_1573029627" r:id="rId20"/>
        </w:object>
      </w:r>
    </w:p>
    <w:p w:rsidR="002E31CD" w:rsidRPr="00EC6792" w:rsidRDefault="002E31CD" w:rsidP="002E31CD">
      <w:pPr>
        <w:pStyle w:val="Heading3"/>
        <w:rPr>
          <w:lang w:val="es-ES_tradnl"/>
        </w:rPr>
      </w:pPr>
      <w:r w:rsidRPr="00EC6792">
        <w:rPr>
          <w:lang w:val="es-ES_tradnl"/>
        </w:rPr>
        <w:t>3.1.3</w:t>
      </w:r>
      <w:r w:rsidRPr="00EC6792">
        <w:rPr>
          <w:lang w:val="es-ES_tradnl"/>
        </w:rPr>
        <w:tab/>
        <w:t>Puntos de acceso en interiores</w:t>
      </w:r>
    </w:p>
    <w:p w:rsidR="002E31CD" w:rsidRPr="00EC6792" w:rsidRDefault="002E31CD" w:rsidP="002E31CD">
      <w:pPr>
        <w:rPr>
          <w:lang w:val="es-ES_tradnl"/>
        </w:rPr>
      </w:pPr>
      <w:r w:rsidRPr="00EC6792">
        <w:rPr>
          <w:lang w:val="es-ES_tradnl"/>
        </w:rPr>
        <w:t>En esta modalidad de despliegue las estaciones de base se instalan en interiores. Los puntos de acceso en interiores pueden instalarse, por ejemplo, en el piso de un edificio. En la Fig. 5 se muestra la topología de una célula en interiores. El tamaño de este tipo de células interiores varía en función de la banda de frecuencias y de la configuración del interior del edificio. Cabe utilizar despliegues similares en cada piso para casos de compartición entre varias plantas. Si se realiza la hipótesis de que el sistema IMT para interiores es el sistema interferente, deberán tenerse en cuenta las pérdidas de penetración en interiores.</w:t>
      </w:r>
    </w:p>
    <w:p w:rsidR="002E31CD" w:rsidRPr="005B2381" w:rsidRDefault="002E31CD" w:rsidP="002E31CD">
      <w:pPr>
        <w:pStyle w:val="FigureNo"/>
        <w:rPr>
          <w:lang w:val="es-ES_tradnl" w:eastAsia="zh-CN"/>
        </w:rPr>
      </w:pPr>
      <w:r w:rsidRPr="005B2381">
        <w:rPr>
          <w:lang w:val="es-ES_tradnl" w:eastAsia="zh-CN"/>
        </w:rPr>
        <w:t>FigurA 5</w:t>
      </w:r>
    </w:p>
    <w:p w:rsidR="002E31CD" w:rsidRDefault="002E31CD" w:rsidP="002E31CD">
      <w:pPr>
        <w:pStyle w:val="Figuretitle"/>
        <w:rPr>
          <w:lang w:val="es-ES_tradnl"/>
        </w:rPr>
      </w:pPr>
      <w:r w:rsidRPr="005B2381">
        <w:rPr>
          <w:lang w:val="es-ES_tradnl"/>
        </w:rPr>
        <w:t>Disposición de los puntos de acceso en interiores</w:t>
      </w:r>
    </w:p>
    <w:p w:rsidR="002E31CD" w:rsidRPr="00E41378" w:rsidRDefault="00901584" w:rsidP="002E31CD">
      <w:pPr>
        <w:pStyle w:val="Figure"/>
        <w:rPr>
          <w:lang w:val="es-ES_tradnl"/>
        </w:rPr>
      </w:pPr>
      <w:r>
        <w:rPr>
          <w:lang w:val="es-ES_tradnl"/>
        </w:rPr>
        <w:object w:dxaOrig="2955" w:dyaOrig="1553">
          <v:shape id="_x0000_i4727" type="#_x0000_t75" style="width:180.3pt;height:95.15pt" o:ole="">
            <v:imagedata r:id="rId21" o:title=""/>
          </v:shape>
          <o:OLEObject Type="Embed" ProgID="CorelDraw.Graphic.16" ShapeID="_x0000_i4727" DrawAspect="Content" ObjectID="_1573029628" r:id="rId22"/>
        </w:object>
      </w:r>
    </w:p>
    <w:p w:rsidR="002E31CD" w:rsidRPr="00E41378" w:rsidRDefault="002E31CD" w:rsidP="002E31CD">
      <w:pPr>
        <w:pStyle w:val="Heading3"/>
        <w:rPr>
          <w:lang w:val="es-ES_tradnl"/>
        </w:rPr>
      </w:pPr>
      <w:r w:rsidRPr="00E41378">
        <w:rPr>
          <w:lang w:val="es-ES_tradnl"/>
        </w:rPr>
        <w:lastRenderedPageBreak/>
        <w:t>3.1.4</w:t>
      </w:r>
      <w:r w:rsidRPr="00E41378">
        <w:rPr>
          <w:lang w:val="es-ES_tradnl"/>
        </w:rPr>
        <w:tab/>
        <w:t>Red heterogénea</w:t>
      </w:r>
    </w:p>
    <w:p w:rsidR="002E31CD" w:rsidRPr="00EC6792" w:rsidRDefault="002E31CD" w:rsidP="002E31CD">
      <w:pPr>
        <w:rPr>
          <w:lang w:val="es-ES_tradnl"/>
        </w:rPr>
      </w:pPr>
      <w:r w:rsidRPr="00EC6792">
        <w:rPr>
          <w:lang w:val="es-ES_tradnl"/>
        </w:rPr>
        <w:t>En la Fig</w:t>
      </w:r>
      <w:r>
        <w:rPr>
          <w:lang w:val="es-ES_tradnl"/>
        </w:rPr>
        <w:t>.</w:t>
      </w:r>
      <w:r w:rsidRPr="00EC6792">
        <w:rPr>
          <w:lang w:val="es-ES_tradnl"/>
        </w:rPr>
        <w:t xml:space="preserve"> 6 se representa un ejemplo de red heterogénea compuesto por macrocélulas y microcélulas. En la zona de cobertura de cada macrocélula se disponen varias agrupaciones de microcélulas. Cada agrupación consta de varias células que pueden disponerse </w:t>
      </w:r>
      <w:r>
        <w:rPr>
          <w:lang w:val="es-ES_tradnl"/>
        </w:rPr>
        <w:t xml:space="preserve">de </w:t>
      </w:r>
      <w:r w:rsidRPr="00EC6792">
        <w:rPr>
          <w:lang w:val="es-ES_tradnl"/>
        </w:rPr>
        <w:t>forma aleatoria o en emplazamientos fijos predeterminados.</w:t>
      </w:r>
    </w:p>
    <w:p w:rsidR="002E31CD" w:rsidRPr="005B2381" w:rsidRDefault="002E31CD" w:rsidP="002E31CD">
      <w:pPr>
        <w:pStyle w:val="FigureNo"/>
        <w:rPr>
          <w:lang w:val="es-ES_tradnl" w:eastAsia="zh-CN"/>
        </w:rPr>
      </w:pPr>
      <w:r w:rsidRPr="005B2381">
        <w:rPr>
          <w:lang w:val="es-ES_tradnl" w:eastAsia="zh-CN"/>
        </w:rPr>
        <w:t>FigurA 6</w:t>
      </w:r>
    </w:p>
    <w:p w:rsidR="002E31CD" w:rsidRDefault="002E31CD" w:rsidP="002E31CD">
      <w:pPr>
        <w:pStyle w:val="Figuretitle"/>
        <w:rPr>
          <w:lang w:val="es-ES_tradnl" w:eastAsia="zh-CN"/>
        </w:rPr>
      </w:pPr>
      <w:r w:rsidRPr="005B2381">
        <w:rPr>
          <w:lang w:val="es-ES_tradnl" w:eastAsia="zh-CN"/>
        </w:rPr>
        <w:t>Disposición de red heterogénea</w:t>
      </w:r>
    </w:p>
    <w:p w:rsidR="002E31CD" w:rsidRPr="00E41378" w:rsidRDefault="00901584" w:rsidP="002E31CD">
      <w:pPr>
        <w:pStyle w:val="Figure"/>
        <w:rPr>
          <w:lang w:val="es-ES_tradnl" w:eastAsia="zh-CN"/>
        </w:rPr>
      </w:pPr>
      <w:r>
        <w:rPr>
          <w:lang w:val="es-ES_tradnl" w:eastAsia="zh-CN"/>
        </w:rPr>
        <w:object w:dxaOrig="5985" w:dyaOrig="5297">
          <v:shape id="_x0000_i4732" type="#_x0000_t75" style="width:394.45pt;height:349.35pt" o:ole="">
            <v:imagedata r:id="rId23" o:title=""/>
          </v:shape>
          <o:OLEObject Type="Embed" ProgID="CorelDraw.Graphic.16" ShapeID="_x0000_i4732" DrawAspect="Content" ObjectID="_1573029629" r:id="rId24"/>
        </w:object>
      </w:r>
    </w:p>
    <w:p w:rsidR="002E31CD" w:rsidRPr="00EC6792" w:rsidRDefault="002E31CD" w:rsidP="002E31CD">
      <w:pPr>
        <w:pStyle w:val="Normalaftertitle"/>
        <w:rPr>
          <w:lang w:val="es-ES_tradnl"/>
        </w:rPr>
      </w:pPr>
      <w:r w:rsidRPr="00EC6792">
        <w:rPr>
          <w:lang w:val="es-ES_tradnl"/>
        </w:rPr>
        <w:t>Sobre la base de la disposición descrita en la Fig</w:t>
      </w:r>
      <w:r>
        <w:rPr>
          <w:lang w:val="es-ES_tradnl"/>
        </w:rPr>
        <w:t>.</w:t>
      </w:r>
      <w:r w:rsidRPr="00EC6792">
        <w:rPr>
          <w:lang w:val="es-ES_tradnl"/>
        </w:rPr>
        <w:t xml:space="preserve"> 6, el establecimiento del proceso aleatorio para la distribución de las microestaciones de base puede realizarse en dos etapas sucesivas, a saber:</w:t>
      </w:r>
    </w:p>
    <w:p w:rsidR="002E31CD" w:rsidRPr="00EC6792" w:rsidRDefault="002E31CD" w:rsidP="002E31CD">
      <w:pPr>
        <w:pStyle w:val="enumlev1"/>
        <w:rPr>
          <w:lang w:val="es-ES_tradnl"/>
        </w:rPr>
      </w:pPr>
      <w:r>
        <w:rPr>
          <w:lang w:val="es-ES_tradnl"/>
        </w:rPr>
        <w:tab/>
      </w:r>
      <w:proofErr w:type="gramStart"/>
      <w:r w:rsidRPr="00EC6792">
        <w:rPr>
          <w:lang w:val="es-ES_tradnl"/>
        </w:rPr>
        <w:t>etapa</w:t>
      </w:r>
      <w:proofErr w:type="gramEnd"/>
      <w:r w:rsidRPr="00EC6792">
        <w:rPr>
          <w:lang w:val="es-ES_tradnl"/>
        </w:rPr>
        <w:t xml:space="preserve"> 1: establecimiento de </w:t>
      </w:r>
      <w:r w:rsidRPr="00EC6792">
        <w:rPr>
          <w:bCs/>
          <w:iCs/>
          <w:lang w:val="es-ES_tradnl"/>
        </w:rPr>
        <w:t>λ</w:t>
      </w:r>
      <w:r w:rsidRPr="00EC6792">
        <w:rPr>
          <w:bCs/>
          <w:i/>
          <w:vertAlign w:val="subscript"/>
          <w:lang w:val="es-ES_tradnl"/>
        </w:rPr>
        <w:t>p</w:t>
      </w:r>
      <w:r w:rsidRPr="00EC6792">
        <w:rPr>
          <w:lang w:val="es-ES_tradnl"/>
        </w:rPr>
        <w:t xml:space="preserve"> agrupaciones en la zona de la macrocélula con arreglo a una distribución </w:t>
      </w:r>
      <w:r w:rsidRPr="00EC6792">
        <w:rPr>
          <w:i/>
          <w:lang w:val="es-ES_tradnl"/>
        </w:rPr>
        <w:t>D</w:t>
      </w:r>
      <w:r w:rsidRPr="00EC6792">
        <w:rPr>
          <w:i/>
          <w:vertAlign w:val="subscript"/>
          <w:lang w:val="es-ES_tradnl"/>
        </w:rPr>
        <w:t>cluster</w:t>
      </w:r>
      <w:r>
        <w:rPr>
          <w:lang w:val="es-ES_tradnl"/>
        </w:rPr>
        <w:t>;</w:t>
      </w:r>
    </w:p>
    <w:p w:rsidR="002E31CD" w:rsidRPr="00EC6792" w:rsidRDefault="002E31CD" w:rsidP="002E31CD">
      <w:pPr>
        <w:pStyle w:val="enumlev1"/>
        <w:rPr>
          <w:lang w:val="es-ES_tradnl"/>
        </w:rPr>
      </w:pPr>
      <w:r>
        <w:rPr>
          <w:lang w:val="es-ES_tradnl"/>
        </w:rPr>
        <w:tab/>
      </w:r>
      <w:proofErr w:type="gramStart"/>
      <w:r w:rsidRPr="00EC6792">
        <w:rPr>
          <w:lang w:val="es-ES_tradnl"/>
        </w:rPr>
        <w:t>etapa</w:t>
      </w:r>
      <w:proofErr w:type="gramEnd"/>
      <w:r w:rsidRPr="00EC6792">
        <w:rPr>
          <w:lang w:val="es-ES_tradnl"/>
        </w:rPr>
        <w:t xml:space="preserve"> 2: establecimiento de </w:t>
      </w:r>
      <w:r w:rsidRPr="00EC6792">
        <w:rPr>
          <w:bCs/>
          <w:iCs/>
          <w:lang w:val="es-ES_tradnl"/>
        </w:rPr>
        <w:t>λ</w:t>
      </w:r>
      <w:r w:rsidRPr="00EC6792">
        <w:rPr>
          <w:bCs/>
          <w:i/>
          <w:vertAlign w:val="subscript"/>
          <w:lang w:val="es-ES_tradnl"/>
        </w:rPr>
        <w:t>o</w:t>
      </w:r>
      <w:r w:rsidRPr="00EC6792">
        <w:rPr>
          <w:lang w:val="es-ES_tradnl"/>
        </w:rPr>
        <w:t xml:space="preserve"> emplazamientos de micro BS en cada agrupación con arreglo a una distribución </w:t>
      </w:r>
      <w:r w:rsidRPr="00EC6792">
        <w:rPr>
          <w:i/>
          <w:lang w:val="es-ES_tradnl"/>
        </w:rPr>
        <w:t>D</w:t>
      </w:r>
      <w:r w:rsidRPr="00EC6792">
        <w:rPr>
          <w:i/>
          <w:vertAlign w:val="subscript"/>
          <w:lang w:val="es-ES_tradnl"/>
        </w:rPr>
        <w:t>BS</w:t>
      </w:r>
      <w:r>
        <w:rPr>
          <w:lang w:val="es-ES_tradnl"/>
        </w:rPr>
        <w:t>.</w:t>
      </w:r>
    </w:p>
    <w:p w:rsidR="002E31CD" w:rsidRPr="00EC6792" w:rsidRDefault="002E31CD" w:rsidP="002E31CD">
      <w:pPr>
        <w:rPr>
          <w:lang w:val="es-ES_tradnl"/>
        </w:rPr>
      </w:pPr>
      <w:r w:rsidRPr="00EC6792">
        <w:rPr>
          <w:lang w:val="es-ES_tradnl"/>
        </w:rPr>
        <w:t xml:space="preserve">Cabe distinguir dos enfoques diferentes relativos a cada etapa. Ambos conllevan la topología </w:t>
      </w:r>
      <w:proofErr w:type="gramStart"/>
      <w:r w:rsidRPr="00EC6792">
        <w:rPr>
          <w:lang w:val="es-ES_tradnl"/>
        </w:rPr>
        <w:t>de la</w:t>
      </w:r>
      <w:proofErr w:type="gramEnd"/>
      <w:r w:rsidRPr="00EC6792">
        <w:rPr>
          <w:lang w:val="es-ES_tradnl"/>
        </w:rPr>
        <w:t xml:space="preserve"> micro BS con arreglo al número de agrupaciones </w:t>
      </w:r>
      <w:r w:rsidRPr="00EC6792">
        <w:rPr>
          <w:iCs/>
          <w:lang w:val="es-ES_tradnl"/>
        </w:rPr>
        <w:t>λ</w:t>
      </w:r>
      <w:r w:rsidRPr="00EC6792">
        <w:rPr>
          <w:i/>
          <w:vertAlign w:val="subscript"/>
          <w:lang w:val="es-ES_tradnl"/>
        </w:rPr>
        <w:t>p</w:t>
      </w:r>
      <w:r w:rsidRPr="00EC6792">
        <w:rPr>
          <w:lang w:val="es-ES_tradnl"/>
        </w:rPr>
        <w:t xml:space="preserve"> y el radio de agrupación </w:t>
      </w:r>
      <w:r w:rsidRPr="00EC6792">
        <w:rPr>
          <w:i/>
          <w:lang w:val="es-ES_tradnl"/>
        </w:rPr>
        <w:t>R</w:t>
      </w:r>
      <w:r w:rsidRPr="00EC6792">
        <w:rPr>
          <w:lang w:val="es-ES_tradnl"/>
        </w:rPr>
        <w:t xml:space="preserve"> para situar el número</w:t>
      </w:r>
      <w:r>
        <w:rPr>
          <w:lang w:val="es-ES_tradnl"/>
        </w:rPr>
        <w:t> </w:t>
      </w:r>
      <w:r w:rsidRPr="00EC6792">
        <w:rPr>
          <w:iCs/>
          <w:lang w:val="es-ES_tradnl"/>
        </w:rPr>
        <w:t>λ</w:t>
      </w:r>
      <w:r w:rsidRPr="00EC6792">
        <w:rPr>
          <w:i/>
          <w:vertAlign w:val="subscript"/>
          <w:lang w:val="es-ES_tradnl"/>
        </w:rPr>
        <w:t>o</w:t>
      </w:r>
      <w:r w:rsidRPr="00EC6792">
        <w:rPr>
          <w:lang w:val="es-ES_tradnl"/>
        </w:rPr>
        <w:t xml:space="preserve"> de</w:t>
      </w:r>
      <w:r>
        <w:rPr>
          <w:lang w:val="es-ES_tradnl"/>
        </w:rPr>
        <w:t xml:space="preserve"> micro BS para cada agrupación.</w:t>
      </w:r>
    </w:p>
    <w:p w:rsidR="002E31CD" w:rsidRPr="005B2381" w:rsidRDefault="002E31CD" w:rsidP="002E31CD">
      <w:pPr>
        <w:pStyle w:val="FigureNo"/>
        <w:rPr>
          <w:lang w:val="es-ES_tradnl"/>
        </w:rPr>
      </w:pPr>
      <w:r w:rsidRPr="005B2381">
        <w:rPr>
          <w:lang w:val="es-ES_tradnl"/>
        </w:rPr>
        <w:lastRenderedPageBreak/>
        <w:t>FigurA 7</w:t>
      </w:r>
    </w:p>
    <w:p w:rsidR="002E31CD" w:rsidRDefault="002E31CD" w:rsidP="002E31CD">
      <w:pPr>
        <w:pStyle w:val="Figuretitle"/>
        <w:keepLines/>
        <w:rPr>
          <w:lang w:val="es-ES_tradnl"/>
        </w:rPr>
      </w:pPr>
      <w:r w:rsidRPr="005B2381">
        <w:rPr>
          <w:lang w:val="es-ES_tradnl"/>
        </w:rPr>
        <w:t>Esquema relativo al establecimiento de micro BS</w:t>
      </w:r>
    </w:p>
    <w:p w:rsidR="002E31CD" w:rsidRPr="00A503CE" w:rsidRDefault="00901584" w:rsidP="002E31CD">
      <w:pPr>
        <w:pStyle w:val="Figure"/>
        <w:rPr>
          <w:lang w:val="es-ES_tradnl"/>
        </w:rPr>
      </w:pPr>
      <w:r>
        <w:rPr>
          <w:lang w:val="es-ES_tradnl"/>
        </w:rPr>
        <w:object w:dxaOrig="7073" w:dyaOrig="2510">
          <v:shape id="_x0000_i4735" type="#_x0000_t75" style="width:464.55pt;height:164.65pt;mso-position-horizontal:absolute" o:ole="">
            <v:imagedata r:id="rId25" o:title=""/>
          </v:shape>
          <o:OLEObject Type="Embed" ProgID="CorelDraw.Graphic.16" ShapeID="_x0000_i4735" DrawAspect="Content" ObjectID="_1573029630" r:id="rId26"/>
        </w:object>
      </w:r>
    </w:p>
    <w:p w:rsidR="002E31CD" w:rsidRPr="00EC6792" w:rsidRDefault="002E31CD" w:rsidP="002E31CD">
      <w:pPr>
        <w:pStyle w:val="Normalaftertitle"/>
        <w:rPr>
          <w:lang w:val="es-ES_tradnl"/>
        </w:rPr>
      </w:pPr>
      <w:r w:rsidRPr="00EC6792">
        <w:rPr>
          <w:lang w:val="es-ES_tradnl"/>
        </w:rPr>
        <w:t>En la Fig</w:t>
      </w:r>
      <w:r>
        <w:rPr>
          <w:lang w:val="es-ES_tradnl"/>
        </w:rPr>
        <w:t>.</w:t>
      </w:r>
      <w:r w:rsidRPr="00EC6792">
        <w:rPr>
          <w:lang w:val="es-ES_tradnl"/>
        </w:rPr>
        <w:t xml:space="preserve"> 7 anterior, el enfoque 1 se basa en [1] y se tiene en cuenta a tal efecto una distribución aleatoria uniforme (en la zona geográfica de una macrocélula) con respecto a las agrupaciones, así como los emplazamientos de las micro BS en cada agrupación, mientras que el </w:t>
      </w:r>
      <w:r>
        <w:rPr>
          <w:lang w:val="es-ES_tradnl"/>
        </w:rPr>
        <w:t>e</w:t>
      </w:r>
      <w:r w:rsidRPr="00EC6792">
        <w:rPr>
          <w:lang w:val="es-ES_tradnl"/>
        </w:rPr>
        <w:t xml:space="preserve">nfoque 2, basado en despliegues reales de micro BS [8], requiere un parámetro adicional </w:t>
      </w:r>
      <w:r w:rsidRPr="00EC6792">
        <w:rPr>
          <w:bCs/>
          <w:i/>
          <w:lang w:val="es-ES_tradnl"/>
        </w:rPr>
        <w:t>ν</w:t>
      </w:r>
      <w:r w:rsidRPr="00EC6792">
        <w:rPr>
          <w:lang w:val="es-ES_tradnl"/>
        </w:rPr>
        <w:t xml:space="preserve"> y se tienen en cuenta en el mismo varias distribuciones de probabilidad para la </w:t>
      </w:r>
      <w:r>
        <w:rPr>
          <w:lang w:val="es-ES_tradnl"/>
        </w:rPr>
        <w:t>a</w:t>
      </w:r>
      <w:r w:rsidRPr="00EC6792">
        <w:rPr>
          <w:lang w:val="es-ES_tradnl"/>
        </w:rPr>
        <w:t>grupación (</w:t>
      </w:r>
      <w:r w:rsidRPr="00EC6792">
        <w:rPr>
          <w:bCs/>
          <w:iCs/>
          <w:lang w:val="es-ES_tradnl"/>
        </w:rPr>
        <w:t xml:space="preserve">proceso de punto de Poisson </w:t>
      </w:r>
      <w:r w:rsidRPr="00EC6792">
        <w:rPr>
          <w:lang w:val="es-ES_tradnl"/>
        </w:rPr>
        <w:t>(PPP)) y los emplazamientos de las micro BS (varianza-gamma σ</w:t>
      </w:r>
      <w:r w:rsidRPr="00F212EE">
        <w:rPr>
          <w:rFonts w:eastAsia="SimSun"/>
          <w:bCs/>
          <w:vertAlign w:val="subscript"/>
          <w:lang w:val="en-US" w:eastAsia="zh-CN"/>
        </w:rPr>
        <w:t>Г</w:t>
      </w:r>
      <w:r w:rsidRPr="00EC6792">
        <w:rPr>
          <w:lang w:val="es-ES_tradnl"/>
        </w:rPr>
        <w:t xml:space="preserve">). Véase el Adjunto 1 para ampliar información sobre el significado y la relación entre </w:t>
      </w:r>
      <w:r w:rsidRPr="00EC6792">
        <w:rPr>
          <w:bCs/>
          <w:i/>
          <w:lang w:val="es-ES_tradnl"/>
        </w:rPr>
        <w:t xml:space="preserve">R, </w:t>
      </w:r>
      <w:r w:rsidRPr="00EC6792">
        <w:rPr>
          <w:bCs/>
          <w:iCs/>
          <w:lang w:val="es-ES_tradnl"/>
        </w:rPr>
        <w:t>ω</w:t>
      </w:r>
      <w:r w:rsidRPr="00EC6792">
        <w:rPr>
          <w:bCs/>
          <w:lang w:val="es-ES_tradnl"/>
        </w:rPr>
        <w:t xml:space="preserve"> y </w:t>
      </w:r>
      <w:r w:rsidRPr="00EC6792">
        <w:rPr>
          <w:bCs/>
          <w:i/>
          <w:lang w:val="es-ES_tradnl"/>
        </w:rPr>
        <w:t>ν</w:t>
      </w:r>
      <w:r w:rsidRPr="00EC6792">
        <w:rPr>
          <w:lang w:val="es-ES_tradnl"/>
        </w:rPr>
        <w:t>. Cabe señalar que si bien la aplicación de ambos enfoques es válida en los estudios de compartición, el enfoque 2 puede ser más adecuado en el caso en el que el receptor interferido del servicio que no sea IMT se encuentre cerca de las estaciones de base IMT (por ejemplo, en el mismo entorno urbano).</w:t>
      </w:r>
    </w:p>
    <w:p w:rsidR="002E31CD" w:rsidRPr="00EC6792" w:rsidRDefault="002E31CD" w:rsidP="002E31CD">
      <w:pPr>
        <w:rPr>
          <w:lang w:val="es-ES_tradnl"/>
        </w:rPr>
      </w:pPr>
      <w:r w:rsidRPr="00EC6792">
        <w:rPr>
          <w:lang w:val="es-ES_tradnl"/>
        </w:rPr>
        <w:t>Con objeto de evitar una intensa interferencia de la macrocélula, por lo general se utilizará otra banda de frecuencias para la microcélula. Si una red utiliza varias frecuencias para las dos capas de IMT, en un estudio de compartición será suficiente simular únicamente la capa adyacente, o superpuesta, a la frecuencia del sistema interferido. Sin embargo, en esa simulación deberá tenerse en cuenta que no todo el tráfico se cursa a través de la capa IMT simulada.</w:t>
      </w:r>
    </w:p>
    <w:p w:rsidR="002E31CD" w:rsidRPr="00EC6792" w:rsidRDefault="002E31CD" w:rsidP="002E31CD">
      <w:pPr>
        <w:rPr>
          <w:iCs/>
          <w:lang w:val="es-ES_tradnl"/>
        </w:rPr>
      </w:pPr>
      <w:r w:rsidRPr="00EC6792">
        <w:rPr>
          <w:lang w:val="es-ES_tradnl"/>
        </w:rPr>
        <w:t>Para una red con múltiples bandas de frecuencia</w:t>
      </w:r>
      <w:r>
        <w:rPr>
          <w:lang w:val="es-ES_tradnl"/>
        </w:rPr>
        <w:t>s</w:t>
      </w:r>
      <w:r w:rsidRPr="00EC6792">
        <w:rPr>
          <w:lang w:val="es-ES_tradnl"/>
        </w:rPr>
        <w:t>, la macrocélula utilizará la banda de frecuencias más baja para lograr una cobertura completa.</w:t>
      </w:r>
    </w:p>
    <w:p w:rsidR="002E31CD" w:rsidRPr="00EC6792" w:rsidRDefault="002E31CD" w:rsidP="002E31CD">
      <w:pPr>
        <w:pStyle w:val="Heading2"/>
        <w:rPr>
          <w:lang w:val="es-ES_tradnl"/>
        </w:rPr>
      </w:pPr>
      <w:bookmarkStart w:id="19" w:name="_Toc498956424"/>
      <w:r w:rsidRPr="00EC6792">
        <w:rPr>
          <w:lang w:val="es-ES_tradnl"/>
        </w:rPr>
        <w:t>3.2</w:t>
      </w:r>
      <w:r w:rsidRPr="00EC6792">
        <w:rPr>
          <w:lang w:val="es-ES_tradnl"/>
        </w:rPr>
        <w:tab/>
        <w:t>Modelización de redes IMT para el cálculo de la interferencia</w:t>
      </w:r>
      <w:bookmarkEnd w:id="19"/>
    </w:p>
    <w:p w:rsidR="002E31CD" w:rsidRPr="00EC6792" w:rsidRDefault="002E31CD" w:rsidP="002E31CD">
      <w:pPr>
        <w:rPr>
          <w:lang w:val="es-ES_tradnl"/>
        </w:rPr>
      </w:pPr>
      <w:r w:rsidRPr="00EC6792">
        <w:rPr>
          <w:lang w:val="es-ES_tradnl"/>
        </w:rPr>
        <w:t>En los estudios de compartición y compatibilidad cabe tener en cuenta varios tipos de interferencia, en función de la modalidad de despliegue de que se trate. Dichos tipos de interferencia se describen en esta sección.</w:t>
      </w:r>
    </w:p>
    <w:p w:rsidR="002E31CD" w:rsidRPr="00EC6792" w:rsidRDefault="002E31CD" w:rsidP="002E31CD">
      <w:pPr>
        <w:rPr>
          <w:lang w:val="es-ES_tradnl"/>
        </w:rPr>
      </w:pPr>
      <w:r w:rsidRPr="00EC6792">
        <w:rPr>
          <w:lang w:val="es-ES_tradnl"/>
        </w:rPr>
        <w:t>Para las modalidades que conlleven la utilización de sistemas IMT y de sistemas que no son IMT, pueden tenerse en cuenta los efectos en el mismo canal y en el canal adyacente de forma conjunta como rechazo dependiente de la frecuencia (FDR), según se describe en la Recomendación</w:t>
      </w:r>
      <w:r>
        <w:rPr>
          <w:lang w:val="es-ES_tradnl"/>
        </w:rPr>
        <w:t> </w:t>
      </w:r>
      <w:r w:rsidRPr="00EC6792">
        <w:rPr>
          <w:lang w:val="es-ES_tradnl"/>
        </w:rPr>
        <w:t>UIT</w:t>
      </w:r>
      <w:r>
        <w:rPr>
          <w:lang w:val="es-ES_tradnl"/>
        </w:rPr>
        <w:noBreakHyphen/>
      </w:r>
      <w:r w:rsidRPr="00EC6792">
        <w:rPr>
          <w:lang w:val="es-ES_tradnl"/>
        </w:rPr>
        <w:t>R</w:t>
      </w:r>
      <w:r>
        <w:rPr>
          <w:lang w:val="es-ES_tradnl"/>
        </w:rPr>
        <w:t> </w:t>
      </w:r>
      <w:r w:rsidRPr="00EC6792">
        <w:rPr>
          <w:lang w:val="es-ES_tradnl"/>
        </w:rPr>
        <w:t>SM.337.</w:t>
      </w:r>
    </w:p>
    <w:p w:rsidR="002E31CD" w:rsidRPr="00EC6792" w:rsidRDefault="002E31CD" w:rsidP="002E31CD">
      <w:pPr>
        <w:pStyle w:val="Heading3"/>
        <w:rPr>
          <w:lang w:val="es-ES_tradnl"/>
        </w:rPr>
      </w:pPr>
      <w:r>
        <w:rPr>
          <w:lang w:val="es-ES_tradnl"/>
        </w:rPr>
        <w:t>3.2.1</w:t>
      </w:r>
      <w:r w:rsidRPr="00EC6792">
        <w:rPr>
          <w:lang w:val="es-ES_tradnl"/>
        </w:rPr>
        <w:tab/>
        <w:t>Emisiones en el mismo canal</w:t>
      </w:r>
    </w:p>
    <w:p w:rsidR="002E31CD" w:rsidRPr="00EC6792" w:rsidRDefault="002E31CD" w:rsidP="002E31CD">
      <w:pPr>
        <w:rPr>
          <w:lang w:val="es-ES_tradnl"/>
        </w:rPr>
      </w:pPr>
      <w:r w:rsidRPr="00EC6792">
        <w:rPr>
          <w:lang w:val="es-ES_tradnl"/>
        </w:rPr>
        <w:t>En las modalidades de despliegue en las que los sistemas interferente e interferido funcionan en la misma frecuencia (mismo canal), el tipo de interferencia dominante que ha de tenerse en cuenta será el resultante de la potencia del sistema interferente</w:t>
      </w:r>
      <w:r>
        <w:rPr>
          <w:lang w:val="es-ES_tradnl"/>
        </w:rPr>
        <w:t xml:space="preserve"> transmitida en el mismo canal.</w:t>
      </w:r>
    </w:p>
    <w:p w:rsidR="002E31CD" w:rsidRPr="00B113AE" w:rsidRDefault="002E31CD" w:rsidP="002E31CD">
      <w:pPr>
        <w:pStyle w:val="Heading3"/>
        <w:rPr>
          <w:lang w:val="es-ES_tradnl"/>
        </w:rPr>
      </w:pPr>
      <w:r w:rsidRPr="00B113AE">
        <w:rPr>
          <w:lang w:val="es-ES_tradnl"/>
        </w:rPr>
        <w:lastRenderedPageBreak/>
        <w:t>3.2.2</w:t>
      </w:r>
      <w:r w:rsidRPr="00B113AE">
        <w:rPr>
          <w:lang w:val="es-ES_tradnl"/>
        </w:rPr>
        <w:tab/>
        <w:t>Emisiones en el canal adyacente</w:t>
      </w:r>
    </w:p>
    <w:p w:rsidR="002E31CD" w:rsidRPr="00EC6792" w:rsidRDefault="002E31CD" w:rsidP="002E31CD">
      <w:pPr>
        <w:rPr>
          <w:lang w:val="es-ES_tradnl"/>
        </w:rPr>
      </w:pPr>
      <w:r w:rsidRPr="00EC6792">
        <w:rPr>
          <w:lang w:val="es-ES_tradnl"/>
        </w:rPr>
        <w:t>En las modalidades de despliegue en bandas adyacentes, en la que los sistemas interferente e interferido funcionan en frecuencias diferentes, cabe tener en cuenta dos tipos d</w:t>
      </w:r>
      <w:r>
        <w:rPr>
          <w:lang w:val="es-ES_tradnl"/>
        </w:rPr>
        <w:t>e interferencias:</w:t>
      </w:r>
    </w:p>
    <w:p w:rsidR="002E31CD" w:rsidRPr="00EC6792" w:rsidRDefault="002E31CD" w:rsidP="002E31CD">
      <w:pPr>
        <w:pStyle w:val="enumlev1"/>
        <w:rPr>
          <w:lang w:val="es-ES_tradnl"/>
        </w:rPr>
      </w:pPr>
      <w:r w:rsidRPr="00B113AE">
        <w:rPr>
          <w:lang w:val="es-ES_tradnl"/>
        </w:rPr>
        <w:t>–</w:t>
      </w:r>
      <w:r>
        <w:rPr>
          <w:lang w:val="es-ES_tradnl"/>
        </w:rPr>
        <w:tab/>
      </w:r>
      <w:r w:rsidRPr="00EC6792">
        <w:rPr>
          <w:lang w:val="es-ES_tradnl"/>
        </w:rPr>
        <w:t>las emisiones no deseadas interferentes: emisiones no deseadas consistentes en emisiones fuera de banda y emisiones no esenciales;</w:t>
      </w:r>
    </w:p>
    <w:p w:rsidR="002E31CD" w:rsidRPr="00EC6792" w:rsidRDefault="002E31CD" w:rsidP="002E31CD">
      <w:pPr>
        <w:pStyle w:val="enumlev1"/>
        <w:rPr>
          <w:lang w:val="es-ES_tradnl"/>
        </w:rPr>
      </w:pPr>
      <w:r w:rsidRPr="00B113AE">
        <w:rPr>
          <w:lang w:val="es-ES_tradnl"/>
        </w:rPr>
        <w:t>–</w:t>
      </w:r>
      <w:r>
        <w:rPr>
          <w:lang w:val="es-ES_tradnl"/>
        </w:rPr>
        <w:tab/>
      </w:r>
      <w:r w:rsidRPr="00EC6792">
        <w:rPr>
          <w:lang w:val="es-ES_tradnl"/>
        </w:rPr>
        <w:t>la calidad de funcionamiento respecto del bloqueo del receptor del sistema interferido: capacidad del receptor para recibir una señal deseada en la anchura de banda de su canal asignado en presencia de interferencia.</w:t>
      </w:r>
    </w:p>
    <w:p w:rsidR="002E31CD" w:rsidRPr="00EC6792" w:rsidRDefault="002E31CD" w:rsidP="002E31CD">
      <w:pPr>
        <w:pStyle w:val="Heading4"/>
        <w:rPr>
          <w:lang w:val="es-ES_tradnl"/>
        </w:rPr>
      </w:pPr>
      <w:r w:rsidRPr="00EC6792">
        <w:rPr>
          <w:lang w:val="es-ES_tradnl"/>
        </w:rPr>
        <w:t>3.2.2.1</w:t>
      </w:r>
      <w:r w:rsidRPr="00EC6792">
        <w:rPr>
          <w:lang w:val="es-ES_tradnl"/>
        </w:rPr>
        <w:tab/>
        <w:t>Emisiones no deseadas interferentes</w:t>
      </w:r>
    </w:p>
    <w:p w:rsidR="002E31CD" w:rsidRPr="00EC6792" w:rsidRDefault="002E31CD" w:rsidP="002E31CD">
      <w:pPr>
        <w:pStyle w:val="Heading5"/>
        <w:rPr>
          <w:lang w:val="es-ES_tradnl"/>
        </w:rPr>
      </w:pPr>
      <w:r w:rsidRPr="00EC6792">
        <w:rPr>
          <w:lang w:val="es-ES_tradnl"/>
        </w:rPr>
        <w:t>3.2.2.1.1</w:t>
      </w:r>
      <w:r w:rsidRPr="00EC6792">
        <w:rPr>
          <w:lang w:val="es-ES_tradnl"/>
        </w:rPr>
        <w:tab/>
        <w:t>Interferencia de emisiones fuera de banda (O</w:t>
      </w:r>
      <w:r>
        <w:rPr>
          <w:lang w:val="es-ES_tradnl"/>
        </w:rPr>
        <w:t>O</w:t>
      </w:r>
      <w:r w:rsidRPr="00EC6792">
        <w:rPr>
          <w:lang w:val="es-ES_tradnl"/>
        </w:rPr>
        <w:t>B)</w:t>
      </w:r>
    </w:p>
    <w:p w:rsidR="002E31CD" w:rsidRPr="00EC6792" w:rsidRDefault="002E31CD" w:rsidP="002E31CD">
      <w:pPr>
        <w:rPr>
          <w:lang w:val="es-ES_tradnl"/>
        </w:rPr>
      </w:pPr>
      <w:r w:rsidRPr="00EC6792">
        <w:rPr>
          <w:lang w:val="es-ES_tradnl"/>
        </w:rPr>
        <w:t>Las emisiones O</w:t>
      </w:r>
      <w:r>
        <w:rPr>
          <w:lang w:val="es-ES_tradnl"/>
        </w:rPr>
        <w:t>O</w:t>
      </w:r>
      <w:r w:rsidRPr="00EC6792">
        <w:rPr>
          <w:lang w:val="es-ES_tradnl"/>
        </w:rPr>
        <w:t>B interferentes son emisiones no deseadas en una o varias frecuencias situadas inmediatamente fuera de la anchura de banda necesaria, como consecuencia del proceso de modulación, excluidas las emisiones no esenciales.</w:t>
      </w:r>
    </w:p>
    <w:p w:rsidR="002E31CD" w:rsidRPr="00EC6792" w:rsidRDefault="002E31CD" w:rsidP="002E31CD">
      <w:pPr>
        <w:rPr>
          <w:lang w:val="es-ES_tradnl"/>
        </w:rPr>
      </w:pPr>
      <w:r w:rsidRPr="00EC6792">
        <w:rPr>
          <w:lang w:val="es-ES_tradnl"/>
        </w:rPr>
        <w:t xml:space="preserve">En los sistemas IMT, la interferencia </w:t>
      </w:r>
      <w:r w:rsidRPr="007934E6">
        <w:rPr>
          <w:position w:val="-12"/>
        </w:rPr>
        <w:object w:dxaOrig="540" w:dyaOrig="380">
          <v:shape id="_x0000_i1032" type="#_x0000_t75" style="width:28.8pt;height:18.8pt" o:ole="">
            <v:imagedata r:id="rId27" o:title=""/>
          </v:shape>
          <o:OLEObject Type="Embed" ProgID="Equation.3" ShapeID="_x0000_i1032" DrawAspect="Content" ObjectID="_1573029631" r:id="rId28"/>
        </w:object>
      </w:r>
      <w:r w:rsidRPr="00EC6792">
        <w:rPr>
          <w:lang w:val="es-ES_tradnl"/>
        </w:rPr>
        <w:t>de las emisiones O</w:t>
      </w:r>
      <w:r>
        <w:rPr>
          <w:lang w:val="es-ES_tradnl"/>
        </w:rPr>
        <w:t>O</w:t>
      </w:r>
      <w:r w:rsidRPr="00EC6792">
        <w:rPr>
          <w:lang w:val="es-ES_tradnl"/>
        </w:rPr>
        <w:t>B interferentes puede determinarse de la siguiente manera:</w:t>
      </w:r>
    </w:p>
    <w:p w:rsidR="002E31CD" w:rsidRPr="009C142A" w:rsidRDefault="002E31CD" w:rsidP="002E31CD">
      <w:pPr>
        <w:pStyle w:val="Equation"/>
        <w:rPr>
          <w:lang w:val="es-ES_tradnl"/>
        </w:rPr>
      </w:pPr>
      <w:r w:rsidRPr="009C142A">
        <w:rPr>
          <w:lang w:val="es-ES_tradnl"/>
        </w:rPr>
        <w:tab/>
      </w:r>
      <w:r w:rsidRPr="009C142A">
        <w:rPr>
          <w:lang w:val="es-ES_tradnl"/>
        </w:rPr>
        <w:tab/>
      </w:r>
      <w:r w:rsidR="000C27D1" w:rsidRPr="00F212EE">
        <w:rPr>
          <w:position w:val="-14"/>
        </w:rPr>
        <w:object w:dxaOrig="2490" w:dyaOrig="435">
          <v:shape id="_x0000_i1033" type="#_x0000_t75" style="width:115.2pt;height:20.05pt" o:ole="">
            <v:imagedata r:id="rId29" o:title=""/>
          </v:shape>
          <o:OLEObject Type="Embed" ProgID="Equation.3" ShapeID="_x0000_i1033" DrawAspect="Content" ObjectID="_1573029632" r:id="rId30"/>
        </w:object>
      </w:r>
      <w:r w:rsidRPr="009C142A">
        <w:rPr>
          <w:lang w:val="es-ES_tradnl" w:eastAsia="zh-CN"/>
        </w:rPr>
        <w:t>     </w:t>
      </w:r>
      <w:proofErr w:type="gramStart"/>
      <w:r w:rsidRPr="009C142A">
        <w:rPr>
          <w:lang w:val="es-ES_tradnl" w:eastAsia="zh-CN"/>
        </w:rPr>
        <w:t>dB</w:t>
      </w:r>
      <w:proofErr w:type="gramEnd"/>
      <w:r w:rsidRPr="009C142A">
        <w:rPr>
          <w:lang w:val="es-ES_tradnl"/>
        </w:rPr>
        <w:tab/>
        <w:t>(</w:t>
      </w:r>
      <w:r w:rsidRPr="009C142A">
        <w:rPr>
          <w:lang w:val="es-ES_tradnl" w:eastAsia="zh-CN"/>
        </w:rPr>
        <w:t>2</w:t>
      </w:r>
      <w:r w:rsidRPr="009C142A">
        <w:rPr>
          <w:lang w:val="es-ES_tradnl"/>
        </w:rPr>
        <w:t>)</w:t>
      </w:r>
    </w:p>
    <w:p w:rsidR="002E31CD" w:rsidRPr="00EC6792" w:rsidRDefault="002E31CD" w:rsidP="002E31CD">
      <w:pPr>
        <w:rPr>
          <w:lang w:val="es-ES_tradnl"/>
        </w:rPr>
      </w:pPr>
      <w:proofErr w:type="gramStart"/>
      <w:r w:rsidRPr="00EC6792">
        <w:rPr>
          <w:lang w:val="es-ES_tradnl"/>
        </w:rPr>
        <w:t>siendo</w:t>
      </w:r>
      <w:proofErr w:type="gramEnd"/>
      <w:r w:rsidRPr="00EC6792">
        <w:rPr>
          <w:lang w:val="es-ES_tradnl"/>
        </w:rPr>
        <w:t>:</w:t>
      </w:r>
    </w:p>
    <w:p w:rsidR="002E31CD" w:rsidRPr="009C142A" w:rsidRDefault="002E31CD" w:rsidP="002E31CD">
      <w:pPr>
        <w:pStyle w:val="Equationlegend"/>
        <w:rPr>
          <w:lang w:val="es-ES_tradnl"/>
        </w:rPr>
      </w:pPr>
      <w:r w:rsidRPr="009C142A">
        <w:rPr>
          <w:lang w:val="es-ES_tradnl"/>
        </w:rPr>
        <w:tab/>
      </w:r>
      <m:oMath>
        <m:sSub>
          <m:sSubPr>
            <m:ctrlPr>
              <w:rPr>
                <w:rFonts w:ascii="Cambria Math" w:hAnsi="Cambria Math"/>
                <w:i/>
                <w:iCs/>
              </w:rPr>
            </m:ctrlPr>
          </m:sSubPr>
          <m:e>
            <m:r>
              <w:rPr>
                <w:rFonts w:ascii="Cambria Math" w:hAnsi="Cambria Math"/>
              </w:rPr>
              <m:t>P</m:t>
            </m:r>
          </m:e>
          <m:sub>
            <m:r>
              <w:rPr>
                <w:rFonts w:ascii="Cambria Math" w:hAnsi="Cambria Math"/>
              </w:rPr>
              <m:t>tx</m:t>
            </m:r>
          </m:sub>
        </m:sSub>
      </m:oMath>
      <w:r w:rsidRPr="009C142A">
        <w:rPr>
          <w:i/>
          <w:iCs/>
          <w:lang w:val="es-ES_tradnl"/>
        </w:rPr>
        <w:t xml:space="preserve"> </w:t>
      </w:r>
      <w:r w:rsidRPr="009C142A">
        <w:rPr>
          <w:lang w:val="es-ES_tradnl"/>
        </w:rPr>
        <w:t>(</w:t>
      </w:r>
      <w:proofErr w:type="gramStart"/>
      <w:r w:rsidRPr="009C142A">
        <w:rPr>
          <w:lang w:val="es-ES_tradnl"/>
        </w:rPr>
        <w:t>dBm</w:t>
      </w:r>
      <w:proofErr w:type="gramEnd"/>
      <w:r w:rsidRPr="009C142A">
        <w:rPr>
          <w:lang w:val="es-ES_tradnl"/>
        </w:rPr>
        <w:t>):</w:t>
      </w:r>
      <w:r w:rsidRPr="009C142A">
        <w:rPr>
          <w:lang w:val="es-ES_tradnl"/>
        </w:rPr>
        <w:tab/>
        <w:t>la potencia de salida del transmisor interferente</w:t>
      </w:r>
    </w:p>
    <w:p w:rsidR="002E31CD" w:rsidRPr="00B93305" w:rsidRDefault="002E31CD" w:rsidP="002E31CD">
      <w:pPr>
        <w:pStyle w:val="Equationlegend"/>
        <w:rPr>
          <w:lang w:val="es-ES_tradnl"/>
        </w:rPr>
      </w:pPr>
      <w:r w:rsidRPr="009C142A">
        <w:rPr>
          <w:lang w:val="es-ES_tradnl"/>
        </w:rPr>
        <w:tab/>
      </w:r>
      <w:r w:rsidRPr="009C142A">
        <w:rPr>
          <w:i/>
          <w:iCs/>
          <w:lang w:val="es-ES_tradnl"/>
        </w:rPr>
        <w:t>ACLR</w:t>
      </w:r>
      <w:r w:rsidRPr="009C142A">
        <w:rPr>
          <w:lang w:val="es-ES_tradnl"/>
        </w:rPr>
        <w:t xml:space="preserve"> (dB):</w:t>
      </w:r>
      <w:r w:rsidRPr="009C142A">
        <w:rPr>
          <w:lang w:val="es-ES_tradnl"/>
        </w:rPr>
        <w:tab/>
        <w:t xml:space="preserve">la relación de potencia de fuga en el canal adyacente, que es la relación entre la potencia media filtrada (integrada a lo largo de la anchura de banda del canal asignado) centrada en la frecuencia del canal asignado y la potencia media filtrada (integrada a lo largo de la anchura de banda del canal adyacente) centrada en la frecuencia de un canal adyacente. </w:t>
      </w:r>
      <w:r w:rsidRPr="00B93305">
        <w:rPr>
          <w:lang w:val="es-ES_tradnl"/>
        </w:rPr>
        <w:t>La ACLR también se puede obtener mediante la máscara de emisiones fuera de banda que se proporciona en las especificaciones conexas, por ejemplo, 3GPP [6</w:t>
      </w:r>
      <w:proofErr w:type="gramStart"/>
      <w:r w:rsidRPr="00B93305">
        <w:rPr>
          <w:lang w:val="es-ES_tradnl"/>
        </w:rPr>
        <w:t>][</w:t>
      </w:r>
      <w:proofErr w:type="gramEnd"/>
      <w:r w:rsidRPr="00B93305">
        <w:rPr>
          <w:lang w:val="es-ES_tradnl"/>
        </w:rPr>
        <w:t>7].</w:t>
      </w:r>
    </w:p>
    <w:p w:rsidR="002E31CD" w:rsidRPr="00EC6792" w:rsidRDefault="002E31CD" w:rsidP="002E31CD">
      <w:pPr>
        <w:rPr>
          <w:b/>
          <w:lang w:val="es-ES_tradnl"/>
        </w:rPr>
      </w:pPr>
      <w:r w:rsidRPr="00EC6792">
        <w:rPr>
          <w:lang w:val="es-ES_tradnl"/>
        </w:rPr>
        <w:t>También podría ser necesario contar con información sobre las emisiones O</w:t>
      </w:r>
      <w:r>
        <w:rPr>
          <w:lang w:val="es-ES_tradnl"/>
        </w:rPr>
        <w:t>O</w:t>
      </w:r>
      <w:r w:rsidRPr="00EC6792">
        <w:rPr>
          <w:lang w:val="es-ES_tradnl"/>
        </w:rPr>
        <w:t>B de otros sistemas (no</w:t>
      </w:r>
      <w:r>
        <w:rPr>
          <w:lang w:val="es-ES_tradnl"/>
        </w:rPr>
        <w:noBreakHyphen/>
      </w:r>
      <w:r w:rsidRPr="00EC6792">
        <w:rPr>
          <w:lang w:val="es-ES_tradnl"/>
        </w:rPr>
        <w:t>IMT), determinadas</w:t>
      </w:r>
      <w:r>
        <w:rPr>
          <w:lang w:val="es-ES_tradnl"/>
        </w:rPr>
        <w:t xml:space="preserve"> o no mediante la ACLR.</w:t>
      </w:r>
    </w:p>
    <w:p w:rsidR="002E31CD" w:rsidRPr="00EC6792" w:rsidRDefault="002E31CD" w:rsidP="002E31CD">
      <w:pPr>
        <w:pStyle w:val="Heading5"/>
        <w:rPr>
          <w:lang w:val="es-ES_tradnl"/>
        </w:rPr>
      </w:pPr>
      <w:r w:rsidRPr="00EC6792">
        <w:rPr>
          <w:lang w:val="es-ES_tradnl"/>
        </w:rPr>
        <w:t>3.2.2.1.2</w:t>
      </w:r>
      <w:r w:rsidRPr="00EC6792">
        <w:rPr>
          <w:lang w:val="es-ES_tradnl"/>
        </w:rPr>
        <w:tab/>
        <w:t>Interferencia de emisiones no esenciales</w:t>
      </w:r>
    </w:p>
    <w:p w:rsidR="002E31CD" w:rsidRPr="00EC6792" w:rsidRDefault="002E31CD" w:rsidP="002E31CD">
      <w:pPr>
        <w:rPr>
          <w:lang w:val="es-ES_tradnl"/>
        </w:rPr>
      </w:pPr>
      <w:r w:rsidRPr="00EC6792">
        <w:rPr>
          <w:lang w:val="es-ES_tradnl"/>
        </w:rPr>
        <w:t>Las emisiones no esenciales son emisiones no deseadas en una frecuencia, o en varias, fuera del dominio de las emisiones O</w:t>
      </w:r>
      <w:r>
        <w:rPr>
          <w:lang w:val="es-ES_tradnl"/>
        </w:rPr>
        <w:t>O</w:t>
      </w:r>
      <w:r w:rsidRPr="00EC6792">
        <w:rPr>
          <w:lang w:val="es-ES_tradnl"/>
        </w:rPr>
        <w:t>B, cuyo nivel puede reducirse sin afectar a la correspondiente transmisión de información. Las emisiones armónicas, las emisiones parásitas, los productos de intermodulación y los productos de conversión de frecuencia están comprendidos en las emisiones no esenciales, si bien se excluyen las emisiones fuera de banda.</w:t>
      </w:r>
    </w:p>
    <w:p w:rsidR="002E31CD" w:rsidRPr="00EC6792" w:rsidRDefault="002E31CD" w:rsidP="002E31CD">
      <w:pPr>
        <w:rPr>
          <w:lang w:val="es-ES_tradnl"/>
        </w:rPr>
      </w:pPr>
      <w:r w:rsidRPr="00EC6792">
        <w:rPr>
          <w:lang w:val="es-ES_tradnl"/>
        </w:rPr>
        <w:t xml:space="preserve">En el caso de los sistemas IMT, el valor de la emisión no esencial </w:t>
      </w:r>
      <m:oMath>
        <m:sSubSup>
          <m:sSubSupPr>
            <m:ctrlPr>
              <w:rPr>
                <w:rFonts w:ascii="Cambria Math" w:hAnsi="Cambria Math"/>
                <w:i/>
                <w:iCs/>
                <w:lang w:val="es-ES_tradnl"/>
              </w:rPr>
            </m:ctrlPr>
          </m:sSubSupPr>
          <m:e>
            <m:r>
              <w:rPr>
                <w:rFonts w:ascii="Cambria Math" w:hAnsi="Cambria Math"/>
                <w:lang w:val="es-ES_tradnl"/>
              </w:rPr>
              <m:t>P</m:t>
            </m:r>
          </m:e>
          <m:sub>
            <m:r>
              <w:rPr>
                <w:rFonts w:ascii="Cambria Math" w:hAnsi="Cambria Math"/>
                <w:lang w:val="es-ES_tradnl"/>
              </w:rPr>
              <m:t>tx</m:t>
            </m:r>
          </m:sub>
          <m:sup>
            <m:r>
              <w:rPr>
                <w:rFonts w:ascii="Cambria Math" w:hAnsi="Cambria Math"/>
                <w:lang w:val="es-ES_tradnl"/>
              </w:rPr>
              <m:t>spurious</m:t>
            </m:r>
          </m:sup>
        </m:sSubSup>
      </m:oMath>
      <w:r w:rsidRPr="00EC6792">
        <w:rPr>
          <w:lang w:val="es-ES_tradnl"/>
        </w:rPr>
        <w:t xml:space="preserve"> definida para una banda de frecuencias determinada, figura en las especificaciones conexas, por ejemplo</w:t>
      </w:r>
      <w:r>
        <w:rPr>
          <w:lang w:val="es-ES_tradnl"/>
        </w:rPr>
        <w:t>,</w:t>
      </w:r>
      <w:r w:rsidRPr="00EC6792">
        <w:rPr>
          <w:lang w:val="es-ES_tradnl"/>
        </w:rPr>
        <w:t xml:space="preserve"> en el Informe</w:t>
      </w:r>
      <w:r>
        <w:rPr>
          <w:lang w:val="es-ES_tradnl"/>
        </w:rPr>
        <w:t> </w:t>
      </w:r>
      <w:r w:rsidRPr="00EC6792">
        <w:rPr>
          <w:lang w:val="es-ES_tradnl"/>
        </w:rPr>
        <w:t>UIT</w:t>
      </w:r>
      <w:r>
        <w:rPr>
          <w:lang w:val="es-ES_tradnl"/>
        </w:rPr>
        <w:noBreakHyphen/>
      </w:r>
      <w:r w:rsidRPr="00EC6792">
        <w:rPr>
          <w:lang w:val="es-ES_tradnl"/>
        </w:rPr>
        <w:t>R</w:t>
      </w:r>
      <w:r>
        <w:rPr>
          <w:lang w:val="es-ES_tradnl"/>
        </w:rPr>
        <w:t> </w:t>
      </w:r>
      <w:r w:rsidRPr="00EC6792">
        <w:rPr>
          <w:lang w:val="es-ES_tradnl"/>
        </w:rPr>
        <w:t>M.2292 y en 3GPP.</w:t>
      </w:r>
    </w:p>
    <w:p w:rsidR="002E31CD" w:rsidRPr="00EC6792" w:rsidRDefault="002E31CD" w:rsidP="002E31CD">
      <w:pPr>
        <w:rPr>
          <w:lang w:val="es-ES_tradnl"/>
        </w:rPr>
      </w:pPr>
      <w:r w:rsidRPr="00EC6792">
        <w:rPr>
          <w:lang w:val="es-ES_tradnl"/>
        </w:rPr>
        <w:t>De forma análoga a las emisiones O</w:t>
      </w:r>
      <w:r>
        <w:rPr>
          <w:lang w:val="es-ES_tradnl"/>
        </w:rPr>
        <w:t>O</w:t>
      </w:r>
      <w:r w:rsidRPr="00EC6792">
        <w:rPr>
          <w:lang w:val="es-ES_tradnl"/>
        </w:rPr>
        <w:t>B, puede calcularse un valor de ACLR equivalente (</w:t>
      </w:r>
      <w:r w:rsidRPr="00EC6792">
        <w:rPr>
          <w:i/>
          <w:lang w:val="es-ES_tradnl"/>
        </w:rPr>
        <w:t>ACLR</w:t>
      </w:r>
      <w:r w:rsidRPr="00EC6792">
        <w:rPr>
          <w:i/>
          <w:vertAlign w:val="subscript"/>
          <w:lang w:val="es-ES_tradnl"/>
        </w:rPr>
        <w:t>equiva</w:t>
      </w:r>
      <w:r w:rsidRPr="00EC6792">
        <w:rPr>
          <w:lang w:val="es-ES_tradnl"/>
        </w:rPr>
        <w:t xml:space="preserve">) para la emisión no esencial y utilizarse en la simulación. Posteriormente, el valor de </w:t>
      </w:r>
      <m:oMath>
        <m:sSubSup>
          <m:sSubSupPr>
            <m:ctrlPr>
              <w:rPr>
                <w:rFonts w:ascii="Cambria Math" w:hAnsi="Cambria Math"/>
                <w:i/>
                <w:iCs/>
                <w:lang w:val="es-ES_tradnl"/>
              </w:rPr>
            </m:ctrlPr>
          </m:sSubSupPr>
          <m:e>
            <m:r>
              <w:rPr>
                <w:rFonts w:ascii="Cambria Math" w:hAnsi="Cambria Math"/>
                <w:lang w:val="es-ES_tradnl"/>
              </w:rPr>
              <m:t>P</m:t>
            </m:r>
          </m:e>
          <m:sub>
            <m:r>
              <w:rPr>
                <w:rFonts w:ascii="Cambria Math" w:hAnsi="Cambria Math"/>
                <w:lang w:val="es-ES_tradnl"/>
              </w:rPr>
              <m:t>tx</m:t>
            </m:r>
          </m:sub>
          <m:sup>
            <m:r>
              <w:rPr>
                <w:rFonts w:ascii="Cambria Math" w:hAnsi="Cambria Math"/>
                <w:lang w:val="es-ES_tradnl"/>
              </w:rPr>
              <m:t>spurious</m:t>
            </m:r>
          </m:sup>
        </m:sSubSup>
      </m:oMath>
      <w:r w:rsidRPr="00EC6792">
        <w:rPr>
          <w:lang w:val="es-ES_tradnl"/>
        </w:rPr>
        <w:t xml:space="preserve"> podría obtenerse de la forma siguiente:</w:t>
      </w:r>
    </w:p>
    <w:p w:rsidR="002E31CD" w:rsidRPr="00277879" w:rsidRDefault="002E31CD" w:rsidP="002E31CD">
      <w:pPr>
        <w:pStyle w:val="Equation"/>
        <w:rPr>
          <w:lang w:val="es-ES_tradnl"/>
        </w:rPr>
      </w:pPr>
      <w:r w:rsidRPr="009C142A">
        <w:rPr>
          <w:lang w:val="es-ES_tradnl"/>
        </w:rPr>
        <w:tab/>
      </w:r>
      <w:r w:rsidRPr="009C142A">
        <w:rPr>
          <w:lang w:val="es-ES_tradnl"/>
        </w:rPr>
        <w:tab/>
      </w:r>
      <w:r w:rsidRPr="00F212EE">
        <w:rPr>
          <w:position w:val="-14"/>
        </w:rPr>
        <w:object w:dxaOrig="2490" w:dyaOrig="435">
          <v:shape id="_x0000_i1034" type="#_x0000_t75" style="width:124.6pt;height:21.9pt" o:ole="">
            <v:imagedata r:id="rId29" o:title=""/>
          </v:shape>
          <o:OLEObject Type="Embed" ProgID="Equation.3" ShapeID="_x0000_i1034" DrawAspect="Content" ObjectID="_1573029633" r:id="rId31"/>
        </w:object>
      </w:r>
      <w:r w:rsidRPr="00277879">
        <w:rPr>
          <w:lang w:val="es-ES_tradnl" w:eastAsia="zh-CN"/>
        </w:rPr>
        <w:t>   </w:t>
      </w:r>
      <w:bookmarkStart w:id="20" w:name="lt_pId406"/>
      <w:r w:rsidRPr="00277879">
        <w:rPr>
          <w:lang w:val="es-ES_tradnl" w:eastAsia="zh-CN"/>
        </w:rPr>
        <w:t> </w:t>
      </w:r>
      <w:proofErr w:type="gramStart"/>
      <w:r w:rsidRPr="00277879">
        <w:rPr>
          <w:lang w:val="es-ES_tradnl" w:eastAsia="zh-CN"/>
        </w:rPr>
        <w:t>dB</w:t>
      </w:r>
      <w:bookmarkEnd w:id="20"/>
      <w:proofErr w:type="gramEnd"/>
      <w:r w:rsidRPr="00277879">
        <w:rPr>
          <w:lang w:val="es-ES_tradnl"/>
        </w:rPr>
        <w:tab/>
        <w:t>(</w:t>
      </w:r>
      <w:r w:rsidRPr="00277879">
        <w:rPr>
          <w:lang w:val="es-ES_tradnl" w:eastAsia="zh-CN"/>
        </w:rPr>
        <w:t>2</w:t>
      </w:r>
      <w:r w:rsidRPr="00277879">
        <w:rPr>
          <w:lang w:val="es-ES_tradnl"/>
        </w:rPr>
        <w:t>)</w:t>
      </w:r>
    </w:p>
    <w:p w:rsidR="002E31CD" w:rsidRPr="00EC6792" w:rsidRDefault="002E31CD" w:rsidP="002E31CD">
      <w:pPr>
        <w:rPr>
          <w:lang w:val="es-ES_tradnl"/>
        </w:rPr>
      </w:pPr>
      <w:r w:rsidRPr="00EC6792">
        <w:rPr>
          <w:lang w:val="es-ES_tradnl"/>
        </w:rPr>
        <w:lastRenderedPageBreak/>
        <w:t>También podría necesitarse información sobre las emisiones no esenciales de otros sistemas (que no sean IMT), que puedan determinarse o no mediante la ACLR.</w:t>
      </w:r>
    </w:p>
    <w:p w:rsidR="002E31CD" w:rsidRPr="00EC6792" w:rsidRDefault="002E31CD" w:rsidP="002E31CD">
      <w:pPr>
        <w:pStyle w:val="Heading4"/>
        <w:rPr>
          <w:bCs/>
          <w:lang w:val="es-ES_tradnl"/>
        </w:rPr>
      </w:pPr>
      <w:r w:rsidRPr="00EC6792">
        <w:rPr>
          <w:lang w:val="es-ES_tradnl"/>
        </w:rPr>
        <w:t>3.2.2.2</w:t>
      </w:r>
      <w:r w:rsidRPr="00EC6792">
        <w:rPr>
          <w:lang w:val="es-ES_tradnl"/>
        </w:rPr>
        <w:tab/>
        <w:t>Interferencia de bloqueo</w:t>
      </w:r>
    </w:p>
    <w:p w:rsidR="002E31CD" w:rsidRPr="00EC6792" w:rsidRDefault="002E31CD" w:rsidP="002E31CD">
      <w:pPr>
        <w:rPr>
          <w:lang w:val="es-ES_tradnl"/>
        </w:rPr>
      </w:pPr>
      <w:r w:rsidRPr="00EC6792">
        <w:rPr>
          <w:lang w:val="es-ES_tradnl"/>
        </w:rPr>
        <w:t>La característica de bloqueo permite evaluar la capacidad del receptor para recibir una señal deseada por su canal asignado con una señal interferente no deseada.</w:t>
      </w:r>
    </w:p>
    <w:p w:rsidR="002E31CD" w:rsidRPr="00EC6792" w:rsidRDefault="002E31CD" w:rsidP="002E31CD">
      <w:pPr>
        <w:rPr>
          <w:lang w:val="es-ES_tradnl"/>
        </w:rPr>
      </w:pPr>
      <w:r w:rsidRPr="00EC6792">
        <w:rPr>
          <w:lang w:val="es-ES_tradnl"/>
        </w:rPr>
        <w:t xml:space="preserve">En los sistemas de las IMT, el valor de la interferencia de bloqueo </w:t>
      </w:r>
      <w:r w:rsidRPr="007934E6">
        <w:rPr>
          <w:position w:val="-14"/>
        </w:rPr>
        <w:object w:dxaOrig="680" w:dyaOrig="380">
          <v:shape id="_x0000_i1035" type="#_x0000_t75" style="width:34.45pt;height:18.8pt" o:ole="">
            <v:imagedata r:id="rId32" o:title=""/>
          </v:shape>
          <o:OLEObject Type="Embed" ProgID="Equation.3" ShapeID="_x0000_i1035" DrawAspect="Content" ObjectID="_1573029634" r:id="rId33"/>
        </w:object>
      </w:r>
      <w:r w:rsidRPr="00EC6792">
        <w:rPr>
          <w:lang w:val="es-ES_tradnl"/>
        </w:rPr>
        <w:t xml:space="preserve"> pued</w:t>
      </w:r>
      <w:r>
        <w:rPr>
          <w:lang w:val="es-ES_tradnl"/>
        </w:rPr>
        <w:t>e obtenerse del modo siguiente:</w:t>
      </w:r>
    </w:p>
    <w:p w:rsidR="002E31CD" w:rsidRPr="009C142A" w:rsidRDefault="002E31CD" w:rsidP="002E31CD">
      <w:pPr>
        <w:pStyle w:val="Equation"/>
        <w:rPr>
          <w:lang w:val="es-ES_tradnl" w:eastAsia="zh-CN"/>
        </w:rPr>
      </w:pPr>
      <w:r w:rsidRPr="009C142A">
        <w:rPr>
          <w:lang w:val="es-ES_tradnl"/>
        </w:rPr>
        <w:tab/>
      </w:r>
      <w:r w:rsidRPr="009C142A">
        <w:rPr>
          <w:lang w:val="es-ES_tradnl"/>
        </w:rPr>
        <w:tab/>
      </w:r>
      <w:r w:rsidRPr="00E92BEA">
        <w:rPr>
          <w:position w:val="-14"/>
        </w:rPr>
        <w:object w:dxaOrig="2025" w:dyaOrig="435">
          <v:shape id="_x0000_i1036" type="#_x0000_t75" style="width:101.45pt;height:21.9pt" o:ole="">
            <v:imagedata r:id="rId34" o:title=""/>
          </v:shape>
          <o:OLEObject Type="Embed" ProgID="Equation.3" ShapeID="_x0000_i1036" DrawAspect="Content" ObjectID="_1573029635" r:id="rId35"/>
        </w:object>
      </w:r>
      <w:bookmarkStart w:id="21" w:name="lt_pId414"/>
      <w:r w:rsidRPr="009C142A">
        <w:rPr>
          <w:lang w:val="es-ES_tradnl" w:eastAsia="zh-CN"/>
        </w:rPr>
        <w:t>     </w:t>
      </w:r>
      <w:proofErr w:type="gramStart"/>
      <w:r w:rsidRPr="009C142A">
        <w:rPr>
          <w:lang w:val="es-ES_tradnl" w:eastAsia="zh-CN"/>
        </w:rPr>
        <w:t>dB</w:t>
      </w:r>
      <w:bookmarkEnd w:id="21"/>
      <w:proofErr w:type="gramEnd"/>
      <w:r w:rsidRPr="009C142A">
        <w:rPr>
          <w:lang w:val="es-ES_tradnl"/>
        </w:rPr>
        <w:tab/>
        <w:t>(</w:t>
      </w:r>
      <w:r w:rsidRPr="009C142A">
        <w:rPr>
          <w:lang w:val="es-ES_tradnl" w:eastAsia="zh-CN"/>
        </w:rPr>
        <w:t>3</w:t>
      </w:r>
      <w:r w:rsidRPr="009C142A">
        <w:rPr>
          <w:lang w:val="es-ES_tradnl"/>
        </w:rPr>
        <w:t>)</w:t>
      </w:r>
    </w:p>
    <w:p w:rsidR="002E31CD" w:rsidRPr="00EC6792" w:rsidRDefault="002E31CD" w:rsidP="002E31CD">
      <w:pPr>
        <w:rPr>
          <w:lang w:val="es-ES_tradnl"/>
        </w:rPr>
      </w:pPr>
      <w:proofErr w:type="gramStart"/>
      <w:r w:rsidRPr="00EC6792">
        <w:rPr>
          <w:lang w:val="es-ES_tradnl"/>
        </w:rPr>
        <w:t>siendo</w:t>
      </w:r>
      <w:proofErr w:type="gramEnd"/>
      <w:r w:rsidRPr="00EC6792">
        <w:rPr>
          <w:lang w:val="es-ES_tradnl"/>
        </w:rPr>
        <w:t>:</w:t>
      </w:r>
    </w:p>
    <w:p w:rsidR="002E31CD" w:rsidRPr="00DF1EC1" w:rsidRDefault="002E31CD" w:rsidP="002E31CD">
      <w:pPr>
        <w:pStyle w:val="Equationlegend"/>
        <w:rPr>
          <w:lang w:val="es-ES_tradnl"/>
        </w:rPr>
      </w:pPr>
      <w:r w:rsidRPr="00DF1EC1">
        <w:rPr>
          <w:lang w:val="es-ES_tradnl"/>
        </w:rPr>
        <w:tab/>
      </w:r>
      <m:oMath>
        <m:sSub>
          <m:sSubPr>
            <m:ctrlPr>
              <w:rPr>
                <w:rFonts w:ascii="Cambria Math" w:hAnsi="Cambria Math"/>
              </w:rPr>
            </m:ctrlPr>
          </m:sSubPr>
          <m:e>
            <m:r>
              <w:rPr>
                <w:rFonts w:ascii="Cambria Math" w:hAnsi="Cambria Math"/>
              </w:rPr>
              <m:t>P</m:t>
            </m:r>
          </m:e>
          <m:sub>
            <m:r>
              <w:rPr>
                <w:rFonts w:ascii="Cambria Math" w:hAnsi="Cambria Math"/>
              </w:rPr>
              <m:t>rx</m:t>
            </m:r>
          </m:sub>
        </m:sSub>
      </m:oMath>
      <w:r w:rsidRPr="00DF1EC1">
        <w:rPr>
          <w:lang w:val="es-ES_tradnl"/>
        </w:rPr>
        <w:t xml:space="preserve"> (</w:t>
      </w:r>
      <w:proofErr w:type="gramStart"/>
      <w:r w:rsidRPr="00DF1EC1">
        <w:rPr>
          <w:lang w:val="es-ES_tradnl"/>
        </w:rPr>
        <w:t>dBm</w:t>
      </w:r>
      <w:proofErr w:type="gramEnd"/>
      <w:r w:rsidRPr="00DF1EC1">
        <w:rPr>
          <w:lang w:val="es-ES_tradnl"/>
        </w:rPr>
        <w:t>):</w:t>
      </w:r>
      <w:r w:rsidRPr="00DF1EC1">
        <w:rPr>
          <w:lang w:val="es-ES_tradnl"/>
        </w:rPr>
        <w:tab/>
        <w:t>la potencia media de la señal interferente en el receptor</w:t>
      </w:r>
    </w:p>
    <w:p w:rsidR="002E31CD" w:rsidRPr="00DF1EC1" w:rsidRDefault="002E31CD" w:rsidP="002E31CD">
      <w:pPr>
        <w:pStyle w:val="Equationlegend"/>
        <w:rPr>
          <w:i/>
          <w:lang w:val="es-ES_tradnl"/>
        </w:rPr>
      </w:pPr>
      <w:r w:rsidRPr="00DF1EC1">
        <w:rPr>
          <w:lang w:val="es-ES_tradnl"/>
        </w:rPr>
        <w:tab/>
      </w:r>
      <w:r w:rsidRPr="00DF1EC1">
        <w:rPr>
          <w:i/>
          <w:iCs/>
          <w:lang w:val="es-ES_tradnl"/>
        </w:rPr>
        <w:t>ACS</w:t>
      </w:r>
      <w:r w:rsidRPr="00DF1EC1">
        <w:rPr>
          <w:lang w:val="es-ES_tradnl"/>
        </w:rPr>
        <w:t xml:space="preserve"> (dB):</w:t>
      </w:r>
      <w:r w:rsidRPr="00DF1EC1">
        <w:rPr>
          <w:lang w:val="es-ES_tradnl"/>
        </w:rPr>
        <w:tab/>
        <w:t>la selectividad del canal adyacente permite medir la capacidad de un receptor para recibir una señal en su canal de frecuencias asignado con una señal modulada en un canal adyacente. El valor de ACS puede obtenerse mediante la ACS/interferencia de bloqueo que se define en las especificaciones correspondientes. Véase el Informe UIT-R M.2039-3, nota (27) del Cuadro 2, o 3GPP TR 36.942.</w:t>
      </w:r>
    </w:p>
    <w:p w:rsidR="002E31CD" w:rsidRPr="00EC6792" w:rsidRDefault="002E31CD" w:rsidP="002E31CD">
      <w:pPr>
        <w:rPr>
          <w:lang w:val="es-ES_tradnl"/>
        </w:rPr>
      </w:pPr>
      <w:r w:rsidRPr="00EC6792">
        <w:rPr>
          <w:lang w:val="es-ES_tradnl"/>
        </w:rPr>
        <w:t>También podría ser necesaria información sobre las características de bloqueo de otros sistemas (que no son IMT), que podrían definirse o no por medio de la selectividad del canal adyacente (ACS).</w:t>
      </w:r>
    </w:p>
    <w:p w:rsidR="002E31CD" w:rsidRPr="00EC6792" w:rsidRDefault="002E31CD" w:rsidP="002E31CD">
      <w:pPr>
        <w:pStyle w:val="Heading3"/>
        <w:rPr>
          <w:bCs/>
          <w:lang w:val="es-ES_tradnl"/>
        </w:rPr>
      </w:pPr>
      <w:r w:rsidRPr="00EC6792">
        <w:rPr>
          <w:lang w:val="es-ES_tradnl"/>
        </w:rPr>
        <w:t>3.2.3</w:t>
      </w:r>
      <w:r w:rsidRPr="00EC6792">
        <w:rPr>
          <w:lang w:val="es-ES_tradnl"/>
        </w:rPr>
        <w:tab/>
        <w:t>ACIR/FDR</w:t>
      </w:r>
    </w:p>
    <w:p w:rsidR="002E31CD" w:rsidRPr="00EC6792" w:rsidRDefault="002E31CD" w:rsidP="002E31CD">
      <w:pPr>
        <w:rPr>
          <w:lang w:val="es-ES_tradnl"/>
        </w:rPr>
      </w:pPr>
      <w:r w:rsidRPr="00EC6792">
        <w:rPr>
          <w:lang w:val="es-ES_tradnl"/>
        </w:rPr>
        <w:t>La relación de potencia interferente del canal adyacente (ACIR) viene dada por la proporción entre la potencia total transmitida por una fuente (una estación de base o un UE) y la potencia de la interferencia total en un receptor interferido, como consecuencia de imperfecciones del transmisor o del receptor. La ACIR se utiliza habitualmente en situaciones en las que tanto el sistema interferente como el interferido son sistemas IMT. En consecuencia, la ACIR es un valor dependiente de ambos tipos de interferencia (las emisiones no deseadas y la interferencia de bloqueo), que se obtiene de acuerdo con la ecuación (4) con los valores de ACLR y ACS expresados de forma lineal.</w:t>
      </w:r>
    </w:p>
    <w:p w:rsidR="002E31CD" w:rsidRPr="00EC6792" w:rsidRDefault="002E31CD" w:rsidP="002E31CD">
      <w:pPr>
        <w:pStyle w:val="Equation"/>
        <w:rPr>
          <w:lang w:val="es-ES_tradnl"/>
        </w:rPr>
      </w:pPr>
      <w:r w:rsidRPr="00EC6792">
        <w:rPr>
          <w:lang w:val="es-ES_tradnl"/>
        </w:rPr>
        <w:tab/>
      </w:r>
      <w:r w:rsidRPr="00EC6792">
        <w:rPr>
          <w:lang w:val="es-ES_tradnl"/>
        </w:rPr>
        <w:tab/>
      </w:r>
      <w:r w:rsidRPr="007934E6">
        <w:rPr>
          <w:rFonts w:eastAsia="MS Mincho"/>
          <w:position w:val="-10"/>
          <w:lang w:val="en-US"/>
        </w:rPr>
        <w:object w:dxaOrig="2720" w:dyaOrig="360">
          <v:shape id="_x0000_i1037" type="#_x0000_t75" style="width:139.6pt;height:18.15pt" o:ole="">
            <v:imagedata r:id="rId36" o:title=""/>
          </v:shape>
          <o:OLEObject Type="Embed" ProgID="Equation.3" ShapeID="_x0000_i1037" DrawAspect="Content" ObjectID="_1573029636" r:id="rId37"/>
        </w:object>
      </w:r>
      <w:r w:rsidRPr="00EC6792">
        <w:rPr>
          <w:lang w:val="es-ES_tradnl"/>
        </w:rPr>
        <w:tab/>
        <w:t>(4)</w:t>
      </w:r>
    </w:p>
    <w:p w:rsidR="002E31CD" w:rsidRPr="00EC6792" w:rsidRDefault="002E31CD" w:rsidP="002E31CD">
      <w:pPr>
        <w:rPr>
          <w:lang w:val="es-ES_tradnl"/>
        </w:rPr>
      </w:pPr>
      <w:r w:rsidRPr="00EC6792">
        <w:rPr>
          <w:lang w:val="es-ES_tradnl"/>
        </w:rPr>
        <w:t>Si no se dispone de los valores de ACS y ACLR, el valor de la ACIR podrá sustituirse por el valor de FDR, según se especifica en la Recomendación UIT-R SM.337.</w:t>
      </w:r>
    </w:p>
    <w:p w:rsidR="002E31CD" w:rsidRPr="00EC6792" w:rsidRDefault="002E31CD" w:rsidP="002E31CD">
      <w:pPr>
        <w:pStyle w:val="Heading3"/>
        <w:rPr>
          <w:lang w:val="es-ES_tradnl"/>
        </w:rPr>
      </w:pPr>
      <w:r w:rsidRPr="00EC6792">
        <w:rPr>
          <w:lang w:val="es-ES_tradnl"/>
        </w:rPr>
        <w:t>3.2.4</w:t>
      </w:r>
      <w:r w:rsidRPr="00EC6792">
        <w:rPr>
          <w:lang w:val="es-ES_tradnl"/>
        </w:rPr>
        <w:tab/>
        <w:t>Características de</w:t>
      </w:r>
      <w:r>
        <w:rPr>
          <w:lang w:val="es-ES_tradnl"/>
        </w:rPr>
        <w:t xml:space="preserve"> la implantación de equipos IMT</w:t>
      </w:r>
    </w:p>
    <w:p w:rsidR="002E31CD" w:rsidRPr="00EC6792" w:rsidRDefault="002E31CD" w:rsidP="002E31CD">
      <w:pPr>
        <w:rPr>
          <w:lang w:val="es-ES_tradnl"/>
        </w:rPr>
      </w:pPr>
      <w:r w:rsidRPr="00EC6792">
        <w:rPr>
          <w:lang w:val="es-ES_tradnl"/>
        </w:rPr>
        <w:t>El rendimiento de la implantación de equipos IMT, en particular con respecto a los niveles de emisión no deseada o de rendimiento de bloqueo, suele ser más elevado en condiciones normales que el que se especifican en las normas.</w:t>
      </w:r>
    </w:p>
    <w:p w:rsidR="002E31CD" w:rsidRPr="00EC6792" w:rsidRDefault="002E31CD" w:rsidP="002E31CD">
      <w:pPr>
        <w:rPr>
          <w:lang w:val="es-ES_tradnl"/>
        </w:rPr>
      </w:pPr>
      <w:r w:rsidRPr="00EC6792">
        <w:rPr>
          <w:lang w:val="es-ES_tradnl"/>
        </w:rPr>
        <w:t>En consecuencia, al modelar sistemas IMT, cabe tener en cuenta aspectos prácticos relativos al diseño de equipos IMT. Si se dispone de la información pertinente, por ejemplo</w:t>
      </w:r>
      <w:r>
        <w:rPr>
          <w:lang w:val="es-ES_tradnl"/>
        </w:rPr>
        <w:t>,</w:t>
      </w:r>
      <w:r w:rsidRPr="00EC6792">
        <w:rPr>
          <w:lang w:val="es-ES_tradnl"/>
        </w:rPr>
        <w:t xml:space="preserve"> los resultados de las mediciones de los niveles de emisión no deseada de los equipos implantados, la diferencia entre los valores especificados y los medidos </w:t>
      </w:r>
      <w:proofErr w:type="gramStart"/>
      <w:r w:rsidRPr="00EC6792">
        <w:rPr>
          <w:lang w:val="es-ES_tradnl"/>
        </w:rPr>
        <w:t>podría</w:t>
      </w:r>
      <w:proofErr w:type="gramEnd"/>
      <w:r w:rsidRPr="00EC6792">
        <w:rPr>
          <w:lang w:val="es-ES_tradnl"/>
        </w:rPr>
        <w:t xml:space="preserve"> tenerse en cuenta al modelar los sistemas IMT.</w:t>
      </w:r>
    </w:p>
    <w:p w:rsidR="002E31CD" w:rsidRPr="00EC6792" w:rsidRDefault="002E31CD" w:rsidP="002E31CD">
      <w:pPr>
        <w:pStyle w:val="Heading2"/>
        <w:rPr>
          <w:i/>
          <w:iCs/>
          <w:lang w:val="es-ES_tradnl"/>
        </w:rPr>
      </w:pPr>
      <w:bookmarkStart w:id="22" w:name="_Toc498956425"/>
      <w:r w:rsidRPr="00EC6792">
        <w:rPr>
          <w:lang w:val="es-ES_tradnl"/>
        </w:rPr>
        <w:t>3.3</w:t>
      </w:r>
      <w:r w:rsidRPr="00EC6792">
        <w:rPr>
          <w:lang w:val="es-ES_tradnl"/>
        </w:rPr>
        <w:tab/>
        <w:t>Redes FDD/TDD</w:t>
      </w:r>
      <w:bookmarkEnd w:id="22"/>
    </w:p>
    <w:p w:rsidR="002E31CD" w:rsidRPr="00EC6792" w:rsidRDefault="002E31CD" w:rsidP="002E31CD">
      <w:pPr>
        <w:rPr>
          <w:lang w:val="es-ES_tradnl"/>
        </w:rPr>
      </w:pPr>
      <w:r w:rsidRPr="00EC6792">
        <w:rPr>
          <w:lang w:val="es-ES_tradnl"/>
        </w:rPr>
        <w:t>Las redes IMT pueden ser redes de duplexación por división de frecuencia (FDD) (mediante bandas de frecuencia</w:t>
      </w:r>
      <w:r>
        <w:rPr>
          <w:lang w:val="es-ES_tradnl"/>
        </w:rPr>
        <w:t>s</w:t>
      </w:r>
      <w:r w:rsidRPr="00EC6792">
        <w:rPr>
          <w:lang w:val="es-ES_tradnl"/>
        </w:rPr>
        <w:t xml:space="preserve"> diferentes para los enlaces ascendente y descendente), redes de duplexación por división de tiempo (TDD) (mediante la misma banda de frecuencia</w:t>
      </w:r>
      <w:r>
        <w:rPr>
          <w:lang w:val="es-ES_tradnl"/>
        </w:rPr>
        <w:t>s</w:t>
      </w:r>
      <w:r w:rsidRPr="00EC6792">
        <w:rPr>
          <w:lang w:val="es-ES_tradnl"/>
        </w:rPr>
        <w:t xml:space="preserve"> para los enlaces ascendente y </w:t>
      </w:r>
      <w:r w:rsidRPr="00EC6792">
        <w:rPr>
          <w:lang w:val="es-ES_tradnl"/>
        </w:rPr>
        <w:lastRenderedPageBreak/>
        <w:t>descendente, con arreglo a una proporción de sincronización/desincronización fija o variable entre ambos) o únicamente redes de enlace descendente/ascendente. Al establecer las modalidades de simulación ha de tenerse en cuenta la modelización de las IMT.</w:t>
      </w:r>
    </w:p>
    <w:p w:rsidR="002E31CD" w:rsidRPr="00EC6792" w:rsidRDefault="002E31CD" w:rsidP="002E31CD">
      <w:pPr>
        <w:rPr>
          <w:lang w:val="es-ES_tradnl"/>
        </w:rPr>
      </w:pPr>
      <w:r w:rsidRPr="00EC6792">
        <w:rPr>
          <w:lang w:val="es-ES_tradnl"/>
        </w:rPr>
        <w:t>Si la interferencia combinada a un sistema interferido proviene de una zona terrestre extensa o muy extensa, por ejemplo</w:t>
      </w:r>
      <w:r>
        <w:rPr>
          <w:lang w:val="es-ES_tradnl"/>
        </w:rPr>
        <w:t>,</w:t>
      </w:r>
      <w:r w:rsidRPr="00EC6792">
        <w:rPr>
          <w:lang w:val="es-ES_tradnl"/>
        </w:rPr>
        <w:t xml:space="preserve"> una plataforma de satélite o una plataforma a gran altitud, podría ser necesario tener en cuenta, con respecto al simulador, varias redes IMT independientes desde un punto de vista geográfico.</w:t>
      </w:r>
    </w:p>
    <w:p w:rsidR="002E31CD" w:rsidRPr="00B113AE" w:rsidRDefault="002E31CD" w:rsidP="002E31CD">
      <w:pPr>
        <w:pStyle w:val="Heading2"/>
        <w:rPr>
          <w:lang w:val="es-ES_tradnl"/>
        </w:rPr>
      </w:pPr>
      <w:bookmarkStart w:id="23" w:name="_Toc498956426"/>
      <w:r w:rsidRPr="00B113AE">
        <w:rPr>
          <w:lang w:val="es-ES_tradnl"/>
        </w:rPr>
        <w:t>3.4</w:t>
      </w:r>
      <w:r w:rsidRPr="00B113AE">
        <w:rPr>
          <w:lang w:val="es-ES_tradnl"/>
        </w:rPr>
        <w:tab/>
        <w:t>Metodología de simulación</w:t>
      </w:r>
      <w:bookmarkEnd w:id="23"/>
    </w:p>
    <w:p w:rsidR="002E31CD" w:rsidRPr="00EC6792" w:rsidRDefault="002E31CD" w:rsidP="002E31CD">
      <w:pPr>
        <w:rPr>
          <w:lang w:val="es-ES_tradnl"/>
        </w:rPr>
      </w:pPr>
      <w:r w:rsidRPr="00EC6792">
        <w:rPr>
          <w:lang w:val="es-ES_tradnl"/>
        </w:rPr>
        <w:t>En esta sección se describen las etapas de una metodología de simulación para generar emisiones en el enlace ascendente o en el descendente de una red IMT para la realizaci</w:t>
      </w:r>
      <w:r>
        <w:rPr>
          <w:lang w:val="es-ES_tradnl"/>
        </w:rPr>
        <w:t>ón de estudios de coexistencia.</w:t>
      </w:r>
    </w:p>
    <w:p w:rsidR="002E31CD" w:rsidRPr="00EC6792" w:rsidRDefault="002E31CD" w:rsidP="002E31CD">
      <w:pPr>
        <w:rPr>
          <w:lang w:val="es-ES_tradnl"/>
        </w:rPr>
      </w:pPr>
      <w:r w:rsidRPr="00EC6792">
        <w:rPr>
          <w:lang w:val="es-ES_tradnl"/>
        </w:rPr>
        <w:t>El método se basa en una simulación del sistema completo, ampliamente utilizada en estudios de compartición y de compatibilidad en redes IMT. A tal efecto se realiza un análisis de Monte Carlo para evaluar la probabilidad de interferencia simulando simultáneamente la interferencia entre sistemas provocada por varias fuentes. Los efectos de cada hipótesis realizada en materia de topología, algoritmos de control de potencia y densidades de distribución de los transmisores interferentes se plasman asimismo en los resultados de la evaluación. Cabe observar que el método para calcular la degradación del rendimiento del sistema interferido que no es de IMT que figura en las Figs. 8 y 9, así como la modelización de otros sistemas, quedan fuera del alcance de este documento.</w:t>
      </w:r>
    </w:p>
    <w:p w:rsidR="002E31CD" w:rsidRPr="00EC6792" w:rsidRDefault="002E31CD" w:rsidP="002E31CD">
      <w:pPr>
        <w:rPr>
          <w:lang w:val="es-ES_tradnl"/>
        </w:rPr>
      </w:pPr>
      <w:r w:rsidRPr="00EC6792">
        <w:rPr>
          <w:lang w:val="es-ES_tradnl"/>
        </w:rPr>
        <w:t>El método estático descrito a continuación puede servir de punto de partida para elaborar modelos más complejos con objeto de tener en cuenta, por ejemplo, aspectos temporales. En dicho modelo se tendría en cuenta la variación del nivel de interferencia con respecto al tiempo, por ejemplo</w:t>
      </w:r>
      <w:r>
        <w:rPr>
          <w:lang w:val="es-ES_tradnl"/>
        </w:rPr>
        <w:t>,</w:t>
      </w:r>
      <w:r w:rsidRPr="00EC6792">
        <w:rPr>
          <w:lang w:val="es-ES_tradnl"/>
        </w:rPr>
        <w:t xml:space="preserve"> en el caso de UE móviles que interfieren con sistemas terrenales sin retransmisión, en particular receptores de radiodifusión. A continuación se indica el diagrama de flujo habitual de la simulación estática.</w:t>
      </w:r>
    </w:p>
    <w:p w:rsidR="002E31CD" w:rsidRPr="005B2381" w:rsidRDefault="002E31CD" w:rsidP="002E31CD">
      <w:pPr>
        <w:pStyle w:val="FigureNo"/>
        <w:rPr>
          <w:lang w:val="es-ES_tradnl" w:eastAsia="zh-CN"/>
        </w:rPr>
      </w:pPr>
      <w:r w:rsidRPr="005B2381">
        <w:rPr>
          <w:lang w:val="es-ES_tradnl" w:eastAsia="zh-CN"/>
        </w:rPr>
        <w:lastRenderedPageBreak/>
        <w:t>FigurA 8</w:t>
      </w:r>
    </w:p>
    <w:p w:rsidR="002E31CD" w:rsidRDefault="002E31CD" w:rsidP="002E31CD">
      <w:pPr>
        <w:pStyle w:val="Figuretitle"/>
        <w:rPr>
          <w:lang w:val="es-ES_tradnl" w:eastAsia="zh-CN"/>
        </w:rPr>
      </w:pPr>
      <w:r w:rsidRPr="005B2381">
        <w:rPr>
          <w:lang w:val="es-ES_tradnl" w:eastAsia="zh-CN"/>
        </w:rPr>
        <w:t>Diagrama de flujo del método de simulación relativo al enlace descendente</w:t>
      </w:r>
    </w:p>
    <w:p w:rsidR="002E31CD" w:rsidRPr="00B113AE" w:rsidRDefault="00F0146C" w:rsidP="002E31CD">
      <w:pPr>
        <w:pStyle w:val="Figure"/>
        <w:rPr>
          <w:lang w:val="es-ES_tradnl" w:eastAsia="zh-CN"/>
        </w:rPr>
      </w:pPr>
      <w:r>
        <w:rPr>
          <w:lang w:val="es-ES_tradnl" w:eastAsia="zh-CN"/>
        </w:rPr>
        <w:object w:dxaOrig="6678" w:dyaOrig="9610">
          <v:shape id="_x0000_i4455" type="#_x0000_t75" style="width:443.9pt;height:639.85pt" o:ole="">
            <v:imagedata r:id="rId38" o:title=""/>
          </v:shape>
          <o:OLEObject Type="Embed" ProgID="CorelDraw.Graphic.16" ShapeID="_x0000_i4455" DrawAspect="Content" ObjectID="_1573029637" r:id="rId39"/>
        </w:object>
      </w:r>
    </w:p>
    <w:p w:rsidR="002E31CD" w:rsidRPr="00EC6792" w:rsidRDefault="002E31CD" w:rsidP="002E31CD">
      <w:pPr>
        <w:pStyle w:val="Heading3"/>
        <w:rPr>
          <w:lang w:val="es-ES_tradnl"/>
        </w:rPr>
      </w:pPr>
      <w:bookmarkStart w:id="24" w:name="_Toc464047379"/>
      <w:r w:rsidRPr="00EC6792">
        <w:rPr>
          <w:lang w:val="es-ES_tradnl"/>
        </w:rPr>
        <w:lastRenderedPageBreak/>
        <w:t>3.4.1</w:t>
      </w:r>
      <w:r w:rsidRPr="00EC6792">
        <w:rPr>
          <w:lang w:val="es-ES_tradnl"/>
        </w:rPr>
        <w:tab/>
      </w:r>
      <w:bookmarkEnd w:id="24"/>
      <w:r w:rsidRPr="00EC6792">
        <w:rPr>
          <w:lang w:val="es-ES_tradnl"/>
        </w:rPr>
        <w:t>Enlace descendente</w:t>
      </w:r>
    </w:p>
    <w:p w:rsidR="002E31CD" w:rsidRPr="00EC6792" w:rsidRDefault="002E31CD" w:rsidP="002E31CD">
      <w:pPr>
        <w:rPr>
          <w:lang w:val="es-ES_tradnl"/>
        </w:rPr>
      </w:pPr>
      <w:r w:rsidRPr="00EC6792">
        <w:rPr>
          <w:lang w:val="es-ES_tradnl"/>
        </w:rPr>
        <w:t>Establecer una red de estaciones de base (BS) (en caso de ser estáticas, con posiciones fijas) que dependa de la modalidad de utilización/despliegue escogida.</w:t>
      </w:r>
    </w:p>
    <w:p w:rsidR="002E31CD" w:rsidRPr="00EC6792" w:rsidRDefault="002E31CD" w:rsidP="002E31CD">
      <w:pPr>
        <w:rPr>
          <w:lang w:val="es-ES_tradnl"/>
        </w:rPr>
      </w:pPr>
      <w:r w:rsidRPr="00EC6792">
        <w:rPr>
          <w:lang w:val="es-ES_tradnl"/>
        </w:rPr>
        <w:t xml:space="preserve">De </w:t>
      </w:r>
      <w:r w:rsidRPr="00EC6792">
        <w:rPr>
          <w:i/>
          <w:iCs/>
          <w:lang w:val="es-ES_tradnl"/>
        </w:rPr>
        <w:t>i</w:t>
      </w:r>
      <w:r w:rsidRPr="00EC6792">
        <w:rPr>
          <w:lang w:val="es-ES_tradnl"/>
        </w:rPr>
        <w:t>=1 al número de configuraciones instantáneas</w:t>
      </w:r>
    </w:p>
    <w:p w:rsidR="002E31CD" w:rsidRPr="00EC6792" w:rsidRDefault="002E31CD" w:rsidP="002E31CD">
      <w:pPr>
        <w:pStyle w:val="enumlev1"/>
        <w:rPr>
          <w:lang w:val="es-ES_tradnl"/>
        </w:rPr>
      </w:pPr>
      <w:r w:rsidRPr="00EC6792">
        <w:rPr>
          <w:lang w:val="es-ES_tradnl"/>
        </w:rPr>
        <w:t>1</w:t>
      </w:r>
      <w:r>
        <w:rPr>
          <w:lang w:val="es-ES_tradnl"/>
        </w:rPr>
        <w:t>)</w:t>
      </w:r>
      <w:r w:rsidRPr="00EC6792">
        <w:rPr>
          <w:lang w:val="es-ES_tradnl"/>
        </w:rPr>
        <w:tab/>
        <w:t>Varias etapas de a</w:t>
      </w:r>
      <w:r>
        <w:rPr>
          <w:lang w:val="es-ES_tradnl"/>
        </w:rPr>
        <w:t>)</w:t>
      </w:r>
      <w:r w:rsidRPr="00EC6792">
        <w:rPr>
          <w:lang w:val="es-ES_tradnl"/>
        </w:rPr>
        <w:t xml:space="preserve"> a f</w:t>
      </w:r>
      <w:r>
        <w:rPr>
          <w:lang w:val="es-ES_tradnl"/>
        </w:rPr>
        <w:t>)</w:t>
      </w:r>
      <w:r w:rsidRPr="00EC6792">
        <w:rPr>
          <w:lang w:val="es-ES_tradnl"/>
        </w:rPr>
        <w:t xml:space="preserve"> podrían no ser necesarias para cada configuración instantánea, en función del trayecto del diagrama de flujo escogido.</w:t>
      </w:r>
    </w:p>
    <w:p w:rsidR="002E31CD" w:rsidRPr="00EC6792" w:rsidRDefault="002E31CD" w:rsidP="002E31CD">
      <w:pPr>
        <w:pStyle w:val="enumlev2"/>
        <w:rPr>
          <w:lang w:val="es-ES_tradnl"/>
        </w:rPr>
      </w:pPr>
      <w:r w:rsidRPr="00EC6792">
        <w:rPr>
          <w:lang w:val="es-ES_tradnl"/>
        </w:rPr>
        <w:t>a</w:t>
      </w:r>
      <w:r>
        <w:rPr>
          <w:lang w:val="es-ES_tradnl"/>
        </w:rPr>
        <w:t>)</w:t>
      </w:r>
      <w:r w:rsidRPr="00EC6792">
        <w:rPr>
          <w:lang w:val="es-ES_tradnl"/>
        </w:rPr>
        <w:tab/>
        <w:t xml:space="preserve">Establecer/distribuir aleatoriamente los nodos de BS para redes de BS con nodos de posición aleatoria. </w:t>
      </w:r>
    </w:p>
    <w:p w:rsidR="002E31CD" w:rsidRPr="00EC6792" w:rsidRDefault="002E31CD" w:rsidP="002E31CD">
      <w:pPr>
        <w:pStyle w:val="enumlev2"/>
        <w:rPr>
          <w:lang w:val="es-ES_tradnl"/>
        </w:rPr>
      </w:pPr>
      <w:r w:rsidRPr="00EC6792">
        <w:rPr>
          <w:lang w:val="es-ES_tradnl"/>
        </w:rPr>
        <w:t>b</w:t>
      </w:r>
      <w:r>
        <w:rPr>
          <w:lang w:val="es-ES_tradnl"/>
        </w:rPr>
        <w:t>)</w:t>
      </w:r>
      <w:r w:rsidRPr="00EC6792">
        <w:rPr>
          <w:lang w:val="es-ES_tradnl"/>
        </w:rPr>
        <w:tab/>
        <w:t>Distribuir aleatoriamente un número suficiente</w:t>
      </w:r>
      <w:r>
        <w:rPr>
          <w:rStyle w:val="FootnoteReference"/>
          <w:lang w:val="es-ES_tradnl"/>
        </w:rPr>
        <w:footnoteReference w:id="2"/>
      </w:r>
      <w:r w:rsidRPr="00EC6792">
        <w:rPr>
          <w:lang w:val="es-ES_tradnl"/>
        </w:rPr>
        <w:t xml:space="preserve"> de UE en la zona del sistema de forma que se asigne el mismo número </w:t>
      </w:r>
      <w:r w:rsidRPr="00EC6792">
        <w:rPr>
          <w:i/>
          <w:lang w:val="es-ES_tradnl"/>
        </w:rPr>
        <w:t>K</w:t>
      </w:r>
      <w:r w:rsidRPr="00EC6792">
        <w:rPr>
          <w:lang w:val="es-ES_tradnl"/>
        </w:rPr>
        <w:t xml:space="preserve"> de usuarios </w:t>
      </w:r>
      <w:r>
        <w:rPr>
          <w:lang w:val="es-ES_tradnl"/>
        </w:rPr>
        <w:t>«</w:t>
      </w:r>
      <w:r w:rsidRPr="00EC6792">
        <w:rPr>
          <w:lang w:val="es-ES_tradnl"/>
        </w:rPr>
        <w:t>escogidos</w:t>
      </w:r>
      <w:r>
        <w:rPr>
          <w:lang w:val="es-ES_tradnl"/>
        </w:rPr>
        <w:t>»</w:t>
      </w:r>
      <w:r w:rsidRPr="00EC6792">
        <w:rPr>
          <w:lang w:val="es-ES_tradnl"/>
        </w:rPr>
        <w:t xml:space="preserve"> (UE que reciben datos de las BS relativas a esa configuración instantánea) a cada célula con arreglo al margen de traspaso (HO). El valor de </w:t>
      </w:r>
      <w:r w:rsidRPr="00EC6792">
        <w:rPr>
          <w:i/>
          <w:lang w:val="es-ES_tradnl"/>
        </w:rPr>
        <w:t xml:space="preserve">K </w:t>
      </w:r>
      <w:r w:rsidRPr="00EC6792">
        <w:rPr>
          <w:lang w:val="es-ES_tradnl"/>
        </w:rPr>
        <w:t>dependerá de la modalidad de utilización/despliegue, de la frecuencia y de la anchura de banda de que se trate. Calcular la pérdida de acoplamiento de trayecto (máx. {</w:t>
      </w:r>
      <w:proofErr w:type="gramStart"/>
      <w:r w:rsidRPr="00EC6792">
        <w:rPr>
          <w:lang w:val="es-ES_tradnl"/>
        </w:rPr>
        <w:t>pérdidas</w:t>
      </w:r>
      <w:proofErr w:type="gramEnd"/>
      <w:r w:rsidRPr="00EC6792">
        <w:rPr>
          <w:lang w:val="es-ES_tradnl"/>
        </w:rPr>
        <w:t xml:space="preserve"> de propagación + desvanecimiento + ganancias de las antenas}, MCL) desde cada UE hasta todas las BS. Si en la red de BS se aplica el método de envolvente, identificar asimismo los menores valores de pérdidas de acoplamiento entre los UE y las BS.</w:t>
      </w:r>
    </w:p>
    <w:p w:rsidR="002E31CD" w:rsidRPr="00EC6792" w:rsidRDefault="002E31CD" w:rsidP="002E31CD">
      <w:pPr>
        <w:pStyle w:val="enumlev2"/>
        <w:rPr>
          <w:lang w:val="es-ES_tradnl"/>
        </w:rPr>
      </w:pPr>
      <w:r w:rsidRPr="00EC6792">
        <w:rPr>
          <w:lang w:val="es-ES_tradnl"/>
        </w:rPr>
        <w:t>c</w:t>
      </w:r>
      <w:r>
        <w:rPr>
          <w:lang w:val="es-ES_tradnl"/>
        </w:rPr>
        <w:t>)</w:t>
      </w:r>
      <w:r w:rsidRPr="00EC6792">
        <w:rPr>
          <w:lang w:val="es-ES_tradnl"/>
        </w:rPr>
        <w:tab/>
        <w:t>Asociar el UE aleatoriamente a una BS para la que las pérdidas de acoplamiento de trayecto sean inferiores al menor valor de pérdidas de ac</w:t>
      </w:r>
      <w:r>
        <w:rPr>
          <w:lang w:val="es-ES_tradnl"/>
        </w:rPr>
        <w:t>oplamiento más el margen de HO.</w:t>
      </w:r>
    </w:p>
    <w:p w:rsidR="002E31CD" w:rsidRPr="00EC6792" w:rsidRDefault="002E31CD" w:rsidP="002E31CD">
      <w:pPr>
        <w:pStyle w:val="enumlev2"/>
        <w:rPr>
          <w:lang w:val="es-ES_tradnl"/>
        </w:rPr>
      </w:pPr>
      <w:r w:rsidRPr="00EC6792">
        <w:rPr>
          <w:lang w:val="es-ES_tradnl"/>
        </w:rPr>
        <w:t>d</w:t>
      </w:r>
      <w:r>
        <w:rPr>
          <w:lang w:val="es-ES_tradnl"/>
        </w:rPr>
        <w:t>)</w:t>
      </w:r>
      <w:r w:rsidRPr="00EC6792">
        <w:rPr>
          <w:lang w:val="es-ES_tradnl"/>
        </w:rPr>
        <w:tab/>
        <w:t xml:space="preserve">Seleccionar </w:t>
      </w:r>
      <w:r w:rsidRPr="00EC6792">
        <w:rPr>
          <w:i/>
          <w:lang w:val="es-ES_tradnl"/>
        </w:rPr>
        <w:t>K</w:t>
      </w:r>
      <w:r w:rsidRPr="00EC6792">
        <w:rPr>
          <w:lang w:val="es-ES_tradnl"/>
        </w:rPr>
        <w:t xml:space="preserve"> UE aleatoriamente entre todos los UE asociados a una BS como UE </w:t>
      </w:r>
      <w:r>
        <w:rPr>
          <w:lang w:val="es-ES_tradnl"/>
        </w:rPr>
        <w:t>«</w:t>
      </w:r>
      <w:r w:rsidRPr="00EC6792">
        <w:rPr>
          <w:lang w:val="es-ES_tradnl"/>
        </w:rPr>
        <w:t>escogidos</w:t>
      </w:r>
      <w:r>
        <w:rPr>
          <w:lang w:val="es-ES_tradnl"/>
        </w:rPr>
        <w:t>»</w:t>
      </w:r>
      <w:r w:rsidRPr="00EC6792">
        <w:rPr>
          <w:lang w:val="es-ES_tradnl"/>
        </w:rPr>
        <w:t xml:space="preserve">. Esos </w:t>
      </w:r>
      <w:r w:rsidRPr="00EC6792">
        <w:rPr>
          <w:i/>
          <w:lang w:val="es-ES_tradnl"/>
        </w:rPr>
        <w:t>K</w:t>
      </w:r>
      <w:r w:rsidRPr="00EC6792">
        <w:rPr>
          <w:lang w:val="es-ES_tradnl"/>
        </w:rPr>
        <w:t xml:space="preserve"> UE </w:t>
      </w:r>
      <w:r>
        <w:rPr>
          <w:lang w:val="es-ES_tradnl"/>
        </w:rPr>
        <w:t>«</w:t>
      </w:r>
      <w:r w:rsidRPr="00EC6792">
        <w:rPr>
          <w:lang w:val="es-ES_tradnl"/>
        </w:rPr>
        <w:t>escogidos</w:t>
      </w:r>
      <w:r>
        <w:rPr>
          <w:lang w:val="es-ES_tradnl"/>
        </w:rPr>
        <w:t>»</w:t>
      </w:r>
      <w:r w:rsidRPr="00EC6792">
        <w:rPr>
          <w:lang w:val="es-ES_tradnl"/>
        </w:rPr>
        <w:t xml:space="preserve"> se programarán para esta configuración instantánea. Si se tiene en cuenta la formación de haz, orientar los haces de las BS/los UE seleccionados uno con respecto al otro.</w:t>
      </w:r>
    </w:p>
    <w:p w:rsidR="002E31CD" w:rsidRPr="00EC6792" w:rsidRDefault="002E31CD" w:rsidP="002E31CD">
      <w:pPr>
        <w:pStyle w:val="enumlev2"/>
        <w:rPr>
          <w:lang w:val="es-ES_tradnl"/>
        </w:rPr>
      </w:pPr>
      <w:r w:rsidRPr="00EC6792">
        <w:rPr>
          <w:lang w:val="es-ES_tradnl"/>
        </w:rPr>
        <w:t>e</w:t>
      </w:r>
      <w:r>
        <w:rPr>
          <w:lang w:val="es-ES_tradnl"/>
        </w:rPr>
        <w:t>)</w:t>
      </w:r>
      <w:r w:rsidRPr="00EC6792">
        <w:rPr>
          <w:lang w:val="es-ES_tradnl"/>
        </w:rPr>
        <w:tab/>
        <w:t xml:space="preserve">Todos los bloques de recursos disponibles (RB) se asignarán a UE </w:t>
      </w:r>
      <w:r>
        <w:rPr>
          <w:lang w:val="es-ES_tradnl"/>
        </w:rPr>
        <w:t>«</w:t>
      </w:r>
      <w:r w:rsidRPr="00EC6792">
        <w:rPr>
          <w:lang w:val="es-ES_tradnl"/>
        </w:rPr>
        <w:t>escogidos</w:t>
      </w:r>
      <w:r>
        <w:rPr>
          <w:lang w:val="es-ES_tradnl"/>
        </w:rPr>
        <w:t>»</w:t>
      </w:r>
      <w:r w:rsidRPr="00EC6792">
        <w:rPr>
          <w:lang w:val="es-ES_tradnl"/>
        </w:rPr>
        <w:t xml:space="preserve"> y cada UE se programará con el mismo número </w:t>
      </w:r>
      <w:r w:rsidRPr="00EC6792">
        <w:rPr>
          <w:i/>
          <w:lang w:val="es-ES_tradnl"/>
        </w:rPr>
        <w:t>n</w:t>
      </w:r>
      <w:r w:rsidRPr="00EC6792">
        <w:rPr>
          <w:lang w:val="es-ES_tradnl"/>
        </w:rPr>
        <w:t xml:space="preserve"> de RB. En consecuencia, la potencia transmi</w:t>
      </w:r>
      <w:r>
        <w:rPr>
          <w:lang w:val="es-ES_tradnl"/>
        </w:rPr>
        <w:t>tida de la BS por UE será fija.</w:t>
      </w:r>
    </w:p>
    <w:p w:rsidR="002E31CD" w:rsidRPr="00EC6792" w:rsidRDefault="002E31CD" w:rsidP="002E31CD">
      <w:pPr>
        <w:pStyle w:val="enumlev2"/>
        <w:rPr>
          <w:lang w:val="es-ES_tradnl"/>
        </w:rPr>
      </w:pPr>
      <w:r w:rsidRPr="00EC6792">
        <w:rPr>
          <w:lang w:val="es-ES_tradnl"/>
        </w:rPr>
        <w:t>f</w:t>
      </w:r>
      <w:r>
        <w:rPr>
          <w:lang w:val="es-ES_tradnl"/>
        </w:rPr>
        <w:t>)</w:t>
      </w:r>
      <w:r w:rsidRPr="00EC6792">
        <w:rPr>
          <w:lang w:val="es-ES_tradnl"/>
        </w:rPr>
        <w:tab/>
        <w:t xml:space="preserve">Las BS transmiten con plena potencia o no transmiten con arreglo a una probabilidad de carga determinada, es decir, el </w:t>
      </w:r>
      <w:r w:rsidRPr="00EC6792">
        <w:rPr>
          <w:i/>
          <w:iCs/>
          <w:lang w:val="es-ES_tradnl"/>
        </w:rPr>
        <w:t>x</w:t>
      </w:r>
      <w:r w:rsidRPr="00EC6792">
        <w:rPr>
          <w:lang w:val="es-ES_tradnl"/>
        </w:rPr>
        <w:t>% de las BS se escoge de forma aleatoria para transmitir, y el resto no transmite. Véase la Sección 6.</w:t>
      </w:r>
    </w:p>
    <w:p w:rsidR="002E31CD" w:rsidRPr="00EC6792" w:rsidRDefault="002E31CD" w:rsidP="002E31CD">
      <w:pPr>
        <w:pStyle w:val="enumlev2"/>
        <w:rPr>
          <w:lang w:val="es-ES_tradnl"/>
        </w:rPr>
      </w:pPr>
      <w:r w:rsidRPr="00EC6792">
        <w:rPr>
          <w:lang w:val="es-ES_tradnl"/>
        </w:rPr>
        <w:tab/>
        <w:t xml:space="preserve">El valor de </w:t>
      </w:r>
      <w:r w:rsidRPr="003F13EE">
        <w:rPr>
          <w:lang w:val="es-ES_tradnl"/>
        </w:rPr>
        <w:t>x</w:t>
      </w:r>
      <w:r w:rsidRPr="00EC6792">
        <w:rPr>
          <w:lang w:val="es-ES_tradnl"/>
        </w:rPr>
        <w:t xml:space="preserve"> puede ser numérico o escogerse aleatoriamente en una gama relativa a cada configuración instantánea.</w:t>
      </w:r>
    </w:p>
    <w:p w:rsidR="002E31CD" w:rsidRPr="00EC6792" w:rsidRDefault="002E31CD" w:rsidP="002E31CD">
      <w:pPr>
        <w:pStyle w:val="enumlev2"/>
        <w:rPr>
          <w:lang w:val="es-ES_tradnl"/>
        </w:rPr>
      </w:pPr>
      <w:r>
        <w:rPr>
          <w:lang w:val="es-ES_tradnl"/>
        </w:rPr>
        <w:tab/>
      </w:r>
      <w:r w:rsidRPr="00EC6792">
        <w:rPr>
          <w:lang w:val="es-ES_tradnl"/>
        </w:rPr>
        <w:t>Con respecto a las BS que transmiten, la potencia por UE</w:t>
      </w:r>
      <w:r>
        <w:rPr>
          <w:rStyle w:val="FootnoteReference"/>
          <w:lang w:val="es-ES_tradnl"/>
        </w:rPr>
        <w:footnoteReference w:id="3"/>
      </w:r>
      <w:r w:rsidRPr="00EC6792">
        <w:rPr>
          <w:lang w:val="es-ES_tradnl"/>
        </w:rPr>
        <w:t xml:space="preserve"> se calcula del modo siguiente:</w:t>
      </w:r>
    </w:p>
    <w:p w:rsidR="002E31CD" w:rsidRPr="00EC6792" w:rsidRDefault="002E31CD" w:rsidP="002E31CD">
      <w:pPr>
        <w:pStyle w:val="enumlev2"/>
        <w:rPr>
          <w:lang w:val="es-ES_tradnl"/>
        </w:rPr>
      </w:pPr>
      <w:r>
        <w:rPr>
          <w:lang w:val="es-ES_tradnl"/>
        </w:rPr>
        <w:tab/>
      </w:r>
      <w:r w:rsidRPr="00EC6792">
        <w:rPr>
          <w:lang w:val="es-ES_tradnl"/>
        </w:rPr>
        <w:t xml:space="preserve">Siendo </w:t>
      </w:r>
      <w:r w:rsidRPr="007934E6">
        <w:rPr>
          <w:rFonts w:eastAsia="MS Mincho"/>
          <w:position w:val="-12"/>
          <w:lang w:val="en-US"/>
        </w:rPr>
        <w:object w:dxaOrig="520" w:dyaOrig="380">
          <v:shape id="_x0000_i1039" type="#_x0000_t75" style="width:25.05pt;height:21.9pt" o:ole="">
            <v:imagedata r:id="rId40" o:title=""/>
          </v:shape>
          <o:OLEObject Type="Embed" ProgID="Equation.3" ShapeID="_x0000_i1039" DrawAspect="Content" ObjectID="_1573029638" r:id="rId41"/>
        </w:object>
      </w:r>
      <w:r w:rsidRPr="00EC6792">
        <w:rPr>
          <w:lang w:val="es-ES_tradnl"/>
        </w:rPr>
        <w:t xml:space="preserve"> la potencia máxima de transmisión de la BS</w:t>
      </w:r>
    </w:p>
    <w:p w:rsidR="002E31CD" w:rsidRPr="00EC6792" w:rsidRDefault="002E31CD" w:rsidP="002E31CD">
      <w:pPr>
        <w:pStyle w:val="enumlev2"/>
        <w:rPr>
          <w:lang w:val="es-ES_tradnl"/>
        </w:rPr>
      </w:pPr>
      <w:r>
        <w:rPr>
          <w:lang w:val="es-ES_tradnl"/>
        </w:rPr>
        <w:tab/>
      </w:r>
      <w:r w:rsidRPr="007934E6">
        <w:rPr>
          <w:rFonts w:eastAsia="MS Mincho"/>
          <w:position w:val="-6"/>
          <w:lang w:val="en-US"/>
        </w:rPr>
        <w:object w:dxaOrig="1060" w:dyaOrig="279">
          <v:shape id="_x0000_i1040" type="#_x0000_t75" style="width:50.1pt;height:14.4pt" o:ole="">
            <v:imagedata r:id="rId42" o:title=""/>
          </v:shape>
          <o:OLEObject Type="Embed" ProgID="Equation.3" ShapeID="_x0000_i1040" DrawAspect="Content" ObjectID="_1573029639" r:id="rId43"/>
        </w:object>
      </w:r>
      <w:r w:rsidRPr="00EC6792">
        <w:rPr>
          <w:lang w:val="es-ES_tradnl"/>
        </w:rPr>
        <w:t xml:space="preserve"> </w:t>
      </w:r>
      <w:proofErr w:type="gramStart"/>
      <w:r w:rsidRPr="00EC6792">
        <w:rPr>
          <w:lang w:val="es-ES_tradnl"/>
        </w:rPr>
        <w:t>es</w:t>
      </w:r>
      <w:proofErr w:type="gramEnd"/>
      <w:r w:rsidRPr="00EC6792">
        <w:rPr>
          <w:lang w:val="es-ES_tradnl"/>
        </w:rPr>
        <w:t xml:space="preserve"> el número de todos los RB disponibles para cada BS</w:t>
      </w:r>
    </w:p>
    <w:p w:rsidR="002E31CD" w:rsidRPr="00EC6792" w:rsidRDefault="002E31CD" w:rsidP="002E31CD">
      <w:pPr>
        <w:pStyle w:val="enumlev2"/>
        <w:rPr>
          <w:lang w:val="es-ES_tradnl"/>
        </w:rPr>
      </w:pPr>
      <w:r>
        <w:rPr>
          <w:lang w:val="es-ES_tradnl"/>
        </w:rPr>
        <w:tab/>
      </w:r>
      <w:r w:rsidRPr="007934E6">
        <w:rPr>
          <w:rFonts w:eastAsia="MS Mincho"/>
          <w:position w:val="-12"/>
          <w:lang w:val="en-US"/>
        </w:rPr>
        <w:object w:dxaOrig="440" w:dyaOrig="380">
          <v:shape id="_x0000_i1041" type="#_x0000_t75" style="width:24.4pt;height:21.9pt" o:ole="">
            <v:imagedata r:id="rId44" o:title=""/>
          </v:shape>
          <o:OLEObject Type="Embed" ProgID="Equation.3" ShapeID="_x0000_i1041" DrawAspect="Content" ObjectID="_1573029640" r:id="rId45"/>
        </w:object>
      </w:r>
      <w:r w:rsidRPr="00EC6792">
        <w:rPr>
          <w:lang w:val="es-ES_tradnl"/>
        </w:rPr>
        <w:t xml:space="preserve"> </w:t>
      </w:r>
      <w:proofErr w:type="gramStart"/>
      <w:r w:rsidRPr="00EC6792">
        <w:rPr>
          <w:lang w:val="es-ES_tradnl"/>
        </w:rPr>
        <w:t>es</w:t>
      </w:r>
      <w:proofErr w:type="gramEnd"/>
      <w:r w:rsidRPr="00EC6792">
        <w:rPr>
          <w:lang w:val="es-ES_tradnl"/>
        </w:rPr>
        <w:t xml:space="preserve"> la potencia de transmisión de la BS al UE </w:t>
      </w:r>
      <w:r>
        <w:rPr>
          <w:lang w:val="es-ES_tradnl"/>
        </w:rPr>
        <w:t>«</w:t>
      </w:r>
      <w:r w:rsidRPr="00EC6792">
        <w:rPr>
          <w:lang w:val="es-ES_tradnl"/>
        </w:rPr>
        <w:t>escogido</w:t>
      </w:r>
      <w:r>
        <w:rPr>
          <w:lang w:val="es-ES_tradnl"/>
        </w:rPr>
        <w:t>», y</w:t>
      </w:r>
    </w:p>
    <w:p w:rsidR="002E31CD" w:rsidRPr="00EC6792" w:rsidRDefault="002E31CD" w:rsidP="002E31CD">
      <w:pPr>
        <w:pStyle w:val="enumlev2"/>
        <w:rPr>
          <w:lang w:val="es-ES_tradnl"/>
        </w:rPr>
      </w:pPr>
      <w:r>
        <w:rPr>
          <w:i/>
          <w:lang w:val="es-ES_tradnl"/>
        </w:rPr>
        <w:lastRenderedPageBreak/>
        <w:tab/>
      </w:r>
      <w:proofErr w:type="gramStart"/>
      <w:r w:rsidRPr="00EC6792">
        <w:rPr>
          <w:i/>
          <w:lang w:val="es-ES_tradnl"/>
        </w:rPr>
        <w:t>n</w:t>
      </w:r>
      <w:proofErr w:type="gramEnd"/>
      <w:r w:rsidRPr="00EC6792">
        <w:rPr>
          <w:i/>
          <w:lang w:val="es-ES_tradnl"/>
        </w:rPr>
        <w:t xml:space="preserve"> </w:t>
      </w:r>
      <w:r w:rsidRPr="00EC6792">
        <w:rPr>
          <w:lang w:val="es-ES_tradnl"/>
        </w:rPr>
        <w:t>es el número de bloques de recursos por UE,</w:t>
      </w:r>
    </w:p>
    <w:p w:rsidR="00F1452A" w:rsidRPr="00416D44" w:rsidRDefault="00F1452A" w:rsidP="00F1452A">
      <w:pPr>
        <w:pStyle w:val="Equation"/>
        <w:rPr>
          <w:rFonts w:eastAsia="MS Mincho"/>
          <w:lang w:val="en-US"/>
        </w:rPr>
      </w:pPr>
      <w:r w:rsidRPr="00416D44">
        <w:rPr>
          <w:rFonts w:eastAsia="MS Mincho"/>
          <w:lang w:val="en-US"/>
        </w:rPr>
        <w:tab/>
      </w:r>
      <w:r w:rsidRPr="00416D44">
        <w:rPr>
          <w:rFonts w:eastAsia="MS Mincho"/>
          <w:lang w:val="en-US"/>
        </w:rPr>
        <w:tab/>
      </w:r>
      <w:r w:rsidRPr="007934E6">
        <w:rPr>
          <w:rFonts w:eastAsia="MS Mincho"/>
          <w:position w:val="-24"/>
          <w:lang w:val="en-US"/>
        </w:rPr>
        <w:object w:dxaOrig="1480" w:dyaOrig="620">
          <v:shape id="_x0000_i4458" type="#_x0000_t75" style="width:76.4pt;height:31.3pt" o:ole="">
            <v:imagedata r:id="rId46" o:title=""/>
          </v:shape>
          <o:OLEObject Type="Embed" ProgID="Equation.3" ShapeID="_x0000_i4458" DrawAspect="Content" ObjectID="_1573029641" r:id="rId47"/>
        </w:object>
      </w:r>
      <w:r w:rsidRPr="00416D44">
        <w:rPr>
          <w:rFonts w:eastAsia="MS Mincho"/>
          <w:lang w:val="en-US"/>
        </w:rPr>
        <w:tab/>
        <w:t>(5)</w:t>
      </w:r>
    </w:p>
    <w:p w:rsidR="002E31CD" w:rsidRPr="00EC6792" w:rsidRDefault="002E31CD" w:rsidP="002E31CD">
      <w:pPr>
        <w:rPr>
          <w:lang w:val="es-ES_tradnl"/>
        </w:rPr>
      </w:pPr>
      <w:r w:rsidRPr="00EC6792">
        <w:rPr>
          <w:lang w:val="es-ES_tradnl"/>
        </w:rPr>
        <w:tab/>
        <w:t>Continuar en la etapa 2 si el enlace descendente (DL) de IMT es el sistema interferente.</w:t>
      </w:r>
    </w:p>
    <w:p w:rsidR="002E31CD" w:rsidRPr="00EC6792" w:rsidRDefault="002E31CD" w:rsidP="002E31CD">
      <w:pPr>
        <w:rPr>
          <w:lang w:val="es-ES_tradnl"/>
        </w:rPr>
      </w:pPr>
      <w:r w:rsidRPr="00EC6792">
        <w:rPr>
          <w:lang w:val="es-ES_tradnl"/>
        </w:rPr>
        <w:tab/>
        <w:t>Continuar en la etapa 3 si el enlace descendente de IMT es el sistema interferido.</w:t>
      </w:r>
    </w:p>
    <w:p w:rsidR="002E31CD" w:rsidRPr="00EC6792" w:rsidRDefault="002E31CD" w:rsidP="002E31CD">
      <w:pPr>
        <w:pStyle w:val="enumlev1"/>
        <w:rPr>
          <w:lang w:val="es-ES_tradnl"/>
        </w:rPr>
      </w:pPr>
      <w:r w:rsidRPr="00EC6792">
        <w:rPr>
          <w:lang w:val="es-ES_tradnl"/>
        </w:rPr>
        <w:t>2</w:t>
      </w:r>
      <w:r>
        <w:rPr>
          <w:lang w:val="es-ES_tradnl"/>
        </w:rPr>
        <w:t>)</w:t>
      </w:r>
      <w:r w:rsidRPr="00EC6792">
        <w:rPr>
          <w:lang w:val="es-ES_tradnl"/>
        </w:rPr>
        <w:tab/>
        <w:t>Escoger IMT DL como sistema interferente.</w:t>
      </w:r>
    </w:p>
    <w:p w:rsidR="002E31CD" w:rsidRPr="00EC6792" w:rsidRDefault="002E31CD" w:rsidP="002E31CD">
      <w:pPr>
        <w:pStyle w:val="enumlev2"/>
        <w:rPr>
          <w:lang w:val="es-ES_tradnl"/>
        </w:rPr>
      </w:pPr>
      <w:r w:rsidRPr="00EC6792">
        <w:rPr>
          <w:lang w:val="es-ES_tradnl"/>
        </w:rPr>
        <w:t>a</w:t>
      </w:r>
      <w:r>
        <w:rPr>
          <w:lang w:val="es-ES_tradnl"/>
        </w:rPr>
        <w:t>)</w:t>
      </w:r>
      <w:r w:rsidRPr="00EC6792">
        <w:rPr>
          <w:lang w:val="es-ES_tradnl"/>
        </w:rPr>
        <w:tab/>
        <w:t xml:space="preserve">Escoger aleatoriamente el </w:t>
      </w:r>
      <w:r w:rsidRPr="00EC6792">
        <w:rPr>
          <w:i/>
          <w:iCs/>
          <w:lang w:val="es-ES_tradnl"/>
        </w:rPr>
        <w:t>x</w:t>
      </w:r>
      <w:r w:rsidRPr="00EC6792">
        <w:rPr>
          <w:lang w:val="es-ES_tradnl"/>
        </w:rPr>
        <w:t>% de las BS, en función de la carga del sistema y de las condiciones de interferencia (el sistema interferente más cercano o la interferencia combinada) como sistema inter</w:t>
      </w:r>
      <w:r>
        <w:rPr>
          <w:lang w:val="es-ES_tradnl"/>
        </w:rPr>
        <w:t>ferente al sistema interferido.</w:t>
      </w:r>
    </w:p>
    <w:p w:rsidR="002E31CD" w:rsidRPr="00EC6792" w:rsidRDefault="002E31CD" w:rsidP="002E31CD">
      <w:pPr>
        <w:pStyle w:val="enumlev2"/>
        <w:rPr>
          <w:lang w:val="es-ES_tradnl"/>
        </w:rPr>
      </w:pPr>
      <w:r w:rsidRPr="00EC6792">
        <w:rPr>
          <w:lang w:val="es-ES_tradnl"/>
        </w:rPr>
        <w:t>b</w:t>
      </w:r>
      <w:r>
        <w:rPr>
          <w:lang w:val="es-ES_tradnl"/>
        </w:rPr>
        <w:t>)</w:t>
      </w:r>
      <w:r w:rsidRPr="00EC6792">
        <w:rPr>
          <w:lang w:val="es-ES_tradnl"/>
        </w:rPr>
        <w:tab/>
        <w:t>Si se realiza la hipótesis de que se modeliza el sistema interferido, aplicar la interferencia al sistema interferido y calcular la degradación de su rendimiento.</w:t>
      </w:r>
    </w:p>
    <w:p w:rsidR="002E31CD" w:rsidRPr="00EC6792" w:rsidRDefault="002E31CD" w:rsidP="002E31CD">
      <w:pPr>
        <w:pStyle w:val="enumlev2"/>
        <w:rPr>
          <w:lang w:val="es-ES_tradnl"/>
        </w:rPr>
      </w:pPr>
      <w:r w:rsidRPr="00EC6792">
        <w:rPr>
          <w:lang w:val="es-ES_tradnl"/>
        </w:rPr>
        <w:tab/>
        <w:t>Calcular la interferencia externa de cada enlace descendente del sistema IMT al sistema interferido.</w:t>
      </w:r>
    </w:p>
    <w:p w:rsidR="002E31CD" w:rsidRPr="00EC6792" w:rsidRDefault="002E31CD" w:rsidP="002E31CD">
      <w:pPr>
        <w:pStyle w:val="enumlev2"/>
        <w:rPr>
          <w:lang w:val="es-ES_tradnl"/>
        </w:rPr>
      </w:pPr>
      <w:r w:rsidRPr="00EC6792">
        <w:rPr>
          <w:lang w:val="es-ES_tradnl"/>
        </w:rPr>
        <w:tab/>
        <w:t xml:space="preserve">Formar un bucle respecto de todas las BS seleccionadas, de </w:t>
      </w:r>
      <w:r w:rsidRPr="007934E6">
        <w:rPr>
          <w:position w:val="-10"/>
          <w:lang w:val="en-US"/>
        </w:rPr>
        <w:object w:dxaOrig="520" w:dyaOrig="320">
          <v:shape id="_x0000_i1043" type="#_x0000_t75" style="width:27.55pt;height:18.15pt" o:ole="">
            <v:imagedata r:id="rId48" o:title=""/>
          </v:shape>
          <o:OLEObject Type="Embed" ProgID="Equation.3" ShapeID="_x0000_i1043" DrawAspect="Content" ObjectID="_1573029642" r:id="rId49"/>
        </w:object>
      </w:r>
      <w:r w:rsidRPr="00EC6792">
        <w:rPr>
          <w:lang w:val="es-ES_tradnl"/>
        </w:rPr>
        <w:t xml:space="preserve"> a </w:t>
      </w:r>
      <w:r w:rsidRPr="007934E6">
        <w:rPr>
          <w:position w:val="-12"/>
          <w:lang w:val="en-US"/>
        </w:rPr>
        <w:object w:dxaOrig="480" w:dyaOrig="360">
          <v:shape id="_x0000_i1044" type="#_x0000_t75" style="width:24.4pt;height:18.15pt" o:ole="">
            <v:imagedata r:id="rId50" o:title=""/>
          </v:shape>
          <o:OLEObject Type="Embed" ProgID="Equation.3" ShapeID="_x0000_i1044" DrawAspect="Content" ObjectID="_1573029643" r:id="rId51"/>
        </w:object>
      </w:r>
      <w:r w:rsidRPr="00EC6792">
        <w:rPr>
          <w:lang w:val="es-ES_tradnl"/>
        </w:rPr>
        <w:t xml:space="preserve"> (número de BS seleccionadas e</w:t>
      </w:r>
      <w:r>
        <w:rPr>
          <w:lang w:val="es-ES_tradnl"/>
        </w:rPr>
        <w:t>n la zona del sistema).</w:t>
      </w:r>
    </w:p>
    <w:p w:rsidR="002E31CD" w:rsidRPr="00EC6792" w:rsidRDefault="002E31CD" w:rsidP="002E31CD">
      <w:pPr>
        <w:pStyle w:val="enumlev2"/>
        <w:rPr>
          <w:lang w:val="es-ES_tradnl"/>
        </w:rPr>
      </w:pPr>
      <w:r w:rsidRPr="00EC6792">
        <w:rPr>
          <w:lang w:val="es-ES_tradnl"/>
        </w:rPr>
        <w:tab/>
        <w:t xml:space="preserve">Formar un bucle respecto de todos los UE </w:t>
      </w:r>
      <w:r>
        <w:rPr>
          <w:lang w:val="es-ES_tradnl"/>
        </w:rPr>
        <w:t>«</w:t>
      </w:r>
      <w:r w:rsidRPr="00EC6792">
        <w:rPr>
          <w:lang w:val="es-ES_tradnl"/>
        </w:rPr>
        <w:t>escogidos</w:t>
      </w:r>
      <w:r>
        <w:rPr>
          <w:lang w:val="es-ES_tradnl"/>
        </w:rPr>
        <w:t>»</w:t>
      </w:r>
      <w:r w:rsidRPr="00EC6792">
        <w:rPr>
          <w:lang w:val="es-ES_tradnl"/>
        </w:rPr>
        <w:t xml:space="preserve"> en la BS seleccionada, de </w:t>
      </w:r>
      <w:r w:rsidRPr="007934E6">
        <w:rPr>
          <w:position w:val="-6"/>
          <w:lang w:val="en-US"/>
        </w:rPr>
        <w:object w:dxaOrig="540" w:dyaOrig="279">
          <v:shape id="_x0000_i1045" type="#_x0000_t75" style="width:28.8pt;height:14.4pt" o:ole="">
            <v:imagedata r:id="rId52" o:title=""/>
          </v:shape>
          <o:OLEObject Type="Embed" ProgID="Equation.3" ShapeID="_x0000_i1045" DrawAspect="Content" ObjectID="_1573029644" r:id="rId53"/>
        </w:object>
      </w:r>
      <w:r w:rsidRPr="00EC6792">
        <w:rPr>
          <w:lang w:val="es-ES_tradnl"/>
        </w:rPr>
        <w:t xml:space="preserve"> a </w:t>
      </w:r>
      <w:r w:rsidRPr="00EC6792">
        <w:rPr>
          <w:i/>
          <w:iCs/>
          <w:lang w:val="es-ES_tradnl"/>
        </w:rPr>
        <w:t>K</w:t>
      </w:r>
      <w:r w:rsidRPr="00EC6792">
        <w:rPr>
          <w:lang w:val="es-ES_tradnl"/>
        </w:rPr>
        <w:t>; posteriormente, la interferencia de</w:t>
      </w:r>
      <w:r>
        <w:rPr>
          <w:lang w:val="es-ES_tradnl"/>
        </w:rPr>
        <w:t xml:space="preserve"> </w:t>
      </w:r>
      <w:r w:rsidRPr="007934E6">
        <w:rPr>
          <w:position w:val="-14"/>
          <w:lang w:val="en-US" w:eastAsia="zh-CN"/>
        </w:rPr>
        <w:object w:dxaOrig="440" w:dyaOrig="380">
          <v:shape id="_x0000_i1046" type="#_x0000_t75" style="width:21.9pt;height:18.8pt" o:ole="">
            <v:imagedata r:id="rId54" o:title=""/>
          </v:shape>
          <o:OLEObject Type="Embed" ProgID="Equation.3" ShapeID="_x0000_i1046" DrawAspect="Content" ObjectID="_1573029645" r:id="rId55"/>
        </w:object>
      </w:r>
      <w:r w:rsidRPr="00EC6792">
        <w:rPr>
          <w:lang w:val="es-ES_tradnl"/>
        </w:rPr>
        <w:t xml:space="preserve"> (cuando se presta servicio al </w:t>
      </w:r>
      <w:r>
        <w:rPr>
          <w:i/>
          <w:iCs/>
          <w:lang w:val="es-ES_tradnl"/>
        </w:rPr>
        <w:t>k</w:t>
      </w:r>
      <w:r w:rsidRPr="00EC6792">
        <w:rPr>
          <w:lang w:val="es-ES_tradnl"/>
        </w:rPr>
        <w:t>-ésimo UE) puede calcularse de la forma siguiente</w:t>
      </w:r>
      <w:r>
        <w:rPr>
          <w:lang w:val="es-ES_tradnl"/>
        </w:rPr>
        <w:t>:</w:t>
      </w:r>
    </w:p>
    <w:p w:rsidR="002E31CD" w:rsidRPr="00EC6792" w:rsidRDefault="002E31CD" w:rsidP="002E31CD">
      <w:pPr>
        <w:pStyle w:val="Equation"/>
        <w:rPr>
          <w:lang w:val="es-ES_tradnl"/>
        </w:rPr>
      </w:pPr>
      <w:r w:rsidRPr="00EC6792">
        <w:rPr>
          <w:lang w:val="es-ES_tradnl"/>
        </w:rPr>
        <w:tab/>
      </w:r>
      <w:r w:rsidRPr="00EC6792">
        <w:rPr>
          <w:lang w:val="es-ES_tradnl"/>
        </w:rPr>
        <w:tab/>
      </w:r>
      <w:r w:rsidRPr="007934E6">
        <w:rPr>
          <w:rFonts w:eastAsia="MS Mincho"/>
          <w:lang w:val="en-US"/>
        </w:rPr>
        <w:object w:dxaOrig="6720" w:dyaOrig="420">
          <v:shape id="_x0000_i1047" type="#_x0000_t75" style="width:341.85pt;height:21.9pt" o:ole="">
            <v:imagedata r:id="rId56" o:title=""/>
          </v:shape>
          <o:OLEObject Type="Embed" ProgID="Equation.3" ShapeID="_x0000_i1047" DrawAspect="Content" ObjectID="_1573029646" r:id="rId57"/>
        </w:object>
      </w:r>
      <w:r>
        <w:rPr>
          <w:lang w:val="es-ES_tradnl"/>
        </w:rPr>
        <w:tab/>
        <w:t>(6)</w:t>
      </w:r>
    </w:p>
    <w:p w:rsidR="002E31CD" w:rsidRPr="00EC6792" w:rsidRDefault="002E31CD" w:rsidP="002E31CD">
      <w:pPr>
        <w:pStyle w:val="enumlev2"/>
        <w:rPr>
          <w:lang w:val="es-ES_tradnl"/>
        </w:rPr>
      </w:pPr>
      <w:proofErr w:type="gramStart"/>
      <w:r w:rsidRPr="00EC6792">
        <w:rPr>
          <w:lang w:val="es-ES_tradnl"/>
        </w:rPr>
        <w:t>siendo</w:t>
      </w:r>
      <w:proofErr w:type="gramEnd"/>
      <w:r w:rsidRPr="00EC6792">
        <w:rPr>
          <w:lang w:val="es-ES_tradnl"/>
        </w:rPr>
        <w:t>:</w:t>
      </w:r>
    </w:p>
    <w:p w:rsidR="002E31CD" w:rsidRPr="00930556" w:rsidRDefault="002E31CD" w:rsidP="00F1452A">
      <w:pPr>
        <w:pStyle w:val="Equationlegend"/>
        <w:ind w:left="3686" w:hanging="2880"/>
        <w:rPr>
          <w:i/>
          <w:lang w:val="es-ES_tradnl"/>
        </w:rPr>
      </w:pPr>
      <w:bookmarkStart w:id="25" w:name="OLE_LINK18"/>
      <w:bookmarkStart w:id="26" w:name="OLE_LINK19"/>
      <w:bookmarkStart w:id="27" w:name="OLE_LINK15"/>
      <w:bookmarkStart w:id="28" w:name="OLE_LINK16"/>
      <w:r w:rsidRPr="002E31CD">
        <w:rPr>
          <w:lang w:val="es-ES_tradnl"/>
        </w:rPr>
        <w:tab/>
      </w:r>
      <w:r w:rsidRPr="007934E6">
        <w:rPr>
          <w:position w:val="-16"/>
        </w:rPr>
        <w:object w:dxaOrig="2439" w:dyaOrig="420">
          <v:shape id="_x0000_i1048" type="#_x0000_t75" style="width:122.1pt;height:21.9pt" o:ole="">
            <v:imagedata r:id="rId58" o:title=""/>
          </v:shape>
          <o:OLEObject Type="Embed" ProgID="Equation.3" ShapeID="_x0000_i1048" DrawAspect="Content" ObjectID="_1573029647" r:id="rId59"/>
        </w:object>
      </w:r>
      <w:r w:rsidRPr="00930556">
        <w:rPr>
          <w:lang w:val="es-ES_tradnl"/>
        </w:rPr>
        <w:t>:</w:t>
      </w:r>
      <w:r w:rsidRPr="00930556">
        <w:rPr>
          <w:lang w:val="es-ES_tradnl"/>
        </w:rPr>
        <w:tab/>
      </w:r>
      <w:proofErr w:type="gramStart"/>
      <w:r w:rsidRPr="00930556">
        <w:rPr>
          <w:lang w:val="es-ES_tradnl"/>
        </w:rPr>
        <w:t>pérdida</w:t>
      </w:r>
      <w:proofErr w:type="gramEnd"/>
      <w:r w:rsidRPr="00930556">
        <w:rPr>
          <w:lang w:val="es-ES_tradnl"/>
        </w:rPr>
        <w:t xml:space="preserve"> de acoplamiento de la </w:t>
      </w:r>
      <w:r w:rsidRPr="00930556">
        <w:rPr>
          <w:i/>
          <w:iCs/>
          <w:lang w:val="es-ES_tradnl"/>
        </w:rPr>
        <w:t>BS</w:t>
      </w:r>
      <w:r w:rsidRPr="00930556">
        <w:rPr>
          <w:i/>
          <w:iCs/>
          <w:vertAlign w:val="subscript"/>
          <w:lang w:val="es-ES_tradnl"/>
        </w:rPr>
        <w:t>j</w:t>
      </w:r>
      <w:r w:rsidRPr="00930556">
        <w:rPr>
          <w:vertAlign w:val="subscript"/>
          <w:lang w:val="es-ES_tradnl"/>
        </w:rPr>
        <w:t xml:space="preserve"> </w:t>
      </w:r>
      <w:r w:rsidRPr="00930556">
        <w:rPr>
          <w:lang w:val="es-ES_tradnl"/>
        </w:rPr>
        <w:t xml:space="preserve">(cuando se presta servicio al </w:t>
      </w:r>
      <w:r w:rsidRPr="00930556">
        <w:rPr>
          <w:i/>
          <w:iCs/>
          <w:lang w:val="es-ES_tradnl"/>
        </w:rPr>
        <w:t>k</w:t>
      </w:r>
      <w:r w:rsidRPr="00930556">
        <w:rPr>
          <w:lang w:val="es-ES_tradnl"/>
        </w:rPr>
        <w:t>-ésimo UE) del sistema de IMT al receptor interferido, incluidos las pérdidas de trayecto, la pérdida de penetración, el desvanecimiento debido a sombras y la ganancia de antena en el transmisor/receptor.</w:t>
      </w:r>
      <w:bookmarkEnd w:id="25"/>
      <w:bookmarkEnd w:id="26"/>
      <w:bookmarkEnd w:id="27"/>
      <w:bookmarkEnd w:id="28"/>
    </w:p>
    <w:p w:rsidR="002E31CD" w:rsidRPr="00EC6792" w:rsidRDefault="002E31CD" w:rsidP="002E31CD">
      <w:pPr>
        <w:pStyle w:val="enumlev2"/>
        <w:rPr>
          <w:lang w:val="es-ES_tradnl"/>
        </w:rPr>
      </w:pPr>
      <w:r w:rsidRPr="00EC6792">
        <w:rPr>
          <w:lang w:val="es-ES_tradnl"/>
        </w:rPr>
        <w:t xml:space="preserve">Sustituir </w:t>
      </w:r>
      <w:r w:rsidRPr="00EC6792">
        <w:rPr>
          <w:i/>
          <w:lang w:val="es-ES_tradnl"/>
        </w:rPr>
        <w:t>ACIR</w:t>
      </w:r>
      <w:r w:rsidRPr="00EC6792">
        <w:rPr>
          <w:i/>
          <w:vertAlign w:val="subscript"/>
          <w:lang w:val="es-ES_tradnl"/>
        </w:rPr>
        <w:t>linear</w:t>
      </w:r>
      <w:r w:rsidRPr="00EC6792">
        <w:rPr>
          <w:i/>
          <w:lang w:val="es-ES_tradnl"/>
        </w:rPr>
        <w:t xml:space="preserve"> </w:t>
      </w:r>
      <w:r w:rsidRPr="00EC6792">
        <w:rPr>
          <w:lang w:val="es-ES_tradnl"/>
        </w:rPr>
        <w:t>p</w:t>
      </w:r>
      <w:r>
        <w:rPr>
          <w:lang w:val="es-ES_tradnl"/>
        </w:rPr>
        <w:t>or FDR en caso de utilizar FDR.</w:t>
      </w:r>
    </w:p>
    <w:p w:rsidR="002E31CD" w:rsidRPr="008E5C8E" w:rsidRDefault="002E31CD" w:rsidP="00F1452A">
      <w:pPr>
        <w:pStyle w:val="Equationlegend"/>
        <w:ind w:left="3686" w:hanging="2880"/>
        <w:rPr>
          <w:lang w:val="es-ES_tradnl"/>
        </w:rPr>
      </w:pPr>
      <w:r w:rsidRPr="007934E6">
        <w:rPr>
          <w:position w:val="-16"/>
          <w:lang w:eastAsia="zh-CN"/>
        </w:rPr>
        <w:object w:dxaOrig="2240" w:dyaOrig="420">
          <v:shape id="_x0000_i1049" type="#_x0000_t75" style="width:112.05pt;height:21.9pt" o:ole="">
            <v:imagedata r:id="rId60" o:title=""/>
          </v:shape>
          <o:OLEObject Type="Embed" ProgID="Equation.3" ShapeID="_x0000_i1049" DrawAspect="Content" ObjectID="_1573029648" r:id="rId61"/>
        </w:object>
      </w:r>
      <w:r w:rsidRPr="008E5C8E">
        <w:rPr>
          <w:lang w:val="es-ES_tradnl"/>
        </w:rPr>
        <w:t>:</w:t>
      </w:r>
      <w:r w:rsidRPr="008E5C8E">
        <w:rPr>
          <w:lang w:val="es-ES_tradnl"/>
        </w:rPr>
        <w:tab/>
      </w:r>
      <w:proofErr w:type="gramStart"/>
      <w:r w:rsidRPr="008E5C8E">
        <w:rPr>
          <w:lang w:val="es-ES_tradnl"/>
        </w:rPr>
        <w:t>interferencia</w:t>
      </w:r>
      <w:proofErr w:type="gramEnd"/>
      <w:r w:rsidRPr="008E5C8E">
        <w:rPr>
          <w:lang w:val="es-ES_tradnl"/>
        </w:rPr>
        <w:t xml:space="preserve"> entre sistemas de la </w:t>
      </w:r>
      <w:r w:rsidRPr="008E5C8E">
        <w:rPr>
          <w:i/>
          <w:iCs/>
          <w:lang w:val="es-ES_tradnl"/>
        </w:rPr>
        <w:t>BS</w:t>
      </w:r>
      <w:r w:rsidRPr="008E5C8E">
        <w:rPr>
          <w:i/>
          <w:iCs/>
          <w:vertAlign w:val="subscript"/>
          <w:lang w:val="es-ES_tradnl"/>
        </w:rPr>
        <w:t>j</w:t>
      </w:r>
      <w:r w:rsidRPr="008E5C8E">
        <w:rPr>
          <w:vertAlign w:val="subscript"/>
          <w:lang w:val="es-ES_tradnl"/>
        </w:rPr>
        <w:t xml:space="preserve"> </w:t>
      </w:r>
      <w:r w:rsidRPr="008E5C8E">
        <w:rPr>
          <w:lang w:val="es-ES_tradnl"/>
        </w:rPr>
        <w:t xml:space="preserve">(cuando se presta servicio al </w:t>
      </w:r>
      <w:r w:rsidRPr="008E5C8E">
        <w:rPr>
          <w:i/>
          <w:iCs/>
          <w:lang w:val="es-ES_tradnl"/>
        </w:rPr>
        <w:t>k</w:t>
      </w:r>
      <w:r w:rsidRPr="008E5C8E">
        <w:rPr>
          <w:lang w:val="es-ES_tradnl"/>
        </w:rPr>
        <w:t>-ésimo UE) al receptor interferido.</w:t>
      </w:r>
    </w:p>
    <w:p w:rsidR="002E31CD" w:rsidRPr="00EC6792" w:rsidRDefault="002E31CD" w:rsidP="002E31CD">
      <w:pPr>
        <w:pStyle w:val="enumlev2"/>
        <w:rPr>
          <w:lang w:val="es-ES_tradnl"/>
        </w:rPr>
      </w:pPr>
      <w:r w:rsidRPr="00EC6792">
        <w:rPr>
          <w:lang w:val="es-ES_tradnl"/>
        </w:rPr>
        <w:t>La interferencia combinada del sistema externo viene d</w:t>
      </w:r>
      <w:r>
        <w:rPr>
          <w:lang w:val="es-ES_tradnl"/>
        </w:rPr>
        <w:t>ada por la expresión siguiente:</w:t>
      </w:r>
    </w:p>
    <w:p w:rsidR="002E31CD" w:rsidRPr="00EC6792" w:rsidRDefault="002E31CD" w:rsidP="002E31CD">
      <w:pPr>
        <w:pStyle w:val="Equation"/>
        <w:rPr>
          <w:lang w:val="es-ES_tradnl"/>
        </w:rPr>
      </w:pPr>
      <w:r w:rsidRPr="00EC6792">
        <w:rPr>
          <w:lang w:val="es-ES_tradnl"/>
        </w:rPr>
        <w:tab/>
      </w:r>
      <w:r w:rsidRPr="00EC6792">
        <w:rPr>
          <w:lang w:val="es-ES_tradnl"/>
        </w:rPr>
        <w:tab/>
      </w:r>
      <w:r w:rsidRPr="007934E6">
        <w:object w:dxaOrig="3680" w:dyaOrig="560">
          <v:shape id="_x0000_i1050" type="#_x0000_t75" style="width:185.3pt;height:27.55pt" o:ole="">
            <v:imagedata r:id="rId62" o:title=""/>
          </v:shape>
          <o:OLEObject Type="Embed" ProgID="Equation.3" ShapeID="_x0000_i1050" DrawAspect="Content" ObjectID="_1573029649" r:id="rId63"/>
        </w:object>
      </w:r>
      <w:r w:rsidRPr="00EC6792">
        <w:rPr>
          <w:lang w:val="es-ES_tradnl"/>
        </w:rPr>
        <w:object w:dxaOrig="180" w:dyaOrig="340">
          <v:shape id="_x0000_i1051" type="#_x0000_t75" style="width:6.9pt;height:21.3pt" o:ole="">
            <v:imagedata r:id="rId64" o:title=""/>
          </v:shape>
          <o:OLEObject Type="Embed" ProgID="Equation.3" ShapeID="_x0000_i1051" DrawAspect="Content" ObjectID="_1573029650" r:id="rId65"/>
        </w:object>
      </w:r>
      <w:r w:rsidRPr="00EC6792">
        <w:rPr>
          <w:lang w:val="es-ES_tradnl"/>
        </w:rPr>
        <w:tab/>
        <w:t>(7)</w:t>
      </w:r>
    </w:p>
    <w:p w:rsidR="002E31CD" w:rsidRPr="00EC6792" w:rsidRDefault="002E31CD" w:rsidP="002E31CD">
      <w:pPr>
        <w:pStyle w:val="enumlev2"/>
        <w:rPr>
          <w:lang w:val="es-ES_tradnl"/>
        </w:rPr>
      </w:pPr>
      <w:proofErr w:type="gramStart"/>
      <w:r w:rsidRPr="00EC6792">
        <w:rPr>
          <w:lang w:val="es-ES_tradnl"/>
        </w:rPr>
        <w:t>siendo</w:t>
      </w:r>
      <w:proofErr w:type="gramEnd"/>
      <w:r w:rsidRPr="00EC6792">
        <w:rPr>
          <w:lang w:val="es-ES_tradnl"/>
        </w:rPr>
        <w:t>:</w:t>
      </w:r>
    </w:p>
    <w:p w:rsidR="002E31CD" w:rsidRPr="00C74EB2" w:rsidRDefault="00435183" w:rsidP="00435183">
      <w:pPr>
        <w:pStyle w:val="Equationlegend"/>
        <w:ind w:left="3686" w:hanging="2880"/>
        <w:rPr>
          <w:lang w:val="es-ES_tradnl"/>
        </w:rPr>
      </w:pPr>
      <w:r>
        <w:rPr>
          <w:i/>
          <w:lang w:val="es-ES_tradnl"/>
        </w:rPr>
        <w:tab/>
      </w:r>
      <w:r>
        <w:rPr>
          <w:i/>
          <w:lang w:val="es-ES_tradnl"/>
        </w:rPr>
        <w:tab/>
      </w:r>
      <w:r w:rsidR="002E31CD" w:rsidRPr="00C74EB2">
        <w:rPr>
          <w:i/>
          <w:lang w:val="es-ES_tradnl"/>
        </w:rPr>
        <w:t>I</w:t>
      </w:r>
      <w:r w:rsidR="002E31CD" w:rsidRPr="00C74EB2">
        <w:rPr>
          <w:i/>
          <w:vertAlign w:val="subscript"/>
          <w:lang w:val="es-ES_tradnl"/>
        </w:rPr>
        <w:t>External</w:t>
      </w:r>
      <w:r w:rsidR="002E31CD" w:rsidRPr="00C74EB2">
        <w:rPr>
          <w:lang w:val="es-ES_tradnl"/>
        </w:rPr>
        <w:t>:</w:t>
      </w:r>
      <w:r>
        <w:rPr>
          <w:lang w:val="es-ES_tradnl"/>
        </w:rPr>
        <w:tab/>
      </w:r>
      <w:r w:rsidR="002E31CD" w:rsidRPr="00C74EB2">
        <w:rPr>
          <w:lang w:val="es-ES_tradnl"/>
        </w:rPr>
        <w:t>interferencia combinada del sistema externo al sistema interferido.</w:t>
      </w:r>
    </w:p>
    <w:p w:rsidR="002E31CD" w:rsidRPr="00EC6792" w:rsidRDefault="002E31CD" w:rsidP="002E31CD">
      <w:pPr>
        <w:pStyle w:val="enumlev2"/>
        <w:ind w:left="794" w:firstLine="0"/>
        <w:rPr>
          <w:lang w:val="es-ES_tradnl"/>
        </w:rPr>
      </w:pPr>
      <w:r w:rsidRPr="00EC6792">
        <w:rPr>
          <w:lang w:val="es-ES_tradnl"/>
        </w:rPr>
        <w:t>Calcular la repercusión de la interferencia externa en el sistema interferido. El cálculo de la repercusión en sistemas que no son de IMT queda fuera del alcance de esta Recomendación y depende de la modalidad de compartición de que se trate.</w:t>
      </w:r>
    </w:p>
    <w:p w:rsidR="002E31CD" w:rsidRPr="00EC6792" w:rsidRDefault="002E31CD" w:rsidP="002E31CD">
      <w:pPr>
        <w:pStyle w:val="enumlev2"/>
        <w:rPr>
          <w:lang w:val="es-ES_tradnl"/>
        </w:rPr>
      </w:pPr>
      <w:r w:rsidRPr="00EC6792">
        <w:rPr>
          <w:lang w:val="es-ES_tradnl"/>
        </w:rPr>
        <w:t>c</w:t>
      </w:r>
      <w:r>
        <w:rPr>
          <w:lang w:val="es-ES_tradnl"/>
        </w:rPr>
        <w:t>)</w:t>
      </w:r>
      <w:r w:rsidRPr="00EC6792">
        <w:rPr>
          <w:lang w:val="es-ES_tradnl"/>
        </w:rPr>
        <w:tab/>
        <w:t>Pasar a la etapa 6.</w:t>
      </w:r>
    </w:p>
    <w:p w:rsidR="002E31CD" w:rsidRPr="00EC6792" w:rsidRDefault="002E31CD" w:rsidP="002E31CD">
      <w:pPr>
        <w:pStyle w:val="enumlev1"/>
        <w:rPr>
          <w:lang w:val="es-ES_tradnl"/>
        </w:rPr>
      </w:pPr>
      <w:r w:rsidRPr="00EC6792">
        <w:rPr>
          <w:lang w:val="es-ES_tradnl"/>
        </w:rPr>
        <w:t>3</w:t>
      </w:r>
      <w:r>
        <w:rPr>
          <w:lang w:val="es-ES_tradnl"/>
        </w:rPr>
        <w:t>)</w:t>
      </w:r>
      <w:r w:rsidRPr="00EC6792">
        <w:rPr>
          <w:lang w:val="es-ES_tradnl"/>
        </w:rPr>
        <w:tab/>
        <w:t>Seleccionar el I</w:t>
      </w:r>
      <w:r>
        <w:rPr>
          <w:lang w:val="es-ES_tradnl"/>
        </w:rPr>
        <w:t>MT DL como sistema interferido.</w:t>
      </w:r>
    </w:p>
    <w:p w:rsidR="002E31CD" w:rsidRPr="00EC6792" w:rsidRDefault="002E31CD" w:rsidP="002E31CD">
      <w:pPr>
        <w:pStyle w:val="enumlev2"/>
        <w:rPr>
          <w:lang w:val="es-ES_tradnl"/>
        </w:rPr>
      </w:pPr>
      <w:r w:rsidRPr="00EC6792">
        <w:rPr>
          <w:lang w:val="es-ES_tradnl"/>
        </w:rPr>
        <w:t>a</w:t>
      </w:r>
      <w:r>
        <w:rPr>
          <w:lang w:val="es-ES_tradnl"/>
        </w:rPr>
        <w:t>)</w:t>
      </w:r>
      <w:r w:rsidRPr="00EC6792">
        <w:rPr>
          <w:lang w:val="es-ES_tradnl"/>
        </w:rPr>
        <w:tab/>
        <w:t>Seleccionar de forma aleatoria el x% de las BS, dependiendo de la carga del sistema</w:t>
      </w:r>
      <w:r>
        <w:rPr>
          <w:lang w:val="es-ES_tradnl"/>
        </w:rPr>
        <w:t>.</w:t>
      </w:r>
    </w:p>
    <w:p w:rsidR="002E31CD" w:rsidRPr="00EC6792" w:rsidRDefault="002E31CD" w:rsidP="002E31CD">
      <w:pPr>
        <w:pStyle w:val="enumlev2"/>
        <w:rPr>
          <w:lang w:val="es-ES_tradnl"/>
        </w:rPr>
      </w:pPr>
      <w:r w:rsidRPr="00EC6792">
        <w:rPr>
          <w:lang w:val="es-ES_tradnl"/>
        </w:rPr>
        <w:t>b</w:t>
      </w:r>
      <w:r>
        <w:rPr>
          <w:lang w:val="es-ES_tradnl"/>
        </w:rPr>
        <w:t>)</w:t>
      </w:r>
      <w:r w:rsidRPr="00EC6792">
        <w:rPr>
          <w:lang w:val="es-ES_tradnl"/>
        </w:rPr>
        <w:tab/>
        <w:t xml:space="preserve">Calcular DL </w:t>
      </w:r>
      <w:r w:rsidRPr="004D3E0C">
        <w:rPr>
          <w:i/>
          <w:iCs/>
          <w:lang w:val="es-ES_tradnl"/>
        </w:rPr>
        <w:t>C/I</w:t>
      </w:r>
      <w:r w:rsidRPr="00EC6792">
        <w:rPr>
          <w:lang w:val="es-ES_tradnl"/>
        </w:rPr>
        <w:t xml:space="preserve"> para todos los UE </w:t>
      </w:r>
      <w:r>
        <w:rPr>
          <w:lang w:val="es-ES_tradnl"/>
        </w:rPr>
        <w:t>«</w:t>
      </w:r>
      <w:r w:rsidRPr="00EC6792">
        <w:rPr>
          <w:lang w:val="es-ES_tradnl"/>
        </w:rPr>
        <w:t>escogidos</w:t>
      </w:r>
      <w:r>
        <w:rPr>
          <w:lang w:val="es-ES_tradnl"/>
        </w:rPr>
        <w:t>»</w:t>
      </w:r>
      <w:r w:rsidRPr="00EC6792">
        <w:rPr>
          <w:lang w:val="es-ES_tradnl"/>
        </w:rPr>
        <w:t>.</w:t>
      </w:r>
    </w:p>
    <w:p w:rsidR="002E31CD" w:rsidRPr="00EC6792" w:rsidRDefault="002E31CD" w:rsidP="002E31CD">
      <w:pPr>
        <w:pStyle w:val="enumlev2"/>
        <w:ind w:left="794" w:firstLine="0"/>
        <w:rPr>
          <w:lang w:val="es-ES_tradnl"/>
        </w:rPr>
      </w:pPr>
      <w:r w:rsidRPr="00EC6792">
        <w:rPr>
          <w:lang w:val="es-ES_tradnl"/>
        </w:rPr>
        <w:lastRenderedPageBreak/>
        <w:t xml:space="preserve">Formar un bucle respecto de todas las BS seleccionadas, de </w:t>
      </w:r>
      <w:r w:rsidRPr="007934E6">
        <w:rPr>
          <w:position w:val="-10"/>
          <w:lang w:val="en-US"/>
        </w:rPr>
        <w:object w:dxaOrig="520" w:dyaOrig="320">
          <v:shape id="_x0000_i1052" type="#_x0000_t75" style="width:25.05pt;height:18.15pt" o:ole="">
            <v:imagedata r:id="rId48" o:title=""/>
          </v:shape>
          <o:OLEObject Type="Embed" ProgID="Equation.3" ShapeID="_x0000_i1052" DrawAspect="Content" ObjectID="_1573029651" r:id="rId66"/>
        </w:object>
      </w:r>
      <w:r w:rsidRPr="00EC6792">
        <w:rPr>
          <w:lang w:val="es-ES_tradnl"/>
        </w:rPr>
        <w:t xml:space="preserve"> a </w:t>
      </w:r>
      <w:r w:rsidRPr="007934E6">
        <w:rPr>
          <w:position w:val="-12"/>
          <w:lang w:val="en-US"/>
        </w:rPr>
        <w:object w:dxaOrig="480" w:dyaOrig="360">
          <v:shape id="_x0000_i1053" type="#_x0000_t75" style="width:24.4pt;height:18.15pt" o:ole="">
            <v:imagedata r:id="rId50" o:title=""/>
          </v:shape>
          <o:OLEObject Type="Embed" ProgID="Equation.3" ShapeID="_x0000_i1053" DrawAspect="Content" ObjectID="_1573029652" r:id="rId67"/>
        </w:object>
      </w:r>
      <w:r w:rsidRPr="00EC6792">
        <w:rPr>
          <w:lang w:val="es-ES_tradnl"/>
        </w:rPr>
        <w:t xml:space="preserve"> (número de BS seleccionadas en la zona del sistema)</w:t>
      </w:r>
      <w:r>
        <w:rPr>
          <w:lang w:val="es-ES_tradnl"/>
        </w:rPr>
        <w:t>.</w:t>
      </w:r>
    </w:p>
    <w:p w:rsidR="002E31CD" w:rsidRPr="00EC6792" w:rsidRDefault="002E31CD" w:rsidP="002E31CD">
      <w:pPr>
        <w:pStyle w:val="enumlev2"/>
        <w:ind w:left="794" w:firstLine="0"/>
        <w:rPr>
          <w:lang w:val="es-ES_tradnl"/>
        </w:rPr>
      </w:pPr>
      <w:r w:rsidRPr="00EC6792">
        <w:rPr>
          <w:lang w:val="es-ES_tradnl"/>
        </w:rPr>
        <w:t xml:space="preserve">Formar un bucle respecto de todos los UE </w:t>
      </w:r>
      <w:r>
        <w:rPr>
          <w:lang w:val="es-ES_tradnl"/>
        </w:rPr>
        <w:t>«</w:t>
      </w:r>
      <w:r w:rsidRPr="00EC6792">
        <w:rPr>
          <w:lang w:val="es-ES_tradnl"/>
        </w:rPr>
        <w:t>escogidos</w:t>
      </w:r>
      <w:r>
        <w:rPr>
          <w:lang w:val="es-ES_tradnl"/>
        </w:rPr>
        <w:t>»</w:t>
      </w:r>
      <w:r w:rsidRPr="00EC6792">
        <w:rPr>
          <w:lang w:val="es-ES_tradnl"/>
        </w:rPr>
        <w:t xml:space="preserve"> en las BS seleccionadas, de </w:t>
      </w:r>
      <w:r w:rsidRPr="007934E6">
        <w:rPr>
          <w:position w:val="-6"/>
          <w:lang w:val="en-US"/>
        </w:rPr>
        <w:object w:dxaOrig="540" w:dyaOrig="279">
          <v:shape id="_x0000_i1054" type="#_x0000_t75" style="width:25.05pt;height:14.4pt" o:ole="">
            <v:imagedata r:id="rId52" o:title=""/>
          </v:shape>
          <o:OLEObject Type="Embed" ProgID="Equation.3" ShapeID="_x0000_i1054" DrawAspect="Content" ObjectID="_1573029653" r:id="rId68"/>
        </w:object>
      </w:r>
      <w:r w:rsidRPr="00EC6792">
        <w:rPr>
          <w:lang w:val="es-ES_tradnl"/>
        </w:rPr>
        <w:t xml:space="preserve"> a</w:t>
      </w:r>
      <w:r>
        <w:rPr>
          <w:lang w:val="es-ES_tradnl"/>
        </w:rPr>
        <w:t> </w:t>
      </w:r>
      <w:r w:rsidRPr="00EC6792">
        <w:rPr>
          <w:i/>
          <w:iCs/>
          <w:lang w:val="es-ES_tradnl"/>
        </w:rPr>
        <w:t>K</w:t>
      </w:r>
      <w:r>
        <w:rPr>
          <w:lang w:val="es-ES_tradnl"/>
        </w:rPr>
        <w:t>.</w:t>
      </w:r>
    </w:p>
    <w:p w:rsidR="002E31CD" w:rsidRPr="00EC6792" w:rsidRDefault="002E31CD" w:rsidP="002E31CD">
      <w:pPr>
        <w:pStyle w:val="enumlev2"/>
        <w:rPr>
          <w:lang w:val="es-ES_tradnl"/>
        </w:rPr>
      </w:pPr>
      <w:r w:rsidRPr="00EC6792">
        <w:rPr>
          <w:lang w:val="es-ES_tradnl"/>
        </w:rPr>
        <w:t xml:space="preserve">Para el </w:t>
      </w:r>
      <w:r w:rsidRPr="00DC6D3C">
        <w:rPr>
          <w:i/>
          <w:iCs/>
          <w:lang w:val="es-ES_tradnl"/>
        </w:rPr>
        <w:t>k</w:t>
      </w:r>
      <w:r w:rsidRPr="00EC6792">
        <w:rPr>
          <w:lang w:val="es-ES_tradnl"/>
        </w:rPr>
        <w:t xml:space="preserve">-ésimo UE </w:t>
      </w:r>
      <w:r>
        <w:rPr>
          <w:lang w:val="es-ES_tradnl"/>
        </w:rPr>
        <w:t>«</w:t>
      </w:r>
      <w:r w:rsidRPr="00EC6792">
        <w:rPr>
          <w:lang w:val="es-ES_tradnl"/>
        </w:rPr>
        <w:t>escogido</w:t>
      </w:r>
      <w:r>
        <w:rPr>
          <w:lang w:val="es-ES_tradnl"/>
        </w:rPr>
        <w:t>»</w:t>
      </w:r>
      <w:r w:rsidRPr="00EC6792">
        <w:rPr>
          <w:lang w:val="es-ES_tradnl"/>
        </w:rPr>
        <w:t xml:space="preserve"> en la célula</w:t>
      </w:r>
      <w:r>
        <w:rPr>
          <w:lang w:val="es-ES_tradnl"/>
        </w:rPr>
        <w:t xml:space="preserve"> </w:t>
      </w:r>
      <w:r w:rsidRPr="00DC6D3C">
        <w:rPr>
          <w:i/>
          <w:iCs/>
          <w:lang w:val="es-ES_tradnl"/>
        </w:rPr>
        <w:t>j</w:t>
      </w:r>
      <w:r w:rsidRPr="00EC6792">
        <w:rPr>
          <w:lang w:val="es-ES_tradnl"/>
        </w:rPr>
        <w:t>-ésima (</w:t>
      </w:r>
      <w:r w:rsidRPr="007934E6">
        <w:rPr>
          <w:position w:val="-14"/>
          <w:lang w:val="en-US"/>
        </w:rPr>
        <w:object w:dxaOrig="580" w:dyaOrig="380">
          <v:shape id="_x0000_i1055" type="#_x0000_t75" style="width:30.05pt;height:18.8pt" o:ole="">
            <v:imagedata r:id="rId69" o:title=""/>
          </v:shape>
          <o:OLEObject Type="Embed" ProgID="Equation.3" ShapeID="_x0000_i1055" DrawAspect="Content" ObjectID="_1573029654" r:id="rId70"/>
        </w:object>
      </w:r>
      <w:r w:rsidRPr="00EC6792">
        <w:rPr>
          <w:lang w:val="es-ES_tradnl"/>
        </w:rPr>
        <w:t xml:space="preserve">) su </w:t>
      </w:r>
      <w:r w:rsidRPr="00EC6792">
        <w:rPr>
          <w:i/>
          <w:iCs/>
          <w:lang w:val="es-ES_tradnl"/>
        </w:rPr>
        <w:t>C</w:t>
      </w:r>
      <w:r w:rsidRPr="00EC6792">
        <w:rPr>
          <w:lang w:val="es-ES_tradnl"/>
        </w:rPr>
        <w:t>/</w:t>
      </w:r>
      <w:r w:rsidRPr="00EC6792">
        <w:rPr>
          <w:i/>
          <w:iCs/>
          <w:lang w:val="es-ES_tradnl"/>
        </w:rPr>
        <w:t>I</w:t>
      </w:r>
      <w:r w:rsidRPr="00EC6792">
        <w:rPr>
          <w:lang w:val="es-ES_tradnl"/>
        </w:rPr>
        <w:t xml:space="preserve"> viene dada por</w:t>
      </w:r>
      <w:r>
        <w:rPr>
          <w:lang w:val="es-ES_tradnl"/>
        </w:rPr>
        <w:t> </w:t>
      </w:r>
      <w:r w:rsidRPr="007934E6">
        <w:rPr>
          <w:position w:val="-28"/>
          <w:szCs w:val="24"/>
          <w:lang w:val="en-US"/>
        </w:rPr>
        <w:object w:dxaOrig="780" w:dyaOrig="660">
          <v:shape id="_x0000_i1056" type="#_x0000_t75" style="width:39.45pt;height:31.95pt" o:ole="">
            <v:imagedata r:id="rId71" o:title=""/>
          </v:shape>
          <o:OLEObject Type="Embed" ProgID="Equation.3" ShapeID="_x0000_i1056" DrawAspect="Content" ObjectID="_1573029655" r:id="rId72"/>
        </w:object>
      </w:r>
      <w:r w:rsidRPr="00EC6792">
        <w:rPr>
          <w:lang w:val="es-ES_tradnl"/>
        </w:rPr>
        <w:t>.</w:t>
      </w:r>
    </w:p>
    <w:p w:rsidR="002E31CD" w:rsidRPr="00EC6792" w:rsidRDefault="002E31CD" w:rsidP="002E31CD">
      <w:pPr>
        <w:pStyle w:val="enumlev2"/>
        <w:rPr>
          <w:lang w:val="es-ES_tradnl"/>
        </w:rPr>
      </w:pPr>
      <w:r w:rsidRPr="007934E6">
        <w:rPr>
          <w:position w:val="-10"/>
          <w:lang w:val="en-US"/>
        </w:rPr>
        <w:object w:dxaOrig="740" w:dyaOrig="320">
          <v:shape id="_x0000_i1057" type="#_x0000_t75" style="width:37.55pt;height:18.15pt" o:ole="">
            <v:imagedata r:id="rId73" o:title=""/>
          </v:shape>
          <o:OLEObject Type="Embed" ProgID="Equation.3" ShapeID="_x0000_i1057" DrawAspect="Content" ObjectID="_1573029656" r:id="rId74"/>
        </w:object>
      </w:r>
      <w:r w:rsidRPr="00EC6792">
        <w:rPr>
          <w:lang w:val="es-ES_tradnl"/>
        </w:rPr>
        <w:t xml:space="preserve"> </w:t>
      </w:r>
      <w:proofErr w:type="gramStart"/>
      <w:r w:rsidRPr="00EC6792">
        <w:rPr>
          <w:lang w:val="es-ES_tradnl"/>
        </w:rPr>
        <w:t>es</w:t>
      </w:r>
      <w:proofErr w:type="gramEnd"/>
      <w:r w:rsidRPr="00EC6792">
        <w:rPr>
          <w:lang w:val="es-ES_tradnl"/>
        </w:rPr>
        <w:t xml:space="preserve"> la potencia recibida de la BS que presta servicio, es decir, la</w:t>
      </w:r>
      <w:r>
        <w:rPr>
          <w:lang w:val="es-ES_tradnl"/>
        </w:rPr>
        <w:t xml:space="preserve"> </w:t>
      </w:r>
      <w:r w:rsidRPr="000C14B0">
        <w:rPr>
          <w:i/>
          <w:iCs/>
          <w:lang w:val="es-ES_tradnl"/>
        </w:rPr>
        <w:t>j</w:t>
      </w:r>
      <w:r w:rsidRPr="00EC6792">
        <w:rPr>
          <w:lang w:val="es-ES_tradnl"/>
        </w:rPr>
        <w:t xml:space="preserve">-ésima BS. </w:t>
      </w:r>
    </w:p>
    <w:p w:rsidR="002E31CD" w:rsidRPr="000328F9" w:rsidRDefault="002E31CD" w:rsidP="002E31CD">
      <w:pPr>
        <w:pStyle w:val="Equation"/>
        <w:rPr>
          <w:lang w:val="es-ES_tradnl"/>
        </w:rPr>
      </w:pPr>
      <w:r w:rsidRPr="00DF1EC1">
        <w:rPr>
          <w:lang w:val="es-ES_tradnl"/>
        </w:rPr>
        <w:tab/>
      </w:r>
      <w:r w:rsidRPr="00DF1EC1">
        <w:rPr>
          <w:lang w:val="es-ES_tradnl"/>
        </w:rPr>
        <w:tab/>
      </w:r>
      <w:r w:rsidRPr="007934E6">
        <w:rPr>
          <w:rFonts w:eastAsia="SimSun"/>
          <w:noProof/>
          <w:position w:val="-14"/>
          <w:lang w:val="en-GB" w:eastAsia="zh-CN"/>
        </w:rPr>
        <w:drawing>
          <wp:inline distT="0" distB="0" distL="0" distR="0" wp14:anchorId="797B281B" wp14:editId="04BE8F4B">
            <wp:extent cx="2448395" cy="2186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6956" cy="225713"/>
                    </a:xfrm>
                    <a:prstGeom prst="rect">
                      <a:avLst/>
                    </a:prstGeom>
                    <a:noFill/>
                    <a:ln>
                      <a:noFill/>
                    </a:ln>
                  </pic:spPr>
                </pic:pic>
              </a:graphicData>
            </a:graphic>
          </wp:inline>
        </w:drawing>
      </w:r>
      <w:r w:rsidRPr="000328F9">
        <w:rPr>
          <w:lang w:val="es-ES_tradnl"/>
        </w:rPr>
        <w:tab/>
        <w:t>(8)</w:t>
      </w:r>
    </w:p>
    <w:p w:rsidR="002E31CD" w:rsidRPr="00EC6792" w:rsidRDefault="002E31CD" w:rsidP="002E31CD">
      <w:pPr>
        <w:pStyle w:val="enumlev2"/>
        <w:ind w:left="794" w:firstLine="0"/>
        <w:rPr>
          <w:lang w:val="es-ES_tradnl"/>
        </w:rPr>
      </w:pPr>
      <w:r w:rsidRPr="007934E6">
        <w:rPr>
          <w:position w:val="-10"/>
          <w:lang w:val="en-US"/>
        </w:rPr>
        <w:object w:dxaOrig="700" w:dyaOrig="320">
          <v:shape id="_x0000_i1058" type="#_x0000_t75" style="width:37.55pt;height:18.15pt" o:ole="">
            <v:imagedata r:id="rId76" o:title=""/>
          </v:shape>
          <o:OLEObject Type="Embed" ProgID="Equation.3" ShapeID="_x0000_i1058" DrawAspect="Content" ObjectID="_1573029657" r:id="rId77"/>
        </w:object>
      </w:r>
      <w:r w:rsidRPr="00EC6792">
        <w:rPr>
          <w:lang w:val="es-ES_tradnl"/>
        </w:rPr>
        <w:t xml:space="preserve"> </w:t>
      </w:r>
      <w:proofErr w:type="gramStart"/>
      <w:r w:rsidRPr="00EC6792">
        <w:rPr>
          <w:lang w:val="es-ES_tradnl"/>
        </w:rPr>
        <w:t>es</w:t>
      </w:r>
      <w:proofErr w:type="gramEnd"/>
      <w:r w:rsidRPr="00EC6792">
        <w:rPr>
          <w:lang w:val="es-ES_tradnl"/>
        </w:rPr>
        <w:t xml:space="preserve"> la potencia de la interferencia formada por la interferencia interna del sistema (de otras células de la propia red) </w:t>
      </w:r>
      <w:r w:rsidRPr="007934E6">
        <w:rPr>
          <w:rFonts w:eastAsia="SimSun"/>
          <w:position w:val="-12"/>
          <w:lang w:val="en-US"/>
        </w:rPr>
        <w:object w:dxaOrig="1020" w:dyaOrig="360">
          <v:shape id="_x0000_i1059" type="#_x0000_t75" style="width:50.1pt;height:18.15pt" o:ole="">
            <v:imagedata r:id="rId78" o:title=""/>
          </v:shape>
          <o:OLEObject Type="Embed" ProgID="Equation.3" ShapeID="_x0000_i1059" DrawAspect="Content" ObjectID="_1573029658" r:id="rId79"/>
        </w:object>
      </w:r>
      <w:r w:rsidRPr="00EC6792">
        <w:rPr>
          <w:lang w:val="es-ES_tradnl"/>
        </w:rPr>
        <w:t>, y el ruido térmico</w:t>
      </w:r>
      <w:r w:rsidRPr="007934E6">
        <w:rPr>
          <w:position w:val="-12"/>
          <w:lang w:val="en-US"/>
        </w:rPr>
        <w:object w:dxaOrig="320" w:dyaOrig="360">
          <v:shape id="_x0000_i1060" type="#_x0000_t75" style="width:18.15pt;height:18.15pt" o:ole="">
            <v:imagedata r:id="rId80" o:title=""/>
          </v:shape>
          <o:OLEObject Type="Embed" ProgID="Equation.3" ShapeID="_x0000_i1060" DrawAspect="Content" ObjectID="_1573029659" r:id="rId81"/>
        </w:object>
      </w:r>
      <w:r>
        <w:rPr>
          <w:lang w:val="es-ES_tradnl"/>
        </w:rPr>
        <w:t>.</w:t>
      </w:r>
    </w:p>
    <w:p w:rsidR="002E31CD" w:rsidRPr="00DF1EC1" w:rsidRDefault="002E31CD" w:rsidP="002E31CD">
      <w:pPr>
        <w:pStyle w:val="Equation"/>
        <w:rPr>
          <w:rFonts w:eastAsia="SimSun"/>
          <w:lang w:val="es-ES_tradnl"/>
        </w:rPr>
      </w:pPr>
      <w:r w:rsidRPr="00DF1EC1">
        <w:rPr>
          <w:lang w:val="es-ES_tradnl"/>
        </w:rPr>
        <w:tab/>
      </w:r>
      <w:r w:rsidRPr="00DF1EC1">
        <w:rPr>
          <w:lang w:val="es-ES_tradnl"/>
        </w:rPr>
        <w:tab/>
      </w:r>
      <w:r w:rsidRPr="007934E6">
        <w:rPr>
          <w:rFonts w:eastAsia="SimSun"/>
          <w:lang w:val="en-US"/>
        </w:rPr>
        <w:object w:dxaOrig="2320" w:dyaOrig="360">
          <v:shape id="_x0000_i1061" type="#_x0000_t75" style="width:115.85pt;height:18.15pt" o:ole="">
            <v:imagedata r:id="rId82" o:title=""/>
          </v:shape>
          <o:OLEObject Type="Embed" ProgID="Equation.3" ShapeID="_x0000_i1061" DrawAspect="Content" ObjectID="_1573029660" r:id="rId83"/>
        </w:object>
      </w:r>
      <w:r w:rsidRPr="00DF1EC1">
        <w:rPr>
          <w:rFonts w:eastAsia="SimSun"/>
          <w:lang w:val="es-ES_tradnl"/>
        </w:rPr>
        <w:tab/>
        <w:t>(9)</w:t>
      </w:r>
    </w:p>
    <w:p w:rsidR="002E31CD" w:rsidRPr="000328F9" w:rsidRDefault="002E31CD" w:rsidP="002E31CD">
      <w:pPr>
        <w:pStyle w:val="Equation"/>
        <w:rPr>
          <w:rFonts w:eastAsia="SimSun"/>
          <w:lang w:val="es-ES_tradnl"/>
        </w:rPr>
      </w:pPr>
      <w:r w:rsidRPr="00DF1EC1">
        <w:rPr>
          <w:rFonts w:eastAsia="SimSun"/>
          <w:lang w:val="es-ES_tradnl"/>
        </w:rPr>
        <w:tab/>
      </w:r>
      <w:r w:rsidRPr="00DF1EC1">
        <w:rPr>
          <w:rFonts w:eastAsia="SimSun"/>
          <w:lang w:val="es-ES_tradnl"/>
        </w:rPr>
        <w:tab/>
      </w:r>
      <w:r w:rsidR="00AA75D5" w:rsidRPr="007934E6">
        <w:rPr>
          <w:rFonts w:eastAsia="SimSun"/>
          <w:lang w:val="en-US"/>
        </w:rPr>
        <w:object w:dxaOrig="5120" w:dyaOrig="720">
          <v:shape id="_x0000_i1062" type="#_x0000_t75" style="width:239.15pt;height:32.55pt" o:ole="">
            <v:imagedata r:id="rId84" o:title=""/>
          </v:shape>
          <o:OLEObject Type="Embed" ProgID="Equation.3" ShapeID="_x0000_i1062" DrawAspect="Content" ObjectID="_1573029661" r:id="rId85"/>
        </w:object>
      </w:r>
      <w:r w:rsidRPr="000328F9">
        <w:rPr>
          <w:rFonts w:eastAsia="SimSun"/>
          <w:lang w:val="es-ES_tradnl"/>
        </w:rPr>
        <w:tab/>
        <w:t>(10)</w:t>
      </w:r>
    </w:p>
    <w:p w:rsidR="002E31CD" w:rsidRPr="000328F9" w:rsidRDefault="002E31CD" w:rsidP="002E31CD">
      <w:pPr>
        <w:pStyle w:val="Equation"/>
        <w:rPr>
          <w:rFonts w:eastAsia="SimSun"/>
          <w:lang w:val="es-ES_tradnl"/>
        </w:rPr>
      </w:pPr>
      <w:r w:rsidRPr="000328F9">
        <w:rPr>
          <w:rFonts w:eastAsia="SimSun"/>
          <w:lang w:val="es-ES_tradnl"/>
        </w:rPr>
        <w:tab/>
      </w:r>
      <w:r w:rsidRPr="007934E6">
        <w:rPr>
          <w:rFonts w:eastAsia="SimSun"/>
          <w:lang w:val="en-US"/>
        </w:rPr>
        <w:object w:dxaOrig="7220" w:dyaOrig="360">
          <v:shape id="_x0000_i1063" type="#_x0000_t75" style="width:362.5pt;height:18.15pt" o:ole="">
            <v:imagedata r:id="rId86" o:title=""/>
          </v:shape>
          <o:OLEObject Type="Embed" ProgID="Equation.3" ShapeID="_x0000_i1063" DrawAspect="Content" ObjectID="_1573029662" r:id="rId87"/>
        </w:object>
      </w:r>
      <w:r w:rsidRPr="000328F9">
        <w:rPr>
          <w:rFonts w:eastAsia="SimSun"/>
          <w:lang w:val="es-ES_tradnl"/>
        </w:rPr>
        <w:tab/>
        <w:t>(11)</w:t>
      </w:r>
    </w:p>
    <w:p w:rsidR="002E31CD" w:rsidRPr="00EC6792" w:rsidRDefault="002E31CD" w:rsidP="002E31CD">
      <w:pPr>
        <w:pStyle w:val="enumlev2"/>
        <w:rPr>
          <w:lang w:val="es-ES_tradnl"/>
        </w:rPr>
      </w:pPr>
      <w:proofErr w:type="gramStart"/>
      <w:r w:rsidRPr="00EC6792">
        <w:rPr>
          <w:lang w:val="es-ES_tradnl"/>
        </w:rPr>
        <w:t>siendo</w:t>
      </w:r>
      <w:proofErr w:type="gramEnd"/>
      <w:r w:rsidRPr="00EC6792">
        <w:rPr>
          <w:lang w:val="es-ES_tradnl"/>
        </w:rPr>
        <w:t xml:space="preserve"> 10log</w:t>
      </w:r>
      <w:r w:rsidRPr="00EC6792">
        <w:rPr>
          <w:vertAlign w:val="subscript"/>
          <w:lang w:val="es-ES_tradnl"/>
        </w:rPr>
        <w:t>10</w:t>
      </w:r>
      <w:r w:rsidRPr="00EC6792">
        <w:rPr>
          <w:lang w:val="es-ES_tradnl"/>
        </w:rPr>
        <w:t>(</w:t>
      </w:r>
      <w:r w:rsidRPr="00EC6792">
        <w:rPr>
          <w:i/>
          <w:lang w:val="es-ES_tradnl"/>
        </w:rPr>
        <w:t>kT</w:t>
      </w:r>
      <w:r w:rsidRPr="00EC6792">
        <w:rPr>
          <w:lang w:val="es-ES_tradnl"/>
        </w:rPr>
        <w:t>) la densidad espectr</w:t>
      </w:r>
      <w:r>
        <w:rPr>
          <w:lang w:val="es-ES_tradnl"/>
        </w:rPr>
        <w:t>al de potencia de ruido en dBm.</w:t>
      </w:r>
    </w:p>
    <w:p w:rsidR="002E31CD" w:rsidRPr="00EC6792" w:rsidRDefault="002E31CD" w:rsidP="002E31CD">
      <w:pPr>
        <w:pStyle w:val="enumlev1"/>
        <w:rPr>
          <w:lang w:val="es-ES_tradnl"/>
        </w:rPr>
      </w:pPr>
      <w:r w:rsidRPr="00EC6792">
        <w:rPr>
          <w:lang w:val="es-ES_tradnl"/>
        </w:rPr>
        <w:t>4</w:t>
      </w:r>
      <w:r>
        <w:rPr>
          <w:lang w:val="es-ES_tradnl"/>
        </w:rPr>
        <w:t>)</w:t>
      </w:r>
      <w:r w:rsidRPr="00EC6792">
        <w:rPr>
          <w:lang w:val="es-ES_tradnl"/>
        </w:rPr>
        <w:tab/>
        <w:t xml:space="preserve">Añadir la interferencia externa </w:t>
      </w:r>
      <w:r w:rsidRPr="00EC6792">
        <w:rPr>
          <w:i/>
          <w:iCs/>
          <w:lang w:val="es-ES_tradnl"/>
        </w:rPr>
        <w:t>Zy</w:t>
      </w:r>
      <w:r w:rsidRPr="00EC6792">
        <w:rPr>
          <w:lang w:val="es-ES_tradnl"/>
        </w:rPr>
        <w:t xml:space="preserve">, formada por </w:t>
      </w:r>
      <w:r w:rsidRPr="00EC6792">
        <w:rPr>
          <w:i/>
          <w:iCs/>
          <w:lang w:val="es-ES_tradnl"/>
        </w:rPr>
        <w:t>y</w:t>
      </w:r>
      <w:r w:rsidRPr="00EC6792">
        <w:rPr>
          <w:lang w:val="es-ES_tradnl"/>
        </w:rPr>
        <w:t xml:space="preserve"> interferentes, cada uno de ellos de potencia </w:t>
      </w:r>
      <w:r w:rsidRPr="00EC6792">
        <w:rPr>
          <w:i/>
          <w:iCs/>
          <w:lang w:val="es-ES_tradnl"/>
        </w:rPr>
        <w:t>P</w:t>
      </w:r>
      <w:r w:rsidRPr="00EC6792">
        <w:rPr>
          <w:i/>
          <w:iCs/>
          <w:vertAlign w:val="subscript"/>
          <w:lang w:val="es-ES_tradnl"/>
        </w:rPr>
        <w:t>ext</w:t>
      </w:r>
      <w:proofErr w:type="gramStart"/>
      <w:r w:rsidRPr="00EC6792">
        <w:rPr>
          <w:i/>
          <w:iCs/>
          <w:vertAlign w:val="subscript"/>
          <w:lang w:val="es-ES_tradnl"/>
        </w:rPr>
        <w:t>,y</w:t>
      </w:r>
      <w:proofErr w:type="gramEnd"/>
      <w:r w:rsidRPr="00EC6792">
        <w:rPr>
          <w:lang w:val="es-ES_tradnl"/>
        </w:rPr>
        <w:t xml:space="preserve">. Si la interferencia únicamente se produce en una célula, o en varias, la interferencia principal deberá afectar a una célula activa (una célula con una BS escogida). </w:t>
      </w:r>
    </w:p>
    <w:p w:rsidR="002E31CD" w:rsidRPr="00EC6792" w:rsidRDefault="002E31CD" w:rsidP="002E31CD">
      <w:pPr>
        <w:pStyle w:val="enumlev1"/>
        <w:rPr>
          <w:lang w:val="es-ES_tradnl"/>
        </w:rPr>
      </w:pPr>
      <w:r w:rsidRPr="00EC6792">
        <w:rPr>
          <w:lang w:val="es-ES_tradnl"/>
        </w:rPr>
        <w:tab/>
        <w:t xml:space="preserve">Calcular el DL que es objeto de interferencia externa </w:t>
      </w:r>
      <w:r w:rsidRPr="00EC6792">
        <w:rPr>
          <w:i/>
          <w:iCs/>
          <w:lang w:val="es-ES_tradnl"/>
        </w:rPr>
        <w:t>C</w:t>
      </w:r>
      <w:r w:rsidRPr="00EC6792">
        <w:rPr>
          <w:lang w:val="es-ES_tradnl"/>
        </w:rPr>
        <w:t>/</w:t>
      </w:r>
      <w:r w:rsidRPr="00EC6792">
        <w:rPr>
          <w:i/>
          <w:iCs/>
          <w:lang w:val="es-ES_tradnl"/>
        </w:rPr>
        <w:t>I</w:t>
      </w:r>
      <w:proofErr w:type="gramStart"/>
      <w:r w:rsidRPr="00EC6792">
        <w:rPr>
          <w:lang w:val="es-ES_tradnl"/>
        </w:rPr>
        <w:t>=(</w:t>
      </w:r>
      <w:proofErr w:type="gramEnd"/>
      <w:r w:rsidRPr="007934E6">
        <w:rPr>
          <w:rFonts w:eastAsia="SimSun"/>
          <w:position w:val="-28"/>
          <w:szCs w:val="24"/>
          <w:lang w:val="en-US"/>
        </w:rPr>
        <w:object w:dxaOrig="780" w:dyaOrig="660">
          <v:shape id="_x0000_i1064" type="#_x0000_t75" style="width:39.45pt;height:31.95pt" o:ole="">
            <v:imagedata r:id="rId71" o:title=""/>
          </v:shape>
          <o:OLEObject Type="Embed" ProgID="Equation.3" ShapeID="_x0000_i1064" DrawAspect="Content" ObjectID="_1573029663" r:id="rId88"/>
        </w:object>
      </w:r>
      <w:r w:rsidRPr="00EC6792">
        <w:rPr>
          <w:lang w:val="es-ES_tradnl"/>
        </w:rPr>
        <w:t xml:space="preserve">) para todos los UE </w:t>
      </w:r>
      <w:r>
        <w:rPr>
          <w:lang w:val="es-ES_tradnl"/>
        </w:rPr>
        <w:t>«</w:t>
      </w:r>
      <w:r w:rsidRPr="00EC6792">
        <w:rPr>
          <w:lang w:val="es-ES_tradnl"/>
        </w:rPr>
        <w:t>escogidos</w:t>
      </w:r>
      <w:r>
        <w:rPr>
          <w:lang w:val="es-ES_tradnl"/>
        </w:rPr>
        <w:t>»</w:t>
      </w:r>
      <w:r w:rsidRPr="00EC6792">
        <w:rPr>
          <w:lang w:val="es-ES_tradnl"/>
        </w:rPr>
        <w:t>.</w:t>
      </w:r>
    </w:p>
    <w:p w:rsidR="002E31CD" w:rsidRPr="00EC6792" w:rsidRDefault="002E31CD" w:rsidP="002E31CD">
      <w:pPr>
        <w:pStyle w:val="enumlev2"/>
        <w:rPr>
          <w:lang w:val="es-ES_tradnl"/>
        </w:rPr>
      </w:pPr>
      <w:r w:rsidRPr="007934E6">
        <w:rPr>
          <w:rFonts w:eastAsia="SimSun"/>
          <w:position w:val="-10"/>
          <w:lang w:val="en-US"/>
        </w:rPr>
        <w:object w:dxaOrig="740" w:dyaOrig="320">
          <v:shape id="_x0000_i1065" type="#_x0000_t75" style="width:37.55pt;height:18.15pt" o:ole="">
            <v:imagedata r:id="rId73" o:title=""/>
          </v:shape>
          <o:OLEObject Type="Embed" ProgID="Equation.3" ShapeID="_x0000_i1065" DrawAspect="Content" ObjectID="_1573029664" r:id="rId89"/>
        </w:object>
      </w:r>
      <w:r w:rsidRPr="00EC6792">
        <w:rPr>
          <w:lang w:val="es-ES_tradnl"/>
        </w:rPr>
        <w:t xml:space="preserve">, </w:t>
      </w:r>
      <w:r w:rsidRPr="007934E6">
        <w:rPr>
          <w:rFonts w:eastAsia="SimSun"/>
          <w:position w:val="-12"/>
          <w:lang w:val="en-US"/>
        </w:rPr>
        <w:object w:dxaOrig="1020" w:dyaOrig="360">
          <v:shape id="_x0000_i1066" type="#_x0000_t75" style="width:50.1pt;height:18.15pt" o:ole="">
            <v:imagedata r:id="rId78" o:title=""/>
          </v:shape>
          <o:OLEObject Type="Embed" ProgID="Equation.3" ShapeID="_x0000_i1066" DrawAspect="Content" ObjectID="_1573029665" r:id="rId90"/>
        </w:object>
      </w:r>
      <w:r w:rsidRPr="00EC6792">
        <w:rPr>
          <w:lang w:val="es-ES_tradnl"/>
        </w:rPr>
        <w:t xml:space="preserve">y </w:t>
      </w:r>
      <w:r w:rsidRPr="007934E6">
        <w:rPr>
          <w:rFonts w:eastAsia="SimSun"/>
          <w:position w:val="-12"/>
          <w:lang w:val="en-US"/>
        </w:rPr>
        <w:object w:dxaOrig="320" w:dyaOrig="360">
          <v:shape id="_x0000_i1067" type="#_x0000_t75" style="width:18.15pt;height:18.15pt" o:ole="">
            <v:imagedata r:id="rId80" o:title=""/>
          </v:shape>
          <o:OLEObject Type="Embed" ProgID="Equation.3" ShapeID="_x0000_i1067" DrawAspect="Content" ObjectID="_1573029666" r:id="rId91"/>
        </w:object>
      </w:r>
      <w:r w:rsidRPr="00EC6792">
        <w:rPr>
          <w:lang w:val="es-ES_tradnl"/>
        </w:rPr>
        <w:t xml:space="preserve"> son los mismos que en la etapa 3. </w:t>
      </w:r>
    </w:p>
    <w:p w:rsidR="002E31CD" w:rsidRPr="000328F9" w:rsidRDefault="002E31CD" w:rsidP="002E31CD">
      <w:pPr>
        <w:pStyle w:val="Equation"/>
        <w:rPr>
          <w:rFonts w:eastAsia="SimSun"/>
          <w:lang w:val="es-ES_tradnl"/>
        </w:rPr>
      </w:pPr>
      <w:r w:rsidRPr="00DF1EC1">
        <w:rPr>
          <w:rFonts w:eastAsia="SimSun"/>
          <w:lang w:val="es-ES_tradnl"/>
        </w:rPr>
        <w:tab/>
      </w:r>
      <w:r w:rsidRPr="00DF1EC1">
        <w:rPr>
          <w:rFonts w:eastAsia="SimSun"/>
          <w:lang w:val="es-ES_tradnl"/>
        </w:rPr>
        <w:tab/>
      </w:r>
      <w:r w:rsidRPr="007934E6">
        <w:rPr>
          <w:rFonts w:eastAsia="SimSun"/>
          <w:lang w:val="en-US"/>
        </w:rPr>
        <w:object w:dxaOrig="3640" w:dyaOrig="360">
          <v:shape id="_x0000_i1068" type="#_x0000_t75" style="width:179.7pt;height:18.15pt" o:ole="">
            <v:imagedata r:id="rId92" o:title=""/>
          </v:shape>
          <o:OLEObject Type="Embed" ProgID="Equation.3" ShapeID="_x0000_i1068" DrawAspect="Content" ObjectID="_1573029667" r:id="rId93"/>
        </w:object>
      </w:r>
      <w:r w:rsidRPr="000328F9">
        <w:rPr>
          <w:rFonts w:eastAsia="SimSun"/>
          <w:lang w:val="es-ES_tradnl"/>
        </w:rPr>
        <w:tab/>
        <w:t>(12)</w:t>
      </w:r>
    </w:p>
    <w:p w:rsidR="002E31CD" w:rsidRPr="000328F9" w:rsidRDefault="002E31CD" w:rsidP="002E31CD">
      <w:pPr>
        <w:pStyle w:val="Equation"/>
        <w:rPr>
          <w:rFonts w:eastAsia="SimSun"/>
          <w:lang w:val="es-ES_tradnl"/>
        </w:rPr>
      </w:pPr>
      <w:bookmarkStart w:id="29" w:name="OLE_LINK23"/>
      <w:bookmarkStart w:id="30" w:name="OLE_LINK24"/>
      <w:r w:rsidRPr="000328F9">
        <w:rPr>
          <w:rFonts w:eastAsia="SimSun"/>
          <w:lang w:val="es-ES_tradnl"/>
        </w:rPr>
        <w:tab/>
      </w:r>
      <w:r w:rsidRPr="000328F9">
        <w:rPr>
          <w:rFonts w:eastAsia="SimSun"/>
          <w:lang w:val="es-ES_tradnl"/>
        </w:rPr>
        <w:tab/>
      </w:r>
      <w:r w:rsidR="00AA75D5" w:rsidRPr="007934E6">
        <w:rPr>
          <w:rFonts w:eastAsia="SimSun"/>
          <w:lang w:val="en-US"/>
        </w:rPr>
        <w:object w:dxaOrig="6240" w:dyaOrig="700">
          <v:shape id="_x0000_i1069" type="#_x0000_t75" style="width:281.1pt;height:31.3pt" o:ole="">
            <v:imagedata r:id="rId94" o:title=""/>
          </v:shape>
          <o:OLEObject Type="Embed" ProgID="Equation.3" ShapeID="_x0000_i1069" DrawAspect="Content" ObjectID="_1573029668" r:id="rId95"/>
        </w:object>
      </w:r>
      <w:bookmarkEnd w:id="29"/>
      <w:bookmarkEnd w:id="30"/>
      <w:r w:rsidRPr="000328F9">
        <w:rPr>
          <w:rFonts w:eastAsia="SimSun"/>
          <w:lang w:val="es-ES_tradnl"/>
        </w:rPr>
        <w:tab/>
        <w:t>(13)</w:t>
      </w:r>
    </w:p>
    <w:p w:rsidR="002E31CD" w:rsidRPr="00EC6792" w:rsidRDefault="002E31CD" w:rsidP="002E31CD">
      <w:pPr>
        <w:pStyle w:val="enumlev2"/>
        <w:ind w:left="794" w:firstLine="0"/>
        <w:rPr>
          <w:lang w:val="es-ES_tradnl"/>
        </w:rPr>
      </w:pPr>
      <w:r w:rsidRPr="00EC6792">
        <w:rPr>
          <w:lang w:val="es-ES_tradnl"/>
        </w:rPr>
        <w:t xml:space="preserve">El valor de ACIR deberá calcularse con respecto al número de bloques de recursos asignados por UE. Sustituir </w:t>
      </w:r>
      <w:r w:rsidRPr="00EC6792">
        <w:rPr>
          <w:i/>
          <w:lang w:val="es-ES_tradnl"/>
        </w:rPr>
        <w:t>ACIR</w:t>
      </w:r>
      <w:r w:rsidRPr="00EC6792">
        <w:rPr>
          <w:i/>
          <w:vertAlign w:val="subscript"/>
          <w:lang w:val="es-ES_tradnl"/>
        </w:rPr>
        <w:t>linear</w:t>
      </w:r>
      <w:r w:rsidRPr="00EC6792">
        <w:rPr>
          <w:i/>
          <w:lang w:val="es-ES_tradnl"/>
        </w:rPr>
        <w:t xml:space="preserve"> </w:t>
      </w:r>
      <w:r w:rsidRPr="00EC6792">
        <w:rPr>
          <w:lang w:val="es-ES_tradnl"/>
        </w:rPr>
        <w:t>por FDR en caso de usar FDR.</w:t>
      </w:r>
    </w:p>
    <w:p w:rsidR="002E31CD" w:rsidRPr="00EC6792" w:rsidRDefault="002E31CD" w:rsidP="002E31CD">
      <w:pPr>
        <w:pStyle w:val="enumlev1"/>
        <w:rPr>
          <w:lang w:val="es-ES_tradnl"/>
        </w:rPr>
      </w:pPr>
      <w:r w:rsidRPr="00EC6792">
        <w:rPr>
          <w:lang w:val="es-ES_tradnl"/>
        </w:rPr>
        <w:t>5</w:t>
      </w:r>
      <w:r>
        <w:rPr>
          <w:lang w:val="es-ES_tradnl"/>
        </w:rPr>
        <w:t>)</w:t>
      </w:r>
      <w:r w:rsidRPr="00EC6792">
        <w:rPr>
          <w:lang w:val="es-ES_tradnl"/>
        </w:rPr>
        <w:tab/>
        <w:t xml:space="preserve">Determinar el caudal con interferencia externa y sin ella para cada UE </w:t>
      </w:r>
      <w:r>
        <w:rPr>
          <w:lang w:val="es-ES_tradnl"/>
        </w:rPr>
        <w:t>«</w:t>
      </w:r>
      <w:r w:rsidRPr="00EC6792">
        <w:rPr>
          <w:lang w:val="es-ES_tradnl"/>
        </w:rPr>
        <w:t>escogido</w:t>
      </w:r>
      <w:r>
        <w:rPr>
          <w:lang w:val="es-ES_tradnl"/>
        </w:rPr>
        <w:t>»</w:t>
      </w:r>
      <w:r w:rsidRPr="00EC6792">
        <w:rPr>
          <w:lang w:val="es-ES_tradnl"/>
        </w:rPr>
        <w:t xml:space="preserve"> con </w:t>
      </w:r>
      <w:r w:rsidRPr="00EC6792">
        <w:rPr>
          <w:i/>
          <w:iCs/>
          <w:lang w:val="es-ES_tradnl"/>
        </w:rPr>
        <w:t>C</w:t>
      </w:r>
      <w:r w:rsidRPr="00EC6792">
        <w:rPr>
          <w:lang w:val="es-ES_tradnl"/>
        </w:rPr>
        <w:t>/</w:t>
      </w:r>
      <w:r w:rsidRPr="00EC6792">
        <w:rPr>
          <w:i/>
          <w:iCs/>
          <w:lang w:val="es-ES_tradnl"/>
        </w:rPr>
        <w:t>I</w:t>
      </w:r>
      <w:r w:rsidRPr="00EC6792">
        <w:rPr>
          <w:lang w:val="es-ES_tradnl"/>
        </w:rPr>
        <w:t xml:space="preserve"> acorde a la correspondencia enlace-sistema.</w:t>
      </w:r>
    </w:p>
    <w:p w:rsidR="002E31CD" w:rsidRPr="00EC6792" w:rsidRDefault="002E31CD" w:rsidP="002E31CD">
      <w:pPr>
        <w:pStyle w:val="enumlev1"/>
        <w:rPr>
          <w:lang w:val="es-ES_tradnl"/>
        </w:rPr>
      </w:pPr>
      <w:r w:rsidRPr="00EC6792">
        <w:rPr>
          <w:lang w:val="es-ES_tradnl"/>
        </w:rPr>
        <w:t>6</w:t>
      </w:r>
      <w:r>
        <w:rPr>
          <w:lang w:val="es-ES_tradnl"/>
        </w:rPr>
        <w:t>)</w:t>
      </w:r>
      <w:r w:rsidRPr="00EC6792">
        <w:rPr>
          <w:lang w:val="es-ES_tradnl"/>
        </w:rPr>
        <w:tab/>
        <w:t>Recabar datos estadísticos.</w:t>
      </w:r>
    </w:p>
    <w:p w:rsidR="002E31CD" w:rsidRPr="00EC6792" w:rsidRDefault="002E31CD" w:rsidP="002E31CD">
      <w:pPr>
        <w:pStyle w:val="Heading3"/>
        <w:rPr>
          <w:lang w:val="es-ES_tradnl"/>
        </w:rPr>
      </w:pPr>
      <w:r w:rsidRPr="00EC6792">
        <w:rPr>
          <w:lang w:val="es-ES_tradnl"/>
        </w:rPr>
        <w:lastRenderedPageBreak/>
        <w:t>3.4.2</w:t>
      </w:r>
      <w:r w:rsidRPr="00EC6792">
        <w:rPr>
          <w:lang w:val="es-ES_tradnl"/>
        </w:rPr>
        <w:tab/>
        <w:t>Enlace ascendente</w:t>
      </w:r>
    </w:p>
    <w:p w:rsidR="002E31CD" w:rsidRPr="005B2381" w:rsidRDefault="002E31CD" w:rsidP="002E31CD">
      <w:pPr>
        <w:pStyle w:val="FigureNo"/>
        <w:rPr>
          <w:lang w:val="es-ES_tradnl" w:eastAsia="zh-CN"/>
        </w:rPr>
      </w:pPr>
      <w:r w:rsidRPr="005B2381">
        <w:rPr>
          <w:lang w:val="es-ES_tradnl" w:eastAsia="zh-CN"/>
        </w:rPr>
        <w:t>FigurA 9</w:t>
      </w:r>
    </w:p>
    <w:p w:rsidR="002E31CD" w:rsidRDefault="002E31CD" w:rsidP="002E31CD">
      <w:pPr>
        <w:pStyle w:val="Figuretitle"/>
        <w:rPr>
          <w:lang w:val="es-ES_tradnl" w:eastAsia="zh-CN"/>
        </w:rPr>
      </w:pPr>
      <w:r w:rsidRPr="005B2381">
        <w:rPr>
          <w:lang w:val="es-ES_tradnl" w:eastAsia="zh-CN"/>
        </w:rPr>
        <w:t>Diagrama de flujo del método de simulación relativo al enlace ascendente</w:t>
      </w:r>
    </w:p>
    <w:p w:rsidR="002E31CD" w:rsidRPr="009E2453" w:rsidRDefault="00521A8D" w:rsidP="002E31CD">
      <w:pPr>
        <w:pStyle w:val="Figure"/>
        <w:rPr>
          <w:lang w:val="es-ES_tradnl" w:eastAsia="zh-CN"/>
        </w:rPr>
      </w:pPr>
      <w:r>
        <w:rPr>
          <w:lang w:val="es-ES_tradnl" w:eastAsia="zh-CN"/>
        </w:rPr>
        <w:object w:dxaOrig="6552" w:dyaOrig="9456">
          <v:shape id="_x0000_i4468" type="#_x0000_t75" style="width:433.9pt;height:624.85pt" o:ole="">
            <v:imagedata r:id="rId96" o:title=""/>
          </v:shape>
          <o:OLEObject Type="Embed" ProgID="CorelDraw.Graphic.16" ShapeID="_x0000_i4468" DrawAspect="Content" ObjectID="_1573029669" r:id="rId97"/>
        </w:object>
      </w:r>
    </w:p>
    <w:p w:rsidR="002E31CD" w:rsidRPr="00EC6792" w:rsidRDefault="002E31CD" w:rsidP="002E31CD">
      <w:pPr>
        <w:pStyle w:val="Normalaftertitle"/>
        <w:rPr>
          <w:lang w:val="es-ES_tradnl"/>
        </w:rPr>
      </w:pPr>
      <w:r w:rsidRPr="00EC6792">
        <w:rPr>
          <w:lang w:val="es-ES_tradnl"/>
        </w:rPr>
        <w:lastRenderedPageBreak/>
        <w:t>Establecer una red de estaciones de base (BS) (en caso de ser estáticas, con posiciones fijas) que dependa de la modalidad de utilización/despliegue escogida.</w:t>
      </w:r>
    </w:p>
    <w:p w:rsidR="002E31CD" w:rsidRPr="00EC6792" w:rsidRDefault="002E31CD" w:rsidP="002E31CD">
      <w:pPr>
        <w:rPr>
          <w:lang w:val="es-ES_tradnl"/>
        </w:rPr>
      </w:pPr>
      <w:r w:rsidRPr="00EC6792">
        <w:rPr>
          <w:lang w:val="es-ES_tradnl"/>
        </w:rPr>
        <w:t xml:space="preserve">De </w:t>
      </w:r>
      <w:r w:rsidRPr="00EC6792">
        <w:rPr>
          <w:i/>
          <w:iCs/>
          <w:lang w:val="es-ES_tradnl"/>
        </w:rPr>
        <w:t>i</w:t>
      </w:r>
      <w:r w:rsidRPr="00EC6792">
        <w:rPr>
          <w:lang w:val="es-ES_tradnl"/>
        </w:rPr>
        <w:t>=1 al número de muestras</w:t>
      </w:r>
    </w:p>
    <w:p w:rsidR="002E31CD" w:rsidRPr="00EC6792" w:rsidRDefault="002E31CD" w:rsidP="002E31CD">
      <w:pPr>
        <w:pStyle w:val="enumlev1"/>
        <w:rPr>
          <w:lang w:val="es-ES_tradnl"/>
        </w:rPr>
      </w:pPr>
      <w:r w:rsidRPr="00EC6792">
        <w:rPr>
          <w:lang w:val="es-ES_tradnl"/>
        </w:rPr>
        <w:t>1</w:t>
      </w:r>
      <w:r>
        <w:rPr>
          <w:lang w:val="es-ES_tradnl"/>
        </w:rPr>
        <w:t>)</w:t>
      </w:r>
      <w:r w:rsidRPr="00EC6792">
        <w:rPr>
          <w:lang w:val="es-ES_tradnl"/>
        </w:rPr>
        <w:tab/>
        <w:t>Varias etapas de a</w:t>
      </w:r>
      <w:r>
        <w:rPr>
          <w:lang w:val="es-ES_tradnl"/>
        </w:rPr>
        <w:t>)</w:t>
      </w:r>
      <w:r w:rsidRPr="00EC6792">
        <w:rPr>
          <w:lang w:val="es-ES_tradnl"/>
        </w:rPr>
        <w:t xml:space="preserve"> a f</w:t>
      </w:r>
      <w:r>
        <w:rPr>
          <w:lang w:val="es-ES_tradnl"/>
        </w:rPr>
        <w:t>)</w:t>
      </w:r>
      <w:r w:rsidRPr="00EC6792">
        <w:rPr>
          <w:lang w:val="es-ES_tradnl"/>
        </w:rPr>
        <w:t xml:space="preserve"> podrían no ser necesarias para cada muestra, en función del trayecto del diagrama de flujo escogido.</w:t>
      </w:r>
    </w:p>
    <w:p w:rsidR="002E31CD" w:rsidRPr="00EC6792" w:rsidRDefault="002E31CD" w:rsidP="002E31CD">
      <w:pPr>
        <w:pStyle w:val="enumlev2"/>
        <w:rPr>
          <w:lang w:val="es-ES_tradnl"/>
        </w:rPr>
      </w:pPr>
      <w:r w:rsidRPr="00EC6792">
        <w:rPr>
          <w:lang w:val="es-ES_tradnl"/>
        </w:rPr>
        <w:t>a</w:t>
      </w:r>
      <w:r>
        <w:rPr>
          <w:lang w:val="es-ES_tradnl"/>
        </w:rPr>
        <w:t>)</w:t>
      </w:r>
      <w:r w:rsidRPr="00EC6792">
        <w:rPr>
          <w:lang w:val="es-ES_tradnl"/>
        </w:rPr>
        <w:tab/>
        <w:t>Establecer/distribuir aleatoriamente los nodos de BS para los casos de redes de BS cuyos nodos tengan una posición aleatoria.</w:t>
      </w:r>
    </w:p>
    <w:p w:rsidR="002E31CD" w:rsidRPr="00EC6792" w:rsidRDefault="002E31CD" w:rsidP="002E31CD">
      <w:pPr>
        <w:pStyle w:val="enumlev2"/>
        <w:rPr>
          <w:lang w:val="es-ES_tradnl"/>
        </w:rPr>
      </w:pPr>
      <w:r w:rsidRPr="00EC6792">
        <w:rPr>
          <w:lang w:val="es-ES_tradnl"/>
        </w:rPr>
        <w:t>b</w:t>
      </w:r>
      <w:r>
        <w:rPr>
          <w:lang w:val="es-ES_tradnl"/>
        </w:rPr>
        <w:t>)</w:t>
      </w:r>
      <w:r w:rsidRPr="00EC6792">
        <w:rPr>
          <w:lang w:val="es-ES_tradnl"/>
        </w:rPr>
        <w:tab/>
        <w:t>Distribuir aleatoriamente un número suficiente</w:t>
      </w:r>
      <w:r>
        <w:rPr>
          <w:rStyle w:val="FootnoteReference"/>
          <w:lang w:val="es-ES_tradnl"/>
        </w:rPr>
        <w:footnoteReference w:id="4"/>
      </w:r>
      <w:r w:rsidRPr="00EC6792">
        <w:rPr>
          <w:lang w:val="es-ES_tradnl"/>
        </w:rPr>
        <w:t xml:space="preserve"> de UE en la zona del sistema de forma que se asigne el mismo número </w:t>
      </w:r>
      <w:r w:rsidRPr="00EC6792">
        <w:rPr>
          <w:i/>
          <w:lang w:val="es-ES_tradnl"/>
        </w:rPr>
        <w:t>K</w:t>
      </w:r>
      <w:r w:rsidRPr="00EC6792">
        <w:rPr>
          <w:lang w:val="es-ES_tradnl"/>
        </w:rPr>
        <w:t xml:space="preserve"> de usuarios </w:t>
      </w:r>
      <w:r>
        <w:rPr>
          <w:lang w:val="es-ES_tradnl"/>
        </w:rPr>
        <w:t>«</w:t>
      </w:r>
      <w:r w:rsidRPr="00EC6792">
        <w:rPr>
          <w:lang w:val="es-ES_tradnl"/>
        </w:rPr>
        <w:t>escogidos</w:t>
      </w:r>
      <w:r>
        <w:rPr>
          <w:lang w:val="es-ES_tradnl"/>
        </w:rPr>
        <w:t>»</w:t>
      </w:r>
      <w:r w:rsidRPr="00EC6792">
        <w:rPr>
          <w:lang w:val="es-ES_tradnl"/>
        </w:rPr>
        <w:t xml:space="preserve"> a cada BS con arreglo al margen de HO de 3 dB. El valor de </w:t>
      </w:r>
      <w:r w:rsidRPr="00EC6792">
        <w:rPr>
          <w:i/>
          <w:lang w:val="es-ES_tradnl"/>
        </w:rPr>
        <w:t xml:space="preserve">K </w:t>
      </w:r>
      <w:r w:rsidRPr="00EC6792">
        <w:rPr>
          <w:lang w:val="es-ES_tradnl"/>
        </w:rPr>
        <w:t xml:space="preserve">dependerá de la modalidad de utilización/despliegue, y de la frecuencia y de la anchura de banda de que se trate. Por lo general, en los estudios de MBB se ha utilizado </w:t>
      </w:r>
      <w:r w:rsidRPr="00EC6792">
        <w:rPr>
          <w:i/>
          <w:lang w:val="es-ES_tradnl"/>
        </w:rPr>
        <w:t>K</w:t>
      </w:r>
      <w:r w:rsidRPr="00EC6792">
        <w:rPr>
          <w:lang w:val="es-ES_tradnl"/>
        </w:rPr>
        <w:t xml:space="preserve"> en el intervalo de 3 a 6.</w:t>
      </w:r>
    </w:p>
    <w:p w:rsidR="002E31CD" w:rsidRPr="00EC6792" w:rsidRDefault="002E31CD" w:rsidP="002E31CD">
      <w:pPr>
        <w:pStyle w:val="enumlev2"/>
        <w:rPr>
          <w:lang w:val="es-ES_tradnl"/>
        </w:rPr>
      </w:pPr>
      <w:r w:rsidRPr="00EC6792">
        <w:rPr>
          <w:lang w:val="es-ES_tradnl"/>
        </w:rPr>
        <w:t>c</w:t>
      </w:r>
      <w:r>
        <w:rPr>
          <w:lang w:val="es-ES_tradnl"/>
        </w:rPr>
        <w:t>)</w:t>
      </w:r>
      <w:r w:rsidRPr="00EC6792">
        <w:rPr>
          <w:lang w:val="es-ES_tradnl"/>
        </w:rPr>
        <w:tab/>
        <w:t>Calcular la pérdida de acoplamiento de trayecto (máx</w:t>
      </w:r>
      <w:proofErr w:type="gramStart"/>
      <w:r w:rsidRPr="00EC6792">
        <w:rPr>
          <w:lang w:val="es-ES_tradnl"/>
        </w:rPr>
        <w:t>.{</w:t>
      </w:r>
      <w:proofErr w:type="gramEnd"/>
      <w:r w:rsidRPr="00EC6792">
        <w:rPr>
          <w:lang w:val="es-ES_tradnl"/>
        </w:rPr>
        <w:t>pérdidas de propagación + desvanecimiento + ganancia de las antenas}, MCL) desde cada UE hasta todas las BS. Si en la red de BS aplica el método de envolvente, identificar asimismo los menores valores de pérdidas de acoplamiento entre los UE y las BS.</w:t>
      </w:r>
    </w:p>
    <w:p w:rsidR="002E31CD" w:rsidRPr="00EC6792" w:rsidRDefault="002E31CD" w:rsidP="002E31CD">
      <w:pPr>
        <w:pStyle w:val="enumlev2"/>
        <w:rPr>
          <w:lang w:val="es-ES_tradnl"/>
        </w:rPr>
      </w:pPr>
      <w:r w:rsidRPr="00EC6792">
        <w:rPr>
          <w:lang w:val="es-ES_tradnl"/>
        </w:rPr>
        <w:t>d</w:t>
      </w:r>
      <w:r>
        <w:rPr>
          <w:lang w:val="es-ES_tradnl"/>
        </w:rPr>
        <w:t>)</w:t>
      </w:r>
      <w:r w:rsidRPr="00EC6792">
        <w:rPr>
          <w:lang w:val="es-ES_tradnl"/>
        </w:rPr>
        <w:tab/>
        <w:t>Asociar el UE aleatoriamente a una BS para la que las pérdidas de acoplamiento de trayecto sean inferiores al menor valor de pérdidas de ac</w:t>
      </w:r>
      <w:r>
        <w:rPr>
          <w:lang w:val="es-ES_tradnl"/>
        </w:rPr>
        <w:t>oplamiento más el margen de HO.</w:t>
      </w:r>
    </w:p>
    <w:p w:rsidR="002E31CD" w:rsidRPr="00EC6792" w:rsidRDefault="002E31CD" w:rsidP="002E31CD">
      <w:pPr>
        <w:pStyle w:val="enumlev2"/>
        <w:rPr>
          <w:lang w:val="es-ES_tradnl"/>
        </w:rPr>
      </w:pPr>
      <w:r w:rsidRPr="00EC6792">
        <w:rPr>
          <w:lang w:val="es-ES_tradnl"/>
        </w:rPr>
        <w:t>e</w:t>
      </w:r>
      <w:r>
        <w:rPr>
          <w:lang w:val="es-ES_tradnl"/>
        </w:rPr>
        <w:t>)</w:t>
      </w:r>
      <w:r w:rsidRPr="00EC6792">
        <w:rPr>
          <w:lang w:val="es-ES_tradnl"/>
        </w:rPr>
        <w:tab/>
        <w:t xml:space="preserve">Seleccionar </w:t>
      </w:r>
      <w:r w:rsidRPr="00EC6792">
        <w:rPr>
          <w:i/>
          <w:lang w:val="es-ES_tradnl"/>
        </w:rPr>
        <w:t>K</w:t>
      </w:r>
      <w:r w:rsidRPr="00EC6792">
        <w:rPr>
          <w:lang w:val="es-ES_tradnl"/>
        </w:rPr>
        <w:t xml:space="preserve"> UE aleatoriamente en todos los UE asociados a una BS como UE </w:t>
      </w:r>
      <w:r>
        <w:rPr>
          <w:lang w:val="es-ES_tradnl"/>
        </w:rPr>
        <w:t>«</w:t>
      </w:r>
      <w:r w:rsidRPr="00EC6792">
        <w:rPr>
          <w:lang w:val="es-ES_tradnl"/>
        </w:rPr>
        <w:t>escogidos</w:t>
      </w:r>
      <w:r>
        <w:rPr>
          <w:lang w:val="es-ES_tradnl"/>
        </w:rPr>
        <w:t>»</w:t>
      </w:r>
      <w:r w:rsidRPr="00EC6792">
        <w:rPr>
          <w:lang w:val="es-ES_tradnl"/>
        </w:rPr>
        <w:t xml:space="preserve">. Esos </w:t>
      </w:r>
      <w:r w:rsidRPr="00EC6792">
        <w:rPr>
          <w:i/>
          <w:lang w:val="es-ES_tradnl"/>
        </w:rPr>
        <w:t>K</w:t>
      </w:r>
      <w:r w:rsidRPr="00EC6792">
        <w:rPr>
          <w:lang w:val="es-ES_tradnl"/>
        </w:rPr>
        <w:t xml:space="preserve"> UE </w:t>
      </w:r>
      <w:r>
        <w:rPr>
          <w:lang w:val="es-ES_tradnl"/>
        </w:rPr>
        <w:t>«</w:t>
      </w:r>
      <w:r w:rsidRPr="00EC6792">
        <w:rPr>
          <w:lang w:val="es-ES_tradnl"/>
        </w:rPr>
        <w:t>escogidos</w:t>
      </w:r>
      <w:r>
        <w:rPr>
          <w:lang w:val="es-ES_tradnl"/>
        </w:rPr>
        <w:t>»</w:t>
      </w:r>
      <w:r w:rsidRPr="00EC6792">
        <w:rPr>
          <w:lang w:val="es-ES_tradnl"/>
        </w:rPr>
        <w:t xml:space="preserve"> se programarán para </w:t>
      </w:r>
      <w:r>
        <w:rPr>
          <w:lang w:val="es-ES_tradnl"/>
        </w:rPr>
        <w:t>esta configuración instantánea.</w:t>
      </w:r>
    </w:p>
    <w:p w:rsidR="002E31CD" w:rsidRPr="00EC6792" w:rsidRDefault="002E31CD" w:rsidP="002E31CD">
      <w:pPr>
        <w:pStyle w:val="enumlev2"/>
        <w:rPr>
          <w:lang w:val="es-ES_tradnl"/>
        </w:rPr>
      </w:pPr>
      <w:r w:rsidRPr="00EC6792">
        <w:rPr>
          <w:lang w:val="es-ES_tradnl"/>
        </w:rPr>
        <w:t>f</w:t>
      </w:r>
      <w:r>
        <w:rPr>
          <w:lang w:val="es-ES_tradnl"/>
        </w:rPr>
        <w:t>)</w:t>
      </w:r>
      <w:r w:rsidRPr="00EC6792">
        <w:rPr>
          <w:lang w:val="es-ES_tradnl"/>
        </w:rPr>
        <w:tab/>
        <w:t>La potencia por UE se determina mediante el control de potencia del UL.</w:t>
      </w:r>
    </w:p>
    <w:p w:rsidR="002E31CD" w:rsidRPr="000328F9" w:rsidRDefault="002E31CD" w:rsidP="002E31CD">
      <w:pPr>
        <w:pStyle w:val="enumlev2"/>
        <w:rPr>
          <w:iCs/>
          <w:lang w:val="es-ES_tradnl"/>
        </w:rPr>
      </w:pPr>
      <w:r w:rsidRPr="00EC6792">
        <w:rPr>
          <w:lang w:val="es-ES_tradnl"/>
        </w:rPr>
        <w:t>g</w:t>
      </w:r>
      <w:r>
        <w:rPr>
          <w:lang w:val="es-ES_tradnl"/>
        </w:rPr>
        <w:t>)</w:t>
      </w:r>
      <w:r w:rsidRPr="00EC6792">
        <w:rPr>
          <w:lang w:val="es-ES_tradnl"/>
        </w:rPr>
        <w:tab/>
        <w:t xml:space="preserve">Se realiza la hipótesis de estación de base con carga plena, es decir, todos los RB disponibles se asignan a UE activos. Cada UE se programa con respecto al mismo número </w:t>
      </w:r>
      <w:r w:rsidRPr="00EC6792">
        <w:rPr>
          <w:i/>
          <w:lang w:val="es-ES_tradnl"/>
        </w:rPr>
        <w:t>n</w:t>
      </w:r>
      <w:r w:rsidRPr="00EC6792">
        <w:rPr>
          <w:lang w:val="es-ES_tradnl"/>
        </w:rPr>
        <w:t xml:space="preserve"> de RB. El estado de transmisión de los UE conectados con una BS depende de una probabilidad de carga, es decir, los UE en el </w:t>
      </w:r>
      <w:r w:rsidRPr="00EC6792">
        <w:rPr>
          <w:i/>
          <w:iCs/>
          <w:lang w:val="es-ES_tradnl"/>
        </w:rPr>
        <w:t>x</w:t>
      </w:r>
      <w:r w:rsidRPr="00EC6792">
        <w:rPr>
          <w:lang w:val="es-ES_tradnl"/>
        </w:rPr>
        <w:t xml:space="preserve">% de las BS escogidas aleatoriamente transmiten, y el resto de los UE permanecen sin transmitir. Véase la Sección 6. El valor de </w:t>
      </w:r>
      <w:r w:rsidRPr="00EC6792">
        <w:rPr>
          <w:i/>
          <w:iCs/>
          <w:lang w:val="es-ES_tradnl"/>
        </w:rPr>
        <w:t>x</w:t>
      </w:r>
      <w:r w:rsidRPr="00EC6792">
        <w:rPr>
          <w:lang w:val="es-ES_tradnl"/>
        </w:rPr>
        <w:t xml:space="preserve"> puede ser numérico o escogerse aleatoriamente en una gama relativa a cada configuración instantánea.</w:t>
      </w:r>
    </w:p>
    <w:p w:rsidR="002E31CD" w:rsidRPr="00EC6792" w:rsidRDefault="002E31CD" w:rsidP="002E31CD">
      <w:pPr>
        <w:pStyle w:val="enumlev1"/>
        <w:rPr>
          <w:lang w:val="es-ES_tradnl"/>
        </w:rPr>
      </w:pPr>
      <w:r w:rsidRPr="00EC6792">
        <w:rPr>
          <w:lang w:val="es-ES_tradnl"/>
        </w:rPr>
        <w:t>2</w:t>
      </w:r>
      <w:r>
        <w:rPr>
          <w:lang w:val="es-ES_tradnl"/>
        </w:rPr>
        <w:t>)</w:t>
      </w:r>
      <w:r w:rsidRPr="00EC6792">
        <w:rPr>
          <w:lang w:val="es-ES_tradnl"/>
        </w:rPr>
        <w:tab/>
        <w:t>Aplicar</w:t>
      </w:r>
      <w:r>
        <w:rPr>
          <w:lang w:val="es-ES_tradnl"/>
        </w:rPr>
        <w:t xml:space="preserve"> el control de potencia del UL.</w:t>
      </w:r>
    </w:p>
    <w:p w:rsidR="002E31CD" w:rsidRPr="00EC6792" w:rsidRDefault="002E31CD" w:rsidP="002E31CD">
      <w:pPr>
        <w:pStyle w:val="enumlev1"/>
        <w:rPr>
          <w:lang w:val="es-ES_tradnl"/>
        </w:rPr>
      </w:pPr>
      <w:r w:rsidRPr="00EC6792">
        <w:rPr>
          <w:lang w:val="es-ES_tradnl"/>
        </w:rPr>
        <w:tab/>
        <w:t>Pasar a la etapa 3 si el enlace ascendente IMT es el sistema interferente.</w:t>
      </w:r>
      <w:r w:rsidRPr="00EC6792">
        <w:rPr>
          <w:iCs/>
          <w:lang w:val="es-ES_tradnl"/>
        </w:rPr>
        <w:t xml:space="preserve"> Pasar a la etapa 4 si el enlace ascendente</w:t>
      </w:r>
      <w:r w:rsidRPr="00EC6792">
        <w:rPr>
          <w:lang w:val="es-ES_tradnl"/>
        </w:rPr>
        <w:t xml:space="preserve"> IMT es el sistema interferido.</w:t>
      </w:r>
    </w:p>
    <w:p w:rsidR="002E31CD" w:rsidRPr="00EC6792" w:rsidRDefault="002E31CD" w:rsidP="002E31CD">
      <w:pPr>
        <w:pStyle w:val="enumlev1"/>
        <w:rPr>
          <w:lang w:val="es-ES_tradnl"/>
        </w:rPr>
      </w:pPr>
      <w:r w:rsidRPr="00EC6792">
        <w:rPr>
          <w:lang w:val="es-ES_tradnl"/>
        </w:rPr>
        <w:t>3</w:t>
      </w:r>
      <w:r>
        <w:rPr>
          <w:lang w:val="es-ES_tradnl"/>
        </w:rPr>
        <w:t>)</w:t>
      </w:r>
      <w:r w:rsidRPr="00EC6792">
        <w:rPr>
          <w:lang w:val="es-ES_tradnl"/>
        </w:rPr>
        <w:tab/>
        <w:t>Escoger los IMT UL como sistemas interferentes</w:t>
      </w:r>
      <w:r>
        <w:rPr>
          <w:lang w:val="es-ES_tradnl"/>
        </w:rPr>
        <w:t>.</w:t>
      </w:r>
    </w:p>
    <w:p w:rsidR="002E31CD" w:rsidRPr="00EC6792" w:rsidRDefault="002E31CD" w:rsidP="002E31CD">
      <w:pPr>
        <w:pStyle w:val="enumlev2"/>
        <w:rPr>
          <w:lang w:val="es-ES_tradnl"/>
        </w:rPr>
      </w:pPr>
      <w:r w:rsidRPr="00EC6792">
        <w:rPr>
          <w:lang w:val="es-ES_tradnl"/>
        </w:rPr>
        <w:t>a</w:t>
      </w:r>
      <w:r>
        <w:rPr>
          <w:lang w:val="es-ES_tradnl"/>
        </w:rPr>
        <w:t>)</w:t>
      </w:r>
      <w:r w:rsidRPr="00EC6792">
        <w:rPr>
          <w:lang w:val="es-ES_tradnl"/>
        </w:rPr>
        <w:tab/>
        <w:t xml:space="preserve">Escoger aleatoriamente el </w:t>
      </w:r>
      <w:r w:rsidRPr="00EC6792">
        <w:rPr>
          <w:i/>
          <w:iCs/>
          <w:lang w:val="es-ES_tradnl"/>
        </w:rPr>
        <w:t>x</w:t>
      </w:r>
      <w:r w:rsidRPr="00EC6792">
        <w:rPr>
          <w:lang w:val="es-ES_tradnl"/>
        </w:rPr>
        <w:t>% de las BS, en función de la carga del sistema y de las condiciones de interferencia (el sistema interferente más cercano o la interferencia combinada). Seleccionar los UE conectados con esas BS para interferir en el sistema interferido.</w:t>
      </w:r>
    </w:p>
    <w:p w:rsidR="002E31CD" w:rsidRPr="00EC6792" w:rsidRDefault="002E31CD" w:rsidP="00FB19E0">
      <w:pPr>
        <w:pStyle w:val="enumlev2"/>
        <w:keepNext/>
        <w:keepLines/>
        <w:rPr>
          <w:lang w:val="es-ES_tradnl"/>
        </w:rPr>
      </w:pPr>
      <w:r w:rsidRPr="00EC6792">
        <w:rPr>
          <w:lang w:val="es-ES_tradnl"/>
        </w:rPr>
        <w:lastRenderedPageBreak/>
        <w:t>b</w:t>
      </w:r>
      <w:r>
        <w:rPr>
          <w:lang w:val="es-ES_tradnl"/>
        </w:rPr>
        <w:t>)</w:t>
      </w:r>
      <w:r w:rsidRPr="00EC6792">
        <w:rPr>
          <w:lang w:val="es-ES_tradnl"/>
        </w:rPr>
        <w:tab/>
        <w:t>Aplicar la interferencia al sistema interferido y evaluar su incidencia:</w:t>
      </w:r>
    </w:p>
    <w:p w:rsidR="002E31CD" w:rsidRPr="00EC6792" w:rsidRDefault="002E31CD" w:rsidP="002E31CD">
      <w:pPr>
        <w:pStyle w:val="enumlev2"/>
        <w:rPr>
          <w:lang w:val="es-ES_tradnl"/>
        </w:rPr>
      </w:pPr>
      <w:r w:rsidRPr="00EC6792">
        <w:rPr>
          <w:lang w:val="es-ES_tradnl"/>
        </w:rPr>
        <w:tab/>
        <w:t xml:space="preserve">Formar un bucle respecto de todas las BS seleccionadas, de </w:t>
      </w:r>
      <w:r w:rsidRPr="007934E6">
        <w:rPr>
          <w:position w:val="-10"/>
          <w:lang w:val="en-US"/>
        </w:rPr>
        <w:object w:dxaOrig="520" w:dyaOrig="320">
          <v:shape id="_x0000_i1071" type="#_x0000_t75" style="width:27.55pt;height:18.15pt" o:ole="">
            <v:imagedata r:id="rId48" o:title=""/>
          </v:shape>
          <o:OLEObject Type="Embed" ProgID="Equation.3" ShapeID="_x0000_i1071" DrawAspect="Content" ObjectID="_1573029670" r:id="rId98"/>
        </w:object>
      </w:r>
      <w:r w:rsidRPr="00EC6792">
        <w:rPr>
          <w:lang w:val="es-ES_tradnl"/>
        </w:rPr>
        <w:t xml:space="preserve"> a </w:t>
      </w:r>
      <w:r w:rsidRPr="007934E6">
        <w:rPr>
          <w:position w:val="-12"/>
          <w:lang w:val="en-US"/>
        </w:rPr>
        <w:object w:dxaOrig="480" w:dyaOrig="360">
          <v:shape id="_x0000_i1072" type="#_x0000_t75" style="width:24.4pt;height:18.15pt" o:ole="">
            <v:imagedata r:id="rId50" o:title=""/>
          </v:shape>
          <o:OLEObject Type="Embed" ProgID="Equation.3" ShapeID="_x0000_i1072" DrawAspect="Content" ObjectID="_1573029671" r:id="rId99"/>
        </w:object>
      </w:r>
      <w:r w:rsidRPr="00EC6792">
        <w:rPr>
          <w:lang w:val="es-ES_tradnl"/>
        </w:rPr>
        <w:t xml:space="preserve"> (el número de BS seleccionadas en la zona del sistema)</w:t>
      </w:r>
      <w:r>
        <w:rPr>
          <w:lang w:val="es-ES_tradnl"/>
        </w:rPr>
        <w:t>.</w:t>
      </w:r>
    </w:p>
    <w:p w:rsidR="002E31CD" w:rsidRPr="00EC6792" w:rsidRDefault="002E31CD" w:rsidP="002E31CD">
      <w:pPr>
        <w:pStyle w:val="enumlev2"/>
        <w:rPr>
          <w:lang w:val="es-ES_tradnl"/>
        </w:rPr>
      </w:pPr>
      <w:r w:rsidRPr="00EC6792">
        <w:rPr>
          <w:lang w:val="es-ES_tradnl"/>
        </w:rPr>
        <w:tab/>
        <w:t xml:space="preserve">Formar un bucle respecto de todos los UE </w:t>
      </w:r>
      <w:r>
        <w:rPr>
          <w:lang w:val="es-ES_tradnl"/>
        </w:rPr>
        <w:t>«</w:t>
      </w:r>
      <w:r w:rsidRPr="00EC6792">
        <w:rPr>
          <w:lang w:val="es-ES_tradnl"/>
        </w:rPr>
        <w:t>escogidos</w:t>
      </w:r>
      <w:r>
        <w:rPr>
          <w:lang w:val="es-ES_tradnl"/>
        </w:rPr>
        <w:t>»</w:t>
      </w:r>
      <w:r w:rsidRPr="00EC6792">
        <w:rPr>
          <w:lang w:val="es-ES_tradnl"/>
        </w:rPr>
        <w:t xml:space="preserve"> en las BS seleccionadas, de </w:t>
      </w:r>
      <w:r w:rsidRPr="007934E6">
        <w:rPr>
          <w:position w:val="-6"/>
          <w:lang w:val="en-US"/>
        </w:rPr>
        <w:object w:dxaOrig="540" w:dyaOrig="279">
          <v:shape id="_x0000_i1073" type="#_x0000_t75" style="width:28.8pt;height:14.4pt" o:ole="">
            <v:imagedata r:id="rId52" o:title=""/>
          </v:shape>
          <o:OLEObject Type="Embed" ProgID="Equation.3" ShapeID="_x0000_i1073" DrawAspect="Content" ObjectID="_1573029672" r:id="rId100"/>
        </w:object>
      </w:r>
      <w:r w:rsidRPr="00EC6792">
        <w:rPr>
          <w:lang w:val="es-ES_tradnl"/>
        </w:rPr>
        <w:t xml:space="preserve"> a </w:t>
      </w:r>
      <w:r w:rsidRPr="00EC6792">
        <w:rPr>
          <w:i/>
          <w:iCs/>
          <w:lang w:val="es-ES_tradnl"/>
        </w:rPr>
        <w:t>K</w:t>
      </w:r>
      <w:r w:rsidRPr="00EC6792">
        <w:rPr>
          <w:lang w:val="es-ES_tradnl"/>
        </w:rPr>
        <w:t>.</w:t>
      </w:r>
    </w:p>
    <w:p w:rsidR="002E31CD" w:rsidRPr="00EC6792" w:rsidRDefault="002E31CD" w:rsidP="002E31CD">
      <w:pPr>
        <w:pStyle w:val="enumlev2"/>
        <w:rPr>
          <w:lang w:val="es-ES_tradnl"/>
        </w:rPr>
      </w:pPr>
      <w:r w:rsidRPr="00EC6792">
        <w:rPr>
          <w:lang w:val="es-ES_tradnl"/>
        </w:rPr>
        <w:tab/>
        <w:t xml:space="preserve">Calcular la interferencia externa de cada enlace ascendente IMT al sistema interferido. </w:t>
      </w:r>
    </w:p>
    <w:p w:rsidR="002E31CD" w:rsidRPr="00DF1EC1" w:rsidRDefault="002E31CD" w:rsidP="002E31CD">
      <w:pPr>
        <w:pStyle w:val="Equation"/>
        <w:rPr>
          <w:lang w:val="es-ES_tradnl"/>
        </w:rPr>
      </w:pPr>
      <w:r w:rsidRPr="00DF1EC1">
        <w:rPr>
          <w:lang w:val="es-ES_tradnl"/>
        </w:rPr>
        <w:tab/>
      </w:r>
      <w:r w:rsidRPr="00DF1EC1">
        <w:rPr>
          <w:lang w:val="es-ES_tradnl"/>
        </w:rPr>
        <w:tab/>
      </w:r>
      <w:r w:rsidRPr="007934E6">
        <w:rPr>
          <w:rFonts w:eastAsia="MS Mincho"/>
          <w:position w:val="-14"/>
          <w:lang w:val="en-US"/>
        </w:rPr>
        <w:object w:dxaOrig="6780" w:dyaOrig="420">
          <v:shape id="_x0000_i1074" type="#_x0000_t75" style="width:349.35pt;height:21.9pt" o:ole="">
            <v:imagedata r:id="rId101" o:title=""/>
          </v:shape>
          <o:OLEObject Type="Embed" ProgID="Equation.3" ShapeID="_x0000_i1074" DrawAspect="Content" ObjectID="_1573029673" r:id="rId102"/>
        </w:object>
      </w:r>
      <w:r w:rsidRPr="00DF1EC1">
        <w:rPr>
          <w:lang w:val="es-ES_tradnl"/>
        </w:rPr>
        <w:tab/>
        <w:t>(14)</w:t>
      </w:r>
    </w:p>
    <w:p w:rsidR="002E31CD" w:rsidRPr="00EC6792" w:rsidRDefault="002E31CD" w:rsidP="002E31CD">
      <w:pPr>
        <w:pStyle w:val="enumlev2"/>
        <w:rPr>
          <w:lang w:val="es-ES_tradnl"/>
        </w:rPr>
      </w:pPr>
      <w:r w:rsidRPr="00EC6792">
        <w:rPr>
          <w:lang w:val="es-ES_tradnl"/>
        </w:rPr>
        <w:tab/>
        <w:t xml:space="preserve">(Sustituir </w:t>
      </w:r>
      <w:r w:rsidRPr="00EC6792">
        <w:rPr>
          <w:i/>
          <w:lang w:val="es-ES_tradnl"/>
        </w:rPr>
        <w:t>ACIR</w:t>
      </w:r>
      <w:r w:rsidRPr="00EC6792">
        <w:rPr>
          <w:i/>
          <w:vertAlign w:val="subscript"/>
          <w:lang w:val="es-ES_tradnl"/>
        </w:rPr>
        <w:t>linear</w:t>
      </w:r>
      <w:r w:rsidRPr="00EC6792">
        <w:rPr>
          <w:i/>
          <w:lang w:val="es-ES_tradnl"/>
        </w:rPr>
        <w:t xml:space="preserve"> </w:t>
      </w:r>
      <w:r w:rsidRPr="00EC6792">
        <w:rPr>
          <w:lang w:val="es-ES_tradnl"/>
        </w:rPr>
        <w:t>por FDR en caso de utilizar FDR).</w:t>
      </w:r>
    </w:p>
    <w:p w:rsidR="002E31CD" w:rsidRPr="00EC6792" w:rsidRDefault="002E31CD" w:rsidP="002E31CD">
      <w:pPr>
        <w:pStyle w:val="enumlev2"/>
        <w:rPr>
          <w:lang w:val="es-ES_tradnl"/>
        </w:rPr>
      </w:pPr>
      <w:r w:rsidRPr="00EC6792">
        <w:rPr>
          <w:lang w:val="es-ES_tradnl"/>
        </w:rPr>
        <w:t>Siendo:</w:t>
      </w:r>
    </w:p>
    <w:p w:rsidR="002E31CD" w:rsidRPr="00DF1EC1" w:rsidRDefault="002E31CD" w:rsidP="002E31CD">
      <w:pPr>
        <w:pStyle w:val="Equationlegend"/>
        <w:rPr>
          <w:i/>
          <w:iCs/>
          <w:vertAlign w:val="subscript"/>
          <w:lang w:val="es-ES_tradnl"/>
        </w:rPr>
      </w:pPr>
      <w:r w:rsidRPr="00C97668">
        <w:rPr>
          <w:lang w:val="es-ES_tradnl"/>
        </w:rPr>
        <w:tab/>
      </w:r>
      <w:r w:rsidRPr="007934E6">
        <w:rPr>
          <w:position w:val="-14"/>
        </w:rPr>
        <w:object w:dxaOrig="499" w:dyaOrig="420">
          <v:shape id="_x0000_i1075" type="#_x0000_t75" style="width:25.05pt;height:21.9pt" o:ole="">
            <v:imagedata r:id="rId103" o:title=""/>
          </v:shape>
          <o:OLEObject Type="Embed" ProgID="Equation.3" ShapeID="_x0000_i1075" DrawAspect="Content" ObjectID="_1573029674" r:id="rId104"/>
        </w:object>
      </w:r>
      <w:r w:rsidRPr="00DF1EC1">
        <w:rPr>
          <w:lang w:val="es-ES_tradnl"/>
        </w:rPr>
        <w:t>:</w:t>
      </w:r>
      <w:r w:rsidRPr="00DF1EC1">
        <w:rPr>
          <w:lang w:val="es-ES_tradnl"/>
        </w:rPr>
        <w:tab/>
        <w:t xml:space="preserve">Potencia de transmisión del </w:t>
      </w:r>
      <w:r w:rsidRPr="004E467C">
        <w:rPr>
          <w:i/>
          <w:iCs/>
          <w:lang w:val="es-ES_tradnl"/>
        </w:rPr>
        <w:t>k</w:t>
      </w:r>
      <w:r w:rsidRPr="00DF1EC1">
        <w:rPr>
          <w:lang w:val="es-ES_tradnl"/>
        </w:rPr>
        <w:t xml:space="preserve">-ésimo UE servido por la </w:t>
      </w:r>
      <w:r w:rsidRPr="00DF1EC1">
        <w:rPr>
          <w:i/>
          <w:iCs/>
          <w:lang w:val="es-ES_tradnl"/>
        </w:rPr>
        <w:t>BS</w:t>
      </w:r>
      <w:r w:rsidRPr="00DF1EC1">
        <w:rPr>
          <w:i/>
          <w:iCs/>
          <w:vertAlign w:val="subscript"/>
          <w:lang w:val="es-ES_tradnl"/>
        </w:rPr>
        <w:t>j</w:t>
      </w:r>
    </w:p>
    <w:p w:rsidR="002E31CD" w:rsidRPr="008D3D5D" w:rsidRDefault="002E31CD" w:rsidP="00FB19E0">
      <w:pPr>
        <w:pStyle w:val="Equationlegend"/>
        <w:ind w:left="3686" w:hanging="2880"/>
        <w:rPr>
          <w:lang w:val="es-ES_tradnl"/>
        </w:rPr>
      </w:pPr>
      <w:r w:rsidRPr="007934E6">
        <w:rPr>
          <w:position w:val="-14"/>
        </w:rPr>
        <w:object w:dxaOrig="2420" w:dyaOrig="420">
          <v:shape id="_x0000_i1076" type="#_x0000_t75" style="width:120.85pt;height:21.9pt" o:ole="">
            <v:imagedata r:id="rId105" o:title=""/>
          </v:shape>
          <o:OLEObject Type="Embed" ProgID="Equation.3" ShapeID="_x0000_i1076" DrawAspect="Content" ObjectID="_1573029675" r:id="rId106"/>
        </w:object>
      </w:r>
      <w:r w:rsidRPr="008D3D5D">
        <w:rPr>
          <w:lang w:val="es-ES_tradnl"/>
        </w:rPr>
        <w:t>:</w:t>
      </w:r>
      <w:r w:rsidRPr="008D3D5D">
        <w:rPr>
          <w:lang w:val="es-ES_tradnl"/>
        </w:rPr>
        <w:tab/>
        <w:t xml:space="preserve">Pérdidas de acoplamiento del </w:t>
      </w:r>
      <w:r w:rsidRPr="004E467C">
        <w:rPr>
          <w:i/>
          <w:iCs/>
          <w:lang w:val="es-ES_tradnl"/>
        </w:rPr>
        <w:t>k</w:t>
      </w:r>
      <w:r w:rsidRPr="008D3D5D">
        <w:rPr>
          <w:lang w:val="es-ES_tradnl"/>
        </w:rPr>
        <w:t xml:space="preserve">-ésimo UE servido por la </w:t>
      </w:r>
      <w:bookmarkStart w:id="31" w:name="OLE_LINK27"/>
      <w:bookmarkStart w:id="32" w:name="OLE_LINK28"/>
      <w:r w:rsidRPr="00725827">
        <w:rPr>
          <w:i/>
          <w:iCs/>
          <w:lang w:val="es-ES_tradnl"/>
        </w:rPr>
        <w:t>BS</w:t>
      </w:r>
      <w:r w:rsidRPr="00725827">
        <w:rPr>
          <w:i/>
          <w:iCs/>
          <w:vertAlign w:val="subscript"/>
          <w:lang w:val="es-ES_tradnl"/>
        </w:rPr>
        <w:t>j</w:t>
      </w:r>
      <w:r w:rsidRPr="008D3D5D">
        <w:rPr>
          <w:lang w:val="es-ES_tradnl"/>
        </w:rPr>
        <w:t xml:space="preserve"> </w:t>
      </w:r>
      <w:bookmarkEnd w:id="31"/>
      <w:bookmarkEnd w:id="32"/>
      <w:r w:rsidRPr="008D3D5D">
        <w:rPr>
          <w:lang w:val="es-ES_tradnl"/>
        </w:rPr>
        <w:t>al receptor interferido.</w:t>
      </w:r>
    </w:p>
    <w:p w:rsidR="002E31CD" w:rsidRPr="00DF1EC1" w:rsidRDefault="002E31CD" w:rsidP="00FB19E0">
      <w:pPr>
        <w:pStyle w:val="Equationlegend"/>
        <w:ind w:left="3686" w:hanging="2880"/>
        <w:rPr>
          <w:lang w:val="es-ES_tradnl"/>
        </w:rPr>
      </w:pPr>
      <w:r w:rsidRPr="007934E6">
        <w:rPr>
          <w:position w:val="-14"/>
          <w:lang w:eastAsia="zh-CN"/>
        </w:rPr>
        <w:object w:dxaOrig="2240" w:dyaOrig="420">
          <v:shape id="_x0000_i1077" type="#_x0000_t75" style="width:112.05pt;height:21.9pt" o:ole="">
            <v:imagedata r:id="rId107" o:title=""/>
          </v:shape>
          <o:OLEObject Type="Embed" ProgID="Equation.3" ShapeID="_x0000_i1077" DrawAspect="Content" ObjectID="_1573029676" r:id="rId108"/>
        </w:object>
      </w:r>
      <w:r w:rsidRPr="00DF1EC1">
        <w:rPr>
          <w:lang w:val="es-ES_tradnl"/>
        </w:rPr>
        <w:t>:</w:t>
      </w:r>
      <w:r w:rsidRPr="00DF1EC1">
        <w:rPr>
          <w:lang w:val="es-ES_tradnl"/>
        </w:rPr>
        <w:tab/>
        <w:t xml:space="preserve">Interferencia entre sistemas del </w:t>
      </w:r>
      <w:r w:rsidRPr="004E467C">
        <w:rPr>
          <w:i/>
          <w:iCs/>
          <w:lang w:val="es-ES_tradnl"/>
        </w:rPr>
        <w:t>k</w:t>
      </w:r>
      <w:r w:rsidRPr="00DF1EC1">
        <w:rPr>
          <w:lang w:val="es-ES_tradnl"/>
        </w:rPr>
        <w:t xml:space="preserve">-ésimo UE servido por la </w:t>
      </w:r>
      <w:r w:rsidRPr="00725827">
        <w:rPr>
          <w:i/>
          <w:iCs/>
          <w:lang w:val="es-ES_tradnl"/>
        </w:rPr>
        <w:t>BS</w:t>
      </w:r>
      <w:r w:rsidRPr="00725827">
        <w:rPr>
          <w:i/>
          <w:iCs/>
          <w:vertAlign w:val="subscript"/>
          <w:lang w:val="es-ES_tradnl"/>
        </w:rPr>
        <w:t>j</w:t>
      </w:r>
      <w:r w:rsidRPr="00DF1EC1">
        <w:rPr>
          <w:lang w:val="es-ES_tradnl"/>
        </w:rPr>
        <w:t xml:space="preserve"> al receptor interferido.</w:t>
      </w:r>
    </w:p>
    <w:p w:rsidR="002E31CD" w:rsidRPr="00EC6792" w:rsidRDefault="002E31CD" w:rsidP="002E31CD">
      <w:pPr>
        <w:pStyle w:val="enumlev2"/>
        <w:rPr>
          <w:lang w:val="es-ES_tradnl"/>
        </w:rPr>
      </w:pPr>
      <w:r w:rsidRPr="00EC6792">
        <w:rPr>
          <w:lang w:val="es-ES_tradnl"/>
        </w:rPr>
        <w:t>La interferencia externa combinada del sistema viene dada por la fórmula siguiente:</w:t>
      </w:r>
    </w:p>
    <w:p w:rsidR="002E31CD" w:rsidRPr="00DF1EC1" w:rsidRDefault="002E31CD" w:rsidP="002E31CD">
      <w:pPr>
        <w:pStyle w:val="Equation"/>
        <w:rPr>
          <w:lang w:val="es-ES_tradnl"/>
        </w:rPr>
      </w:pPr>
      <w:r w:rsidRPr="00DF1EC1">
        <w:rPr>
          <w:lang w:val="es-ES_tradnl"/>
        </w:rPr>
        <w:tab/>
      </w:r>
      <w:r w:rsidRPr="00DF1EC1">
        <w:rPr>
          <w:lang w:val="es-ES_tradnl"/>
        </w:rPr>
        <w:tab/>
      </w:r>
      <w:r w:rsidRPr="007934E6">
        <w:rPr>
          <w:position w:val="-30"/>
        </w:rPr>
        <w:object w:dxaOrig="3680" w:dyaOrig="580">
          <v:shape id="_x0000_i1078" type="#_x0000_t75" style="width:185.3pt;height:29.45pt" o:ole="">
            <v:imagedata r:id="rId109" o:title=""/>
          </v:shape>
          <o:OLEObject Type="Embed" ProgID="Equation.3" ShapeID="_x0000_i1078" DrawAspect="Content" ObjectID="_1573029677" r:id="rId110"/>
        </w:object>
      </w:r>
      <w:r w:rsidRPr="007934E6">
        <w:rPr>
          <w:rFonts w:eastAsia="MS Mincho"/>
          <w:position w:val="-10"/>
          <w:lang w:val="en-US"/>
        </w:rPr>
        <w:object w:dxaOrig="180" w:dyaOrig="340">
          <v:shape id="_x0000_i1079" type="#_x0000_t75" style="width:10.65pt;height:18.15pt" o:ole="">
            <v:imagedata r:id="rId64" o:title=""/>
          </v:shape>
          <o:OLEObject Type="Embed" ProgID="Equation.3" ShapeID="_x0000_i1079" DrawAspect="Content" ObjectID="_1573029678" r:id="rId111"/>
        </w:object>
      </w:r>
      <w:r w:rsidRPr="00DF1EC1">
        <w:rPr>
          <w:lang w:val="es-ES_tradnl"/>
        </w:rPr>
        <w:tab/>
        <w:t>(15)</w:t>
      </w:r>
    </w:p>
    <w:p w:rsidR="002E31CD" w:rsidRPr="00EC6792" w:rsidRDefault="002E31CD" w:rsidP="002E31CD">
      <w:pPr>
        <w:pStyle w:val="enumlev2"/>
        <w:rPr>
          <w:lang w:val="es-ES_tradnl"/>
        </w:rPr>
      </w:pPr>
      <w:proofErr w:type="gramStart"/>
      <w:r w:rsidRPr="00EC6792">
        <w:rPr>
          <w:lang w:val="es-ES_tradnl"/>
        </w:rPr>
        <w:t>siendo</w:t>
      </w:r>
      <w:proofErr w:type="gramEnd"/>
      <w:r w:rsidRPr="00EC6792">
        <w:rPr>
          <w:lang w:val="es-ES_tradnl"/>
        </w:rPr>
        <w:t>:</w:t>
      </w:r>
    </w:p>
    <w:p w:rsidR="002E31CD" w:rsidRPr="00DF1EC1" w:rsidRDefault="002E31CD" w:rsidP="002E31CD">
      <w:pPr>
        <w:pStyle w:val="Equationlegend"/>
        <w:rPr>
          <w:lang w:val="es-ES_tradnl"/>
        </w:rPr>
      </w:pPr>
      <w:r w:rsidRPr="00DF1EC1">
        <w:rPr>
          <w:i/>
          <w:lang w:val="es-ES_tradnl"/>
        </w:rPr>
        <w:tab/>
        <w:t>I</w:t>
      </w:r>
      <w:r w:rsidRPr="00DF1EC1">
        <w:rPr>
          <w:i/>
          <w:vertAlign w:val="subscript"/>
          <w:lang w:val="es-ES_tradnl"/>
        </w:rPr>
        <w:t>External</w:t>
      </w:r>
      <w:r w:rsidRPr="00DF1EC1">
        <w:rPr>
          <w:lang w:val="es-ES_tradnl"/>
        </w:rPr>
        <w:t>:</w:t>
      </w:r>
      <w:r w:rsidRPr="00DF1EC1">
        <w:rPr>
          <w:lang w:val="es-ES_tradnl"/>
        </w:rPr>
        <w:tab/>
        <w:t>La interferencia externa combinada del sistema al sistema interferido.</w:t>
      </w:r>
    </w:p>
    <w:p w:rsidR="002E31CD" w:rsidRPr="00EC6792" w:rsidRDefault="002E31CD" w:rsidP="002E31CD">
      <w:pPr>
        <w:pStyle w:val="enumlev2"/>
        <w:rPr>
          <w:lang w:val="es-ES_tradnl"/>
        </w:rPr>
      </w:pPr>
      <w:r w:rsidRPr="00EC6792">
        <w:rPr>
          <w:lang w:val="es-ES_tradnl"/>
        </w:rPr>
        <w:tab/>
        <w:t>Evaluar la incidencia de la interferencia externa en el sistema interferido. La evaluación de la incidencia en el sistema interferido que no es IMT queda fuera del alcance de la presente Recomendación y depende de la modalidad de compartición de que se trate.</w:t>
      </w:r>
    </w:p>
    <w:p w:rsidR="002E31CD" w:rsidRPr="00EC6792" w:rsidRDefault="002E31CD" w:rsidP="002E31CD">
      <w:pPr>
        <w:pStyle w:val="enumlev2"/>
        <w:rPr>
          <w:lang w:val="es-ES_tradnl"/>
        </w:rPr>
      </w:pPr>
      <w:r w:rsidRPr="00EC6792">
        <w:rPr>
          <w:lang w:val="es-ES_tradnl"/>
        </w:rPr>
        <w:t>c</w:t>
      </w:r>
      <w:r>
        <w:rPr>
          <w:lang w:val="es-ES_tradnl"/>
        </w:rPr>
        <w:t>)</w:t>
      </w:r>
      <w:r w:rsidRPr="00EC6792">
        <w:rPr>
          <w:lang w:val="es-ES_tradnl"/>
        </w:rPr>
        <w:tab/>
        <w:t>Pasar a la etapa 7.</w:t>
      </w:r>
    </w:p>
    <w:p w:rsidR="002E31CD" w:rsidRPr="00EC6792" w:rsidRDefault="002E31CD" w:rsidP="002E31CD">
      <w:pPr>
        <w:pStyle w:val="enumlev1"/>
        <w:rPr>
          <w:lang w:val="es-ES_tradnl"/>
        </w:rPr>
      </w:pPr>
      <w:r w:rsidRPr="00EC6792">
        <w:rPr>
          <w:lang w:val="es-ES_tradnl"/>
        </w:rPr>
        <w:t>4</w:t>
      </w:r>
      <w:r>
        <w:rPr>
          <w:lang w:val="es-ES_tradnl"/>
        </w:rPr>
        <w:t>)</w:t>
      </w:r>
      <w:r w:rsidRPr="00EC6792">
        <w:rPr>
          <w:lang w:val="es-ES_tradnl"/>
        </w:rPr>
        <w:tab/>
        <w:t>Escoger IMT UL como estación interferida.</w:t>
      </w:r>
    </w:p>
    <w:p w:rsidR="002E31CD" w:rsidRPr="00EC6792" w:rsidRDefault="002E31CD" w:rsidP="002E31CD">
      <w:pPr>
        <w:pStyle w:val="enumlev2"/>
        <w:rPr>
          <w:lang w:val="es-ES_tradnl"/>
        </w:rPr>
      </w:pPr>
      <w:r w:rsidRPr="00EC6792">
        <w:rPr>
          <w:lang w:val="es-ES_tradnl"/>
        </w:rPr>
        <w:t>a</w:t>
      </w:r>
      <w:r>
        <w:rPr>
          <w:lang w:val="es-ES_tradnl"/>
        </w:rPr>
        <w:t>)</w:t>
      </w:r>
      <w:r w:rsidRPr="00EC6792">
        <w:rPr>
          <w:lang w:val="es-ES_tradnl"/>
        </w:rPr>
        <w:tab/>
        <w:t xml:space="preserve">Seleccionar aleatoriamente el </w:t>
      </w:r>
      <w:r w:rsidRPr="00EC6792">
        <w:rPr>
          <w:i/>
          <w:iCs/>
          <w:lang w:val="es-ES_tradnl"/>
        </w:rPr>
        <w:t>x</w:t>
      </w:r>
      <w:r w:rsidRPr="00EC6792">
        <w:rPr>
          <w:lang w:val="es-ES_tradnl"/>
        </w:rPr>
        <w:t xml:space="preserve">% de las BS en función de la carga del sistema </w:t>
      </w:r>
    </w:p>
    <w:p w:rsidR="002E31CD" w:rsidRPr="00EC6792" w:rsidRDefault="002E31CD" w:rsidP="002E31CD">
      <w:pPr>
        <w:pStyle w:val="enumlev2"/>
        <w:rPr>
          <w:lang w:val="es-ES_tradnl"/>
        </w:rPr>
      </w:pPr>
      <w:r w:rsidRPr="00EC6792">
        <w:rPr>
          <w:lang w:val="es-ES_tradnl"/>
        </w:rPr>
        <w:t>b</w:t>
      </w:r>
      <w:r>
        <w:rPr>
          <w:lang w:val="es-ES_tradnl"/>
        </w:rPr>
        <w:t>)</w:t>
      </w:r>
      <w:r w:rsidRPr="00EC6792">
        <w:rPr>
          <w:lang w:val="es-ES_tradnl"/>
        </w:rPr>
        <w:tab/>
        <w:t xml:space="preserve">Calcular UL </w:t>
      </w:r>
      <w:r w:rsidRPr="00EC6792">
        <w:rPr>
          <w:i/>
          <w:iCs/>
          <w:lang w:val="es-ES_tradnl"/>
        </w:rPr>
        <w:t>C</w:t>
      </w:r>
      <w:r w:rsidRPr="00EC6792">
        <w:rPr>
          <w:lang w:val="es-ES_tradnl"/>
        </w:rPr>
        <w:t>/</w:t>
      </w:r>
      <w:r w:rsidRPr="00EC6792">
        <w:rPr>
          <w:i/>
          <w:iCs/>
          <w:lang w:val="es-ES_tradnl"/>
        </w:rPr>
        <w:t>I</w:t>
      </w:r>
      <w:r w:rsidRPr="00EC6792">
        <w:rPr>
          <w:lang w:val="es-ES_tradnl"/>
        </w:rPr>
        <w:t xml:space="preserve"> para todos los UE </w:t>
      </w:r>
      <w:r>
        <w:rPr>
          <w:lang w:val="es-ES_tradnl"/>
        </w:rPr>
        <w:t>«</w:t>
      </w:r>
      <w:r w:rsidRPr="00EC6792">
        <w:rPr>
          <w:lang w:val="es-ES_tradnl"/>
        </w:rPr>
        <w:t>escogidos</w:t>
      </w:r>
      <w:r>
        <w:rPr>
          <w:lang w:val="es-ES_tradnl"/>
        </w:rPr>
        <w:t>»</w:t>
      </w:r>
      <w:r w:rsidRPr="00EC6792">
        <w:rPr>
          <w:lang w:val="es-ES_tradnl"/>
        </w:rPr>
        <w:t xml:space="preserve"> en todas las células.</w:t>
      </w:r>
    </w:p>
    <w:p w:rsidR="002E31CD" w:rsidRPr="00EC6792" w:rsidRDefault="002E31CD" w:rsidP="002E31CD">
      <w:pPr>
        <w:pStyle w:val="enumlev1"/>
        <w:rPr>
          <w:lang w:val="es-ES_tradnl"/>
        </w:rPr>
      </w:pPr>
      <w:r>
        <w:rPr>
          <w:lang w:val="es-ES_tradnl"/>
        </w:rPr>
        <w:tab/>
      </w:r>
      <w:r w:rsidRPr="00EC6792">
        <w:rPr>
          <w:lang w:val="es-ES_tradnl"/>
        </w:rPr>
        <w:t>Formar un bucle respecto de todas las BS seleccionadas, de</w:t>
      </w:r>
      <w:r w:rsidR="00967A66" w:rsidRPr="007934E6">
        <w:rPr>
          <w:rFonts w:ascii="Calibri" w:eastAsia="SimSun" w:hAnsi="Calibri"/>
          <w:position w:val="-10"/>
          <w:lang w:val="en-US"/>
        </w:rPr>
        <w:object w:dxaOrig="520" w:dyaOrig="320">
          <v:shape id="_x0000_i1080" type="#_x0000_t75" style="width:21.3pt;height:15.65pt" o:ole="">
            <v:imagedata r:id="rId48" o:title=""/>
          </v:shape>
          <o:OLEObject Type="Embed" ProgID="Equation.3" ShapeID="_x0000_i1080" DrawAspect="Content" ObjectID="_1573029679" r:id="rId112"/>
        </w:object>
      </w:r>
      <w:r w:rsidRPr="00EC6792">
        <w:rPr>
          <w:lang w:val="es-ES_tradnl"/>
        </w:rPr>
        <w:t xml:space="preserve"> a </w:t>
      </w:r>
      <w:r w:rsidRPr="007934E6">
        <w:rPr>
          <w:rFonts w:ascii="Calibri" w:eastAsia="SimSun" w:hAnsi="Calibri"/>
          <w:position w:val="-12"/>
          <w:lang w:val="en-US"/>
        </w:rPr>
        <w:object w:dxaOrig="480" w:dyaOrig="360">
          <v:shape id="_x0000_i1081" type="#_x0000_t75" style="width:24.4pt;height:18.15pt" o:ole="">
            <v:imagedata r:id="rId50" o:title=""/>
          </v:shape>
          <o:OLEObject Type="Embed" ProgID="Equation.3" ShapeID="_x0000_i1081" DrawAspect="Content" ObjectID="_1573029680" r:id="rId113"/>
        </w:object>
      </w:r>
      <w:r w:rsidRPr="00EC6792">
        <w:rPr>
          <w:lang w:val="es-ES_tradnl"/>
        </w:rPr>
        <w:t xml:space="preserve"> (número de BS seleccionadas en la zona del sistema).</w:t>
      </w:r>
    </w:p>
    <w:p w:rsidR="002E31CD" w:rsidRPr="00EC6792" w:rsidRDefault="002E31CD" w:rsidP="002E31CD">
      <w:pPr>
        <w:pStyle w:val="enumlev1"/>
        <w:rPr>
          <w:lang w:val="es-ES_tradnl"/>
        </w:rPr>
      </w:pPr>
      <w:r w:rsidRPr="00EC6792">
        <w:rPr>
          <w:lang w:val="es-ES_tradnl"/>
        </w:rPr>
        <w:tab/>
        <w:t xml:space="preserve">Formar un bucle respecto de todos los UE </w:t>
      </w:r>
      <w:r>
        <w:rPr>
          <w:lang w:val="es-ES_tradnl"/>
        </w:rPr>
        <w:t>«</w:t>
      </w:r>
      <w:r w:rsidRPr="00EC6792">
        <w:rPr>
          <w:lang w:val="es-ES_tradnl"/>
        </w:rPr>
        <w:t>escogidos</w:t>
      </w:r>
      <w:r>
        <w:rPr>
          <w:lang w:val="es-ES_tradnl"/>
        </w:rPr>
        <w:t>»</w:t>
      </w:r>
      <w:r w:rsidRPr="00EC6792">
        <w:rPr>
          <w:lang w:val="es-ES_tradnl"/>
        </w:rPr>
        <w:t xml:space="preserve"> en las BS seleccionadas, de </w:t>
      </w:r>
      <w:r w:rsidRPr="007934E6">
        <w:rPr>
          <w:rFonts w:ascii="Calibri" w:eastAsia="SimSun" w:hAnsi="Calibri"/>
          <w:position w:val="-6"/>
          <w:lang w:val="en-US"/>
        </w:rPr>
        <w:object w:dxaOrig="540" w:dyaOrig="279">
          <v:shape id="_x0000_i1082" type="#_x0000_t75" style="width:25.05pt;height:14.4pt" o:ole="">
            <v:imagedata r:id="rId52" o:title=""/>
          </v:shape>
          <o:OLEObject Type="Embed" ProgID="Equation.3" ShapeID="_x0000_i1082" DrawAspect="Content" ObjectID="_1573029681" r:id="rId114"/>
        </w:object>
      </w:r>
      <w:r w:rsidRPr="00EC6792">
        <w:rPr>
          <w:lang w:val="es-ES_tradnl"/>
        </w:rPr>
        <w:t xml:space="preserve"> a</w:t>
      </w:r>
      <w:r>
        <w:rPr>
          <w:lang w:val="es-ES_tradnl"/>
        </w:rPr>
        <w:t> </w:t>
      </w:r>
      <w:r w:rsidRPr="00725827">
        <w:rPr>
          <w:i/>
          <w:iCs/>
          <w:lang w:val="es-ES_tradnl"/>
        </w:rPr>
        <w:t>K</w:t>
      </w:r>
      <w:r w:rsidRPr="00EC6792">
        <w:rPr>
          <w:lang w:val="es-ES_tradnl"/>
        </w:rPr>
        <w:t>.</w:t>
      </w:r>
    </w:p>
    <w:p w:rsidR="002E31CD" w:rsidRPr="00EC6792" w:rsidRDefault="002E31CD" w:rsidP="002E31CD">
      <w:pPr>
        <w:pStyle w:val="enumlev1"/>
        <w:rPr>
          <w:lang w:val="es-ES_tradnl"/>
        </w:rPr>
      </w:pPr>
      <w:r w:rsidRPr="00EC6792">
        <w:rPr>
          <w:lang w:val="es-ES_tradnl"/>
        </w:rPr>
        <w:tab/>
        <w:t xml:space="preserve">Para el </w:t>
      </w:r>
      <w:r w:rsidRPr="00725827">
        <w:rPr>
          <w:i/>
          <w:iCs/>
          <w:lang w:val="es-ES_tradnl"/>
        </w:rPr>
        <w:t>k</w:t>
      </w:r>
      <w:r w:rsidRPr="00EC6792">
        <w:rPr>
          <w:lang w:val="es-ES_tradnl"/>
        </w:rPr>
        <w:t xml:space="preserve">-ésimo UE </w:t>
      </w:r>
      <w:r>
        <w:rPr>
          <w:lang w:val="es-ES_tradnl"/>
        </w:rPr>
        <w:t>«</w:t>
      </w:r>
      <w:r w:rsidRPr="00EC6792">
        <w:rPr>
          <w:lang w:val="es-ES_tradnl"/>
        </w:rPr>
        <w:t>escogido</w:t>
      </w:r>
      <w:r>
        <w:rPr>
          <w:lang w:val="es-ES_tradnl"/>
        </w:rPr>
        <w:t>»</w:t>
      </w:r>
      <w:r w:rsidRPr="00EC6792">
        <w:rPr>
          <w:lang w:val="es-ES_tradnl"/>
        </w:rPr>
        <w:t xml:space="preserve"> en la célula</w:t>
      </w:r>
      <w:r>
        <w:rPr>
          <w:lang w:val="es-ES_tradnl"/>
        </w:rPr>
        <w:t xml:space="preserve"> </w:t>
      </w:r>
      <w:r w:rsidRPr="00725827">
        <w:rPr>
          <w:i/>
          <w:iCs/>
          <w:lang w:val="es-ES_tradnl"/>
        </w:rPr>
        <w:t>j</w:t>
      </w:r>
      <w:r w:rsidRPr="00EC6792">
        <w:rPr>
          <w:lang w:val="es-ES_tradnl"/>
        </w:rPr>
        <w:t>-ésima (</w:t>
      </w:r>
      <w:r w:rsidRPr="007934E6">
        <w:rPr>
          <w:rFonts w:ascii="Calibri" w:eastAsia="SimSun" w:hAnsi="Calibri"/>
          <w:position w:val="-14"/>
          <w:lang w:val="en-US"/>
        </w:rPr>
        <w:object w:dxaOrig="580" w:dyaOrig="380">
          <v:shape id="_x0000_i1083" type="#_x0000_t75" style="width:30.05pt;height:18.8pt" o:ole="">
            <v:imagedata r:id="rId69" o:title=""/>
          </v:shape>
          <o:OLEObject Type="Embed" ProgID="Equation.3" ShapeID="_x0000_i1083" DrawAspect="Content" ObjectID="_1573029682" r:id="rId115"/>
        </w:object>
      </w:r>
      <w:r w:rsidRPr="00EC6792">
        <w:rPr>
          <w:lang w:val="es-ES_tradnl"/>
        </w:rPr>
        <w:t xml:space="preserve">) su </w:t>
      </w:r>
      <w:r w:rsidRPr="00725827">
        <w:rPr>
          <w:i/>
          <w:iCs/>
          <w:lang w:val="es-ES_tradnl"/>
        </w:rPr>
        <w:t>C/I</w:t>
      </w:r>
      <w:r w:rsidRPr="00EC6792">
        <w:rPr>
          <w:lang w:val="es-ES_tradnl"/>
        </w:rPr>
        <w:t xml:space="preserve"> viene dada por</w:t>
      </w:r>
      <w:r>
        <w:rPr>
          <w:lang w:val="es-ES_tradnl"/>
        </w:rPr>
        <w:t> </w:t>
      </w:r>
      <w:r w:rsidRPr="007934E6">
        <w:rPr>
          <w:rFonts w:ascii="Calibri" w:eastAsia="SimSun" w:hAnsi="Calibri"/>
          <w:position w:val="-28"/>
          <w:lang w:val="en-US"/>
        </w:rPr>
        <w:object w:dxaOrig="780" w:dyaOrig="660">
          <v:shape id="_x0000_i1084" type="#_x0000_t75" style="width:39.45pt;height:31.95pt" o:ole="">
            <v:imagedata r:id="rId71" o:title=""/>
          </v:shape>
          <o:OLEObject Type="Embed" ProgID="Equation.3" ShapeID="_x0000_i1084" DrawAspect="Content" ObjectID="_1573029683" r:id="rId116"/>
        </w:object>
      </w:r>
    </w:p>
    <w:p w:rsidR="002E31CD" w:rsidRPr="00EC6792" w:rsidRDefault="002E31CD" w:rsidP="002E31CD">
      <w:pPr>
        <w:pStyle w:val="enumlev1"/>
        <w:rPr>
          <w:lang w:val="es-ES_tradnl"/>
        </w:rPr>
      </w:pPr>
      <w:r w:rsidRPr="00EC6792">
        <w:rPr>
          <w:lang w:val="es-ES_tradnl"/>
        </w:rPr>
        <w:tab/>
      </w:r>
      <w:proofErr w:type="gramStart"/>
      <w:r w:rsidRPr="00EC6792">
        <w:rPr>
          <w:lang w:val="es-ES_tradnl"/>
        </w:rPr>
        <w:t>siendo</w:t>
      </w:r>
      <w:proofErr w:type="gramEnd"/>
      <w:r w:rsidRPr="00EC6792">
        <w:rPr>
          <w:lang w:val="es-ES_tradnl"/>
        </w:rPr>
        <w:t>:</w:t>
      </w:r>
    </w:p>
    <w:p w:rsidR="002E31CD" w:rsidRPr="00EC6792" w:rsidRDefault="002E31CD" w:rsidP="002E31CD">
      <w:pPr>
        <w:pStyle w:val="enumlev2"/>
        <w:rPr>
          <w:lang w:val="es-ES_tradnl"/>
        </w:rPr>
      </w:pPr>
      <w:r w:rsidRPr="007934E6">
        <w:rPr>
          <w:rFonts w:eastAsia="SimSun"/>
          <w:position w:val="-10"/>
          <w:lang w:val="en-US"/>
        </w:rPr>
        <w:object w:dxaOrig="740" w:dyaOrig="320">
          <v:shape id="_x0000_i1085" type="#_x0000_t75" style="width:37.55pt;height:18.15pt" o:ole="">
            <v:imagedata r:id="rId73" o:title=""/>
          </v:shape>
          <o:OLEObject Type="Embed" ProgID="Equation.3" ShapeID="_x0000_i1085" DrawAspect="Content" ObjectID="_1573029684" r:id="rId117"/>
        </w:object>
      </w:r>
      <w:r w:rsidRPr="00EC6792">
        <w:rPr>
          <w:lang w:val="es-ES_tradnl"/>
        </w:rPr>
        <w:t xml:space="preserve"> </w:t>
      </w:r>
      <w:proofErr w:type="gramStart"/>
      <w:r w:rsidRPr="00EC6792">
        <w:rPr>
          <w:lang w:val="es-ES_tradnl"/>
        </w:rPr>
        <w:t>la</w:t>
      </w:r>
      <w:proofErr w:type="gramEnd"/>
      <w:r w:rsidRPr="00EC6792">
        <w:rPr>
          <w:lang w:val="es-ES_tradnl"/>
        </w:rPr>
        <w:t xml:space="preserve"> potencia recibida de </w:t>
      </w:r>
      <w:r w:rsidRPr="007934E6">
        <w:rPr>
          <w:rFonts w:eastAsia="SimSun"/>
          <w:position w:val="-14"/>
          <w:lang w:val="en-US"/>
        </w:rPr>
        <w:object w:dxaOrig="580" w:dyaOrig="380">
          <v:shape id="_x0000_i1086" type="#_x0000_t75" style="width:30.05pt;height:18.8pt" o:ole="">
            <v:imagedata r:id="rId69" o:title=""/>
          </v:shape>
          <o:OLEObject Type="Embed" ProgID="Equation.3" ShapeID="_x0000_i1086" DrawAspect="Content" ObjectID="_1573029685" r:id="rId118"/>
        </w:object>
      </w:r>
      <w:r w:rsidRPr="00EC6792">
        <w:rPr>
          <w:lang w:val="es-ES_tradnl"/>
        </w:rPr>
        <w:t>, en la</w:t>
      </w:r>
      <w:r>
        <w:rPr>
          <w:lang w:val="es-ES_tradnl"/>
        </w:rPr>
        <w:t xml:space="preserve"> </w:t>
      </w:r>
      <w:r w:rsidRPr="00725827">
        <w:rPr>
          <w:i/>
          <w:iCs/>
          <w:lang w:val="es-ES_tradnl"/>
        </w:rPr>
        <w:t>j</w:t>
      </w:r>
      <w:r w:rsidRPr="00EC6792">
        <w:rPr>
          <w:lang w:val="es-ES_tradnl"/>
        </w:rPr>
        <w:t>-ésima BS</w:t>
      </w:r>
    </w:p>
    <w:p w:rsidR="002E31CD" w:rsidRPr="00594587" w:rsidRDefault="002E31CD" w:rsidP="002E31CD">
      <w:pPr>
        <w:pStyle w:val="Equation"/>
        <w:rPr>
          <w:rFonts w:asciiTheme="majorBidi" w:eastAsia="SimSun" w:hAnsiTheme="majorBidi" w:cstheme="majorBidi"/>
          <w:lang w:val="es-ES_tradnl"/>
        </w:rPr>
      </w:pPr>
      <w:r w:rsidRPr="00DF1EC1">
        <w:rPr>
          <w:rFonts w:eastAsia="SimSun"/>
          <w:lang w:val="es-ES_tradnl"/>
        </w:rPr>
        <w:tab/>
      </w:r>
      <w:r w:rsidRPr="00DF1EC1">
        <w:rPr>
          <w:rFonts w:eastAsia="SimSun"/>
          <w:lang w:val="es-ES_tradnl"/>
        </w:rPr>
        <w:tab/>
      </w:r>
      <w:r w:rsidRPr="007934E6">
        <w:rPr>
          <w:rFonts w:ascii="Calibri" w:eastAsia="SimSun" w:hAnsi="Calibri"/>
          <w:noProof/>
          <w:position w:val="-14"/>
          <w:lang w:val="en-GB" w:eastAsia="zh-CN"/>
        </w:rPr>
        <w:drawing>
          <wp:inline distT="0" distB="0" distL="0" distR="0" wp14:anchorId="1D8BF0E9" wp14:editId="1CA5EB1F">
            <wp:extent cx="2655570" cy="202650"/>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17791" cy="222660"/>
                    </a:xfrm>
                    <a:prstGeom prst="rect">
                      <a:avLst/>
                    </a:prstGeom>
                    <a:noFill/>
                    <a:ln>
                      <a:noFill/>
                    </a:ln>
                  </pic:spPr>
                </pic:pic>
              </a:graphicData>
            </a:graphic>
          </wp:inline>
        </w:drawing>
      </w:r>
      <w:r w:rsidRPr="00594587">
        <w:rPr>
          <w:rFonts w:eastAsia="SimSun"/>
          <w:lang w:val="es-ES_tradnl"/>
        </w:rPr>
        <w:tab/>
        <w:t>(16)</w:t>
      </w:r>
    </w:p>
    <w:p w:rsidR="002E31CD" w:rsidRPr="00EC6792" w:rsidRDefault="00967A66" w:rsidP="002E31CD">
      <w:pPr>
        <w:pStyle w:val="enumlev2"/>
        <w:ind w:left="794" w:firstLine="0"/>
        <w:rPr>
          <w:lang w:val="es-ES_tradnl"/>
        </w:rPr>
      </w:pPr>
      <w:r w:rsidRPr="007934E6">
        <w:rPr>
          <w:rFonts w:ascii="Calibri" w:eastAsia="SimSun" w:hAnsi="Calibri"/>
          <w:position w:val="-10"/>
        </w:rPr>
        <w:object w:dxaOrig="700" w:dyaOrig="320">
          <v:shape id="_x0000_i1087" type="#_x0000_t75" style="width:32.55pt;height:15.65pt" o:ole="">
            <v:imagedata r:id="rId76" o:title=""/>
          </v:shape>
          <o:OLEObject Type="Embed" ProgID="Equation.3" ShapeID="_x0000_i1087" DrawAspect="Content" ObjectID="_1573029686" r:id="rId120"/>
        </w:object>
      </w:r>
      <w:r w:rsidR="002E31CD" w:rsidRPr="00EC6792">
        <w:rPr>
          <w:lang w:val="es-ES_tradnl"/>
        </w:rPr>
        <w:t xml:space="preserve"> </w:t>
      </w:r>
      <w:proofErr w:type="gramStart"/>
      <w:r w:rsidR="002E31CD" w:rsidRPr="00EC6792">
        <w:rPr>
          <w:lang w:val="es-ES_tradnl"/>
        </w:rPr>
        <w:t>es</w:t>
      </w:r>
      <w:proofErr w:type="gramEnd"/>
      <w:r w:rsidR="002E31CD" w:rsidRPr="00EC6792">
        <w:rPr>
          <w:lang w:val="es-ES_tradnl"/>
        </w:rPr>
        <w:t xml:space="preserve"> la potencia de la interferencia que incluye la interferencia interna del sistema (interferencia de los UE asignados a los mismos bloques de recursos en otras células de la propia red) </w:t>
      </w:r>
      <w:r w:rsidR="002E31CD" w:rsidRPr="007934E6">
        <w:rPr>
          <w:rFonts w:ascii="Calibri" w:eastAsia="SimSun" w:hAnsi="Calibri"/>
          <w:position w:val="-12"/>
        </w:rPr>
        <w:object w:dxaOrig="999" w:dyaOrig="360">
          <v:shape id="_x0000_i1088" type="#_x0000_t75" style="width:47.6pt;height:18.15pt" o:ole="">
            <v:imagedata r:id="rId121" o:title=""/>
          </v:shape>
          <o:OLEObject Type="Embed" ProgID="Equation.3" ShapeID="_x0000_i1088" DrawAspect="Content" ObjectID="_1573029687" r:id="rId122"/>
        </w:object>
      </w:r>
      <w:r w:rsidR="002E31CD" w:rsidRPr="00EC6792">
        <w:rPr>
          <w:lang w:val="es-ES_tradnl"/>
        </w:rPr>
        <w:t xml:space="preserve">, y el ruido térmico </w:t>
      </w:r>
      <w:r w:rsidR="002E31CD" w:rsidRPr="007934E6">
        <w:rPr>
          <w:rFonts w:ascii="Calibri" w:eastAsia="SimSun" w:hAnsi="Calibri"/>
          <w:position w:val="-12"/>
        </w:rPr>
        <w:object w:dxaOrig="320" w:dyaOrig="360">
          <v:shape id="_x0000_i1089" type="#_x0000_t75" style="width:18.15pt;height:18.15pt" o:ole="">
            <v:imagedata r:id="rId80" o:title=""/>
          </v:shape>
          <o:OLEObject Type="Embed" ProgID="Equation.3" ShapeID="_x0000_i1089" DrawAspect="Content" ObjectID="_1573029688" r:id="rId123"/>
        </w:object>
      </w:r>
      <w:r w:rsidR="002E31CD" w:rsidRPr="00EC6792">
        <w:rPr>
          <w:lang w:val="es-ES_tradnl"/>
        </w:rPr>
        <w:t xml:space="preserve">. </w:t>
      </w:r>
    </w:p>
    <w:p w:rsidR="002E31CD" w:rsidRPr="00DF1EC1" w:rsidRDefault="002E31CD" w:rsidP="002E31CD">
      <w:pPr>
        <w:pStyle w:val="Equation"/>
        <w:rPr>
          <w:rFonts w:eastAsia="SimSun"/>
          <w:lang w:val="es-ES_tradnl"/>
        </w:rPr>
      </w:pPr>
      <w:r w:rsidRPr="00DF1EC1">
        <w:rPr>
          <w:rFonts w:eastAsia="SimSun"/>
          <w:lang w:val="es-ES_tradnl"/>
        </w:rPr>
        <w:tab/>
      </w:r>
      <w:r w:rsidRPr="00DF1EC1">
        <w:rPr>
          <w:rFonts w:eastAsia="SimSun"/>
          <w:lang w:val="es-ES_tradnl"/>
        </w:rPr>
        <w:tab/>
      </w:r>
      <w:r w:rsidRPr="007934E6">
        <w:rPr>
          <w:rFonts w:eastAsia="SimSun"/>
          <w:lang w:val="en-US"/>
        </w:rPr>
        <w:object w:dxaOrig="2320" w:dyaOrig="360">
          <v:shape id="_x0000_i1090" type="#_x0000_t75" style="width:115.85pt;height:18.15pt" o:ole="">
            <v:imagedata r:id="rId124" o:title=""/>
          </v:shape>
          <o:OLEObject Type="Embed" ProgID="Equation.3" ShapeID="_x0000_i1090" DrawAspect="Content" ObjectID="_1573029689" r:id="rId125"/>
        </w:object>
      </w:r>
      <w:r w:rsidRPr="00DF1EC1">
        <w:rPr>
          <w:rFonts w:eastAsia="SimSun"/>
          <w:lang w:val="es-ES_tradnl"/>
        </w:rPr>
        <w:tab/>
        <w:t>(17)</w:t>
      </w:r>
    </w:p>
    <w:p w:rsidR="002E31CD" w:rsidRPr="00594587" w:rsidRDefault="002E31CD" w:rsidP="002E31CD">
      <w:pPr>
        <w:pStyle w:val="Equation"/>
        <w:rPr>
          <w:rFonts w:eastAsia="SimSun"/>
          <w:lang w:val="es-ES_tradnl"/>
        </w:rPr>
      </w:pPr>
      <w:r w:rsidRPr="00DF1EC1">
        <w:rPr>
          <w:rFonts w:eastAsia="SimSun"/>
          <w:lang w:val="es-ES_tradnl"/>
        </w:rPr>
        <w:lastRenderedPageBreak/>
        <w:tab/>
      </w:r>
      <w:r w:rsidRPr="00DF1EC1">
        <w:rPr>
          <w:rFonts w:eastAsia="SimSun"/>
          <w:lang w:val="es-ES_tradnl"/>
        </w:rPr>
        <w:tab/>
      </w:r>
      <w:r w:rsidR="00967A66" w:rsidRPr="007934E6">
        <w:rPr>
          <w:rFonts w:eastAsia="SimSun"/>
          <w:lang w:val="en-US"/>
        </w:rPr>
        <w:object w:dxaOrig="5820" w:dyaOrig="720">
          <v:shape id="_x0000_i1091" type="#_x0000_t75" style="width:247.3pt;height:30.7pt" o:ole="">
            <v:imagedata r:id="rId126" o:title=""/>
          </v:shape>
          <o:OLEObject Type="Embed" ProgID="Equation.3" ShapeID="_x0000_i1091" DrawAspect="Content" ObjectID="_1573029690" r:id="rId127"/>
        </w:object>
      </w:r>
      <w:r w:rsidRPr="00594587">
        <w:rPr>
          <w:rFonts w:eastAsia="SimSun"/>
          <w:lang w:val="es-ES_tradnl"/>
        </w:rPr>
        <w:tab/>
        <w:t>(18)</w:t>
      </w:r>
    </w:p>
    <w:p w:rsidR="002E31CD" w:rsidRPr="00594587" w:rsidRDefault="002E31CD" w:rsidP="002E31CD">
      <w:pPr>
        <w:pStyle w:val="Equation"/>
        <w:rPr>
          <w:rFonts w:eastAsia="SimSun"/>
          <w:lang w:val="es-ES_tradnl"/>
        </w:rPr>
      </w:pPr>
      <w:r w:rsidRPr="00594587">
        <w:rPr>
          <w:rFonts w:eastAsia="SimSun"/>
          <w:lang w:val="es-ES_tradnl"/>
        </w:rPr>
        <w:tab/>
      </w:r>
      <w:r w:rsidRPr="00594587">
        <w:rPr>
          <w:rFonts w:eastAsia="SimSun"/>
          <w:lang w:val="es-ES_tradnl"/>
        </w:rPr>
        <w:tab/>
      </w:r>
      <w:r w:rsidR="00967A66" w:rsidRPr="007477DD">
        <w:rPr>
          <w:rFonts w:eastAsia="SimSun"/>
          <w:position w:val="-12"/>
          <w:lang w:val="en-US"/>
        </w:rPr>
        <w:object w:dxaOrig="7620" w:dyaOrig="360">
          <v:shape id="_x0000_i1092" type="#_x0000_t75" style="width:356.25pt;height:16.9pt" o:ole="">
            <v:imagedata r:id="rId128" o:title=""/>
          </v:shape>
          <o:OLEObject Type="Embed" ProgID="Equation.3" ShapeID="_x0000_i1092" DrawAspect="Content" ObjectID="_1573029691" r:id="rId129"/>
        </w:object>
      </w:r>
      <w:r w:rsidRPr="00594587">
        <w:rPr>
          <w:rFonts w:eastAsia="SimSun"/>
          <w:lang w:val="es-ES_tradnl"/>
        </w:rPr>
        <w:tab/>
        <w:t>(19)</w:t>
      </w:r>
    </w:p>
    <w:p w:rsidR="002E31CD" w:rsidRPr="00EC6792" w:rsidRDefault="002E31CD" w:rsidP="002E31CD">
      <w:pPr>
        <w:pStyle w:val="enumlev2"/>
        <w:rPr>
          <w:lang w:val="es-ES_tradnl"/>
        </w:rPr>
      </w:pPr>
      <w:proofErr w:type="gramStart"/>
      <w:r w:rsidRPr="00EC6792">
        <w:rPr>
          <w:lang w:val="es-ES_tradnl"/>
        </w:rPr>
        <w:t>siendo</w:t>
      </w:r>
      <w:proofErr w:type="gramEnd"/>
      <w:r w:rsidRPr="00EC6792">
        <w:rPr>
          <w:lang w:val="es-ES_tradnl"/>
        </w:rPr>
        <w:t xml:space="preserve"> 10log</w:t>
      </w:r>
      <w:r w:rsidRPr="00EC6792">
        <w:rPr>
          <w:vertAlign w:val="subscript"/>
          <w:lang w:val="es-ES_tradnl"/>
        </w:rPr>
        <w:t>10</w:t>
      </w:r>
      <w:r w:rsidRPr="00EC6792">
        <w:rPr>
          <w:lang w:val="es-ES_tradnl"/>
        </w:rPr>
        <w:t>(</w:t>
      </w:r>
      <w:r w:rsidRPr="00EC6792">
        <w:rPr>
          <w:i/>
          <w:iCs/>
          <w:lang w:val="es-ES_tradnl"/>
        </w:rPr>
        <w:t>kT</w:t>
      </w:r>
      <w:r w:rsidRPr="00EC6792">
        <w:rPr>
          <w:lang w:val="es-ES_tradnl"/>
        </w:rPr>
        <w:t>) la densidad espectral de potencia de ruido en dBm.</w:t>
      </w:r>
    </w:p>
    <w:p w:rsidR="002E31CD" w:rsidRPr="00EC6792" w:rsidRDefault="002E31CD" w:rsidP="002E31CD">
      <w:pPr>
        <w:pStyle w:val="enumlev1"/>
        <w:rPr>
          <w:lang w:val="es-ES_tradnl"/>
        </w:rPr>
      </w:pPr>
      <w:r w:rsidRPr="00EC6792">
        <w:rPr>
          <w:lang w:val="es-ES_tradnl"/>
        </w:rPr>
        <w:t>5</w:t>
      </w:r>
      <w:r>
        <w:rPr>
          <w:lang w:val="es-ES_tradnl"/>
        </w:rPr>
        <w:t>)</w:t>
      </w:r>
      <w:r w:rsidRPr="00EC6792">
        <w:rPr>
          <w:lang w:val="es-ES_tradnl"/>
        </w:rPr>
        <w:tab/>
        <w:t xml:space="preserve">Añadir la interferencia externa </w:t>
      </w:r>
      <w:r w:rsidRPr="00EC6792">
        <w:rPr>
          <w:i/>
          <w:iCs/>
          <w:lang w:val="es-ES_tradnl"/>
        </w:rPr>
        <w:t>Z</w:t>
      </w:r>
      <w:r w:rsidRPr="00EC6792">
        <w:rPr>
          <w:i/>
          <w:iCs/>
          <w:vertAlign w:val="subscript"/>
          <w:lang w:val="es-ES_tradnl"/>
        </w:rPr>
        <w:t>y</w:t>
      </w:r>
      <w:r w:rsidRPr="00EC6792">
        <w:rPr>
          <w:lang w:val="es-ES_tradnl"/>
        </w:rPr>
        <w:t xml:space="preserve">, formada por </w:t>
      </w:r>
      <w:r w:rsidRPr="00EC6792">
        <w:rPr>
          <w:i/>
          <w:iCs/>
          <w:lang w:val="es-ES_tradnl"/>
        </w:rPr>
        <w:t>y</w:t>
      </w:r>
      <w:r w:rsidRPr="00EC6792">
        <w:rPr>
          <w:lang w:val="es-ES_tradnl"/>
        </w:rPr>
        <w:t xml:space="preserve"> interferentes, cada uno de ellos de potencia </w:t>
      </w:r>
      <w:r w:rsidRPr="00EC6792">
        <w:rPr>
          <w:i/>
          <w:iCs/>
          <w:lang w:val="es-ES_tradnl"/>
        </w:rPr>
        <w:t>P</w:t>
      </w:r>
      <w:r w:rsidRPr="00EC6792">
        <w:rPr>
          <w:i/>
          <w:iCs/>
          <w:vertAlign w:val="subscript"/>
          <w:lang w:val="es-ES_tradnl"/>
        </w:rPr>
        <w:t>ext</w:t>
      </w:r>
      <w:proofErr w:type="gramStart"/>
      <w:r w:rsidRPr="00EC6792">
        <w:rPr>
          <w:i/>
          <w:iCs/>
          <w:vertAlign w:val="subscript"/>
          <w:lang w:val="es-ES_tradnl"/>
        </w:rPr>
        <w:t>,y</w:t>
      </w:r>
      <w:proofErr w:type="gramEnd"/>
      <w:r w:rsidRPr="00EC6792">
        <w:rPr>
          <w:lang w:val="es-ES_tradnl"/>
        </w:rPr>
        <w:t>.</w:t>
      </w:r>
    </w:p>
    <w:p w:rsidR="002E31CD" w:rsidRPr="00EC6792" w:rsidRDefault="002E31CD" w:rsidP="002E31CD">
      <w:pPr>
        <w:pStyle w:val="enumlev2"/>
        <w:ind w:left="794" w:firstLine="0"/>
        <w:rPr>
          <w:lang w:val="es-ES_tradnl"/>
        </w:rPr>
      </w:pPr>
      <w:r w:rsidRPr="00EC6792">
        <w:rPr>
          <w:lang w:val="es-ES_tradnl"/>
        </w:rPr>
        <w:t xml:space="preserve">Si la interferencia solamente se produce en una célula, o en varias, la interferencia principal deberá afectar a una célula activa (una célula con una BS escogida). </w:t>
      </w:r>
    </w:p>
    <w:p w:rsidR="002E31CD" w:rsidRPr="00EC6792" w:rsidRDefault="002E31CD" w:rsidP="002E31CD">
      <w:pPr>
        <w:pStyle w:val="enumlev2"/>
        <w:rPr>
          <w:lang w:val="es-ES_tradnl"/>
        </w:rPr>
      </w:pPr>
      <w:r w:rsidRPr="00EC6792">
        <w:rPr>
          <w:lang w:val="es-ES_tradnl"/>
        </w:rPr>
        <w:t xml:space="preserve">Calcular el UL objeto de interferencia externa </w:t>
      </w:r>
      <w:r w:rsidRPr="00EC6792">
        <w:rPr>
          <w:i/>
          <w:iCs/>
          <w:lang w:val="es-ES_tradnl"/>
        </w:rPr>
        <w:t>C</w:t>
      </w:r>
      <w:r w:rsidRPr="00EC6792">
        <w:rPr>
          <w:lang w:val="es-ES_tradnl"/>
        </w:rPr>
        <w:t>/</w:t>
      </w:r>
      <w:r w:rsidRPr="00EC6792">
        <w:rPr>
          <w:i/>
          <w:iCs/>
          <w:lang w:val="es-ES_tradnl"/>
        </w:rPr>
        <w:t>I</w:t>
      </w:r>
      <w:proofErr w:type="gramStart"/>
      <w:r w:rsidRPr="00EC6792">
        <w:rPr>
          <w:lang w:val="es-ES_tradnl"/>
        </w:rPr>
        <w:t>=(</w:t>
      </w:r>
      <w:proofErr w:type="gramEnd"/>
      <w:r w:rsidRPr="007934E6">
        <w:rPr>
          <w:rFonts w:eastAsia="SimSun"/>
          <w:position w:val="-28"/>
          <w:szCs w:val="24"/>
          <w:lang w:val="en-US"/>
        </w:rPr>
        <w:object w:dxaOrig="780" w:dyaOrig="660">
          <v:shape id="_x0000_i1093" type="#_x0000_t75" style="width:39.45pt;height:31.95pt" o:ole="">
            <v:imagedata r:id="rId71" o:title=""/>
          </v:shape>
          <o:OLEObject Type="Embed" ProgID="Equation.3" ShapeID="_x0000_i1093" DrawAspect="Content" ObjectID="_1573029692" r:id="rId130"/>
        </w:object>
      </w:r>
      <w:r w:rsidRPr="00EC6792">
        <w:rPr>
          <w:lang w:val="es-ES_tradnl"/>
        </w:rPr>
        <w:t xml:space="preserve">) para todos los UE </w:t>
      </w:r>
      <w:r>
        <w:rPr>
          <w:lang w:val="es-ES_tradnl"/>
        </w:rPr>
        <w:t>«</w:t>
      </w:r>
      <w:r w:rsidRPr="00EC6792">
        <w:rPr>
          <w:lang w:val="es-ES_tradnl"/>
        </w:rPr>
        <w:t>escogidos</w:t>
      </w:r>
      <w:r>
        <w:rPr>
          <w:lang w:val="es-ES_tradnl"/>
        </w:rPr>
        <w:t>»</w:t>
      </w:r>
      <w:r w:rsidRPr="00EC6792">
        <w:rPr>
          <w:lang w:val="es-ES_tradnl"/>
        </w:rPr>
        <w:t>.</w:t>
      </w:r>
    </w:p>
    <w:p w:rsidR="002E31CD" w:rsidRPr="00EC6792" w:rsidRDefault="002E31CD" w:rsidP="002E31CD">
      <w:pPr>
        <w:pStyle w:val="enumlev2"/>
        <w:rPr>
          <w:lang w:val="es-ES_tradnl"/>
        </w:rPr>
      </w:pPr>
      <w:r w:rsidRPr="007934E6">
        <w:rPr>
          <w:rFonts w:eastAsia="SimSun"/>
          <w:position w:val="-10"/>
          <w:lang w:val="en-US"/>
        </w:rPr>
        <w:object w:dxaOrig="740" w:dyaOrig="320">
          <v:shape id="_x0000_i1094" type="#_x0000_t75" style="width:37.55pt;height:18.15pt" o:ole="">
            <v:imagedata r:id="rId73" o:title=""/>
          </v:shape>
          <o:OLEObject Type="Embed" ProgID="Equation.3" ShapeID="_x0000_i1094" DrawAspect="Content" ObjectID="_1573029693" r:id="rId131"/>
        </w:object>
      </w:r>
      <w:r w:rsidRPr="00EC6792">
        <w:rPr>
          <w:lang w:val="es-ES_tradnl"/>
        </w:rPr>
        <w:t xml:space="preserve">, </w:t>
      </w:r>
      <w:r w:rsidRPr="007934E6">
        <w:rPr>
          <w:rFonts w:eastAsia="SimSun"/>
          <w:position w:val="-12"/>
          <w:lang w:val="en-US"/>
        </w:rPr>
        <w:object w:dxaOrig="1020" w:dyaOrig="360">
          <v:shape id="_x0000_i1095" type="#_x0000_t75" style="width:50.1pt;height:18.15pt" o:ole="">
            <v:imagedata r:id="rId78" o:title=""/>
          </v:shape>
          <o:OLEObject Type="Embed" ProgID="Equation.3" ShapeID="_x0000_i1095" DrawAspect="Content" ObjectID="_1573029694" r:id="rId132"/>
        </w:object>
      </w:r>
      <w:r w:rsidRPr="00EC6792">
        <w:rPr>
          <w:lang w:val="es-ES_tradnl"/>
        </w:rPr>
        <w:t xml:space="preserve">y </w:t>
      </w:r>
      <w:r w:rsidRPr="007934E6">
        <w:rPr>
          <w:rFonts w:eastAsia="SimSun"/>
          <w:position w:val="-12"/>
          <w:lang w:val="en-US"/>
        </w:rPr>
        <w:object w:dxaOrig="320" w:dyaOrig="360">
          <v:shape id="_x0000_i1096" type="#_x0000_t75" style="width:18.15pt;height:18.15pt" o:ole="">
            <v:imagedata r:id="rId80" o:title=""/>
          </v:shape>
          <o:OLEObject Type="Embed" ProgID="Equation.3" ShapeID="_x0000_i1096" DrawAspect="Content" ObjectID="_1573029695" r:id="rId133"/>
        </w:object>
      </w:r>
      <w:r w:rsidRPr="00EC6792">
        <w:rPr>
          <w:lang w:val="es-ES_tradnl"/>
        </w:rPr>
        <w:t xml:space="preserve"> so</w:t>
      </w:r>
      <w:r>
        <w:rPr>
          <w:lang w:val="es-ES_tradnl"/>
        </w:rPr>
        <w:t>n los mismos que en la etapa 4.</w:t>
      </w:r>
    </w:p>
    <w:p w:rsidR="002E31CD" w:rsidRPr="00594587" w:rsidRDefault="002E31CD" w:rsidP="002E31CD">
      <w:pPr>
        <w:pStyle w:val="Equation"/>
        <w:rPr>
          <w:rFonts w:eastAsia="SimSun"/>
          <w:lang w:val="es-ES_tradnl"/>
        </w:rPr>
      </w:pPr>
      <w:r w:rsidRPr="00DF1EC1">
        <w:rPr>
          <w:rFonts w:eastAsia="SimSun"/>
          <w:lang w:val="es-ES_tradnl"/>
        </w:rPr>
        <w:tab/>
      </w:r>
      <w:r w:rsidRPr="00DF1EC1">
        <w:rPr>
          <w:rFonts w:eastAsia="SimSun"/>
          <w:lang w:val="es-ES_tradnl"/>
        </w:rPr>
        <w:tab/>
      </w:r>
      <w:r w:rsidRPr="007934E6">
        <w:rPr>
          <w:rFonts w:eastAsia="SimSun"/>
          <w:lang w:val="en-US"/>
        </w:rPr>
        <w:object w:dxaOrig="3640" w:dyaOrig="360">
          <v:shape id="_x0000_i1097" type="#_x0000_t75" style="width:179.7pt;height:18.15pt" o:ole="">
            <v:imagedata r:id="rId92" o:title=""/>
          </v:shape>
          <o:OLEObject Type="Embed" ProgID="Equation.3" ShapeID="_x0000_i1097" DrawAspect="Content" ObjectID="_1573029696" r:id="rId134"/>
        </w:object>
      </w:r>
      <w:r w:rsidRPr="00594587">
        <w:rPr>
          <w:rFonts w:eastAsia="SimSun"/>
          <w:lang w:val="es-ES_tradnl"/>
        </w:rPr>
        <w:tab/>
        <w:t>(20)</w:t>
      </w:r>
    </w:p>
    <w:p w:rsidR="002E31CD" w:rsidRPr="00594587" w:rsidRDefault="002E31CD" w:rsidP="002E31CD">
      <w:pPr>
        <w:pStyle w:val="Equation"/>
        <w:rPr>
          <w:rFonts w:eastAsia="SimSun"/>
          <w:lang w:val="es-ES_tradnl"/>
        </w:rPr>
      </w:pPr>
      <w:r w:rsidRPr="00594587">
        <w:rPr>
          <w:rFonts w:eastAsia="SimSun"/>
          <w:lang w:val="es-ES_tradnl"/>
        </w:rPr>
        <w:tab/>
      </w:r>
      <w:r w:rsidRPr="00594587">
        <w:rPr>
          <w:rFonts w:eastAsia="SimSun"/>
          <w:lang w:val="es-ES_tradnl"/>
        </w:rPr>
        <w:tab/>
      </w:r>
      <w:r w:rsidR="00967A66" w:rsidRPr="007934E6">
        <w:rPr>
          <w:rFonts w:eastAsia="SimSun"/>
          <w:lang w:val="en-US"/>
        </w:rPr>
        <w:object w:dxaOrig="6340" w:dyaOrig="680">
          <v:shape id="_x0000_i1098" type="#_x0000_t75" style="width:278.6pt;height:30.7pt" o:ole="">
            <v:imagedata r:id="rId135" o:title=""/>
          </v:shape>
          <o:OLEObject Type="Embed" ProgID="Equation.3" ShapeID="_x0000_i1098" DrawAspect="Content" ObjectID="_1573029697" r:id="rId136"/>
        </w:object>
      </w:r>
      <w:r w:rsidRPr="00594587">
        <w:rPr>
          <w:rFonts w:eastAsia="SimSun"/>
          <w:lang w:val="es-ES_tradnl"/>
        </w:rPr>
        <w:tab/>
        <w:t>(21)</w:t>
      </w:r>
    </w:p>
    <w:p w:rsidR="002E31CD" w:rsidRPr="00EC6792" w:rsidRDefault="002E31CD" w:rsidP="002E31CD">
      <w:pPr>
        <w:pStyle w:val="enumlev2"/>
        <w:ind w:left="794" w:firstLine="0"/>
        <w:rPr>
          <w:lang w:val="es-ES_tradnl"/>
        </w:rPr>
      </w:pPr>
      <w:r w:rsidRPr="00EC6792">
        <w:rPr>
          <w:lang w:val="es-ES_tradnl"/>
        </w:rPr>
        <w:t xml:space="preserve">El valor de ACIR utilizado deberá calcularse con respecto al número de bloques de recursos asignados por cada UE. Sustituir </w:t>
      </w:r>
      <w:r w:rsidRPr="00EC6792">
        <w:rPr>
          <w:i/>
          <w:lang w:val="es-ES_tradnl"/>
        </w:rPr>
        <w:t>ACIR</w:t>
      </w:r>
      <w:r w:rsidRPr="00EC6792">
        <w:rPr>
          <w:i/>
          <w:vertAlign w:val="subscript"/>
          <w:lang w:val="es-ES_tradnl"/>
        </w:rPr>
        <w:t>linear</w:t>
      </w:r>
      <w:r w:rsidRPr="00EC6792">
        <w:rPr>
          <w:i/>
          <w:lang w:val="es-ES_tradnl"/>
        </w:rPr>
        <w:t xml:space="preserve"> </w:t>
      </w:r>
      <w:r w:rsidRPr="00EC6792">
        <w:rPr>
          <w:lang w:val="es-ES_tradnl"/>
        </w:rPr>
        <w:t>por FDR en caso de usar FDR.</w:t>
      </w:r>
    </w:p>
    <w:p w:rsidR="002E31CD" w:rsidRPr="00594587" w:rsidRDefault="002E31CD" w:rsidP="002E31CD">
      <w:pPr>
        <w:pStyle w:val="Equation"/>
        <w:rPr>
          <w:rFonts w:eastAsia="SimSun"/>
          <w:lang w:val="es-ES_tradnl"/>
        </w:rPr>
      </w:pPr>
      <w:r w:rsidRPr="00DF1EC1">
        <w:rPr>
          <w:rFonts w:eastAsia="SimSun"/>
          <w:lang w:val="es-ES_tradnl"/>
        </w:rPr>
        <w:tab/>
      </w:r>
      <w:r w:rsidR="00F138FE" w:rsidRPr="007477DD">
        <w:rPr>
          <w:rFonts w:eastAsia="SimSun"/>
          <w:position w:val="-12"/>
          <w:lang w:val="en-US"/>
        </w:rPr>
        <w:object w:dxaOrig="7620" w:dyaOrig="360">
          <v:shape id="_x0000_i1099" type="#_x0000_t75" style="width:325.55pt;height:16.3pt" o:ole="">
            <v:imagedata r:id="rId137" o:title=""/>
          </v:shape>
          <o:OLEObject Type="Embed" ProgID="Equation.3" ShapeID="_x0000_i1099" DrawAspect="Content" ObjectID="_1573029698" r:id="rId138"/>
        </w:object>
      </w:r>
      <w:r w:rsidRPr="00594587">
        <w:rPr>
          <w:rFonts w:eastAsia="SimSun"/>
          <w:lang w:val="es-ES_tradnl"/>
        </w:rPr>
        <w:tab/>
        <w:t>(22)</w:t>
      </w:r>
    </w:p>
    <w:p w:rsidR="002E31CD" w:rsidRPr="00EC6792" w:rsidRDefault="002E31CD" w:rsidP="002E31CD">
      <w:pPr>
        <w:pStyle w:val="enumlev2"/>
        <w:rPr>
          <w:lang w:val="es-ES_tradnl"/>
        </w:rPr>
      </w:pPr>
      <w:proofErr w:type="gramStart"/>
      <w:r w:rsidRPr="00EC6792">
        <w:rPr>
          <w:lang w:val="es-ES_tradnl"/>
        </w:rPr>
        <w:t>siendo</w:t>
      </w:r>
      <w:proofErr w:type="gramEnd"/>
      <w:r w:rsidRPr="00EC6792">
        <w:rPr>
          <w:lang w:val="es-ES_tradnl"/>
        </w:rPr>
        <w:t xml:space="preserve"> 10log</w:t>
      </w:r>
      <w:r w:rsidRPr="00EC6792">
        <w:rPr>
          <w:vertAlign w:val="subscript"/>
          <w:lang w:val="es-ES_tradnl"/>
        </w:rPr>
        <w:t>10</w:t>
      </w:r>
      <w:r w:rsidRPr="00EC6792">
        <w:rPr>
          <w:lang w:val="es-ES_tradnl"/>
        </w:rPr>
        <w:t>(</w:t>
      </w:r>
      <w:r w:rsidRPr="00EC6792">
        <w:rPr>
          <w:i/>
          <w:iCs/>
          <w:lang w:val="es-ES_tradnl"/>
        </w:rPr>
        <w:t>kT</w:t>
      </w:r>
      <w:r w:rsidRPr="00EC6792">
        <w:rPr>
          <w:lang w:val="es-ES_tradnl"/>
        </w:rPr>
        <w:t xml:space="preserve">) la densidad espectral de potencia de ruido en dBm. </w:t>
      </w:r>
    </w:p>
    <w:p w:rsidR="002E31CD" w:rsidRPr="00EC6792" w:rsidRDefault="002E31CD" w:rsidP="002E31CD">
      <w:pPr>
        <w:pStyle w:val="enumlev1"/>
        <w:rPr>
          <w:lang w:val="es-ES_tradnl"/>
        </w:rPr>
      </w:pPr>
      <w:r w:rsidRPr="00EC6792">
        <w:rPr>
          <w:lang w:val="es-ES_tradnl"/>
        </w:rPr>
        <w:t>6</w:t>
      </w:r>
      <w:r>
        <w:rPr>
          <w:lang w:val="es-ES_tradnl"/>
        </w:rPr>
        <w:t>)</w:t>
      </w:r>
      <w:r w:rsidRPr="00EC6792">
        <w:rPr>
          <w:lang w:val="es-ES_tradnl"/>
        </w:rPr>
        <w:tab/>
        <w:t xml:space="preserve">Determinar el caudal con interferencia externa y sin ella para cada UE </w:t>
      </w:r>
      <w:r>
        <w:rPr>
          <w:lang w:val="es-ES_tradnl"/>
        </w:rPr>
        <w:t>«</w:t>
      </w:r>
      <w:r w:rsidRPr="00EC6792">
        <w:rPr>
          <w:lang w:val="es-ES_tradnl"/>
        </w:rPr>
        <w:t>escogido</w:t>
      </w:r>
      <w:r>
        <w:rPr>
          <w:lang w:val="es-ES_tradnl"/>
        </w:rPr>
        <w:t>»</w:t>
      </w:r>
      <w:r w:rsidRPr="00EC6792">
        <w:rPr>
          <w:lang w:val="es-ES_tradnl"/>
        </w:rPr>
        <w:t xml:space="preserve"> con </w:t>
      </w:r>
      <w:r w:rsidRPr="00EC6792">
        <w:rPr>
          <w:i/>
          <w:iCs/>
          <w:lang w:val="es-ES_tradnl"/>
        </w:rPr>
        <w:t>C</w:t>
      </w:r>
      <w:r w:rsidRPr="00EC6792">
        <w:rPr>
          <w:lang w:val="es-ES_tradnl"/>
        </w:rPr>
        <w:t>/</w:t>
      </w:r>
      <w:r w:rsidRPr="00EC6792">
        <w:rPr>
          <w:i/>
          <w:iCs/>
          <w:lang w:val="es-ES_tradnl"/>
        </w:rPr>
        <w:t>I</w:t>
      </w:r>
      <w:r w:rsidRPr="00EC6792">
        <w:rPr>
          <w:lang w:val="es-ES_tradnl"/>
        </w:rPr>
        <w:t xml:space="preserve"> acorde a la correspondencia enlace-sistema.</w:t>
      </w:r>
    </w:p>
    <w:p w:rsidR="002E31CD" w:rsidRPr="00EC6792" w:rsidRDefault="002E31CD" w:rsidP="002E31CD">
      <w:pPr>
        <w:pStyle w:val="enumlev1"/>
        <w:rPr>
          <w:lang w:val="es-ES_tradnl"/>
        </w:rPr>
      </w:pPr>
      <w:r w:rsidRPr="00EC6792">
        <w:rPr>
          <w:lang w:val="es-ES_tradnl"/>
        </w:rPr>
        <w:t>7</w:t>
      </w:r>
      <w:r>
        <w:rPr>
          <w:lang w:val="es-ES_tradnl"/>
        </w:rPr>
        <w:t>)</w:t>
      </w:r>
      <w:r w:rsidRPr="00EC6792">
        <w:rPr>
          <w:lang w:val="es-ES_tradnl"/>
        </w:rPr>
        <w:tab/>
        <w:t>Recabar datos estadísticos.</w:t>
      </w:r>
    </w:p>
    <w:p w:rsidR="002E31CD" w:rsidRPr="00EC6792" w:rsidRDefault="002E31CD" w:rsidP="002E31CD">
      <w:pPr>
        <w:pStyle w:val="Heading1"/>
        <w:rPr>
          <w:lang w:val="es-ES_tradnl"/>
        </w:rPr>
      </w:pPr>
      <w:bookmarkStart w:id="33" w:name="_Toc498956427"/>
      <w:r w:rsidRPr="00EC6792">
        <w:rPr>
          <w:lang w:val="es-ES_tradnl"/>
        </w:rPr>
        <w:t>4</w:t>
      </w:r>
      <w:r w:rsidRPr="00EC6792">
        <w:rPr>
          <w:lang w:val="es-ES_tradnl"/>
        </w:rPr>
        <w:tab/>
        <w:t>Aplicación del control de potencia de los equipos de usuario (UE) de las IMT</w:t>
      </w:r>
      <w:bookmarkEnd w:id="33"/>
    </w:p>
    <w:p w:rsidR="002E31CD" w:rsidRPr="00EC6792" w:rsidRDefault="002E31CD" w:rsidP="002E31CD">
      <w:pPr>
        <w:rPr>
          <w:iCs/>
          <w:lang w:val="es-ES_tradnl"/>
        </w:rPr>
      </w:pPr>
      <w:r w:rsidRPr="00EC6792">
        <w:rPr>
          <w:iCs/>
          <w:lang w:val="es-ES_tradnl"/>
        </w:rPr>
        <w:t>El control de potencia es una característica técnica importante de los sistemas IMT. La capacidad celular del enlace ascendente en los sistemas basados en OFDMA está restringida por los niveles de interferencia de otros UE. Los niveles de potencia de salida de los UE se ajustan para mantener el valor de interferencia mínimo y garantizar la cobertura en los bordes de las células. El control de potencia puede aplicarse conjuntamente con estrategias de asignación de recursos en el dominio de la frecuencia a fin de mejorar la calidad de funcionamiento en los bordes de las células y aumentar la eficiencia espectral.</w:t>
      </w:r>
      <w:r w:rsidRPr="00EC6792">
        <w:rPr>
          <w:lang w:val="es-ES_tradnl"/>
        </w:rPr>
        <w:t xml:space="preserve"> </w:t>
      </w:r>
    </w:p>
    <w:p w:rsidR="002E31CD" w:rsidRPr="00EC6792" w:rsidRDefault="002E31CD" w:rsidP="002E31CD">
      <w:pPr>
        <w:rPr>
          <w:lang w:val="es-ES_tradnl"/>
        </w:rPr>
      </w:pPr>
      <w:r w:rsidRPr="00EC6792">
        <w:rPr>
          <w:lang w:val="es-ES_tradnl"/>
        </w:rPr>
        <w:t>Cabe señalar que, puesto que la potencia de salida del transmisor de los UE puede ser inferior a la máxima potencia de salida del transmisor en la banda de frecuencias de transmisión, el nivel promedio de emisión fuera de banda (OOBE) podría ser inferior al nivel de OOBE especificado.</w:t>
      </w:r>
    </w:p>
    <w:p w:rsidR="002E31CD" w:rsidRPr="00EC6792" w:rsidRDefault="002E31CD" w:rsidP="002E31CD">
      <w:pPr>
        <w:pStyle w:val="Heading2"/>
        <w:rPr>
          <w:lang w:val="es-ES_tradnl"/>
        </w:rPr>
      </w:pPr>
      <w:bookmarkStart w:id="34" w:name="_Toc498956428"/>
      <w:r w:rsidRPr="00EC6792">
        <w:rPr>
          <w:lang w:val="es-ES_tradnl"/>
        </w:rPr>
        <w:t>4.1</w:t>
      </w:r>
      <w:r w:rsidRPr="00EC6792">
        <w:rPr>
          <w:lang w:val="es-ES_tradnl"/>
        </w:rPr>
        <w:tab/>
        <w:t>Algoritmo de control de potencia</w:t>
      </w:r>
      <w:bookmarkEnd w:id="34"/>
    </w:p>
    <w:p w:rsidR="002E31CD" w:rsidRPr="00EC6792" w:rsidRDefault="002E31CD" w:rsidP="002E31CD">
      <w:pPr>
        <w:rPr>
          <w:lang w:val="es-ES_tradnl"/>
        </w:rPr>
      </w:pPr>
      <w:r w:rsidRPr="00EC6792">
        <w:rPr>
          <w:lang w:val="es-ES_tradnl"/>
        </w:rPr>
        <w:t>En los sistemas de IMT-Avanzadas, el algoritmo de control de potencia del UE que se utilizará en los estudios d</w:t>
      </w:r>
      <w:r>
        <w:rPr>
          <w:lang w:val="es-ES_tradnl"/>
        </w:rPr>
        <w:t>e compartición es el siguiente:</w:t>
      </w:r>
    </w:p>
    <w:p w:rsidR="002E31CD" w:rsidRPr="00DF1EC1" w:rsidRDefault="002E31CD" w:rsidP="002E31CD">
      <w:pPr>
        <w:pStyle w:val="Equation"/>
        <w:rPr>
          <w:lang w:val="es-ES_tradnl" w:eastAsia="ja-JP"/>
        </w:rPr>
      </w:pPr>
      <w:r w:rsidRPr="00DF1EC1">
        <w:rPr>
          <w:lang w:val="es-ES_tradnl"/>
        </w:rPr>
        <w:tab/>
      </w:r>
      <w:r w:rsidRPr="00DF1EC1">
        <w:rPr>
          <w:lang w:val="es-ES_tradnl"/>
        </w:rPr>
        <w:tab/>
      </w:r>
      <w:r w:rsidRPr="006D5D21">
        <w:rPr>
          <w:position w:val="-14"/>
          <w:lang w:val="en-US"/>
        </w:rPr>
        <w:object w:dxaOrig="6560" w:dyaOrig="380">
          <v:shape id="_x0000_i1100" type="#_x0000_t75" style="width:326.8pt;height:18.8pt" o:ole="">
            <v:imagedata r:id="rId139" o:title=""/>
          </v:shape>
          <o:OLEObject Type="Embed" ProgID="Equation.3" ShapeID="_x0000_i1100" DrawAspect="Content" ObjectID="_1573029699" r:id="rId140"/>
        </w:object>
      </w:r>
      <w:r w:rsidRPr="00DF1EC1">
        <w:rPr>
          <w:lang w:val="es-ES_tradnl"/>
        </w:rPr>
        <w:tab/>
        <w:t>(23)</w:t>
      </w:r>
    </w:p>
    <w:p w:rsidR="002E31CD" w:rsidRPr="00EC6792" w:rsidRDefault="002E31CD" w:rsidP="002E31CD">
      <w:pPr>
        <w:rPr>
          <w:i/>
          <w:lang w:val="es-ES_tradnl"/>
        </w:rPr>
      </w:pPr>
      <w:proofErr w:type="gramStart"/>
      <w:r w:rsidRPr="00EC6792">
        <w:rPr>
          <w:lang w:val="es-ES_tradnl"/>
        </w:rPr>
        <w:t>siendo</w:t>
      </w:r>
      <w:proofErr w:type="gramEnd"/>
      <w:r w:rsidRPr="00EC6792">
        <w:rPr>
          <w:lang w:val="es-ES_tradnl"/>
        </w:rPr>
        <w:t>:</w:t>
      </w:r>
    </w:p>
    <w:p w:rsidR="002E31CD" w:rsidRPr="00DF1EC1" w:rsidRDefault="002E31CD" w:rsidP="002E31CD">
      <w:pPr>
        <w:pStyle w:val="Equationlegend"/>
        <w:rPr>
          <w:lang w:val="es-ES_tradnl"/>
        </w:rPr>
      </w:pPr>
      <w:r w:rsidRPr="00DF1EC1">
        <w:rPr>
          <w:i/>
          <w:lang w:val="es-ES_tradnl"/>
        </w:rPr>
        <w:tab/>
        <w:t>P</w:t>
      </w:r>
      <w:r w:rsidRPr="00DF1EC1">
        <w:rPr>
          <w:vertAlign w:val="subscript"/>
          <w:lang w:val="es-ES_tradnl"/>
        </w:rPr>
        <w:t>PUSCH</w:t>
      </w:r>
      <w:r w:rsidRPr="00DF1EC1">
        <w:rPr>
          <w:lang w:val="es-ES_tradnl"/>
        </w:rPr>
        <w:tab/>
        <w:t>la potencia de transmisión del terminal en dBm</w:t>
      </w:r>
    </w:p>
    <w:p w:rsidR="002E31CD" w:rsidRPr="00DF1EC1" w:rsidRDefault="002E31CD" w:rsidP="002E31CD">
      <w:pPr>
        <w:pStyle w:val="Equationlegend"/>
        <w:rPr>
          <w:lang w:val="es-ES_tradnl"/>
        </w:rPr>
      </w:pPr>
      <w:r w:rsidRPr="00DF1EC1">
        <w:rPr>
          <w:i/>
          <w:lang w:val="es-ES_tradnl"/>
        </w:rPr>
        <w:lastRenderedPageBreak/>
        <w:tab/>
        <w:t>P</w:t>
      </w:r>
      <w:r w:rsidRPr="00DF1EC1">
        <w:rPr>
          <w:vertAlign w:val="subscript"/>
          <w:lang w:val="es-ES_tradnl"/>
        </w:rPr>
        <w:t>CMAX</w:t>
      </w:r>
      <w:r w:rsidRPr="00DF1EC1">
        <w:rPr>
          <w:lang w:val="es-ES_tradnl"/>
        </w:rPr>
        <w:tab/>
        <w:t>la máxima potencia de transmisión en dBm</w:t>
      </w:r>
    </w:p>
    <w:p w:rsidR="002E31CD" w:rsidRPr="00DF1EC1" w:rsidRDefault="002E31CD" w:rsidP="002E31CD">
      <w:pPr>
        <w:pStyle w:val="Equationlegend"/>
        <w:rPr>
          <w:lang w:val="es-ES_tradnl"/>
        </w:rPr>
      </w:pPr>
      <w:r w:rsidRPr="00DF1EC1">
        <w:rPr>
          <w:i/>
          <w:lang w:val="es-ES_tradnl"/>
        </w:rPr>
        <w:tab/>
        <w:t>M</w:t>
      </w:r>
      <w:r w:rsidRPr="00DF1EC1">
        <w:rPr>
          <w:vertAlign w:val="subscript"/>
          <w:lang w:val="es-ES_tradnl"/>
        </w:rPr>
        <w:t>PUSCH</w:t>
      </w:r>
      <w:r w:rsidRPr="00DF1EC1">
        <w:rPr>
          <w:lang w:val="es-ES_tradnl"/>
        </w:rPr>
        <w:tab/>
        <w:t>el número de RB asignados</w:t>
      </w:r>
    </w:p>
    <w:p w:rsidR="002E31CD" w:rsidRPr="00DF1EC1" w:rsidRDefault="002E31CD" w:rsidP="002E31CD">
      <w:pPr>
        <w:pStyle w:val="Equationlegend"/>
        <w:rPr>
          <w:lang w:val="es-ES_tradnl"/>
        </w:rPr>
      </w:pPr>
      <w:r w:rsidRPr="00DF1EC1">
        <w:rPr>
          <w:i/>
          <w:lang w:val="es-ES_tradnl"/>
        </w:rPr>
        <w:tab/>
        <w:t>P</w:t>
      </w:r>
      <w:r w:rsidRPr="00DF1EC1">
        <w:rPr>
          <w:vertAlign w:val="subscript"/>
          <w:lang w:val="es-ES_tradnl"/>
        </w:rPr>
        <w:t>0_PUSCH</w:t>
      </w:r>
      <w:r w:rsidRPr="00DF1EC1">
        <w:rPr>
          <w:lang w:val="es-ES_tradnl"/>
        </w:rPr>
        <w:t xml:space="preserve"> </w:t>
      </w:r>
      <w:r w:rsidRPr="00DF1EC1">
        <w:rPr>
          <w:lang w:val="es-ES_tradnl"/>
        </w:rPr>
        <w:tab/>
        <w:t>el valor de potencia por RB prevista en dBm</w:t>
      </w:r>
    </w:p>
    <w:p w:rsidR="002E31CD" w:rsidRPr="008D3D5D" w:rsidRDefault="002E31CD" w:rsidP="002E31CD">
      <w:pPr>
        <w:pStyle w:val="Equationlegend"/>
        <w:rPr>
          <w:lang w:val="es-ES_tradnl"/>
        </w:rPr>
      </w:pPr>
      <w:r w:rsidRPr="00DF1EC1">
        <w:rPr>
          <w:lang w:val="es-ES_tradnl"/>
        </w:rPr>
        <w:tab/>
      </w:r>
      <w:r w:rsidRPr="00416D44">
        <w:rPr>
          <w:rFonts w:ascii="Symbol" w:hAnsi="Symbol"/>
        </w:rPr>
        <w:t></w:t>
      </w:r>
      <w:r w:rsidRPr="008D3D5D">
        <w:rPr>
          <w:lang w:val="es-ES_tradnl"/>
        </w:rPr>
        <w:tab/>
      </w:r>
      <w:proofErr w:type="gramStart"/>
      <w:r w:rsidRPr="008D3D5D">
        <w:rPr>
          <w:lang w:val="es-ES_tradnl"/>
        </w:rPr>
        <w:t>factor</w:t>
      </w:r>
      <w:proofErr w:type="gramEnd"/>
      <w:r w:rsidRPr="008D3D5D">
        <w:rPr>
          <w:lang w:val="es-ES_tradnl"/>
        </w:rPr>
        <w:t xml:space="preserve"> de equilibrio para los UE con canal inadecuado y los UE con canal adecuado</w:t>
      </w:r>
    </w:p>
    <w:p w:rsidR="002E31CD" w:rsidRPr="00DF1EC1" w:rsidRDefault="002E31CD" w:rsidP="002E31CD">
      <w:pPr>
        <w:pStyle w:val="Equationlegend"/>
        <w:rPr>
          <w:lang w:val="es-ES_tradnl"/>
        </w:rPr>
      </w:pPr>
      <w:r w:rsidRPr="008D3D5D">
        <w:rPr>
          <w:i/>
          <w:lang w:val="es-ES_tradnl"/>
        </w:rPr>
        <w:tab/>
      </w:r>
      <w:r w:rsidRPr="00DF1EC1">
        <w:rPr>
          <w:i/>
          <w:lang w:val="es-ES_tradnl"/>
        </w:rPr>
        <w:t>PL</w:t>
      </w:r>
      <w:r w:rsidRPr="00DF1EC1">
        <w:rPr>
          <w:lang w:val="es-ES_tradnl"/>
        </w:rPr>
        <w:tab/>
        <w:t xml:space="preserve">pérdidas de trayecto en dB del UE desde la BS que presta servicio. </w:t>
      </w:r>
    </w:p>
    <w:p w:rsidR="002E31CD" w:rsidRPr="00EC6792" w:rsidRDefault="002E31CD" w:rsidP="002E31CD">
      <w:pPr>
        <w:rPr>
          <w:i/>
          <w:iCs/>
          <w:lang w:val="es-ES_tradnl"/>
        </w:rPr>
      </w:pPr>
      <w:r w:rsidRPr="00EC6792">
        <w:rPr>
          <w:lang w:val="es-ES_tradnl"/>
        </w:rPr>
        <w:t>Cabe esperar que el algoritmo de control de potencia del UE para los sistemas IMT-2020 sea similar al utilizado en las redes IMT-Avanzadas.</w:t>
      </w:r>
    </w:p>
    <w:p w:rsidR="002E31CD" w:rsidRPr="00EC6792" w:rsidRDefault="002E31CD" w:rsidP="002E31CD">
      <w:pPr>
        <w:pStyle w:val="Heading1"/>
        <w:rPr>
          <w:lang w:val="es-ES_tradnl"/>
        </w:rPr>
      </w:pPr>
      <w:bookmarkStart w:id="35" w:name="_Toc498956429"/>
      <w:r w:rsidRPr="00EC6792">
        <w:rPr>
          <w:lang w:val="es-ES_tradnl"/>
        </w:rPr>
        <w:t>5</w:t>
      </w:r>
      <w:r w:rsidRPr="00EC6792">
        <w:rPr>
          <w:lang w:val="es-ES_tradnl"/>
        </w:rPr>
        <w:tab/>
        <w:t>Aplicación del diagrama de antena con formación de haz para estaciones de base (BS) y equipos de usuario (UE) de las IMT</w:t>
      </w:r>
      <w:bookmarkEnd w:id="35"/>
    </w:p>
    <w:p w:rsidR="002E31CD" w:rsidRPr="00EC6792" w:rsidRDefault="002E31CD" w:rsidP="002E31CD">
      <w:pPr>
        <w:rPr>
          <w:lang w:val="es-ES_tradnl"/>
        </w:rPr>
      </w:pPr>
      <w:r w:rsidRPr="00EC6792">
        <w:rPr>
          <w:lang w:val="es-ES_tradnl"/>
        </w:rPr>
        <w:t>La Recomendación UIT-R F.1336 se ha aplicado hasta ahora para realizar estudios de compartición (véase el Informe UIT-R M.2292) y podría aplicarse para varias posibilidades de utilización de las</w:t>
      </w:r>
      <w:r>
        <w:rPr>
          <w:lang w:val="es-ES_tradnl"/>
        </w:rPr>
        <w:t> </w:t>
      </w:r>
      <w:r w:rsidRPr="00EC6792">
        <w:rPr>
          <w:lang w:val="es-ES_tradnl"/>
        </w:rPr>
        <w:t xml:space="preserve">IMT. En la mayoría de los sistemas IMT-2020 se utiliza la formación de haz, en particular para frecuencias más elevadas. </w:t>
      </w:r>
    </w:p>
    <w:p w:rsidR="002E31CD" w:rsidRPr="00EC6792" w:rsidRDefault="002E31CD" w:rsidP="002E31CD">
      <w:pPr>
        <w:rPr>
          <w:lang w:val="es-ES_tradnl"/>
        </w:rPr>
      </w:pPr>
      <w:r w:rsidRPr="00EC6792">
        <w:rPr>
          <w:lang w:val="es-ES_tradnl"/>
        </w:rPr>
        <w:t xml:space="preserve">La antena con formación de haz se basa en un sistema de antenas y consta de una serie de elementos de radiación idénticos situados en el plano yz separados por una distancia fija (por ejemplo, </w:t>
      </w:r>
      <w:r w:rsidRPr="00416D44">
        <w:rPr>
          <w:rFonts w:ascii="Symbol" w:eastAsia="SimSun" w:hAnsi="Symbol"/>
          <w:iCs/>
          <w:lang w:val="en-US" w:eastAsia="zh-CN"/>
        </w:rPr>
        <w:t></w:t>
      </w:r>
      <w:r w:rsidRPr="00EC6792">
        <w:rPr>
          <w:lang w:val="es-ES_tradnl"/>
        </w:rPr>
        <w:t xml:space="preserve">/2), cuyos diagramas de radiación son idénticos y </w:t>
      </w:r>
      <w:r>
        <w:rPr>
          <w:lang w:val="es-ES_tradnl"/>
        </w:rPr>
        <w:t>«</w:t>
      </w:r>
      <w:r w:rsidRPr="00EC6792">
        <w:rPr>
          <w:lang w:val="es-ES_tradnl"/>
        </w:rPr>
        <w:t>se orientan</w:t>
      </w:r>
      <w:r>
        <w:rPr>
          <w:lang w:val="es-ES_tradnl"/>
        </w:rPr>
        <w:t>» (con directividad máxima</w:t>
      </w:r>
      <w:r w:rsidRPr="00EC6792">
        <w:rPr>
          <w:lang w:val="es-ES_tradnl"/>
        </w:rPr>
        <w:t>) a lo largo del eje x. Se utiliza una función de ponderación para orientar el haz en varias direcciones. La ganancia total de la antena es la suma (con arreglo a una escala logarítmica) de la ganancia del sistema de antenas y de la ganancia de los elementos. Este modelo se describe en 3GPP TR 37.842 y en la Sección 5.4.4.1 de 3GPP TR 37.840, tal como se especifica a continuación.</w:t>
      </w:r>
    </w:p>
    <w:p w:rsidR="002E31CD" w:rsidRPr="00EC6792" w:rsidRDefault="002E31CD" w:rsidP="002E31CD">
      <w:pPr>
        <w:rPr>
          <w:lang w:val="es-ES_tradnl"/>
        </w:rPr>
      </w:pPr>
      <w:r w:rsidRPr="00EC6792">
        <w:rPr>
          <w:lang w:val="es-ES_tradnl"/>
        </w:rPr>
        <w:sym w:font="Symbol" w:char="F071"/>
      </w:r>
      <w:r w:rsidRPr="00EC6792">
        <w:rPr>
          <w:lang w:val="es-ES_tradnl"/>
        </w:rPr>
        <w:t xml:space="preserve"> </w:t>
      </w:r>
      <w:proofErr w:type="gramStart"/>
      <w:r w:rsidRPr="00EC6792">
        <w:rPr>
          <w:lang w:val="es-ES_tradnl"/>
        </w:rPr>
        <w:t>y</w:t>
      </w:r>
      <w:proofErr w:type="gramEnd"/>
      <w:r w:rsidRPr="00EC6792">
        <w:rPr>
          <w:lang w:val="es-ES_tradnl"/>
        </w:rPr>
        <w:t xml:space="preserve"> </w:t>
      </w:r>
      <w:r w:rsidRPr="00EC6792">
        <w:rPr>
          <w:lang w:val="es-ES_tradnl"/>
        </w:rPr>
        <w:sym w:font="Symbol" w:char="F06A"/>
      </w:r>
      <w:r w:rsidRPr="00EC6792">
        <w:rPr>
          <w:lang w:val="es-ES_tradnl"/>
        </w:rPr>
        <w:t xml:space="preserve"> se establecen con arreglo al sistema de coordenadas que se muestra en la Fig</w:t>
      </w:r>
      <w:r>
        <w:rPr>
          <w:lang w:val="es-ES_tradnl"/>
        </w:rPr>
        <w:t>. 10.</w:t>
      </w:r>
    </w:p>
    <w:p w:rsidR="002E31CD" w:rsidRPr="005B2381" w:rsidRDefault="002E31CD" w:rsidP="002E31CD">
      <w:pPr>
        <w:pStyle w:val="FigureNo"/>
        <w:rPr>
          <w:lang w:val="es-ES_tradnl" w:eastAsia="zh-CN"/>
        </w:rPr>
      </w:pPr>
      <w:r w:rsidRPr="005B2381">
        <w:rPr>
          <w:lang w:val="es-ES_tradnl" w:eastAsia="zh-CN"/>
        </w:rPr>
        <w:t>FigurA 10</w:t>
      </w:r>
    </w:p>
    <w:p w:rsidR="002E31CD" w:rsidRDefault="002E31CD" w:rsidP="002E31CD">
      <w:pPr>
        <w:pStyle w:val="Figuretitle"/>
        <w:rPr>
          <w:lang w:val="es-ES_tradnl"/>
        </w:rPr>
      </w:pPr>
      <w:r w:rsidRPr="005B2381">
        <w:rPr>
          <w:lang w:val="es-ES_tradnl" w:eastAsia="zh-CN"/>
        </w:rPr>
        <w:t xml:space="preserve">Geometría del modelo de </w:t>
      </w:r>
      <w:proofErr w:type="gramStart"/>
      <w:r w:rsidRPr="005B2381">
        <w:rPr>
          <w:lang w:val="es-ES_tradnl" w:eastAsia="zh-CN"/>
        </w:rPr>
        <w:t xml:space="preserve">antena; </w:t>
      </w:r>
      <w:r w:rsidRPr="005B2381">
        <w:rPr>
          <w:lang w:val="es-ES_tradnl" w:eastAsia="zh-CN"/>
        </w:rPr>
        <w:sym w:font="Symbol" w:char="F071"/>
      </w:r>
      <w:r w:rsidRPr="005B2381">
        <w:rPr>
          <w:lang w:val="es-ES_tradnl"/>
        </w:rPr>
        <w:t>:</w:t>
      </w:r>
      <w:proofErr w:type="gramEnd"/>
      <w:r w:rsidRPr="005B2381">
        <w:rPr>
          <w:lang w:val="es-ES_tradnl"/>
        </w:rPr>
        <w:t xml:space="preserve"> </w:t>
      </w:r>
      <w:r>
        <w:rPr>
          <w:lang w:val="es-ES_tradnl"/>
        </w:rPr>
        <w:t>elevación, de 0 a 180 grados</w:t>
      </w:r>
      <w:r>
        <w:rPr>
          <w:lang w:val="es-ES_tradnl"/>
        </w:rPr>
        <w:br/>
      </w:r>
      <w:r w:rsidRPr="005B2381">
        <w:rPr>
          <w:lang w:val="es-ES_tradnl"/>
        </w:rPr>
        <w:sym w:font="Symbol" w:char="F06A"/>
      </w:r>
      <w:r w:rsidRPr="005B2381">
        <w:rPr>
          <w:lang w:val="es-ES_tradnl"/>
        </w:rPr>
        <w:t xml:space="preserve">: Azimut, de </w:t>
      </w:r>
      <w:r w:rsidRPr="005B2381">
        <w:rPr>
          <w:rFonts w:cs="Times New Roman Bold"/>
          <w:lang w:val="es-ES_tradnl"/>
        </w:rPr>
        <w:t>−</w:t>
      </w:r>
      <w:r w:rsidRPr="005B2381">
        <w:rPr>
          <w:lang w:val="es-ES_tradnl"/>
        </w:rPr>
        <w:t>180 a 180 grados</w:t>
      </w:r>
    </w:p>
    <w:p w:rsidR="002E31CD" w:rsidRPr="00836873" w:rsidRDefault="00F138FE" w:rsidP="002E31CD">
      <w:pPr>
        <w:pStyle w:val="Figure"/>
        <w:rPr>
          <w:lang w:val="es-ES_tradnl"/>
        </w:rPr>
      </w:pPr>
      <w:r>
        <w:rPr>
          <w:lang w:val="es-ES_tradnl"/>
        </w:rPr>
        <w:object w:dxaOrig="3773" w:dyaOrig="4375">
          <v:shape id="_x0000_i4491" type="#_x0000_t75" style="width:231.05pt;height:266.7pt" o:ole="">
            <v:imagedata r:id="rId141" o:title=""/>
          </v:shape>
          <o:OLEObject Type="Embed" ProgID="CorelDraw.Graphic.16" ShapeID="_x0000_i4491" DrawAspect="Content" ObjectID="_1573029700" r:id="rId142"/>
        </w:object>
      </w:r>
    </w:p>
    <w:p w:rsidR="002E31CD" w:rsidRPr="00EC6792" w:rsidRDefault="002E31CD" w:rsidP="002E31CD">
      <w:pPr>
        <w:pStyle w:val="Normalaftertitle"/>
        <w:rPr>
          <w:lang w:val="es-ES_tradnl"/>
        </w:rPr>
      </w:pPr>
      <w:r w:rsidRPr="00EC6792">
        <w:rPr>
          <w:lang w:val="es-ES_tradnl"/>
        </w:rPr>
        <w:lastRenderedPageBreak/>
        <w:t xml:space="preserve">Los elementos de radiación se sitúan uniformemente a lo largo del eje z vertical del sistema de coordenadas cartesiano. El plano x-y corresponde al plano horizontal. </w:t>
      </w:r>
      <w:r w:rsidRPr="00EC6792">
        <w:rPr>
          <w:lang w:val="es-ES_tradnl"/>
        </w:rPr>
        <w:sym w:font="Symbol" w:char="F071"/>
      </w:r>
      <w:r>
        <w:rPr>
          <w:lang w:val="es-ES_tradnl"/>
        </w:rPr>
        <w:t xml:space="preserve"> </w:t>
      </w:r>
      <w:r w:rsidRPr="00EC6792">
        <w:rPr>
          <w:lang w:val="es-ES_tradnl"/>
        </w:rPr>
        <w:t>(</w:t>
      </w:r>
      <w:proofErr w:type="gramStart"/>
      <w:r w:rsidRPr="00EC6792">
        <w:rPr>
          <w:lang w:val="es-ES_tradnl"/>
        </w:rPr>
        <w:t>cuyo</w:t>
      </w:r>
      <w:proofErr w:type="gramEnd"/>
      <w:r w:rsidRPr="00EC6792">
        <w:rPr>
          <w:lang w:val="es-ES_tradnl"/>
        </w:rPr>
        <w:t xml:space="preserve"> valor oscila entre 0° y 180°, siendo 90° para el ángulo perpendicular a la apertura de la antena con varios elementos)</w:t>
      </w:r>
      <w:r>
        <w:rPr>
          <w:lang w:val="es-ES_tradnl"/>
        </w:rPr>
        <w:t xml:space="preserve"> </w:t>
      </w:r>
      <w:r w:rsidRPr="00EC6792">
        <w:rPr>
          <w:lang w:val="es-ES_tradnl"/>
        </w:rPr>
        <w:t xml:space="preserve">corresponde al ángulo de elevación de la orientación de la señal. </w:t>
      </w:r>
      <w:r w:rsidRPr="00EC6792">
        <w:rPr>
          <w:lang w:val="es-ES_tradnl"/>
        </w:rPr>
        <w:sym w:font="Symbol" w:char="F06A"/>
      </w:r>
      <w:r w:rsidRPr="00EC6792">
        <w:rPr>
          <w:lang w:val="es-ES_tradnl"/>
        </w:rPr>
        <w:t xml:space="preserve"> (</w:t>
      </w:r>
      <w:proofErr w:type="gramStart"/>
      <w:r w:rsidRPr="00EC6792">
        <w:rPr>
          <w:lang w:val="es-ES_tradnl"/>
        </w:rPr>
        <w:t>cuyo</w:t>
      </w:r>
      <w:proofErr w:type="gramEnd"/>
      <w:r w:rsidRPr="00EC6792">
        <w:rPr>
          <w:lang w:val="es-ES_tradnl"/>
        </w:rPr>
        <w:t xml:space="preserve"> valor oscila entre </w:t>
      </w:r>
      <w:r w:rsidRPr="00E43CF4">
        <w:rPr>
          <w:lang w:val="es-ES_tradnl"/>
        </w:rPr>
        <w:t>–</w:t>
      </w:r>
      <w:r>
        <w:rPr>
          <w:lang w:val="es-ES_tradnl"/>
        </w:rPr>
        <w:t>180° y 180</w:t>
      </w:r>
      <w:r w:rsidRPr="00EC6792">
        <w:rPr>
          <w:lang w:val="es-ES_tradnl"/>
        </w:rPr>
        <w:t>°) corresponde al ángulo acimutal.</w:t>
      </w:r>
    </w:p>
    <w:p w:rsidR="002E31CD" w:rsidRPr="00EC6792" w:rsidRDefault="002E31CD" w:rsidP="002E31CD">
      <w:pPr>
        <w:rPr>
          <w:lang w:val="es-ES_tradnl"/>
        </w:rPr>
      </w:pPr>
      <w:r w:rsidRPr="00EC6792">
        <w:rPr>
          <w:lang w:val="es-ES_tradnl"/>
        </w:rPr>
        <w:t xml:space="preserve">Los sistemas de antenas pasivos (por ejemplo, los basados en la Recomendación UIT-R F.1336) y los sistemas de antenas avanzados activos (AAS) difieren, en particular, en que en el caso de los AAS la emisión no deseada (fuera de bloque) posee características de antena diferentes de las de la emisión deseada (en bloque). </w:t>
      </w:r>
    </w:p>
    <w:p w:rsidR="002E31CD" w:rsidRPr="00F138FE" w:rsidRDefault="002E31CD" w:rsidP="002E31CD">
      <w:pPr>
        <w:rPr>
          <w:spacing w:val="-6"/>
          <w:lang w:val="es-ES_tradnl"/>
        </w:rPr>
      </w:pPr>
      <w:r w:rsidRPr="00F138FE">
        <w:rPr>
          <w:spacing w:val="-6"/>
          <w:lang w:val="es-ES_tradnl"/>
        </w:rPr>
        <w:t>Los sistemas IMT que utilizan AAS controlarán todas las señales que se trasmiten a cada elemento de las antenas de un sistema de antenas, con objeto de formar y orientar el diagrama de emisión de la antena conforme a lo deseado, por ejemplo, un haz estrecho orientado a un usuario. Ello da lugar a una emisión deseada relacionada con la antena. La señal no deseada, provocada por la modulación OOB del transmisor, los productos de intermodulación y los componentes de la emisión no esencial, no estará sujeta al mismo tipo de relación con la antena y tendrá un diagrama de emisión diferente. Los AAS no relacionados poseen un diagrama de antena de emisión similar al de un solo elemento de antena.</w:t>
      </w:r>
    </w:p>
    <w:p w:rsidR="002E31CD" w:rsidRPr="00EC6792" w:rsidRDefault="002E31CD" w:rsidP="002E31CD">
      <w:pPr>
        <w:rPr>
          <w:lang w:val="es-ES_tradnl"/>
        </w:rPr>
      </w:pPr>
      <w:r w:rsidRPr="00EC6792">
        <w:rPr>
          <w:lang w:val="es-ES_tradnl"/>
        </w:rPr>
        <w:t>En una situación de bandas de frecuencias adyacentes en la que las IMT constituyen el sistema interferente, puede realizarse la hipótesis de que el diagrama de antena para la emisión no deseada es similar al de un único elemento de antena. Para las emisiones del sistema IMT en la anchura de banda del canal será necesario simular e</w:t>
      </w:r>
      <w:r>
        <w:rPr>
          <w:lang w:val="es-ES_tradnl"/>
        </w:rPr>
        <w:t>l diagrama de antena compuesto.</w:t>
      </w:r>
    </w:p>
    <w:p w:rsidR="002E31CD" w:rsidRPr="00EC6792" w:rsidRDefault="002E31CD" w:rsidP="002E31CD">
      <w:pPr>
        <w:rPr>
          <w:lang w:val="es-ES_tradnl"/>
        </w:rPr>
      </w:pPr>
      <w:r w:rsidRPr="00EC6792">
        <w:rPr>
          <w:lang w:val="es-ES_tradnl"/>
        </w:rPr>
        <w:t>En una situación de bandas de frecuencias adyacentes en la que las IMT constituyen el sistema interferido y se calcula la interferencia en el canal adyacente, puede realizarse la hipótesis de que el diagrama de antena es similar al de un único elemento de antena. Para la interferencia en la anchura de banda de canal del sistema IMT, será necesario simular e</w:t>
      </w:r>
      <w:r>
        <w:rPr>
          <w:lang w:val="es-ES_tradnl"/>
        </w:rPr>
        <w:t>l diagrama de antena compuesto.</w:t>
      </w:r>
    </w:p>
    <w:p w:rsidR="002E31CD" w:rsidRPr="00EC6792" w:rsidRDefault="002E31CD" w:rsidP="002E31CD">
      <w:pPr>
        <w:rPr>
          <w:lang w:val="es-ES_tradnl"/>
        </w:rPr>
      </w:pPr>
      <w:r w:rsidRPr="00EC6792">
        <w:rPr>
          <w:lang w:val="es-ES_tradnl"/>
        </w:rPr>
        <w:t>El modelo del sistema de antenas AAS viene determinado por el diagrama de los elementos del sistema, el factor del sistema y las señales aplicadas al sistema de antenas. El diagrama de cada elemento y el diagrama de antena compuesto se describen en las secciones siguientes.</w:t>
      </w:r>
    </w:p>
    <w:p w:rsidR="002E31CD" w:rsidRPr="00EC6792" w:rsidRDefault="002E31CD" w:rsidP="002E31CD">
      <w:pPr>
        <w:pStyle w:val="Heading2"/>
        <w:rPr>
          <w:lang w:val="es-ES_tradnl"/>
        </w:rPr>
      </w:pPr>
      <w:bookmarkStart w:id="36" w:name="_Toc498956430"/>
      <w:r w:rsidRPr="00EC6792">
        <w:rPr>
          <w:lang w:val="es-ES_tradnl"/>
        </w:rPr>
        <w:t>5.1</w:t>
      </w:r>
      <w:r w:rsidRPr="00EC6792">
        <w:rPr>
          <w:lang w:val="es-ES_tradnl"/>
        </w:rPr>
        <w:tab/>
        <w:t>Diagrama de un elemento</w:t>
      </w:r>
      <w:bookmarkEnd w:id="36"/>
    </w:p>
    <w:p w:rsidR="002E31CD" w:rsidRPr="005B2381" w:rsidRDefault="002E31CD" w:rsidP="002E31CD">
      <w:pPr>
        <w:pStyle w:val="TableNo"/>
        <w:rPr>
          <w:lang w:val="es-ES_tradnl" w:eastAsia="ko-KR"/>
        </w:rPr>
      </w:pPr>
      <w:r w:rsidRPr="005B2381">
        <w:rPr>
          <w:lang w:val="es-ES_tradnl" w:eastAsia="ko-KR"/>
        </w:rPr>
        <w:t>CUADRO 3</w:t>
      </w:r>
    </w:p>
    <w:p w:rsidR="002E31CD" w:rsidRPr="005B2381" w:rsidRDefault="002E31CD" w:rsidP="002E31CD">
      <w:pPr>
        <w:pStyle w:val="Tabletitle"/>
        <w:rPr>
          <w:lang w:val="es-ES_tradnl" w:eastAsia="ko-KR"/>
        </w:rPr>
      </w:pPr>
      <w:r w:rsidRPr="005B2381">
        <w:rPr>
          <w:lang w:val="es-ES_tradnl" w:eastAsia="ko-KR"/>
        </w:rPr>
        <w:t xml:space="preserve">Diagrama de </w:t>
      </w:r>
      <w:r>
        <w:rPr>
          <w:lang w:val="es-ES_tradnl" w:eastAsia="ko-KR"/>
        </w:rPr>
        <w:t xml:space="preserve">los </w:t>
      </w:r>
      <w:r w:rsidRPr="005B2381">
        <w:rPr>
          <w:lang w:val="es-ES_tradnl" w:eastAsia="ko-KR"/>
        </w:rPr>
        <w:t xml:space="preserve">elementos </w:t>
      </w:r>
      <w:r>
        <w:rPr>
          <w:lang w:val="es-ES_tradnl" w:eastAsia="ko-KR"/>
        </w:rPr>
        <w:t xml:space="preserve">de </w:t>
      </w:r>
      <w:r w:rsidRPr="005B2381">
        <w:rPr>
          <w:lang w:val="es-ES_tradnl" w:eastAsia="ko-KR"/>
        </w:rPr>
        <w:t>un modelo de sistema de antenas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06"/>
      </w:tblGrid>
      <w:tr w:rsidR="002E31CD" w:rsidRPr="005B2381" w:rsidTr="00F138FE">
        <w:trPr>
          <w:jc w:val="center"/>
        </w:trPr>
        <w:tc>
          <w:tcPr>
            <w:tcW w:w="3823" w:type="dxa"/>
            <w:shd w:val="clear" w:color="auto" w:fill="auto"/>
            <w:vAlign w:val="center"/>
          </w:tcPr>
          <w:p w:rsidR="002E31CD" w:rsidRPr="005B2381" w:rsidRDefault="002E31CD" w:rsidP="00901584">
            <w:pPr>
              <w:pStyle w:val="Tabletext"/>
              <w:jc w:val="left"/>
              <w:rPr>
                <w:lang w:val="es-ES_tradnl"/>
              </w:rPr>
            </w:pPr>
            <w:r w:rsidRPr="005B2381">
              <w:rPr>
                <w:lang w:val="es-ES_tradnl"/>
              </w:rPr>
              <w:t>Diagrama de radiación horizontal</w:t>
            </w:r>
          </w:p>
        </w:tc>
        <w:tc>
          <w:tcPr>
            <w:tcW w:w="5806" w:type="dxa"/>
            <w:shd w:val="clear" w:color="auto" w:fill="auto"/>
            <w:vAlign w:val="center"/>
          </w:tcPr>
          <w:p w:rsidR="002E31CD" w:rsidRPr="005B2381" w:rsidRDefault="002E31CD" w:rsidP="00901584">
            <w:pPr>
              <w:pStyle w:val="Tabletext"/>
              <w:rPr>
                <w:lang w:val="es-ES_tradnl"/>
              </w:rPr>
            </w:pPr>
            <w:r w:rsidRPr="007934E6">
              <w:rPr>
                <w:position w:val="-38"/>
                <w:lang w:val="en-US"/>
              </w:rPr>
              <w:object w:dxaOrig="3519" w:dyaOrig="880">
                <v:shape id="_x0000_i4695" type="#_x0000_t75" style="width:147.75pt;height:37.55pt" o:ole="">
                  <v:imagedata r:id="rId143" o:title=""/>
                </v:shape>
                <o:OLEObject Type="Embed" ProgID="Equation.3" ShapeID="_x0000_i4695" DrawAspect="Content" ObjectID="_1573029701" r:id="rId144"/>
              </w:object>
            </w:r>
          </w:p>
        </w:tc>
      </w:tr>
      <w:tr w:rsidR="002E31CD" w:rsidRPr="005B2381" w:rsidTr="00F138FE">
        <w:trPr>
          <w:trHeight w:val="483"/>
          <w:jc w:val="center"/>
        </w:trPr>
        <w:tc>
          <w:tcPr>
            <w:tcW w:w="3823" w:type="dxa"/>
            <w:shd w:val="clear" w:color="auto" w:fill="auto"/>
            <w:vAlign w:val="center"/>
          </w:tcPr>
          <w:p w:rsidR="002E31CD" w:rsidRPr="005B2381" w:rsidRDefault="002E31CD" w:rsidP="00901584">
            <w:pPr>
              <w:pStyle w:val="Tabletext"/>
              <w:jc w:val="left"/>
              <w:rPr>
                <w:lang w:val="es-ES_tradnl" w:eastAsia="ja-JP"/>
              </w:rPr>
            </w:pPr>
            <w:r w:rsidRPr="005B2381">
              <w:rPr>
                <w:lang w:val="es-ES_tradnl" w:eastAsia="ja-JP"/>
              </w:rPr>
              <w:t>Anchura de banda hor</w:t>
            </w:r>
            <w:r>
              <w:rPr>
                <w:lang w:val="es-ES_tradnl" w:eastAsia="ja-JP"/>
              </w:rPr>
              <w:t>izontal de 3dB de un elemento/</w:t>
            </w:r>
            <w:r w:rsidRPr="005B2381">
              <w:rPr>
                <w:lang w:val="es-ES_tradnl" w:eastAsia="ja-JP"/>
              </w:rPr>
              <w:t>grado (</w:t>
            </w:r>
            <w:r w:rsidRPr="00E92BEA">
              <w:rPr>
                <w:position w:val="-12"/>
              </w:rPr>
              <w:object w:dxaOrig="450" w:dyaOrig="360">
                <v:shape id="_x0000_i4696" type="#_x0000_t75" style="width:22.55pt;height:18.15pt" o:ole="">
                  <v:imagedata r:id="rId145" o:title=""/>
                </v:shape>
                <o:OLEObject Type="Embed" ProgID="Equation.3" ShapeID="_x0000_i4696" DrawAspect="Content" ObjectID="_1573029702" r:id="rId146"/>
              </w:object>
            </w:r>
            <w:r w:rsidRPr="005B2381">
              <w:rPr>
                <w:lang w:val="es-ES_tradnl" w:eastAsia="ja-JP"/>
              </w:rPr>
              <w:t>)</w:t>
            </w:r>
          </w:p>
        </w:tc>
        <w:tc>
          <w:tcPr>
            <w:tcW w:w="5806" w:type="dxa"/>
            <w:shd w:val="clear" w:color="auto" w:fill="auto"/>
            <w:vAlign w:val="center"/>
          </w:tcPr>
          <w:p w:rsidR="002E31CD" w:rsidRPr="005B2381" w:rsidRDefault="002E31CD" w:rsidP="00901584">
            <w:pPr>
              <w:pStyle w:val="Tabletext"/>
              <w:rPr>
                <w:lang w:val="es-ES_tradnl" w:eastAsia="ja-JP"/>
              </w:rPr>
            </w:pPr>
            <w:r w:rsidRPr="005B2381">
              <w:rPr>
                <w:lang w:val="es-ES_tradnl"/>
              </w:rPr>
              <w:t>Parámetro de entrada</w:t>
            </w:r>
          </w:p>
        </w:tc>
      </w:tr>
      <w:tr w:rsidR="002E31CD" w:rsidRPr="005B2381" w:rsidTr="00F138FE">
        <w:trPr>
          <w:trHeight w:val="191"/>
          <w:jc w:val="center"/>
        </w:trPr>
        <w:tc>
          <w:tcPr>
            <w:tcW w:w="3823" w:type="dxa"/>
            <w:shd w:val="clear" w:color="auto" w:fill="auto"/>
            <w:vAlign w:val="bottom"/>
          </w:tcPr>
          <w:p w:rsidR="002E31CD" w:rsidRPr="005B2381" w:rsidRDefault="002E31CD" w:rsidP="00901584">
            <w:pPr>
              <w:pStyle w:val="Tabletext"/>
              <w:jc w:val="left"/>
              <w:rPr>
                <w:lang w:val="es-ES_tradnl" w:eastAsia="ja-JP"/>
              </w:rPr>
            </w:pPr>
            <w:r w:rsidRPr="005B2381">
              <w:rPr>
                <w:lang w:val="es-ES_tradnl" w:eastAsia="ja-JP"/>
              </w:rPr>
              <w:t>Relación lóbulo frontal-lóbulo posterior:</w:t>
            </w:r>
            <w:r w:rsidRPr="005B2381">
              <w:rPr>
                <w:i/>
                <w:lang w:val="es-ES_tradnl" w:eastAsia="ja-JP"/>
              </w:rPr>
              <w:t xml:space="preserve"> A</w:t>
            </w:r>
            <w:r w:rsidRPr="005B2381">
              <w:rPr>
                <w:i/>
                <w:vertAlign w:val="subscript"/>
                <w:lang w:val="es-ES_tradnl" w:eastAsia="ja-JP"/>
              </w:rPr>
              <w:t>m</w:t>
            </w:r>
            <w:r w:rsidRPr="005B2381">
              <w:rPr>
                <w:i/>
                <w:lang w:val="es-ES_tradnl" w:eastAsia="ja-JP"/>
              </w:rPr>
              <w:t xml:space="preserve"> </w:t>
            </w:r>
            <w:r w:rsidRPr="005B2381">
              <w:rPr>
                <w:lang w:val="es-ES_tradnl" w:eastAsia="ja-JP"/>
              </w:rPr>
              <w:t xml:space="preserve">y </w:t>
            </w:r>
            <w:r w:rsidRPr="005B2381">
              <w:rPr>
                <w:i/>
                <w:lang w:val="es-ES_tradnl" w:eastAsia="ja-JP"/>
              </w:rPr>
              <w:t>SLA</w:t>
            </w:r>
            <w:r w:rsidRPr="005B2381">
              <w:rPr>
                <w:i/>
                <w:vertAlign w:val="subscript"/>
                <w:lang w:val="es-ES_tradnl" w:eastAsia="ja-JP"/>
              </w:rPr>
              <w:t>v</w:t>
            </w:r>
          </w:p>
        </w:tc>
        <w:tc>
          <w:tcPr>
            <w:tcW w:w="5806" w:type="dxa"/>
            <w:shd w:val="clear" w:color="auto" w:fill="auto"/>
            <w:vAlign w:val="center"/>
          </w:tcPr>
          <w:p w:rsidR="002E31CD" w:rsidRPr="005B2381" w:rsidRDefault="002E31CD" w:rsidP="00901584">
            <w:pPr>
              <w:pStyle w:val="Tabletext"/>
              <w:rPr>
                <w:lang w:val="es-ES_tradnl" w:eastAsia="ja-JP"/>
              </w:rPr>
            </w:pPr>
            <w:r w:rsidRPr="005B2381">
              <w:rPr>
                <w:lang w:val="es-ES_tradnl"/>
              </w:rPr>
              <w:t>Parámetro de entrada</w:t>
            </w:r>
          </w:p>
        </w:tc>
      </w:tr>
      <w:tr w:rsidR="002E31CD" w:rsidRPr="005B2381" w:rsidTr="00F138FE">
        <w:trPr>
          <w:jc w:val="center"/>
        </w:trPr>
        <w:tc>
          <w:tcPr>
            <w:tcW w:w="3823" w:type="dxa"/>
            <w:shd w:val="clear" w:color="auto" w:fill="auto"/>
            <w:vAlign w:val="center"/>
          </w:tcPr>
          <w:p w:rsidR="002E31CD" w:rsidRPr="005B2381" w:rsidRDefault="002E31CD" w:rsidP="00901584">
            <w:pPr>
              <w:pStyle w:val="Tabletext"/>
              <w:jc w:val="left"/>
              <w:rPr>
                <w:lang w:val="es-ES_tradnl"/>
              </w:rPr>
            </w:pPr>
            <w:r w:rsidRPr="005B2381">
              <w:rPr>
                <w:lang w:val="es-ES_tradnl"/>
              </w:rPr>
              <w:t>Diagrama de radiación vertical</w:t>
            </w:r>
          </w:p>
        </w:tc>
        <w:tc>
          <w:tcPr>
            <w:tcW w:w="5806" w:type="dxa"/>
            <w:shd w:val="clear" w:color="auto" w:fill="auto"/>
            <w:vAlign w:val="center"/>
          </w:tcPr>
          <w:p w:rsidR="002E31CD" w:rsidRPr="005B2381" w:rsidRDefault="002E31CD" w:rsidP="00901584">
            <w:pPr>
              <w:pStyle w:val="Tabletext"/>
              <w:rPr>
                <w:lang w:val="es-ES_tradnl"/>
              </w:rPr>
            </w:pPr>
            <w:r w:rsidRPr="005B2381">
              <w:rPr>
                <w:position w:val="-38"/>
                <w:lang w:val="es-ES_tradnl"/>
              </w:rPr>
              <w:object w:dxaOrig="3540" w:dyaOrig="880">
                <v:shape id="_x0000_i4697" type="#_x0000_t75" style="width:2in;height:35.7pt" o:ole="">
                  <v:imagedata r:id="rId147" o:title=""/>
                </v:shape>
                <o:OLEObject Type="Embed" ProgID="Equation.3" ShapeID="_x0000_i4697" DrawAspect="Content" ObjectID="_1573029703" r:id="rId148"/>
              </w:object>
            </w:r>
            <w:r w:rsidRPr="005B2381">
              <w:rPr>
                <w:lang w:val="es-ES_tradnl"/>
              </w:rPr>
              <w:t xml:space="preserve"> dB</w:t>
            </w:r>
          </w:p>
        </w:tc>
      </w:tr>
      <w:tr w:rsidR="002E31CD" w:rsidRPr="005B2381" w:rsidTr="00F138FE">
        <w:trPr>
          <w:jc w:val="center"/>
        </w:trPr>
        <w:tc>
          <w:tcPr>
            <w:tcW w:w="3823" w:type="dxa"/>
            <w:shd w:val="clear" w:color="auto" w:fill="auto"/>
            <w:vAlign w:val="center"/>
          </w:tcPr>
          <w:p w:rsidR="002E31CD" w:rsidRPr="005B2381" w:rsidRDefault="002E31CD" w:rsidP="00901584">
            <w:pPr>
              <w:pStyle w:val="Tabletext"/>
              <w:jc w:val="left"/>
              <w:rPr>
                <w:lang w:val="es-ES_tradnl" w:eastAsia="zh-CN"/>
              </w:rPr>
            </w:pPr>
            <w:r w:rsidRPr="005B2381">
              <w:rPr>
                <w:lang w:val="es-ES_tradnl" w:eastAsia="ja-JP"/>
              </w:rPr>
              <w:t>Anchura de banda v</w:t>
            </w:r>
            <w:r>
              <w:rPr>
                <w:lang w:val="es-ES_tradnl" w:eastAsia="ja-JP"/>
              </w:rPr>
              <w:t>ertical de 3dB de un elemento/</w:t>
            </w:r>
            <w:r w:rsidRPr="005B2381">
              <w:rPr>
                <w:lang w:val="es-ES_tradnl" w:eastAsia="ja-JP"/>
              </w:rPr>
              <w:t>grado (</w:t>
            </w:r>
            <w:r w:rsidRPr="00E92BEA">
              <w:rPr>
                <w:position w:val="-12"/>
              </w:rPr>
              <w:object w:dxaOrig="450" w:dyaOrig="360">
                <v:shape id="_x0000_i4698" type="#_x0000_t75" style="width:22.55pt;height:18.15pt" o:ole="">
                  <v:imagedata r:id="rId149" o:title=""/>
                </v:shape>
                <o:OLEObject Type="Embed" ProgID="Equation.3" ShapeID="_x0000_i4698" DrawAspect="Content" ObjectID="_1573029704" r:id="rId150"/>
              </w:object>
            </w:r>
            <w:r w:rsidRPr="005B2381">
              <w:rPr>
                <w:lang w:val="es-ES_tradnl" w:eastAsia="ja-JP"/>
              </w:rPr>
              <w:t>)</w:t>
            </w:r>
          </w:p>
        </w:tc>
        <w:tc>
          <w:tcPr>
            <w:tcW w:w="5806" w:type="dxa"/>
            <w:shd w:val="clear" w:color="auto" w:fill="auto"/>
            <w:vAlign w:val="center"/>
          </w:tcPr>
          <w:p w:rsidR="002E31CD" w:rsidRPr="005B2381" w:rsidRDefault="002E31CD" w:rsidP="00901584">
            <w:pPr>
              <w:pStyle w:val="Tabletext"/>
              <w:rPr>
                <w:lang w:val="es-ES_tradnl"/>
              </w:rPr>
            </w:pPr>
            <w:r w:rsidRPr="005B2381">
              <w:rPr>
                <w:lang w:val="es-ES_tradnl"/>
              </w:rPr>
              <w:t>Parámetro de entrada</w:t>
            </w:r>
          </w:p>
        </w:tc>
      </w:tr>
      <w:tr w:rsidR="002E31CD" w:rsidRPr="005B2381" w:rsidTr="00F138FE">
        <w:trPr>
          <w:jc w:val="center"/>
        </w:trPr>
        <w:tc>
          <w:tcPr>
            <w:tcW w:w="3823" w:type="dxa"/>
            <w:shd w:val="clear" w:color="auto" w:fill="auto"/>
            <w:vAlign w:val="center"/>
          </w:tcPr>
          <w:p w:rsidR="002E31CD" w:rsidRPr="005B2381" w:rsidRDefault="002E31CD" w:rsidP="00901584">
            <w:pPr>
              <w:pStyle w:val="Tabletext"/>
              <w:jc w:val="left"/>
              <w:rPr>
                <w:lang w:val="es-ES_tradnl" w:eastAsia="zh-CN"/>
              </w:rPr>
            </w:pPr>
            <w:r w:rsidRPr="005B2381">
              <w:rPr>
                <w:lang w:val="es-ES_tradnl" w:eastAsia="zh-CN"/>
              </w:rPr>
              <w:t>Diagrama de un elemento</w:t>
            </w:r>
          </w:p>
        </w:tc>
        <w:tc>
          <w:tcPr>
            <w:tcW w:w="5806" w:type="dxa"/>
            <w:shd w:val="clear" w:color="auto" w:fill="auto"/>
            <w:vAlign w:val="center"/>
          </w:tcPr>
          <w:p w:rsidR="002E31CD" w:rsidRPr="005B2381" w:rsidRDefault="002E31CD" w:rsidP="00901584">
            <w:pPr>
              <w:pStyle w:val="Tabletext"/>
              <w:rPr>
                <w:kern w:val="2"/>
                <w:lang w:val="es-ES_tradnl" w:eastAsia="zh-CN"/>
              </w:rPr>
            </w:pPr>
            <w:r w:rsidRPr="005B2381">
              <w:rPr>
                <w:rFonts w:asciiTheme="majorBidi" w:hAnsiTheme="majorBidi" w:cstheme="majorBidi"/>
                <w:position w:val="-14"/>
                <w:lang w:val="es-ES_tradnl"/>
              </w:rPr>
              <w:object w:dxaOrig="5140" w:dyaOrig="380">
                <v:shape id="_x0000_i4699" type="#_x0000_t75" style="width:222.9pt;height:15.05pt" o:ole="">
                  <v:imagedata r:id="rId151" o:title=""/>
                </v:shape>
                <o:OLEObject Type="Embed" ProgID="Equation.3" ShapeID="_x0000_i4699" DrawAspect="Content" ObjectID="_1573029705" r:id="rId152"/>
              </w:object>
            </w:r>
          </w:p>
        </w:tc>
      </w:tr>
      <w:tr w:rsidR="002E31CD" w:rsidRPr="005B2381" w:rsidTr="00F138FE">
        <w:trPr>
          <w:jc w:val="center"/>
        </w:trPr>
        <w:tc>
          <w:tcPr>
            <w:tcW w:w="3823" w:type="dxa"/>
            <w:shd w:val="clear" w:color="auto" w:fill="auto"/>
            <w:vAlign w:val="center"/>
          </w:tcPr>
          <w:p w:rsidR="002E31CD" w:rsidRPr="005B2381" w:rsidDel="00874106" w:rsidRDefault="002E31CD" w:rsidP="00901584">
            <w:pPr>
              <w:pStyle w:val="Tabletext"/>
              <w:jc w:val="left"/>
              <w:rPr>
                <w:rFonts w:eastAsia="SimSun"/>
                <w:lang w:val="es-ES_tradnl" w:eastAsia="zh-CN"/>
              </w:rPr>
            </w:pPr>
            <w:r w:rsidRPr="005B2381">
              <w:rPr>
                <w:lang w:val="es-ES_tradnl" w:eastAsia="ja-JP"/>
              </w:rPr>
              <w:t>Ganancia de un elemento</w:t>
            </w:r>
            <w:r w:rsidRPr="005B2381">
              <w:rPr>
                <w:rFonts w:eastAsia="SimSun"/>
                <w:lang w:val="es-ES_tradnl" w:eastAsia="zh-CN"/>
              </w:rPr>
              <w:t xml:space="preserve"> (dBi), </w:t>
            </w:r>
            <w:r w:rsidRPr="005B2381">
              <w:rPr>
                <w:i/>
                <w:iCs/>
                <w:lang w:val="es-ES_tradnl" w:eastAsia="zh-CN"/>
              </w:rPr>
              <w:t>G</w:t>
            </w:r>
            <w:r w:rsidRPr="005B2381">
              <w:rPr>
                <w:i/>
                <w:iCs/>
                <w:vertAlign w:val="subscript"/>
                <w:lang w:val="es-ES_tradnl" w:eastAsia="zh-CN"/>
              </w:rPr>
              <w:t>E</w:t>
            </w:r>
            <w:r w:rsidRPr="005B2381">
              <w:rPr>
                <w:vertAlign w:val="subscript"/>
                <w:lang w:val="es-ES_tradnl" w:eastAsia="zh-CN"/>
              </w:rPr>
              <w:t>,m</w:t>
            </w:r>
            <w:r>
              <w:rPr>
                <w:vertAlign w:val="subscript"/>
                <w:lang w:val="es-ES_tradnl" w:eastAsia="zh-CN"/>
              </w:rPr>
              <w:t>á</w:t>
            </w:r>
            <w:r w:rsidRPr="005B2381">
              <w:rPr>
                <w:vertAlign w:val="subscript"/>
                <w:lang w:val="es-ES_tradnl" w:eastAsia="zh-CN"/>
              </w:rPr>
              <w:t>x</w:t>
            </w:r>
          </w:p>
        </w:tc>
        <w:tc>
          <w:tcPr>
            <w:tcW w:w="5806" w:type="dxa"/>
            <w:shd w:val="clear" w:color="auto" w:fill="auto"/>
            <w:vAlign w:val="center"/>
          </w:tcPr>
          <w:p w:rsidR="002E31CD" w:rsidRPr="005B2381" w:rsidRDefault="002E31CD" w:rsidP="00901584">
            <w:pPr>
              <w:pStyle w:val="Tabletext"/>
              <w:rPr>
                <w:lang w:val="es-ES_tradnl" w:eastAsia="ja-JP"/>
              </w:rPr>
            </w:pPr>
            <w:r w:rsidRPr="005B2381">
              <w:rPr>
                <w:lang w:val="es-ES_tradnl"/>
              </w:rPr>
              <w:t>Parámetro de entrada</w:t>
            </w:r>
          </w:p>
        </w:tc>
      </w:tr>
    </w:tbl>
    <w:p w:rsidR="002E31CD" w:rsidRPr="00EC6792" w:rsidRDefault="002E31CD" w:rsidP="002E31CD">
      <w:pPr>
        <w:pStyle w:val="Heading2"/>
        <w:rPr>
          <w:lang w:val="es-ES_tradnl"/>
        </w:rPr>
      </w:pPr>
      <w:bookmarkStart w:id="37" w:name="_Toc498956431"/>
      <w:r w:rsidRPr="00EC6792">
        <w:rPr>
          <w:lang w:val="es-ES_tradnl"/>
        </w:rPr>
        <w:lastRenderedPageBreak/>
        <w:t>5.2</w:t>
      </w:r>
      <w:r w:rsidRPr="00EC6792">
        <w:rPr>
          <w:lang w:val="es-ES_tradnl"/>
        </w:rPr>
        <w:tab/>
        <w:t>Diagrama de antena compuesto</w:t>
      </w:r>
      <w:bookmarkEnd w:id="37"/>
    </w:p>
    <w:p w:rsidR="002E31CD" w:rsidRPr="00EC6792" w:rsidRDefault="002E31CD" w:rsidP="002E31CD">
      <w:pPr>
        <w:rPr>
          <w:lang w:val="es-ES_tradnl"/>
        </w:rPr>
      </w:pPr>
      <w:r w:rsidRPr="00EC6792">
        <w:rPr>
          <w:lang w:val="es-ES_tradnl"/>
        </w:rPr>
        <w:t xml:space="preserve">En el </w:t>
      </w:r>
      <w:r>
        <w:rPr>
          <w:lang w:val="es-ES_tradnl"/>
        </w:rPr>
        <w:t>C</w:t>
      </w:r>
      <w:r w:rsidRPr="00EC6792">
        <w:rPr>
          <w:lang w:val="es-ES_tradnl"/>
        </w:rPr>
        <w:t xml:space="preserve">uadro 4 se representa la obtención del diagrama de antena </w:t>
      </w:r>
      <w:proofErr w:type="gramStart"/>
      <w:r w:rsidRPr="00EC6792">
        <w:rPr>
          <w:lang w:val="es-ES_tradnl"/>
        </w:rPr>
        <w:t xml:space="preserve">compuesto, </w:t>
      </w:r>
      <w:r w:rsidRPr="007934E6">
        <w:rPr>
          <w:rFonts w:asciiTheme="majorBidi" w:hAnsiTheme="majorBidi" w:cstheme="majorBidi"/>
          <w:position w:val="-10"/>
          <w:lang w:val="en-US"/>
        </w:rPr>
        <w:object w:dxaOrig="840" w:dyaOrig="340">
          <v:shape id="_x0000_i1107" type="#_x0000_t75" style="width:36.95pt;height:13.75pt" o:ole="">
            <v:imagedata r:id="rId153" o:title=""/>
          </v:shape>
          <o:OLEObject Type="Embed" ProgID="Equation.3" ShapeID="_x0000_i1107" DrawAspect="Content" ObjectID="_1573029706" r:id="rId154"/>
        </w:object>
      </w:r>
      <w:r w:rsidRPr="00EC6792">
        <w:rPr>
          <w:lang w:val="es-ES_tradnl"/>
        </w:rPr>
        <w:t>.</w:t>
      </w:r>
      <w:proofErr w:type="gramEnd"/>
      <w:r w:rsidRPr="00EC6792">
        <w:rPr>
          <w:lang w:val="es-ES_tradnl"/>
        </w:rPr>
        <w:t xml:space="preserve"> </w:t>
      </w:r>
      <w:r w:rsidRPr="007934E6">
        <w:rPr>
          <w:rFonts w:asciiTheme="majorBidi" w:hAnsiTheme="majorBidi" w:cstheme="majorBidi"/>
          <w:position w:val="-10"/>
          <w:lang w:val="en-US"/>
        </w:rPr>
        <w:object w:dxaOrig="840" w:dyaOrig="340">
          <v:shape id="_x0000_i1108" type="#_x0000_t75" style="width:36.95pt;height:13.75pt" o:ole="">
            <v:imagedata r:id="rId155" o:title=""/>
          </v:shape>
          <o:OLEObject Type="Embed" ProgID="Equation.3" ShapeID="_x0000_i1108" DrawAspect="Content" ObjectID="_1573029707" r:id="rId156"/>
        </w:object>
      </w:r>
      <w:r w:rsidRPr="00EC6792">
        <w:rPr>
          <w:lang w:val="es-ES_tradnl"/>
        </w:rPr>
        <w:t xml:space="preserve"> </w:t>
      </w:r>
      <w:proofErr w:type="gramStart"/>
      <w:r w:rsidRPr="00EC6792">
        <w:rPr>
          <w:lang w:val="es-ES_tradnl"/>
        </w:rPr>
        <w:t>es</w:t>
      </w:r>
      <w:proofErr w:type="gramEnd"/>
      <w:r w:rsidRPr="00EC6792">
        <w:rPr>
          <w:lang w:val="es-ES_tradnl"/>
        </w:rPr>
        <w:t xml:space="preserve"> el diagrama de antena con formación de haz resultante de la suma logarítmica de la ganancia del sistema de antenas</w:t>
      </w:r>
      <w:r w:rsidRPr="00EC6792">
        <w:rPr>
          <w:iCs/>
          <w:lang w:val="es-ES_tradnl"/>
        </w:rPr>
        <w:t xml:space="preserve">, </w:t>
      </w:r>
      <w:r w:rsidR="006875F8" w:rsidRPr="007934E6">
        <w:rPr>
          <w:rFonts w:asciiTheme="majorBidi" w:hAnsiTheme="majorBidi" w:cstheme="majorBidi"/>
          <w:position w:val="-38"/>
          <w:lang w:val="en-US"/>
        </w:rPr>
        <w:object w:dxaOrig="2820" w:dyaOrig="880">
          <v:shape id="_x0000_i1109" type="#_x0000_t75" style="width:132.1pt;height:41.3pt" o:ole="">
            <v:imagedata r:id="rId157" o:title=""/>
          </v:shape>
          <o:OLEObject Type="Embed" ProgID="Equation.3" ShapeID="_x0000_i1109" DrawAspect="Content" ObjectID="_1573029708" r:id="rId158"/>
        </w:object>
      </w:r>
      <w:r w:rsidRPr="00EC6792">
        <w:rPr>
          <w:lang w:val="es-ES_tradnl"/>
        </w:rPr>
        <w:t xml:space="preserve">, </w:t>
      </w:r>
      <w:r w:rsidRPr="00EC6792">
        <w:rPr>
          <w:iCs/>
          <w:lang w:val="es-ES_tradnl"/>
        </w:rPr>
        <w:t xml:space="preserve">y la ganancia de un elemento </w:t>
      </w:r>
      <w:r w:rsidRPr="007934E6">
        <w:rPr>
          <w:rFonts w:asciiTheme="majorBidi" w:hAnsiTheme="majorBidi" w:cstheme="majorBidi"/>
          <w:position w:val="-10"/>
          <w:lang w:val="en-US"/>
        </w:rPr>
        <w:object w:dxaOrig="840" w:dyaOrig="360">
          <v:shape id="_x0000_i1110" type="#_x0000_t75" style="width:37.55pt;height:18.15pt" o:ole="">
            <v:imagedata r:id="rId159" o:title=""/>
          </v:shape>
          <o:OLEObject Type="Embed" ProgID="Equation.3" ShapeID="_x0000_i1110" DrawAspect="Content" ObjectID="_1573029709" r:id="rId160"/>
        </w:object>
      </w:r>
      <w:r w:rsidRPr="00EC6792">
        <w:rPr>
          <w:iCs/>
          <w:lang w:val="es-ES_tradnl"/>
        </w:rPr>
        <w:t>.</w:t>
      </w:r>
      <w:r w:rsidRPr="00EC6792">
        <w:rPr>
          <w:lang w:val="es-ES_tradnl"/>
        </w:rPr>
        <w:t xml:space="preserve"> El diagrama compuesto relativo a la antena de la estación de base deberá utilizarse si el sistema de antenas presta servicio a un UE, o a varios, con un haz o varios; el parámetro </w:t>
      </w:r>
      <w:r w:rsidRPr="00EC6792">
        <w:rPr>
          <w:i/>
          <w:lang w:val="es-ES_tradnl"/>
        </w:rPr>
        <w:t xml:space="preserve">i </w:t>
      </w:r>
      <w:r w:rsidRPr="004437CF">
        <w:rPr>
          <w:iCs/>
          <w:lang w:val="es-ES_tradnl"/>
        </w:rPr>
        <w:t>representa</w:t>
      </w:r>
      <w:r w:rsidRPr="00EC6792">
        <w:rPr>
          <w:i/>
          <w:lang w:val="es-ES_tradnl"/>
        </w:rPr>
        <w:t xml:space="preserve"> </w:t>
      </w:r>
      <w:r w:rsidRPr="00EC6792">
        <w:rPr>
          <w:lang w:val="es-ES_tradnl"/>
        </w:rPr>
        <w:t xml:space="preserve">cada haz. </w:t>
      </w:r>
    </w:p>
    <w:p w:rsidR="002E31CD" w:rsidRPr="005B2381" w:rsidRDefault="002E31CD" w:rsidP="002E31CD">
      <w:pPr>
        <w:pStyle w:val="TableNo"/>
        <w:rPr>
          <w:lang w:val="es-ES_tradnl" w:eastAsia="ko-KR"/>
        </w:rPr>
      </w:pPr>
      <w:r w:rsidRPr="005B2381">
        <w:rPr>
          <w:lang w:val="es-ES_tradnl" w:eastAsia="ko-KR"/>
        </w:rPr>
        <w:t>CUADRO 4</w:t>
      </w:r>
    </w:p>
    <w:p w:rsidR="002E31CD" w:rsidRPr="005B2381" w:rsidRDefault="002E31CD" w:rsidP="002E31CD">
      <w:pPr>
        <w:pStyle w:val="Tabletitle"/>
        <w:rPr>
          <w:lang w:val="es-ES_tradnl" w:eastAsia="ko-KR"/>
        </w:rPr>
      </w:pPr>
      <w:r w:rsidRPr="005B2381">
        <w:rPr>
          <w:lang w:val="es-ES_tradnl" w:eastAsia="ko-KR"/>
        </w:rPr>
        <w:t>Diagrama de antenas compuesto para la formación de haz respecto de una BS y un UE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58"/>
      </w:tblGrid>
      <w:tr w:rsidR="002E31CD" w:rsidRPr="002E31CD" w:rsidTr="00901584">
        <w:trPr>
          <w:trHeight w:val="510"/>
          <w:jc w:val="center"/>
        </w:trPr>
        <w:tc>
          <w:tcPr>
            <w:tcW w:w="2689" w:type="dxa"/>
            <w:vAlign w:val="center"/>
          </w:tcPr>
          <w:p w:rsidR="002E31CD" w:rsidRPr="005B2381" w:rsidRDefault="002E31CD" w:rsidP="00901584">
            <w:pPr>
              <w:pStyle w:val="Tabletext"/>
              <w:rPr>
                <w:rFonts w:asciiTheme="majorBidi" w:hAnsiTheme="majorBidi" w:cstheme="majorBidi"/>
                <w:lang w:val="es-ES_tradnl" w:eastAsia="ko-KR"/>
              </w:rPr>
            </w:pPr>
            <w:r w:rsidRPr="005B2381">
              <w:rPr>
                <w:rFonts w:asciiTheme="majorBidi" w:hAnsiTheme="majorBidi" w:cstheme="majorBidi"/>
                <w:lang w:val="es-ES_tradnl" w:eastAsia="ko-KR"/>
              </w:rPr>
              <w:t>Configuración</w:t>
            </w:r>
          </w:p>
        </w:tc>
        <w:tc>
          <w:tcPr>
            <w:tcW w:w="7058" w:type="dxa"/>
            <w:vAlign w:val="center"/>
          </w:tcPr>
          <w:p w:rsidR="002E31CD" w:rsidRPr="005B2381" w:rsidRDefault="002E31CD" w:rsidP="00901584">
            <w:pPr>
              <w:pStyle w:val="Tabletext"/>
              <w:rPr>
                <w:rFonts w:asciiTheme="majorBidi" w:hAnsiTheme="majorBidi" w:cstheme="majorBidi"/>
                <w:lang w:val="es-ES_tradnl" w:eastAsia="ko-KR"/>
              </w:rPr>
            </w:pPr>
            <w:r w:rsidRPr="005B2381">
              <w:rPr>
                <w:rFonts w:asciiTheme="majorBidi" w:hAnsiTheme="majorBidi" w:cstheme="majorBidi"/>
                <w:lang w:val="es-ES_tradnl" w:eastAsia="ko-KR"/>
              </w:rPr>
              <w:t>Varias columnas (</w:t>
            </w:r>
            <w:r w:rsidRPr="005B2381">
              <w:rPr>
                <w:rFonts w:asciiTheme="majorBidi" w:hAnsiTheme="majorBidi" w:cstheme="majorBidi"/>
                <w:i/>
                <w:lang w:val="es-ES_tradnl" w:eastAsia="ko-KR"/>
              </w:rPr>
              <w:t>N</w:t>
            </w:r>
            <w:r w:rsidRPr="005B2381">
              <w:rPr>
                <w:rFonts w:asciiTheme="majorBidi" w:hAnsiTheme="majorBidi" w:cstheme="majorBidi"/>
                <w:i/>
                <w:vertAlign w:val="subscript"/>
                <w:lang w:val="es-ES_tradnl" w:eastAsia="ko-KR"/>
              </w:rPr>
              <w:t xml:space="preserve">V </w:t>
            </w:r>
            <w:r w:rsidRPr="005B2381">
              <w:rPr>
                <w:rFonts w:asciiTheme="majorBidi" w:hAnsiTheme="majorBidi" w:cstheme="majorBidi"/>
                <w:lang w:val="es-ES_tradnl" w:eastAsia="ko-KR"/>
              </w:rPr>
              <w:t xml:space="preserve">× </w:t>
            </w:r>
            <w:r w:rsidRPr="005B2381">
              <w:rPr>
                <w:rFonts w:asciiTheme="majorBidi" w:hAnsiTheme="majorBidi" w:cstheme="majorBidi"/>
                <w:i/>
                <w:lang w:val="es-ES_tradnl" w:eastAsia="ko-KR"/>
              </w:rPr>
              <w:t>N</w:t>
            </w:r>
            <w:r w:rsidRPr="005B2381">
              <w:rPr>
                <w:rFonts w:asciiTheme="majorBidi" w:hAnsiTheme="majorBidi" w:cstheme="majorBidi"/>
                <w:i/>
                <w:vertAlign w:val="subscript"/>
                <w:lang w:val="es-ES_tradnl" w:eastAsia="ko-KR"/>
              </w:rPr>
              <w:t>H</w:t>
            </w:r>
            <w:r w:rsidRPr="005B2381">
              <w:rPr>
                <w:rFonts w:asciiTheme="majorBidi" w:hAnsiTheme="majorBidi" w:cstheme="majorBidi"/>
                <w:lang w:val="es-ES_tradnl" w:eastAsia="ko-KR"/>
              </w:rPr>
              <w:t xml:space="preserve"> elementos)</w:t>
            </w:r>
          </w:p>
        </w:tc>
      </w:tr>
      <w:tr w:rsidR="002E31CD" w:rsidRPr="005B2381" w:rsidTr="00901584">
        <w:trPr>
          <w:trHeight w:val="4338"/>
          <w:jc w:val="center"/>
        </w:trPr>
        <w:tc>
          <w:tcPr>
            <w:tcW w:w="2689" w:type="dxa"/>
            <w:vAlign w:val="center"/>
          </w:tcPr>
          <w:p w:rsidR="002E31CD" w:rsidRPr="005B2381" w:rsidRDefault="002E31CD" w:rsidP="00901584">
            <w:pPr>
              <w:pStyle w:val="Tabletext"/>
              <w:jc w:val="left"/>
              <w:rPr>
                <w:rFonts w:asciiTheme="majorBidi" w:hAnsiTheme="majorBidi" w:cstheme="majorBidi"/>
                <w:lang w:val="es-ES_tradnl" w:eastAsia="zh-CN"/>
              </w:rPr>
            </w:pPr>
            <w:r w:rsidRPr="005B2381">
              <w:rPr>
                <w:rFonts w:asciiTheme="majorBidi" w:hAnsiTheme="majorBidi" w:cstheme="majorBidi"/>
                <w:lang w:val="es-ES_tradnl" w:eastAsia="zh-CN"/>
              </w:rPr>
              <w:t xml:space="preserve">Diagrama de radiación compuesto relativo al sistema de antenas, en dB </w:t>
            </w:r>
            <w:r w:rsidRPr="005B2381">
              <w:rPr>
                <w:rFonts w:asciiTheme="majorBidi" w:hAnsiTheme="majorBidi" w:cstheme="majorBidi"/>
                <w:position w:val="-10"/>
                <w:lang w:val="es-ES_tradnl"/>
              </w:rPr>
              <w:object w:dxaOrig="840" w:dyaOrig="340">
                <v:shape id="_x0000_i1111" type="#_x0000_t75" style="width:35.7pt;height:13.15pt" o:ole="">
                  <v:imagedata r:id="rId161" o:title=""/>
                </v:shape>
                <o:OLEObject Type="Embed" ProgID="Equation.3" ShapeID="_x0000_i1111" DrawAspect="Content" ObjectID="_1573029710" r:id="rId162"/>
              </w:object>
            </w:r>
          </w:p>
        </w:tc>
        <w:tc>
          <w:tcPr>
            <w:tcW w:w="7058" w:type="dxa"/>
            <w:vAlign w:val="center"/>
          </w:tcPr>
          <w:p w:rsidR="002E31CD" w:rsidRPr="005B2381" w:rsidRDefault="002E31CD" w:rsidP="00901584">
            <w:pPr>
              <w:pStyle w:val="Tabletext"/>
              <w:rPr>
                <w:rFonts w:asciiTheme="majorBidi" w:hAnsiTheme="majorBidi" w:cstheme="majorBidi"/>
                <w:position w:val="-38"/>
                <w:lang w:val="es-ES_tradnl" w:eastAsia="zh-CN"/>
              </w:rPr>
            </w:pPr>
            <w:r w:rsidRPr="005B2381">
              <w:rPr>
                <w:rFonts w:asciiTheme="majorBidi" w:hAnsiTheme="majorBidi" w:cstheme="majorBidi"/>
                <w:position w:val="-38"/>
                <w:lang w:val="es-ES_tradnl" w:eastAsia="zh-CN"/>
              </w:rPr>
              <w:t xml:space="preserve">Para el haz </w:t>
            </w:r>
            <w:r w:rsidRPr="005B2381">
              <w:rPr>
                <w:rFonts w:asciiTheme="majorBidi" w:hAnsiTheme="majorBidi" w:cstheme="majorBidi"/>
                <w:i/>
                <w:iCs/>
                <w:position w:val="-38"/>
                <w:lang w:val="es-ES_tradnl" w:eastAsia="zh-CN"/>
              </w:rPr>
              <w:t>i</w:t>
            </w:r>
            <w:r w:rsidRPr="005B2381">
              <w:rPr>
                <w:rFonts w:asciiTheme="majorBidi" w:hAnsiTheme="majorBidi" w:cstheme="majorBidi"/>
                <w:position w:val="-38"/>
                <w:lang w:val="es-ES_tradnl" w:eastAsia="zh-CN"/>
              </w:rPr>
              <w:t>:</w:t>
            </w:r>
          </w:p>
          <w:p w:rsidR="002E31CD" w:rsidRPr="005B2381" w:rsidRDefault="002E31CD" w:rsidP="00901584">
            <w:pPr>
              <w:pStyle w:val="Tabletext"/>
              <w:rPr>
                <w:rFonts w:asciiTheme="majorBidi" w:hAnsiTheme="majorBidi" w:cstheme="majorBidi"/>
                <w:position w:val="-38"/>
                <w:lang w:val="es-ES_tradnl" w:eastAsia="zh-CN"/>
              </w:rPr>
            </w:pPr>
            <w:r w:rsidRPr="005B2381">
              <w:rPr>
                <w:rFonts w:asciiTheme="majorBidi" w:hAnsiTheme="majorBidi" w:cstheme="majorBidi"/>
                <w:position w:val="-38"/>
                <w:lang w:val="es-ES_tradnl"/>
              </w:rPr>
              <w:object w:dxaOrig="5280" w:dyaOrig="880">
                <v:shape id="_x0000_i1112" type="#_x0000_t75" style="width:231.05pt;height:35.7pt" o:ole="">
                  <v:imagedata r:id="rId163" o:title=""/>
                </v:shape>
                <o:OLEObject Type="Embed" ProgID="Equation.3" ShapeID="_x0000_i1112" DrawAspect="Content" ObjectID="_1573029711" r:id="rId164"/>
              </w:object>
            </w:r>
          </w:p>
          <w:p w:rsidR="002E31CD" w:rsidRPr="005B2381" w:rsidRDefault="002E31CD" w:rsidP="00901584">
            <w:pPr>
              <w:pStyle w:val="Tabletext"/>
              <w:rPr>
                <w:rFonts w:asciiTheme="majorBidi" w:hAnsiTheme="majorBidi" w:cstheme="majorBidi"/>
                <w:lang w:val="es-ES_tradnl" w:eastAsia="zh-CN"/>
              </w:rPr>
            </w:pPr>
            <w:r w:rsidRPr="005B2381">
              <w:rPr>
                <w:rFonts w:asciiTheme="majorBidi" w:hAnsiTheme="majorBidi" w:cstheme="majorBidi"/>
                <w:lang w:val="es-ES_tradnl"/>
              </w:rPr>
              <w:t>El vector de superposición viene dado por la expresión siguiente</w:t>
            </w:r>
            <w:r w:rsidRPr="005B2381">
              <w:rPr>
                <w:rFonts w:asciiTheme="majorBidi" w:hAnsiTheme="majorBidi" w:cstheme="majorBidi"/>
                <w:lang w:val="es-ES_tradnl" w:eastAsia="zh-CN"/>
              </w:rPr>
              <w:t>:</w:t>
            </w:r>
          </w:p>
          <w:p w:rsidR="002E31CD" w:rsidRPr="005B2381" w:rsidRDefault="002E31CD" w:rsidP="00901584">
            <w:pPr>
              <w:pStyle w:val="Tabletext"/>
              <w:rPr>
                <w:rFonts w:asciiTheme="majorBidi" w:hAnsiTheme="majorBidi" w:cstheme="majorBidi"/>
                <w:lang w:val="es-ES_tradnl" w:eastAsia="zh-CN"/>
              </w:rPr>
            </w:pPr>
            <w:r w:rsidRPr="005B2381">
              <w:rPr>
                <w:rFonts w:asciiTheme="majorBidi" w:hAnsiTheme="majorBidi" w:cstheme="majorBidi"/>
                <w:position w:val="-50"/>
                <w:lang w:val="es-ES_tradnl"/>
              </w:rPr>
              <w:object w:dxaOrig="7080" w:dyaOrig="1120">
                <v:shape id="_x0000_i1113" type="#_x0000_t75" style="width:294.9pt;height:42.55pt" o:ole="">
                  <v:imagedata r:id="rId165" o:title=""/>
                </v:shape>
                <o:OLEObject Type="Embed" ProgID="Equation.3" ShapeID="_x0000_i1113" DrawAspect="Content" ObjectID="_1573029712" r:id="rId166"/>
              </w:object>
            </w:r>
          </w:p>
          <w:p w:rsidR="002E31CD" w:rsidRPr="005B2381" w:rsidRDefault="002E31CD" w:rsidP="00901584">
            <w:pPr>
              <w:pStyle w:val="Tabletext"/>
              <w:rPr>
                <w:rFonts w:asciiTheme="majorBidi" w:hAnsiTheme="majorBidi" w:cstheme="majorBidi"/>
                <w:lang w:val="es-ES_tradnl" w:eastAsia="zh-CN"/>
              </w:rPr>
            </w:pPr>
            <w:r>
              <w:rPr>
                <w:rFonts w:asciiTheme="majorBidi" w:hAnsiTheme="majorBidi" w:cstheme="majorBidi"/>
                <w:lang w:val="es-ES_tradnl"/>
              </w:rPr>
              <w:t>y</w:t>
            </w:r>
            <w:r w:rsidRPr="005B2381">
              <w:rPr>
                <w:rFonts w:asciiTheme="majorBidi" w:hAnsiTheme="majorBidi" w:cstheme="majorBidi"/>
                <w:lang w:val="es-ES_tradnl"/>
              </w:rPr>
              <w:t xml:space="preserve"> el factor de ponderación:</w:t>
            </w:r>
          </w:p>
          <w:p w:rsidR="002E31CD" w:rsidRPr="005B2381" w:rsidRDefault="002E31CD" w:rsidP="00901584">
            <w:pPr>
              <w:pStyle w:val="Tabletext"/>
              <w:rPr>
                <w:rFonts w:asciiTheme="majorBidi" w:hAnsiTheme="majorBidi" w:cstheme="majorBidi"/>
                <w:position w:val="-28"/>
                <w:lang w:val="es-ES_tradnl" w:eastAsia="zh-CN"/>
              </w:rPr>
            </w:pPr>
            <w:r w:rsidRPr="005B2381">
              <w:rPr>
                <w:rFonts w:asciiTheme="majorBidi" w:hAnsiTheme="majorBidi" w:cstheme="majorBidi"/>
                <w:position w:val="-34"/>
                <w:lang w:val="es-ES_tradnl"/>
              </w:rPr>
              <w:object w:dxaOrig="9660" w:dyaOrig="780">
                <v:shape id="_x0000_i1114" type="#_x0000_t75" style="width:316.15pt;height:29.45pt" o:ole="">
                  <v:imagedata r:id="rId167" o:title=""/>
                </v:shape>
                <o:OLEObject Type="Embed" ProgID="Equation.3" ShapeID="_x0000_i1114" DrawAspect="Content" ObjectID="_1573029713" r:id="rId168"/>
              </w:object>
            </w:r>
          </w:p>
        </w:tc>
      </w:tr>
      <w:tr w:rsidR="002E31CD" w:rsidRPr="005B2381" w:rsidTr="00901584">
        <w:trPr>
          <w:jc w:val="center"/>
        </w:trPr>
        <w:tc>
          <w:tcPr>
            <w:tcW w:w="2689" w:type="dxa"/>
            <w:vAlign w:val="center"/>
          </w:tcPr>
          <w:p w:rsidR="002E31CD" w:rsidRPr="005B2381" w:rsidRDefault="002E31CD" w:rsidP="00901584">
            <w:pPr>
              <w:pStyle w:val="Tabletext"/>
              <w:jc w:val="left"/>
              <w:rPr>
                <w:rFonts w:asciiTheme="majorBidi" w:hAnsiTheme="majorBidi" w:cstheme="majorBidi"/>
                <w:lang w:val="es-ES_tradnl"/>
              </w:rPr>
            </w:pPr>
            <w:r w:rsidRPr="005B2381">
              <w:rPr>
                <w:rFonts w:asciiTheme="majorBidi" w:hAnsiTheme="majorBidi" w:cstheme="majorBidi"/>
                <w:lang w:val="es-ES_tradnl" w:eastAsia="zh-CN"/>
              </w:rPr>
              <w:t>Configuración del sistema de antenas (fila × columna)</w:t>
            </w:r>
          </w:p>
        </w:tc>
        <w:tc>
          <w:tcPr>
            <w:tcW w:w="7058" w:type="dxa"/>
            <w:vAlign w:val="center"/>
          </w:tcPr>
          <w:p w:rsidR="002E31CD" w:rsidRPr="005B2381" w:rsidRDefault="002E31CD" w:rsidP="00901584">
            <w:pPr>
              <w:pStyle w:val="Tabletext"/>
              <w:rPr>
                <w:rFonts w:asciiTheme="majorBidi" w:hAnsiTheme="majorBidi" w:cstheme="majorBidi"/>
                <w:lang w:val="es-ES_tradnl"/>
              </w:rPr>
            </w:pPr>
            <w:r w:rsidRPr="005B2381">
              <w:rPr>
                <w:lang w:val="es-ES_tradnl"/>
              </w:rPr>
              <w:t>Parámetro de entrada</w:t>
            </w:r>
          </w:p>
        </w:tc>
      </w:tr>
      <w:tr w:rsidR="002E31CD" w:rsidRPr="005B2381" w:rsidTr="00901584">
        <w:trPr>
          <w:jc w:val="center"/>
        </w:trPr>
        <w:tc>
          <w:tcPr>
            <w:tcW w:w="2689" w:type="dxa"/>
            <w:vAlign w:val="center"/>
          </w:tcPr>
          <w:p w:rsidR="002E31CD" w:rsidRPr="005B2381" w:rsidRDefault="002E31CD" w:rsidP="00901584">
            <w:pPr>
              <w:pStyle w:val="Tabletext"/>
              <w:jc w:val="left"/>
              <w:rPr>
                <w:rFonts w:asciiTheme="majorBidi" w:hAnsiTheme="majorBidi" w:cstheme="majorBidi"/>
                <w:lang w:val="es-ES_tradnl" w:eastAsia="zh-CN"/>
              </w:rPr>
            </w:pPr>
            <w:r w:rsidRPr="005B2381">
              <w:rPr>
                <w:rFonts w:asciiTheme="majorBidi" w:hAnsiTheme="majorBidi" w:cstheme="majorBidi"/>
                <w:lang w:val="es-ES_tradnl" w:eastAsia="ja-JP"/>
              </w:rPr>
              <w:t xml:space="preserve">Separación horizontal del elemento de radiación </w:t>
            </w:r>
            <w:r w:rsidRPr="005B2381">
              <w:rPr>
                <w:rFonts w:asciiTheme="majorBidi" w:hAnsiTheme="majorBidi" w:cstheme="majorBidi"/>
                <w:i/>
                <w:iCs/>
                <w:lang w:val="es-ES_tradnl" w:eastAsia="ja-JP"/>
              </w:rPr>
              <w:t>d</w:t>
            </w:r>
            <w:r>
              <w:rPr>
                <w:rFonts w:asciiTheme="majorBidi" w:hAnsiTheme="majorBidi" w:cstheme="majorBidi"/>
                <w:lang w:val="es-ES_tradnl" w:eastAsia="ja-JP"/>
              </w:rPr>
              <w:t>/</w:t>
            </w:r>
            <w:r w:rsidRPr="005B2381">
              <w:rPr>
                <w:rFonts w:asciiTheme="majorBidi" w:hAnsiTheme="majorBidi" w:cstheme="majorBidi"/>
                <w:lang w:val="es-ES_tradnl" w:eastAsia="ja-JP"/>
              </w:rPr>
              <w:t>λ</w:t>
            </w:r>
          </w:p>
        </w:tc>
        <w:tc>
          <w:tcPr>
            <w:tcW w:w="7058" w:type="dxa"/>
            <w:vAlign w:val="center"/>
          </w:tcPr>
          <w:p w:rsidR="002E31CD" w:rsidRPr="005B2381" w:rsidRDefault="002E31CD" w:rsidP="00901584">
            <w:pPr>
              <w:pStyle w:val="Tabletext"/>
              <w:rPr>
                <w:rFonts w:asciiTheme="majorBidi" w:hAnsiTheme="majorBidi" w:cstheme="majorBidi"/>
                <w:lang w:val="es-ES_tradnl"/>
              </w:rPr>
            </w:pPr>
            <w:r w:rsidRPr="005B2381">
              <w:rPr>
                <w:lang w:val="es-ES_tradnl"/>
              </w:rPr>
              <w:t>Parámetro de entrada</w:t>
            </w:r>
          </w:p>
        </w:tc>
      </w:tr>
      <w:tr w:rsidR="002E31CD" w:rsidRPr="005B2381" w:rsidTr="00901584">
        <w:trPr>
          <w:jc w:val="center"/>
        </w:trPr>
        <w:tc>
          <w:tcPr>
            <w:tcW w:w="2689" w:type="dxa"/>
            <w:vAlign w:val="center"/>
          </w:tcPr>
          <w:p w:rsidR="002E31CD" w:rsidRPr="005B2381" w:rsidRDefault="002E31CD" w:rsidP="00901584">
            <w:pPr>
              <w:pStyle w:val="Tabletext"/>
              <w:jc w:val="left"/>
              <w:rPr>
                <w:rFonts w:asciiTheme="majorBidi" w:hAnsiTheme="majorBidi" w:cstheme="majorBidi"/>
                <w:lang w:val="es-ES_tradnl" w:eastAsia="ja-JP"/>
              </w:rPr>
            </w:pPr>
            <w:r w:rsidRPr="005B2381">
              <w:rPr>
                <w:rFonts w:asciiTheme="majorBidi" w:hAnsiTheme="majorBidi" w:cstheme="majorBidi"/>
                <w:lang w:val="es-ES_tradnl" w:eastAsia="ja-JP"/>
              </w:rPr>
              <w:t xml:space="preserve">Separación vertical del elemento de radiación </w:t>
            </w:r>
            <w:r w:rsidRPr="005B2381">
              <w:rPr>
                <w:rFonts w:asciiTheme="majorBidi" w:hAnsiTheme="majorBidi" w:cstheme="majorBidi"/>
                <w:i/>
                <w:iCs/>
                <w:lang w:val="es-ES_tradnl" w:eastAsia="ja-JP"/>
              </w:rPr>
              <w:t>d</w:t>
            </w:r>
            <w:r w:rsidRPr="005B2381">
              <w:rPr>
                <w:rFonts w:asciiTheme="majorBidi" w:hAnsiTheme="majorBidi" w:cstheme="majorBidi"/>
                <w:lang w:val="es-ES_tradnl" w:eastAsia="ja-JP"/>
              </w:rPr>
              <w:t>/λ</w:t>
            </w:r>
          </w:p>
        </w:tc>
        <w:tc>
          <w:tcPr>
            <w:tcW w:w="7058" w:type="dxa"/>
            <w:vAlign w:val="center"/>
          </w:tcPr>
          <w:p w:rsidR="002E31CD" w:rsidRPr="005B2381" w:rsidRDefault="002E31CD" w:rsidP="00901584">
            <w:pPr>
              <w:pStyle w:val="Tabletext"/>
              <w:rPr>
                <w:rFonts w:asciiTheme="majorBidi" w:hAnsiTheme="majorBidi" w:cstheme="majorBidi"/>
                <w:lang w:val="es-ES_tradnl"/>
              </w:rPr>
            </w:pPr>
            <w:r w:rsidRPr="005B2381">
              <w:rPr>
                <w:lang w:val="es-ES_tradnl"/>
              </w:rPr>
              <w:t>Parámetro de entrada</w:t>
            </w:r>
          </w:p>
        </w:tc>
      </w:tr>
      <w:tr w:rsidR="002E31CD" w:rsidRPr="005B2381" w:rsidTr="00901584">
        <w:trPr>
          <w:jc w:val="center"/>
        </w:trPr>
        <w:tc>
          <w:tcPr>
            <w:tcW w:w="2689" w:type="dxa"/>
            <w:vAlign w:val="center"/>
          </w:tcPr>
          <w:p w:rsidR="002E31CD" w:rsidRPr="005B2381" w:rsidRDefault="002E31CD" w:rsidP="00901584">
            <w:pPr>
              <w:pStyle w:val="Tabletext"/>
              <w:jc w:val="left"/>
              <w:rPr>
                <w:rFonts w:asciiTheme="majorBidi" w:hAnsiTheme="majorBidi" w:cstheme="majorBidi"/>
                <w:lang w:val="es-ES_tradnl" w:eastAsia="ja-JP"/>
              </w:rPr>
            </w:pPr>
            <w:r w:rsidRPr="005B2381">
              <w:rPr>
                <w:rFonts w:asciiTheme="majorBidi" w:hAnsiTheme="majorBidi" w:cstheme="majorBidi"/>
                <w:lang w:val="es-ES_tradnl" w:eastAsia="ja-JP"/>
              </w:rPr>
              <w:t>Ángulo de inclinación descendente (grados)</w:t>
            </w:r>
          </w:p>
        </w:tc>
        <w:tc>
          <w:tcPr>
            <w:tcW w:w="7058" w:type="dxa"/>
          </w:tcPr>
          <w:p w:rsidR="002E31CD" w:rsidRPr="005B2381" w:rsidRDefault="002E31CD" w:rsidP="00901584">
            <w:pPr>
              <w:pStyle w:val="Tabletext"/>
              <w:rPr>
                <w:rFonts w:asciiTheme="majorBidi" w:hAnsiTheme="majorBidi" w:cstheme="majorBidi"/>
                <w:lang w:val="es-ES_tradnl" w:eastAsia="ja-JP"/>
              </w:rPr>
            </w:pPr>
            <w:r w:rsidRPr="005B2381">
              <w:rPr>
                <w:lang w:val="es-ES_tradnl"/>
              </w:rPr>
              <w:t>Parámetro de entrada</w:t>
            </w:r>
          </w:p>
        </w:tc>
      </w:tr>
    </w:tbl>
    <w:p w:rsidR="002E31CD" w:rsidRPr="00EC6792" w:rsidRDefault="002E31CD" w:rsidP="002E31CD">
      <w:pPr>
        <w:pStyle w:val="Heading1"/>
        <w:rPr>
          <w:lang w:val="es-ES_tradnl"/>
        </w:rPr>
      </w:pPr>
      <w:bookmarkStart w:id="38" w:name="_Toc498956432"/>
      <w:r w:rsidRPr="00EC6792">
        <w:rPr>
          <w:lang w:val="es-ES_tradnl"/>
        </w:rPr>
        <w:t>6</w:t>
      </w:r>
      <w:r w:rsidRPr="00EC6792">
        <w:rPr>
          <w:lang w:val="es-ES_tradnl"/>
        </w:rPr>
        <w:tab/>
        <w:t>Aplicación de la información de tráfico IMT</w:t>
      </w:r>
      <w:bookmarkEnd w:id="38"/>
    </w:p>
    <w:p w:rsidR="002E31CD" w:rsidRPr="00EC6792" w:rsidRDefault="002E31CD" w:rsidP="002E31CD">
      <w:pPr>
        <w:rPr>
          <w:lang w:val="es-ES_tradnl"/>
        </w:rPr>
      </w:pPr>
      <w:r w:rsidRPr="00EC6792">
        <w:rPr>
          <w:lang w:val="es-ES_tradnl"/>
        </w:rPr>
        <w:t>En la mayoría de los estudios de simulación Monte-Carlo en los que se tienen en cuenta sistemas de IMT avanzadas se realiza la hipótesis de un modelo de tráfico con memoria intermedia completa. Ello conlleva suponer que las estaciones de base siempre transmiten/reciben usando todos los bloques de recursos. En el Informe UIT-R M.2241 se menciona que ese no es el caso en las redes OFDM desplegadas, puesto que la transmisión del 100% de los bloques de recursos de frecuencia durante el 100% del tiempo provoca la saturación de la célula y el fallo del servicio para muchos usuarios. En consecuencia, las estaciones de base transmiten en la mayoría de las ocasiones utilizando únicamente una parte de los bloques de recursos disponibles.</w:t>
      </w:r>
    </w:p>
    <w:p w:rsidR="002E31CD" w:rsidRPr="00EC6792" w:rsidRDefault="002E31CD" w:rsidP="002E31CD">
      <w:pPr>
        <w:rPr>
          <w:lang w:val="es-ES_tradnl"/>
        </w:rPr>
      </w:pPr>
      <w:r w:rsidRPr="00EC6792">
        <w:rPr>
          <w:lang w:val="es-ES_tradnl"/>
        </w:rPr>
        <w:lastRenderedPageBreak/>
        <w:t xml:space="preserve">En la presente Recomendación (Sección 7) se proporcionan orientaciones sobre el funcionamiento eficaz de las redes IMT, tanto si el sistema IMT es el sistema interferido como si actúa como sistema interferente combinado. </w:t>
      </w:r>
    </w:p>
    <w:p w:rsidR="002E31CD" w:rsidRPr="00EC6792" w:rsidRDefault="002E31CD" w:rsidP="002E31CD">
      <w:pPr>
        <w:rPr>
          <w:lang w:val="es-ES_tradnl"/>
        </w:rPr>
      </w:pPr>
      <w:r w:rsidRPr="00EC6792">
        <w:rPr>
          <w:lang w:val="es-ES_tradnl"/>
        </w:rPr>
        <w:t>La carga de una red IMT depende de una serie de factores, en particular el comportamiento del usuario, las aplicaciones y las posibles modalidades de despliegue. Para simplificar, la carga de red se modeliza variando estadísticamente las estaciones de base con carga plena que transmiten simultáneamente y/o el número de las mismas. Ello se ha presentado como factor de actividad de las estaciones de base en la documentación pertinente del UIT-R, en particular en el Informe</w:t>
      </w:r>
      <w:r>
        <w:rPr>
          <w:lang w:val="es-ES_tradnl"/>
        </w:rPr>
        <w:t> </w:t>
      </w:r>
      <w:r w:rsidRPr="00EC6792">
        <w:rPr>
          <w:lang w:val="es-ES_tradnl"/>
        </w:rPr>
        <w:t>UIT</w:t>
      </w:r>
      <w:r>
        <w:rPr>
          <w:lang w:val="es-ES_tradnl"/>
        </w:rPr>
        <w:noBreakHyphen/>
      </w:r>
      <w:r w:rsidRPr="00EC6792">
        <w:rPr>
          <w:lang w:val="es-ES_tradnl"/>
        </w:rPr>
        <w:t>R</w:t>
      </w:r>
      <w:r>
        <w:rPr>
          <w:lang w:val="es-ES_tradnl"/>
        </w:rPr>
        <w:t> </w:t>
      </w:r>
      <w:r w:rsidRPr="00EC6792">
        <w:rPr>
          <w:lang w:val="es-ES_tradnl"/>
        </w:rPr>
        <w:t>M.2292. La modelización de la carga de red IMT puede depender de la modalidad de compartición. Por ejemplo, la modelización de la carga de red con respecto a la modelización de la interferencia puede depender de factores tales como el tamaño de la zona en la que se combina la interferencia.</w:t>
      </w:r>
    </w:p>
    <w:p w:rsidR="002E31CD" w:rsidRPr="00EC6792" w:rsidRDefault="002E31CD" w:rsidP="002E31CD">
      <w:pPr>
        <w:pStyle w:val="Heading1"/>
        <w:rPr>
          <w:lang w:val="es-ES_tradnl"/>
        </w:rPr>
      </w:pPr>
      <w:bookmarkStart w:id="39" w:name="_Toc498956433"/>
      <w:r w:rsidRPr="00EC6792">
        <w:rPr>
          <w:lang w:val="es-ES_tradnl"/>
        </w:rPr>
        <w:t>7</w:t>
      </w:r>
      <w:r w:rsidRPr="00EC6792">
        <w:rPr>
          <w:lang w:val="es-ES_tradnl"/>
        </w:rPr>
        <w:tab/>
        <w:t>Determinación de la interferencia combinada</w:t>
      </w:r>
      <w:bookmarkEnd w:id="39"/>
    </w:p>
    <w:p w:rsidR="002E31CD" w:rsidRPr="00EC6792" w:rsidRDefault="002E31CD" w:rsidP="002E31CD">
      <w:pPr>
        <w:rPr>
          <w:lang w:val="es-ES_tradnl"/>
        </w:rPr>
      </w:pPr>
      <w:r w:rsidRPr="00EC6792">
        <w:rPr>
          <w:lang w:val="es-ES_tradnl"/>
        </w:rPr>
        <w:t>La configuración de la simulación descrita en la Sección 3 de esta Recomendación permite determinar la interferencia combinada de varias estaciones de base y/o UE. En consecuencia, cabe deducir que el simulador siempre calcula inherentemente la interferencia combinada de la red IMT al sistema interferido. Sin embargo, en función de la modalidad de coexistencia, deberían tenerse en cuenta as</w:t>
      </w:r>
      <w:r>
        <w:rPr>
          <w:lang w:val="es-ES_tradnl"/>
        </w:rPr>
        <w:t>imismo los aspectos siguientes:</w:t>
      </w:r>
    </w:p>
    <w:p w:rsidR="002E31CD" w:rsidRPr="00EC6792" w:rsidRDefault="002E31CD" w:rsidP="002E31CD">
      <w:pPr>
        <w:pStyle w:val="enumlev1"/>
        <w:rPr>
          <w:lang w:val="es-ES_tradnl"/>
        </w:rPr>
      </w:pPr>
      <w:r w:rsidRPr="00EC6792">
        <w:rPr>
          <w:lang w:val="es-ES_tradnl"/>
        </w:rPr>
        <w:t>–</w:t>
      </w:r>
      <w:r w:rsidRPr="00EC6792">
        <w:rPr>
          <w:lang w:val="es-ES_tradnl"/>
        </w:rPr>
        <w:tab/>
        <w:t xml:space="preserve">Las BS se modelizan suponiendo que transmiten con plena potencia, o que no trasmiten, con arreglo a una probabilidad de carga, es decir, el </w:t>
      </w:r>
      <w:r w:rsidRPr="00EC6792">
        <w:rPr>
          <w:i/>
          <w:iCs/>
          <w:lang w:val="es-ES_tradnl"/>
        </w:rPr>
        <w:t>x</w:t>
      </w:r>
      <w:r w:rsidRPr="00EC6792">
        <w:rPr>
          <w:lang w:val="es-ES_tradnl"/>
        </w:rPr>
        <w:t xml:space="preserve">% de las BS se seleccionan aleatoriamente como transmisoras, y el resto no transmite. Véase la Sección 6. El valor de </w:t>
      </w:r>
      <w:r w:rsidRPr="00EC6792">
        <w:rPr>
          <w:i/>
          <w:lang w:val="es-ES_tradnl"/>
        </w:rPr>
        <w:t>x</w:t>
      </w:r>
      <w:r w:rsidRPr="00EC6792">
        <w:rPr>
          <w:lang w:val="es-ES_tradnl"/>
        </w:rPr>
        <w:t xml:space="preserve"> puede ser un valor numérico o escogerse aleatoriamente en una gama relativa a </w:t>
      </w:r>
      <w:r>
        <w:rPr>
          <w:lang w:val="es-ES_tradnl"/>
        </w:rPr>
        <w:t>cada configuración instantánea.</w:t>
      </w:r>
    </w:p>
    <w:p w:rsidR="002E31CD" w:rsidRPr="00EC6792" w:rsidRDefault="002E31CD" w:rsidP="002E31CD">
      <w:pPr>
        <w:pStyle w:val="enumlev1"/>
        <w:rPr>
          <w:iCs/>
          <w:lang w:val="es-ES_tradnl"/>
        </w:rPr>
      </w:pPr>
      <w:r w:rsidRPr="00EC6792">
        <w:rPr>
          <w:lang w:val="es-ES_tradnl"/>
        </w:rPr>
        <w:t>–</w:t>
      </w:r>
      <w:r w:rsidRPr="00EC6792">
        <w:rPr>
          <w:lang w:val="es-ES_tradnl"/>
        </w:rPr>
        <w:tab/>
        <w:t>Si los estudios de compartición requieren simulaciones con un gran número de estaciones de IMT, la aplicación de la modelización anteriormente descrita podría durar demasiado tiempo. En tales casos, los datos estadísticos de las emisiones del sistema IMT podrían modelizarse y recopilarse para un segmento representativamente amplio de la red IMT. Los datos estadísticos recopilados de ese segmento pueden utilizarse ulteriormente para calcular la interferencia de varios segmentos que posean características de interferencia equivalentes, habida cuenta de la variación de las modalidades de despliegue del sistema IMT en amplias regiones. Deberá examinarse especialmente la variación del ángulo de interferencia de salida y de llegada en el sistema interferido en función de las características geográficas de la amplia región de que se trate. Cabe destacar que la simplificación de la aplicación no debería dar lugar a una desviación de los datos estadísticos relativos a las emisiones del sistema IMT resultantes con respecto a la aplicación directa de esta metodología.</w:t>
      </w:r>
    </w:p>
    <w:p w:rsidR="002E31CD" w:rsidRPr="00EC6792" w:rsidRDefault="002E31CD" w:rsidP="002E31CD">
      <w:pPr>
        <w:pStyle w:val="enumlev1"/>
        <w:rPr>
          <w:lang w:val="es-ES_tradnl"/>
        </w:rPr>
      </w:pPr>
      <w:r w:rsidRPr="00EC6792">
        <w:rPr>
          <w:lang w:val="es-ES_tradnl"/>
        </w:rPr>
        <w:t>–</w:t>
      </w:r>
      <w:r w:rsidRPr="00EC6792">
        <w:rPr>
          <w:lang w:val="es-ES_tradnl"/>
        </w:rPr>
        <w:tab/>
        <w:t>Las células IMT de pequeño tamaño pueden activarse/desactivarse con respecto a amplias escalas temporales, de forma parcialmente estática o dinámica, lo que puede incidir en la probabilidad de carga. Ello podría precisar la inclusión del factor temporal en el proceso de simulación. El método de activación/desactivación puede reducir la interferencia a otras células vecinas de pequeño tamaño, o a otros sistemas, al utilizar el mismo canal de frecuencias o el canal adyacente (véase la Fig</w:t>
      </w:r>
      <w:r>
        <w:rPr>
          <w:lang w:val="es-ES_tradnl"/>
        </w:rPr>
        <w:t>.</w:t>
      </w:r>
      <w:r w:rsidRPr="00EC6792">
        <w:rPr>
          <w:lang w:val="es-ES_tradnl"/>
        </w:rPr>
        <w:t xml:space="preserve"> 11). Por otro lado, los métodos de activación/desactivación de células de pequeño tamaño también pueden brindar ventajas en términos de ahorro energético. En 3GPP RP-130811 [3], 3GPP TR 36.873 [4], 3GPP TR36.897 [5] y 3GPP TR 36.872 [1] se proporciona información pormenorizada a tal efecto.</w:t>
      </w:r>
    </w:p>
    <w:p w:rsidR="002E31CD" w:rsidRPr="005B2381" w:rsidRDefault="002E31CD" w:rsidP="002E31CD">
      <w:pPr>
        <w:pStyle w:val="FigureNo"/>
        <w:rPr>
          <w:lang w:val="es-ES_tradnl" w:eastAsia="zh-CN"/>
        </w:rPr>
      </w:pPr>
      <w:r w:rsidRPr="005B2381">
        <w:rPr>
          <w:lang w:val="es-ES_tradnl" w:eastAsia="zh-CN"/>
        </w:rPr>
        <w:lastRenderedPageBreak/>
        <w:t>FigurA 11</w:t>
      </w:r>
    </w:p>
    <w:p w:rsidR="002E31CD" w:rsidRDefault="002E31CD" w:rsidP="002E31CD">
      <w:pPr>
        <w:pStyle w:val="Figuretitle"/>
        <w:rPr>
          <w:lang w:val="es-ES_tradnl" w:eastAsia="zh-CN"/>
        </w:rPr>
      </w:pPr>
      <w:r w:rsidRPr="005B2381">
        <w:rPr>
          <w:lang w:val="es-ES_tradnl" w:eastAsia="zh-CN"/>
        </w:rPr>
        <w:t>Método de activación/desactivación de células de pequeño tamaño</w:t>
      </w:r>
    </w:p>
    <w:p w:rsidR="002E31CD" w:rsidRPr="00836873" w:rsidRDefault="00204D16" w:rsidP="002E31CD">
      <w:pPr>
        <w:pStyle w:val="Figure"/>
        <w:rPr>
          <w:lang w:val="es-ES_tradnl" w:eastAsia="zh-CN"/>
        </w:rPr>
      </w:pPr>
      <w:r>
        <w:rPr>
          <w:lang w:val="es-ES_tradnl" w:eastAsia="zh-CN"/>
        </w:rPr>
        <w:object w:dxaOrig="4970" w:dyaOrig="2572">
          <v:shape id="_x0000_i4712" type="#_x0000_t75" style="width:325.55pt;height:167.15pt" o:ole="">
            <v:imagedata r:id="rId169" o:title=""/>
          </v:shape>
          <o:OLEObject Type="Embed" ProgID="CorelDraw.Graphic.16" ShapeID="_x0000_i4712" DrawAspect="Content" ObjectID="_1573029714" r:id="rId170"/>
        </w:object>
      </w:r>
    </w:p>
    <w:p w:rsidR="002E31CD" w:rsidRPr="00EC6792" w:rsidRDefault="002E31CD" w:rsidP="002E31CD">
      <w:pPr>
        <w:pStyle w:val="enumlev1"/>
        <w:rPr>
          <w:lang w:val="es-ES_tradnl"/>
        </w:rPr>
      </w:pPr>
      <w:r w:rsidRPr="00EC6792">
        <w:rPr>
          <w:lang w:val="es-ES_tradnl"/>
        </w:rPr>
        <w:t>–</w:t>
      </w:r>
      <w:r w:rsidRPr="00EC6792">
        <w:rPr>
          <w:lang w:val="es-ES_tradnl"/>
        </w:rPr>
        <w:tab/>
        <w:t>Para la simulación del funcionamiento en TDD, la transmisión de la estación de base en el enlace descendente tiene lugar únicamente durante ciertos per</w:t>
      </w:r>
      <w:r>
        <w:rPr>
          <w:lang w:val="es-ES_tradnl"/>
        </w:rPr>
        <w:t>i</w:t>
      </w:r>
      <w:r w:rsidRPr="00EC6792">
        <w:rPr>
          <w:lang w:val="es-ES_tradnl"/>
        </w:rPr>
        <w:t>odos de tiempo, lo que reduce la potencia promedio de la estación de base a lo largo de un intervalo. No obstante, ese efecto no se tiene en cuenta en la modelización descrit</w:t>
      </w:r>
      <w:r>
        <w:rPr>
          <w:lang w:val="es-ES_tradnl"/>
        </w:rPr>
        <w:t>a en la presente Recomendación.</w:t>
      </w:r>
    </w:p>
    <w:p w:rsidR="002E31CD" w:rsidRPr="00EC6792" w:rsidRDefault="002E31CD" w:rsidP="002E31CD">
      <w:pPr>
        <w:rPr>
          <w:lang w:val="es-ES_tradnl"/>
        </w:rPr>
      </w:pPr>
      <w:r w:rsidRPr="00EC6792">
        <w:rPr>
          <w:lang w:val="es-ES_tradnl"/>
        </w:rPr>
        <w:t>El despliegue de red será más flexible en el futuro debido a la variedad de requisitos de servicio existentes; el tráfico de datos de gran velocidad tiene lugar principalmente en regiones específicas de puntos de acceso; en consecuencia, cabe tener en cuenta interferencia parcial en algunas zonas a los efectos de cálculo de la interferencia combinada.</w:t>
      </w:r>
    </w:p>
    <w:p w:rsidR="002E31CD" w:rsidRPr="00EC6792" w:rsidRDefault="002E31CD" w:rsidP="002E31CD">
      <w:pPr>
        <w:pStyle w:val="Heading1"/>
        <w:rPr>
          <w:lang w:val="es-ES_tradnl"/>
        </w:rPr>
      </w:pPr>
      <w:bookmarkStart w:id="40" w:name="_Toc498956434"/>
      <w:r w:rsidRPr="00EC6792">
        <w:rPr>
          <w:lang w:val="es-ES_tradnl"/>
        </w:rPr>
        <w:t>8</w:t>
      </w:r>
      <w:r w:rsidRPr="00EC6792">
        <w:rPr>
          <w:lang w:val="es-ES_tradnl"/>
        </w:rPr>
        <w:tab/>
        <w:t>Demostración de los resultados provi</w:t>
      </w:r>
      <w:r>
        <w:rPr>
          <w:lang w:val="es-ES_tradnl"/>
        </w:rPr>
        <w:t>sionales de la modelización IMT</w:t>
      </w:r>
      <w:bookmarkEnd w:id="40"/>
    </w:p>
    <w:p w:rsidR="002E31CD" w:rsidRPr="00EC6792" w:rsidRDefault="002E31CD" w:rsidP="002E31CD">
      <w:pPr>
        <w:rPr>
          <w:lang w:val="es-ES_tradnl"/>
        </w:rPr>
      </w:pPr>
      <w:r w:rsidRPr="00EC6792">
        <w:rPr>
          <w:lang w:val="es-ES_tradnl"/>
        </w:rPr>
        <w:t>Al modelizar los sistemas IMT es probable que un mismo estudio realizado por varias partes arroje resultados iniciales diferentes. Para comparar las aplicaciones simuladas del sistema IMT cabe utilizar algunos resultados intermedios. Entre los parámetros que p</w:t>
      </w:r>
      <w:r>
        <w:rPr>
          <w:lang w:val="es-ES_tradnl"/>
        </w:rPr>
        <w:t>ueden utilizarse cabe destacar:</w:t>
      </w:r>
    </w:p>
    <w:p w:rsidR="002E31CD" w:rsidRPr="00EC6792" w:rsidRDefault="002E31CD" w:rsidP="002E31CD">
      <w:pPr>
        <w:pStyle w:val="enumlev1"/>
        <w:rPr>
          <w:lang w:val="es-ES_tradnl"/>
        </w:rPr>
      </w:pPr>
      <w:r w:rsidRPr="00EC6792">
        <w:rPr>
          <w:lang w:val="es-ES_tradnl"/>
        </w:rPr>
        <w:t>–</w:t>
      </w:r>
      <w:r w:rsidRPr="00EC6792">
        <w:rPr>
          <w:lang w:val="es-ES_tradnl"/>
        </w:rPr>
        <w:tab/>
        <w:t>la distribución de la potencia de transmisión</w:t>
      </w:r>
      <w:r>
        <w:rPr>
          <w:lang w:val="es-ES_tradnl"/>
        </w:rPr>
        <w:t>;</w:t>
      </w:r>
    </w:p>
    <w:p w:rsidR="002E31CD" w:rsidRPr="00EC6792" w:rsidRDefault="002E31CD" w:rsidP="002E31CD">
      <w:pPr>
        <w:pStyle w:val="enumlev1"/>
        <w:rPr>
          <w:lang w:val="es-ES_tradnl"/>
        </w:rPr>
      </w:pPr>
      <w:r w:rsidRPr="00EC6792">
        <w:rPr>
          <w:lang w:val="es-ES_tradnl"/>
        </w:rPr>
        <w:t>–</w:t>
      </w:r>
      <w:r w:rsidRPr="00EC6792">
        <w:rPr>
          <w:lang w:val="es-ES_tradnl"/>
        </w:rPr>
        <w:tab/>
        <w:t>la distribución de las interferencias interna y externa</w:t>
      </w:r>
      <w:r>
        <w:rPr>
          <w:lang w:val="es-ES_tradnl"/>
        </w:rPr>
        <w:t>;</w:t>
      </w:r>
    </w:p>
    <w:p w:rsidR="002E31CD" w:rsidRPr="00EC6792" w:rsidRDefault="002E31CD" w:rsidP="002E31CD">
      <w:pPr>
        <w:pStyle w:val="enumlev1"/>
        <w:rPr>
          <w:lang w:val="es-ES_tradnl"/>
        </w:rPr>
      </w:pPr>
      <w:r w:rsidRPr="00EC6792">
        <w:rPr>
          <w:lang w:val="es-ES_tradnl"/>
        </w:rPr>
        <w:t>–</w:t>
      </w:r>
      <w:r w:rsidRPr="00EC6792">
        <w:rPr>
          <w:lang w:val="es-ES_tradnl"/>
        </w:rPr>
        <w:tab/>
        <w:t>la distribución de la SINR</w:t>
      </w:r>
      <w:r>
        <w:rPr>
          <w:lang w:val="es-ES_tradnl"/>
        </w:rPr>
        <w:t>;</w:t>
      </w:r>
    </w:p>
    <w:p w:rsidR="002E31CD" w:rsidRPr="00EC6792" w:rsidRDefault="002E31CD" w:rsidP="002E31CD">
      <w:pPr>
        <w:pStyle w:val="enumlev1"/>
        <w:rPr>
          <w:lang w:val="es-ES_tradnl"/>
        </w:rPr>
      </w:pPr>
      <w:r w:rsidRPr="00EC6792">
        <w:rPr>
          <w:lang w:val="es-ES_tradnl"/>
        </w:rPr>
        <w:t>–</w:t>
      </w:r>
      <w:r w:rsidRPr="00EC6792">
        <w:rPr>
          <w:lang w:val="es-ES_tradnl"/>
        </w:rPr>
        <w:tab/>
        <w:t>la distribución de la potencia de transmisión</w:t>
      </w:r>
      <w:r>
        <w:rPr>
          <w:lang w:val="es-ES_tradnl"/>
        </w:rPr>
        <w:t>;</w:t>
      </w:r>
    </w:p>
    <w:p w:rsidR="002E31CD" w:rsidRPr="00EC6792" w:rsidRDefault="002E31CD" w:rsidP="002E31CD">
      <w:pPr>
        <w:pStyle w:val="enumlev1"/>
        <w:rPr>
          <w:lang w:val="es-ES_tradnl"/>
        </w:rPr>
      </w:pPr>
      <w:r w:rsidRPr="00EC6792">
        <w:rPr>
          <w:lang w:val="es-ES_tradnl"/>
        </w:rPr>
        <w:t>–</w:t>
      </w:r>
      <w:r w:rsidRPr="00EC6792">
        <w:rPr>
          <w:lang w:val="es-ES_tradnl"/>
        </w:rPr>
        <w:tab/>
        <w:t>la distribución de las pérdidas de acoplamiento de trayecto (con inclusión de las ganancias de antena de transmisión y de recepción, las pérdidas de propagación y el desvanecimiento).</w:t>
      </w:r>
    </w:p>
    <w:p w:rsidR="002E31CD" w:rsidRPr="00EC6792" w:rsidRDefault="002E31CD" w:rsidP="002E31CD">
      <w:pPr>
        <w:rPr>
          <w:lang w:val="es-ES_tradnl"/>
        </w:rPr>
      </w:pPr>
      <w:r w:rsidRPr="00EC6792">
        <w:rPr>
          <w:lang w:val="es-ES_tradnl"/>
        </w:rPr>
        <w:t>Se recomienda generar al menos dos de los resultados provisionales anteriormente mencionados. En la Fig</w:t>
      </w:r>
      <w:r>
        <w:rPr>
          <w:lang w:val="es-ES_tradnl"/>
        </w:rPr>
        <w:t>.</w:t>
      </w:r>
      <w:r w:rsidRPr="00EC6792">
        <w:rPr>
          <w:lang w:val="es-ES_tradnl"/>
        </w:rPr>
        <w:t xml:space="preserve"> 12 se muestra un ejemplo de resultado provisional para la distribución de las pérdidas de trayecto. Dicho resultado intermedio ha de tenerse en cuenta para el conjunto íntegro de parámetros de entrada. De forma análoga podrían generarse otros resultados.</w:t>
      </w:r>
    </w:p>
    <w:p w:rsidR="002E31CD" w:rsidRPr="005B2381" w:rsidRDefault="002E31CD" w:rsidP="002E31CD">
      <w:pPr>
        <w:pStyle w:val="FigureNo"/>
        <w:rPr>
          <w:lang w:val="es-ES_tradnl"/>
        </w:rPr>
      </w:pPr>
      <w:r w:rsidRPr="005B2381">
        <w:rPr>
          <w:lang w:val="es-ES_tradnl"/>
        </w:rPr>
        <w:lastRenderedPageBreak/>
        <w:t>FigurA 12</w:t>
      </w:r>
    </w:p>
    <w:p w:rsidR="002E31CD" w:rsidRDefault="002E31CD" w:rsidP="002E31CD">
      <w:pPr>
        <w:pStyle w:val="Figuretitle"/>
        <w:rPr>
          <w:lang w:val="es-ES_tradnl"/>
        </w:rPr>
      </w:pPr>
      <w:r w:rsidRPr="005B2381">
        <w:rPr>
          <w:lang w:val="es-ES_tradnl"/>
        </w:rPr>
        <w:t xml:space="preserve">Ejemplo de distribución de </w:t>
      </w:r>
      <w:r>
        <w:rPr>
          <w:lang w:val="es-ES_tradnl"/>
        </w:rPr>
        <w:t xml:space="preserve">las </w:t>
      </w:r>
      <w:r w:rsidRPr="005B2381">
        <w:rPr>
          <w:lang w:val="es-ES_tradnl"/>
        </w:rPr>
        <w:t xml:space="preserve">pérdidas de trayecto obtenida </w:t>
      </w:r>
      <w:r>
        <w:rPr>
          <w:lang w:val="es-ES_tradnl"/>
        </w:rPr>
        <w:br/>
      </w:r>
      <w:r w:rsidRPr="005B2381">
        <w:rPr>
          <w:lang w:val="es-ES_tradnl"/>
        </w:rPr>
        <w:t>mediante la simulación de una red IMT</w:t>
      </w:r>
    </w:p>
    <w:p w:rsidR="002E31CD" w:rsidRPr="00836873" w:rsidRDefault="00204D16" w:rsidP="002E31CD">
      <w:pPr>
        <w:pStyle w:val="Figure"/>
        <w:rPr>
          <w:lang w:val="es-ES_tradnl"/>
        </w:rPr>
      </w:pPr>
      <w:r>
        <w:rPr>
          <w:lang w:val="es-ES_tradnl"/>
        </w:rPr>
        <w:object w:dxaOrig="4728" w:dyaOrig="4025">
          <v:shape id="_x0000_i4715" type="#_x0000_t75" style="width:311.8pt;height:265.45pt;mso-position-vertical:absolute" o:ole="">
            <v:imagedata r:id="rId171" o:title=""/>
          </v:shape>
          <o:OLEObject Type="Embed" ProgID="CorelDraw.Graphic.16" ShapeID="_x0000_i4715" DrawAspect="Content" ObjectID="_1573029715" r:id="rId172"/>
        </w:object>
      </w:r>
    </w:p>
    <w:p w:rsidR="002E31CD" w:rsidRPr="00DF1EC1" w:rsidRDefault="002E31CD" w:rsidP="002E31CD">
      <w:pPr>
        <w:pStyle w:val="Heading1"/>
        <w:rPr>
          <w:lang w:val="en-GB"/>
        </w:rPr>
      </w:pPr>
      <w:bookmarkStart w:id="41" w:name="_Toc498956435"/>
      <w:r w:rsidRPr="00DF1EC1">
        <w:rPr>
          <w:lang w:val="en-GB"/>
        </w:rPr>
        <w:t>9</w:t>
      </w:r>
      <w:r w:rsidRPr="00DF1EC1">
        <w:rPr>
          <w:lang w:val="en-GB"/>
        </w:rPr>
        <w:tab/>
        <w:t>Referencias</w:t>
      </w:r>
      <w:bookmarkEnd w:id="41"/>
    </w:p>
    <w:p w:rsidR="002E31CD" w:rsidRPr="009F0DD8" w:rsidRDefault="002E31CD" w:rsidP="002E31CD">
      <w:pPr>
        <w:pStyle w:val="Reftext"/>
        <w:rPr>
          <w:lang w:val="en-US"/>
        </w:rPr>
      </w:pPr>
      <w:r w:rsidRPr="00DF1EC1">
        <w:rPr>
          <w:lang w:val="en-GB"/>
        </w:rPr>
        <w:t>[1]</w:t>
      </w:r>
      <w:r w:rsidRPr="00DF1EC1">
        <w:rPr>
          <w:lang w:val="en-GB"/>
        </w:rPr>
        <w:tab/>
        <w:t>3GPP TR 36.872 V12.1.0, Small cell enhancements for E-UTRA and E-UTRAN (</w:t>
      </w:r>
      <w:r w:rsidRPr="009F0DD8">
        <w:rPr>
          <w:lang w:val="en-US"/>
        </w:rPr>
        <w:t>Versión</w:t>
      </w:r>
      <w:r>
        <w:rPr>
          <w:lang w:val="en-US"/>
        </w:rPr>
        <w:t> </w:t>
      </w:r>
      <w:r w:rsidRPr="009F0DD8">
        <w:rPr>
          <w:lang w:val="en-US"/>
        </w:rPr>
        <w:t>12).</w:t>
      </w:r>
    </w:p>
    <w:p w:rsidR="002E31CD" w:rsidRPr="009F0DD8" w:rsidRDefault="002E31CD" w:rsidP="002E31CD">
      <w:pPr>
        <w:pStyle w:val="Reftext"/>
        <w:rPr>
          <w:lang w:val="en-US"/>
        </w:rPr>
      </w:pPr>
      <w:r w:rsidRPr="009F0DD8">
        <w:rPr>
          <w:lang w:val="en-US"/>
        </w:rPr>
        <w:t>[2]</w:t>
      </w:r>
      <w:r w:rsidRPr="009F0DD8">
        <w:rPr>
          <w:lang w:val="en-US"/>
        </w:rPr>
        <w:tab/>
        <w:t>3GPP TR 25.942 V10.0.0, Radio Frequency (RF) system scenarios (Versión 10).</w:t>
      </w:r>
    </w:p>
    <w:p w:rsidR="002E31CD" w:rsidRPr="009F0DD8" w:rsidRDefault="002E31CD" w:rsidP="002E31CD">
      <w:pPr>
        <w:pStyle w:val="Reftext"/>
        <w:rPr>
          <w:lang w:val="en-US"/>
        </w:rPr>
      </w:pPr>
      <w:r w:rsidRPr="00836873">
        <w:rPr>
          <w:lang w:val="en-US"/>
        </w:rPr>
        <w:t>[3]</w:t>
      </w:r>
      <w:r w:rsidRPr="00836873">
        <w:rPr>
          <w:lang w:val="en-US"/>
        </w:rPr>
        <w:tab/>
        <w:t>3GPP RP-130811, 3GPP Work Item Description, Study on 3D-channel model for Elevation</w:t>
      </w:r>
      <w:r w:rsidRPr="009F0DD8">
        <w:rPr>
          <w:lang w:val="en-US"/>
        </w:rPr>
        <w:t xml:space="preserve"> Beamforming and FD-MIMO studies for LTE.</w:t>
      </w:r>
    </w:p>
    <w:p w:rsidR="002E31CD" w:rsidRPr="009F0DD8" w:rsidRDefault="002E31CD" w:rsidP="002E31CD">
      <w:pPr>
        <w:pStyle w:val="Reftext"/>
        <w:rPr>
          <w:lang w:val="en-US"/>
        </w:rPr>
      </w:pPr>
      <w:r w:rsidRPr="009F0DD8">
        <w:rPr>
          <w:lang w:val="en-US"/>
        </w:rPr>
        <w:t>[4]</w:t>
      </w:r>
      <w:r w:rsidRPr="009F0DD8">
        <w:rPr>
          <w:lang w:val="en-US"/>
        </w:rPr>
        <w:tab/>
        <w:t>3GPP TR 36.873 V12.0.0, Study on 3D channel model for LTE (Versión 12).</w:t>
      </w:r>
    </w:p>
    <w:p w:rsidR="002E31CD" w:rsidRPr="009F0DD8" w:rsidRDefault="002E31CD" w:rsidP="002E31CD">
      <w:pPr>
        <w:pStyle w:val="Reftext"/>
        <w:rPr>
          <w:lang w:val="en-US"/>
        </w:rPr>
      </w:pPr>
      <w:r w:rsidRPr="009F0DD8">
        <w:rPr>
          <w:lang w:val="en-US"/>
        </w:rPr>
        <w:t>[5]</w:t>
      </w:r>
      <w:r w:rsidRPr="009F0DD8">
        <w:rPr>
          <w:lang w:val="en-US"/>
        </w:rPr>
        <w:tab/>
        <w:t>3GPP TR 36.897 V0.3.1, Elevation Beamforming/Full-Dimension (FD) MIMO for LTE (Versión</w:t>
      </w:r>
      <w:r>
        <w:rPr>
          <w:lang w:val="en-US"/>
        </w:rPr>
        <w:t> </w:t>
      </w:r>
      <w:r w:rsidRPr="009F0DD8">
        <w:rPr>
          <w:lang w:val="en-US"/>
        </w:rPr>
        <w:t>13).</w:t>
      </w:r>
    </w:p>
    <w:p w:rsidR="002E31CD" w:rsidRPr="009F0DD8" w:rsidRDefault="002E31CD" w:rsidP="002E31CD">
      <w:pPr>
        <w:pStyle w:val="Reftext"/>
        <w:rPr>
          <w:lang w:val="en-US"/>
        </w:rPr>
      </w:pPr>
      <w:r w:rsidRPr="009F0DD8">
        <w:rPr>
          <w:lang w:val="en-US"/>
        </w:rPr>
        <w:t>[6]</w:t>
      </w:r>
      <w:r w:rsidRPr="009F0DD8">
        <w:rPr>
          <w:lang w:val="en-US"/>
        </w:rPr>
        <w:tab/>
        <w:t>3GPP TS 36.104 V12.7.0, Base Station (BS) radio transmission and reception (Versión 12).</w:t>
      </w:r>
    </w:p>
    <w:p w:rsidR="002E31CD" w:rsidRPr="009F0DD8" w:rsidRDefault="002E31CD" w:rsidP="002E31CD">
      <w:pPr>
        <w:pStyle w:val="Reftext"/>
        <w:rPr>
          <w:lang w:val="en-US"/>
        </w:rPr>
      </w:pPr>
      <w:r w:rsidRPr="009F0DD8">
        <w:rPr>
          <w:lang w:val="en-US"/>
        </w:rPr>
        <w:t>[7]</w:t>
      </w:r>
      <w:r w:rsidRPr="009F0DD8">
        <w:rPr>
          <w:lang w:val="en-US"/>
        </w:rPr>
        <w:tab/>
        <w:t>3GPP TS 36.101 V12.7.0, User Equipment (UE) radio transmission and reception (Versión 12).</w:t>
      </w:r>
    </w:p>
    <w:p w:rsidR="002E31CD" w:rsidRPr="009F0DD8" w:rsidRDefault="002E31CD" w:rsidP="002E31CD">
      <w:pPr>
        <w:pStyle w:val="Reftext"/>
        <w:rPr>
          <w:lang w:val="en-US"/>
        </w:rPr>
      </w:pPr>
      <w:r w:rsidRPr="009F0DD8">
        <w:rPr>
          <w:lang w:val="en-US"/>
        </w:rPr>
        <w:t>[8]</w:t>
      </w:r>
      <w:r w:rsidRPr="009F0DD8">
        <w:rPr>
          <w:lang w:val="en-US"/>
        </w:rPr>
        <w:tab/>
        <w:t xml:space="preserve">H. Houas, Y. Louet, E. Fournier </w:t>
      </w:r>
      <w:r>
        <w:rPr>
          <w:lang w:val="en-US"/>
        </w:rPr>
        <w:t>y</w:t>
      </w:r>
      <w:r w:rsidRPr="009F0DD8">
        <w:rPr>
          <w:lang w:val="en-US"/>
        </w:rPr>
        <w:t xml:space="preserve"> Y. Maigron, </w:t>
      </w:r>
      <w:r w:rsidRPr="00CD2E53">
        <w:rPr>
          <w:i/>
          <w:iCs/>
          <w:lang w:val="en-US"/>
        </w:rPr>
        <w:t>Distribution of microcells for cellular mobile networks, IEEE VTC Nanjing, 15-18 de mayo de 2016</w:t>
      </w:r>
      <w:r w:rsidRPr="009F0DD8">
        <w:rPr>
          <w:lang w:val="en-US"/>
        </w:rPr>
        <w:t>.</w:t>
      </w:r>
    </w:p>
    <w:p w:rsidR="002E31CD" w:rsidRDefault="002E31CD" w:rsidP="002E31CD">
      <w:pPr>
        <w:rPr>
          <w:lang w:val="en-US"/>
        </w:rPr>
      </w:pPr>
      <w:r>
        <w:rPr>
          <w:lang w:val="en-US"/>
        </w:rPr>
        <w:br w:type="page"/>
      </w:r>
    </w:p>
    <w:p w:rsidR="002E31CD" w:rsidRPr="009F0DD8" w:rsidRDefault="002E31CD" w:rsidP="002E31CD">
      <w:pPr>
        <w:pStyle w:val="AnnexNoTitle"/>
        <w:rPr>
          <w:lang w:val="es-ES_tradnl"/>
        </w:rPr>
      </w:pPr>
      <w:bookmarkStart w:id="42" w:name="_Toc498956436"/>
      <w:r w:rsidRPr="009F0DD8">
        <w:rPr>
          <w:lang w:val="es-ES_tradnl"/>
        </w:rPr>
        <w:lastRenderedPageBreak/>
        <w:t>Adjunto 1</w:t>
      </w:r>
      <w:r w:rsidRPr="009F0DD8">
        <w:rPr>
          <w:lang w:val="es-ES_tradnl"/>
        </w:rPr>
        <w:br/>
        <w:t>al Anexo 1</w:t>
      </w:r>
      <w:r w:rsidRPr="009F0DD8">
        <w:rPr>
          <w:lang w:val="es-ES_tradnl"/>
        </w:rPr>
        <w:br/>
      </w:r>
      <w:r w:rsidRPr="009F0DD8">
        <w:rPr>
          <w:lang w:val="es-ES_tradnl"/>
        </w:rPr>
        <w:br/>
        <w:t>Aspectos relativos a los parámetros que determinan la distribución gamma</w:t>
      </w:r>
      <w:r>
        <w:rPr>
          <w:lang w:val="es-ES_tradnl"/>
        </w:rPr>
        <w:noBreakHyphen/>
      </w:r>
      <w:r w:rsidRPr="009F0DD8">
        <w:rPr>
          <w:lang w:val="es-ES_tradnl"/>
        </w:rPr>
        <w:t>varianza (de Bessel) en los emplazamientos de miro BS</w:t>
      </w:r>
      <w:bookmarkEnd w:id="42"/>
    </w:p>
    <w:p w:rsidR="002E31CD" w:rsidRPr="009F0DD8" w:rsidRDefault="002E31CD" w:rsidP="002E31CD">
      <w:pPr>
        <w:pStyle w:val="Normalaftertitle"/>
        <w:rPr>
          <w:lang w:val="es-ES_tradnl"/>
        </w:rPr>
      </w:pPr>
      <w:r w:rsidRPr="009F0DD8">
        <w:rPr>
          <w:lang w:val="es-ES_tradnl"/>
        </w:rPr>
        <w:t>Al distribuir el emplazamiento de células de pequeño tamaño en la zona de una macrocélula determinada</w:t>
      </w:r>
      <w:r>
        <w:rPr>
          <w:lang w:val="es-ES_tradnl"/>
        </w:rPr>
        <w:t>:</w:t>
      </w:r>
    </w:p>
    <w:p w:rsidR="002E31CD" w:rsidRPr="00C74EB2" w:rsidRDefault="002E31CD" w:rsidP="002E31CD">
      <w:pPr>
        <w:pStyle w:val="enumlev1"/>
        <w:rPr>
          <w:lang w:val="es-ES_tradnl"/>
        </w:rPr>
      </w:pPr>
      <w:r w:rsidRPr="009F0DD8">
        <w:rPr>
          <w:lang w:val="es-ES_tradnl"/>
        </w:rPr>
        <w:t>1</w:t>
      </w:r>
      <w:r>
        <w:rPr>
          <w:lang w:val="es-ES_tradnl"/>
        </w:rPr>
        <w:t>)</w:t>
      </w:r>
      <w:r w:rsidRPr="009F0DD8">
        <w:rPr>
          <w:lang w:val="es-ES_tradnl"/>
        </w:rPr>
        <w:tab/>
        <w:t xml:space="preserve">Ha de establecerse un número (promedio) de agrupaciones de células de pequeño tamaño para esa zona. Este parámetro puede obtenerse al tener en cuenta inicialmente un mapa de estaciones de base macrocelulares (de forma hexagonal) en el que podría ubicarse una agrupación de células (de menor tamaño). Se representa mediante </w:t>
      </w:r>
      <w:r w:rsidRPr="009F0DD8">
        <w:rPr>
          <w:bCs/>
          <w:iCs/>
          <w:lang w:val="es-ES_tradnl"/>
        </w:rPr>
        <w:t>λ</w:t>
      </w:r>
      <w:r w:rsidRPr="009F0DD8">
        <w:rPr>
          <w:bCs/>
          <w:i/>
          <w:vertAlign w:val="subscript"/>
          <w:lang w:val="es-ES_tradnl"/>
        </w:rPr>
        <w:t>p</w:t>
      </w:r>
      <w:r w:rsidRPr="00C74EB2">
        <w:rPr>
          <w:lang w:val="es-ES_tradnl"/>
        </w:rPr>
        <w:t>.</w:t>
      </w:r>
    </w:p>
    <w:p w:rsidR="002E31CD" w:rsidRPr="009F0DD8" w:rsidRDefault="002E31CD" w:rsidP="002E31CD">
      <w:pPr>
        <w:pStyle w:val="enumlev1"/>
        <w:rPr>
          <w:lang w:val="es-ES_tradnl"/>
        </w:rPr>
      </w:pPr>
      <w:r w:rsidRPr="009F0DD8">
        <w:rPr>
          <w:bCs/>
          <w:lang w:val="es-ES_tradnl"/>
        </w:rPr>
        <w:t>2</w:t>
      </w:r>
      <w:r>
        <w:rPr>
          <w:bCs/>
          <w:lang w:val="es-ES_tradnl"/>
        </w:rPr>
        <w:t>)</w:t>
      </w:r>
      <w:r w:rsidRPr="009F0DD8">
        <w:rPr>
          <w:bCs/>
          <w:lang w:val="es-ES_tradnl"/>
        </w:rPr>
        <w:tab/>
        <w:t>Ha de tenerse en cuenta un número (promedio) de células de pequeño tamaño para cada agrupación. Se represent</w:t>
      </w:r>
      <w:r>
        <w:rPr>
          <w:bCs/>
          <w:lang w:val="es-ES_tradnl"/>
        </w:rPr>
        <w:t>a</w:t>
      </w:r>
      <w:r w:rsidRPr="009F0DD8">
        <w:rPr>
          <w:bCs/>
          <w:lang w:val="es-ES_tradnl"/>
        </w:rPr>
        <w:t xml:space="preserve"> mediante λ</w:t>
      </w:r>
      <w:r w:rsidRPr="009F0DD8">
        <w:rPr>
          <w:bCs/>
          <w:i/>
          <w:iCs/>
          <w:vertAlign w:val="subscript"/>
          <w:lang w:val="es-ES_tradnl"/>
        </w:rPr>
        <w:t>o</w:t>
      </w:r>
      <w:r w:rsidRPr="00C74EB2">
        <w:rPr>
          <w:lang w:val="es-ES_tradnl"/>
        </w:rPr>
        <w:t>.</w:t>
      </w:r>
    </w:p>
    <w:p w:rsidR="002E31CD" w:rsidRPr="009F0DD8" w:rsidRDefault="002E31CD" w:rsidP="002E31CD">
      <w:pPr>
        <w:pStyle w:val="enumlev1"/>
        <w:rPr>
          <w:lang w:val="es-ES_tradnl"/>
        </w:rPr>
      </w:pPr>
      <w:r w:rsidRPr="009F0DD8">
        <w:rPr>
          <w:lang w:val="es-ES_tradnl"/>
        </w:rPr>
        <w:t>3</w:t>
      </w:r>
      <w:r>
        <w:rPr>
          <w:lang w:val="es-ES_tradnl"/>
        </w:rPr>
        <w:t>)</w:t>
      </w:r>
      <w:r w:rsidRPr="009F0DD8">
        <w:rPr>
          <w:lang w:val="es-ES_tradnl"/>
        </w:rPr>
        <w:tab/>
        <w:t>[1]</w:t>
      </w:r>
      <w:r>
        <w:rPr>
          <w:rStyle w:val="FootnoteReference"/>
          <w:lang w:val="es-ES_tradnl"/>
        </w:rPr>
        <w:footnoteReference w:id="5"/>
      </w:r>
      <w:r w:rsidRPr="009F0DD8">
        <w:rPr>
          <w:lang w:val="es-ES_tradnl"/>
        </w:rPr>
        <w:t xml:space="preserve"> denota la variación de </w:t>
      </w:r>
      <w:r w:rsidRPr="009F0DD8">
        <w:rPr>
          <w:bCs/>
          <w:lang w:val="es-ES_tradnl"/>
        </w:rPr>
        <w:t>γ</w:t>
      </w:r>
      <w:r w:rsidRPr="009F0DD8">
        <w:rPr>
          <w:lang w:val="es-ES_tradnl"/>
        </w:rPr>
        <w:t xml:space="preserve"> en la gama [</w:t>
      </w:r>
      <w:r w:rsidRPr="00E43CF4">
        <w:rPr>
          <w:lang w:val="es-ES_tradnl"/>
        </w:rPr>
        <w:t>–</w:t>
      </w:r>
      <w:r w:rsidRPr="009F0DD8">
        <w:rPr>
          <w:lang w:val="es-ES_tradnl"/>
        </w:rPr>
        <w:t xml:space="preserve">0,45, </w:t>
      </w:r>
      <w:r w:rsidRPr="00CD2E53">
        <w:rPr>
          <w:lang w:val="es-ES_tradnl"/>
        </w:rPr>
        <w:t>–</w:t>
      </w:r>
      <w:r w:rsidRPr="009F0DD8">
        <w:rPr>
          <w:lang w:val="es-ES_tradnl"/>
        </w:rPr>
        <w:t>0,3]. En consecuencia, se recomienda trabajar con los valores mínimos/máx</w:t>
      </w:r>
      <w:r>
        <w:rPr>
          <w:lang w:val="es-ES_tradnl"/>
        </w:rPr>
        <w:t>imos de dicha gama.</w:t>
      </w:r>
    </w:p>
    <w:p w:rsidR="002E31CD" w:rsidRPr="009F0DD8" w:rsidRDefault="002E31CD" w:rsidP="002E31CD">
      <w:pPr>
        <w:pStyle w:val="enumlev1"/>
        <w:rPr>
          <w:lang w:val="es-ES_tradnl"/>
        </w:rPr>
      </w:pPr>
      <w:r w:rsidRPr="009F0DD8">
        <w:rPr>
          <w:lang w:val="es-ES_tradnl"/>
        </w:rPr>
        <w:t>4</w:t>
      </w:r>
      <w:r>
        <w:rPr>
          <w:lang w:val="es-ES_tradnl"/>
        </w:rPr>
        <w:t>)</w:t>
      </w:r>
      <w:r w:rsidRPr="009F0DD8">
        <w:rPr>
          <w:lang w:val="es-ES_tradnl"/>
        </w:rPr>
        <w:tab/>
        <w:t xml:space="preserve">La obtención del último parámetro, </w:t>
      </w:r>
      <w:r w:rsidRPr="009F0DD8">
        <w:rPr>
          <w:bCs/>
          <w:iCs/>
          <w:lang w:val="es-ES_tradnl"/>
        </w:rPr>
        <w:t>ω</w:t>
      </w:r>
      <w:r w:rsidRPr="009F0DD8">
        <w:rPr>
          <w:lang w:val="es-ES_tradnl"/>
        </w:rPr>
        <w:t>, debe llevarse a cabo de forma más pormenorizada, con arreglo a las etapas siguientes:</w:t>
      </w:r>
    </w:p>
    <w:p w:rsidR="002E31CD" w:rsidRPr="009F0DD8" w:rsidRDefault="002E31CD" w:rsidP="002E31CD">
      <w:pPr>
        <w:pStyle w:val="enumlev2"/>
        <w:rPr>
          <w:lang w:val="es-ES_tradnl"/>
        </w:rPr>
      </w:pPr>
      <w:r w:rsidRPr="009F0DD8">
        <w:rPr>
          <w:bCs/>
          <w:lang w:val="es-ES_tradnl"/>
        </w:rPr>
        <w:t>i</w:t>
      </w:r>
      <w:r>
        <w:rPr>
          <w:bCs/>
          <w:lang w:val="es-ES_tradnl"/>
        </w:rPr>
        <w:t>)</w:t>
      </w:r>
      <w:r w:rsidRPr="009F0DD8">
        <w:rPr>
          <w:b/>
          <w:lang w:val="es-ES_tradnl"/>
        </w:rPr>
        <w:tab/>
        <w:t>Etapa 1</w:t>
      </w:r>
      <w:r w:rsidRPr="00E43CF4">
        <w:rPr>
          <w:bCs/>
          <w:lang w:val="es-ES_tradnl"/>
        </w:rPr>
        <w:t xml:space="preserve">: </w:t>
      </w:r>
      <w:r w:rsidRPr="009F0DD8">
        <w:rPr>
          <w:lang w:val="es-ES_tradnl"/>
        </w:rPr>
        <w:t xml:space="preserve">el radio (promedio) de la agrupación, denotado con el parámetro </w:t>
      </w:r>
      <w:r w:rsidRPr="009F0DD8">
        <w:rPr>
          <w:i/>
          <w:lang w:val="es-ES_tradnl"/>
        </w:rPr>
        <w:t>R</w:t>
      </w:r>
      <w:r w:rsidRPr="009F0DD8">
        <w:rPr>
          <w:lang w:val="es-ES_tradnl"/>
        </w:rPr>
        <w:t>, es un parámetro más sencillo de configurar por poseer un significado físico. Dicho parámetro puede considerarse el radio de la zona (con forma de disco) en la que se encuentran las células de pequeño tamaño (con una elevada probabilidad) a fin de garantizar la aplicación esperada al usuario. Dicho radio también conlleva el establecimien</w:t>
      </w:r>
      <w:r>
        <w:rPr>
          <w:lang w:val="es-ES_tradnl"/>
        </w:rPr>
        <w:t>to del centro de la agrupación.</w:t>
      </w:r>
    </w:p>
    <w:p w:rsidR="002E31CD" w:rsidRPr="009F0DD8" w:rsidRDefault="002E31CD" w:rsidP="002E31CD">
      <w:pPr>
        <w:pStyle w:val="enumlev2"/>
        <w:rPr>
          <w:bCs/>
          <w:iCs/>
          <w:lang w:val="es-ES_tradnl"/>
        </w:rPr>
      </w:pPr>
      <w:r w:rsidRPr="009F0DD8">
        <w:rPr>
          <w:bCs/>
          <w:lang w:val="es-ES_tradnl"/>
        </w:rPr>
        <w:t>ii</w:t>
      </w:r>
      <w:r>
        <w:rPr>
          <w:bCs/>
          <w:lang w:val="es-ES_tradnl"/>
        </w:rPr>
        <w:t>)</w:t>
      </w:r>
      <w:r w:rsidRPr="009F0DD8">
        <w:rPr>
          <w:b/>
          <w:lang w:val="es-ES_tradnl"/>
        </w:rPr>
        <w:tab/>
        <w:t>Etapa 2</w:t>
      </w:r>
      <w:r w:rsidRPr="00E43CF4">
        <w:rPr>
          <w:bCs/>
          <w:lang w:val="es-ES_tradnl"/>
        </w:rPr>
        <w:t xml:space="preserve">: </w:t>
      </w:r>
      <w:r>
        <w:rPr>
          <w:lang w:val="es-ES_tradnl"/>
        </w:rPr>
        <w:t>p</w:t>
      </w:r>
      <w:r w:rsidRPr="009F0DD8">
        <w:rPr>
          <w:lang w:val="es-ES_tradnl"/>
        </w:rPr>
        <w:t xml:space="preserve">uesto que el radio </w:t>
      </w:r>
      <w:r w:rsidRPr="009F0DD8">
        <w:rPr>
          <w:i/>
          <w:lang w:val="es-ES_tradnl"/>
        </w:rPr>
        <w:t xml:space="preserve">R </w:t>
      </w:r>
      <w:r w:rsidRPr="009F0DD8">
        <w:rPr>
          <w:lang w:val="es-ES_tradnl"/>
        </w:rPr>
        <w:t>de la agrupación se obtiene inicialmente a partir de la función-R</w:t>
      </w:r>
      <w:r>
        <w:rPr>
          <w:rStyle w:val="FootnoteReference"/>
          <w:lang w:val="es-ES_tradnl"/>
        </w:rPr>
        <w:footnoteReference w:id="6"/>
      </w:r>
      <w:r w:rsidRPr="009F0DD8">
        <w:rPr>
          <w:bCs/>
          <w:iCs/>
          <w:lang w:val="es-ES_tradnl"/>
        </w:rPr>
        <w:t xml:space="preserve"> pertinente, cuyos parámetros de entrada son ω y γ, habida cuenta de que γ es un parámetro conocido y ω es desconocido, es posible elaborar un cuadro de correspondencia para asociar a cada par (γ, </w:t>
      </w:r>
      <w:r w:rsidRPr="009F0DD8">
        <w:rPr>
          <w:bCs/>
          <w:i/>
          <w:lang w:val="es-ES_tradnl"/>
        </w:rPr>
        <w:t>R</w:t>
      </w:r>
      <w:r w:rsidRPr="009F0DD8">
        <w:rPr>
          <w:bCs/>
          <w:iCs/>
          <w:lang w:val="es-ES_tradnl"/>
        </w:rPr>
        <w:t>) la escala ω desconocida.</w:t>
      </w:r>
    </w:p>
    <w:p w:rsidR="002E31CD" w:rsidRPr="009F0DD8" w:rsidRDefault="002E31CD" w:rsidP="002E31CD">
      <w:pPr>
        <w:rPr>
          <w:bCs/>
          <w:iCs/>
          <w:lang w:val="es-ES_tradnl"/>
        </w:rPr>
      </w:pPr>
      <w:r w:rsidRPr="009F0DD8">
        <w:rPr>
          <w:lang w:val="es-ES_tradnl"/>
        </w:rPr>
        <w:t xml:space="preserve">Por último, estos cuatro parámetros permiten escoger un conjunto aleatorio de muestras de NSVGP, teniendo en cuenta que el establecimiento del proceso se basa en la generación de un conjunto de puntos de Poisson </w:t>
      </w:r>
      <w:r>
        <w:rPr>
          <w:lang w:val="es-ES_tradnl"/>
        </w:rPr>
        <w:t>«</w:t>
      </w:r>
      <w:r w:rsidRPr="009F0DD8">
        <w:rPr>
          <w:lang w:val="es-ES_tradnl"/>
        </w:rPr>
        <w:t>principales</w:t>
      </w:r>
      <w:r>
        <w:rPr>
          <w:lang w:val="es-ES_tradnl"/>
        </w:rPr>
        <w:t>»</w:t>
      </w:r>
      <w:r w:rsidRPr="009F0DD8">
        <w:rPr>
          <w:lang w:val="es-ES_tradnl"/>
        </w:rPr>
        <w:t xml:space="preserve"> (centros de las agrupaciones) con intensidad </w:t>
      </w:r>
      <w:r w:rsidRPr="009F0DD8">
        <w:rPr>
          <w:bCs/>
          <w:iCs/>
          <w:lang w:val="es-ES_tradnl"/>
        </w:rPr>
        <w:t>λ</w:t>
      </w:r>
      <w:r w:rsidRPr="009F0DD8">
        <w:rPr>
          <w:bCs/>
          <w:i/>
          <w:vertAlign w:val="subscript"/>
          <w:lang w:val="es-ES_tradnl"/>
        </w:rPr>
        <w:t>p</w:t>
      </w:r>
      <w:r w:rsidRPr="009F0DD8">
        <w:rPr>
          <w:lang w:val="es-ES_tradnl"/>
        </w:rPr>
        <w:t>. Posteriormente, cada punto principal se sustituye por una agrupación aleatoria de puntos, siendo el número de puntos de cada agrupación aleatorio con arreglo a una distribución de Poisson (</w:t>
      </w:r>
      <w:r w:rsidRPr="009F0DD8">
        <w:rPr>
          <w:bCs/>
          <w:iCs/>
          <w:lang w:val="es-ES_tradnl"/>
        </w:rPr>
        <w:t>λ</w:t>
      </w:r>
      <w:r w:rsidRPr="009F0DD8">
        <w:rPr>
          <w:bCs/>
          <w:i/>
          <w:vertAlign w:val="subscript"/>
          <w:lang w:val="es-ES_tradnl"/>
        </w:rPr>
        <w:t>o</w:t>
      </w:r>
      <w:r w:rsidRPr="009F0DD8">
        <w:rPr>
          <w:lang w:val="es-ES_tradnl"/>
        </w:rPr>
        <w:t>), y situándose los puntos de forma independiente y uniforme con respecto al núcleo de una función gam</w:t>
      </w:r>
      <w:r>
        <w:rPr>
          <w:lang w:val="es-ES_tradnl"/>
        </w:rPr>
        <w:t>m</w:t>
      </w:r>
      <w:r w:rsidRPr="009F0DD8">
        <w:rPr>
          <w:lang w:val="es-ES_tradnl"/>
        </w:rPr>
        <w:t xml:space="preserve">a-varianza. Dicho núcleo viene dado por </w:t>
      </w:r>
      <w:r w:rsidRPr="009F0DD8">
        <w:rPr>
          <w:bCs/>
          <w:iCs/>
          <w:lang w:val="es-ES_tradnl"/>
        </w:rPr>
        <w:t>γ y ω</w:t>
      </w:r>
      <w:r w:rsidRPr="009F0DD8">
        <w:rPr>
          <w:lang w:val="es-ES_tradnl"/>
        </w:rPr>
        <w:t>.</w:t>
      </w:r>
    </w:p>
    <w:p w:rsidR="002E31CD" w:rsidRPr="009F0DD8" w:rsidRDefault="002E31CD" w:rsidP="002E31CD">
      <w:pPr>
        <w:rPr>
          <w:lang w:val="es-ES_tradnl"/>
        </w:rPr>
      </w:pPr>
      <w:r w:rsidRPr="009F0DD8">
        <w:rPr>
          <w:lang w:val="es-ES_tradnl"/>
        </w:rPr>
        <w:t>Una vez que se han definido los parámetros que determinan esta distribución puede describirse estadísticamente (a través de la función de densidad de probabilidad pdf) la distribución gamma</w:t>
      </w:r>
      <w:r>
        <w:rPr>
          <w:lang w:val="es-ES_tradnl"/>
        </w:rPr>
        <w:noBreakHyphen/>
      </w:r>
      <w:r w:rsidRPr="009F0DD8">
        <w:rPr>
          <w:lang w:val="es-ES_tradnl"/>
        </w:rPr>
        <w:t>varianza de Bessel. Habida cuenta de que los puntos de derivación en cada agrupación se generan con arreglo a una distribución normal mixta varianza-media, es decir, una distribución</w:t>
      </w:r>
      <w:r>
        <w:rPr>
          <w:lang w:val="es-ES_tradnl"/>
        </w:rPr>
        <w:t> </w:t>
      </w:r>
      <w:r w:rsidRPr="009F0DD8">
        <w:rPr>
          <w:lang w:val="es-ES_tradnl"/>
        </w:rPr>
        <w:t xml:space="preserve">normal y distribución gamma cuya función de densidad de probabilidad (pdf) </w:t>
      </w:r>
      <w:r w:rsidRPr="003C1DE6">
        <w:rPr>
          <w:i/>
          <w:iCs/>
          <w:lang w:val="es-ES_tradnl"/>
        </w:rPr>
        <w:t>f</w:t>
      </w:r>
      <w:r w:rsidRPr="009F0DD8">
        <w:rPr>
          <w:lang w:val="es-ES_tradnl"/>
        </w:rPr>
        <w:t xml:space="preserve"> es </w:t>
      </w:r>
      <m:oMath>
        <m:r>
          <w:rPr>
            <w:rFonts w:ascii="Cambria Math" w:hAnsi="Cambria Math"/>
            <w:lang w:val="es-ES_tradnl"/>
          </w:rPr>
          <m:t>f(x;k,</m:t>
        </m:r>
        <m:r>
          <m:rPr>
            <m:sty m:val="p"/>
          </m:rPr>
          <w:rPr>
            <w:rFonts w:ascii="Cambria Math" w:hAnsi="Cambria Math"/>
            <w:lang w:val="es-ES_tradnl"/>
          </w:rPr>
          <m:t>θ</m:t>
        </m:r>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k-1</m:t>
                </m:r>
              </m:sup>
            </m:sSup>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x</m:t>
                    </m:r>
                  </m:num>
                  <m:den>
                    <m:r>
                      <m:rPr>
                        <m:sty m:val="p"/>
                      </m:rPr>
                      <w:rPr>
                        <w:rFonts w:ascii="Cambria Math" w:hAnsi="Cambria Math"/>
                        <w:lang w:val="es-ES_tradnl"/>
                      </w:rPr>
                      <m:t>θ</m:t>
                    </m:r>
                  </m:den>
                </m:f>
              </m:sup>
            </m:sSup>
          </m:num>
          <m:den>
            <m:r>
              <m:rPr>
                <m:sty m:val="p"/>
              </m:rPr>
              <w:rPr>
                <w:rFonts w:ascii="Cambria Math" w:hAnsi="Cambria Math"/>
                <w:lang w:val="es-ES_tradnl"/>
              </w:rPr>
              <m:t>Γ</m:t>
            </m:r>
            <m:r>
              <w:rPr>
                <w:rFonts w:ascii="Cambria Math" w:hAnsi="Cambria Math"/>
                <w:lang w:val="es-ES_tradnl"/>
              </w:rPr>
              <m:t>(k)</m:t>
            </m:r>
            <m:sSup>
              <m:sSupPr>
                <m:ctrlPr>
                  <w:rPr>
                    <w:rFonts w:ascii="Cambria Math" w:hAnsi="Cambria Math"/>
                    <w:iCs/>
                    <w:lang w:val="es-ES_tradnl"/>
                  </w:rPr>
                </m:ctrlPr>
              </m:sSupPr>
              <m:e>
                <m:r>
                  <m:rPr>
                    <m:sty m:val="p"/>
                  </m:rPr>
                  <w:rPr>
                    <w:rFonts w:ascii="Cambria Math" w:hAnsi="Cambria Math"/>
                    <w:lang w:val="es-ES_tradnl"/>
                  </w:rPr>
                  <m:t>θ</m:t>
                </m:r>
              </m:e>
              <m:sup>
                <m:r>
                  <w:rPr>
                    <w:rFonts w:ascii="Cambria Math" w:hAnsi="Cambria Math"/>
                    <w:lang w:val="es-ES_tradnl"/>
                  </w:rPr>
                  <m:t>k</m:t>
                </m:r>
              </m:sup>
            </m:sSup>
          </m:den>
        </m:f>
      </m:oMath>
    </w:p>
    <w:p w:rsidR="002E31CD" w:rsidRPr="009F0DD8" w:rsidRDefault="002E31CD" w:rsidP="002E31CD">
      <w:pPr>
        <w:rPr>
          <w:lang w:val="es-ES"/>
        </w:rPr>
      </w:pPr>
      <w:proofErr w:type="gramStart"/>
      <w:r w:rsidRPr="009F0DD8">
        <w:rPr>
          <w:lang w:val="es-ES"/>
        </w:rPr>
        <w:lastRenderedPageBreak/>
        <w:t>siendo</w:t>
      </w:r>
      <w:proofErr w:type="gramEnd"/>
      <w:r w:rsidRPr="009F0DD8">
        <w:rPr>
          <w:lang w:val="es-ES"/>
        </w:rPr>
        <w:t xml:space="preserve"> </w:t>
      </w:r>
      <m:oMath>
        <m:r>
          <m:rPr>
            <m:sty m:val="p"/>
          </m:rPr>
          <w:rPr>
            <w:rFonts w:ascii="Cambria Math" w:hAnsi="Cambria Math"/>
            <w:lang w:val="es-ES_tradnl"/>
          </w:rPr>
          <m:t>Γ</m:t>
        </m:r>
        <m:d>
          <m:dPr>
            <m:ctrlPr>
              <w:rPr>
                <w:rFonts w:ascii="Cambria Math" w:hAnsi="Cambria Math"/>
                <w:lang w:val="es-ES_tradnl"/>
              </w:rPr>
            </m:ctrlPr>
          </m:dPr>
          <m:e>
            <m:r>
              <m:rPr>
                <m:sty m:val="p"/>
              </m:rPr>
              <w:rPr>
                <w:rFonts w:ascii="Cambria Math" w:hAnsi="Cambria Math"/>
                <w:lang w:val="es-ES"/>
              </w:rPr>
              <m:t>k</m:t>
            </m:r>
          </m:e>
        </m:d>
        <m:r>
          <m:rPr>
            <m:sty m:val="p"/>
          </m:rPr>
          <w:rPr>
            <w:rFonts w:ascii="Cambria Math" w:hAnsi="Cambria Math"/>
            <w:lang w:val="es-ES"/>
          </w:rPr>
          <m:t>=</m:t>
        </m:r>
        <m:f>
          <m:fPr>
            <m:ctrlPr>
              <w:rPr>
                <w:rFonts w:ascii="Cambria Math" w:hAnsi="Cambria Math"/>
                <w:lang w:val="es-ES_tradnl"/>
              </w:rPr>
            </m:ctrlPr>
          </m:fPr>
          <m:num>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
                  </w:rPr>
                  <m:t>-</m:t>
                </m:r>
                <m:r>
                  <m:rPr>
                    <m:sty m:val="p"/>
                  </m:rPr>
                  <w:rPr>
                    <w:rFonts w:ascii="Cambria Math" w:hAnsi="Cambria Math"/>
                    <w:lang w:val="es-ES_tradnl"/>
                  </w:rPr>
                  <m:t>γ</m:t>
                </m:r>
                <m:r>
                  <w:rPr>
                    <w:rFonts w:ascii="Cambria Math" w:hAnsi="Cambria Math"/>
                    <w:lang w:val="es-ES_tradnl"/>
                  </w:rPr>
                  <m:t>k</m:t>
                </m:r>
              </m:sup>
            </m:sSup>
          </m:num>
          <m:den>
            <m:r>
              <w:rPr>
                <w:rFonts w:ascii="Cambria Math" w:hAnsi="Cambria Math"/>
                <w:lang w:val="es-ES_tradnl"/>
              </w:rPr>
              <m:t>k</m:t>
            </m:r>
          </m:den>
        </m:f>
        <m:nary>
          <m:naryPr>
            <m:chr m:val="∏"/>
            <m:limLoc m:val="undOvr"/>
            <m:ctrlPr>
              <w:rPr>
                <w:rFonts w:ascii="Cambria Math" w:hAnsi="Cambria Math"/>
                <w:i/>
                <w:lang w:val="es-ES_tradnl"/>
              </w:rPr>
            </m:ctrlPr>
          </m:naryPr>
          <m:sub>
            <m:r>
              <w:rPr>
                <w:rFonts w:ascii="Cambria Math" w:hAnsi="Cambria Math"/>
                <w:lang w:val="es-ES_tradnl"/>
              </w:rPr>
              <m:t>n</m:t>
            </m:r>
            <m:r>
              <w:rPr>
                <w:rFonts w:ascii="Cambria Math" w:hAnsi="Cambria Math"/>
                <w:lang w:val="es-ES"/>
              </w:rPr>
              <m:t>=1</m:t>
            </m:r>
          </m:sub>
          <m:sup>
            <m:r>
              <w:rPr>
                <w:rFonts w:ascii="Cambria Math" w:hAnsi="Cambria Math"/>
                <w:lang w:val="es-ES"/>
              </w:rPr>
              <m:t>+</m:t>
            </m:r>
            <m:r>
              <m:rPr>
                <m:sty m:val="p"/>
              </m:rPr>
              <w:rPr>
                <w:rFonts w:ascii="Cambria Math" w:hAnsi="Cambria Math"/>
                <w:lang w:val="es-ES"/>
              </w:rPr>
              <m:t>∞</m:t>
            </m:r>
          </m:sup>
          <m:e>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
                      </w:rPr>
                      <m:t>1+</m:t>
                    </m:r>
                    <m:f>
                      <m:fPr>
                        <m:ctrlPr>
                          <w:rPr>
                            <w:rFonts w:ascii="Cambria Math" w:hAnsi="Cambria Math"/>
                            <w:i/>
                            <w:lang w:val="es-ES_tradnl"/>
                          </w:rPr>
                        </m:ctrlPr>
                      </m:fPr>
                      <m:num>
                        <m:r>
                          <w:rPr>
                            <w:rFonts w:ascii="Cambria Math" w:hAnsi="Cambria Math"/>
                            <w:lang w:val="es-ES_tradnl"/>
                          </w:rPr>
                          <m:t>k</m:t>
                        </m:r>
                      </m:num>
                      <m:den>
                        <m:r>
                          <w:rPr>
                            <w:rFonts w:ascii="Cambria Math" w:hAnsi="Cambria Math"/>
                            <w:lang w:val="es-ES_tradnl"/>
                          </w:rPr>
                          <m:t>n</m:t>
                        </m:r>
                      </m:den>
                    </m:f>
                  </m:e>
                </m:d>
              </m:e>
              <m:sup>
                <m:r>
                  <w:rPr>
                    <w:rFonts w:ascii="Cambria Math" w:hAnsi="Cambria Math"/>
                    <w:lang w:val="es-ES"/>
                  </w:rPr>
                  <m:t>-1</m:t>
                </m:r>
              </m:sup>
            </m:sSup>
            <m:sSup>
              <m:sSupPr>
                <m:ctrlPr>
                  <w:rPr>
                    <w:rFonts w:ascii="Cambria Math" w:hAnsi="Cambria Math"/>
                    <w:i/>
                    <w:lang w:val="es-ES_tradnl"/>
                  </w:rPr>
                </m:ctrlPr>
              </m:sSupPr>
              <m:e>
                <m:r>
                  <w:rPr>
                    <w:rFonts w:ascii="Cambria Math" w:hAnsi="Cambria Math"/>
                    <w:lang w:val="es-ES_tradnl"/>
                  </w:rPr>
                  <m:t>e</m:t>
                </m:r>
              </m:e>
              <m:sup>
                <m:f>
                  <m:fPr>
                    <m:ctrlPr>
                      <w:rPr>
                        <w:rFonts w:ascii="Cambria Math" w:hAnsi="Cambria Math"/>
                        <w:i/>
                        <w:lang w:val="es-ES_tradnl"/>
                      </w:rPr>
                    </m:ctrlPr>
                  </m:fPr>
                  <m:num>
                    <m:r>
                      <w:rPr>
                        <w:rFonts w:ascii="Cambria Math" w:hAnsi="Cambria Math"/>
                        <w:lang w:val="es-ES_tradnl"/>
                      </w:rPr>
                      <m:t>k</m:t>
                    </m:r>
                  </m:num>
                  <m:den>
                    <m:r>
                      <w:rPr>
                        <w:rFonts w:ascii="Cambria Math" w:hAnsi="Cambria Math"/>
                        <w:lang w:val="es-ES_tradnl"/>
                      </w:rPr>
                      <m:t>n</m:t>
                    </m:r>
                  </m:den>
                </m:f>
              </m:sup>
            </m:sSup>
          </m:e>
        </m:nary>
      </m:oMath>
      <w:r w:rsidRPr="009F0DD8">
        <w:rPr>
          <w:lang w:val="es-ES"/>
        </w:rPr>
        <w:t xml:space="preserve"> y </w:t>
      </w:r>
      <m:oMath>
        <m:r>
          <m:rPr>
            <m:sty m:val="p"/>
          </m:rPr>
          <w:rPr>
            <w:rFonts w:ascii="Cambria Math" w:hAnsi="Cambria Math"/>
            <w:lang w:val="es-ES_tradnl"/>
          </w:rPr>
          <m:t>γ</m:t>
        </m:r>
        <m:r>
          <w:rPr>
            <w:rFonts w:ascii="Cambria Math" w:hAnsi="Cambria Math"/>
            <w:lang w:val="es-ES"/>
          </w:rPr>
          <m:t>=</m:t>
        </m:r>
        <m:func>
          <m:funcPr>
            <m:ctrlPr>
              <w:rPr>
                <w:rFonts w:ascii="Cambria Math" w:hAnsi="Cambria Math"/>
                <w:i/>
                <w:lang w:val="es-ES_tradnl"/>
              </w:rPr>
            </m:ctrlPr>
          </m:funcPr>
          <m:fName>
            <m:limLow>
              <m:limLowPr>
                <m:ctrlPr>
                  <w:rPr>
                    <w:rFonts w:ascii="Cambria Math" w:hAnsi="Cambria Math"/>
                    <w:i/>
                    <w:lang w:val="es-ES_tradnl"/>
                  </w:rPr>
                </m:ctrlPr>
              </m:limLowPr>
              <m:e>
                <m:r>
                  <m:rPr>
                    <m:sty m:val="p"/>
                  </m:rPr>
                  <w:rPr>
                    <w:rFonts w:ascii="Cambria Math" w:hAnsi="Cambria Math"/>
                    <w:lang w:val="es-ES"/>
                  </w:rPr>
                  <m:t>lim</m:t>
                </m:r>
              </m:e>
              <m:lim>
                <m:r>
                  <w:rPr>
                    <w:rFonts w:ascii="Cambria Math" w:hAnsi="Cambria Math"/>
                    <w:lang w:val="es-ES_tradnl"/>
                  </w:rPr>
                  <m:t>n</m:t>
                </m:r>
                <m:r>
                  <w:rPr>
                    <w:rFonts w:ascii="Cambria Math" w:hAnsi="Cambria Math"/>
                    <w:lang w:val="es-ES"/>
                  </w:rPr>
                  <m:t>→</m:t>
                </m:r>
                <m:r>
                  <m:rPr>
                    <m:sty m:val="p"/>
                  </m:rPr>
                  <w:rPr>
                    <w:rFonts w:ascii="Cambria Math" w:hAnsi="Cambria Math"/>
                    <w:lang w:val="es-ES"/>
                  </w:rPr>
                  <m:t>∞</m:t>
                </m:r>
              </m:lim>
            </m:limLow>
          </m:fName>
          <m:e>
            <m:d>
              <m:dPr>
                <m:ctrlPr>
                  <w:rPr>
                    <w:rFonts w:ascii="Cambria Math" w:hAnsi="Cambria Math"/>
                    <w:i/>
                    <w:lang w:val="es-ES_tradnl"/>
                  </w:rPr>
                </m:ctrlPr>
              </m:dPr>
              <m:e>
                <m:nary>
                  <m:naryPr>
                    <m:chr m:val="∑"/>
                    <m:limLoc m:val="undOvr"/>
                    <m:ctrlPr>
                      <w:rPr>
                        <w:rFonts w:ascii="Cambria Math" w:hAnsi="Cambria Math"/>
                        <w:i/>
                        <w:lang w:val="es-ES_tradnl"/>
                      </w:rPr>
                    </m:ctrlPr>
                  </m:naryPr>
                  <m:sub>
                    <m:r>
                      <w:rPr>
                        <w:rFonts w:ascii="Cambria Math" w:hAnsi="Cambria Math"/>
                        <w:lang w:val="es-ES_tradnl"/>
                      </w:rPr>
                      <m:t>k</m:t>
                    </m:r>
                    <m:r>
                      <w:rPr>
                        <w:rFonts w:ascii="Cambria Math" w:hAnsi="Cambria Math"/>
                        <w:lang w:val="es-ES"/>
                      </w:rPr>
                      <m:t>=1</m:t>
                    </m:r>
                  </m:sub>
                  <m:sup>
                    <m:r>
                      <w:rPr>
                        <w:rFonts w:ascii="Cambria Math" w:hAnsi="Cambria Math"/>
                        <w:lang w:val="es-ES_tradnl"/>
                      </w:rPr>
                      <m:t>n</m:t>
                    </m:r>
                  </m:sup>
                  <m:e>
                    <m:f>
                      <m:fPr>
                        <m:ctrlPr>
                          <w:rPr>
                            <w:rFonts w:ascii="Cambria Math" w:hAnsi="Cambria Math"/>
                            <w:i/>
                            <w:lang w:val="es-ES_tradnl"/>
                          </w:rPr>
                        </m:ctrlPr>
                      </m:fPr>
                      <m:num>
                        <m:r>
                          <w:rPr>
                            <w:rFonts w:ascii="Cambria Math" w:hAnsi="Cambria Math"/>
                            <w:lang w:val="es-ES"/>
                          </w:rPr>
                          <m:t>1</m:t>
                        </m:r>
                      </m:num>
                      <m:den>
                        <m:r>
                          <w:rPr>
                            <w:rFonts w:ascii="Cambria Math" w:hAnsi="Cambria Math"/>
                            <w:lang w:val="es-ES_tradnl"/>
                          </w:rPr>
                          <m:t>k</m:t>
                        </m:r>
                      </m:den>
                    </m:f>
                  </m:e>
                </m:nary>
                <m:r>
                  <w:rPr>
                    <w:rFonts w:ascii="Cambria Math" w:hAnsi="Cambria Math"/>
                    <w:lang w:val="es-ES"/>
                  </w:rPr>
                  <m:t>-</m:t>
                </m:r>
                <m:r>
                  <m:rPr>
                    <m:sty m:val="p"/>
                  </m:rPr>
                  <w:rPr>
                    <w:rFonts w:ascii="Cambria Math" w:hAnsi="Cambria Math"/>
                    <w:lang w:val="es-ES"/>
                  </w:rPr>
                  <m:t>ln⁡</m:t>
                </m:r>
                <m:r>
                  <w:rPr>
                    <w:rFonts w:ascii="Cambria Math" w:hAnsi="Cambria Math"/>
                    <w:lang w:val="es-ES"/>
                  </w:rPr>
                  <m:t>(</m:t>
                </m:r>
                <m:r>
                  <w:rPr>
                    <w:rFonts w:ascii="Cambria Math" w:hAnsi="Cambria Math"/>
                    <w:lang w:val="es-ES_tradnl"/>
                  </w:rPr>
                  <m:t>n</m:t>
                </m:r>
                <m:r>
                  <w:rPr>
                    <w:rFonts w:ascii="Cambria Math" w:hAnsi="Cambria Math"/>
                    <w:lang w:val="es-ES"/>
                  </w:rPr>
                  <m:t>)</m:t>
                </m:r>
              </m:e>
            </m:d>
          </m:e>
        </m:func>
      </m:oMath>
      <w:r w:rsidRPr="009F0DD8">
        <w:rPr>
          <w:lang w:val="es-ES"/>
        </w:rPr>
        <w:t>,</w:t>
      </w:r>
    </w:p>
    <w:p w:rsidR="002E31CD" w:rsidRPr="009F0DD8" w:rsidRDefault="002E31CD" w:rsidP="002E31CD">
      <w:pPr>
        <w:rPr>
          <w:lang w:val="es-ES_tradnl"/>
        </w:rPr>
      </w:pPr>
      <w:proofErr w:type="gramStart"/>
      <w:r w:rsidRPr="009F0DD8">
        <w:rPr>
          <w:lang w:val="es-ES_tradnl"/>
        </w:rPr>
        <w:t>cabe</w:t>
      </w:r>
      <w:proofErr w:type="gramEnd"/>
      <w:r w:rsidRPr="009F0DD8">
        <w:rPr>
          <w:lang w:val="es-ES_tradnl"/>
        </w:rPr>
        <w:t xml:space="preserve"> destacar que </w:t>
      </w:r>
      <m:oMath>
        <m:r>
          <m:rPr>
            <m:sty m:val="p"/>
          </m:rPr>
          <w:rPr>
            <w:rFonts w:ascii="Cambria Math" w:hAnsi="Cambria Math"/>
            <w:lang w:val="es-ES_tradnl"/>
          </w:rPr>
          <m:t>θ</m:t>
        </m:r>
      </m:oMath>
      <w:r w:rsidRPr="009F0DD8">
        <w:rPr>
          <w:lang w:val="es-ES_tradnl"/>
        </w:rPr>
        <w:t xml:space="preserve"> y </w:t>
      </w:r>
      <w:r w:rsidRPr="009F0DD8">
        <w:rPr>
          <w:i/>
          <w:iCs/>
          <w:lang w:val="es-ES_tradnl"/>
        </w:rPr>
        <w:t>k</w:t>
      </w:r>
      <w:r w:rsidRPr="009F0DD8">
        <w:rPr>
          <w:lang w:val="es-ES_tradnl"/>
        </w:rPr>
        <w:t xml:space="preserve"> guardan relación con el resto de parámetros des</w:t>
      </w:r>
      <w:r>
        <w:rPr>
          <w:lang w:val="es-ES_tradnl"/>
        </w:rPr>
        <w:t xml:space="preserve">critos en secciones anteriores </w:t>
      </w:r>
      <w:r w:rsidRPr="009F0DD8">
        <w:rPr>
          <w:lang w:val="es-ES_tradnl"/>
        </w:rPr>
        <w:t xml:space="preserve">por medio de la fórmula siguiente: </w:t>
      </w:r>
      <w:r w:rsidRPr="009F0DD8">
        <w:rPr>
          <w:i/>
          <w:iCs/>
          <w:lang w:val="es-ES_tradnl"/>
        </w:rPr>
        <w:t>k</w:t>
      </w:r>
      <w:r w:rsidRPr="009F0DD8">
        <w:rPr>
          <w:lang w:val="es-ES_tradnl"/>
        </w:rPr>
        <w:t>=</w:t>
      </w:r>
      <w:r w:rsidRPr="009F0DD8">
        <w:rPr>
          <w:b/>
          <w:i/>
          <w:lang w:val="es-ES_tradnl"/>
        </w:rPr>
        <w:t xml:space="preserve"> </w:t>
      </w:r>
      <w:r w:rsidRPr="009F0DD8">
        <w:rPr>
          <w:bCs/>
          <w:iCs/>
          <w:lang w:val="es-ES_tradnl"/>
        </w:rPr>
        <w:t>γ</w:t>
      </w:r>
      <w:r w:rsidRPr="009F0DD8">
        <w:rPr>
          <w:lang w:val="es-ES_tradnl"/>
        </w:rPr>
        <w:t>+1</w:t>
      </w:r>
      <w:r w:rsidRPr="009F0DD8">
        <w:rPr>
          <w:b/>
          <w:i/>
          <w:lang w:val="es-ES_tradnl"/>
        </w:rPr>
        <w:t xml:space="preserve"> </w:t>
      </w:r>
      <w:r w:rsidRPr="009F0DD8">
        <w:rPr>
          <w:lang w:val="es-ES_tradnl"/>
        </w:rPr>
        <w:t>y θ</w:t>
      </w:r>
      <m:oMath>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sSup>
              <m:sSupPr>
                <m:ctrlPr>
                  <w:rPr>
                    <w:rFonts w:ascii="Cambria Math" w:hAnsi="Cambria Math"/>
                    <w:iCs/>
                    <w:lang w:val="es-ES_tradnl"/>
                  </w:rPr>
                </m:ctrlPr>
              </m:sSupPr>
              <m:e>
                <m:r>
                  <m:rPr>
                    <m:sty m:val="p"/>
                  </m:rPr>
                  <w:rPr>
                    <w:rFonts w:ascii="Cambria Math" w:hAnsi="Cambria Math"/>
                    <w:lang w:val="es-ES_tradnl"/>
                  </w:rPr>
                  <m:t>ω</m:t>
                </m:r>
              </m:e>
              <m:sup>
                <m:r>
                  <m:rPr>
                    <m:sty m:val="p"/>
                  </m:rPr>
                  <w:rPr>
                    <w:rFonts w:ascii="Cambria Math" w:hAnsi="Cambria Math"/>
                    <w:vertAlign w:val="superscript"/>
                    <w:lang w:val="es-ES_tradnl"/>
                  </w:rPr>
                  <m:t>2</m:t>
                </m:r>
              </m:sup>
            </m:sSup>
          </m:den>
        </m:f>
      </m:oMath>
      <w:r w:rsidRPr="00C74EB2">
        <w:rPr>
          <w:lang w:val="es-ES_tradnl"/>
        </w:rPr>
        <w:t>.</w:t>
      </w:r>
    </w:p>
    <w:p w:rsidR="00ED24E3" w:rsidRDefault="00ED24E3" w:rsidP="002E31CD">
      <w:pPr>
        <w:pStyle w:val="AnnexNoTitle"/>
        <w:rPr>
          <w:lang w:val="es-ES_tradnl"/>
        </w:rPr>
      </w:pPr>
      <w:bookmarkStart w:id="43" w:name="_Toc498956437"/>
    </w:p>
    <w:p w:rsidR="002E31CD" w:rsidRPr="009F0DD8" w:rsidRDefault="002E31CD" w:rsidP="002E31CD">
      <w:pPr>
        <w:pStyle w:val="AnnexNoTitle"/>
        <w:rPr>
          <w:lang w:val="es-ES_tradnl"/>
        </w:rPr>
      </w:pPr>
      <w:r w:rsidRPr="009F0DD8">
        <w:rPr>
          <w:lang w:val="es-ES_tradnl"/>
        </w:rPr>
        <w:t>Adjunto 2</w:t>
      </w:r>
      <w:r w:rsidRPr="009F0DD8">
        <w:rPr>
          <w:lang w:val="es-ES_tradnl"/>
        </w:rPr>
        <w:br/>
        <w:t>al Anexo 1</w:t>
      </w:r>
      <w:r w:rsidRPr="009F0DD8">
        <w:rPr>
          <w:lang w:val="es-ES_tradnl"/>
        </w:rPr>
        <w:br/>
      </w:r>
      <w:r w:rsidRPr="009F0DD8">
        <w:rPr>
          <w:lang w:val="es-ES_tradnl"/>
        </w:rPr>
        <w:br/>
        <w:t>Técnica de envoltura</w:t>
      </w:r>
      <w:bookmarkEnd w:id="43"/>
    </w:p>
    <w:p w:rsidR="002E31CD" w:rsidRPr="009F0DD8" w:rsidRDefault="002E31CD" w:rsidP="002E31CD">
      <w:pPr>
        <w:pStyle w:val="Normalaftertitle"/>
        <w:rPr>
          <w:lang w:val="es-ES_tradnl"/>
        </w:rPr>
      </w:pPr>
      <w:r w:rsidRPr="009F0DD8">
        <w:rPr>
          <w:lang w:val="es-ES_tradnl"/>
        </w:rPr>
        <w:t xml:space="preserve">Con objeto de analizar el funcionamiento de una red celular sin que se produzcan efectos perturbadores como consecuencia de las restricciones debidas a los efectos en los bordes, es necesario tener en cuenta una red celular infinita. Una forma de lograrlo es utilizar una técnica de </w:t>
      </w:r>
      <w:r>
        <w:rPr>
          <w:lang w:val="es-ES_tradnl"/>
        </w:rPr>
        <w:t>«</w:t>
      </w:r>
      <w:r w:rsidRPr="009F0DD8">
        <w:rPr>
          <w:lang w:val="es-ES_tradnl"/>
        </w:rPr>
        <w:t>envoltura</w:t>
      </w:r>
      <w:r>
        <w:rPr>
          <w:lang w:val="es-ES_tradnl"/>
        </w:rPr>
        <w:t>»</w:t>
      </w:r>
      <w:r w:rsidRPr="009F0DD8">
        <w:rPr>
          <w:lang w:val="es-ES_tradnl"/>
        </w:rPr>
        <w:t xml:space="preserve"> en la que la agrupación de células original se </w:t>
      </w:r>
      <w:r>
        <w:rPr>
          <w:lang w:val="es-ES_tradnl"/>
        </w:rPr>
        <w:t>«</w:t>
      </w:r>
      <w:r w:rsidRPr="009F0DD8">
        <w:rPr>
          <w:lang w:val="es-ES_tradnl"/>
        </w:rPr>
        <w:t>envuelve</w:t>
      </w:r>
      <w:r>
        <w:rPr>
          <w:lang w:val="es-ES_tradnl"/>
        </w:rPr>
        <w:t>»</w:t>
      </w:r>
      <w:r w:rsidRPr="009F0DD8">
        <w:rPr>
          <w:lang w:val="es-ES_tradnl"/>
        </w:rPr>
        <w:t xml:space="preserve"> formando una superficie toroidal.</w:t>
      </w:r>
    </w:p>
    <w:p w:rsidR="002E31CD" w:rsidRPr="009F0DD8" w:rsidRDefault="002E31CD" w:rsidP="002E31CD">
      <w:pPr>
        <w:rPr>
          <w:lang w:val="es-ES_tradnl"/>
        </w:rPr>
      </w:pPr>
      <w:r w:rsidRPr="009F0DD8">
        <w:rPr>
          <w:lang w:val="es-ES_tradnl"/>
        </w:rPr>
        <w:t>En la Fig</w:t>
      </w:r>
      <w:r>
        <w:rPr>
          <w:lang w:val="es-ES_tradnl"/>
        </w:rPr>
        <w:t>.</w:t>
      </w:r>
      <w:r w:rsidRPr="009F0DD8">
        <w:rPr>
          <w:lang w:val="es-ES_tradnl"/>
        </w:rPr>
        <w:t xml:space="preserve"> 13 se representan las características de una estructura celular con envoltura formada por una agrupación de 19 emplazamientos de estaciones de base (57 células), repetida en seis ocasiones. Cabe destacar que la agrupación celular inicial permanece en la situación central, con seis agrupaciones situadas en</w:t>
      </w:r>
      <w:r>
        <w:rPr>
          <w:lang w:val="es-ES_tradnl"/>
        </w:rPr>
        <w:t xml:space="preserve"> torno a este conjunto central.</w:t>
      </w:r>
    </w:p>
    <w:p w:rsidR="002E31CD" w:rsidRPr="009F0DD8" w:rsidRDefault="002E31CD" w:rsidP="002E31CD">
      <w:pPr>
        <w:rPr>
          <w:lang w:val="es-ES_tradnl"/>
        </w:rPr>
      </w:pPr>
      <w:r w:rsidRPr="009F0DD8">
        <w:rPr>
          <w:lang w:val="es-ES_tradnl"/>
        </w:rPr>
        <w:t>En el modelo de envoltura examinado, para la señal o la interferencia de cualquier estación móvil con respecto a una célula determinada se realiza la hipótesis de que esa estación móvil se sitúa en la agrupación celular inicial y la estación de base en cualquiera de las siete agrupaciones. Las pérdidas de acoplamiento de trayecto desde cualquier estación móvil a cualquier estación de base pueden obtenerse mediante el proceso siguiente</w:t>
      </w:r>
      <w:r>
        <w:rPr>
          <w:lang w:val="es-ES_tradnl"/>
        </w:rPr>
        <w:t>:</w:t>
      </w:r>
    </w:p>
    <w:p w:rsidR="002E31CD" w:rsidRPr="009F0DD8" w:rsidRDefault="002E31CD" w:rsidP="002E31CD">
      <w:pPr>
        <w:pStyle w:val="enumlev1"/>
        <w:rPr>
          <w:lang w:val="es-ES_tradnl"/>
        </w:rPr>
      </w:pPr>
      <w:r w:rsidRPr="009F0DD8">
        <w:rPr>
          <w:lang w:val="es-ES_tradnl"/>
        </w:rPr>
        <w:t>1</w:t>
      </w:r>
      <w:r>
        <w:rPr>
          <w:lang w:val="es-ES_tradnl"/>
        </w:rPr>
        <w:t>)</w:t>
      </w:r>
      <w:r w:rsidRPr="009F0DD8">
        <w:rPr>
          <w:lang w:val="es-ES_tradnl"/>
        </w:rPr>
        <w:tab/>
      </w:r>
      <w:r>
        <w:rPr>
          <w:lang w:val="es-ES_tradnl"/>
        </w:rPr>
        <w:t>D</w:t>
      </w:r>
      <w:r w:rsidRPr="009F0DD8">
        <w:rPr>
          <w:lang w:val="es-ES_tradnl"/>
        </w:rPr>
        <w:t>efinir un sistema de coordenadas en el que el centro de la célula 0 se sitúe en (0,0)</w:t>
      </w:r>
      <w:r>
        <w:rPr>
          <w:lang w:val="es-ES_tradnl"/>
        </w:rPr>
        <w:t>.</w:t>
      </w:r>
    </w:p>
    <w:p w:rsidR="002E31CD" w:rsidRPr="009F0DD8" w:rsidRDefault="002E31CD" w:rsidP="002E31CD">
      <w:pPr>
        <w:pStyle w:val="enumlev1"/>
        <w:rPr>
          <w:lang w:val="es-ES_tradnl"/>
        </w:rPr>
      </w:pPr>
      <w:r w:rsidRPr="009F0DD8">
        <w:rPr>
          <w:lang w:val="es-ES_tradnl"/>
        </w:rPr>
        <w:t>2</w:t>
      </w:r>
      <w:r>
        <w:rPr>
          <w:lang w:val="es-ES_tradnl"/>
        </w:rPr>
        <w:t>)</w:t>
      </w:r>
      <w:r w:rsidRPr="009F0DD8">
        <w:rPr>
          <w:lang w:val="es-ES_tradnl"/>
        </w:rPr>
        <w:tab/>
      </w:r>
      <w:r>
        <w:rPr>
          <w:lang w:val="es-ES_tradnl"/>
        </w:rPr>
        <w:t>T</w:t>
      </w:r>
      <w:r w:rsidRPr="009F0DD8">
        <w:rPr>
          <w:lang w:val="es-ES_tradnl"/>
        </w:rPr>
        <w:t>ener en cuenta las distancias y los ángulos de trayecto enumerados a continuación utilizados para calcular las pérdidas de trayecto y las ganancias de antena de una estación móvil situada en (x, y) con respecto a una esta</w:t>
      </w:r>
      <w:r>
        <w:rPr>
          <w:lang w:val="es-ES_tradnl"/>
        </w:rPr>
        <w:t>ción de base situada en (a, b):</w:t>
      </w:r>
    </w:p>
    <w:p w:rsidR="002E31CD" w:rsidRPr="009F0DD8" w:rsidRDefault="002E31CD" w:rsidP="002E31CD">
      <w:pPr>
        <w:pStyle w:val="enumlev1"/>
        <w:jc w:val="left"/>
        <w:rPr>
          <w:lang w:val="es-ES_tradnl"/>
        </w:rPr>
      </w:pPr>
      <w:r w:rsidRPr="009F0DD8">
        <w:rPr>
          <w:lang w:val="es-ES_tradnl"/>
        </w:rPr>
        <w:tab/>
      </w:r>
      <w:proofErr w:type="gramStart"/>
      <w:r>
        <w:rPr>
          <w:lang w:val="es-ES_tradnl"/>
        </w:rPr>
        <w:t>d</w:t>
      </w:r>
      <w:r w:rsidRPr="009F0DD8">
        <w:rPr>
          <w:lang w:val="es-ES_tradnl"/>
        </w:rPr>
        <w:t>istancia</w:t>
      </w:r>
      <w:proofErr w:type="gramEnd"/>
      <w:r w:rsidRPr="009F0DD8">
        <w:rPr>
          <w:lang w:val="es-ES_tradnl"/>
        </w:rPr>
        <w:t xml:space="preserve"> entre (x,y) y (a,b); </w:t>
      </w:r>
      <w:r w:rsidRPr="009F0DD8">
        <w:rPr>
          <w:lang w:val="es-ES_tradnl"/>
        </w:rPr>
        <w:br/>
      </w:r>
      <w:r>
        <w:rPr>
          <w:lang w:val="es-ES_tradnl"/>
        </w:rPr>
        <w:t>d</w:t>
      </w:r>
      <w:r w:rsidRPr="009F0DD8">
        <w:rPr>
          <w:lang w:val="es-ES_tradnl"/>
        </w:rPr>
        <w:t xml:space="preserve">istancia entre (x,y) y </w:t>
      </w:r>
      <w:r>
        <w:rPr>
          <w:rFonts w:eastAsia="SimSun" w:cs="Traditional Arabic"/>
          <w:position w:val="-12"/>
          <w:sz w:val="22"/>
          <w:szCs w:val="30"/>
          <w:lang w:eastAsia="zh-CN"/>
        </w:rPr>
        <w:object w:dxaOrig="2520" w:dyaOrig="375">
          <v:shape id="_x0000_i1117" type="#_x0000_t75" style="width:2in;height:21.3pt" o:ole="" fillcolor="window">
            <v:imagedata r:id="rId173" o:title=""/>
          </v:shape>
          <o:OLEObject Type="Embed" ProgID="Equation.3" ShapeID="_x0000_i1117" DrawAspect="Content" ObjectID="_1573029716" r:id="rId174"/>
        </w:object>
      </w:r>
      <w:r w:rsidRPr="009F0DD8">
        <w:rPr>
          <w:lang w:val="es-ES_tradnl"/>
        </w:rPr>
        <w:br/>
      </w:r>
      <w:r>
        <w:rPr>
          <w:lang w:val="es-ES_tradnl"/>
        </w:rPr>
        <w:t>d</w:t>
      </w:r>
      <w:r w:rsidRPr="009F0DD8">
        <w:rPr>
          <w:lang w:val="es-ES_tradnl"/>
        </w:rPr>
        <w:t xml:space="preserve">istancia entre (x,y) y </w:t>
      </w:r>
      <w:r>
        <w:rPr>
          <w:rFonts w:eastAsia="SimSun" w:cs="Traditional Arabic"/>
          <w:position w:val="-12"/>
          <w:sz w:val="22"/>
          <w:szCs w:val="30"/>
          <w:lang w:eastAsia="zh-CN"/>
        </w:rPr>
        <w:object w:dxaOrig="2520" w:dyaOrig="375">
          <v:shape id="_x0000_i1118" type="#_x0000_t75" style="width:2in;height:21.3pt" o:ole="" fillcolor="window">
            <v:imagedata r:id="rId175" o:title=""/>
          </v:shape>
          <o:OLEObject Type="Embed" ProgID="Equation.3" ShapeID="_x0000_i1118" DrawAspect="Content" ObjectID="_1573029717" r:id="rId176"/>
        </w:object>
      </w:r>
      <w:r w:rsidRPr="009F0DD8">
        <w:rPr>
          <w:lang w:val="es-ES_tradnl"/>
        </w:rPr>
        <w:br/>
      </w:r>
      <w:r>
        <w:rPr>
          <w:lang w:val="es-ES_tradnl"/>
        </w:rPr>
        <w:t>d</w:t>
      </w:r>
      <w:r w:rsidRPr="009F0DD8">
        <w:rPr>
          <w:lang w:val="es-ES_tradnl"/>
        </w:rPr>
        <w:t xml:space="preserve">istancia entre (x,y) y </w:t>
      </w:r>
      <w:r w:rsidRPr="004D6E18">
        <w:rPr>
          <w:position w:val="-10"/>
        </w:rPr>
        <w:object w:dxaOrig="2260" w:dyaOrig="380">
          <v:shape id="_x0000_i1119" type="#_x0000_t75" style="width:112.7pt;height:21.9pt" o:ole="" fillcolor="window">
            <v:imagedata r:id="rId177" o:title=""/>
          </v:shape>
          <o:OLEObject Type="Embed" ProgID="Equation.3" ShapeID="_x0000_i1119" DrawAspect="Content" ObjectID="_1573029718" r:id="rId178"/>
        </w:object>
      </w:r>
      <w:r w:rsidRPr="009F0DD8">
        <w:rPr>
          <w:lang w:val="es-ES_tradnl"/>
        </w:rPr>
        <w:br/>
      </w:r>
      <w:r>
        <w:rPr>
          <w:lang w:val="es-ES_tradnl"/>
        </w:rPr>
        <w:t>d</w:t>
      </w:r>
      <w:r w:rsidRPr="009F0DD8">
        <w:rPr>
          <w:lang w:val="es-ES_tradnl"/>
        </w:rPr>
        <w:t xml:space="preserve">istancia entre (x,y) y </w:t>
      </w:r>
      <w:r>
        <w:rPr>
          <w:rFonts w:eastAsia="SimSun" w:cs="Traditional Arabic"/>
          <w:position w:val="-12"/>
          <w:sz w:val="22"/>
          <w:szCs w:val="30"/>
          <w:lang w:eastAsia="zh-CN"/>
        </w:rPr>
        <w:object w:dxaOrig="2520" w:dyaOrig="375">
          <v:shape id="_x0000_i1120" type="#_x0000_t75" style="width:2in;height:21.3pt;mso-position-vertical:absolute" o:ole="" fillcolor="window">
            <v:imagedata r:id="rId179" o:title=""/>
          </v:shape>
          <o:OLEObject Type="Embed" ProgID="Equation.3" ShapeID="_x0000_i1120" DrawAspect="Content" ObjectID="_1573029719" r:id="rId180"/>
        </w:object>
      </w:r>
      <w:r w:rsidRPr="009F0DD8">
        <w:rPr>
          <w:lang w:val="es-ES_tradnl"/>
        </w:rPr>
        <w:br/>
      </w:r>
      <w:r>
        <w:rPr>
          <w:lang w:val="es-ES_tradnl"/>
        </w:rPr>
        <w:t>d</w:t>
      </w:r>
      <w:r w:rsidRPr="009F0DD8">
        <w:rPr>
          <w:lang w:val="es-ES_tradnl"/>
        </w:rPr>
        <w:t xml:space="preserve">istancia entre (x,y) y </w:t>
      </w:r>
      <w:r>
        <w:rPr>
          <w:rFonts w:eastAsia="SimSun" w:cs="Traditional Arabic"/>
          <w:position w:val="-12"/>
          <w:sz w:val="22"/>
          <w:szCs w:val="30"/>
          <w:lang w:eastAsia="zh-CN"/>
        </w:rPr>
        <w:object w:dxaOrig="2580" w:dyaOrig="375">
          <v:shape id="_x0000_i1121" type="#_x0000_t75" style="width:147.75pt;height:21.3pt" o:ole="" fillcolor="window">
            <v:imagedata r:id="rId181" o:title=""/>
          </v:shape>
          <o:OLEObject Type="Embed" ProgID="Equation.3" ShapeID="_x0000_i1121" DrawAspect="Content" ObjectID="_1573029720" r:id="rId182"/>
        </w:object>
      </w:r>
      <w:r w:rsidRPr="009F0DD8">
        <w:rPr>
          <w:lang w:val="es-ES_tradnl"/>
        </w:rPr>
        <w:br/>
      </w:r>
      <w:r>
        <w:rPr>
          <w:lang w:val="es-ES_tradnl"/>
        </w:rPr>
        <w:t>d</w:t>
      </w:r>
      <w:r w:rsidRPr="009F0DD8">
        <w:rPr>
          <w:lang w:val="es-ES_tradnl"/>
        </w:rPr>
        <w:t xml:space="preserve">istancia entre (x,y) y </w:t>
      </w:r>
      <w:r w:rsidRPr="004D6E18">
        <w:rPr>
          <w:position w:val="-10"/>
        </w:rPr>
        <w:object w:dxaOrig="2200" w:dyaOrig="380">
          <v:shape id="_x0000_i1122" type="#_x0000_t75" style="width:108.95pt;height:21.9pt" o:ole="" fillcolor="window">
            <v:imagedata r:id="rId183" o:title=""/>
          </v:shape>
          <o:OLEObject Type="Embed" ProgID="Equation.3" ShapeID="_x0000_i1122" DrawAspect="Content" ObjectID="_1573029721" r:id="rId184"/>
        </w:object>
      </w:r>
      <w:r w:rsidRPr="009F0DD8">
        <w:rPr>
          <w:lang w:val="es-ES_tradnl"/>
        </w:rPr>
        <w:t>,</w:t>
      </w:r>
    </w:p>
    <w:p w:rsidR="002E31CD" w:rsidRPr="009F0DD8" w:rsidRDefault="002E31CD" w:rsidP="002E31CD">
      <w:pPr>
        <w:pStyle w:val="enumlev1"/>
        <w:rPr>
          <w:lang w:val="es-ES_tradnl"/>
        </w:rPr>
      </w:pPr>
      <w:r w:rsidRPr="009F0DD8">
        <w:rPr>
          <w:lang w:val="es-ES_tradnl"/>
        </w:rPr>
        <w:tab/>
      </w:r>
      <w:proofErr w:type="gramStart"/>
      <w:r w:rsidRPr="009F0DD8">
        <w:rPr>
          <w:lang w:val="es-ES_tradnl"/>
        </w:rPr>
        <w:t>siendo</w:t>
      </w:r>
      <w:proofErr w:type="gramEnd"/>
      <w:r w:rsidRPr="009F0DD8">
        <w:rPr>
          <w:lang w:val="es-ES_tradnl"/>
        </w:rPr>
        <w:t xml:space="preserve"> </w:t>
      </w:r>
      <w:r w:rsidRPr="009F0DD8">
        <w:rPr>
          <w:i/>
          <w:iCs/>
          <w:lang w:val="es-ES_tradnl"/>
        </w:rPr>
        <w:t>D</w:t>
      </w:r>
      <w:r w:rsidRPr="009F0DD8">
        <w:rPr>
          <w:lang w:val="es-ES_tradnl"/>
        </w:rPr>
        <w:t xml:space="preserve"> la distancia entre los emplazamientos de las estaciones de base.</w:t>
      </w:r>
    </w:p>
    <w:p w:rsidR="002E31CD" w:rsidRPr="009F0DD8" w:rsidRDefault="002E31CD" w:rsidP="002E31CD">
      <w:pPr>
        <w:pStyle w:val="enumlev1"/>
        <w:rPr>
          <w:lang w:val="es-ES_tradnl"/>
        </w:rPr>
      </w:pPr>
      <w:r w:rsidRPr="009F0DD8">
        <w:rPr>
          <w:lang w:val="es-ES_tradnl"/>
        </w:rPr>
        <w:t>3</w:t>
      </w:r>
      <w:r>
        <w:rPr>
          <w:lang w:val="es-ES_tradnl"/>
        </w:rPr>
        <w:t>)</w:t>
      </w:r>
      <w:r w:rsidRPr="009F0DD8">
        <w:rPr>
          <w:lang w:val="es-ES_tradnl"/>
        </w:rPr>
        <w:tab/>
      </w:r>
      <w:r>
        <w:rPr>
          <w:lang w:val="es-ES_tradnl"/>
        </w:rPr>
        <w:t>C</w:t>
      </w:r>
      <w:r w:rsidRPr="009F0DD8">
        <w:rPr>
          <w:lang w:val="es-ES_tradnl"/>
        </w:rPr>
        <w:t>onsiderar que los valores de las pérdidas de acoplamiento (máx</w:t>
      </w:r>
      <w:proofErr w:type="gramStart"/>
      <w:r w:rsidRPr="009F0DD8">
        <w:rPr>
          <w:lang w:val="es-ES_tradnl"/>
        </w:rPr>
        <w:t>.{</w:t>
      </w:r>
      <w:proofErr w:type="gramEnd"/>
      <w:r w:rsidRPr="009F0DD8">
        <w:rPr>
          <w:lang w:val="es-ES_tradnl"/>
        </w:rPr>
        <w:t>pérdidas de propagación + desvanecimiento + ganancias de antenas , MCL}) se calculan para las distancias/los ángulos de trayecto anteriormente especificados y que el valor mínimo se escoge para utilizarlo a los efectos de configuración instantánea de la simulación.</w:t>
      </w:r>
    </w:p>
    <w:p w:rsidR="002E31CD" w:rsidRPr="005B2381" w:rsidRDefault="002E31CD" w:rsidP="002E31CD">
      <w:pPr>
        <w:pStyle w:val="FigureNo"/>
        <w:rPr>
          <w:lang w:val="es-ES_tradnl"/>
        </w:rPr>
      </w:pPr>
      <w:r w:rsidRPr="005B2381">
        <w:rPr>
          <w:lang w:val="es-ES_tradnl"/>
        </w:rPr>
        <w:lastRenderedPageBreak/>
        <w:t>FigurA 13</w:t>
      </w:r>
    </w:p>
    <w:p w:rsidR="002E31CD" w:rsidRDefault="002E31CD" w:rsidP="002E31CD">
      <w:pPr>
        <w:pStyle w:val="Figuretitle"/>
        <w:rPr>
          <w:lang w:val="es-ES_tradnl"/>
        </w:rPr>
      </w:pPr>
      <w:r w:rsidRPr="005B2381">
        <w:rPr>
          <w:lang w:val="es-ES_tradnl"/>
        </w:rPr>
        <w:t xml:space="preserve">Envoltura con </w:t>
      </w:r>
      <w:r>
        <w:rPr>
          <w:lang w:val="es-ES_tradnl"/>
        </w:rPr>
        <w:t>'</w:t>
      </w:r>
      <w:r w:rsidRPr="005B2381">
        <w:rPr>
          <w:lang w:val="es-ES_tradnl"/>
        </w:rPr>
        <w:t>7</w:t>
      </w:r>
      <w:r>
        <w:rPr>
          <w:lang w:val="es-ES_tradnl"/>
        </w:rPr>
        <w:t>'</w:t>
      </w:r>
      <w:r w:rsidRPr="005B2381">
        <w:rPr>
          <w:lang w:val="es-ES_tradnl"/>
        </w:rPr>
        <w:t xml:space="preserve"> agrupaciones de 19 emplazamientos de estaciones de base (57 células) </w:t>
      </w:r>
      <w:r>
        <w:rPr>
          <w:lang w:val="es-ES_tradnl"/>
        </w:rPr>
        <w:br/>
      </w:r>
      <w:r w:rsidRPr="005B2381">
        <w:rPr>
          <w:lang w:val="es-ES_tradnl"/>
        </w:rPr>
        <w:t xml:space="preserve">con </w:t>
      </w:r>
      <w:r>
        <w:rPr>
          <w:lang w:val="es-ES_tradnl"/>
        </w:rPr>
        <w:t>respecto</w:t>
      </w:r>
      <w:r w:rsidRPr="005B2381">
        <w:rPr>
          <w:lang w:val="es-ES_tradnl"/>
        </w:rPr>
        <w:t xml:space="preserve"> a las características toroidales de la superficie de envoltura</w:t>
      </w:r>
    </w:p>
    <w:p w:rsidR="002E31CD" w:rsidRPr="00CD2E53" w:rsidRDefault="00ED24E3" w:rsidP="002E31CD">
      <w:pPr>
        <w:pStyle w:val="Figure"/>
        <w:rPr>
          <w:lang w:val="es-ES_tradnl"/>
        </w:rPr>
      </w:pPr>
      <w:r>
        <w:rPr>
          <w:lang w:val="es-ES_tradnl"/>
        </w:rPr>
        <w:object w:dxaOrig="6742" w:dyaOrig="7356">
          <v:shape id="_x0000_i4738" type="#_x0000_t75" style="width:445.75pt;height:486.45pt;mso-position-vertical:absolute" o:ole="">
            <v:imagedata r:id="rId185" o:title=""/>
          </v:shape>
          <o:OLEObject Type="Embed" ProgID="CorelDraw.Graphic.16" ShapeID="_x0000_i4738" DrawAspect="Content" ObjectID="_1573029722" r:id="rId186"/>
        </w:object>
      </w:r>
    </w:p>
    <w:p w:rsidR="002E31CD" w:rsidRDefault="002E31CD" w:rsidP="002E31CD">
      <w:pPr>
        <w:pStyle w:val="Reasons"/>
      </w:pPr>
    </w:p>
    <w:p w:rsidR="002E31CD" w:rsidRDefault="002E31CD" w:rsidP="002E31CD">
      <w:pPr>
        <w:jc w:val="center"/>
      </w:pPr>
      <w:r>
        <w:t>______________</w:t>
      </w:r>
    </w:p>
    <w:p w:rsidR="00574749" w:rsidRDefault="00574749" w:rsidP="0021735B">
      <w:pPr>
        <w:rPr>
          <w:lang w:val="es-ES_tradnl"/>
        </w:rPr>
      </w:pPr>
    </w:p>
    <w:sectPr w:rsidR="00574749" w:rsidSect="00042292">
      <w:headerReference w:type="even" r:id="rId187"/>
      <w:headerReference w:type="default" r:id="rId18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584" w:rsidRDefault="00901584">
      <w:r>
        <w:separator/>
      </w:r>
    </w:p>
  </w:endnote>
  <w:endnote w:type="continuationSeparator" w:id="0">
    <w:p w:rsidR="00901584" w:rsidRDefault="00901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584" w:rsidRDefault="00901584">
      <w:r>
        <w:separator/>
      </w:r>
    </w:p>
  </w:footnote>
  <w:footnote w:type="continuationSeparator" w:id="0">
    <w:p w:rsidR="00901584" w:rsidRDefault="00901584">
      <w:r>
        <w:continuationSeparator/>
      </w:r>
    </w:p>
  </w:footnote>
  <w:footnote w:id="1">
    <w:p w:rsidR="00901584" w:rsidRPr="0070214E" w:rsidRDefault="00901584" w:rsidP="002E31CD">
      <w:pPr>
        <w:pStyle w:val="FootnoteText"/>
        <w:rPr>
          <w:lang w:val="es-ES_tradnl"/>
        </w:rPr>
      </w:pPr>
      <w:r>
        <w:rPr>
          <w:rStyle w:val="FootnoteReference"/>
        </w:rPr>
        <w:footnoteRef/>
      </w:r>
      <w:r>
        <w:rPr>
          <w:lang w:val="es-ES_tradnl"/>
        </w:rPr>
        <w:tab/>
      </w:r>
      <w:r w:rsidRPr="0070214E">
        <w:rPr>
          <w:lang w:val="es-ES_tradnl"/>
        </w:rPr>
        <w:t>En las referencias a las IMT en la presente Recomendación se aborda la modelización de redes IMT</w:t>
      </w:r>
      <w:r>
        <w:rPr>
          <w:lang w:val="es-ES_tradnl"/>
        </w:rPr>
        <w:noBreakHyphen/>
      </w:r>
      <w:r w:rsidRPr="0070214E">
        <w:rPr>
          <w:lang w:val="es-ES_tradnl"/>
        </w:rPr>
        <w:t>Avanzadas e IMT-2020.</w:t>
      </w:r>
    </w:p>
  </w:footnote>
  <w:footnote w:id="2">
    <w:p w:rsidR="00901584" w:rsidRPr="003F13EE" w:rsidRDefault="00901584" w:rsidP="002E31CD">
      <w:pPr>
        <w:pStyle w:val="FootnoteText"/>
        <w:rPr>
          <w:lang w:val="es-ES_tradnl"/>
        </w:rPr>
      </w:pPr>
      <w:r>
        <w:rPr>
          <w:rStyle w:val="FootnoteReference"/>
        </w:rPr>
        <w:footnoteRef/>
      </w:r>
      <w:r w:rsidRPr="003F13EE">
        <w:rPr>
          <w:lang w:val="es-ES_tradnl"/>
        </w:rPr>
        <w:tab/>
      </w:r>
      <w:r>
        <w:rPr>
          <w:lang w:val="es-ES_tradnl"/>
        </w:rPr>
        <w:t>«</w:t>
      </w:r>
      <w:r w:rsidRPr="003F13EE">
        <w:rPr>
          <w:lang w:val="es-ES_tradnl"/>
        </w:rPr>
        <w:t xml:space="preserve">El número necesario de dispositivos descartados (distribuidos) dependerá del método de descarte aplicado, es decir, si el descarte aleatorio tiene lugar en cada zona de cobertura de las BS o de forma aleatoria en la zona de cobertura de toda la red, y del número </w:t>
      </w:r>
      <w:r w:rsidRPr="003F13EE">
        <w:rPr>
          <w:i/>
          <w:lang w:val="es-ES_tradnl"/>
        </w:rPr>
        <w:t>K</w:t>
      </w:r>
      <w:r w:rsidRPr="003F13EE">
        <w:rPr>
          <w:lang w:val="es-ES_tradnl"/>
        </w:rPr>
        <w:t xml:space="preserve"> que debería asignarse a cada BS. Por lo general, dicho número necesario oscilará entre 2*</w:t>
      </w:r>
      <w:r w:rsidRPr="003F13EE">
        <w:rPr>
          <w:i/>
          <w:iCs/>
          <w:lang w:val="es-ES_tradnl"/>
        </w:rPr>
        <w:t>K</w:t>
      </w:r>
      <w:r w:rsidRPr="003F13EE">
        <w:rPr>
          <w:lang w:val="es-ES_tradnl"/>
        </w:rPr>
        <w:t xml:space="preserve"> y 10*</w:t>
      </w:r>
      <w:r w:rsidRPr="003F13EE">
        <w:rPr>
          <w:i/>
          <w:iCs/>
          <w:lang w:val="es-ES_tradnl"/>
        </w:rPr>
        <w:t>K</w:t>
      </w:r>
      <w:r w:rsidRPr="003F13EE">
        <w:rPr>
          <w:lang w:val="es-ES_tradnl"/>
        </w:rPr>
        <w:t xml:space="preserve"> a fin de garantizar la asignación requerida por BS, en función del método de descarte aplicado.</w:t>
      </w:r>
      <w:r>
        <w:rPr>
          <w:lang w:val="es-ES_tradnl"/>
        </w:rPr>
        <w:t>»</w:t>
      </w:r>
    </w:p>
  </w:footnote>
  <w:footnote w:id="3">
    <w:p w:rsidR="00901584" w:rsidRPr="003F13EE" w:rsidRDefault="00901584" w:rsidP="002E31CD">
      <w:pPr>
        <w:pStyle w:val="FootnoteText"/>
        <w:rPr>
          <w:lang w:val="es-ES_tradnl"/>
        </w:rPr>
      </w:pPr>
      <w:r>
        <w:rPr>
          <w:rStyle w:val="FootnoteReference"/>
        </w:rPr>
        <w:footnoteRef/>
      </w:r>
      <w:r>
        <w:rPr>
          <w:lang w:val="es-ES_tradnl"/>
        </w:rPr>
        <w:tab/>
      </w:r>
      <w:r w:rsidRPr="003F13EE">
        <w:rPr>
          <w:lang w:val="es-ES"/>
        </w:rPr>
        <w:t>Como se muestra en el diagrama de flujo, un posible trayecto no requiere el establecimiento de UE. En relación con este trayecto, fíjese</w:t>
      </w:r>
      <w:r w:rsidRPr="00DB7F6D">
        <w:rPr>
          <w:rFonts w:eastAsia="MS Mincho"/>
          <w:position w:val="-12"/>
          <w:lang w:val="en-US"/>
        </w:rPr>
        <w:object w:dxaOrig="1152" w:dyaOrig="438">
          <v:shape id="_x0000_i1124" type="#_x0000_t75" style="width:58.25pt;height:21.3pt" o:ole="">
            <v:imagedata r:id="rId1" o:title=""/>
          </v:shape>
          <o:OLEObject Type="Embed" ProgID="Equation.3" ShapeID="_x0000_i1124" DrawAspect="Content" ObjectID="_1573029723" r:id="rId2"/>
        </w:object>
      </w:r>
      <w:r w:rsidRPr="003F13EE">
        <w:rPr>
          <w:lang w:val="es-ES"/>
        </w:rPr>
        <w:t xml:space="preserve"> para la aplicación ininterrumpida de las etapas 2 y 6.</w:t>
      </w:r>
    </w:p>
  </w:footnote>
  <w:footnote w:id="4">
    <w:p w:rsidR="00901584" w:rsidRPr="000D7C27" w:rsidRDefault="00901584" w:rsidP="002E31CD">
      <w:pPr>
        <w:pStyle w:val="FootnoteText"/>
        <w:rPr>
          <w:lang w:val="es-ES_tradnl"/>
        </w:rPr>
      </w:pPr>
      <w:r>
        <w:rPr>
          <w:rStyle w:val="FootnoteReference"/>
        </w:rPr>
        <w:footnoteRef/>
      </w:r>
      <w:r w:rsidRPr="000D7C27">
        <w:rPr>
          <w:lang w:val="es-ES_tradnl"/>
        </w:rPr>
        <w:tab/>
      </w:r>
      <w:r w:rsidRPr="000D7C27">
        <w:rPr>
          <w:lang w:val="es-ES"/>
        </w:rPr>
        <w:t xml:space="preserve">«El número necesario de dispositivos descartados </w:t>
      </w:r>
      <w:r w:rsidRPr="000D7C27">
        <w:rPr>
          <w:lang w:val="es-ES_tradnl"/>
        </w:rPr>
        <w:t xml:space="preserve">dependerá del método de descarte aplicado, es decir, si el descarte aleatorio tiene lugar en la zona de cobertura de cada BS, o de forma aleatoria en la zona de cobertura de toda la red, y del número </w:t>
      </w:r>
      <w:r w:rsidRPr="000D7C27">
        <w:rPr>
          <w:i/>
          <w:lang w:val="es-ES_tradnl"/>
        </w:rPr>
        <w:t>K</w:t>
      </w:r>
      <w:r w:rsidRPr="000D7C27">
        <w:rPr>
          <w:lang w:val="es-ES_tradnl"/>
        </w:rPr>
        <w:t xml:space="preserve"> que debería asignarse a cada BS. Por lo general, dicho número necesario oscilará entre 2*</w:t>
      </w:r>
      <w:r w:rsidRPr="000D7C27">
        <w:rPr>
          <w:i/>
          <w:iCs/>
          <w:lang w:val="es-ES_tradnl"/>
        </w:rPr>
        <w:t>K</w:t>
      </w:r>
      <w:r w:rsidRPr="000D7C27">
        <w:rPr>
          <w:lang w:val="es-ES_tradnl"/>
        </w:rPr>
        <w:t xml:space="preserve"> y 10*</w:t>
      </w:r>
      <w:r w:rsidRPr="000D7C27">
        <w:rPr>
          <w:i/>
          <w:iCs/>
          <w:lang w:val="es-ES_tradnl"/>
        </w:rPr>
        <w:t>K</w:t>
      </w:r>
      <w:r w:rsidRPr="000D7C27">
        <w:rPr>
          <w:lang w:val="es-ES_tradnl"/>
        </w:rPr>
        <w:t xml:space="preserve"> a fin de garantizar la asignación requerida por BS, en función del método de descarte aplicado</w:t>
      </w:r>
      <w:r w:rsidRPr="000D7C27">
        <w:rPr>
          <w:lang w:val="es-ES"/>
        </w:rPr>
        <w:t>.»</w:t>
      </w:r>
    </w:p>
  </w:footnote>
  <w:footnote w:id="5">
    <w:p w:rsidR="00901584" w:rsidRPr="00CD2E53" w:rsidRDefault="00901584" w:rsidP="002E31CD">
      <w:pPr>
        <w:pStyle w:val="FootnoteText"/>
        <w:rPr>
          <w:lang w:val="en-GB"/>
        </w:rPr>
      </w:pPr>
      <w:r>
        <w:rPr>
          <w:rStyle w:val="FootnoteReference"/>
        </w:rPr>
        <w:footnoteRef/>
      </w:r>
      <w:r w:rsidRPr="00CD2E53">
        <w:rPr>
          <w:lang w:val="en-GB"/>
        </w:rPr>
        <w:tab/>
      </w:r>
      <w:r w:rsidRPr="00CD2E53">
        <w:rPr>
          <w:i/>
          <w:lang w:val="en-US"/>
        </w:rPr>
        <w:t>Distribution of microcell base stations within cellular networks</w:t>
      </w:r>
      <w:r w:rsidRPr="00CD2E53">
        <w:rPr>
          <w:lang w:val="en-US"/>
        </w:rPr>
        <w:t xml:space="preserve">, IEEE VTC </w:t>
      </w:r>
      <w:r>
        <w:rPr>
          <w:lang w:val="en-US"/>
        </w:rPr>
        <w:t>m</w:t>
      </w:r>
      <w:r w:rsidRPr="00CD2E53">
        <w:rPr>
          <w:lang w:val="en-US"/>
        </w:rPr>
        <w:t>ayo de 2016, Nanjing</w:t>
      </w:r>
      <w:r>
        <w:rPr>
          <w:lang w:val="en-US"/>
        </w:rPr>
        <w:t>.</w:t>
      </w:r>
    </w:p>
  </w:footnote>
  <w:footnote w:id="6">
    <w:p w:rsidR="00901584" w:rsidRPr="00CD2E53" w:rsidRDefault="00901584" w:rsidP="002E31CD">
      <w:pPr>
        <w:pStyle w:val="FootnoteText"/>
        <w:rPr>
          <w:lang w:val="es-ES_tradnl"/>
        </w:rPr>
      </w:pPr>
      <w:r>
        <w:rPr>
          <w:rStyle w:val="FootnoteReference"/>
        </w:rPr>
        <w:footnoteRef/>
      </w:r>
      <w:r>
        <w:tab/>
      </w:r>
      <w:r>
        <w:rPr>
          <w:lang w:val="es-ES_tradnl"/>
        </w:rPr>
        <w:t>«</w:t>
      </w:r>
      <w:r w:rsidRPr="00CD2E53">
        <w:rPr>
          <w:lang w:val="es-ES_tradnl"/>
        </w:rPr>
        <w:t>R-language</w:t>
      </w:r>
      <w:r>
        <w:rPr>
          <w:lang w:val="es-ES_tradnl"/>
        </w:rPr>
        <w:t>»</w:t>
      </w:r>
      <w:r w:rsidRPr="00CD2E53">
        <w:rPr>
          <w:lang w:val="es-ES_tradnl"/>
        </w:rPr>
        <w:t xml:space="preserve"> (spatstat package, </w:t>
      </w:r>
      <w:hyperlink r:id="rId3" w:history="1">
        <w:r w:rsidRPr="00CD2E53">
          <w:rPr>
            <w:rStyle w:val="Hyperlink"/>
            <w:lang w:val="es-ES_tradnl"/>
          </w:rPr>
          <w:t>http://spatstat.github.io</w:t>
        </w:r>
      </w:hyperlink>
      <w:r w:rsidRPr="00CD2E53">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84" w:rsidRDefault="0090158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84" w:rsidRDefault="00901584"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84" w:rsidRDefault="00901584"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75C21">
      <w:rPr>
        <w:rStyle w:val="PageNumber"/>
        <w:b/>
        <w:bCs/>
        <w:noProof/>
      </w:rPr>
      <w:t>ii</w:t>
    </w:r>
    <w:r>
      <w:rPr>
        <w:rStyle w:val="PageNumber"/>
        <w:b/>
        <w:bCs/>
      </w:rPr>
      <w:fldChar w:fldCharType="end"/>
    </w:r>
    <w:r>
      <w:tab/>
    </w:r>
    <w:fldSimple w:instr=" DOCPROPERTY &quot;Header&quot; \* MERGEFORMAT ">
      <w:r w:rsidR="00775C21" w:rsidRPr="00775C2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75C21">
      <w:rPr>
        <w:b/>
        <w:bCs/>
        <w:noProof/>
      </w:rPr>
      <w:t>UIT-R  M.2101-0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84" w:rsidRDefault="00901584">
    <w:r>
      <w:tab/>
    </w:r>
    <w:fldSimple w:instr=" DOCPROPERTY &quot;Header&quot; \* MERGEFORMAT ">
      <w:r w:rsidR="00775C21" w:rsidRPr="00775C2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75C21">
      <w:rPr>
        <w:b/>
        <w:bCs/>
        <w:noProof/>
      </w:rPr>
      <w:t>UIT-R  M.2101-0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84" w:rsidRPr="000C27D1" w:rsidRDefault="00901584" w:rsidP="000C27D1">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5C21">
      <w:rPr>
        <w:rStyle w:val="PageNumber"/>
        <w:b/>
        <w:bCs/>
        <w:noProof/>
        <w:lang w:val="en-US"/>
      </w:rPr>
      <w:t>18</w:t>
    </w:r>
    <w:r>
      <w:rPr>
        <w:rStyle w:val="PageNumber"/>
        <w:b/>
        <w:bCs/>
      </w:rPr>
      <w:fldChar w:fldCharType="end"/>
    </w:r>
    <w:r>
      <w:rPr>
        <w:lang w:val="en-US"/>
      </w:rPr>
      <w:tab/>
    </w:r>
    <w:fldSimple w:instr=" DOCPROPERTY &quot;Header&quot; \* MERGEFORMAT ">
      <w:r w:rsidR="00775C21" w:rsidRPr="00775C2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75C21">
      <w:rPr>
        <w:b/>
        <w:bCs/>
        <w:noProof/>
      </w:rPr>
      <w:t>UIT-R  M.2101-0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84" w:rsidRPr="001B395D" w:rsidRDefault="00901584" w:rsidP="00F32218">
    <w:pPr>
      <w:pStyle w:val="Header"/>
      <w:jc w:val="left"/>
      <w:rPr>
        <w:b/>
        <w:bCs/>
      </w:rPr>
    </w:pPr>
    <w:r>
      <w:tab/>
    </w:r>
    <w:fldSimple w:instr=" DOCPROPERTY &quot;Header&quot; \* MERGEFORMAT ">
      <w:r w:rsidR="00775C21" w:rsidRPr="00775C2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75C21">
      <w:rPr>
        <w:b/>
        <w:bCs/>
        <w:noProof/>
      </w:rPr>
      <w:t>UIT-R  M.2101-0</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775C21">
      <w:rPr>
        <w:rStyle w:val="PageNumber"/>
        <w:b/>
        <w:bCs/>
        <w:noProof/>
      </w:rPr>
      <w:t>19</w:t>
    </w:r>
    <w:r w:rsidRPr="00F32218">
      <w:rPr>
        <w:rStyle w:val="PageNumber"/>
        <w:b/>
        <w:bCs/>
        <w:noProof/>
      </w:rPr>
      <w:fldChar w:fldCharType="end"/>
    </w:r>
  </w:p>
  <w:p w:rsidR="00901584" w:rsidRDefault="009015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1AE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82B7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72C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1ADD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820A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8C1A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5CB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38EC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846D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E29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84765"/>
    <w:multiLevelType w:val="hybridMultilevel"/>
    <w:tmpl w:val="1B6C3EE4"/>
    <w:lvl w:ilvl="0" w:tplc="FC804EA0">
      <w:start w:val="450"/>
      <w:numFmt w:val="bullet"/>
      <w:lvlText w:val="−"/>
      <w:lvlJc w:val="left"/>
      <w:pPr>
        <w:ind w:left="1320" w:hanging="480"/>
      </w:pPr>
      <w:rPr>
        <w:rFonts w:ascii="Times New Roman" w:eastAsia="Arial Unicode MS" w:hAnsi="Times New Roman" w:cs="Times New Roman" w:hint="default"/>
      </w:rPr>
    </w:lvl>
    <w:lvl w:ilvl="1" w:tplc="0409000B">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5"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53F10C30"/>
    <w:multiLevelType w:val="hybridMultilevel"/>
    <w:tmpl w:val="3F26E464"/>
    <w:lvl w:ilvl="0" w:tplc="C562D6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CD59C5"/>
    <w:multiLevelType w:val="hybridMultilevel"/>
    <w:tmpl w:val="82160734"/>
    <w:lvl w:ilvl="0" w:tplc="8112F778">
      <w:start w:val="1"/>
      <w:numFmt w:val="decimal"/>
      <w:lvlText w:val="(%1)"/>
      <w:lvlJc w:val="left"/>
      <w:pPr>
        <w:ind w:left="1140" w:hanging="11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6A4B7C0E"/>
    <w:multiLevelType w:val="hybridMultilevel"/>
    <w:tmpl w:val="DEB45F40"/>
    <w:lvl w:ilvl="0" w:tplc="AF724A54">
      <w:start w:val="4"/>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4"/>
  </w:num>
  <w:num w:numId="16">
    <w:abstractNumId w:val="13"/>
  </w:num>
  <w:num w:numId="17">
    <w:abstractNumId w:val="15"/>
  </w:num>
  <w:num w:numId="18">
    <w:abstractNumId w:val="16"/>
  </w:num>
  <w:num w:numId="19">
    <w:abstractNumId w:val="18"/>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14D42"/>
    <w:rsid w:val="00042292"/>
    <w:rsid w:val="00044D65"/>
    <w:rsid w:val="000C27D1"/>
    <w:rsid w:val="001B26B3"/>
    <w:rsid w:val="001B2F46"/>
    <w:rsid w:val="001B395D"/>
    <w:rsid w:val="00204D16"/>
    <w:rsid w:val="0021735B"/>
    <w:rsid w:val="00245D77"/>
    <w:rsid w:val="002724E8"/>
    <w:rsid w:val="002D76C4"/>
    <w:rsid w:val="002E31CD"/>
    <w:rsid w:val="00383195"/>
    <w:rsid w:val="00410F5B"/>
    <w:rsid w:val="00427ED9"/>
    <w:rsid w:val="00435183"/>
    <w:rsid w:val="004718E0"/>
    <w:rsid w:val="004E4FBE"/>
    <w:rsid w:val="00521A8D"/>
    <w:rsid w:val="00567624"/>
    <w:rsid w:val="00574749"/>
    <w:rsid w:val="00607D68"/>
    <w:rsid w:val="00616F70"/>
    <w:rsid w:val="006870AA"/>
    <w:rsid w:val="006875F8"/>
    <w:rsid w:val="006E6676"/>
    <w:rsid w:val="006F3D6E"/>
    <w:rsid w:val="007172BA"/>
    <w:rsid w:val="0072064A"/>
    <w:rsid w:val="0076082A"/>
    <w:rsid w:val="00775C21"/>
    <w:rsid w:val="008C67E6"/>
    <w:rsid w:val="00901584"/>
    <w:rsid w:val="00906075"/>
    <w:rsid w:val="00967A66"/>
    <w:rsid w:val="00982F3A"/>
    <w:rsid w:val="00A07AEB"/>
    <w:rsid w:val="00A6617B"/>
    <w:rsid w:val="00A80825"/>
    <w:rsid w:val="00AA75D5"/>
    <w:rsid w:val="00AB0DC8"/>
    <w:rsid w:val="00B42F17"/>
    <w:rsid w:val="00B44E24"/>
    <w:rsid w:val="00C11232"/>
    <w:rsid w:val="00C36A75"/>
    <w:rsid w:val="00C411AF"/>
    <w:rsid w:val="00C67AA2"/>
    <w:rsid w:val="00CB1354"/>
    <w:rsid w:val="00CF7F63"/>
    <w:rsid w:val="00D131B8"/>
    <w:rsid w:val="00D33FA3"/>
    <w:rsid w:val="00D4362D"/>
    <w:rsid w:val="00DA05E3"/>
    <w:rsid w:val="00DF4176"/>
    <w:rsid w:val="00DF4734"/>
    <w:rsid w:val="00E704B6"/>
    <w:rsid w:val="00ED24E3"/>
    <w:rsid w:val="00ED6A57"/>
    <w:rsid w:val="00EE743D"/>
    <w:rsid w:val="00F0146C"/>
    <w:rsid w:val="00F138FE"/>
    <w:rsid w:val="00F1452A"/>
    <w:rsid w:val="00F32218"/>
    <w:rsid w:val="00F90A3D"/>
    <w:rsid w:val="00F91385"/>
    <w:rsid w:val="00FB19E0"/>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1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E31CD"/>
    <w:pPr>
      <w:keepNext/>
      <w:keepLines/>
      <w:spacing w:before="480"/>
      <w:ind w:left="794" w:hanging="794"/>
      <w:outlineLvl w:val="0"/>
    </w:pPr>
    <w:rPr>
      <w:b/>
    </w:rPr>
  </w:style>
  <w:style w:type="paragraph" w:styleId="Heading2">
    <w:name w:val="heading 2"/>
    <w:basedOn w:val="Heading1"/>
    <w:next w:val="Normal"/>
    <w:link w:val="Heading2Char"/>
    <w:qFormat/>
    <w:rsid w:val="002E31CD"/>
    <w:pPr>
      <w:spacing w:before="320"/>
      <w:outlineLvl w:val="1"/>
    </w:pPr>
  </w:style>
  <w:style w:type="paragraph" w:styleId="Heading3">
    <w:name w:val="heading 3"/>
    <w:basedOn w:val="Heading1"/>
    <w:next w:val="Normal"/>
    <w:link w:val="Heading3Char"/>
    <w:qFormat/>
    <w:rsid w:val="002E31CD"/>
    <w:pPr>
      <w:spacing w:before="200"/>
      <w:outlineLvl w:val="2"/>
    </w:pPr>
  </w:style>
  <w:style w:type="paragraph" w:styleId="Heading4">
    <w:name w:val="heading 4"/>
    <w:basedOn w:val="Heading3"/>
    <w:next w:val="Normal"/>
    <w:link w:val="Heading4Char"/>
    <w:qFormat/>
    <w:rsid w:val="002E31CD"/>
    <w:pPr>
      <w:tabs>
        <w:tab w:val="clear" w:pos="794"/>
        <w:tab w:val="left" w:pos="992"/>
      </w:tabs>
      <w:ind w:left="992" w:hanging="992"/>
      <w:outlineLvl w:val="3"/>
    </w:pPr>
  </w:style>
  <w:style w:type="paragraph" w:styleId="Heading5">
    <w:name w:val="heading 5"/>
    <w:basedOn w:val="Heading4"/>
    <w:next w:val="Normal"/>
    <w:link w:val="Heading5Char"/>
    <w:qFormat/>
    <w:rsid w:val="002E31CD"/>
    <w:pPr>
      <w:outlineLvl w:val="4"/>
    </w:pPr>
  </w:style>
  <w:style w:type="paragraph" w:styleId="Heading6">
    <w:name w:val="heading 6"/>
    <w:basedOn w:val="Heading4"/>
    <w:next w:val="Normal"/>
    <w:link w:val="Heading6Char"/>
    <w:qFormat/>
    <w:rsid w:val="002E31CD"/>
    <w:pPr>
      <w:tabs>
        <w:tab w:val="clear" w:pos="992"/>
        <w:tab w:val="clear" w:pos="1191"/>
      </w:tabs>
      <w:ind w:left="1588" w:hanging="1588"/>
      <w:outlineLvl w:val="5"/>
    </w:pPr>
  </w:style>
  <w:style w:type="paragraph" w:styleId="Heading7">
    <w:name w:val="heading 7"/>
    <w:basedOn w:val="Heading6"/>
    <w:next w:val="Normal"/>
    <w:link w:val="Heading7Char"/>
    <w:qFormat/>
    <w:rsid w:val="002E31CD"/>
    <w:pPr>
      <w:outlineLvl w:val="6"/>
    </w:pPr>
  </w:style>
  <w:style w:type="paragraph" w:styleId="Heading8">
    <w:name w:val="heading 8"/>
    <w:basedOn w:val="Heading6"/>
    <w:next w:val="Normal"/>
    <w:link w:val="Heading8Char"/>
    <w:qFormat/>
    <w:rsid w:val="002E31CD"/>
    <w:pPr>
      <w:outlineLvl w:val="7"/>
    </w:pPr>
  </w:style>
  <w:style w:type="paragraph" w:styleId="Heading9">
    <w:name w:val="heading 9"/>
    <w:basedOn w:val="Heading6"/>
    <w:next w:val="Normal"/>
    <w:link w:val="Heading9Char"/>
    <w:qFormat/>
    <w:rsid w:val="002E31CD"/>
    <w:pPr>
      <w:jc w:val="left"/>
      <w:outlineLvl w:val="8"/>
    </w:pPr>
  </w:style>
  <w:style w:type="character" w:default="1" w:styleId="DefaultParagraphFont">
    <w:name w:val="Default Paragraph Font"/>
    <w:uiPriority w:val="1"/>
    <w:semiHidden/>
    <w:unhideWhenUsed/>
    <w:rsid w:val="002E31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E31CD"/>
  </w:style>
  <w:style w:type="paragraph" w:styleId="Header">
    <w:name w:val="header"/>
    <w:basedOn w:val="Normal"/>
    <w:link w:val="HeaderChar"/>
    <w:rsid w:val="002E31C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E31C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E31CD"/>
  </w:style>
  <w:style w:type="paragraph" w:customStyle="1" w:styleId="Headingb">
    <w:name w:val="Heading_b"/>
    <w:basedOn w:val="Heading3"/>
    <w:next w:val="Normal"/>
    <w:link w:val="HeadingbChar"/>
    <w:rsid w:val="002E31CD"/>
    <w:pPr>
      <w:spacing w:before="160"/>
      <w:ind w:left="0" w:firstLine="0"/>
      <w:outlineLvl w:val="9"/>
    </w:pPr>
  </w:style>
  <w:style w:type="paragraph" w:customStyle="1" w:styleId="Headingi">
    <w:name w:val="Heading_i"/>
    <w:basedOn w:val="Heading3"/>
    <w:next w:val="Normal"/>
    <w:link w:val="HeadingiChar"/>
    <w:rsid w:val="002E31CD"/>
    <w:pPr>
      <w:spacing w:before="160"/>
      <w:ind w:left="0" w:firstLine="0"/>
    </w:pPr>
    <w:rPr>
      <w:b w:val="0"/>
      <w:i/>
    </w:rPr>
  </w:style>
  <w:style w:type="character" w:customStyle="1" w:styleId="href">
    <w:name w:val="href"/>
    <w:basedOn w:val="DefaultParagraphFont"/>
    <w:rsid w:val="002E31CD"/>
  </w:style>
  <w:style w:type="paragraph" w:customStyle="1" w:styleId="enumlev1">
    <w:name w:val="enumlev1"/>
    <w:basedOn w:val="Normal"/>
    <w:link w:val="enumlev1Char"/>
    <w:rsid w:val="002E31CD"/>
    <w:pPr>
      <w:spacing w:before="80"/>
      <w:ind w:left="794" w:hanging="794"/>
    </w:pPr>
  </w:style>
  <w:style w:type="paragraph" w:customStyle="1" w:styleId="enumlev2">
    <w:name w:val="enumlev2"/>
    <w:basedOn w:val="enumlev1"/>
    <w:rsid w:val="002E31CD"/>
    <w:pPr>
      <w:ind w:left="1191" w:hanging="397"/>
    </w:pPr>
  </w:style>
  <w:style w:type="paragraph" w:customStyle="1" w:styleId="enumlev3">
    <w:name w:val="enumlev3"/>
    <w:basedOn w:val="enumlev2"/>
    <w:rsid w:val="002E31CD"/>
    <w:pPr>
      <w:ind w:left="1588"/>
    </w:pPr>
  </w:style>
  <w:style w:type="paragraph" w:customStyle="1" w:styleId="Normalaftertitle">
    <w:name w:val="Normal_after_title"/>
    <w:basedOn w:val="Normal"/>
    <w:next w:val="Normal"/>
    <w:link w:val="NormalaftertitleChar"/>
    <w:rsid w:val="002E31CD"/>
    <w:pPr>
      <w:spacing w:before="320"/>
    </w:pPr>
  </w:style>
  <w:style w:type="paragraph" w:customStyle="1" w:styleId="Note">
    <w:name w:val="Note"/>
    <w:basedOn w:val="Normal"/>
    <w:link w:val="NoteChar"/>
    <w:rsid w:val="002E31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E31C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E31CD"/>
    <w:pPr>
      <w:spacing w:before="240"/>
    </w:pPr>
    <w:rPr>
      <w:sz w:val="22"/>
      <w:lang w:val="es-ES_tradnl"/>
    </w:rPr>
  </w:style>
  <w:style w:type="paragraph" w:customStyle="1" w:styleId="Recref">
    <w:name w:val="Rec_ref"/>
    <w:basedOn w:val="Normal"/>
    <w:next w:val="Recdate"/>
    <w:rsid w:val="002E31CD"/>
    <w:pPr>
      <w:jc w:val="center"/>
    </w:pPr>
  </w:style>
  <w:style w:type="paragraph" w:customStyle="1" w:styleId="Recdate">
    <w:name w:val="Rec_date"/>
    <w:basedOn w:val="Recref"/>
    <w:next w:val="Normalaftertitle"/>
    <w:rsid w:val="002E31CD"/>
    <w:pPr>
      <w:jc w:val="right"/>
    </w:pPr>
  </w:style>
  <w:style w:type="paragraph" w:customStyle="1" w:styleId="AnnexNoTitle">
    <w:name w:val="Annex_NoTitle"/>
    <w:basedOn w:val="Normal"/>
    <w:next w:val="Normalaftertitle"/>
    <w:link w:val="AnnexNoTitleChar1"/>
    <w:rsid w:val="002E31CD"/>
    <w:pPr>
      <w:keepNext/>
      <w:keepLines/>
      <w:spacing w:before="480" w:after="80"/>
      <w:jc w:val="center"/>
    </w:pPr>
    <w:rPr>
      <w:b/>
      <w:sz w:val="28"/>
    </w:rPr>
  </w:style>
  <w:style w:type="paragraph" w:customStyle="1" w:styleId="AppendixNoTitle">
    <w:name w:val="Appendix_NoTitle"/>
    <w:basedOn w:val="AnnexNoTitle"/>
    <w:next w:val="Normal"/>
    <w:rsid w:val="002E31CD"/>
  </w:style>
  <w:style w:type="paragraph" w:customStyle="1" w:styleId="Tablefin">
    <w:name w:val="Table_fin"/>
    <w:basedOn w:val="Normal"/>
    <w:next w:val="Normal"/>
    <w:rsid w:val="002E31CD"/>
    <w:pPr>
      <w:spacing w:before="0"/>
    </w:pPr>
    <w:rPr>
      <w:sz w:val="20"/>
      <w:lang w:val="en-GB"/>
    </w:rPr>
  </w:style>
  <w:style w:type="paragraph" w:customStyle="1" w:styleId="Tablehead">
    <w:name w:val="Table_head"/>
    <w:basedOn w:val="Normal"/>
    <w:next w:val="Normal"/>
    <w:link w:val="TableheadChar"/>
    <w:rsid w:val="002E31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E31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E31CD"/>
    <w:pPr>
      <w:keepNext/>
      <w:spacing w:before="360" w:after="120"/>
      <w:jc w:val="center"/>
    </w:pPr>
  </w:style>
  <w:style w:type="paragraph" w:customStyle="1" w:styleId="Tabletext">
    <w:name w:val="Table_text"/>
    <w:basedOn w:val="Normal"/>
    <w:link w:val="TabletextChar"/>
    <w:rsid w:val="002E31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E31CD"/>
    <w:pPr>
      <w:tabs>
        <w:tab w:val="clear" w:pos="1191"/>
        <w:tab w:val="clear" w:pos="1588"/>
        <w:tab w:val="clear" w:pos="1985"/>
        <w:tab w:val="center" w:pos="4820"/>
        <w:tab w:val="right" w:pos="9639"/>
      </w:tabs>
    </w:pPr>
  </w:style>
  <w:style w:type="paragraph" w:customStyle="1" w:styleId="Equationlegend">
    <w:name w:val="Equation_legend"/>
    <w:basedOn w:val="NormalIndent"/>
    <w:rsid w:val="002E31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E31CD"/>
    <w:pPr>
      <w:ind w:left="794"/>
    </w:pPr>
  </w:style>
  <w:style w:type="paragraph" w:customStyle="1" w:styleId="Figurelegend">
    <w:name w:val="Figure_legend"/>
    <w:basedOn w:val="Normal"/>
    <w:rsid w:val="002E31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E31CD"/>
    <w:pPr>
      <w:keepNext/>
      <w:keepLines/>
      <w:spacing w:before="480" w:after="80"/>
      <w:jc w:val="center"/>
    </w:pPr>
    <w:rPr>
      <w:caps/>
      <w:sz w:val="18"/>
    </w:rPr>
  </w:style>
  <w:style w:type="paragraph" w:customStyle="1" w:styleId="tocpart">
    <w:name w:val="tocpart"/>
    <w:basedOn w:val="Normal"/>
    <w:rsid w:val="002E31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E31CD"/>
    <w:pPr>
      <w:keepNext/>
      <w:keepLines/>
      <w:spacing w:before="480"/>
      <w:jc w:val="center"/>
    </w:pPr>
    <w:rPr>
      <w:sz w:val="28"/>
    </w:rPr>
  </w:style>
  <w:style w:type="paragraph" w:customStyle="1" w:styleId="Arttitle">
    <w:name w:val="Art_title"/>
    <w:basedOn w:val="Normal"/>
    <w:next w:val="Normalaftertitle"/>
    <w:rsid w:val="002E31CD"/>
    <w:pPr>
      <w:keepNext/>
      <w:keepLines/>
      <w:spacing w:before="240"/>
      <w:jc w:val="center"/>
    </w:pPr>
    <w:rPr>
      <w:b/>
      <w:sz w:val="28"/>
    </w:rPr>
  </w:style>
  <w:style w:type="paragraph" w:customStyle="1" w:styleId="Blanc">
    <w:name w:val="Blanc"/>
    <w:basedOn w:val="Normal"/>
    <w:next w:val="Tabletext"/>
    <w:rsid w:val="002E31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E31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E31CD"/>
    <w:pPr>
      <w:keepNext/>
      <w:keepLines/>
      <w:spacing w:before="160"/>
      <w:ind w:left="794"/>
    </w:pPr>
    <w:rPr>
      <w:i/>
    </w:rPr>
  </w:style>
  <w:style w:type="paragraph" w:customStyle="1" w:styleId="ChapNo">
    <w:name w:val="Chap_No"/>
    <w:basedOn w:val="ArtNo"/>
    <w:next w:val="Chaptitle"/>
    <w:rsid w:val="002E31CD"/>
    <w:rPr>
      <w:b/>
    </w:rPr>
  </w:style>
  <w:style w:type="paragraph" w:customStyle="1" w:styleId="Chaptitle">
    <w:name w:val="Chap_title"/>
    <w:basedOn w:val="Arttitle"/>
    <w:next w:val="Normalaftertitle"/>
    <w:rsid w:val="002E31CD"/>
  </w:style>
  <w:style w:type="character" w:styleId="FootnoteReference">
    <w:name w:val="footnote reference"/>
    <w:basedOn w:val="DefaultParagraphFont"/>
    <w:rsid w:val="002E31CD"/>
    <w:rPr>
      <w:position w:val="6"/>
      <w:sz w:val="18"/>
    </w:rPr>
  </w:style>
  <w:style w:type="paragraph" w:styleId="FootnoteText">
    <w:name w:val="footnote text"/>
    <w:basedOn w:val="Normal"/>
    <w:link w:val="FootnoteTextChar"/>
    <w:rsid w:val="002E31CD"/>
    <w:pPr>
      <w:keepLines/>
      <w:tabs>
        <w:tab w:val="left" w:pos="255"/>
      </w:tabs>
      <w:ind w:left="255" w:hanging="255"/>
    </w:pPr>
    <w:rPr>
      <w:sz w:val="22"/>
    </w:rPr>
  </w:style>
  <w:style w:type="paragraph" w:styleId="Index1">
    <w:name w:val="index 1"/>
    <w:basedOn w:val="Normal"/>
    <w:next w:val="Normal"/>
    <w:rsid w:val="002E31CD"/>
  </w:style>
  <w:style w:type="paragraph" w:styleId="Index2">
    <w:name w:val="index 2"/>
    <w:basedOn w:val="Normal"/>
    <w:next w:val="Normal"/>
    <w:rsid w:val="002E31CD"/>
    <w:pPr>
      <w:ind w:left="283"/>
    </w:pPr>
  </w:style>
  <w:style w:type="paragraph" w:styleId="Index3">
    <w:name w:val="index 3"/>
    <w:basedOn w:val="Normal"/>
    <w:next w:val="Normal"/>
    <w:rsid w:val="002E31CD"/>
    <w:pPr>
      <w:ind w:left="566"/>
    </w:pPr>
  </w:style>
  <w:style w:type="paragraph" w:styleId="IndexHeading">
    <w:name w:val="index heading"/>
    <w:basedOn w:val="Normal"/>
    <w:next w:val="Index1"/>
    <w:semiHidden/>
    <w:rsid w:val="002E31CD"/>
  </w:style>
  <w:style w:type="paragraph" w:customStyle="1" w:styleId="Line">
    <w:name w:val="Line"/>
    <w:basedOn w:val="Normal"/>
    <w:next w:val="Normal"/>
    <w:rsid w:val="002E31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E31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E31CD"/>
  </w:style>
  <w:style w:type="paragraph" w:customStyle="1" w:styleId="Partref">
    <w:name w:val="Part_ref"/>
    <w:basedOn w:val="Normal"/>
    <w:next w:val="Normal"/>
    <w:rsid w:val="002E31CD"/>
    <w:pPr>
      <w:keepNext/>
      <w:keepLines/>
      <w:spacing w:after="280"/>
      <w:jc w:val="center"/>
    </w:pPr>
  </w:style>
  <w:style w:type="paragraph" w:customStyle="1" w:styleId="Parttitle">
    <w:name w:val="Part_title"/>
    <w:basedOn w:val="Normal"/>
    <w:next w:val="Normalaftertitle"/>
    <w:rsid w:val="002E31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E31CD"/>
  </w:style>
  <w:style w:type="paragraph" w:customStyle="1" w:styleId="QuestionNo">
    <w:name w:val="Question_No"/>
    <w:basedOn w:val="RecNo"/>
    <w:next w:val="Normal"/>
    <w:rsid w:val="002E31CD"/>
  </w:style>
  <w:style w:type="paragraph" w:customStyle="1" w:styleId="Questionref">
    <w:name w:val="Question_ref"/>
    <w:basedOn w:val="Recref"/>
    <w:next w:val="Questiondate"/>
    <w:rsid w:val="002E31CD"/>
  </w:style>
  <w:style w:type="paragraph" w:customStyle="1" w:styleId="Questiontitle">
    <w:name w:val="Question_title"/>
    <w:basedOn w:val="Normal"/>
    <w:next w:val="Questionref"/>
    <w:rsid w:val="002E31CD"/>
  </w:style>
  <w:style w:type="paragraph" w:customStyle="1" w:styleId="Reftext">
    <w:name w:val="Ref_text"/>
    <w:basedOn w:val="Normal"/>
    <w:rsid w:val="002E31CD"/>
    <w:pPr>
      <w:ind w:left="794" w:hanging="794"/>
    </w:pPr>
    <w:rPr>
      <w:sz w:val="22"/>
    </w:rPr>
  </w:style>
  <w:style w:type="paragraph" w:customStyle="1" w:styleId="Reftitle">
    <w:name w:val="Ref_title"/>
    <w:basedOn w:val="Normal"/>
    <w:next w:val="Reftext"/>
    <w:rsid w:val="002E31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31CD"/>
  </w:style>
  <w:style w:type="paragraph" w:customStyle="1" w:styleId="RepNo">
    <w:name w:val="Rep_No"/>
    <w:basedOn w:val="RecNo"/>
    <w:next w:val="Reptitle"/>
    <w:rsid w:val="002E31CD"/>
  </w:style>
  <w:style w:type="paragraph" w:customStyle="1" w:styleId="Repref">
    <w:name w:val="Rep_ref"/>
    <w:basedOn w:val="Recref"/>
    <w:next w:val="Repdate"/>
    <w:rsid w:val="002E31CD"/>
  </w:style>
  <w:style w:type="paragraph" w:customStyle="1" w:styleId="Reptitle">
    <w:name w:val="Rep_title"/>
    <w:basedOn w:val="Rectitle"/>
    <w:next w:val="Repref"/>
    <w:rsid w:val="002E31CD"/>
  </w:style>
  <w:style w:type="paragraph" w:customStyle="1" w:styleId="Resdate">
    <w:name w:val="Res_date"/>
    <w:basedOn w:val="Recdate"/>
    <w:next w:val="Normalaftertitle"/>
    <w:rsid w:val="002E31CD"/>
  </w:style>
  <w:style w:type="paragraph" w:customStyle="1" w:styleId="ResNo">
    <w:name w:val="Res_No"/>
    <w:basedOn w:val="RecNo"/>
    <w:next w:val="Restitle"/>
    <w:rsid w:val="002E31CD"/>
  </w:style>
  <w:style w:type="paragraph" w:customStyle="1" w:styleId="Resref">
    <w:name w:val="Res_ref"/>
    <w:basedOn w:val="Recref"/>
    <w:next w:val="Resdate"/>
    <w:rsid w:val="002E31CD"/>
  </w:style>
  <w:style w:type="paragraph" w:customStyle="1" w:styleId="Restitle">
    <w:name w:val="Res_title"/>
    <w:basedOn w:val="Normal"/>
    <w:next w:val="Resref"/>
    <w:link w:val="RestitleChar"/>
    <w:rsid w:val="002E31CD"/>
    <w:pPr>
      <w:spacing w:before="240"/>
      <w:jc w:val="center"/>
    </w:pPr>
    <w:rPr>
      <w:b/>
      <w:sz w:val="28"/>
    </w:rPr>
  </w:style>
  <w:style w:type="paragraph" w:customStyle="1" w:styleId="SectionNo">
    <w:name w:val="Section_No"/>
    <w:basedOn w:val="Normal"/>
    <w:next w:val="Normal"/>
    <w:rsid w:val="002E31CD"/>
  </w:style>
  <w:style w:type="paragraph" w:customStyle="1" w:styleId="Sectiontitle">
    <w:name w:val="Section_title"/>
    <w:basedOn w:val="Normal"/>
    <w:next w:val="Normalaftertitle"/>
    <w:rsid w:val="002E31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E31CD"/>
    <w:pPr>
      <w:tabs>
        <w:tab w:val="clear" w:pos="794"/>
        <w:tab w:val="clear" w:pos="1191"/>
        <w:tab w:val="clear" w:pos="1588"/>
        <w:tab w:val="clear" w:pos="1985"/>
        <w:tab w:val="right" w:pos="9611"/>
      </w:tabs>
    </w:pPr>
    <w:rPr>
      <w:i/>
    </w:rPr>
  </w:style>
  <w:style w:type="paragraph" w:styleId="TOC1">
    <w:name w:val="toc 1"/>
    <w:basedOn w:val="Normal"/>
    <w:rsid w:val="002E31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E31CD"/>
    <w:pPr>
      <w:tabs>
        <w:tab w:val="clear" w:pos="567"/>
        <w:tab w:val="left" w:pos="1276"/>
      </w:tabs>
      <w:spacing w:before="160"/>
      <w:ind w:left="1276" w:hanging="709"/>
    </w:pPr>
  </w:style>
  <w:style w:type="paragraph" w:styleId="TOC3">
    <w:name w:val="toc 3"/>
    <w:basedOn w:val="TOC2"/>
    <w:rsid w:val="002E31CD"/>
    <w:pPr>
      <w:tabs>
        <w:tab w:val="clear" w:pos="1276"/>
        <w:tab w:val="left" w:pos="2155"/>
      </w:tabs>
      <w:ind w:left="2155" w:hanging="879"/>
    </w:pPr>
  </w:style>
  <w:style w:type="paragraph" w:styleId="TOC4">
    <w:name w:val="toc 4"/>
    <w:basedOn w:val="TOC3"/>
    <w:rsid w:val="002E31CD"/>
    <w:pPr>
      <w:tabs>
        <w:tab w:val="left" w:pos="3261"/>
      </w:tabs>
      <w:spacing w:before="80"/>
      <w:ind w:left="3261" w:hanging="993"/>
    </w:pPr>
  </w:style>
  <w:style w:type="paragraph" w:styleId="TOC5">
    <w:name w:val="toc 5"/>
    <w:basedOn w:val="TOC4"/>
    <w:rsid w:val="002E31CD"/>
  </w:style>
  <w:style w:type="paragraph" w:styleId="TOC6">
    <w:name w:val="toc 6"/>
    <w:basedOn w:val="TOC4"/>
    <w:rsid w:val="002E31CD"/>
  </w:style>
  <w:style w:type="paragraph" w:styleId="TOC7">
    <w:name w:val="toc 7"/>
    <w:basedOn w:val="TOC4"/>
    <w:rsid w:val="002E31CD"/>
  </w:style>
  <w:style w:type="paragraph" w:styleId="TOC8">
    <w:name w:val="toc 8"/>
    <w:basedOn w:val="TOC4"/>
    <w:rsid w:val="002E31CD"/>
  </w:style>
  <w:style w:type="paragraph" w:customStyle="1" w:styleId="Rectitle">
    <w:name w:val="Rec_title"/>
    <w:basedOn w:val="Normal"/>
    <w:next w:val="Recref"/>
    <w:rsid w:val="002E31CD"/>
    <w:pPr>
      <w:keepNext/>
      <w:keepLines/>
      <w:spacing w:before="240"/>
      <w:jc w:val="center"/>
    </w:pPr>
    <w:rPr>
      <w:b/>
      <w:sz w:val="28"/>
    </w:rPr>
  </w:style>
  <w:style w:type="paragraph" w:customStyle="1" w:styleId="Annexref">
    <w:name w:val="Annex_ref"/>
    <w:basedOn w:val="Normal"/>
    <w:next w:val="Normalaftertitle"/>
    <w:rsid w:val="002E31CD"/>
    <w:pPr>
      <w:keepNext/>
      <w:keepLines/>
      <w:spacing w:after="280"/>
      <w:jc w:val="center"/>
    </w:pPr>
  </w:style>
  <w:style w:type="paragraph" w:customStyle="1" w:styleId="Appendixref">
    <w:name w:val="Appendix_ref"/>
    <w:basedOn w:val="Annexref"/>
    <w:next w:val="Normalaftertitle"/>
    <w:rsid w:val="002E31CD"/>
  </w:style>
  <w:style w:type="paragraph" w:customStyle="1" w:styleId="Figuretitle">
    <w:name w:val="Figure_title"/>
    <w:basedOn w:val="Normal"/>
    <w:next w:val="Figure"/>
    <w:link w:val="FiguretitleChar"/>
    <w:rsid w:val="002E31C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E31CD"/>
    <w:pPr>
      <w:keepNext/>
      <w:spacing w:before="0" w:after="120"/>
      <w:jc w:val="center"/>
    </w:pPr>
    <w:rPr>
      <w:b/>
    </w:rPr>
  </w:style>
  <w:style w:type="paragraph" w:customStyle="1" w:styleId="Summary">
    <w:name w:val="Summary"/>
    <w:basedOn w:val="Normal"/>
    <w:next w:val="Normalaftertitle"/>
    <w:autoRedefine/>
    <w:rsid w:val="002E31CD"/>
    <w:pPr>
      <w:spacing w:after="480"/>
    </w:pPr>
    <w:rPr>
      <w:sz w:val="22"/>
      <w:lang w:val="es-ES_tradnl"/>
    </w:rPr>
  </w:style>
  <w:style w:type="character" w:styleId="Hyperlink">
    <w:name w:val="Hyperlink"/>
    <w:aliases w:val="CEO_Hyperlink,超级链接"/>
    <w:basedOn w:val="DefaultParagraphFont"/>
    <w:uiPriority w:val="99"/>
    <w:rsid w:val="00042292"/>
    <w:rPr>
      <w:color w:val="0000FF"/>
      <w:u w:val="single"/>
    </w:rPr>
  </w:style>
  <w:style w:type="paragraph" w:customStyle="1" w:styleId="Figure">
    <w:name w:val="Figure"/>
    <w:basedOn w:val="FigureNo"/>
    <w:next w:val="Normal"/>
    <w:link w:val="FigureChar"/>
    <w:rsid w:val="002E31CD"/>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E31CD"/>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2E31CD"/>
    <w:rPr>
      <w:b/>
      <w:sz w:val="24"/>
      <w:lang w:val="fr-FR" w:eastAsia="en-US"/>
    </w:rPr>
  </w:style>
  <w:style w:type="character" w:customStyle="1" w:styleId="Heading4Char">
    <w:name w:val="Heading 4 Char"/>
    <w:basedOn w:val="DefaultParagraphFont"/>
    <w:link w:val="Heading4"/>
    <w:rsid w:val="002E31CD"/>
    <w:rPr>
      <w:b/>
      <w:sz w:val="24"/>
      <w:lang w:val="fr-FR" w:eastAsia="en-US"/>
    </w:rPr>
  </w:style>
  <w:style w:type="character" w:customStyle="1" w:styleId="Heading5Char">
    <w:name w:val="Heading 5 Char"/>
    <w:link w:val="Heading5"/>
    <w:rsid w:val="002E31CD"/>
    <w:rPr>
      <w:b/>
      <w:sz w:val="24"/>
      <w:lang w:val="fr-FR" w:eastAsia="en-US"/>
    </w:rPr>
  </w:style>
  <w:style w:type="character" w:customStyle="1" w:styleId="Heading6Char">
    <w:name w:val="Heading 6 Char"/>
    <w:basedOn w:val="DefaultParagraphFont"/>
    <w:link w:val="Heading6"/>
    <w:rsid w:val="002E31CD"/>
    <w:rPr>
      <w:b/>
      <w:sz w:val="24"/>
      <w:lang w:val="fr-FR" w:eastAsia="en-US"/>
    </w:rPr>
  </w:style>
  <w:style w:type="character" w:customStyle="1" w:styleId="Heading7Char">
    <w:name w:val="Heading 7 Char"/>
    <w:basedOn w:val="DefaultParagraphFont"/>
    <w:link w:val="Heading7"/>
    <w:rsid w:val="002E31CD"/>
    <w:rPr>
      <w:b/>
      <w:sz w:val="24"/>
      <w:lang w:val="fr-FR" w:eastAsia="en-US"/>
    </w:rPr>
  </w:style>
  <w:style w:type="character" w:customStyle="1" w:styleId="Heading8Char">
    <w:name w:val="Heading 8 Char"/>
    <w:basedOn w:val="DefaultParagraphFont"/>
    <w:link w:val="Heading8"/>
    <w:rsid w:val="002E31CD"/>
    <w:rPr>
      <w:b/>
      <w:sz w:val="24"/>
      <w:lang w:val="fr-FR" w:eastAsia="en-US"/>
    </w:rPr>
  </w:style>
  <w:style w:type="character" w:customStyle="1" w:styleId="Heading9Char">
    <w:name w:val="Heading 9 Char"/>
    <w:basedOn w:val="DefaultParagraphFont"/>
    <w:link w:val="Heading9"/>
    <w:rsid w:val="002E31CD"/>
    <w:rPr>
      <w:b/>
      <w:sz w:val="24"/>
      <w:lang w:val="fr-FR" w:eastAsia="en-US"/>
    </w:rPr>
  </w:style>
  <w:style w:type="character" w:customStyle="1" w:styleId="HeadingbChar">
    <w:name w:val="Heading_b Char"/>
    <w:link w:val="Headingb"/>
    <w:rsid w:val="002E31CD"/>
    <w:rPr>
      <w:b/>
      <w:sz w:val="24"/>
      <w:lang w:val="fr-FR" w:eastAsia="en-US"/>
    </w:rPr>
  </w:style>
  <w:style w:type="character" w:customStyle="1" w:styleId="HeadingiChar">
    <w:name w:val="Heading_i Char"/>
    <w:link w:val="Headingi"/>
    <w:rsid w:val="002E31CD"/>
    <w:rPr>
      <w:i/>
      <w:sz w:val="24"/>
      <w:lang w:val="fr-FR" w:eastAsia="en-US"/>
    </w:rPr>
  </w:style>
  <w:style w:type="character" w:customStyle="1" w:styleId="enumlev1Char">
    <w:name w:val="enumlev1 Char"/>
    <w:link w:val="enumlev1"/>
    <w:rsid w:val="002E31CD"/>
    <w:rPr>
      <w:sz w:val="24"/>
      <w:lang w:val="fr-FR" w:eastAsia="en-US"/>
    </w:rPr>
  </w:style>
  <w:style w:type="character" w:customStyle="1" w:styleId="NormalaftertitleChar">
    <w:name w:val="Normal_after_title Char"/>
    <w:link w:val="Normalaftertitle"/>
    <w:rsid w:val="002E31CD"/>
    <w:rPr>
      <w:sz w:val="24"/>
      <w:lang w:val="fr-FR" w:eastAsia="en-US"/>
    </w:rPr>
  </w:style>
  <w:style w:type="character" w:customStyle="1" w:styleId="NoteChar">
    <w:name w:val="Note Char"/>
    <w:link w:val="Note"/>
    <w:rsid w:val="002E31CD"/>
    <w:rPr>
      <w:sz w:val="22"/>
      <w:lang w:val="fr-FR" w:eastAsia="en-US"/>
    </w:rPr>
  </w:style>
  <w:style w:type="character" w:customStyle="1" w:styleId="AnnexNoTitleChar1">
    <w:name w:val="Annex_NoTitle Char1"/>
    <w:link w:val="AnnexNoTitle"/>
    <w:rsid w:val="002E31CD"/>
    <w:rPr>
      <w:b/>
      <w:sz w:val="28"/>
      <w:lang w:val="fr-FR" w:eastAsia="en-US"/>
    </w:rPr>
  </w:style>
  <w:style w:type="character" w:customStyle="1" w:styleId="EquationChar">
    <w:name w:val="Equation Char"/>
    <w:aliases w:val="Equation1,eq Char"/>
    <w:basedOn w:val="DefaultParagraphFont"/>
    <w:link w:val="Equation"/>
    <w:locked/>
    <w:rsid w:val="002E31CD"/>
    <w:rPr>
      <w:sz w:val="24"/>
      <w:lang w:val="fr-FR" w:eastAsia="en-US"/>
    </w:rPr>
  </w:style>
  <w:style w:type="character" w:customStyle="1" w:styleId="FigureChar">
    <w:name w:val="Figure Char"/>
    <w:aliases w:val="fig Char"/>
    <w:link w:val="Figure"/>
    <w:rsid w:val="002E31CD"/>
    <w:rPr>
      <w:caps/>
      <w:sz w:val="18"/>
      <w:lang w:val="fr-FR" w:eastAsia="en-US"/>
    </w:rPr>
  </w:style>
  <w:style w:type="character" w:customStyle="1" w:styleId="FiguretitleChar">
    <w:name w:val="Figure_title Char"/>
    <w:link w:val="Figuretitle"/>
    <w:rsid w:val="002E31CD"/>
    <w:rPr>
      <w:rFonts w:ascii="Times New Roman Bold" w:hAnsi="Times New Roman Bold"/>
      <w:b/>
      <w:sz w:val="18"/>
      <w:lang w:val="fr-FR" w:eastAsia="en-US"/>
    </w:rPr>
  </w:style>
  <w:style w:type="character" w:customStyle="1" w:styleId="CallChar">
    <w:name w:val="Call Char"/>
    <w:link w:val="Call"/>
    <w:rsid w:val="002E31CD"/>
    <w:rPr>
      <w:i/>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E31CD"/>
    <w:rPr>
      <w:sz w:val="22"/>
      <w:lang w:val="fr-FR" w:eastAsia="en-US"/>
    </w:rPr>
  </w:style>
  <w:style w:type="character" w:customStyle="1" w:styleId="RestitleChar">
    <w:name w:val="Res_title Char"/>
    <w:link w:val="Restitle"/>
    <w:rsid w:val="002E31CD"/>
    <w:rPr>
      <w:b/>
      <w:sz w:val="28"/>
      <w:lang w:val="fr-FR" w:eastAsia="en-US"/>
    </w:rPr>
  </w:style>
  <w:style w:type="character" w:customStyle="1" w:styleId="TabletitleChar">
    <w:name w:val="Table_title Char"/>
    <w:link w:val="Tabletitle"/>
    <w:rsid w:val="002E31CD"/>
    <w:rPr>
      <w:b/>
      <w:sz w:val="24"/>
      <w:lang w:val="fr-FR" w:eastAsia="en-US"/>
    </w:rPr>
  </w:style>
  <w:style w:type="character" w:styleId="FollowedHyperlink">
    <w:name w:val="FollowedHyperlink"/>
    <w:basedOn w:val="DefaultParagraphFont"/>
    <w:semiHidden/>
    <w:unhideWhenUsed/>
    <w:rsid w:val="002E31CD"/>
    <w:rPr>
      <w:color w:val="800080" w:themeColor="followedHyperlink"/>
      <w:u w:val="single"/>
    </w:rPr>
  </w:style>
  <w:style w:type="paragraph" w:customStyle="1" w:styleId="1">
    <w:name w:val="変更箇所1"/>
    <w:hidden/>
    <w:semiHidden/>
    <w:rsid w:val="002E31CD"/>
    <w:rPr>
      <w:rFonts w:eastAsia="SimSun"/>
      <w:sz w:val="24"/>
      <w:szCs w:val="24"/>
      <w:lang w:val="en-GB" w:eastAsia="en-US"/>
    </w:rPr>
  </w:style>
  <w:style w:type="paragraph" w:styleId="Revision">
    <w:name w:val="Revision"/>
    <w:hidden/>
    <w:semiHidden/>
    <w:rsid w:val="002E31CD"/>
    <w:rPr>
      <w:rFonts w:eastAsia="Batang"/>
      <w:sz w:val="24"/>
      <w:szCs w:val="24"/>
      <w:lang w:val="en-GB" w:eastAsia="en-US"/>
    </w:rPr>
  </w:style>
  <w:style w:type="paragraph" w:customStyle="1" w:styleId="Sumary">
    <w:name w:val="Sumary"/>
    <w:basedOn w:val="Summary"/>
    <w:rsid w:val="002E31CD"/>
    <w:rPr>
      <w:rFonts w:eastAsia="SimSun"/>
    </w:rPr>
  </w:style>
  <w:style w:type="character" w:customStyle="1" w:styleId="TableNo0">
    <w:name w:val="Table_No Знак"/>
    <w:link w:val="TableNo"/>
    <w:locked/>
    <w:rsid w:val="002E31CD"/>
    <w:rPr>
      <w:sz w:val="24"/>
      <w:lang w:val="fr-FR" w:eastAsia="en-US"/>
    </w:rPr>
  </w:style>
  <w:style w:type="character" w:customStyle="1" w:styleId="Tabletitle0">
    <w:name w:val="Table_title Знак"/>
    <w:locked/>
    <w:rsid w:val="002E31C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62.bin"/><Relationship Id="rId21" Type="http://schemas.openxmlformats.org/officeDocument/2006/relationships/image" Target="media/image6.emf"/><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31.bin"/><Relationship Id="rId84" Type="http://schemas.openxmlformats.org/officeDocument/2006/relationships/image" Target="media/image37.wmf"/><Relationship Id="rId89" Type="http://schemas.openxmlformats.org/officeDocument/2006/relationships/oleObject" Target="embeddings/oleObject42.bin"/><Relationship Id="rId112" Type="http://schemas.openxmlformats.org/officeDocument/2006/relationships/oleObject" Target="embeddings/oleObject57.bin"/><Relationship Id="rId133" Type="http://schemas.openxmlformats.org/officeDocument/2006/relationships/oleObject" Target="embeddings/oleObject73.bin"/><Relationship Id="rId138" Type="http://schemas.openxmlformats.org/officeDocument/2006/relationships/oleObject" Target="embeddings/oleObject76.bin"/><Relationship Id="rId154" Type="http://schemas.openxmlformats.org/officeDocument/2006/relationships/oleObject" Target="embeddings/oleObject84.bin"/><Relationship Id="rId159" Type="http://schemas.openxmlformats.org/officeDocument/2006/relationships/image" Target="media/image64.wmf"/><Relationship Id="rId175" Type="http://schemas.openxmlformats.org/officeDocument/2006/relationships/image" Target="media/image72.wmf"/><Relationship Id="rId170" Type="http://schemas.openxmlformats.org/officeDocument/2006/relationships/oleObject" Target="embeddings/oleObject92.bin"/><Relationship Id="rId16" Type="http://schemas.openxmlformats.org/officeDocument/2006/relationships/oleObject" Target="embeddings/oleObject2.bin"/><Relationship Id="rId107" Type="http://schemas.openxmlformats.org/officeDocument/2006/relationships/image" Target="media/image45.wmf"/><Relationship Id="rId11" Type="http://schemas.openxmlformats.org/officeDocument/2006/relationships/header" Target="header3.xm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oleObject" Target="embeddings/oleObject34.bin"/><Relationship Id="rId79" Type="http://schemas.openxmlformats.org/officeDocument/2006/relationships/oleObject" Target="embeddings/oleObject36.bin"/><Relationship Id="rId102" Type="http://schemas.openxmlformats.org/officeDocument/2006/relationships/oleObject" Target="embeddings/oleObject51.bin"/><Relationship Id="rId123" Type="http://schemas.openxmlformats.org/officeDocument/2006/relationships/oleObject" Target="embeddings/oleObject66.bin"/><Relationship Id="rId128" Type="http://schemas.openxmlformats.org/officeDocument/2006/relationships/image" Target="media/image51.wmf"/><Relationship Id="rId144" Type="http://schemas.openxmlformats.org/officeDocument/2006/relationships/oleObject" Target="embeddings/oleObject79.bin"/><Relationship Id="rId149" Type="http://schemas.openxmlformats.org/officeDocument/2006/relationships/image" Target="media/image59.wmf"/><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oleObject" Target="embeddings/oleObject46.bin"/><Relationship Id="rId160" Type="http://schemas.openxmlformats.org/officeDocument/2006/relationships/oleObject" Target="embeddings/oleObject87.bin"/><Relationship Id="rId165" Type="http://schemas.openxmlformats.org/officeDocument/2006/relationships/image" Target="media/image67.wmf"/><Relationship Id="rId181" Type="http://schemas.openxmlformats.org/officeDocument/2006/relationships/image" Target="media/image75.wmf"/><Relationship Id="rId186" Type="http://schemas.openxmlformats.org/officeDocument/2006/relationships/oleObject" Target="embeddings/oleObject100.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image" Target="media/image29.wmf"/><Relationship Id="rId113" Type="http://schemas.openxmlformats.org/officeDocument/2006/relationships/oleObject" Target="embeddings/oleObject58.bin"/><Relationship Id="rId118" Type="http://schemas.openxmlformats.org/officeDocument/2006/relationships/oleObject" Target="embeddings/oleObject63.bin"/><Relationship Id="rId134" Type="http://schemas.openxmlformats.org/officeDocument/2006/relationships/oleObject" Target="embeddings/oleObject74.bin"/><Relationship Id="rId139" Type="http://schemas.openxmlformats.org/officeDocument/2006/relationships/image" Target="media/image54.wmf"/><Relationship Id="rId80" Type="http://schemas.openxmlformats.org/officeDocument/2006/relationships/image" Target="media/image35.wmf"/><Relationship Id="rId85" Type="http://schemas.openxmlformats.org/officeDocument/2006/relationships/oleObject" Target="embeddings/oleObject39.bin"/><Relationship Id="rId150" Type="http://schemas.openxmlformats.org/officeDocument/2006/relationships/oleObject" Target="embeddings/oleObject82.bin"/><Relationship Id="rId155" Type="http://schemas.openxmlformats.org/officeDocument/2006/relationships/image" Target="media/image62.wmf"/><Relationship Id="rId171" Type="http://schemas.openxmlformats.org/officeDocument/2006/relationships/image" Target="media/image70.emf"/><Relationship Id="rId176" Type="http://schemas.openxmlformats.org/officeDocument/2006/relationships/oleObject" Target="embeddings/oleObject95.bin"/><Relationship Id="rId12" Type="http://schemas.openxmlformats.org/officeDocument/2006/relationships/header" Target="header4.xml"/><Relationship Id="rId17" Type="http://schemas.openxmlformats.org/officeDocument/2006/relationships/image" Target="media/image4.emf"/><Relationship Id="rId33" Type="http://schemas.openxmlformats.org/officeDocument/2006/relationships/oleObject" Target="embeddings/oleObject11.bin"/><Relationship Id="rId38" Type="http://schemas.openxmlformats.org/officeDocument/2006/relationships/image" Target="media/image14.emf"/><Relationship Id="rId59" Type="http://schemas.openxmlformats.org/officeDocument/2006/relationships/oleObject" Target="embeddings/oleObject25.bin"/><Relationship Id="rId103" Type="http://schemas.openxmlformats.org/officeDocument/2006/relationships/image" Target="media/image43.wmf"/><Relationship Id="rId108" Type="http://schemas.openxmlformats.org/officeDocument/2006/relationships/oleObject" Target="embeddings/oleObject54.bin"/><Relationship Id="rId124" Type="http://schemas.openxmlformats.org/officeDocument/2006/relationships/image" Target="media/image49.wmf"/><Relationship Id="rId129" Type="http://schemas.openxmlformats.org/officeDocument/2006/relationships/oleObject" Target="embeddings/oleObject69.bin"/><Relationship Id="rId54" Type="http://schemas.openxmlformats.org/officeDocument/2006/relationships/image" Target="media/image23.wmf"/><Relationship Id="rId70" Type="http://schemas.openxmlformats.org/officeDocument/2006/relationships/oleObject" Target="embeddings/oleObject32.bin"/><Relationship Id="rId75" Type="http://schemas.openxmlformats.org/officeDocument/2006/relationships/image" Target="media/image32.wmf"/><Relationship Id="rId91" Type="http://schemas.openxmlformats.org/officeDocument/2006/relationships/oleObject" Target="embeddings/oleObject44.bin"/><Relationship Id="rId96" Type="http://schemas.openxmlformats.org/officeDocument/2006/relationships/image" Target="media/image41.emf"/><Relationship Id="rId140" Type="http://schemas.openxmlformats.org/officeDocument/2006/relationships/oleObject" Target="embeddings/oleObject77.bin"/><Relationship Id="rId145" Type="http://schemas.openxmlformats.org/officeDocument/2006/relationships/image" Target="media/image57.wmf"/><Relationship Id="rId161" Type="http://schemas.openxmlformats.org/officeDocument/2006/relationships/image" Target="media/image65.wmf"/><Relationship Id="rId166" Type="http://schemas.openxmlformats.org/officeDocument/2006/relationships/oleObject" Target="embeddings/oleObject90.bin"/><Relationship Id="rId182" Type="http://schemas.openxmlformats.org/officeDocument/2006/relationships/oleObject" Target="embeddings/oleObject98.bin"/><Relationship Id="rId187"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oleObject" Target="embeddings/oleObject20.bin"/><Relationship Id="rId114" Type="http://schemas.openxmlformats.org/officeDocument/2006/relationships/oleObject" Target="embeddings/oleObject59.bin"/><Relationship Id="rId119" Type="http://schemas.openxmlformats.org/officeDocument/2006/relationships/image" Target="media/image47.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7.bin"/><Relationship Id="rId86" Type="http://schemas.openxmlformats.org/officeDocument/2006/relationships/image" Target="media/image38.wmf"/><Relationship Id="rId130" Type="http://schemas.openxmlformats.org/officeDocument/2006/relationships/oleObject" Target="embeddings/oleObject70.bin"/><Relationship Id="rId135" Type="http://schemas.openxmlformats.org/officeDocument/2006/relationships/image" Target="media/image52.wmf"/><Relationship Id="rId151" Type="http://schemas.openxmlformats.org/officeDocument/2006/relationships/image" Target="media/image60.wmf"/><Relationship Id="rId156" Type="http://schemas.openxmlformats.org/officeDocument/2006/relationships/oleObject" Target="embeddings/oleObject85.bin"/><Relationship Id="rId177" Type="http://schemas.openxmlformats.org/officeDocument/2006/relationships/image" Target="media/image73.wmf"/><Relationship Id="rId172" Type="http://schemas.openxmlformats.org/officeDocument/2006/relationships/oleObject" Target="embeddings/oleObject93.bin"/><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46.wmf"/><Relationship Id="rId34" Type="http://schemas.openxmlformats.org/officeDocument/2006/relationships/image" Target="media/image12.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oleObject" Target="embeddings/oleObject47.bin"/><Relationship Id="rId104" Type="http://schemas.openxmlformats.org/officeDocument/2006/relationships/oleObject" Target="embeddings/oleObject52.bin"/><Relationship Id="rId120" Type="http://schemas.openxmlformats.org/officeDocument/2006/relationships/oleObject" Target="embeddings/oleObject64.bin"/><Relationship Id="rId125" Type="http://schemas.openxmlformats.org/officeDocument/2006/relationships/oleObject" Target="embeddings/oleObject67.bin"/><Relationship Id="rId141" Type="http://schemas.openxmlformats.org/officeDocument/2006/relationships/image" Target="media/image55.emf"/><Relationship Id="rId146" Type="http://schemas.openxmlformats.org/officeDocument/2006/relationships/oleObject" Target="embeddings/oleObject80.bin"/><Relationship Id="rId167" Type="http://schemas.openxmlformats.org/officeDocument/2006/relationships/image" Target="media/image68.wmf"/><Relationship Id="rId188" Type="http://schemas.openxmlformats.org/officeDocument/2006/relationships/header" Target="header6.xml"/><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image" Target="media/image39.wmf"/><Relationship Id="rId162" Type="http://schemas.openxmlformats.org/officeDocument/2006/relationships/oleObject" Target="embeddings/oleObject88.bin"/><Relationship Id="rId183" Type="http://schemas.openxmlformats.org/officeDocument/2006/relationships/image" Target="media/image76.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oleObject" Target="embeddings/oleObject55.bin"/><Relationship Id="rId115" Type="http://schemas.openxmlformats.org/officeDocument/2006/relationships/oleObject" Target="embeddings/oleObject60.bin"/><Relationship Id="rId131" Type="http://schemas.openxmlformats.org/officeDocument/2006/relationships/oleObject" Target="embeddings/oleObject71.bin"/><Relationship Id="rId136" Type="http://schemas.openxmlformats.org/officeDocument/2006/relationships/oleObject" Target="embeddings/oleObject75.bin"/><Relationship Id="rId157" Type="http://schemas.openxmlformats.org/officeDocument/2006/relationships/image" Target="media/image63.wmf"/><Relationship Id="rId178" Type="http://schemas.openxmlformats.org/officeDocument/2006/relationships/oleObject" Target="embeddings/oleObject96.bin"/><Relationship Id="rId61" Type="http://schemas.openxmlformats.org/officeDocument/2006/relationships/oleObject" Target="embeddings/oleObject26.bin"/><Relationship Id="rId82" Type="http://schemas.openxmlformats.org/officeDocument/2006/relationships/image" Target="media/image36.wmf"/><Relationship Id="rId152" Type="http://schemas.openxmlformats.org/officeDocument/2006/relationships/oleObject" Target="embeddings/oleObject83.bin"/><Relationship Id="rId173" Type="http://schemas.openxmlformats.org/officeDocument/2006/relationships/image" Target="media/image71.wmf"/><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50.bin"/><Relationship Id="rId105" Type="http://schemas.openxmlformats.org/officeDocument/2006/relationships/image" Target="media/image44.wmf"/><Relationship Id="rId126" Type="http://schemas.openxmlformats.org/officeDocument/2006/relationships/image" Target="media/image50.wmf"/><Relationship Id="rId147" Type="http://schemas.openxmlformats.org/officeDocument/2006/relationships/image" Target="media/image58.wmf"/><Relationship Id="rId168" Type="http://schemas.openxmlformats.org/officeDocument/2006/relationships/oleObject" Target="embeddings/oleObject91.bin"/><Relationship Id="rId8" Type="http://schemas.openxmlformats.org/officeDocument/2006/relationships/header" Target="header2.xml"/><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image" Target="media/image48.wmf"/><Relationship Id="rId142" Type="http://schemas.openxmlformats.org/officeDocument/2006/relationships/oleObject" Target="embeddings/oleObject78.bin"/><Relationship Id="rId163" Type="http://schemas.openxmlformats.org/officeDocument/2006/relationships/image" Target="media/image66.wmf"/><Relationship Id="rId184" Type="http://schemas.openxmlformats.org/officeDocument/2006/relationships/oleObject" Target="embeddings/oleObject99.bin"/><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oleObject" Target="embeddings/oleObject61.bin"/><Relationship Id="rId137" Type="http://schemas.openxmlformats.org/officeDocument/2006/relationships/image" Target="media/image53.wmf"/><Relationship Id="rId158" Type="http://schemas.openxmlformats.org/officeDocument/2006/relationships/oleObject" Target="embeddings/oleObject86.bin"/><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oleObject" Target="embeddings/oleObject56.bin"/><Relationship Id="rId132" Type="http://schemas.openxmlformats.org/officeDocument/2006/relationships/oleObject" Target="embeddings/oleObject72.bin"/><Relationship Id="rId153" Type="http://schemas.openxmlformats.org/officeDocument/2006/relationships/image" Target="media/image61.wmf"/><Relationship Id="rId174" Type="http://schemas.openxmlformats.org/officeDocument/2006/relationships/oleObject" Target="embeddings/oleObject94.bin"/><Relationship Id="rId179" Type="http://schemas.openxmlformats.org/officeDocument/2006/relationships/image" Target="media/image74.wmf"/><Relationship Id="rId190"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image" Target="media/image13.wmf"/><Relationship Id="rId57" Type="http://schemas.openxmlformats.org/officeDocument/2006/relationships/oleObject" Target="embeddings/oleObject24.bin"/><Relationship Id="rId106" Type="http://schemas.openxmlformats.org/officeDocument/2006/relationships/oleObject" Target="embeddings/oleObject53.bin"/><Relationship Id="rId127" Type="http://schemas.openxmlformats.org/officeDocument/2006/relationships/oleObject" Target="embeddings/oleObject68.bin"/><Relationship Id="rId10" Type="http://schemas.openxmlformats.org/officeDocument/2006/relationships/hyperlink" Target="http://www.itu.int/publ/R-REC/es" TargetMode="Externa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image" Target="media/image31.wmf"/><Relationship Id="rId78" Type="http://schemas.openxmlformats.org/officeDocument/2006/relationships/image" Target="media/image34.wmf"/><Relationship Id="rId94" Type="http://schemas.openxmlformats.org/officeDocument/2006/relationships/image" Target="media/image40.wmf"/><Relationship Id="rId99" Type="http://schemas.openxmlformats.org/officeDocument/2006/relationships/oleObject" Target="embeddings/oleObject49.bin"/><Relationship Id="rId101" Type="http://schemas.openxmlformats.org/officeDocument/2006/relationships/image" Target="media/image42.wmf"/><Relationship Id="rId122" Type="http://schemas.openxmlformats.org/officeDocument/2006/relationships/oleObject" Target="embeddings/oleObject65.bin"/><Relationship Id="rId143" Type="http://schemas.openxmlformats.org/officeDocument/2006/relationships/image" Target="media/image56.wmf"/><Relationship Id="rId148" Type="http://schemas.openxmlformats.org/officeDocument/2006/relationships/oleObject" Target="embeddings/oleObject81.bin"/><Relationship Id="rId164" Type="http://schemas.openxmlformats.org/officeDocument/2006/relationships/oleObject" Target="embeddings/oleObject89.bin"/><Relationship Id="rId169" Type="http://schemas.openxmlformats.org/officeDocument/2006/relationships/image" Target="media/image69.emf"/><Relationship Id="rId185" Type="http://schemas.openxmlformats.org/officeDocument/2006/relationships/image" Target="media/image77.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97.bin"/></Relationships>
</file>

<file path=word/_rels/footnotes.xml.rels><?xml version="1.0" encoding="UTF-8" standalone="yes"?>
<Relationships xmlns="http://schemas.openxmlformats.org/package/2006/relationships"><Relationship Id="rId3" Type="http://schemas.openxmlformats.org/officeDocument/2006/relationships/hyperlink" Target="http://spatstat.github.io" TargetMode="External"/><Relationship Id="rId2" Type="http://schemas.openxmlformats.org/officeDocument/2006/relationships/oleObject" Target="embeddings/oleObject15.bin"/><Relationship Id="rId1"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70</TotalTime>
  <Pages>35</Pages>
  <Words>11309</Words>
  <Characters>64463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75621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24</cp:revision>
  <cp:lastPrinted>2017-11-24T10:21:00Z</cp:lastPrinted>
  <dcterms:created xsi:type="dcterms:W3CDTF">2017-11-24T09:11:00Z</dcterms:created>
  <dcterms:modified xsi:type="dcterms:W3CDTF">2017-11-24T10:25:00Z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