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4F5" w:rsidRDefault="00C634F5">
      <w:bookmarkStart w:id="0" w:name="_GoBack"/>
      <w:bookmarkEnd w:id="0"/>
    </w:p>
    <w:p w:rsidR="00C634F5" w:rsidRDefault="00C634F5"/>
    <w:p w:rsidR="00C634F5" w:rsidRDefault="00C634F5"/>
    <w:p w:rsidR="00C634F5" w:rsidRDefault="00C634F5"/>
    <w:p w:rsidR="00C634F5" w:rsidRDefault="00C634F5"/>
    <w:p w:rsidR="00C634F5" w:rsidRDefault="00C634F5"/>
    <w:p w:rsidR="00C634F5" w:rsidRDefault="00C634F5"/>
    <w:p w:rsidR="00C634F5" w:rsidRDefault="00C634F5"/>
    <w:p w:rsidR="00C634F5" w:rsidRDefault="00C634F5"/>
    <w:p w:rsidR="00C634F5" w:rsidRDefault="00C634F5"/>
    <w:p w:rsidR="00C634F5" w:rsidRDefault="00C634F5"/>
    <w:p w:rsidR="00C634F5" w:rsidRDefault="00C634F5"/>
    <w:tbl>
      <w:tblPr>
        <w:tblW w:w="10089" w:type="dxa"/>
        <w:tblLook w:val="01E0" w:firstRow="1" w:lastRow="1" w:firstColumn="1" w:lastColumn="1" w:noHBand="0" w:noVBand="0"/>
      </w:tblPr>
      <w:tblGrid>
        <w:gridCol w:w="10089"/>
      </w:tblGrid>
      <w:tr w:rsidR="00C634F5" w:rsidRPr="004F65E4">
        <w:tc>
          <w:tcPr>
            <w:tcW w:w="10089" w:type="dxa"/>
          </w:tcPr>
          <w:p w:rsidR="00C634F5" w:rsidRPr="001511A6" w:rsidRDefault="00C634F5" w:rsidP="00013002">
            <w:pPr>
              <w:spacing w:before="380" w:line="280" w:lineRule="exact"/>
              <w:jc w:val="right"/>
              <w:rPr>
                <w:rFonts w:ascii="Tahoma" w:hAnsi="Tahoma" w:cs="Tahoma"/>
                <w:b/>
                <w:bCs/>
                <w:iCs/>
                <w:color w:val="243285"/>
                <w:sz w:val="32"/>
                <w:szCs w:val="32"/>
                <w:lang w:val="en-US"/>
              </w:rPr>
            </w:pPr>
          </w:p>
          <w:p w:rsidR="00C634F5" w:rsidRPr="004F65E4" w:rsidRDefault="00C634F5" w:rsidP="003E1DE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sidR="00543BF7">
              <w:rPr>
                <w:rFonts w:ascii="Tahoma" w:hAnsi="Tahoma" w:cs="Tahoma"/>
                <w:b/>
                <w:bCs/>
                <w:iCs/>
                <w:color w:val="243285"/>
                <w:sz w:val="36"/>
                <w:szCs w:val="36"/>
              </w:rPr>
              <w:t>824-4</w:t>
            </w:r>
          </w:p>
          <w:p w:rsidR="00C634F5" w:rsidRPr="004F65E4" w:rsidRDefault="00C634F5" w:rsidP="000312BC">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0312BC">
              <w:rPr>
                <w:rFonts w:ascii="Tahoma" w:hAnsi="Tahoma" w:cs="Tahoma"/>
                <w:b/>
                <w:bCs/>
                <w:iCs/>
                <w:color w:val="243285"/>
                <w:szCs w:val="24"/>
              </w:rPr>
              <w:t>02</w:t>
            </w:r>
            <w:r w:rsidRPr="004F65E4">
              <w:rPr>
                <w:rFonts w:ascii="Tahoma" w:hAnsi="Tahoma" w:cs="Tahoma"/>
                <w:b/>
                <w:bCs/>
                <w:iCs/>
                <w:color w:val="243285"/>
                <w:szCs w:val="24"/>
              </w:rPr>
              <w:t>/</w:t>
            </w:r>
            <w:r w:rsidR="00AE15E5">
              <w:rPr>
                <w:rFonts w:ascii="Tahoma" w:hAnsi="Tahoma" w:cs="Tahoma"/>
                <w:b/>
                <w:bCs/>
                <w:iCs/>
                <w:color w:val="243285"/>
                <w:szCs w:val="24"/>
              </w:rPr>
              <w:t>201</w:t>
            </w:r>
            <w:r w:rsidR="000312BC">
              <w:rPr>
                <w:rFonts w:ascii="Tahoma" w:hAnsi="Tahoma" w:cs="Tahoma"/>
                <w:b/>
                <w:bCs/>
                <w:iCs/>
                <w:color w:val="243285"/>
                <w:szCs w:val="24"/>
              </w:rPr>
              <w:t>3</w:t>
            </w:r>
            <w:r w:rsidRPr="004F65E4">
              <w:rPr>
                <w:rFonts w:ascii="Tahoma" w:hAnsi="Tahoma" w:cs="Tahoma"/>
                <w:b/>
                <w:bCs/>
                <w:iCs/>
                <w:color w:val="243285"/>
                <w:szCs w:val="24"/>
              </w:rPr>
              <w:t>)</w:t>
            </w:r>
          </w:p>
        </w:tc>
      </w:tr>
      <w:tr w:rsidR="00C634F5" w:rsidRPr="003E1DED">
        <w:tc>
          <w:tcPr>
            <w:tcW w:w="10089" w:type="dxa"/>
          </w:tcPr>
          <w:p w:rsidR="00C634F5" w:rsidRPr="003E1DED" w:rsidRDefault="00543BF7" w:rsidP="00763337">
            <w:pPr>
              <w:spacing w:before="80" w:line="500" w:lineRule="exact"/>
              <w:jc w:val="right"/>
              <w:rPr>
                <w:rFonts w:ascii="Tahoma" w:hAnsi="Tahoma" w:cs="Tahoma"/>
                <w:b/>
                <w:bCs/>
                <w:iCs/>
                <w:color w:val="243285"/>
                <w:sz w:val="44"/>
                <w:szCs w:val="44"/>
                <w:lang w:val="en-US"/>
              </w:rPr>
            </w:pPr>
            <w:r w:rsidRPr="00763337">
              <w:rPr>
                <w:rFonts w:ascii="Tahoma" w:hAnsi="Tahoma" w:cs="Tahoma"/>
                <w:b/>
                <w:bCs/>
                <w:iCs/>
                <w:color w:val="243285"/>
                <w:sz w:val="44"/>
                <w:szCs w:val="44"/>
                <w:lang w:val="en-US"/>
              </w:rPr>
              <w:t>Technical parameters of radar beacons</w:t>
            </w:r>
          </w:p>
          <w:p w:rsidR="00C634F5" w:rsidRPr="00052F66" w:rsidRDefault="00C634F5" w:rsidP="00052F66">
            <w:pPr>
              <w:spacing w:before="80" w:line="500" w:lineRule="exact"/>
              <w:jc w:val="right"/>
              <w:rPr>
                <w:rFonts w:ascii="Tahoma" w:hAnsi="Tahoma" w:cs="Tahoma"/>
                <w:b/>
                <w:bCs/>
                <w:iCs/>
                <w:color w:val="243285"/>
                <w:sz w:val="44"/>
                <w:szCs w:val="44"/>
                <w:lang w:val="en-US"/>
              </w:rPr>
            </w:pPr>
          </w:p>
        </w:tc>
      </w:tr>
      <w:tr w:rsidR="00C634F5">
        <w:tc>
          <w:tcPr>
            <w:tcW w:w="10089" w:type="dxa"/>
          </w:tcPr>
          <w:p w:rsidR="00C634F5" w:rsidRPr="00052F66" w:rsidRDefault="00C634F5" w:rsidP="00FD15CF">
            <w:pPr>
              <w:spacing w:before="80" w:line="280" w:lineRule="exact"/>
              <w:ind w:right="640"/>
              <w:rPr>
                <w:rFonts w:ascii="Tahoma" w:hAnsi="Tahoma" w:cs="Tahoma"/>
                <w:b/>
                <w:bCs/>
                <w:iCs/>
                <w:color w:val="243285"/>
                <w:sz w:val="32"/>
                <w:szCs w:val="32"/>
                <w:lang w:val="en-US"/>
              </w:rPr>
            </w:pPr>
          </w:p>
          <w:p w:rsidR="00C634F5" w:rsidRPr="00052F66" w:rsidRDefault="00C634F5" w:rsidP="00FD15CF">
            <w:pPr>
              <w:spacing w:before="80" w:after="180" w:line="360" w:lineRule="exact"/>
              <w:ind w:right="720"/>
              <w:rPr>
                <w:rFonts w:ascii="Tahoma" w:hAnsi="Tahoma" w:cs="Tahoma"/>
                <w:b/>
                <w:bCs/>
                <w:iCs/>
                <w:color w:val="243285"/>
                <w:sz w:val="36"/>
                <w:szCs w:val="36"/>
                <w:lang w:val="en-US"/>
              </w:rPr>
            </w:pPr>
          </w:p>
          <w:p w:rsidR="00C634F5" w:rsidRPr="001511A6" w:rsidRDefault="00C634F5"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C634F5" w:rsidRDefault="00C634F5"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C634F5" w:rsidRPr="0041667C" w:rsidRDefault="00C634F5"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C634F5" w:rsidRDefault="00C634F5" w:rsidP="00CD659B">
      <w:pPr>
        <w:spacing w:before="80"/>
        <w:rPr>
          <w:i/>
          <w:sz w:val="22"/>
          <w:lang w:val="en-US"/>
        </w:rPr>
      </w:pPr>
    </w:p>
    <w:p w:rsidR="00C634F5" w:rsidRDefault="00C634F5" w:rsidP="00CD659B">
      <w:pPr>
        <w:spacing w:before="80"/>
        <w:rPr>
          <w:i/>
          <w:sz w:val="22"/>
          <w:lang w:val="en-US"/>
        </w:rPr>
      </w:pPr>
    </w:p>
    <w:p w:rsidR="00C634F5" w:rsidRDefault="00C634F5" w:rsidP="00CD659B">
      <w:pPr>
        <w:spacing w:before="80"/>
        <w:rPr>
          <w:i/>
          <w:sz w:val="22"/>
          <w:lang w:val="en-US"/>
        </w:rPr>
      </w:pPr>
    </w:p>
    <w:p w:rsidR="00C634F5" w:rsidRDefault="00C634F5" w:rsidP="00CD659B">
      <w:pPr>
        <w:spacing w:before="80"/>
        <w:rPr>
          <w:i/>
          <w:sz w:val="22"/>
          <w:lang w:val="en-US"/>
        </w:rPr>
      </w:pPr>
    </w:p>
    <w:p w:rsidR="00C634F5" w:rsidRDefault="00C634F5" w:rsidP="00CD659B">
      <w:pPr>
        <w:spacing w:before="80"/>
        <w:rPr>
          <w:i/>
          <w:sz w:val="22"/>
          <w:lang w:val="en-US"/>
        </w:rPr>
      </w:pPr>
    </w:p>
    <w:p w:rsidR="00C634F5" w:rsidRDefault="00C634F5" w:rsidP="00CD659B">
      <w:pPr>
        <w:spacing w:before="80"/>
        <w:rPr>
          <w:i/>
          <w:sz w:val="22"/>
          <w:lang w:val="en-US"/>
        </w:rPr>
      </w:pPr>
    </w:p>
    <w:p w:rsidR="00C634F5" w:rsidRDefault="00C634F5" w:rsidP="00CD659B">
      <w:pPr>
        <w:pStyle w:val="Equation"/>
        <w:tabs>
          <w:tab w:val="clear" w:pos="4820"/>
          <w:tab w:val="clear" w:pos="9639"/>
          <w:tab w:val="left" w:pos="1191"/>
          <w:tab w:val="left" w:pos="1588"/>
          <w:tab w:val="left" w:pos="1985"/>
        </w:tabs>
        <w:rPr>
          <w:rFonts w:ascii="Palatino Linotype" w:hAnsi="Palatino Linotype"/>
          <w:lang w:val="en-US"/>
        </w:rPr>
        <w:sectPr w:rsidR="00C634F5" w:rsidSect="00653DCA">
          <w:headerReference w:type="even" r:id="rId8"/>
          <w:headerReference w:type="default" r:id="rId9"/>
          <w:headerReference w:type="first" r:id="rId10"/>
          <w:pgSz w:w="11907" w:h="16834" w:code="9"/>
          <w:pgMar w:top="1418" w:right="1134" w:bottom="1134" w:left="1134" w:header="720" w:footer="482" w:gutter="0"/>
          <w:paperSrc w:first="15" w:other="15"/>
          <w:cols w:space="720"/>
        </w:sectPr>
      </w:pPr>
    </w:p>
    <w:p w:rsidR="00C634F5" w:rsidRPr="00586EF8" w:rsidRDefault="00C634F5"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C634F5" w:rsidRDefault="00C634F5"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634F5" w:rsidRDefault="00C634F5"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C634F5" w:rsidRPr="00B714F3" w:rsidRDefault="00C634F5" w:rsidP="002F5199">
      <w:pPr>
        <w:pStyle w:val="Heading1"/>
        <w:spacing w:before="680"/>
        <w:jc w:val="center"/>
        <w:rPr>
          <w:szCs w:val="24"/>
          <w:lang w:val="en-US"/>
        </w:rPr>
      </w:pPr>
      <w:r w:rsidRPr="00B714F3">
        <w:rPr>
          <w:szCs w:val="24"/>
          <w:lang w:val="en-US"/>
        </w:rPr>
        <w:t>Policy on Intellectual Property Right (IPR)</w:t>
      </w:r>
    </w:p>
    <w:p w:rsidR="00C634F5" w:rsidRPr="00B714F3" w:rsidRDefault="00C634F5"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C634F5" w:rsidRDefault="00C634F5" w:rsidP="00586EF8">
      <w:pPr>
        <w:jc w:val="center"/>
        <w:rPr>
          <w:sz w:val="22"/>
          <w:lang w:val="en-US"/>
        </w:rPr>
      </w:pPr>
    </w:p>
    <w:p w:rsidR="00C634F5" w:rsidRDefault="00C634F5"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634F5" w:rsidRPr="00505282">
        <w:tc>
          <w:tcPr>
            <w:tcW w:w="9360" w:type="dxa"/>
            <w:gridSpan w:val="2"/>
          </w:tcPr>
          <w:p w:rsidR="00C634F5" w:rsidRPr="00036EE3" w:rsidRDefault="00C634F5"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C634F5" w:rsidRPr="00036EE3" w:rsidRDefault="00C634F5"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2" w:history="1">
              <w:r>
                <w:rPr>
                  <w:rStyle w:val="Hyperlink"/>
                  <w:b w:val="0"/>
                  <w:sz w:val="18"/>
                  <w:szCs w:val="18"/>
                  <w:lang w:val="en-US"/>
                </w:rPr>
                <w:t>http://www.itu.int/publ/R-REC/en</w:t>
              </w:r>
            </w:hyperlink>
            <w:r w:rsidRPr="00CE0A43">
              <w:rPr>
                <w:b w:val="0"/>
                <w:sz w:val="18"/>
                <w:szCs w:val="18"/>
                <w:lang w:val="en-US"/>
              </w:rPr>
              <w:t>)</w:t>
            </w:r>
          </w:p>
        </w:tc>
      </w:tr>
      <w:tr w:rsidR="00C634F5" w:rsidRPr="00036EE3">
        <w:tc>
          <w:tcPr>
            <w:tcW w:w="1140" w:type="dxa"/>
          </w:tcPr>
          <w:p w:rsidR="00C634F5" w:rsidRPr="00036EE3" w:rsidRDefault="00C634F5" w:rsidP="000D0677">
            <w:pPr>
              <w:spacing w:before="200" w:after="100"/>
              <w:ind w:left="57"/>
              <w:rPr>
                <w:b/>
                <w:bCs/>
                <w:sz w:val="20"/>
                <w:lang w:val="en-US"/>
              </w:rPr>
            </w:pPr>
            <w:r w:rsidRPr="00036EE3">
              <w:rPr>
                <w:b/>
                <w:bCs/>
                <w:sz w:val="20"/>
                <w:lang w:val="en-US"/>
              </w:rPr>
              <w:t>Series</w:t>
            </w:r>
          </w:p>
        </w:tc>
        <w:tc>
          <w:tcPr>
            <w:tcW w:w="8220" w:type="dxa"/>
          </w:tcPr>
          <w:p w:rsidR="00C634F5" w:rsidRPr="00036EE3" w:rsidRDefault="00C634F5"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634F5" w:rsidRPr="00036EE3">
        <w:tc>
          <w:tcPr>
            <w:tcW w:w="1140" w:type="dxa"/>
          </w:tcPr>
          <w:p w:rsidR="00C634F5" w:rsidRPr="00036EE3" w:rsidRDefault="00C634F5" w:rsidP="006B1D2B">
            <w:pPr>
              <w:spacing w:before="30" w:after="30"/>
              <w:ind w:left="57"/>
              <w:jc w:val="left"/>
              <w:rPr>
                <w:b/>
                <w:bCs/>
                <w:sz w:val="20"/>
                <w:lang w:val="en-US"/>
              </w:rPr>
            </w:pPr>
            <w:r w:rsidRPr="00036EE3">
              <w:rPr>
                <w:b/>
                <w:bCs/>
                <w:sz w:val="20"/>
                <w:lang w:val="en-US"/>
              </w:rPr>
              <w:t>BO</w:t>
            </w:r>
          </w:p>
        </w:tc>
        <w:tc>
          <w:tcPr>
            <w:tcW w:w="8220" w:type="dxa"/>
          </w:tcPr>
          <w:p w:rsidR="00C634F5" w:rsidRPr="00036EE3" w:rsidRDefault="00C634F5"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634F5" w:rsidRPr="00505282" w:rsidTr="007D224F">
        <w:tc>
          <w:tcPr>
            <w:tcW w:w="1140" w:type="dxa"/>
            <w:tcBorders>
              <w:bottom w:val="nil"/>
            </w:tcBorders>
          </w:tcPr>
          <w:p w:rsidR="00C634F5" w:rsidRPr="00036EE3" w:rsidRDefault="00C634F5"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C634F5" w:rsidRPr="00036EE3" w:rsidRDefault="00C634F5"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634F5" w:rsidRPr="00036EE3" w:rsidTr="007D224F">
        <w:tc>
          <w:tcPr>
            <w:tcW w:w="1140" w:type="dxa"/>
            <w:tcBorders>
              <w:top w:val="nil"/>
              <w:bottom w:val="nil"/>
            </w:tcBorders>
            <w:shd w:val="clear" w:color="auto" w:fill="auto"/>
          </w:tcPr>
          <w:p w:rsidR="00C634F5" w:rsidRPr="007D224F" w:rsidRDefault="00C634F5"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C634F5" w:rsidRPr="007D224F" w:rsidRDefault="00C634F5"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C634F5" w:rsidRPr="00ED2695" w:rsidTr="0041667C">
        <w:tc>
          <w:tcPr>
            <w:tcW w:w="1140" w:type="dxa"/>
            <w:tcBorders>
              <w:top w:val="nil"/>
              <w:bottom w:val="nil"/>
            </w:tcBorders>
            <w:shd w:val="clear" w:color="auto" w:fill="auto"/>
          </w:tcPr>
          <w:p w:rsidR="00C634F5" w:rsidRPr="00ED2695" w:rsidRDefault="00C634F5"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C634F5" w:rsidRPr="00ED2695" w:rsidRDefault="00C634F5"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C634F5" w:rsidRPr="007D224F" w:rsidTr="0041667C">
        <w:tc>
          <w:tcPr>
            <w:tcW w:w="1140" w:type="dxa"/>
            <w:tcBorders>
              <w:top w:val="nil"/>
              <w:bottom w:val="nil"/>
            </w:tcBorders>
            <w:shd w:val="clear" w:color="auto" w:fill="auto"/>
          </w:tcPr>
          <w:p w:rsidR="00C634F5" w:rsidRPr="0041667C" w:rsidRDefault="00C634F5"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C634F5" w:rsidRPr="0041667C" w:rsidRDefault="00C634F5"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C634F5" w:rsidRPr="0041667C" w:rsidTr="0041667C">
        <w:tc>
          <w:tcPr>
            <w:tcW w:w="1140" w:type="dxa"/>
            <w:tcBorders>
              <w:top w:val="nil"/>
              <w:bottom w:val="nil"/>
            </w:tcBorders>
            <w:shd w:val="clear" w:color="auto" w:fill="F3F3F3"/>
          </w:tcPr>
          <w:p w:rsidR="00C634F5" w:rsidRPr="0041667C" w:rsidRDefault="00C634F5"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C634F5" w:rsidRPr="0041667C" w:rsidRDefault="00C634F5"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C634F5" w:rsidRPr="00036EE3" w:rsidTr="0041667C">
        <w:tc>
          <w:tcPr>
            <w:tcW w:w="1140" w:type="dxa"/>
            <w:tcBorders>
              <w:top w:val="nil"/>
            </w:tcBorders>
          </w:tcPr>
          <w:p w:rsidR="00C634F5" w:rsidRPr="00036EE3" w:rsidRDefault="00C634F5"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C634F5" w:rsidRPr="00036EE3" w:rsidRDefault="00C634F5" w:rsidP="006B1D2B">
            <w:pPr>
              <w:spacing w:before="30" w:after="30"/>
              <w:jc w:val="left"/>
              <w:rPr>
                <w:sz w:val="20"/>
                <w:lang w:val="fr-CH"/>
              </w:rPr>
            </w:pPr>
            <w:r w:rsidRPr="00036EE3">
              <w:rPr>
                <w:sz w:val="20"/>
                <w:lang w:val="fr-CH"/>
              </w:rPr>
              <w:t>Radiowave propagation</w:t>
            </w:r>
          </w:p>
        </w:tc>
      </w:tr>
      <w:tr w:rsidR="00C634F5" w:rsidRPr="00036EE3">
        <w:tc>
          <w:tcPr>
            <w:tcW w:w="1140" w:type="dxa"/>
          </w:tcPr>
          <w:p w:rsidR="00C634F5" w:rsidRPr="00036EE3" w:rsidRDefault="00C634F5" w:rsidP="006B1D2B">
            <w:pPr>
              <w:spacing w:before="30" w:after="30"/>
              <w:ind w:left="57"/>
              <w:jc w:val="left"/>
              <w:rPr>
                <w:b/>
                <w:bCs/>
                <w:sz w:val="20"/>
                <w:lang w:val="en-US"/>
              </w:rPr>
            </w:pPr>
            <w:r w:rsidRPr="00036EE3">
              <w:rPr>
                <w:b/>
                <w:bCs/>
                <w:sz w:val="20"/>
                <w:lang w:val="en-US"/>
              </w:rPr>
              <w:t>RA</w:t>
            </w:r>
          </w:p>
        </w:tc>
        <w:tc>
          <w:tcPr>
            <w:tcW w:w="8220" w:type="dxa"/>
          </w:tcPr>
          <w:p w:rsidR="00C634F5" w:rsidRPr="00036EE3" w:rsidRDefault="00C634F5"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634F5" w:rsidRPr="00036EE3">
        <w:tc>
          <w:tcPr>
            <w:tcW w:w="1140" w:type="dxa"/>
          </w:tcPr>
          <w:p w:rsidR="00C634F5" w:rsidRPr="00036EE3" w:rsidRDefault="00C634F5" w:rsidP="006B1D2B">
            <w:pPr>
              <w:spacing w:before="30" w:after="30"/>
              <w:ind w:left="57"/>
              <w:jc w:val="left"/>
              <w:rPr>
                <w:b/>
                <w:bCs/>
                <w:sz w:val="20"/>
                <w:lang w:val="en-US"/>
              </w:rPr>
            </w:pPr>
            <w:r w:rsidRPr="00036EE3">
              <w:rPr>
                <w:b/>
                <w:bCs/>
                <w:sz w:val="20"/>
                <w:lang w:val="en-US"/>
              </w:rPr>
              <w:t>RS</w:t>
            </w:r>
          </w:p>
        </w:tc>
        <w:tc>
          <w:tcPr>
            <w:tcW w:w="8220" w:type="dxa"/>
          </w:tcPr>
          <w:p w:rsidR="00C634F5" w:rsidRPr="00036EE3" w:rsidRDefault="00C634F5"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634F5" w:rsidRPr="00036EE3">
        <w:tc>
          <w:tcPr>
            <w:tcW w:w="1140" w:type="dxa"/>
          </w:tcPr>
          <w:p w:rsidR="00C634F5" w:rsidRPr="00036EE3" w:rsidRDefault="00C634F5" w:rsidP="006B1D2B">
            <w:pPr>
              <w:spacing w:before="30" w:after="30"/>
              <w:ind w:left="57"/>
              <w:jc w:val="left"/>
              <w:rPr>
                <w:b/>
                <w:bCs/>
                <w:sz w:val="20"/>
                <w:lang w:val="en-US"/>
              </w:rPr>
            </w:pPr>
            <w:r w:rsidRPr="00036EE3">
              <w:rPr>
                <w:b/>
                <w:bCs/>
                <w:sz w:val="20"/>
                <w:lang w:val="en-US"/>
              </w:rPr>
              <w:t>S</w:t>
            </w:r>
          </w:p>
        </w:tc>
        <w:tc>
          <w:tcPr>
            <w:tcW w:w="8220" w:type="dxa"/>
          </w:tcPr>
          <w:p w:rsidR="00C634F5" w:rsidRPr="00036EE3" w:rsidRDefault="00C634F5" w:rsidP="006B1D2B">
            <w:pPr>
              <w:spacing w:before="30" w:after="30"/>
              <w:jc w:val="left"/>
              <w:rPr>
                <w:sz w:val="20"/>
                <w:lang w:val="en-US"/>
              </w:rPr>
            </w:pPr>
            <w:r w:rsidRPr="00036EE3">
              <w:rPr>
                <w:sz w:val="20"/>
                <w:lang w:val="en-US"/>
              </w:rPr>
              <w:t>Fixed-satellite service</w:t>
            </w:r>
          </w:p>
        </w:tc>
      </w:tr>
      <w:tr w:rsidR="00C634F5" w:rsidRPr="00036EE3">
        <w:tc>
          <w:tcPr>
            <w:tcW w:w="1140" w:type="dxa"/>
          </w:tcPr>
          <w:p w:rsidR="00C634F5" w:rsidRPr="00036EE3" w:rsidRDefault="00C634F5" w:rsidP="006B1D2B">
            <w:pPr>
              <w:spacing w:before="30" w:after="30"/>
              <w:ind w:left="57"/>
              <w:jc w:val="left"/>
              <w:rPr>
                <w:b/>
                <w:bCs/>
                <w:sz w:val="20"/>
                <w:lang w:val="en-US"/>
              </w:rPr>
            </w:pPr>
            <w:r w:rsidRPr="00036EE3">
              <w:rPr>
                <w:b/>
                <w:bCs/>
                <w:sz w:val="20"/>
                <w:lang w:val="en-US"/>
              </w:rPr>
              <w:t>SA</w:t>
            </w:r>
          </w:p>
        </w:tc>
        <w:tc>
          <w:tcPr>
            <w:tcW w:w="8220" w:type="dxa"/>
          </w:tcPr>
          <w:p w:rsidR="00C634F5" w:rsidRPr="00036EE3" w:rsidRDefault="00C634F5" w:rsidP="006B1D2B">
            <w:pPr>
              <w:spacing w:before="30" w:after="30"/>
              <w:jc w:val="left"/>
              <w:rPr>
                <w:sz w:val="20"/>
                <w:lang w:val="en-US"/>
              </w:rPr>
            </w:pPr>
            <w:r w:rsidRPr="00036EE3">
              <w:rPr>
                <w:sz w:val="20"/>
                <w:lang w:val="en-US"/>
              </w:rPr>
              <w:t>Space applications and meteorology</w:t>
            </w:r>
          </w:p>
        </w:tc>
      </w:tr>
      <w:tr w:rsidR="00C634F5" w:rsidRPr="00505282" w:rsidTr="000A4386">
        <w:tc>
          <w:tcPr>
            <w:tcW w:w="1140" w:type="dxa"/>
            <w:tcBorders>
              <w:bottom w:val="nil"/>
            </w:tcBorders>
          </w:tcPr>
          <w:p w:rsidR="00C634F5" w:rsidRPr="00036EE3" w:rsidRDefault="00C634F5"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C634F5" w:rsidRPr="00036EE3" w:rsidRDefault="00C634F5" w:rsidP="006B1D2B">
            <w:pPr>
              <w:spacing w:before="30" w:after="30"/>
              <w:jc w:val="left"/>
              <w:rPr>
                <w:sz w:val="20"/>
                <w:lang w:val="en-US"/>
              </w:rPr>
            </w:pPr>
            <w:r w:rsidRPr="00036EE3">
              <w:rPr>
                <w:sz w:val="20"/>
                <w:lang w:val="en-US"/>
              </w:rPr>
              <w:t>Frequency sharing and coordination between fixed-satellite and fixed service systems</w:t>
            </w:r>
          </w:p>
        </w:tc>
      </w:tr>
      <w:tr w:rsidR="00C634F5" w:rsidRPr="00036EE3" w:rsidTr="000A4386">
        <w:tc>
          <w:tcPr>
            <w:tcW w:w="1140" w:type="dxa"/>
            <w:tcBorders>
              <w:top w:val="nil"/>
              <w:bottom w:val="nil"/>
            </w:tcBorders>
            <w:shd w:val="clear" w:color="auto" w:fill="auto"/>
          </w:tcPr>
          <w:p w:rsidR="00C634F5" w:rsidRPr="000A4386" w:rsidRDefault="00C634F5"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C634F5" w:rsidRPr="000A4386" w:rsidRDefault="00C634F5" w:rsidP="006B1D2B">
            <w:pPr>
              <w:spacing w:before="30" w:after="30"/>
              <w:jc w:val="left"/>
              <w:rPr>
                <w:sz w:val="20"/>
                <w:lang w:val="en-US"/>
              </w:rPr>
            </w:pPr>
            <w:r w:rsidRPr="000A4386">
              <w:rPr>
                <w:sz w:val="20"/>
                <w:lang w:val="en-US"/>
              </w:rPr>
              <w:t>Spectrum management</w:t>
            </w:r>
          </w:p>
        </w:tc>
      </w:tr>
      <w:tr w:rsidR="00C634F5" w:rsidRPr="00036EE3" w:rsidTr="000A4386">
        <w:tc>
          <w:tcPr>
            <w:tcW w:w="1140" w:type="dxa"/>
            <w:tcBorders>
              <w:top w:val="nil"/>
            </w:tcBorders>
          </w:tcPr>
          <w:p w:rsidR="00C634F5" w:rsidRPr="00036EE3" w:rsidRDefault="00C634F5"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C634F5" w:rsidRPr="00036EE3" w:rsidRDefault="00C634F5" w:rsidP="006B1D2B">
            <w:pPr>
              <w:spacing w:before="30" w:after="30"/>
              <w:jc w:val="left"/>
              <w:rPr>
                <w:sz w:val="20"/>
                <w:lang w:val="en-US"/>
              </w:rPr>
            </w:pPr>
            <w:r w:rsidRPr="00036EE3">
              <w:rPr>
                <w:sz w:val="20"/>
                <w:lang w:val="en-US"/>
              </w:rPr>
              <w:t>Satellite news gathering</w:t>
            </w:r>
          </w:p>
        </w:tc>
      </w:tr>
      <w:tr w:rsidR="00C634F5" w:rsidRPr="00505282">
        <w:tc>
          <w:tcPr>
            <w:tcW w:w="1140" w:type="dxa"/>
          </w:tcPr>
          <w:p w:rsidR="00C634F5" w:rsidRPr="00036EE3" w:rsidRDefault="00C634F5" w:rsidP="006B1D2B">
            <w:pPr>
              <w:spacing w:before="30" w:after="30"/>
              <w:ind w:left="57"/>
              <w:jc w:val="left"/>
              <w:rPr>
                <w:b/>
                <w:bCs/>
                <w:sz w:val="20"/>
                <w:lang w:val="en-US"/>
              </w:rPr>
            </w:pPr>
            <w:r w:rsidRPr="00036EE3">
              <w:rPr>
                <w:b/>
                <w:bCs/>
                <w:sz w:val="20"/>
                <w:lang w:val="en-US"/>
              </w:rPr>
              <w:t>TF</w:t>
            </w:r>
          </w:p>
        </w:tc>
        <w:tc>
          <w:tcPr>
            <w:tcW w:w="8220" w:type="dxa"/>
          </w:tcPr>
          <w:p w:rsidR="00C634F5" w:rsidRPr="00036EE3" w:rsidRDefault="00C634F5" w:rsidP="006B1D2B">
            <w:pPr>
              <w:spacing w:before="30" w:after="30"/>
              <w:jc w:val="left"/>
              <w:rPr>
                <w:sz w:val="20"/>
                <w:lang w:val="en-US"/>
              </w:rPr>
            </w:pPr>
            <w:r w:rsidRPr="00036EE3">
              <w:rPr>
                <w:sz w:val="20"/>
                <w:lang w:val="en-US"/>
              </w:rPr>
              <w:t>Time signals and frequency standards emissions</w:t>
            </w:r>
          </w:p>
        </w:tc>
      </w:tr>
      <w:tr w:rsidR="00C634F5" w:rsidRPr="00036EE3">
        <w:tc>
          <w:tcPr>
            <w:tcW w:w="1140" w:type="dxa"/>
          </w:tcPr>
          <w:p w:rsidR="00C634F5" w:rsidRPr="00036EE3" w:rsidRDefault="00C634F5" w:rsidP="006B1D2B">
            <w:pPr>
              <w:spacing w:before="30" w:after="30"/>
              <w:ind w:left="57"/>
              <w:jc w:val="left"/>
              <w:rPr>
                <w:b/>
                <w:bCs/>
                <w:sz w:val="20"/>
                <w:lang w:val="en-US"/>
              </w:rPr>
            </w:pPr>
            <w:r w:rsidRPr="00036EE3">
              <w:rPr>
                <w:b/>
                <w:bCs/>
                <w:sz w:val="20"/>
                <w:lang w:val="en-US"/>
              </w:rPr>
              <w:t>V</w:t>
            </w:r>
          </w:p>
        </w:tc>
        <w:tc>
          <w:tcPr>
            <w:tcW w:w="8220" w:type="dxa"/>
          </w:tcPr>
          <w:p w:rsidR="00C634F5" w:rsidRPr="00036EE3" w:rsidRDefault="00C634F5" w:rsidP="00906589">
            <w:pPr>
              <w:spacing w:before="30" w:after="180"/>
              <w:jc w:val="left"/>
              <w:rPr>
                <w:sz w:val="20"/>
                <w:lang w:val="en-US"/>
              </w:rPr>
            </w:pPr>
            <w:r w:rsidRPr="00036EE3">
              <w:rPr>
                <w:sz w:val="20"/>
                <w:lang w:val="en-US"/>
              </w:rPr>
              <w:t>Vocabulary and related subjects</w:t>
            </w:r>
          </w:p>
        </w:tc>
      </w:tr>
    </w:tbl>
    <w:p w:rsidR="00C634F5" w:rsidRPr="00036EE3" w:rsidRDefault="00C634F5"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634F5">
        <w:tc>
          <w:tcPr>
            <w:tcW w:w="720" w:type="dxa"/>
          </w:tcPr>
          <w:p w:rsidR="00C634F5" w:rsidRDefault="00C634F5" w:rsidP="00036EE3">
            <w:pPr>
              <w:jc w:val="center"/>
              <w:rPr>
                <w:sz w:val="22"/>
                <w:lang w:val="en-US"/>
              </w:rPr>
            </w:pPr>
          </w:p>
        </w:tc>
      </w:tr>
    </w:tbl>
    <w:p w:rsidR="00C634F5" w:rsidRPr="00036EE3" w:rsidRDefault="00C634F5"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634F5" w:rsidRPr="00505282">
        <w:tc>
          <w:tcPr>
            <w:tcW w:w="9360" w:type="dxa"/>
          </w:tcPr>
          <w:p w:rsidR="00C634F5" w:rsidRPr="002F5199" w:rsidRDefault="00C634F5"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C634F5" w:rsidRDefault="00C634F5" w:rsidP="002F5199">
      <w:pPr>
        <w:spacing w:before="0"/>
        <w:jc w:val="center"/>
        <w:rPr>
          <w:sz w:val="22"/>
          <w:lang w:val="en-US"/>
        </w:rPr>
      </w:pPr>
    </w:p>
    <w:p w:rsidR="00C634F5" w:rsidRDefault="00C634F5" w:rsidP="002F5199">
      <w:pPr>
        <w:spacing w:before="0"/>
        <w:jc w:val="center"/>
        <w:rPr>
          <w:sz w:val="22"/>
          <w:lang w:val="en-US"/>
        </w:rPr>
      </w:pPr>
    </w:p>
    <w:p w:rsidR="00C634F5" w:rsidRPr="002F5199" w:rsidRDefault="00C634F5" w:rsidP="00906589">
      <w:pPr>
        <w:spacing w:before="0"/>
        <w:jc w:val="right"/>
        <w:rPr>
          <w:i/>
          <w:iCs/>
          <w:sz w:val="20"/>
          <w:lang w:val="en-US"/>
        </w:rPr>
      </w:pPr>
      <w:r w:rsidRPr="002F5199">
        <w:rPr>
          <w:i/>
          <w:iCs/>
          <w:sz w:val="20"/>
          <w:lang w:val="en-US"/>
        </w:rPr>
        <w:t>Electronic Publication</w:t>
      </w:r>
    </w:p>
    <w:p w:rsidR="00C634F5" w:rsidRPr="002F5199" w:rsidRDefault="00C634F5" w:rsidP="00505282">
      <w:pPr>
        <w:spacing w:before="0"/>
        <w:jc w:val="right"/>
        <w:rPr>
          <w:sz w:val="20"/>
          <w:lang w:val="en-US"/>
        </w:rPr>
      </w:pPr>
      <w:r w:rsidRPr="002F5199">
        <w:rPr>
          <w:sz w:val="20"/>
          <w:lang w:val="en-US"/>
        </w:rPr>
        <w:t>Geneva, 20</w:t>
      </w:r>
      <w:r>
        <w:rPr>
          <w:sz w:val="20"/>
          <w:lang w:val="en-US"/>
        </w:rPr>
        <w:t>13</w:t>
      </w:r>
    </w:p>
    <w:p w:rsidR="00C634F5" w:rsidRDefault="00C634F5" w:rsidP="00906589">
      <w:pPr>
        <w:jc w:val="center"/>
        <w:rPr>
          <w:sz w:val="22"/>
          <w:lang w:val="en-US"/>
        </w:rPr>
      </w:pPr>
    </w:p>
    <w:p w:rsidR="00C634F5" w:rsidRPr="00470E28" w:rsidRDefault="00C634F5" w:rsidP="00505282">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13</w:t>
      </w:r>
    </w:p>
    <w:p w:rsidR="00C634F5" w:rsidRPr="00470E28" w:rsidRDefault="00C634F5" w:rsidP="00470E28">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C634F5" w:rsidRDefault="00C634F5" w:rsidP="00A971A1">
      <w:pPr>
        <w:spacing w:before="160"/>
        <w:rPr>
          <w:i/>
          <w:sz w:val="20"/>
          <w:lang w:val="en-US"/>
        </w:rPr>
        <w:sectPr w:rsidR="00C634F5"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C634F5" w:rsidRPr="00052F66" w:rsidRDefault="00C634F5" w:rsidP="00977866">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sidR="00543BF7">
        <w:rPr>
          <w:rStyle w:val="href"/>
          <w:lang w:val="en-US"/>
        </w:rPr>
        <w:t>824-4</w:t>
      </w:r>
      <w:r w:rsidR="00543BF7" w:rsidRPr="00543BF7">
        <w:rPr>
          <w:szCs w:val="28"/>
          <w:lang w:val="en-US"/>
        </w:rPr>
        <w:footnoteReference w:customMarkFollows="1" w:id="1"/>
        <w:t>*</w:t>
      </w:r>
    </w:p>
    <w:p w:rsidR="00543BF7" w:rsidRPr="00543BF7" w:rsidRDefault="00543BF7" w:rsidP="00F94A98">
      <w:pPr>
        <w:pStyle w:val="Rectitle"/>
        <w:rPr>
          <w:lang w:val="en-US"/>
        </w:rPr>
      </w:pPr>
      <w:r w:rsidRPr="00543BF7">
        <w:rPr>
          <w:lang w:val="en-US"/>
        </w:rPr>
        <w:t>Technical parameters of radar beacons</w:t>
      </w:r>
    </w:p>
    <w:p w:rsidR="00A6617B" w:rsidRDefault="00543BF7" w:rsidP="00F94A98">
      <w:pPr>
        <w:pStyle w:val="Recdate"/>
        <w:rPr>
          <w:lang w:val="en-US"/>
        </w:rPr>
      </w:pPr>
      <w:r w:rsidRPr="00B1017A">
        <w:rPr>
          <w:lang w:val="en-US"/>
        </w:rPr>
        <w:t>(1992-1994-1995</w:t>
      </w:r>
      <w:r>
        <w:rPr>
          <w:lang w:val="en-US"/>
        </w:rPr>
        <w:t>-2007</w:t>
      </w:r>
      <w:r w:rsidR="000312BC">
        <w:rPr>
          <w:lang w:val="en-US"/>
        </w:rPr>
        <w:t>-2013</w:t>
      </w:r>
      <w:r w:rsidRPr="00B1017A">
        <w:rPr>
          <w:lang w:val="en-US"/>
        </w:rPr>
        <w:t>)</w:t>
      </w:r>
    </w:p>
    <w:p w:rsidR="00543BF7" w:rsidRPr="001E707D" w:rsidRDefault="00543BF7" w:rsidP="00F94A98">
      <w:pPr>
        <w:pStyle w:val="HeadingSum"/>
        <w:rPr>
          <w:lang w:val="en-GB"/>
        </w:rPr>
      </w:pPr>
      <w:r w:rsidRPr="001E707D">
        <w:rPr>
          <w:lang w:val="en-GB"/>
        </w:rPr>
        <w:t>Scope</w:t>
      </w:r>
    </w:p>
    <w:p w:rsidR="00543BF7" w:rsidRPr="001E707D" w:rsidRDefault="00543BF7" w:rsidP="00F94A98">
      <w:pPr>
        <w:pStyle w:val="Summary"/>
        <w:rPr>
          <w:lang w:val="en-GB"/>
        </w:rPr>
      </w:pPr>
      <w:r w:rsidRPr="001E707D">
        <w:rPr>
          <w:lang w:val="en-GB"/>
        </w:rPr>
        <w:t>Radar beacons</w:t>
      </w:r>
      <w:r w:rsidR="004F1121">
        <w:rPr>
          <w:lang w:val="en-GB"/>
        </w:rPr>
        <w:t xml:space="preserve"> (racons)</w:t>
      </w:r>
      <w:r w:rsidRPr="001E707D">
        <w:rPr>
          <w:lang w:val="en-GB"/>
        </w:rPr>
        <w:t xml:space="preserve"> are in common use in the maritime radionavigation service and in limited use in the aeronautical radionavigation service. This Recommendation sets out the technical parameters for:</w:t>
      </w:r>
    </w:p>
    <w:p w:rsidR="00543BF7" w:rsidRPr="000312BC" w:rsidRDefault="00543BF7" w:rsidP="00AE36DE">
      <w:pPr>
        <w:pStyle w:val="enumlev1"/>
        <w:spacing w:before="0"/>
        <w:rPr>
          <w:sz w:val="22"/>
          <w:szCs w:val="22"/>
          <w:lang w:val="en-US"/>
        </w:rPr>
      </w:pPr>
      <w:r w:rsidRPr="000312BC">
        <w:rPr>
          <w:sz w:val="22"/>
          <w:szCs w:val="22"/>
          <w:lang w:val="en-US"/>
        </w:rPr>
        <w:t>–</w:t>
      </w:r>
      <w:r w:rsidRPr="000312BC">
        <w:rPr>
          <w:sz w:val="22"/>
          <w:szCs w:val="22"/>
          <w:lang w:val="en-US"/>
        </w:rPr>
        <w:tab/>
        <w:t xml:space="preserve">maritime racons </w:t>
      </w:r>
      <w:r w:rsidR="00AE36DE" w:rsidRPr="000312BC">
        <w:rPr>
          <w:sz w:val="22"/>
          <w:szCs w:val="22"/>
          <w:lang w:val="en-US"/>
        </w:rPr>
        <w:t>–</w:t>
      </w:r>
      <w:r w:rsidRPr="000312BC">
        <w:rPr>
          <w:sz w:val="22"/>
          <w:szCs w:val="22"/>
          <w:lang w:val="en-US"/>
        </w:rPr>
        <w:t xml:space="preserve"> 2 900-3 100 </w:t>
      </w:r>
      <w:r w:rsidR="004F1121" w:rsidRPr="000312BC">
        <w:rPr>
          <w:sz w:val="22"/>
          <w:szCs w:val="22"/>
          <w:lang w:val="en-US"/>
        </w:rPr>
        <w:t xml:space="preserve">MHz </w:t>
      </w:r>
      <w:r w:rsidRPr="000312BC">
        <w:rPr>
          <w:sz w:val="22"/>
          <w:szCs w:val="22"/>
          <w:lang w:val="en-US"/>
        </w:rPr>
        <w:t>and 9 200-9 500 MHz;</w:t>
      </w:r>
    </w:p>
    <w:p w:rsidR="00543BF7" w:rsidRPr="001E707D" w:rsidRDefault="00543BF7" w:rsidP="00AE36DE">
      <w:pPr>
        <w:pStyle w:val="enumlev1"/>
        <w:rPr>
          <w:sz w:val="22"/>
          <w:szCs w:val="22"/>
        </w:rPr>
      </w:pPr>
      <w:r w:rsidRPr="001E707D">
        <w:rPr>
          <w:sz w:val="22"/>
          <w:szCs w:val="22"/>
        </w:rPr>
        <w:t>–</w:t>
      </w:r>
      <w:r w:rsidRPr="001E707D">
        <w:rPr>
          <w:sz w:val="22"/>
          <w:szCs w:val="22"/>
        </w:rPr>
        <w:tab/>
        <w:t xml:space="preserve">aeronautical fixed-frequency racons </w:t>
      </w:r>
      <w:r w:rsidR="00AE36DE" w:rsidRPr="00AE36DE">
        <w:rPr>
          <w:sz w:val="22"/>
          <w:szCs w:val="22"/>
        </w:rPr>
        <w:t>–</w:t>
      </w:r>
      <w:r w:rsidRPr="001E707D">
        <w:rPr>
          <w:sz w:val="22"/>
          <w:szCs w:val="22"/>
        </w:rPr>
        <w:t xml:space="preserve"> 9 300-9 500 MHz.</w:t>
      </w:r>
    </w:p>
    <w:p w:rsidR="00543BF7" w:rsidRPr="001E707D" w:rsidRDefault="00543BF7" w:rsidP="00F94A98">
      <w:pPr>
        <w:pStyle w:val="Normalaftertitle"/>
      </w:pPr>
      <w:r w:rsidRPr="001E707D">
        <w:t>The ITU Radiocommunication Assembly,</w:t>
      </w:r>
    </w:p>
    <w:p w:rsidR="00543BF7" w:rsidRPr="001E707D" w:rsidRDefault="00543BF7" w:rsidP="00F94A98">
      <w:pPr>
        <w:pStyle w:val="Call"/>
      </w:pPr>
      <w:r w:rsidRPr="001E707D">
        <w:t>considering</w:t>
      </w:r>
    </w:p>
    <w:p w:rsidR="00543BF7" w:rsidRPr="001E707D" w:rsidRDefault="00543BF7" w:rsidP="00F94A98">
      <w:r w:rsidRPr="001E707D">
        <w:t>a)</w:t>
      </w:r>
      <w:r w:rsidRPr="001E707D">
        <w:tab/>
        <w:t xml:space="preserve">that </w:t>
      </w:r>
      <w:r w:rsidR="004C432E">
        <w:t xml:space="preserve">maritime radars </w:t>
      </w:r>
      <w:r w:rsidRPr="001E707D">
        <w:t>in the maritime radionavigation service operate in the frequency bands 2</w:t>
      </w:r>
      <w:r w:rsidR="00F94A98" w:rsidRPr="001E707D">
        <w:rPr>
          <w:rFonts w:ascii="Tms Rmn" w:hAnsi="Tms Rmn"/>
          <w:sz w:val="12"/>
        </w:rPr>
        <w:t> </w:t>
      </w:r>
      <w:r w:rsidRPr="001E707D">
        <w:t>900</w:t>
      </w:r>
      <w:r w:rsidRPr="001E707D">
        <w:noBreakHyphen/>
        <w:t>3</w:t>
      </w:r>
      <w:r w:rsidR="00F94A98" w:rsidRPr="001E707D">
        <w:rPr>
          <w:rFonts w:ascii="Tms Rmn" w:hAnsi="Tms Rmn"/>
          <w:sz w:val="12"/>
        </w:rPr>
        <w:t> </w:t>
      </w:r>
      <w:r w:rsidR="00F94A98" w:rsidRPr="001E707D">
        <w:t>100 MHz and 9 </w:t>
      </w:r>
      <w:r w:rsidRPr="001E707D">
        <w:t>200-9</w:t>
      </w:r>
      <w:r w:rsidR="00F94A98" w:rsidRPr="001E707D">
        <w:rPr>
          <w:rFonts w:ascii="Tms Rmn" w:hAnsi="Tms Rmn"/>
          <w:sz w:val="12"/>
        </w:rPr>
        <w:t> </w:t>
      </w:r>
      <w:r w:rsidRPr="001E707D">
        <w:t>500 MHz;</w:t>
      </w:r>
    </w:p>
    <w:p w:rsidR="00543BF7" w:rsidRPr="001E707D" w:rsidRDefault="00543BF7" w:rsidP="00F94A98">
      <w:r w:rsidRPr="001E707D">
        <w:t>b)</w:t>
      </w:r>
      <w:r w:rsidRPr="001E707D">
        <w:tab/>
        <w:t>that aeronautical mobile radars operate in the frequency band 9</w:t>
      </w:r>
      <w:r w:rsidR="00F94A98" w:rsidRPr="001E707D">
        <w:rPr>
          <w:rFonts w:ascii="Tms Rmn" w:hAnsi="Tms Rmn"/>
          <w:sz w:val="12"/>
        </w:rPr>
        <w:t> </w:t>
      </w:r>
      <w:r w:rsidRPr="001E707D">
        <w:t>300-9</w:t>
      </w:r>
      <w:r w:rsidR="00F94A98" w:rsidRPr="001E707D">
        <w:rPr>
          <w:rFonts w:ascii="Tms Rmn" w:hAnsi="Tms Rmn"/>
          <w:sz w:val="12"/>
        </w:rPr>
        <w:t> </w:t>
      </w:r>
      <w:r w:rsidRPr="001E707D">
        <w:t>500 MHz;</w:t>
      </w:r>
    </w:p>
    <w:p w:rsidR="00543BF7" w:rsidRPr="001E707D" w:rsidRDefault="00543BF7" w:rsidP="00F94A98">
      <w:r w:rsidRPr="001E707D">
        <w:t>c)</w:t>
      </w:r>
      <w:r w:rsidRPr="001E707D">
        <w:tab/>
        <w:t>that maritime radar beacons (maritime racons) operate in the frequency bands 2</w:t>
      </w:r>
      <w:r w:rsidRPr="001E707D">
        <w:rPr>
          <w:rFonts w:ascii="Tms Rmn" w:hAnsi="Tms Rmn"/>
          <w:sz w:val="12"/>
        </w:rPr>
        <w:t> </w:t>
      </w:r>
      <w:r w:rsidRPr="001E707D">
        <w:t>900</w:t>
      </w:r>
      <w:r w:rsidRPr="001E707D">
        <w:noBreakHyphen/>
        <w:t>3</w:t>
      </w:r>
      <w:r w:rsidRPr="001E707D">
        <w:rPr>
          <w:rFonts w:ascii="Tms Rmn" w:hAnsi="Tms Rmn"/>
          <w:sz w:val="12"/>
        </w:rPr>
        <w:t> </w:t>
      </w:r>
      <w:r w:rsidRPr="001E707D">
        <w:t>100 MHz and 9 200-9</w:t>
      </w:r>
      <w:r w:rsidRPr="001E707D">
        <w:rPr>
          <w:rFonts w:ascii="Tms Rmn" w:hAnsi="Tms Rmn"/>
          <w:sz w:val="12"/>
        </w:rPr>
        <w:t> </w:t>
      </w:r>
      <w:r w:rsidRPr="001E707D">
        <w:t>500 MHz;</w:t>
      </w:r>
    </w:p>
    <w:p w:rsidR="00543BF7" w:rsidRPr="001E707D" w:rsidRDefault="00543BF7" w:rsidP="00F94A98">
      <w:r w:rsidRPr="001E707D">
        <w:t>d)</w:t>
      </w:r>
      <w:r w:rsidRPr="001E707D">
        <w:tab/>
        <w:t>that the use of fixed</w:t>
      </w:r>
      <w:r w:rsidRPr="001E707D">
        <w:noBreakHyphen/>
        <w:t>frequency racons is not permitted in the frequency band 9</w:t>
      </w:r>
      <w:r w:rsidRPr="001E707D">
        <w:rPr>
          <w:rFonts w:ascii="Tms Rmn" w:hAnsi="Tms Rmn"/>
          <w:sz w:val="12"/>
        </w:rPr>
        <w:t> </w:t>
      </w:r>
      <w:r w:rsidRPr="001E707D">
        <w:t>320</w:t>
      </w:r>
      <w:r w:rsidRPr="001E707D">
        <w:noBreakHyphen/>
        <w:t>9</w:t>
      </w:r>
      <w:r w:rsidRPr="001E707D">
        <w:rPr>
          <w:rFonts w:ascii="Tms Rmn" w:hAnsi="Tms Rmn"/>
          <w:sz w:val="12"/>
        </w:rPr>
        <w:t> </w:t>
      </w:r>
      <w:r w:rsidRPr="001E707D">
        <w:t>500 MHz;</w:t>
      </w:r>
    </w:p>
    <w:p w:rsidR="00543BF7" w:rsidRPr="001E707D" w:rsidRDefault="00543BF7" w:rsidP="00F94A98">
      <w:r w:rsidRPr="001E707D">
        <w:t>e)</w:t>
      </w:r>
      <w:r w:rsidRPr="001E707D">
        <w:tab/>
        <w:t>that the use of the frequency band 9</w:t>
      </w:r>
      <w:r w:rsidRPr="001E707D">
        <w:rPr>
          <w:rFonts w:ascii="Tms Rmn" w:hAnsi="Tms Rmn"/>
          <w:sz w:val="12"/>
        </w:rPr>
        <w:t> </w:t>
      </w:r>
      <w:r w:rsidRPr="001E707D">
        <w:t>300-9</w:t>
      </w:r>
      <w:r w:rsidRPr="001E707D">
        <w:rPr>
          <w:rFonts w:ascii="Tms Rmn" w:hAnsi="Tms Rmn"/>
          <w:sz w:val="12"/>
        </w:rPr>
        <w:t> </w:t>
      </w:r>
      <w:r w:rsidRPr="001E707D">
        <w:t>500 MHz by the aeronautical radionavigation service is limited to airborne weather radars and ground-based radars. In addition, ground-based fixed</w:t>
      </w:r>
      <w:r w:rsidRPr="001E707D">
        <w:noBreakHyphen/>
        <w:t>frequency racons in the aeronautical radionavigation service are permitted in the frequency band 9</w:t>
      </w:r>
      <w:r w:rsidRPr="001E707D">
        <w:rPr>
          <w:rFonts w:ascii="Tms Rmn" w:hAnsi="Tms Rmn"/>
          <w:sz w:val="12"/>
        </w:rPr>
        <w:t> </w:t>
      </w:r>
      <w:r w:rsidRPr="001E707D">
        <w:t>300-9</w:t>
      </w:r>
      <w:r w:rsidRPr="001E707D">
        <w:rPr>
          <w:rFonts w:ascii="Tms Rmn" w:hAnsi="Tms Rmn"/>
          <w:sz w:val="12"/>
        </w:rPr>
        <w:t> </w:t>
      </w:r>
      <w:r w:rsidRPr="001E707D">
        <w:t>320 MHz on condition that harmful interference is not caused to the maritime radionavigation service. In the frequency band 9</w:t>
      </w:r>
      <w:r w:rsidRPr="001E707D">
        <w:rPr>
          <w:rFonts w:ascii="Tms Rmn" w:hAnsi="Tms Rmn"/>
          <w:sz w:val="12"/>
        </w:rPr>
        <w:t> </w:t>
      </w:r>
      <w:r w:rsidRPr="001E707D">
        <w:t>300-9</w:t>
      </w:r>
      <w:r w:rsidRPr="001E707D">
        <w:rPr>
          <w:rFonts w:ascii="Tms Rmn" w:hAnsi="Tms Rmn"/>
          <w:sz w:val="12"/>
        </w:rPr>
        <w:t> </w:t>
      </w:r>
      <w:r w:rsidRPr="001E707D">
        <w:t>500 MHz, ground-based radars used for meteorological purposes have priority over other radiolocation devices,</w:t>
      </w:r>
    </w:p>
    <w:p w:rsidR="00543BF7" w:rsidRPr="001E707D" w:rsidRDefault="00543BF7" w:rsidP="00F94A98">
      <w:pPr>
        <w:pStyle w:val="Call"/>
      </w:pPr>
      <w:r w:rsidRPr="001E707D">
        <w:t>recommends</w:t>
      </w:r>
    </w:p>
    <w:p w:rsidR="00543BF7" w:rsidRPr="001E707D" w:rsidRDefault="00543BF7" w:rsidP="00AE2D22">
      <w:r w:rsidRPr="001E707D">
        <w:rPr>
          <w:b/>
          <w:bCs/>
        </w:rPr>
        <w:t>1</w:t>
      </w:r>
      <w:r w:rsidRPr="001E707D">
        <w:rPr>
          <w:b/>
          <w:bCs/>
        </w:rPr>
        <w:tab/>
      </w:r>
      <w:r w:rsidRPr="001E707D">
        <w:t>that the technical parameters for maritime racons, and ground based aeronautical fixed-frequency racons should be in accordance with Annexes 1 and 2, respectively.</w:t>
      </w:r>
    </w:p>
    <w:p w:rsidR="00543BF7" w:rsidRPr="001E707D" w:rsidRDefault="00543BF7" w:rsidP="00AE2D22">
      <w:pPr>
        <w:pStyle w:val="AnnexNoTitle"/>
      </w:pPr>
      <w:r w:rsidRPr="001E707D">
        <w:lastRenderedPageBreak/>
        <w:t>Annex 1</w:t>
      </w:r>
      <w:r w:rsidRPr="001E707D">
        <w:br/>
      </w:r>
      <w:r w:rsidRPr="001E707D">
        <w:br/>
        <w:t>Technical parameters for a maritime racon</w:t>
      </w:r>
    </w:p>
    <w:tbl>
      <w:tblPr>
        <w:tblW w:w="9639" w:type="dxa"/>
        <w:jc w:val="center"/>
        <w:tblLayout w:type="fixed"/>
        <w:tblLook w:val="0000" w:firstRow="0" w:lastRow="0" w:firstColumn="0" w:lastColumn="0" w:noHBand="0" w:noVBand="0"/>
      </w:tblPr>
      <w:tblGrid>
        <w:gridCol w:w="1560"/>
        <w:gridCol w:w="1949"/>
        <w:gridCol w:w="6130"/>
      </w:tblGrid>
      <w:tr w:rsidR="00543BF7" w:rsidRPr="00543BF7" w:rsidTr="00AE36DE">
        <w:trPr>
          <w:cantSplit/>
          <w:jc w:val="center"/>
        </w:trPr>
        <w:tc>
          <w:tcPr>
            <w:tcW w:w="1560" w:type="dxa"/>
            <w:tcBorders>
              <w:top w:val="single" w:sz="6" w:space="0" w:color="auto"/>
              <w:left w:val="single" w:sz="6" w:space="0" w:color="auto"/>
              <w:bottom w:val="single" w:sz="6" w:space="0" w:color="auto"/>
              <w:right w:val="single" w:sz="6" w:space="0" w:color="auto"/>
            </w:tcBorders>
            <w:vAlign w:val="center"/>
          </w:tcPr>
          <w:p w:rsidR="00543BF7" w:rsidRPr="00E3600B" w:rsidRDefault="00543BF7" w:rsidP="00E3600B">
            <w:pPr>
              <w:pStyle w:val="Tablehead"/>
            </w:pPr>
            <w:r w:rsidRPr="00E3600B">
              <w:t>Item</w:t>
            </w:r>
          </w:p>
        </w:tc>
        <w:tc>
          <w:tcPr>
            <w:tcW w:w="1949" w:type="dxa"/>
            <w:tcBorders>
              <w:top w:val="single" w:sz="6" w:space="0" w:color="auto"/>
              <w:left w:val="single" w:sz="6" w:space="0" w:color="auto"/>
              <w:bottom w:val="single" w:sz="6" w:space="0" w:color="auto"/>
              <w:right w:val="single" w:sz="6" w:space="0" w:color="auto"/>
            </w:tcBorders>
            <w:vAlign w:val="center"/>
          </w:tcPr>
          <w:p w:rsidR="00543BF7" w:rsidRPr="00E3600B" w:rsidRDefault="00543BF7" w:rsidP="00E3600B">
            <w:pPr>
              <w:pStyle w:val="Tablehead"/>
            </w:pPr>
            <w:r w:rsidRPr="00E3600B">
              <w:t>Parameters</w:t>
            </w:r>
          </w:p>
        </w:tc>
        <w:tc>
          <w:tcPr>
            <w:tcW w:w="6130" w:type="dxa"/>
            <w:tcBorders>
              <w:top w:val="single" w:sz="6" w:space="0" w:color="auto"/>
              <w:left w:val="single" w:sz="6" w:space="0" w:color="auto"/>
              <w:bottom w:val="single" w:sz="6" w:space="0" w:color="auto"/>
              <w:right w:val="single" w:sz="6" w:space="0" w:color="auto"/>
            </w:tcBorders>
            <w:vAlign w:val="center"/>
          </w:tcPr>
          <w:p w:rsidR="00543BF7" w:rsidRPr="00E3600B" w:rsidRDefault="00543BF7" w:rsidP="00E3600B">
            <w:pPr>
              <w:pStyle w:val="Tablehead"/>
            </w:pPr>
            <w:r w:rsidRPr="00E3600B">
              <w:t>Specifications</w:t>
            </w:r>
          </w:p>
        </w:tc>
      </w:tr>
      <w:tr w:rsidR="00543BF7" w:rsidRPr="00543BF7" w:rsidTr="00AE36DE">
        <w:trPr>
          <w:cantSplit/>
          <w:jc w:val="center"/>
        </w:trPr>
        <w:tc>
          <w:tcPr>
            <w:tcW w:w="1560" w:type="dxa"/>
            <w:tcBorders>
              <w:top w:val="single" w:sz="6" w:space="0" w:color="auto"/>
              <w:left w:val="single" w:sz="6" w:space="0" w:color="auto"/>
              <w:bottom w:val="single" w:sz="6" w:space="0" w:color="auto"/>
              <w:right w:val="single" w:sz="6" w:space="0" w:color="auto"/>
            </w:tcBorders>
          </w:tcPr>
          <w:p w:rsidR="00543BF7" w:rsidRPr="001E707D" w:rsidRDefault="00543BF7" w:rsidP="00AE2D22">
            <w:pPr>
              <w:pStyle w:val="Tabletext"/>
              <w:keepNext/>
              <w:keepLines/>
            </w:pPr>
            <w:r w:rsidRPr="001E707D">
              <w:t>1. Antenna</w:t>
            </w:r>
          </w:p>
        </w:tc>
        <w:tc>
          <w:tcPr>
            <w:tcW w:w="1949" w:type="dxa"/>
            <w:tcBorders>
              <w:top w:val="single" w:sz="6" w:space="0" w:color="auto"/>
              <w:left w:val="single" w:sz="6" w:space="0" w:color="auto"/>
              <w:bottom w:val="single" w:sz="6" w:space="0" w:color="auto"/>
              <w:right w:val="single" w:sz="6" w:space="0" w:color="auto"/>
            </w:tcBorders>
          </w:tcPr>
          <w:p w:rsidR="00543BF7" w:rsidRPr="001E707D" w:rsidRDefault="00543BF7" w:rsidP="00AE36DE">
            <w:pPr>
              <w:pStyle w:val="Tabletext"/>
              <w:keepNext/>
              <w:keepLines/>
              <w:jc w:val="left"/>
            </w:pPr>
            <w:r w:rsidRPr="001E707D">
              <w:t>Polarization</w:t>
            </w:r>
          </w:p>
        </w:tc>
        <w:tc>
          <w:tcPr>
            <w:tcW w:w="6130" w:type="dxa"/>
            <w:tcBorders>
              <w:top w:val="single" w:sz="6" w:space="0" w:color="auto"/>
              <w:left w:val="single" w:sz="6" w:space="0" w:color="auto"/>
              <w:bottom w:val="single" w:sz="6" w:space="0" w:color="auto"/>
              <w:right w:val="single" w:sz="6" w:space="0" w:color="auto"/>
            </w:tcBorders>
          </w:tcPr>
          <w:p w:rsidR="00543BF7" w:rsidRPr="001E707D" w:rsidRDefault="00543BF7" w:rsidP="00AE2D22">
            <w:pPr>
              <w:pStyle w:val="Tabletext"/>
              <w:keepNext/>
              <w:keepLines/>
            </w:pPr>
            <w:r w:rsidRPr="001E707D">
              <w:t>In the 3 GHz band, suitable for responding to radars using horizontal polarization and to radars using vertical polarization.</w:t>
            </w:r>
          </w:p>
          <w:p w:rsidR="00543BF7" w:rsidRPr="001E707D" w:rsidRDefault="00543BF7" w:rsidP="00AE2D22">
            <w:pPr>
              <w:pStyle w:val="Tabletext"/>
              <w:keepNext/>
              <w:keepLines/>
            </w:pPr>
            <w:r w:rsidRPr="001E707D">
              <w:t>In the 9 GHz band, suitable for responding to radars using horizontal polarization.</w:t>
            </w:r>
          </w:p>
        </w:tc>
      </w:tr>
      <w:tr w:rsidR="00543BF7" w:rsidRPr="00543BF7" w:rsidTr="00AE36DE">
        <w:trPr>
          <w:cantSplit/>
          <w:jc w:val="center"/>
        </w:trPr>
        <w:tc>
          <w:tcPr>
            <w:tcW w:w="1560" w:type="dxa"/>
            <w:tcBorders>
              <w:top w:val="single" w:sz="6" w:space="0" w:color="auto"/>
              <w:left w:val="single" w:sz="6" w:space="0" w:color="auto"/>
              <w:right w:val="single" w:sz="6" w:space="0" w:color="auto"/>
            </w:tcBorders>
          </w:tcPr>
          <w:p w:rsidR="00543BF7" w:rsidRPr="001E707D" w:rsidRDefault="00543BF7" w:rsidP="00AE2D22">
            <w:pPr>
              <w:pStyle w:val="Tabletext"/>
            </w:pPr>
            <w:r w:rsidRPr="001E707D">
              <w:t>2. Receiver</w:t>
            </w:r>
          </w:p>
        </w:tc>
        <w:tc>
          <w:tcPr>
            <w:tcW w:w="1949" w:type="dxa"/>
            <w:tcBorders>
              <w:top w:val="single" w:sz="6" w:space="0" w:color="auto"/>
              <w:left w:val="single" w:sz="6" w:space="0" w:color="auto"/>
              <w:right w:val="single" w:sz="6" w:space="0" w:color="auto"/>
            </w:tcBorders>
          </w:tcPr>
          <w:p w:rsidR="00543BF7" w:rsidRPr="001E707D" w:rsidRDefault="00543BF7" w:rsidP="00AE36DE">
            <w:pPr>
              <w:pStyle w:val="Tabletext"/>
              <w:jc w:val="left"/>
            </w:pPr>
            <w:r w:rsidRPr="001E707D">
              <w:t>Frequency band</w:t>
            </w:r>
          </w:p>
        </w:tc>
        <w:tc>
          <w:tcPr>
            <w:tcW w:w="6130" w:type="dxa"/>
            <w:tcBorders>
              <w:top w:val="single" w:sz="6" w:space="0" w:color="auto"/>
              <w:left w:val="single" w:sz="6" w:space="0" w:color="auto"/>
              <w:right w:val="single" w:sz="6" w:space="0" w:color="auto"/>
            </w:tcBorders>
          </w:tcPr>
          <w:p w:rsidR="00543BF7" w:rsidRPr="001E707D" w:rsidRDefault="00543BF7" w:rsidP="00AE2D22">
            <w:pPr>
              <w:pStyle w:val="Tabletext"/>
            </w:pPr>
            <w:r w:rsidRPr="001E707D">
              <w:t>2 900-3 100 MHz and/or 9 200 to 9 500 MHz</w:t>
            </w:r>
          </w:p>
        </w:tc>
      </w:tr>
      <w:tr w:rsidR="00543BF7" w:rsidRPr="00543BF7" w:rsidTr="00AE36DE">
        <w:trPr>
          <w:cantSplit/>
          <w:jc w:val="center"/>
        </w:trPr>
        <w:tc>
          <w:tcPr>
            <w:tcW w:w="1560" w:type="dxa"/>
            <w:tcBorders>
              <w:left w:val="single" w:sz="6" w:space="0" w:color="auto"/>
              <w:right w:val="single" w:sz="6" w:space="0" w:color="auto"/>
            </w:tcBorders>
          </w:tcPr>
          <w:p w:rsidR="00543BF7" w:rsidRPr="001E707D" w:rsidRDefault="00543BF7" w:rsidP="00AE2D22">
            <w:pPr>
              <w:pStyle w:val="Tabletext"/>
            </w:pPr>
          </w:p>
        </w:tc>
        <w:tc>
          <w:tcPr>
            <w:tcW w:w="1949" w:type="dxa"/>
            <w:tcBorders>
              <w:left w:val="single" w:sz="6" w:space="0" w:color="auto"/>
              <w:right w:val="single" w:sz="6" w:space="0" w:color="auto"/>
            </w:tcBorders>
          </w:tcPr>
          <w:p w:rsidR="00543BF7" w:rsidRPr="001E707D" w:rsidRDefault="00543BF7" w:rsidP="00AE36DE">
            <w:pPr>
              <w:pStyle w:val="Tabletext"/>
              <w:jc w:val="left"/>
            </w:pPr>
            <w:r w:rsidRPr="001E707D">
              <w:t>Recovery period</w:t>
            </w:r>
          </w:p>
        </w:tc>
        <w:tc>
          <w:tcPr>
            <w:tcW w:w="6130" w:type="dxa"/>
            <w:tcBorders>
              <w:left w:val="single" w:sz="6" w:space="0" w:color="auto"/>
              <w:right w:val="single" w:sz="6" w:space="0" w:color="auto"/>
            </w:tcBorders>
          </w:tcPr>
          <w:p w:rsidR="00543BF7" w:rsidRPr="001E707D" w:rsidRDefault="00543BF7" w:rsidP="00AE2D22">
            <w:pPr>
              <w:pStyle w:val="Tabletext"/>
            </w:pPr>
            <w:r w:rsidRPr="001E707D">
              <w:rPr>
                <w:rFonts w:ascii="Symbol" w:hAnsi="Symbol"/>
              </w:rPr>
              <w:t></w:t>
            </w:r>
            <w:r w:rsidRPr="001E707D">
              <w:t xml:space="preserve"> 100 </w:t>
            </w:r>
            <w:r w:rsidRPr="001E707D">
              <w:rPr>
                <w:rFonts w:ascii="Symbol" w:hAnsi="Symbol"/>
              </w:rPr>
              <w:t></w:t>
            </w:r>
            <w:r w:rsidRPr="001E707D">
              <w:t>s after end of response</w:t>
            </w:r>
          </w:p>
        </w:tc>
      </w:tr>
      <w:tr w:rsidR="00543BF7" w:rsidRPr="00543BF7" w:rsidTr="00AE36DE">
        <w:trPr>
          <w:cantSplit/>
          <w:jc w:val="center"/>
        </w:trPr>
        <w:tc>
          <w:tcPr>
            <w:tcW w:w="1560" w:type="dxa"/>
            <w:tcBorders>
              <w:left w:val="single" w:sz="6" w:space="0" w:color="auto"/>
              <w:bottom w:val="single" w:sz="6" w:space="0" w:color="auto"/>
              <w:right w:val="single" w:sz="6" w:space="0" w:color="auto"/>
            </w:tcBorders>
          </w:tcPr>
          <w:p w:rsidR="00543BF7" w:rsidRPr="001E707D" w:rsidRDefault="00543BF7" w:rsidP="00AE2D22">
            <w:pPr>
              <w:pStyle w:val="Tabletext"/>
            </w:pPr>
          </w:p>
        </w:tc>
        <w:tc>
          <w:tcPr>
            <w:tcW w:w="1949" w:type="dxa"/>
            <w:tcBorders>
              <w:left w:val="single" w:sz="6" w:space="0" w:color="auto"/>
              <w:bottom w:val="single" w:sz="6" w:space="0" w:color="auto"/>
              <w:right w:val="single" w:sz="6" w:space="0" w:color="auto"/>
            </w:tcBorders>
          </w:tcPr>
          <w:p w:rsidR="00543BF7" w:rsidRPr="001E707D" w:rsidRDefault="00543BF7" w:rsidP="00AE36DE">
            <w:pPr>
              <w:pStyle w:val="Tabletext"/>
              <w:jc w:val="left"/>
            </w:pPr>
            <w:r w:rsidRPr="001E707D">
              <w:t>Primary radar pulse length gating</w:t>
            </w:r>
          </w:p>
        </w:tc>
        <w:tc>
          <w:tcPr>
            <w:tcW w:w="6130" w:type="dxa"/>
            <w:tcBorders>
              <w:left w:val="single" w:sz="6" w:space="0" w:color="auto"/>
              <w:bottom w:val="single" w:sz="6" w:space="0" w:color="auto"/>
              <w:right w:val="single" w:sz="6" w:space="0" w:color="auto"/>
            </w:tcBorders>
          </w:tcPr>
          <w:p w:rsidR="00543BF7" w:rsidRPr="001E707D" w:rsidRDefault="00543BF7" w:rsidP="004432D0">
            <w:pPr>
              <w:pStyle w:val="Tabletext"/>
              <w:jc w:val="left"/>
            </w:pPr>
            <w:r w:rsidRPr="001E707D">
              <w:rPr>
                <w:rFonts w:ascii="Symbol" w:hAnsi="Symbol"/>
              </w:rPr>
              <w:t></w:t>
            </w:r>
            <w:r w:rsidRPr="001E707D">
              <w:t xml:space="preserve"> 0.05 </w:t>
            </w:r>
            <w:r w:rsidRPr="001E707D">
              <w:rPr>
                <w:rFonts w:ascii="Symbol" w:hAnsi="Symbol"/>
              </w:rPr>
              <w:t></w:t>
            </w:r>
            <w:r w:rsidRPr="001E707D">
              <w:t>s</w:t>
            </w:r>
            <w:r w:rsidRPr="001E707D">
              <w:br/>
            </w:r>
            <w:r w:rsidRPr="001E707D">
              <w:rPr>
                <w:rFonts w:ascii="Symbol" w:hAnsi="Symbol"/>
              </w:rPr>
              <w:t></w:t>
            </w:r>
            <w:r w:rsidRPr="001E707D">
              <w:rPr>
                <w:rFonts w:ascii="Symbol" w:hAnsi="Symbol"/>
              </w:rPr>
              <w:t></w:t>
            </w:r>
            <w:r w:rsidRPr="001E707D">
              <w:t xml:space="preserve">2 </w:t>
            </w:r>
            <w:r w:rsidRPr="001E707D">
              <w:rPr>
                <w:rFonts w:ascii="Symbol" w:hAnsi="Symbol"/>
              </w:rPr>
              <w:t></w:t>
            </w:r>
            <w:r w:rsidRPr="001E707D">
              <w:t>s</w:t>
            </w:r>
          </w:p>
        </w:tc>
      </w:tr>
      <w:tr w:rsidR="00543BF7" w:rsidRPr="00543BF7" w:rsidTr="00AE36DE">
        <w:trPr>
          <w:cantSplit/>
          <w:jc w:val="center"/>
        </w:trPr>
        <w:tc>
          <w:tcPr>
            <w:tcW w:w="1560" w:type="dxa"/>
            <w:tcBorders>
              <w:top w:val="single" w:sz="6" w:space="0" w:color="auto"/>
              <w:left w:val="single" w:sz="6" w:space="0" w:color="auto"/>
              <w:bottom w:val="single" w:sz="6" w:space="0" w:color="auto"/>
              <w:right w:val="single" w:sz="6" w:space="0" w:color="auto"/>
            </w:tcBorders>
          </w:tcPr>
          <w:p w:rsidR="00543BF7" w:rsidRPr="001E707D" w:rsidRDefault="00543BF7" w:rsidP="00AE2D22">
            <w:pPr>
              <w:pStyle w:val="Tabletext"/>
            </w:pPr>
            <w:r w:rsidRPr="001E707D">
              <w:t>3. Transmitter</w:t>
            </w:r>
          </w:p>
        </w:tc>
        <w:tc>
          <w:tcPr>
            <w:tcW w:w="1949" w:type="dxa"/>
            <w:tcBorders>
              <w:top w:val="single" w:sz="6" w:space="0" w:color="auto"/>
              <w:left w:val="single" w:sz="6" w:space="0" w:color="auto"/>
              <w:bottom w:val="single" w:sz="6" w:space="0" w:color="auto"/>
              <w:right w:val="single" w:sz="6" w:space="0" w:color="auto"/>
            </w:tcBorders>
          </w:tcPr>
          <w:p w:rsidR="00543BF7" w:rsidRPr="001E707D" w:rsidRDefault="00543BF7" w:rsidP="00AE36DE">
            <w:pPr>
              <w:pStyle w:val="Tabletext"/>
              <w:jc w:val="left"/>
            </w:pPr>
            <w:r w:rsidRPr="001E707D">
              <w:t>Frequency</w:t>
            </w:r>
          </w:p>
        </w:tc>
        <w:tc>
          <w:tcPr>
            <w:tcW w:w="6130" w:type="dxa"/>
            <w:tcBorders>
              <w:top w:val="single" w:sz="6" w:space="0" w:color="auto"/>
              <w:left w:val="single" w:sz="6" w:space="0" w:color="auto"/>
              <w:bottom w:val="single" w:sz="6" w:space="0" w:color="auto"/>
              <w:right w:val="single" w:sz="6" w:space="0" w:color="auto"/>
            </w:tcBorders>
          </w:tcPr>
          <w:p w:rsidR="00543BF7" w:rsidRPr="001E707D" w:rsidRDefault="00543BF7" w:rsidP="00AE2D22">
            <w:pPr>
              <w:pStyle w:val="Tabletext"/>
            </w:pPr>
            <w:r w:rsidRPr="001E707D">
              <w:t>Transmission should occur:</w:t>
            </w:r>
          </w:p>
          <w:p w:rsidR="00543BF7" w:rsidRPr="001E707D" w:rsidRDefault="00543BF7" w:rsidP="004432D0">
            <w:pPr>
              <w:pStyle w:val="Tabletext"/>
              <w:ind w:left="290" w:hanging="290"/>
            </w:pPr>
            <w:r w:rsidRPr="001E707D">
              <w:t>–</w:t>
            </w:r>
            <w:r w:rsidRPr="001E707D">
              <w:tab/>
              <w:t xml:space="preserve">either on the frequency of the interrogating signal with a frequency matching accuracy of </w:t>
            </w:r>
            <w:r w:rsidRPr="001E707D">
              <w:rPr>
                <w:rFonts w:ascii="Symbol" w:hAnsi="Symbol"/>
              </w:rPr>
              <w:t></w:t>
            </w:r>
            <w:r w:rsidRPr="001E707D">
              <w:t xml:space="preserve"> 3.5 MHz for interrogating pulses with a duration of less than 200 ns, or, with a frequency matching accuracy of </w:t>
            </w:r>
            <w:r w:rsidRPr="001E707D">
              <w:rPr>
                <w:rFonts w:ascii="Symbol" w:hAnsi="Symbol"/>
              </w:rPr>
              <w:t></w:t>
            </w:r>
            <w:r w:rsidRPr="001E707D">
              <w:t> 1.5 MHz for pulses with a duration equal to or more than 200 ns;</w:t>
            </w:r>
          </w:p>
          <w:p w:rsidR="00543BF7" w:rsidRPr="001E707D" w:rsidRDefault="00543BF7" w:rsidP="004432D0">
            <w:pPr>
              <w:pStyle w:val="Tabletext"/>
              <w:ind w:left="290" w:hanging="290"/>
            </w:pPr>
            <w:r w:rsidRPr="001E707D">
              <w:t>–</w:t>
            </w:r>
            <w:r w:rsidRPr="001E707D">
              <w:tab/>
              <w:t>or by a series of sweeps covering the entire frequency band of the receiver in which the signal was received. Where the transmission consists of a series of sweeps, the form of the sweep shall be sawtooth and should have a slew rate of between 60 s and 120 s per 200 MHz.</w:t>
            </w:r>
          </w:p>
        </w:tc>
      </w:tr>
      <w:tr w:rsidR="00543BF7" w:rsidRPr="00543BF7" w:rsidTr="00AE36DE">
        <w:trPr>
          <w:cantSplit/>
          <w:jc w:val="center"/>
        </w:trPr>
        <w:tc>
          <w:tcPr>
            <w:tcW w:w="1560" w:type="dxa"/>
            <w:tcBorders>
              <w:top w:val="single" w:sz="6" w:space="0" w:color="auto"/>
              <w:left w:val="single" w:sz="6" w:space="0" w:color="auto"/>
              <w:right w:val="single" w:sz="6" w:space="0" w:color="auto"/>
            </w:tcBorders>
          </w:tcPr>
          <w:p w:rsidR="00543BF7" w:rsidRPr="001E707D" w:rsidRDefault="00543BF7" w:rsidP="00AE2D22">
            <w:pPr>
              <w:pStyle w:val="Tabletext"/>
            </w:pPr>
            <w:r w:rsidRPr="001E707D">
              <w:t>4. Response</w:t>
            </w:r>
          </w:p>
        </w:tc>
        <w:tc>
          <w:tcPr>
            <w:tcW w:w="1949" w:type="dxa"/>
            <w:tcBorders>
              <w:top w:val="single" w:sz="6" w:space="0" w:color="auto"/>
              <w:left w:val="single" w:sz="6" w:space="0" w:color="auto"/>
              <w:right w:val="single" w:sz="6" w:space="0" w:color="auto"/>
            </w:tcBorders>
          </w:tcPr>
          <w:p w:rsidR="00543BF7" w:rsidRPr="001E707D" w:rsidRDefault="00543BF7" w:rsidP="00AE36DE">
            <w:pPr>
              <w:pStyle w:val="Tabletext"/>
              <w:jc w:val="left"/>
            </w:pPr>
            <w:r w:rsidRPr="001E707D">
              <w:t>Delay after receipt of interrogation</w:t>
            </w:r>
          </w:p>
        </w:tc>
        <w:tc>
          <w:tcPr>
            <w:tcW w:w="6130" w:type="dxa"/>
            <w:tcBorders>
              <w:top w:val="single" w:sz="6" w:space="0" w:color="auto"/>
              <w:left w:val="single" w:sz="6" w:space="0" w:color="auto"/>
              <w:right w:val="single" w:sz="6" w:space="0" w:color="auto"/>
            </w:tcBorders>
          </w:tcPr>
          <w:p w:rsidR="00543BF7" w:rsidRPr="001E707D" w:rsidRDefault="00543BF7" w:rsidP="00AE2D22">
            <w:pPr>
              <w:pStyle w:val="Tabletext"/>
            </w:pPr>
            <w:r w:rsidRPr="001E707D">
              <w:t xml:space="preserve">Normally not more than 0.7 </w:t>
            </w:r>
            <w:r w:rsidRPr="001E707D">
              <w:rPr>
                <w:rFonts w:ascii="Symbol" w:hAnsi="Symbol"/>
              </w:rPr>
              <w:t></w:t>
            </w:r>
            <w:r w:rsidRPr="001E707D">
              <w:t>s</w:t>
            </w:r>
          </w:p>
        </w:tc>
      </w:tr>
      <w:tr w:rsidR="00543BF7" w:rsidRPr="00543BF7" w:rsidTr="00AE36DE">
        <w:trPr>
          <w:cantSplit/>
          <w:jc w:val="center"/>
        </w:trPr>
        <w:tc>
          <w:tcPr>
            <w:tcW w:w="1560" w:type="dxa"/>
            <w:tcBorders>
              <w:left w:val="single" w:sz="6" w:space="0" w:color="auto"/>
              <w:right w:val="single" w:sz="6" w:space="0" w:color="auto"/>
            </w:tcBorders>
          </w:tcPr>
          <w:p w:rsidR="00543BF7" w:rsidRPr="001E707D" w:rsidRDefault="00543BF7" w:rsidP="00AE2D22">
            <w:pPr>
              <w:pStyle w:val="Tabletext"/>
            </w:pPr>
          </w:p>
        </w:tc>
        <w:tc>
          <w:tcPr>
            <w:tcW w:w="1949" w:type="dxa"/>
            <w:tcBorders>
              <w:left w:val="single" w:sz="6" w:space="0" w:color="auto"/>
              <w:right w:val="single" w:sz="6" w:space="0" w:color="auto"/>
            </w:tcBorders>
          </w:tcPr>
          <w:p w:rsidR="00543BF7" w:rsidRPr="001E707D" w:rsidRDefault="00543BF7" w:rsidP="00AE36DE">
            <w:pPr>
              <w:pStyle w:val="Tabletext"/>
              <w:jc w:val="left"/>
            </w:pPr>
            <w:r w:rsidRPr="001E707D">
              <w:t>Form of identification</w:t>
            </w:r>
          </w:p>
        </w:tc>
        <w:tc>
          <w:tcPr>
            <w:tcW w:w="6130" w:type="dxa"/>
            <w:tcBorders>
              <w:left w:val="single" w:sz="6" w:space="0" w:color="auto"/>
              <w:right w:val="single" w:sz="6" w:space="0" w:color="auto"/>
            </w:tcBorders>
          </w:tcPr>
          <w:p w:rsidR="00543BF7" w:rsidRPr="001E707D" w:rsidRDefault="00543BF7" w:rsidP="00AE2D22">
            <w:pPr>
              <w:pStyle w:val="Tabletext"/>
            </w:pPr>
            <w:r w:rsidRPr="001E707D">
              <w:t>Identification coding should normally be in the form of a Morse letter. The identification coding used should be as described in appropriate navigational publications.</w:t>
            </w:r>
          </w:p>
          <w:p w:rsidR="00543BF7" w:rsidRPr="001E707D" w:rsidRDefault="00543BF7" w:rsidP="00AE2D22">
            <w:pPr>
              <w:pStyle w:val="Tabletext"/>
            </w:pPr>
            <w:r w:rsidRPr="001E707D">
              <w:t>The identification coding should comprise the full length of the radar beacon response and, where a Morse letter is used, the response should be divided with a ratio of one dash equal to three dots and one dot equal to one space. The coding should normally commence with a dash.</w:t>
            </w:r>
          </w:p>
        </w:tc>
      </w:tr>
      <w:tr w:rsidR="00543BF7" w:rsidRPr="00543BF7" w:rsidTr="00AE36DE">
        <w:trPr>
          <w:cantSplit/>
          <w:jc w:val="center"/>
        </w:trPr>
        <w:tc>
          <w:tcPr>
            <w:tcW w:w="1560" w:type="dxa"/>
            <w:tcBorders>
              <w:left w:val="single" w:sz="6" w:space="0" w:color="auto"/>
              <w:right w:val="single" w:sz="6" w:space="0" w:color="auto"/>
            </w:tcBorders>
          </w:tcPr>
          <w:p w:rsidR="00543BF7" w:rsidRPr="001E707D" w:rsidRDefault="00543BF7" w:rsidP="00AE2D22">
            <w:pPr>
              <w:pStyle w:val="Tabletext"/>
            </w:pPr>
          </w:p>
        </w:tc>
        <w:tc>
          <w:tcPr>
            <w:tcW w:w="1949" w:type="dxa"/>
            <w:tcBorders>
              <w:left w:val="single" w:sz="6" w:space="0" w:color="auto"/>
              <w:right w:val="single" w:sz="6" w:space="0" w:color="auto"/>
            </w:tcBorders>
          </w:tcPr>
          <w:p w:rsidR="00543BF7" w:rsidRPr="001E707D" w:rsidRDefault="00543BF7" w:rsidP="00AE36DE">
            <w:pPr>
              <w:pStyle w:val="Tabletext"/>
              <w:jc w:val="left"/>
            </w:pPr>
            <w:r w:rsidRPr="001E707D">
              <w:t>Duration</w:t>
            </w:r>
          </w:p>
        </w:tc>
        <w:tc>
          <w:tcPr>
            <w:tcW w:w="6130" w:type="dxa"/>
            <w:tcBorders>
              <w:left w:val="single" w:sz="6" w:space="0" w:color="auto"/>
              <w:right w:val="single" w:sz="6" w:space="0" w:color="auto"/>
            </w:tcBorders>
          </w:tcPr>
          <w:p w:rsidR="00543BF7" w:rsidRPr="001E707D" w:rsidRDefault="00543BF7" w:rsidP="00AE2D22">
            <w:pPr>
              <w:pStyle w:val="Tabletext"/>
            </w:pPr>
            <w:r w:rsidRPr="001E707D">
              <w:t>The duration of the response should be approximately 20% of the maximum range requirement of the particular radar beacon, or should not exceed five miles, whichever is the lower value. In certain cases, the duration of the response may be adjusted to suit the operational requirements for the particular radar beacon (see Note 1).</w:t>
            </w:r>
          </w:p>
        </w:tc>
      </w:tr>
      <w:tr w:rsidR="00543BF7" w:rsidRPr="00543BF7" w:rsidTr="00AE36DE">
        <w:trPr>
          <w:cantSplit/>
          <w:jc w:val="center"/>
        </w:trPr>
        <w:tc>
          <w:tcPr>
            <w:tcW w:w="9639" w:type="dxa"/>
            <w:gridSpan w:val="3"/>
            <w:tcBorders>
              <w:top w:val="single" w:sz="6" w:space="0" w:color="auto"/>
            </w:tcBorders>
          </w:tcPr>
          <w:p w:rsidR="00543BF7" w:rsidRPr="001E707D" w:rsidRDefault="00543BF7" w:rsidP="00AE2D22">
            <w:pPr>
              <w:pStyle w:val="Note"/>
            </w:pPr>
            <w:r w:rsidRPr="001E707D">
              <w:t>NOTE 1 – Characteristics for antenna gain, receiver sensitivity, transmitter power, racon response duration, frequency agile racon on/off time, and side-lobe suppression should be determined by administrations.</w:t>
            </w:r>
          </w:p>
        </w:tc>
      </w:tr>
    </w:tbl>
    <w:p w:rsidR="004432D0" w:rsidRPr="001E707D" w:rsidRDefault="004432D0" w:rsidP="00F25A0E">
      <w:pPr>
        <w:pStyle w:val="Tablefin"/>
      </w:pPr>
    </w:p>
    <w:p w:rsidR="00543BF7" w:rsidRPr="001E707D" w:rsidRDefault="00543BF7" w:rsidP="004432D0">
      <w:pPr>
        <w:pStyle w:val="AnnexNoTitle"/>
      </w:pPr>
      <w:r w:rsidRPr="001E707D">
        <w:lastRenderedPageBreak/>
        <w:t>Annex 2</w:t>
      </w:r>
      <w:r w:rsidRPr="001E707D">
        <w:br/>
      </w:r>
      <w:r w:rsidRPr="001E707D">
        <w:br/>
        <w:t>Technical parameters for a ground-based</w:t>
      </w:r>
      <w:r w:rsidRPr="001E707D">
        <w:br/>
        <w:t>aeronautical fixed-frequency racon</w:t>
      </w:r>
    </w:p>
    <w:p w:rsidR="00543BF7" w:rsidRPr="00543BF7" w:rsidRDefault="00543BF7" w:rsidP="00543BF7">
      <w:pPr>
        <w:tabs>
          <w:tab w:val="clear" w:pos="794"/>
          <w:tab w:val="clear" w:pos="1191"/>
          <w:tab w:val="clear" w:pos="1588"/>
          <w:tab w:val="clear" w:pos="1985"/>
          <w:tab w:val="left" w:pos="1134"/>
          <w:tab w:val="left" w:pos="1871"/>
          <w:tab w:val="left" w:pos="2268"/>
        </w:tabs>
        <w:jc w:val="left"/>
      </w:pPr>
    </w:p>
    <w:tbl>
      <w:tblPr>
        <w:tblW w:w="6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8"/>
        <w:gridCol w:w="1800"/>
      </w:tblGrid>
      <w:tr w:rsidR="00763337" w:rsidRPr="00E3600B" w:rsidTr="00F92341">
        <w:trPr>
          <w:jc w:val="center"/>
        </w:trPr>
        <w:tc>
          <w:tcPr>
            <w:tcW w:w="4518" w:type="dxa"/>
            <w:vAlign w:val="center"/>
          </w:tcPr>
          <w:p w:rsidR="00763337" w:rsidRPr="00E3600B" w:rsidRDefault="00763337" w:rsidP="007A5D4E">
            <w:pPr>
              <w:pStyle w:val="Tablehead"/>
            </w:pPr>
            <w:r w:rsidRPr="00E3600B">
              <w:t>Characteristics</w:t>
            </w:r>
          </w:p>
        </w:tc>
        <w:tc>
          <w:tcPr>
            <w:tcW w:w="1800" w:type="dxa"/>
            <w:vAlign w:val="center"/>
          </w:tcPr>
          <w:p w:rsidR="00763337" w:rsidRPr="00E3600B" w:rsidRDefault="00763337" w:rsidP="007A5D4E">
            <w:pPr>
              <w:pStyle w:val="Tablehead"/>
            </w:pPr>
            <w:r w:rsidRPr="00E3600B">
              <w:t>Value</w:t>
            </w:r>
          </w:p>
        </w:tc>
      </w:tr>
      <w:tr w:rsidR="00763337" w:rsidRPr="001E707D" w:rsidTr="00763337">
        <w:trPr>
          <w:jc w:val="center"/>
        </w:trPr>
        <w:tc>
          <w:tcPr>
            <w:tcW w:w="4518" w:type="dxa"/>
            <w:vAlign w:val="center"/>
          </w:tcPr>
          <w:p w:rsidR="00763337" w:rsidRPr="001E707D" w:rsidRDefault="00763337" w:rsidP="00763337">
            <w:pPr>
              <w:pStyle w:val="Tablehead"/>
            </w:pPr>
            <w:r w:rsidRPr="001E707D">
              <w:t>Transmitter</w:t>
            </w:r>
          </w:p>
        </w:tc>
        <w:tc>
          <w:tcPr>
            <w:tcW w:w="1800" w:type="dxa"/>
            <w:vAlign w:val="center"/>
          </w:tcPr>
          <w:p w:rsidR="00763337" w:rsidRPr="001E707D" w:rsidRDefault="00763337" w:rsidP="00543BF7">
            <w:pPr>
              <w:tabs>
                <w:tab w:val="clear" w:pos="794"/>
                <w:tab w:val="clear" w:pos="1191"/>
                <w:tab w:val="clear" w:pos="1588"/>
                <w:tab w:val="clear" w:pos="1985"/>
                <w:tab w:val="left" w:pos="1134"/>
                <w:tab w:val="left" w:pos="1871"/>
                <w:tab w:val="left" w:pos="2268"/>
              </w:tabs>
              <w:spacing w:before="40" w:after="40"/>
              <w:jc w:val="center"/>
              <w:rPr>
                <w:sz w:val="20"/>
              </w:rPr>
            </w:pPr>
          </w:p>
        </w:tc>
      </w:tr>
      <w:tr w:rsidR="00763337" w:rsidRPr="001E707D" w:rsidTr="00763337">
        <w:trPr>
          <w:jc w:val="center"/>
        </w:trPr>
        <w:tc>
          <w:tcPr>
            <w:tcW w:w="4518" w:type="dxa"/>
            <w:vAlign w:val="center"/>
          </w:tcPr>
          <w:p w:rsidR="00763337" w:rsidRPr="001E707D" w:rsidRDefault="00763337" w:rsidP="00763337">
            <w:pPr>
              <w:pStyle w:val="Tabletext"/>
              <w:jc w:val="left"/>
            </w:pPr>
            <w:r w:rsidRPr="001E707D">
              <w:t>Frequency (MHz)</w:t>
            </w:r>
          </w:p>
        </w:tc>
        <w:tc>
          <w:tcPr>
            <w:tcW w:w="1800" w:type="dxa"/>
            <w:vAlign w:val="center"/>
          </w:tcPr>
          <w:p w:rsidR="00763337" w:rsidRPr="001E707D" w:rsidRDefault="00763337" w:rsidP="00763337">
            <w:pPr>
              <w:pStyle w:val="Tabletext"/>
              <w:jc w:val="center"/>
            </w:pPr>
            <w:r w:rsidRPr="001E707D">
              <w:t>9</w:t>
            </w:r>
            <w:r w:rsidRPr="001E707D">
              <w:rPr>
                <w:rFonts w:ascii="Tms Rmn" w:hAnsi="Tms Rmn"/>
              </w:rPr>
              <w:t> </w:t>
            </w:r>
            <w:r w:rsidRPr="001E707D">
              <w:t>310</w:t>
            </w:r>
          </w:p>
        </w:tc>
      </w:tr>
      <w:tr w:rsidR="00763337" w:rsidRPr="001E707D" w:rsidTr="00763337">
        <w:trPr>
          <w:jc w:val="center"/>
        </w:trPr>
        <w:tc>
          <w:tcPr>
            <w:tcW w:w="4518" w:type="dxa"/>
            <w:vAlign w:val="center"/>
          </w:tcPr>
          <w:p w:rsidR="00763337" w:rsidRPr="001E707D" w:rsidRDefault="00763337" w:rsidP="00763337">
            <w:pPr>
              <w:pStyle w:val="Tabletext"/>
              <w:jc w:val="left"/>
            </w:pPr>
            <w:r w:rsidRPr="001E707D">
              <w:t xml:space="preserve">Necessary bandwidth (allowing for frequency tolerance of </w:t>
            </w:r>
            <w:r w:rsidRPr="001E707D">
              <w:rPr>
                <w:rFonts w:ascii="Symbol" w:hAnsi="Symbol"/>
              </w:rPr>
              <w:t></w:t>
            </w:r>
            <w:r w:rsidRPr="001E707D">
              <w:rPr>
                <w:rFonts w:ascii="Tms Rmn" w:hAnsi="Tms Rmn"/>
              </w:rPr>
              <w:t> </w:t>
            </w:r>
            <w:r w:rsidRPr="001E707D">
              <w:t xml:space="preserve">3 MHz) </w:t>
            </w:r>
          </w:p>
        </w:tc>
        <w:tc>
          <w:tcPr>
            <w:tcW w:w="1800" w:type="dxa"/>
            <w:vAlign w:val="center"/>
          </w:tcPr>
          <w:p w:rsidR="00763337" w:rsidRPr="001E707D" w:rsidRDefault="00763337" w:rsidP="00763337">
            <w:pPr>
              <w:pStyle w:val="Tabletext"/>
              <w:jc w:val="center"/>
            </w:pPr>
            <w:r w:rsidRPr="001E707D">
              <w:t>12</w:t>
            </w:r>
          </w:p>
        </w:tc>
      </w:tr>
      <w:tr w:rsidR="00763337" w:rsidRPr="001E707D" w:rsidTr="00763337">
        <w:trPr>
          <w:jc w:val="center"/>
        </w:trPr>
        <w:tc>
          <w:tcPr>
            <w:tcW w:w="4518" w:type="dxa"/>
            <w:vAlign w:val="center"/>
          </w:tcPr>
          <w:p w:rsidR="00763337" w:rsidRPr="001E707D" w:rsidRDefault="00763337" w:rsidP="00763337">
            <w:pPr>
              <w:pStyle w:val="Tabletext"/>
              <w:jc w:val="left"/>
            </w:pPr>
            <w:r w:rsidRPr="001E707D">
              <w:t>Power (measured at antenna terminals) (W)</w:t>
            </w:r>
          </w:p>
        </w:tc>
        <w:tc>
          <w:tcPr>
            <w:tcW w:w="1800" w:type="dxa"/>
            <w:vAlign w:val="center"/>
          </w:tcPr>
          <w:p w:rsidR="00763337" w:rsidRPr="001E707D" w:rsidRDefault="00763337" w:rsidP="00763337">
            <w:pPr>
              <w:pStyle w:val="Tabletext"/>
              <w:jc w:val="center"/>
            </w:pPr>
            <w:r w:rsidRPr="001E707D">
              <w:t>50</w:t>
            </w:r>
          </w:p>
        </w:tc>
      </w:tr>
      <w:tr w:rsidR="00763337" w:rsidRPr="001E707D" w:rsidTr="00763337">
        <w:trPr>
          <w:jc w:val="center"/>
        </w:trPr>
        <w:tc>
          <w:tcPr>
            <w:tcW w:w="4518" w:type="dxa"/>
            <w:vAlign w:val="center"/>
          </w:tcPr>
          <w:p w:rsidR="00763337" w:rsidRPr="001E707D" w:rsidRDefault="00763337" w:rsidP="00763337">
            <w:pPr>
              <w:pStyle w:val="Tabletext"/>
              <w:jc w:val="left"/>
            </w:pPr>
            <w:r w:rsidRPr="001E707D">
              <w:t>Form of identification</w:t>
            </w:r>
          </w:p>
        </w:tc>
        <w:tc>
          <w:tcPr>
            <w:tcW w:w="1800" w:type="dxa"/>
            <w:vAlign w:val="center"/>
          </w:tcPr>
          <w:p w:rsidR="00763337" w:rsidRPr="001E707D" w:rsidRDefault="00763337" w:rsidP="00763337">
            <w:pPr>
              <w:pStyle w:val="Tabletext"/>
              <w:jc w:val="center"/>
            </w:pPr>
            <w:r w:rsidRPr="001E707D">
              <w:t>15 digital codes</w:t>
            </w:r>
          </w:p>
        </w:tc>
      </w:tr>
      <w:tr w:rsidR="00763337" w:rsidRPr="001E707D" w:rsidTr="00763337">
        <w:trPr>
          <w:jc w:val="center"/>
        </w:trPr>
        <w:tc>
          <w:tcPr>
            <w:tcW w:w="4518" w:type="dxa"/>
            <w:vAlign w:val="center"/>
          </w:tcPr>
          <w:p w:rsidR="00763337" w:rsidRPr="001E707D" w:rsidRDefault="00763337" w:rsidP="00763337">
            <w:pPr>
              <w:pStyle w:val="Tabletext"/>
              <w:jc w:val="left"/>
            </w:pPr>
            <w:r w:rsidRPr="001E707D">
              <w:t>Overall length of transmission (</w:t>
            </w:r>
            <w:r w:rsidRPr="001E707D">
              <w:rPr>
                <w:rFonts w:ascii="Symbol" w:hAnsi="Symbol"/>
              </w:rPr>
              <w:t></w:t>
            </w:r>
            <w:r w:rsidRPr="001E707D">
              <w:t>s)</w:t>
            </w:r>
          </w:p>
        </w:tc>
        <w:tc>
          <w:tcPr>
            <w:tcW w:w="1800" w:type="dxa"/>
            <w:vAlign w:val="center"/>
          </w:tcPr>
          <w:p w:rsidR="00763337" w:rsidRPr="001E707D" w:rsidRDefault="00763337" w:rsidP="00763337">
            <w:pPr>
              <w:pStyle w:val="Tabletext"/>
              <w:jc w:val="center"/>
            </w:pPr>
            <w:r w:rsidRPr="001E707D">
              <w:t>15.5</w:t>
            </w:r>
          </w:p>
        </w:tc>
      </w:tr>
      <w:tr w:rsidR="00763337" w:rsidRPr="001E707D" w:rsidTr="00763337">
        <w:trPr>
          <w:jc w:val="center"/>
        </w:trPr>
        <w:tc>
          <w:tcPr>
            <w:tcW w:w="4518" w:type="dxa"/>
            <w:vAlign w:val="center"/>
          </w:tcPr>
          <w:p w:rsidR="00763337" w:rsidRPr="001E707D" w:rsidRDefault="00763337" w:rsidP="00763337">
            <w:pPr>
              <w:pStyle w:val="Tablehead"/>
            </w:pPr>
            <w:r w:rsidRPr="001E707D">
              <w:t>Receiver</w:t>
            </w:r>
          </w:p>
        </w:tc>
        <w:tc>
          <w:tcPr>
            <w:tcW w:w="1800" w:type="dxa"/>
            <w:vAlign w:val="center"/>
          </w:tcPr>
          <w:p w:rsidR="00763337" w:rsidRPr="001E707D" w:rsidRDefault="00763337" w:rsidP="00763337">
            <w:pPr>
              <w:tabs>
                <w:tab w:val="clear" w:pos="794"/>
                <w:tab w:val="clear" w:pos="1191"/>
                <w:tab w:val="clear" w:pos="1588"/>
                <w:tab w:val="clear" w:pos="1985"/>
                <w:tab w:val="left" w:pos="1134"/>
                <w:tab w:val="left" w:pos="1871"/>
                <w:tab w:val="left" w:pos="2268"/>
              </w:tabs>
              <w:spacing w:before="40" w:after="40"/>
              <w:jc w:val="center"/>
              <w:rPr>
                <w:sz w:val="20"/>
              </w:rPr>
            </w:pPr>
          </w:p>
        </w:tc>
      </w:tr>
      <w:tr w:rsidR="00763337" w:rsidRPr="001E707D" w:rsidTr="00763337">
        <w:trPr>
          <w:jc w:val="center"/>
        </w:trPr>
        <w:tc>
          <w:tcPr>
            <w:tcW w:w="4518" w:type="dxa"/>
            <w:vAlign w:val="center"/>
          </w:tcPr>
          <w:p w:rsidR="00763337" w:rsidRPr="001E707D" w:rsidRDefault="00763337" w:rsidP="00763337">
            <w:pPr>
              <w:pStyle w:val="Tabletext"/>
              <w:jc w:val="left"/>
            </w:pPr>
            <w:r w:rsidRPr="001E707D">
              <w:t>Passband (MHz)</w:t>
            </w:r>
          </w:p>
        </w:tc>
        <w:tc>
          <w:tcPr>
            <w:tcW w:w="1800" w:type="dxa"/>
            <w:vAlign w:val="center"/>
          </w:tcPr>
          <w:p w:rsidR="00763337" w:rsidRPr="001E707D" w:rsidRDefault="00763337" w:rsidP="00763337">
            <w:pPr>
              <w:pStyle w:val="Tabletext"/>
              <w:jc w:val="center"/>
            </w:pPr>
            <w:r w:rsidRPr="001E707D">
              <w:t>9</w:t>
            </w:r>
            <w:r w:rsidRPr="001E707D">
              <w:rPr>
                <w:rFonts w:ascii="Tms Rmn" w:hAnsi="Tms Rmn"/>
              </w:rPr>
              <w:t> </w:t>
            </w:r>
            <w:r w:rsidRPr="001E707D">
              <w:t>370 to 9</w:t>
            </w:r>
            <w:r w:rsidRPr="001E707D">
              <w:rPr>
                <w:rFonts w:ascii="Tms Rmn" w:hAnsi="Tms Rmn"/>
              </w:rPr>
              <w:t> </w:t>
            </w:r>
            <w:r w:rsidRPr="001E707D">
              <w:t>380</w:t>
            </w:r>
          </w:p>
        </w:tc>
      </w:tr>
      <w:tr w:rsidR="00763337" w:rsidRPr="001E707D" w:rsidTr="00763337">
        <w:trPr>
          <w:jc w:val="center"/>
        </w:trPr>
        <w:tc>
          <w:tcPr>
            <w:tcW w:w="4518" w:type="dxa"/>
            <w:vAlign w:val="center"/>
          </w:tcPr>
          <w:p w:rsidR="00763337" w:rsidRPr="001E707D" w:rsidRDefault="00763337" w:rsidP="00763337">
            <w:pPr>
              <w:pStyle w:val="Tabletext"/>
              <w:jc w:val="left"/>
            </w:pPr>
            <w:r w:rsidRPr="001E707D">
              <w:t>Sensitivity (dBm)</w:t>
            </w:r>
          </w:p>
        </w:tc>
        <w:tc>
          <w:tcPr>
            <w:tcW w:w="1800" w:type="dxa"/>
            <w:vAlign w:val="center"/>
          </w:tcPr>
          <w:p w:rsidR="00763337" w:rsidRPr="001E707D" w:rsidRDefault="00763337" w:rsidP="00763337">
            <w:pPr>
              <w:pStyle w:val="Tabletext"/>
              <w:jc w:val="center"/>
            </w:pPr>
            <w:r w:rsidRPr="001E707D">
              <w:t>–55</w:t>
            </w:r>
          </w:p>
        </w:tc>
      </w:tr>
      <w:tr w:rsidR="00763337" w:rsidRPr="001E707D" w:rsidTr="00763337">
        <w:trPr>
          <w:jc w:val="center"/>
        </w:trPr>
        <w:tc>
          <w:tcPr>
            <w:tcW w:w="4518" w:type="dxa"/>
            <w:vAlign w:val="center"/>
          </w:tcPr>
          <w:p w:rsidR="00763337" w:rsidRPr="001E707D" w:rsidRDefault="00763337" w:rsidP="00763337">
            <w:pPr>
              <w:pStyle w:val="Tabletext"/>
              <w:jc w:val="left"/>
            </w:pPr>
            <w:r w:rsidRPr="001E707D">
              <w:t>Maximum blocking period (</w:t>
            </w:r>
            <w:r w:rsidRPr="001E707D">
              <w:rPr>
                <w:rFonts w:ascii="Symbol" w:hAnsi="Symbol"/>
              </w:rPr>
              <w:t></w:t>
            </w:r>
            <w:r w:rsidRPr="001E707D">
              <w:t>s)</w:t>
            </w:r>
          </w:p>
        </w:tc>
        <w:tc>
          <w:tcPr>
            <w:tcW w:w="1800" w:type="dxa"/>
            <w:vAlign w:val="center"/>
          </w:tcPr>
          <w:p w:rsidR="00763337" w:rsidRPr="001E707D" w:rsidRDefault="00763337" w:rsidP="00763337">
            <w:pPr>
              <w:pStyle w:val="Tabletext"/>
              <w:jc w:val="center"/>
            </w:pPr>
            <w:r w:rsidRPr="001E707D">
              <w:t>25</w:t>
            </w:r>
          </w:p>
        </w:tc>
      </w:tr>
      <w:tr w:rsidR="00763337" w:rsidRPr="001E707D" w:rsidTr="00763337">
        <w:trPr>
          <w:jc w:val="center"/>
        </w:trPr>
        <w:tc>
          <w:tcPr>
            <w:tcW w:w="4518" w:type="dxa"/>
            <w:vAlign w:val="center"/>
          </w:tcPr>
          <w:p w:rsidR="00763337" w:rsidRPr="001E707D" w:rsidRDefault="00763337" w:rsidP="00763337">
            <w:pPr>
              <w:pStyle w:val="Tabletext"/>
              <w:jc w:val="left"/>
            </w:pPr>
            <w:r w:rsidRPr="001E707D">
              <w:t>Pulse length discrimination (</w:t>
            </w:r>
            <w:r w:rsidRPr="001E707D">
              <w:rPr>
                <w:rFonts w:ascii="Symbol" w:hAnsi="Symbol"/>
              </w:rPr>
              <w:t></w:t>
            </w:r>
            <w:r w:rsidRPr="001E707D">
              <w:t>s)</w:t>
            </w:r>
          </w:p>
        </w:tc>
        <w:tc>
          <w:tcPr>
            <w:tcW w:w="1800" w:type="dxa"/>
            <w:vAlign w:val="center"/>
          </w:tcPr>
          <w:p w:rsidR="00763337" w:rsidRPr="001E707D" w:rsidRDefault="00763337" w:rsidP="00763337">
            <w:pPr>
              <w:pStyle w:val="Tabletext"/>
              <w:jc w:val="center"/>
            </w:pPr>
            <w:r w:rsidRPr="001E707D">
              <w:t xml:space="preserve">2.35 </w:t>
            </w:r>
            <w:r w:rsidRPr="001E707D">
              <w:rPr>
                <w:rFonts w:ascii="Symbol" w:hAnsi="Symbol"/>
              </w:rPr>
              <w:t></w:t>
            </w:r>
            <w:r w:rsidRPr="001E707D">
              <w:t xml:space="preserve"> 0.3</w:t>
            </w:r>
          </w:p>
        </w:tc>
      </w:tr>
      <w:tr w:rsidR="00763337" w:rsidRPr="001E707D" w:rsidTr="00763337">
        <w:trPr>
          <w:jc w:val="center"/>
        </w:trPr>
        <w:tc>
          <w:tcPr>
            <w:tcW w:w="4518" w:type="dxa"/>
            <w:vAlign w:val="center"/>
          </w:tcPr>
          <w:p w:rsidR="00763337" w:rsidRPr="001E707D" w:rsidRDefault="00763337" w:rsidP="00763337">
            <w:pPr>
              <w:pStyle w:val="Tabletext"/>
              <w:jc w:val="left"/>
            </w:pPr>
            <w:r w:rsidRPr="001E707D">
              <w:t>Fixed delay in response (</w:t>
            </w:r>
            <w:r w:rsidRPr="001E707D">
              <w:rPr>
                <w:rFonts w:ascii="Symbol" w:hAnsi="Symbol"/>
              </w:rPr>
              <w:t></w:t>
            </w:r>
            <w:r w:rsidRPr="001E707D">
              <w:t>s)</w:t>
            </w:r>
          </w:p>
        </w:tc>
        <w:tc>
          <w:tcPr>
            <w:tcW w:w="1800" w:type="dxa"/>
            <w:vAlign w:val="center"/>
          </w:tcPr>
          <w:p w:rsidR="00763337" w:rsidRPr="001E707D" w:rsidRDefault="00763337" w:rsidP="00763337">
            <w:pPr>
              <w:pStyle w:val="Tabletext"/>
              <w:jc w:val="center"/>
            </w:pPr>
            <w:r w:rsidRPr="001E707D">
              <w:t xml:space="preserve">4.7 </w:t>
            </w:r>
            <w:r w:rsidRPr="001E707D">
              <w:rPr>
                <w:rFonts w:ascii="Symbol" w:hAnsi="Symbol"/>
              </w:rPr>
              <w:t></w:t>
            </w:r>
            <w:r w:rsidRPr="001E707D">
              <w:t xml:space="preserve"> 0.1</w:t>
            </w:r>
          </w:p>
        </w:tc>
      </w:tr>
      <w:tr w:rsidR="00763337" w:rsidRPr="001E707D" w:rsidTr="00763337">
        <w:trPr>
          <w:jc w:val="center"/>
        </w:trPr>
        <w:tc>
          <w:tcPr>
            <w:tcW w:w="4518" w:type="dxa"/>
            <w:vAlign w:val="center"/>
          </w:tcPr>
          <w:p w:rsidR="00763337" w:rsidRPr="001E707D" w:rsidRDefault="00763337" w:rsidP="00763337">
            <w:pPr>
              <w:pStyle w:val="Tablehead"/>
            </w:pPr>
            <w:r w:rsidRPr="001E707D">
              <w:t>Antenna</w:t>
            </w:r>
          </w:p>
        </w:tc>
        <w:tc>
          <w:tcPr>
            <w:tcW w:w="1800" w:type="dxa"/>
            <w:vAlign w:val="center"/>
          </w:tcPr>
          <w:p w:rsidR="00763337" w:rsidRPr="001E707D" w:rsidRDefault="00763337" w:rsidP="00763337">
            <w:pPr>
              <w:tabs>
                <w:tab w:val="clear" w:pos="794"/>
                <w:tab w:val="clear" w:pos="1191"/>
                <w:tab w:val="clear" w:pos="1588"/>
                <w:tab w:val="clear" w:pos="1985"/>
                <w:tab w:val="left" w:pos="1134"/>
                <w:tab w:val="left" w:pos="1871"/>
                <w:tab w:val="left" w:pos="2268"/>
              </w:tabs>
              <w:spacing w:before="40" w:after="40"/>
              <w:jc w:val="center"/>
              <w:rPr>
                <w:sz w:val="20"/>
              </w:rPr>
            </w:pPr>
          </w:p>
        </w:tc>
      </w:tr>
      <w:tr w:rsidR="00763337" w:rsidRPr="001E707D" w:rsidTr="00763337">
        <w:trPr>
          <w:jc w:val="center"/>
        </w:trPr>
        <w:tc>
          <w:tcPr>
            <w:tcW w:w="4518" w:type="dxa"/>
            <w:vAlign w:val="center"/>
          </w:tcPr>
          <w:p w:rsidR="00763337" w:rsidRPr="001E707D" w:rsidRDefault="00763337" w:rsidP="00763337">
            <w:pPr>
              <w:pStyle w:val="Tabletext"/>
              <w:jc w:val="left"/>
            </w:pPr>
            <w:r w:rsidRPr="001E707D">
              <w:t>Gain (dBi)</w:t>
            </w:r>
          </w:p>
        </w:tc>
        <w:tc>
          <w:tcPr>
            <w:tcW w:w="1800" w:type="dxa"/>
            <w:vAlign w:val="center"/>
          </w:tcPr>
          <w:p w:rsidR="00763337" w:rsidRPr="001E707D" w:rsidRDefault="00763337" w:rsidP="00763337">
            <w:pPr>
              <w:pStyle w:val="Tabletext"/>
              <w:jc w:val="center"/>
            </w:pPr>
            <w:r w:rsidRPr="001E707D">
              <w:t>0, minimum</w:t>
            </w:r>
          </w:p>
        </w:tc>
      </w:tr>
      <w:tr w:rsidR="00763337" w:rsidRPr="001E707D" w:rsidTr="00763337">
        <w:trPr>
          <w:jc w:val="center"/>
        </w:trPr>
        <w:tc>
          <w:tcPr>
            <w:tcW w:w="4518" w:type="dxa"/>
            <w:vAlign w:val="center"/>
          </w:tcPr>
          <w:p w:rsidR="00763337" w:rsidRPr="001E707D" w:rsidRDefault="00763337" w:rsidP="00763337">
            <w:pPr>
              <w:pStyle w:val="Tabletext"/>
              <w:jc w:val="left"/>
            </w:pPr>
            <w:r w:rsidRPr="001E707D">
              <w:t>Beamwidth (degrees)</w:t>
            </w:r>
          </w:p>
        </w:tc>
        <w:tc>
          <w:tcPr>
            <w:tcW w:w="1800" w:type="dxa"/>
            <w:vAlign w:val="center"/>
          </w:tcPr>
          <w:p w:rsidR="00763337" w:rsidRPr="001E707D" w:rsidRDefault="00763337" w:rsidP="00763337">
            <w:pPr>
              <w:pStyle w:val="Tabletext"/>
              <w:jc w:val="center"/>
            </w:pPr>
            <w:r w:rsidRPr="001E707D">
              <w:t>Azimuth: 360</w:t>
            </w:r>
            <w:r w:rsidRPr="001E707D">
              <w:rPr>
                <w:rFonts w:ascii="Symbol" w:hAnsi="Symbol"/>
              </w:rPr>
              <w:t></w:t>
            </w:r>
            <w:r w:rsidRPr="001E707D">
              <w:rPr>
                <w:rFonts w:ascii="Symbol" w:hAnsi="Symbol"/>
              </w:rPr>
              <w:br/>
            </w:r>
            <w:r w:rsidRPr="001E707D">
              <w:t>Elevation: 30</w:t>
            </w:r>
            <w:r w:rsidRPr="001E707D">
              <w:rPr>
                <w:rFonts w:ascii="Symbol" w:hAnsi="Symbol"/>
              </w:rPr>
              <w:t></w:t>
            </w:r>
          </w:p>
        </w:tc>
      </w:tr>
      <w:tr w:rsidR="00763337" w:rsidRPr="001E707D" w:rsidTr="00763337">
        <w:trPr>
          <w:jc w:val="center"/>
        </w:trPr>
        <w:tc>
          <w:tcPr>
            <w:tcW w:w="4518" w:type="dxa"/>
            <w:vAlign w:val="center"/>
          </w:tcPr>
          <w:p w:rsidR="00763337" w:rsidRPr="001E707D" w:rsidRDefault="00763337" w:rsidP="00763337">
            <w:pPr>
              <w:pStyle w:val="Tabletext"/>
              <w:jc w:val="left"/>
            </w:pPr>
            <w:r w:rsidRPr="001E707D">
              <w:t>Polarization</w:t>
            </w:r>
          </w:p>
        </w:tc>
        <w:tc>
          <w:tcPr>
            <w:tcW w:w="1800" w:type="dxa"/>
            <w:vAlign w:val="center"/>
          </w:tcPr>
          <w:p w:rsidR="00763337" w:rsidRPr="001E707D" w:rsidRDefault="00763337" w:rsidP="00763337">
            <w:pPr>
              <w:pStyle w:val="Tabletext"/>
              <w:jc w:val="center"/>
            </w:pPr>
            <w:r w:rsidRPr="001E707D">
              <w:t>Horizontal</w:t>
            </w:r>
          </w:p>
        </w:tc>
      </w:tr>
    </w:tbl>
    <w:p w:rsidR="00AE36DE" w:rsidRDefault="00AE36DE" w:rsidP="00F25A0E">
      <w:pPr>
        <w:pStyle w:val="Tablefin"/>
      </w:pPr>
    </w:p>
    <w:p w:rsidR="00F25A0E" w:rsidRDefault="00F25A0E"/>
    <w:p w:rsidR="00AE36DE" w:rsidRDefault="00AE36DE"/>
    <w:p w:rsidR="00543BF7" w:rsidRPr="001E707D" w:rsidRDefault="00543BF7" w:rsidP="00763337">
      <w:pPr>
        <w:pStyle w:val="Line"/>
      </w:pPr>
    </w:p>
    <w:sectPr w:rsidR="00543BF7" w:rsidRPr="001E707D" w:rsidSect="00F94A98">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4F5" w:rsidRDefault="00C634F5">
      <w:r>
        <w:separator/>
      </w:r>
    </w:p>
  </w:endnote>
  <w:endnote w:type="continuationSeparator" w:id="0">
    <w:p w:rsidR="00C634F5" w:rsidRDefault="00C63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4F5" w:rsidRDefault="00C634F5">
      <w:r>
        <w:separator/>
      </w:r>
    </w:p>
  </w:footnote>
  <w:footnote w:type="continuationSeparator" w:id="0">
    <w:p w:rsidR="00C634F5" w:rsidRDefault="00C634F5">
      <w:r>
        <w:continuationSeparator/>
      </w:r>
    </w:p>
  </w:footnote>
  <w:footnote w:id="1">
    <w:p w:rsidR="00543BF7" w:rsidRPr="00B71594" w:rsidRDefault="00543BF7" w:rsidP="00543BF7">
      <w:pPr>
        <w:pStyle w:val="FootnoteText"/>
        <w:rPr>
          <w:lang w:val="en-US"/>
        </w:rPr>
      </w:pPr>
      <w:r w:rsidRPr="00586D6E">
        <w:rPr>
          <w:rStyle w:val="FootnoteReference"/>
          <w:lang w:val="en-US"/>
        </w:rPr>
        <w:t>*</w:t>
      </w:r>
      <w:r w:rsidRPr="00586D6E">
        <w:rPr>
          <w:lang w:val="en-US"/>
        </w:rPr>
        <w:t xml:space="preserve"> </w:t>
      </w:r>
      <w:r>
        <w:rPr>
          <w:lang w:val="en-US"/>
        </w:rPr>
        <w:tab/>
      </w:r>
      <w:r w:rsidRPr="00B1017A">
        <w:rPr>
          <w:lang w:val="en-US"/>
        </w:rPr>
        <w:t>This Recommendation should be brought to the attention of the International Civil Aviation Organization (ICAO), the International Maritime Organization (IMO), the World Meteorological Organization (WMO)</w:t>
      </w:r>
      <w:r>
        <w:rPr>
          <w:lang w:val="en-US"/>
        </w:rPr>
        <w:t>,</w:t>
      </w:r>
      <w:r w:rsidRPr="00B1017A">
        <w:rPr>
          <w:lang w:val="en-US"/>
        </w:rPr>
        <w:t xml:space="preserve"> the International Association of Lighthouse Authorities (IALA)</w:t>
      </w:r>
      <w:r>
        <w:rPr>
          <w:lang w:val="en-US"/>
        </w:rPr>
        <w:t xml:space="preserve"> and the International Electrotechnical Commission (IEC).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4F5" w:rsidRDefault="00C634F5">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4F5" w:rsidRDefault="00C634F5" w:rsidP="00B033C8">
    <w:pPr>
      <w:ind w:right="360" w:firstLine="360"/>
    </w:pPr>
    <w:r>
      <w:rPr>
        <w:noProof/>
        <w:lang w:val="en-US" w:eastAsia="zh-CN"/>
      </w:rPr>
      <w:drawing>
        <wp:anchor distT="0" distB="0" distL="114300" distR="114300" simplePos="0" relativeHeight="251659264" behindDoc="1" locked="0" layoutInCell="1" allowOverlap="1" wp14:anchorId="6B2D4E67" wp14:editId="4425C0C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4F5" w:rsidRPr="00FC42AF" w:rsidRDefault="00C634F5" w:rsidP="007913D0">
    <w:pPr>
      <w:tabs>
        <w:tab w:val="clear" w:pos="794"/>
        <w:tab w:val="clear" w:pos="1191"/>
        <w:tab w:val="clear" w:pos="1588"/>
        <w:tab w:val="clear" w:pos="1985"/>
        <w:tab w:val="center" w:pos="4848"/>
        <w:tab w:val="center" w:pos="9696"/>
      </w:tabs>
      <w:jc w:val="left"/>
    </w:pPr>
    <w:r w:rsidRPr="00FC42AF">
      <w:tab/>
    </w:r>
    <w:r w:rsidR="00545284">
      <w:fldChar w:fldCharType="begin"/>
    </w:r>
    <w:r w:rsidR="00545284">
      <w:instrText xml:space="preserve"> DOCPROPERTY "Header" \* MERGEFORMAT </w:instrText>
    </w:r>
    <w:r w:rsidR="00545284">
      <w:fldChar w:fldCharType="separate"/>
    </w:r>
    <w:r w:rsidR="00AC3E63" w:rsidRPr="00AC3E63">
      <w:rPr>
        <w:b/>
        <w:bCs/>
      </w:rPr>
      <w:t xml:space="preserve">Rec. </w:t>
    </w:r>
    <w:r w:rsidR="00545284">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C3E63">
      <w:rPr>
        <w:b/>
        <w:bCs/>
        <w:noProof/>
      </w:rPr>
      <w:t>ITU-R  M.824-4</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4F5" w:rsidRPr="00FC42AF" w:rsidRDefault="00C634F5"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545284">
      <w:rPr>
        <w:rStyle w:val="PageNumber"/>
        <w:b/>
        <w:bCs/>
        <w:noProof/>
      </w:rPr>
      <w:t>ii</w:t>
    </w:r>
    <w:r>
      <w:rPr>
        <w:rStyle w:val="PageNumber"/>
        <w:b/>
        <w:bCs/>
      </w:rPr>
      <w:fldChar w:fldCharType="end"/>
    </w:r>
    <w:r w:rsidRPr="00FC42AF">
      <w:tab/>
    </w:r>
    <w:r w:rsidR="00545284">
      <w:fldChar w:fldCharType="begin"/>
    </w:r>
    <w:r w:rsidR="00545284">
      <w:instrText xml:space="preserve"> DOCPROPERTY "Header" \* MERGEFORMAT </w:instrText>
    </w:r>
    <w:r w:rsidR="00545284">
      <w:fldChar w:fldCharType="separate"/>
    </w:r>
    <w:r w:rsidR="00AC3E63" w:rsidRPr="00AC3E63">
      <w:rPr>
        <w:b/>
        <w:bCs/>
      </w:rPr>
      <w:t xml:space="preserve">Rec. </w:t>
    </w:r>
    <w:r w:rsidR="00545284">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545284">
      <w:rPr>
        <w:b/>
        <w:bCs/>
        <w:noProof/>
      </w:rPr>
      <w:t>ITU-R  M.824-4</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4F5" w:rsidRDefault="00C634F5">
    <w:r>
      <w:tab/>
    </w:r>
    <w:r w:rsidR="00545284">
      <w:fldChar w:fldCharType="begin"/>
    </w:r>
    <w:r w:rsidR="00545284">
      <w:instrText xml:space="preserve"> DOCPROPERTY "Header" \* MERGEFORMAT </w:instrText>
    </w:r>
    <w:r w:rsidR="00545284">
      <w:fldChar w:fldCharType="separate"/>
    </w:r>
    <w:r w:rsidR="00AC3E63" w:rsidRPr="00AC3E63">
      <w:rPr>
        <w:b/>
        <w:bCs/>
      </w:rPr>
      <w:t xml:space="preserve">Rec. </w:t>
    </w:r>
    <w:r w:rsidR="00545284">
      <w:rPr>
        <w:b/>
        <w:bCs/>
      </w:rPr>
      <w:fldChar w:fldCharType="end"/>
    </w:r>
    <w:r>
      <w:rPr>
        <w:b/>
        <w:bCs/>
      </w:rPr>
      <w:t xml:space="preserve"> </w:t>
    </w:r>
    <w:r>
      <w:rPr>
        <w:b/>
        <w:bCs/>
      </w:rPr>
      <w:fldChar w:fldCharType="begin"/>
    </w:r>
    <w:r>
      <w:rPr>
        <w:b/>
        <w:bCs/>
      </w:rPr>
      <w:instrText>styleref href</w:instrText>
    </w:r>
    <w:r>
      <w:rPr>
        <w:b/>
        <w:bCs/>
      </w:rPr>
      <w:fldChar w:fldCharType="separate"/>
    </w:r>
    <w:r w:rsidR="00AC3E63">
      <w:rPr>
        <w:b/>
        <w:bCs/>
        <w:noProof/>
      </w:rPr>
      <w:t>ITU-R  M.824-4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45284">
      <w:rPr>
        <w:rStyle w:val="PageNumber"/>
        <w:b/>
        <w:bCs/>
        <w:noProof/>
        <w:lang w:val="en-US"/>
      </w:rPr>
      <w:t>2</w:t>
    </w:r>
    <w:r>
      <w:rPr>
        <w:rStyle w:val="PageNumber"/>
        <w:b/>
        <w:bCs/>
      </w:rPr>
      <w:fldChar w:fldCharType="end"/>
    </w:r>
    <w:r>
      <w:rPr>
        <w:lang w:val="en-US"/>
      </w:rPr>
      <w:tab/>
    </w:r>
    <w:r w:rsidR="009E00A8">
      <w:rPr>
        <w:lang w:val="fr-FR"/>
      </w:rPr>
      <w:fldChar w:fldCharType="begin"/>
    </w:r>
    <w:r w:rsidR="009E00A8" w:rsidRPr="009E00A8">
      <w:rPr>
        <w:lang w:val="en-US"/>
      </w:rPr>
      <w:instrText xml:space="preserve"> DOCPROPERTY "Header" \* MERGEFORMAT </w:instrText>
    </w:r>
    <w:r w:rsidR="009E00A8">
      <w:rPr>
        <w:lang w:val="fr-FR"/>
      </w:rPr>
      <w:fldChar w:fldCharType="separate"/>
    </w:r>
    <w:r w:rsidR="00AC3E63" w:rsidRPr="00AC3E63">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45284">
      <w:rPr>
        <w:b/>
        <w:bCs/>
        <w:noProof/>
      </w:rPr>
      <w:t>ITU-R  M.824-4</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F94A98">
    <w:pPr>
      <w:pStyle w:val="Header"/>
    </w:pPr>
    <w:r>
      <w:tab/>
    </w:r>
    <w:r w:rsidR="00545284">
      <w:fldChar w:fldCharType="begin"/>
    </w:r>
    <w:r w:rsidR="00545284">
      <w:instrText xml:space="preserve"> DOCPROPERTY "Header" \* MERGEFORMAT </w:instrText>
    </w:r>
    <w:r w:rsidR="00545284">
      <w:fldChar w:fldCharType="separate"/>
    </w:r>
    <w:r w:rsidR="00AC3E63" w:rsidRPr="00AC3E63">
      <w:rPr>
        <w:b/>
        <w:bCs/>
      </w:rPr>
      <w:t xml:space="preserve">Rec. </w:t>
    </w:r>
    <w:r w:rsidR="00545284">
      <w:rPr>
        <w:b/>
        <w:bCs/>
      </w:rPr>
      <w:fldChar w:fldCharType="end"/>
    </w:r>
    <w:r>
      <w:rPr>
        <w:b/>
        <w:bCs/>
      </w:rPr>
      <w:t xml:space="preserve"> </w:t>
    </w:r>
    <w:r>
      <w:rPr>
        <w:b/>
        <w:bCs/>
      </w:rPr>
      <w:fldChar w:fldCharType="begin"/>
    </w:r>
    <w:r>
      <w:rPr>
        <w:b/>
        <w:bCs/>
      </w:rPr>
      <w:instrText>styleref href</w:instrText>
    </w:r>
    <w:r>
      <w:rPr>
        <w:b/>
        <w:bCs/>
      </w:rPr>
      <w:fldChar w:fldCharType="separate"/>
    </w:r>
    <w:r w:rsidR="00545284">
      <w:rPr>
        <w:b/>
        <w:bCs/>
        <w:noProof/>
      </w:rPr>
      <w:t>ITU-R  M.824-4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45284">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4F5"/>
    <w:rsid w:val="000312BC"/>
    <w:rsid w:val="00147632"/>
    <w:rsid w:val="001E707D"/>
    <w:rsid w:val="00217EBF"/>
    <w:rsid w:val="00242AEE"/>
    <w:rsid w:val="002D76C4"/>
    <w:rsid w:val="003F03A4"/>
    <w:rsid w:val="004432D0"/>
    <w:rsid w:val="00446429"/>
    <w:rsid w:val="004C432E"/>
    <w:rsid w:val="004F1121"/>
    <w:rsid w:val="0052529D"/>
    <w:rsid w:val="00525940"/>
    <w:rsid w:val="00540709"/>
    <w:rsid w:val="00543BF7"/>
    <w:rsid w:val="00545284"/>
    <w:rsid w:val="00607D68"/>
    <w:rsid w:val="007468DA"/>
    <w:rsid w:val="00763337"/>
    <w:rsid w:val="007A5D4E"/>
    <w:rsid w:val="007F0266"/>
    <w:rsid w:val="00845730"/>
    <w:rsid w:val="009E00A8"/>
    <w:rsid w:val="00A6617B"/>
    <w:rsid w:val="00AB0DC8"/>
    <w:rsid w:val="00AC3E63"/>
    <w:rsid w:val="00AE15E5"/>
    <w:rsid w:val="00AE2D22"/>
    <w:rsid w:val="00AE36DE"/>
    <w:rsid w:val="00AF0D99"/>
    <w:rsid w:val="00B14705"/>
    <w:rsid w:val="00B44E24"/>
    <w:rsid w:val="00C634F5"/>
    <w:rsid w:val="00DF4176"/>
    <w:rsid w:val="00E3600B"/>
    <w:rsid w:val="00F25A0E"/>
    <w:rsid w:val="00F92341"/>
    <w:rsid w:val="00F94A9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3BF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qFormat/>
    <w:rsid w:val="00543BF7"/>
    <w:pPr>
      <w:keepNext/>
      <w:keepLines/>
      <w:spacing w:before="480"/>
      <w:ind w:left="794" w:hanging="794"/>
      <w:outlineLvl w:val="0"/>
    </w:pPr>
    <w:rPr>
      <w:b/>
    </w:rPr>
  </w:style>
  <w:style w:type="paragraph" w:styleId="Heading2">
    <w:name w:val="heading 2"/>
    <w:basedOn w:val="Heading1"/>
    <w:next w:val="Normal"/>
    <w:qFormat/>
    <w:rsid w:val="00543BF7"/>
    <w:pPr>
      <w:spacing w:before="320"/>
      <w:outlineLvl w:val="1"/>
    </w:pPr>
  </w:style>
  <w:style w:type="paragraph" w:styleId="Heading3">
    <w:name w:val="heading 3"/>
    <w:basedOn w:val="Heading1"/>
    <w:next w:val="Normal"/>
    <w:qFormat/>
    <w:rsid w:val="00543BF7"/>
    <w:pPr>
      <w:spacing w:before="200"/>
      <w:outlineLvl w:val="2"/>
    </w:pPr>
  </w:style>
  <w:style w:type="paragraph" w:styleId="Heading4">
    <w:name w:val="heading 4"/>
    <w:basedOn w:val="Heading3"/>
    <w:next w:val="Normal"/>
    <w:qFormat/>
    <w:rsid w:val="00543BF7"/>
    <w:pPr>
      <w:tabs>
        <w:tab w:val="clear" w:pos="794"/>
        <w:tab w:val="left" w:pos="992"/>
      </w:tabs>
      <w:ind w:left="992" w:hanging="992"/>
      <w:outlineLvl w:val="3"/>
    </w:pPr>
  </w:style>
  <w:style w:type="paragraph" w:styleId="Heading5">
    <w:name w:val="heading 5"/>
    <w:basedOn w:val="Heading4"/>
    <w:next w:val="Normal"/>
    <w:qFormat/>
    <w:rsid w:val="00543BF7"/>
    <w:pPr>
      <w:outlineLvl w:val="4"/>
    </w:pPr>
  </w:style>
  <w:style w:type="paragraph" w:styleId="Heading6">
    <w:name w:val="heading 6"/>
    <w:basedOn w:val="Heading4"/>
    <w:next w:val="Normal"/>
    <w:qFormat/>
    <w:rsid w:val="00543BF7"/>
    <w:pPr>
      <w:tabs>
        <w:tab w:val="clear" w:pos="992"/>
        <w:tab w:val="clear" w:pos="1191"/>
      </w:tabs>
      <w:ind w:left="1588" w:hanging="1588"/>
      <w:outlineLvl w:val="5"/>
    </w:pPr>
  </w:style>
  <w:style w:type="paragraph" w:styleId="Heading7">
    <w:name w:val="heading 7"/>
    <w:basedOn w:val="Heading6"/>
    <w:next w:val="Normal"/>
    <w:qFormat/>
    <w:rsid w:val="00543BF7"/>
    <w:pPr>
      <w:outlineLvl w:val="6"/>
    </w:pPr>
  </w:style>
  <w:style w:type="paragraph" w:styleId="Heading8">
    <w:name w:val="heading 8"/>
    <w:basedOn w:val="Heading6"/>
    <w:next w:val="Normal"/>
    <w:qFormat/>
    <w:rsid w:val="00543BF7"/>
    <w:pPr>
      <w:outlineLvl w:val="7"/>
    </w:pPr>
  </w:style>
  <w:style w:type="paragraph" w:styleId="Heading9">
    <w:name w:val="heading 9"/>
    <w:basedOn w:val="Heading6"/>
    <w:next w:val="Normal"/>
    <w:qFormat/>
    <w:rsid w:val="00543B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43B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43B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43BF7"/>
  </w:style>
  <w:style w:type="paragraph" w:customStyle="1" w:styleId="Headingb">
    <w:name w:val="Heading_b"/>
    <w:basedOn w:val="Heading3"/>
    <w:next w:val="Normal"/>
    <w:rsid w:val="00543BF7"/>
    <w:pPr>
      <w:spacing w:before="160"/>
      <w:ind w:left="0" w:firstLine="0"/>
      <w:outlineLvl w:val="9"/>
    </w:pPr>
  </w:style>
  <w:style w:type="paragraph" w:customStyle="1" w:styleId="Headingi">
    <w:name w:val="Heading_i"/>
    <w:basedOn w:val="Heading3"/>
    <w:next w:val="Normal"/>
    <w:rsid w:val="00543BF7"/>
    <w:pPr>
      <w:spacing w:before="160"/>
      <w:ind w:left="0" w:firstLine="0"/>
    </w:pPr>
    <w:rPr>
      <w:b w:val="0"/>
      <w:i/>
    </w:rPr>
  </w:style>
  <w:style w:type="character" w:customStyle="1" w:styleId="href">
    <w:name w:val="href"/>
    <w:basedOn w:val="DefaultParagraphFont"/>
    <w:rsid w:val="00543BF7"/>
  </w:style>
  <w:style w:type="paragraph" w:customStyle="1" w:styleId="enumlev1">
    <w:name w:val="enumlev1"/>
    <w:basedOn w:val="Normal"/>
    <w:rsid w:val="00543BF7"/>
    <w:pPr>
      <w:spacing w:before="80"/>
      <w:ind w:left="794" w:hanging="794"/>
    </w:pPr>
  </w:style>
  <w:style w:type="paragraph" w:customStyle="1" w:styleId="enumlev2">
    <w:name w:val="enumlev2"/>
    <w:basedOn w:val="enumlev1"/>
    <w:rsid w:val="00543BF7"/>
    <w:pPr>
      <w:ind w:left="1191" w:hanging="397"/>
    </w:pPr>
  </w:style>
  <w:style w:type="paragraph" w:customStyle="1" w:styleId="enumlev3">
    <w:name w:val="enumlev3"/>
    <w:basedOn w:val="enumlev2"/>
    <w:rsid w:val="00543BF7"/>
    <w:pPr>
      <w:ind w:left="1588"/>
    </w:pPr>
  </w:style>
  <w:style w:type="paragraph" w:customStyle="1" w:styleId="Normalaftertitle">
    <w:name w:val="Normal_after_title"/>
    <w:basedOn w:val="Normal"/>
    <w:next w:val="Normal"/>
    <w:rsid w:val="00543BF7"/>
    <w:pPr>
      <w:spacing w:before="320"/>
    </w:pPr>
  </w:style>
  <w:style w:type="paragraph" w:customStyle="1" w:styleId="Note">
    <w:name w:val="Note"/>
    <w:basedOn w:val="Normal"/>
    <w:rsid w:val="00543BF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43BF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43BF7"/>
    <w:pPr>
      <w:spacing w:before="240"/>
    </w:pPr>
    <w:rPr>
      <w:sz w:val="22"/>
      <w:lang w:val="es-ES_tradnl"/>
    </w:rPr>
  </w:style>
  <w:style w:type="paragraph" w:customStyle="1" w:styleId="Recref">
    <w:name w:val="Rec_ref"/>
    <w:basedOn w:val="Normal"/>
    <w:next w:val="Recdate"/>
    <w:rsid w:val="00543BF7"/>
    <w:pPr>
      <w:jc w:val="center"/>
    </w:pPr>
  </w:style>
  <w:style w:type="paragraph" w:customStyle="1" w:styleId="Recdate">
    <w:name w:val="Rec_date"/>
    <w:basedOn w:val="Recref"/>
    <w:next w:val="Normalaftertitle"/>
    <w:rsid w:val="00543BF7"/>
    <w:pPr>
      <w:jc w:val="right"/>
    </w:pPr>
  </w:style>
  <w:style w:type="paragraph" w:customStyle="1" w:styleId="AnnexNoTitle">
    <w:name w:val="Annex_NoTitle"/>
    <w:basedOn w:val="Normal"/>
    <w:next w:val="Normalaftertitle"/>
    <w:rsid w:val="00543BF7"/>
    <w:pPr>
      <w:keepNext/>
      <w:keepLines/>
      <w:spacing w:before="480" w:after="80"/>
      <w:jc w:val="center"/>
    </w:pPr>
    <w:rPr>
      <w:b/>
      <w:sz w:val="28"/>
    </w:rPr>
  </w:style>
  <w:style w:type="paragraph" w:customStyle="1" w:styleId="AppendixNoTitle">
    <w:name w:val="Appendix_NoTitle"/>
    <w:basedOn w:val="AnnexNoTitle"/>
    <w:next w:val="Normal"/>
    <w:rsid w:val="00543BF7"/>
  </w:style>
  <w:style w:type="paragraph" w:customStyle="1" w:styleId="Tablefin">
    <w:name w:val="Table_fin"/>
    <w:basedOn w:val="Normal"/>
    <w:next w:val="Normal"/>
    <w:rsid w:val="00543BF7"/>
    <w:pPr>
      <w:spacing w:before="0"/>
    </w:pPr>
    <w:rPr>
      <w:sz w:val="20"/>
    </w:rPr>
  </w:style>
  <w:style w:type="paragraph" w:customStyle="1" w:styleId="Tablehead">
    <w:name w:val="Table_head"/>
    <w:basedOn w:val="Normal"/>
    <w:next w:val="Normal"/>
    <w:link w:val="TableheadChar"/>
    <w:rsid w:val="00543B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43B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43BF7"/>
    <w:pPr>
      <w:keepNext/>
      <w:spacing w:before="360" w:after="120"/>
      <w:jc w:val="center"/>
    </w:pPr>
  </w:style>
  <w:style w:type="paragraph" w:customStyle="1" w:styleId="Tabletext">
    <w:name w:val="Table_text"/>
    <w:basedOn w:val="Normal"/>
    <w:link w:val="TabletextChar"/>
    <w:rsid w:val="00543B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43BF7"/>
    <w:pPr>
      <w:tabs>
        <w:tab w:val="clear" w:pos="1191"/>
        <w:tab w:val="clear" w:pos="1588"/>
        <w:tab w:val="clear" w:pos="1985"/>
        <w:tab w:val="center" w:pos="4820"/>
        <w:tab w:val="right" w:pos="9639"/>
      </w:tabs>
    </w:pPr>
  </w:style>
  <w:style w:type="paragraph" w:customStyle="1" w:styleId="Equationlegend">
    <w:name w:val="Equation_legend"/>
    <w:basedOn w:val="NormalIndent"/>
    <w:rsid w:val="00543B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43BF7"/>
    <w:pPr>
      <w:ind w:left="794"/>
    </w:pPr>
  </w:style>
  <w:style w:type="paragraph" w:customStyle="1" w:styleId="Figurelegend">
    <w:name w:val="Figure_legend"/>
    <w:basedOn w:val="Normal"/>
    <w:rsid w:val="00543B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43BF7"/>
    <w:pPr>
      <w:keepNext/>
      <w:keepLines/>
      <w:spacing w:before="480" w:after="80"/>
      <w:jc w:val="center"/>
    </w:pPr>
    <w:rPr>
      <w:caps/>
      <w:sz w:val="18"/>
    </w:rPr>
  </w:style>
  <w:style w:type="paragraph" w:customStyle="1" w:styleId="tocpart">
    <w:name w:val="tocpart"/>
    <w:basedOn w:val="Normal"/>
    <w:rsid w:val="00543B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43BF7"/>
    <w:pPr>
      <w:keepNext/>
      <w:keepLines/>
      <w:spacing w:before="480"/>
      <w:jc w:val="center"/>
    </w:pPr>
    <w:rPr>
      <w:sz w:val="28"/>
    </w:rPr>
  </w:style>
  <w:style w:type="paragraph" w:customStyle="1" w:styleId="Arttitle">
    <w:name w:val="Art_title"/>
    <w:basedOn w:val="Normal"/>
    <w:next w:val="Normalaftertitle"/>
    <w:rsid w:val="00543BF7"/>
    <w:pPr>
      <w:keepNext/>
      <w:keepLines/>
      <w:spacing w:before="240"/>
      <w:jc w:val="center"/>
    </w:pPr>
    <w:rPr>
      <w:b/>
      <w:sz w:val="28"/>
    </w:rPr>
  </w:style>
  <w:style w:type="paragraph" w:customStyle="1" w:styleId="Blanc">
    <w:name w:val="Blanc"/>
    <w:basedOn w:val="Normal"/>
    <w:next w:val="Tabletext"/>
    <w:rsid w:val="00543BF7"/>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543B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43BF7"/>
    <w:pPr>
      <w:keepNext/>
      <w:keepLines/>
      <w:spacing w:before="160"/>
      <w:ind w:left="794"/>
    </w:pPr>
    <w:rPr>
      <w:i/>
    </w:rPr>
  </w:style>
  <w:style w:type="paragraph" w:customStyle="1" w:styleId="ChapNo">
    <w:name w:val="Chap_No"/>
    <w:basedOn w:val="ArtNo"/>
    <w:next w:val="Chaptitle"/>
    <w:rsid w:val="00543BF7"/>
    <w:rPr>
      <w:b/>
    </w:rPr>
  </w:style>
  <w:style w:type="paragraph" w:customStyle="1" w:styleId="Chaptitle">
    <w:name w:val="Chap_title"/>
    <w:basedOn w:val="Arttitle"/>
    <w:next w:val="Normalaftertitle"/>
    <w:rsid w:val="00543BF7"/>
  </w:style>
  <w:style w:type="character" w:styleId="FootnoteReference">
    <w:name w:val="footnote reference"/>
    <w:aliases w:val="Appel note de bas de p,Style 12,(NECG) Footnote Reference,Style 124,o,fr,Style 3,Footnote Reference/"/>
    <w:basedOn w:val="DefaultParagraphFont"/>
    <w:rsid w:val="00543BF7"/>
    <w:rPr>
      <w:position w:val="6"/>
      <w:sz w:val="18"/>
    </w:rPr>
  </w:style>
  <w:style w:type="paragraph" w:styleId="FootnoteText">
    <w:name w:val="footnote text"/>
    <w:basedOn w:val="Normal"/>
    <w:semiHidden/>
    <w:rsid w:val="00543BF7"/>
    <w:pPr>
      <w:keepLines/>
      <w:tabs>
        <w:tab w:val="left" w:pos="255"/>
      </w:tabs>
      <w:ind w:left="255" w:hanging="255"/>
    </w:pPr>
    <w:rPr>
      <w:sz w:val="22"/>
    </w:rPr>
  </w:style>
  <w:style w:type="paragraph" w:styleId="Index1">
    <w:name w:val="index 1"/>
    <w:basedOn w:val="Normal"/>
    <w:next w:val="Normal"/>
    <w:semiHidden/>
    <w:rsid w:val="00543BF7"/>
  </w:style>
  <w:style w:type="paragraph" w:styleId="Index2">
    <w:name w:val="index 2"/>
    <w:basedOn w:val="Normal"/>
    <w:next w:val="Normal"/>
    <w:semiHidden/>
    <w:rsid w:val="00543BF7"/>
    <w:pPr>
      <w:ind w:left="283"/>
    </w:pPr>
  </w:style>
  <w:style w:type="paragraph" w:styleId="Index3">
    <w:name w:val="index 3"/>
    <w:basedOn w:val="Normal"/>
    <w:next w:val="Normal"/>
    <w:semiHidden/>
    <w:rsid w:val="00543BF7"/>
    <w:pPr>
      <w:ind w:left="566"/>
    </w:pPr>
  </w:style>
  <w:style w:type="paragraph" w:styleId="IndexHeading">
    <w:name w:val="index heading"/>
    <w:basedOn w:val="Normal"/>
    <w:next w:val="Index1"/>
    <w:semiHidden/>
    <w:rsid w:val="00543BF7"/>
  </w:style>
  <w:style w:type="paragraph" w:customStyle="1" w:styleId="Line">
    <w:name w:val="Line"/>
    <w:basedOn w:val="Normal"/>
    <w:next w:val="Normal"/>
    <w:rsid w:val="00543BF7"/>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543B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43BF7"/>
  </w:style>
  <w:style w:type="paragraph" w:customStyle="1" w:styleId="Partref">
    <w:name w:val="Part_ref"/>
    <w:basedOn w:val="Normal"/>
    <w:next w:val="Normal"/>
    <w:rsid w:val="00543BF7"/>
    <w:pPr>
      <w:keepNext/>
      <w:keepLines/>
      <w:spacing w:after="280"/>
      <w:jc w:val="center"/>
    </w:pPr>
  </w:style>
  <w:style w:type="paragraph" w:customStyle="1" w:styleId="Parttitle">
    <w:name w:val="Part_title"/>
    <w:basedOn w:val="Normal"/>
    <w:next w:val="Normalaftertitle"/>
    <w:rsid w:val="00543BF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43BF7"/>
  </w:style>
  <w:style w:type="paragraph" w:customStyle="1" w:styleId="QuestionNo">
    <w:name w:val="Question_No"/>
    <w:basedOn w:val="RecNo"/>
    <w:next w:val="Normal"/>
    <w:rsid w:val="00543BF7"/>
  </w:style>
  <w:style w:type="paragraph" w:customStyle="1" w:styleId="Questionref">
    <w:name w:val="Question_ref"/>
    <w:basedOn w:val="Recref"/>
    <w:next w:val="Questiondate"/>
    <w:rsid w:val="00543BF7"/>
  </w:style>
  <w:style w:type="paragraph" w:customStyle="1" w:styleId="Questiontitle">
    <w:name w:val="Question_title"/>
    <w:basedOn w:val="Normal"/>
    <w:next w:val="Questionref"/>
    <w:rsid w:val="00543BF7"/>
  </w:style>
  <w:style w:type="paragraph" w:customStyle="1" w:styleId="Reftext">
    <w:name w:val="Ref_text"/>
    <w:basedOn w:val="Normal"/>
    <w:rsid w:val="00543BF7"/>
    <w:pPr>
      <w:ind w:left="794" w:hanging="794"/>
    </w:pPr>
    <w:rPr>
      <w:sz w:val="22"/>
    </w:rPr>
  </w:style>
  <w:style w:type="paragraph" w:customStyle="1" w:styleId="Reftitle">
    <w:name w:val="Ref_title"/>
    <w:basedOn w:val="Normal"/>
    <w:next w:val="Reftext"/>
    <w:rsid w:val="00543BF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43BF7"/>
  </w:style>
  <w:style w:type="paragraph" w:customStyle="1" w:styleId="RepNo">
    <w:name w:val="Rep_No"/>
    <w:basedOn w:val="RecNo"/>
    <w:next w:val="Reptitle"/>
    <w:rsid w:val="00543BF7"/>
  </w:style>
  <w:style w:type="paragraph" w:customStyle="1" w:styleId="Repref">
    <w:name w:val="Rep_ref"/>
    <w:basedOn w:val="Recref"/>
    <w:next w:val="Repdate"/>
    <w:rsid w:val="00543BF7"/>
  </w:style>
  <w:style w:type="paragraph" w:customStyle="1" w:styleId="Reptitle">
    <w:name w:val="Rep_title"/>
    <w:basedOn w:val="Rectitle"/>
    <w:next w:val="Repref"/>
    <w:rsid w:val="00543BF7"/>
  </w:style>
  <w:style w:type="paragraph" w:customStyle="1" w:styleId="Resdate">
    <w:name w:val="Res_date"/>
    <w:basedOn w:val="Recdate"/>
    <w:next w:val="Normalaftertitle"/>
    <w:rsid w:val="00543BF7"/>
  </w:style>
  <w:style w:type="paragraph" w:customStyle="1" w:styleId="ResNo">
    <w:name w:val="Res_No"/>
    <w:basedOn w:val="RecNo"/>
    <w:next w:val="Restitle"/>
    <w:rsid w:val="00543BF7"/>
  </w:style>
  <w:style w:type="paragraph" w:customStyle="1" w:styleId="Resref">
    <w:name w:val="Res_ref"/>
    <w:basedOn w:val="Recref"/>
    <w:next w:val="Resdate"/>
    <w:rsid w:val="00543BF7"/>
  </w:style>
  <w:style w:type="paragraph" w:customStyle="1" w:styleId="Restitle">
    <w:name w:val="Res_title"/>
    <w:basedOn w:val="Normal"/>
    <w:next w:val="Resref"/>
    <w:rsid w:val="00543BF7"/>
    <w:pPr>
      <w:spacing w:before="240"/>
      <w:jc w:val="center"/>
    </w:pPr>
    <w:rPr>
      <w:b/>
      <w:sz w:val="28"/>
    </w:rPr>
  </w:style>
  <w:style w:type="paragraph" w:customStyle="1" w:styleId="SectionNo">
    <w:name w:val="Section_No"/>
    <w:basedOn w:val="Normal"/>
    <w:next w:val="Normal"/>
    <w:rsid w:val="00543BF7"/>
  </w:style>
  <w:style w:type="paragraph" w:customStyle="1" w:styleId="Sectiontitle">
    <w:name w:val="Section_title"/>
    <w:basedOn w:val="Normal"/>
    <w:next w:val="Normalaftertitle"/>
    <w:rsid w:val="00543BF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43BF7"/>
    <w:pPr>
      <w:tabs>
        <w:tab w:val="clear" w:pos="794"/>
        <w:tab w:val="clear" w:pos="1191"/>
        <w:tab w:val="clear" w:pos="1588"/>
        <w:tab w:val="clear" w:pos="1985"/>
        <w:tab w:val="right" w:pos="9611"/>
      </w:tabs>
    </w:pPr>
    <w:rPr>
      <w:i/>
    </w:rPr>
  </w:style>
  <w:style w:type="paragraph" w:styleId="TOC1">
    <w:name w:val="toc 1"/>
    <w:basedOn w:val="Normal"/>
    <w:semiHidden/>
    <w:rsid w:val="00543B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43BF7"/>
    <w:pPr>
      <w:tabs>
        <w:tab w:val="clear" w:pos="567"/>
        <w:tab w:val="left" w:pos="1276"/>
      </w:tabs>
      <w:spacing w:before="160"/>
      <w:ind w:left="1276" w:hanging="709"/>
    </w:pPr>
  </w:style>
  <w:style w:type="paragraph" w:styleId="TOC3">
    <w:name w:val="toc 3"/>
    <w:basedOn w:val="TOC2"/>
    <w:semiHidden/>
    <w:rsid w:val="00543BF7"/>
    <w:pPr>
      <w:tabs>
        <w:tab w:val="clear" w:pos="1276"/>
        <w:tab w:val="left" w:pos="2155"/>
      </w:tabs>
      <w:ind w:left="2155" w:hanging="879"/>
    </w:pPr>
  </w:style>
  <w:style w:type="paragraph" w:styleId="TOC4">
    <w:name w:val="toc 4"/>
    <w:basedOn w:val="TOC3"/>
    <w:semiHidden/>
    <w:rsid w:val="00543BF7"/>
    <w:pPr>
      <w:tabs>
        <w:tab w:val="left" w:pos="3261"/>
      </w:tabs>
      <w:spacing w:before="80"/>
      <w:ind w:left="3261" w:hanging="993"/>
    </w:pPr>
  </w:style>
  <w:style w:type="paragraph" w:styleId="TOC5">
    <w:name w:val="toc 5"/>
    <w:basedOn w:val="TOC4"/>
    <w:semiHidden/>
    <w:rsid w:val="00543BF7"/>
  </w:style>
  <w:style w:type="paragraph" w:styleId="TOC6">
    <w:name w:val="toc 6"/>
    <w:basedOn w:val="TOC4"/>
    <w:semiHidden/>
    <w:rsid w:val="00543BF7"/>
  </w:style>
  <w:style w:type="paragraph" w:styleId="TOC7">
    <w:name w:val="toc 7"/>
    <w:basedOn w:val="TOC4"/>
    <w:semiHidden/>
    <w:rsid w:val="00543BF7"/>
  </w:style>
  <w:style w:type="paragraph" w:styleId="TOC8">
    <w:name w:val="toc 8"/>
    <w:basedOn w:val="TOC4"/>
    <w:semiHidden/>
    <w:rsid w:val="00543BF7"/>
  </w:style>
  <w:style w:type="paragraph" w:customStyle="1" w:styleId="Rectitle">
    <w:name w:val="Rec_title"/>
    <w:basedOn w:val="Normal"/>
    <w:next w:val="Recref"/>
    <w:rsid w:val="00543BF7"/>
    <w:pPr>
      <w:keepNext/>
      <w:keepLines/>
      <w:spacing w:before="240"/>
      <w:jc w:val="center"/>
    </w:pPr>
    <w:rPr>
      <w:b/>
      <w:sz w:val="28"/>
    </w:rPr>
  </w:style>
  <w:style w:type="paragraph" w:customStyle="1" w:styleId="Annexref">
    <w:name w:val="Annex_ref"/>
    <w:basedOn w:val="Normal"/>
    <w:next w:val="Normalaftertitle"/>
    <w:rsid w:val="00543BF7"/>
    <w:pPr>
      <w:keepNext/>
      <w:keepLines/>
      <w:spacing w:after="280"/>
      <w:jc w:val="center"/>
    </w:pPr>
  </w:style>
  <w:style w:type="paragraph" w:customStyle="1" w:styleId="Appendixref">
    <w:name w:val="Appendix_ref"/>
    <w:basedOn w:val="Annexref"/>
    <w:next w:val="Normalaftertitle"/>
    <w:rsid w:val="00543BF7"/>
  </w:style>
  <w:style w:type="paragraph" w:customStyle="1" w:styleId="Figuretitle">
    <w:name w:val="Figure_title"/>
    <w:basedOn w:val="Normal"/>
    <w:next w:val="Figure"/>
    <w:rsid w:val="00543BF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43BF7"/>
    <w:pPr>
      <w:keepNext/>
      <w:spacing w:before="0" w:after="120"/>
      <w:jc w:val="center"/>
    </w:pPr>
    <w:rPr>
      <w:b/>
    </w:rPr>
  </w:style>
  <w:style w:type="paragraph" w:customStyle="1" w:styleId="Summary">
    <w:name w:val="Summary"/>
    <w:basedOn w:val="Normal"/>
    <w:next w:val="Normalaftertitle"/>
    <w:autoRedefine/>
    <w:rsid w:val="00F94A98"/>
    <w:pPr>
      <w:spacing w:after="120"/>
    </w:pPr>
    <w:rPr>
      <w:sz w:val="22"/>
      <w:lang w:val="es-ES_tradnl"/>
    </w:rPr>
  </w:style>
  <w:style w:type="paragraph" w:customStyle="1" w:styleId="TableLegendNote">
    <w:name w:val="Table_Legend_Note"/>
    <w:basedOn w:val="Tablelegend"/>
    <w:next w:val="Tablelegend"/>
    <w:rsid w:val="00543BF7"/>
    <w:pPr>
      <w:ind w:left="-85" w:firstLine="0"/>
    </w:pPr>
    <w:rPr>
      <w:lang w:val="en-US"/>
    </w:rPr>
  </w:style>
  <w:style w:type="paragraph" w:customStyle="1" w:styleId="Figure">
    <w:name w:val="Figure"/>
    <w:basedOn w:val="FigureNo"/>
    <w:next w:val="Normal"/>
    <w:rsid w:val="00543BF7"/>
    <w:pPr>
      <w:keepNext w:val="0"/>
      <w:spacing w:before="0" w:after="240"/>
    </w:pPr>
  </w:style>
  <w:style w:type="character" w:customStyle="1" w:styleId="TableheadChar">
    <w:name w:val="Table_head Char"/>
    <w:basedOn w:val="DefaultParagraphFont"/>
    <w:link w:val="Tablehead"/>
    <w:locked/>
    <w:rsid w:val="00C634F5"/>
    <w:rPr>
      <w:b/>
      <w:sz w:val="22"/>
      <w:lang w:val="en-GB" w:eastAsia="en-US"/>
    </w:rPr>
  </w:style>
  <w:style w:type="character" w:customStyle="1" w:styleId="TabletextChar">
    <w:name w:val="Table_text Char"/>
    <w:basedOn w:val="DefaultParagraphFont"/>
    <w:link w:val="Tabletext"/>
    <w:locked/>
    <w:rsid w:val="00C634F5"/>
    <w:rPr>
      <w:sz w:val="22"/>
      <w:lang w:val="en-GB" w:eastAsia="en-US"/>
    </w:rPr>
  </w:style>
  <w:style w:type="character" w:styleId="Hyperlink">
    <w:name w:val="Hyperlink"/>
    <w:basedOn w:val="DefaultParagraphFont"/>
    <w:rsid w:val="00C634F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3BF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qFormat/>
    <w:rsid w:val="00543BF7"/>
    <w:pPr>
      <w:keepNext/>
      <w:keepLines/>
      <w:spacing w:before="480"/>
      <w:ind w:left="794" w:hanging="794"/>
      <w:outlineLvl w:val="0"/>
    </w:pPr>
    <w:rPr>
      <w:b/>
    </w:rPr>
  </w:style>
  <w:style w:type="paragraph" w:styleId="Heading2">
    <w:name w:val="heading 2"/>
    <w:basedOn w:val="Heading1"/>
    <w:next w:val="Normal"/>
    <w:qFormat/>
    <w:rsid w:val="00543BF7"/>
    <w:pPr>
      <w:spacing w:before="320"/>
      <w:outlineLvl w:val="1"/>
    </w:pPr>
  </w:style>
  <w:style w:type="paragraph" w:styleId="Heading3">
    <w:name w:val="heading 3"/>
    <w:basedOn w:val="Heading1"/>
    <w:next w:val="Normal"/>
    <w:qFormat/>
    <w:rsid w:val="00543BF7"/>
    <w:pPr>
      <w:spacing w:before="200"/>
      <w:outlineLvl w:val="2"/>
    </w:pPr>
  </w:style>
  <w:style w:type="paragraph" w:styleId="Heading4">
    <w:name w:val="heading 4"/>
    <w:basedOn w:val="Heading3"/>
    <w:next w:val="Normal"/>
    <w:qFormat/>
    <w:rsid w:val="00543BF7"/>
    <w:pPr>
      <w:tabs>
        <w:tab w:val="clear" w:pos="794"/>
        <w:tab w:val="left" w:pos="992"/>
      </w:tabs>
      <w:ind w:left="992" w:hanging="992"/>
      <w:outlineLvl w:val="3"/>
    </w:pPr>
  </w:style>
  <w:style w:type="paragraph" w:styleId="Heading5">
    <w:name w:val="heading 5"/>
    <w:basedOn w:val="Heading4"/>
    <w:next w:val="Normal"/>
    <w:qFormat/>
    <w:rsid w:val="00543BF7"/>
    <w:pPr>
      <w:outlineLvl w:val="4"/>
    </w:pPr>
  </w:style>
  <w:style w:type="paragraph" w:styleId="Heading6">
    <w:name w:val="heading 6"/>
    <w:basedOn w:val="Heading4"/>
    <w:next w:val="Normal"/>
    <w:qFormat/>
    <w:rsid w:val="00543BF7"/>
    <w:pPr>
      <w:tabs>
        <w:tab w:val="clear" w:pos="992"/>
        <w:tab w:val="clear" w:pos="1191"/>
      </w:tabs>
      <w:ind w:left="1588" w:hanging="1588"/>
      <w:outlineLvl w:val="5"/>
    </w:pPr>
  </w:style>
  <w:style w:type="paragraph" w:styleId="Heading7">
    <w:name w:val="heading 7"/>
    <w:basedOn w:val="Heading6"/>
    <w:next w:val="Normal"/>
    <w:qFormat/>
    <w:rsid w:val="00543BF7"/>
    <w:pPr>
      <w:outlineLvl w:val="6"/>
    </w:pPr>
  </w:style>
  <w:style w:type="paragraph" w:styleId="Heading8">
    <w:name w:val="heading 8"/>
    <w:basedOn w:val="Heading6"/>
    <w:next w:val="Normal"/>
    <w:qFormat/>
    <w:rsid w:val="00543BF7"/>
    <w:pPr>
      <w:outlineLvl w:val="7"/>
    </w:pPr>
  </w:style>
  <w:style w:type="paragraph" w:styleId="Heading9">
    <w:name w:val="heading 9"/>
    <w:basedOn w:val="Heading6"/>
    <w:next w:val="Normal"/>
    <w:qFormat/>
    <w:rsid w:val="00543B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43B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43B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43BF7"/>
  </w:style>
  <w:style w:type="paragraph" w:customStyle="1" w:styleId="Headingb">
    <w:name w:val="Heading_b"/>
    <w:basedOn w:val="Heading3"/>
    <w:next w:val="Normal"/>
    <w:rsid w:val="00543BF7"/>
    <w:pPr>
      <w:spacing w:before="160"/>
      <w:ind w:left="0" w:firstLine="0"/>
      <w:outlineLvl w:val="9"/>
    </w:pPr>
  </w:style>
  <w:style w:type="paragraph" w:customStyle="1" w:styleId="Headingi">
    <w:name w:val="Heading_i"/>
    <w:basedOn w:val="Heading3"/>
    <w:next w:val="Normal"/>
    <w:rsid w:val="00543BF7"/>
    <w:pPr>
      <w:spacing w:before="160"/>
      <w:ind w:left="0" w:firstLine="0"/>
    </w:pPr>
    <w:rPr>
      <w:b w:val="0"/>
      <w:i/>
    </w:rPr>
  </w:style>
  <w:style w:type="character" w:customStyle="1" w:styleId="href">
    <w:name w:val="href"/>
    <w:basedOn w:val="DefaultParagraphFont"/>
    <w:rsid w:val="00543BF7"/>
  </w:style>
  <w:style w:type="paragraph" w:customStyle="1" w:styleId="enumlev1">
    <w:name w:val="enumlev1"/>
    <w:basedOn w:val="Normal"/>
    <w:rsid w:val="00543BF7"/>
    <w:pPr>
      <w:spacing w:before="80"/>
      <w:ind w:left="794" w:hanging="794"/>
    </w:pPr>
  </w:style>
  <w:style w:type="paragraph" w:customStyle="1" w:styleId="enumlev2">
    <w:name w:val="enumlev2"/>
    <w:basedOn w:val="enumlev1"/>
    <w:rsid w:val="00543BF7"/>
    <w:pPr>
      <w:ind w:left="1191" w:hanging="397"/>
    </w:pPr>
  </w:style>
  <w:style w:type="paragraph" w:customStyle="1" w:styleId="enumlev3">
    <w:name w:val="enumlev3"/>
    <w:basedOn w:val="enumlev2"/>
    <w:rsid w:val="00543BF7"/>
    <w:pPr>
      <w:ind w:left="1588"/>
    </w:pPr>
  </w:style>
  <w:style w:type="paragraph" w:customStyle="1" w:styleId="Normalaftertitle">
    <w:name w:val="Normal_after_title"/>
    <w:basedOn w:val="Normal"/>
    <w:next w:val="Normal"/>
    <w:rsid w:val="00543BF7"/>
    <w:pPr>
      <w:spacing w:before="320"/>
    </w:pPr>
  </w:style>
  <w:style w:type="paragraph" w:customStyle="1" w:styleId="Note">
    <w:name w:val="Note"/>
    <w:basedOn w:val="Normal"/>
    <w:rsid w:val="00543BF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43BF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543BF7"/>
    <w:pPr>
      <w:spacing w:before="240"/>
    </w:pPr>
    <w:rPr>
      <w:sz w:val="22"/>
      <w:lang w:val="es-ES_tradnl"/>
    </w:rPr>
  </w:style>
  <w:style w:type="paragraph" w:customStyle="1" w:styleId="Recref">
    <w:name w:val="Rec_ref"/>
    <w:basedOn w:val="Normal"/>
    <w:next w:val="Recdate"/>
    <w:rsid w:val="00543BF7"/>
    <w:pPr>
      <w:jc w:val="center"/>
    </w:pPr>
  </w:style>
  <w:style w:type="paragraph" w:customStyle="1" w:styleId="Recdate">
    <w:name w:val="Rec_date"/>
    <w:basedOn w:val="Recref"/>
    <w:next w:val="Normalaftertitle"/>
    <w:rsid w:val="00543BF7"/>
    <w:pPr>
      <w:jc w:val="right"/>
    </w:pPr>
  </w:style>
  <w:style w:type="paragraph" w:customStyle="1" w:styleId="AnnexNoTitle">
    <w:name w:val="Annex_NoTitle"/>
    <w:basedOn w:val="Normal"/>
    <w:next w:val="Normalaftertitle"/>
    <w:rsid w:val="00543BF7"/>
    <w:pPr>
      <w:keepNext/>
      <w:keepLines/>
      <w:spacing w:before="480" w:after="80"/>
      <w:jc w:val="center"/>
    </w:pPr>
    <w:rPr>
      <w:b/>
      <w:sz w:val="28"/>
    </w:rPr>
  </w:style>
  <w:style w:type="paragraph" w:customStyle="1" w:styleId="AppendixNoTitle">
    <w:name w:val="Appendix_NoTitle"/>
    <w:basedOn w:val="AnnexNoTitle"/>
    <w:next w:val="Normal"/>
    <w:rsid w:val="00543BF7"/>
  </w:style>
  <w:style w:type="paragraph" w:customStyle="1" w:styleId="Tablefin">
    <w:name w:val="Table_fin"/>
    <w:basedOn w:val="Normal"/>
    <w:next w:val="Normal"/>
    <w:rsid w:val="00543BF7"/>
    <w:pPr>
      <w:spacing w:before="0"/>
    </w:pPr>
    <w:rPr>
      <w:sz w:val="20"/>
    </w:rPr>
  </w:style>
  <w:style w:type="paragraph" w:customStyle="1" w:styleId="Tablehead">
    <w:name w:val="Table_head"/>
    <w:basedOn w:val="Normal"/>
    <w:next w:val="Normal"/>
    <w:link w:val="TableheadChar"/>
    <w:rsid w:val="00543B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43B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43BF7"/>
    <w:pPr>
      <w:keepNext/>
      <w:spacing w:before="360" w:after="120"/>
      <w:jc w:val="center"/>
    </w:pPr>
  </w:style>
  <w:style w:type="paragraph" w:customStyle="1" w:styleId="Tabletext">
    <w:name w:val="Table_text"/>
    <w:basedOn w:val="Normal"/>
    <w:link w:val="TabletextChar"/>
    <w:rsid w:val="00543B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43BF7"/>
    <w:pPr>
      <w:tabs>
        <w:tab w:val="clear" w:pos="1191"/>
        <w:tab w:val="clear" w:pos="1588"/>
        <w:tab w:val="clear" w:pos="1985"/>
        <w:tab w:val="center" w:pos="4820"/>
        <w:tab w:val="right" w:pos="9639"/>
      </w:tabs>
    </w:pPr>
  </w:style>
  <w:style w:type="paragraph" w:customStyle="1" w:styleId="Equationlegend">
    <w:name w:val="Equation_legend"/>
    <w:basedOn w:val="NormalIndent"/>
    <w:rsid w:val="00543B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43BF7"/>
    <w:pPr>
      <w:ind w:left="794"/>
    </w:pPr>
  </w:style>
  <w:style w:type="paragraph" w:customStyle="1" w:styleId="Figurelegend">
    <w:name w:val="Figure_legend"/>
    <w:basedOn w:val="Normal"/>
    <w:rsid w:val="00543B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43BF7"/>
    <w:pPr>
      <w:keepNext/>
      <w:keepLines/>
      <w:spacing w:before="480" w:after="80"/>
      <w:jc w:val="center"/>
    </w:pPr>
    <w:rPr>
      <w:caps/>
      <w:sz w:val="18"/>
    </w:rPr>
  </w:style>
  <w:style w:type="paragraph" w:customStyle="1" w:styleId="tocpart">
    <w:name w:val="tocpart"/>
    <w:basedOn w:val="Normal"/>
    <w:rsid w:val="00543B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43BF7"/>
    <w:pPr>
      <w:keepNext/>
      <w:keepLines/>
      <w:spacing w:before="480"/>
      <w:jc w:val="center"/>
    </w:pPr>
    <w:rPr>
      <w:sz w:val="28"/>
    </w:rPr>
  </w:style>
  <w:style w:type="paragraph" w:customStyle="1" w:styleId="Arttitle">
    <w:name w:val="Art_title"/>
    <w:basedOn w:val="Normal"/>
    <w:next w:val="Normalaftertitle"/>
    <w:rsid w:val="00543BF7"/>
    <w:pPr>
      <w:keepNext/>
      <w:keepLines/>
      <w:spacing w:before="240"/>
      <w:jc w:val="center"/>
    </w:pPr>
    <w:rPr>
      <w:b/>
      <w:sz w:val="28"/>
    </w:rPr>
  </w:style>
  <w:style w:type="paragraph" w:customStyle="1" w:styleId="Blanc">
    <w:name w:val="Blanc"/>
    <w:basedOn w:val="Normal"/>
    <w:next w:val="Tabletext"/>
    <w:rsid w:val="00543BF7"/>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543B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43BF7"/>
    <w:pPr>
      <w:keepNext/>
      <w:keepLines/>
      <w:spacing w:before="160"/>
      <w:ind w:left="794"/>
    </w:pPr>
    <w:rPr>
      <w:i/>
    </w:rPr>
  </w:style>
  <w:style w:type="paragraph" w:customStyle="1" w:styleId="ChapNo">
    <w:name w:val="Chap_No"/>
    <w:basedOn w:val="ArtNo"/>
    <w:next w:val="Chaptitle"/>
    <w:rsid w:val="00543BF7"/>
    <w:rPr>
      <w:b/>
    </w:rPr>
  </w:style>
  <w:style w:type="paragraph" w:customStyle="1" w:styleId="Chaptitle">
    <w:name w:val="Chap_title"/>
    <w:basedOn w:val="Arttitle"/>
    <w:next w:val="Normalaftertitle"/>
    <w:rsid w:val="00543BF7"/>
  </w:style>
  <w:style w:type="character" w:styleId="FootnoteReference">
    <w:name w:val="footnote reference"/>
    <w:aliases w:val="Appel note de bas de p,Style 12,(NECG) Footnote Reference,Style 124,o,fr,Style 3,Footnote Reference/"/>
    <w:basedOn w:val="DefaultParagraphFont"/>
    <w:rsid w:val="00543BF7"/>
    <w:rPr>
      <w:position w:val="6"/>
      <w:sz w:val="18"/>
    </w:rPr>
  </w:style>
  <w:style w:type="paragraph" w:styleId="FootnoteText">
    <w:name w:val="footnote text"/>
    <w:basedOn w:val="Normal"/>
    <w:semiHidden/>
    <w:rsid w:val="00543BF7"/>
    <w:pPr>
      <w:keepLines/>
      <w:tabs>
        <w:tab w:val="left" w:pos="255"/>
      </w:tabs>
      <w:ind w:left="255" w:hanging="255"/>
    </w:pPr>
    <w:rPr>
      <w:sz w:val="22"/>
    </w:rPr>
  </w:style>
  <w:style w:type="paragraph" w:styleId="Index1">
    <w:name w:val="index 1"/>
    <w:basedOn w:val="Normal"/>
    <w:next w:val="Normal"/>
    <w:semiHidden/>
    <w:rsid w:val="00543BF7"/>
  </w:style>
  <w:style w:type="paragraph" w:styleId="Index2">
    <w:name w:val="index 2"/>
    <w:basedOn w:val="Normal"/>
    <w:next w:val="Normal"/>
    <w:semiHidden/>
    <w:rsid w:val="00543BF7"/>
    <w:pPr>
      <w:ind w:left="283"/>
    </w:pPr>
  </w:style>
  <w:style w:type="paragraph" w:styleId="Index3">
    <w:name w:val="index 3"/>
    <w:basedOn w:val="Normal"/>
    <w:next w:val="Normal"/>
    <w:semiHidden/>
    <w:rsid w:val="00543BF7"/>
    <w:pPr>
      <w:ind w:left="566"/>
    </w:pPr>
  </w:style>
  <w:style w:type="paragraph" w:styleId="IndexHeading">
    <w:name w:val="index heading"/>
    <w:basedOn w:val="Normal"/>
    <w:next w:val="Index1"/>
    <w:semiHidden/>
    <w:rsid w:val="00543BF7"/>
  </w:style>
  <w:style w:type="paragraph" w:customStyle="1" w:styleId="Line">
    <w:name w:val="Line"/>
    <w:basedOn w:val="Normal"/>
    <w:next w:val="Normal"/>
    <w:rsid w:val="00543BF7"/>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543B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43BF7"/>
  </w:style>
  <w:style w:type="paragraph" w:customStyle="1" w:styleId="Partref">
    <w:name w:val="Part_ref"/>
    <w:basedOn w:val="Normal"/>
    <w:next w:val="Normal"/>
    <w:rsid w:val="00543BF7"/>
    <w:pPr>
      <w:keepNext/>
      <w:keepLines/>
      <w:spacing w:after="280"/>
      <w:jc w:val="center"/>
    </w:pPr>
  </w:style>
  <w:style w:type="paragraph" w:customStyle="1" w:styleId="Parttitle">
    <w:name w:val="Part_title"/>
    <w:basedOn w:val="Normal"/>
    <w:next w:val="Normalaftertitle"/>
    <w:rsid w:val="00543BF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43BF7"/>
  </w:style>
  <w:style w:type="paragraph" w:customStyle="1" w:styleId="QuestionNo">
    <w:name w:val="Question_No"/>
    <w:basedOn w:val="RecNo"/>
    <w:next w:val="Normal"/>
    <w:rsid w:val="00543BF7"/>
  </w:style>
  <w:style w:type="paragraph" w:customStyle="1" w:styleId="Questionref">
    <w:name w:val="Question_ref"/>
    <w:basedOn w:val="Recref"/>
    <w:next w:val="Questiondate"/>
    <w:rsid w:val="00543BF7"/>
  </w:style>
  <w:style w:type="paragraph" w:customStyle="1" w:styleId="Questiontitle">
    <w:name w:val="Question_title"/>
    <w:basedOn w:val="Normal"/>
    <w:next w:val="Questionref"/>
    <w:rsid w:val="00543BF7"/>
  </w:style>
  <w:style w:type="paragraph" w:customStyle="1" w:styleId="Reftext">
    <w:name w:val="Ref_text"/>
    <w:basedOn w:val="Normal"/>
    <w:rsid w:val="00543BF7"/>
    <w:pPr>
      <w:ind w:left="794" w:hanging="794"/>
    </w:pPr>
    <w:rPr>
      <w:sz w:val="22"/>
    </w:rPr>
  </w:style>
  <w:style w:type="paragraph" w:customStyle="1" w:styleId="Reftitle">
    <w:name w:val="Ref_title"/>
    <w:basedOn w:val="Normal"/>
    <w:next w:val="Reftext"/>
    <w:rsid w:val="00543BF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43BF7"/>
  </w:style>
  <w:style w:type="paragraph" w:customStyle="1" w:styleId="RepNo">
    <w:name w:val="Rep_No"/>
    <w:basedOn w:val="RecNo"/>
    <w:next w:val="Reptitle"/>
    <w:rsid w:val="00543BF7"/>
  </w:style>
  <w:style w:type="paragraph" w:customStyle="1" w:styleId="Repref">
    <w:name w:val="Rep_ref"/>
    <w:basedOn w:val="Recref"/>
    <w:next w:val="Repdate"/>
    <w:rsid w:val="00543BF7"/>
  </w:style>
  <w:style w:type="paragraph" w:customStyle="1" w:styleId="Reptitle">
    <w:name w:val="Rep_title"/>
    <w:basedOn w:val="Rectitle"/>
    <w:next w:val="Repref"/>
    <w:rsid w:val="00543BF7"/>
  </w:style>
  <w:style w:type="paragraph" w:customStyle="1" w:styleId="Resdate">
    <w:name w:val="Res_date"/>
    <w:basedOn w:val="Recdate"/>
    <w:next w:val="Normalaftertitle"/>
    <w:rsid w:val="00543BF7"/>
  </w:style>
  <w:style w:type="paragraph" w:customStyle="1" w:styleId="ResNo">
    <w:name w:val="Res_No"/>
    <w:basedOn w:val="RecNo"/>
    <w:next w:val="Restitle"/>
    <w:rsid w:val="00543BF7"/>
  </w:style>
  <w:style w:type="paragraph" w:customStyle="1" w:styleId="Resref">
    <w:name w:val="Res_ref"/>
    <w:basedOn w:val="Recref"/>
    <w:next w:val="Resdate"/>
    <w:rsid w:val="00543BF7"/>
  </w:style>
  <w:style w:type="paragraph" w:customStyle="1" w:styleId="Restitle">
    <w:name w:val="Res_title"/>
    <w:basedOn w:val="Normal"/>
    <w:next w:val="Resref"/>
    <w:rsid w:val="00543BF7"/>
    <w:pPr>
      <w:spacing w:before="240"/>
      <w:jc w:val="center"/>
    </w:pPr>
    <w:rPr>
      <w:b/>
      <w:sz w:val="28"/>
    </w:rPr>
  </w:style>
  <w:style w:type="paragraph" w:customStyle="1" w:styleId="SectionNo">
    <w:name w:val="Section_No"/>
    <w:basedOn w:val="Normal"/>
    <w:next w:val="Normal"/>
    <w:rsid w:val="00543BF7"/>
  </w:style>
  <w:style w:type="paragraph" w:customStyle="1" w:styleId="Sectiontitle">
    <w:name w:val="Section_title"/>
    <w:basedOn w:val="Normal"/>
    <w:next w:val="Normalaftertitle"/>
    <w:rsid w:val="00543BF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43BF7"/>
    <w:pPr>
      <w:tabs>
        <w:tab w:val="clear" w:pos="794"/>
        <w:tab w:val="clear" w:pos="1191"/>
        <w:tab w:val="clear" w:pos="1588"/>
        <w:tab w:val="clear" w:pos="1985"/>
        <w:tab w:val="right" w:pos="9611"/>
      </w:tabs>
    </w:pPr>
    <w:rPr>
      <w:i/>
    </w:rPr>
  </w:style>
  <w:style w:type="paragraph" w:styleId="TOC1">
    <w:name w:val="toc 1"/>
    <w:basedOn w:val="Normal"/>
    <w:semiHidden/>
    <w:rsid w:val="00543B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43BF7"/>
    <w:pPr>
      <w:tabs>
        <w:tab w:val="clear" w:pos="567"/>
        <w:tab w:val="left" w:pos="1276"/>
      </w:tabs>
      <w:spacing w:before="160"/>
      <w:ind w:left="1276" w:hanging="709"/>
    </w:pPr>
  </w:style>
  <w:style w:type="paragraph" w:styleId="TOC3">
    <w:name w:val="toc 3"/>
    <w:basedOn w:val="TOC2"/>
    <w:semiHidden/>
    <w:rsid w:val="00543BF7"/>
    <w:pPr>
      <w:tabs>
        <w:tab w:val="clear" w:pos="1276"/>
        <w:tab w:val="left" w:pos="2155"/>
      </w:tabs>
      <w:ind w:left="2155" w:hanging="879"/>
    </w:pPr>
  </w:style>
  <w:style w:type="paragraph" w:styleId="TOC4">
    <w:name w:val="toc 4"/>
    <w:basedOn w:val="TOC3"/>
    <w:semiHidden/>
    <w:rsid w:val="00543BF7"/>
    <w:pPr>
      <w:tabs>
        <w:tab w:val="left" w:pos="3261"/>
      </w:tabs>
      <w:spacing w:before="80"/>
      <w:ind w:left="3261" w:hanging="993"/>
    </w:pPr>
  </w:style>
  <w:style w:type="paragraph" w:styleId="TOC5">
    <w:name w:val="toc 5"/>
    <w:basedOn w:val="TOC4"/>
    <w:semiHidden/>
    <w:rsid w:val="00543BF7"/>
  </w:style>
  <w:style w:type="paragraph" w:styleId="TOC6">
    <w:name w:val="toc 6"/>
    <w:basedOn w:val="TOC4"/>
    <w:semiHidden/>
    <w:rsid w:val="00543BF7"/>
  </w:style>
  <w:style w:type="paragraph" w:styleId="TOC7">
    <w:name w:val="toc 7"/>
    <w:basedOn w:val="TOC4"/>
    <w:semiHidden/>
    <w:rsid w:val="00543BF7"/>
  </w:style>
  <w:style w:type="paragraph" w:styleId="TOC8">
    <w:name w:val="toc 8"/>
    <w:basedOn w:val="TOC4"/>
    <w:semiHidden/>
    <w:rsid w:val="00543BF7"/>
  </w:style>
  <w:style w:type="paragraph" w:customStyle="1" w:styleId="Rectitle">
    <w:name w:val="Rec_title"/>
    <w:basedOn w:val="Normal"/>
    <w:next w:val="Recref"/>
    <w:rsid w:val="00543BF7"/>
    <w:pPr>
      <w:keepNext/>
      <w:keepLines/>
      <w:spacing w:before="240"/>
      <w:jc w:val="center"/>
    </w:pPr>
    <w:rPr>
      <w:b/>
      <w:sz w:val="28"/>
    </w:rPr>
  </w:style>
  <w:style w:type="paragraph" w:customStyle="1" w:styleId="Annexref">
    <w:name w:val="Annex_ref"/>
    <w:basedOn w:val="Normal"/>
    <w:next w:val="Normalaftertitle"/>
    <w:rsid w:val="00543BF7"/>
    <w:pPr>
      <w:keepNext/>
      <w:keepLines/>
      <w:spacing w:after="280"/>
      <w:jc w:val="center"/>
    </w:pPr>
  </w:style>
  <w:style w:type="paragraph" w:customStyle="1" w:styleId="Appendixref">
    <w:name w:val="Appendix_ref"/>
    <w:basedOn w:val="Annexref"/>
    <w:next w:val="Normalaftertitle"/>
    <w:rsid w:val="00543BF7"/>
  </w:style>
  <w:style w:type="paragraph" w:customStyle="1" w:styleId="Figuretitle">
    <w:name w:val="Figure_title"/>
    <w:basedOn w:val="Normal"/>
    <w:next w:val="Figure"/>
    <w:rsid w:val="00543BF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43BF7"/>
    <w:pPr>
      <w:keepNext/>
      <w:spacing w:before="0" w:after="120"/>
      <w:jc w:val="center"/>
    </w:pPr>
    <w:rPr>
      <w:b/>
    </w:rPr>
  </w:style>
  <w:style w:type="paragraph" w:customStyle="1" w:styleId="Summary">
    <w:name w:val="Summary"/>
    <w:basedOn w:val="Normal"/>
    <w:next w:val="Normalaftertitle"/>
    <w:autoRedefine/>
    <w:rsid w:val="00F94A98"/>
    <w:pPr>
      <w:spacing w:after="120"/>
    </w:pPr>
    <w:rPr>
      <w:sz w:val="22"/>
      <w:lang w:val="es-ES_tradnl"/>
    </w:rPr>
  </w:style>
  <w:style w:type="paragraph" w:customStyle="1" w:styleId="TableLegendNote">
    <w:name w:val="Table_Legend_Note"/>
    <w:basedOn w:val="Tablelegend"/>
    <w:next w:val="Tablelegend"/>
    <w:rsid w:val="00543BF7"/>
    <w:pPr>
      <w:ind w:left="-85" w:firstLine="0"/>
    </w:pPr>
    <w:rPr>
      <w:lang w:val="en-US"/>
    </w:rPr>
  </w:style>
  <w:style w:type="paragraph" w:customStyle="1" w:styleId="Figure">
    <w:name w:val="Figure"/>
    <w:basedOn w:val="FigureNo"/>
    <w:next w:val="Normal"/>
    <w:rsid w:val="00543BF7"/>
    <w:pPr>
      <w:keepNext w:val="0"/>
      <w:spacing w:before="0" w:after="240"/>
    </w:pPr>
  </w:style>
  <w:style w:type="character" w:customStyle="1" w:styleId="TableheadChar">
    <w:name w:val="Table_head Char"/>
    <w:basedOn w:val="DefaultParagraphFont"/>
    <w:link w:val="Tablehead"/>
    <w:locked/>
    <w:rsid w:val="00C634F5"/>
    <w:rPr>
      <w:b/>
      <w:sz w:val="22"/>
      <w:lang w:val="en-GB" w:eastAsia="en-US"/>
    </w:rPr>
  </w:style>
  <w:style w:type="character" w:customStyle="1" w:styleId="TabletextChar">
    <w:name w:val="Table_text Char"/>
    <w:basedOn w:val="DefaultParagraphFont"/>
    <w:link w:val="Tabletext"/>
    <w:locked/>
    <w:rsid w:val="00C634F5"/>
    <w:rPr>
      <w:sz w:val="22"/>
      <w:lang w:val="en-GB" w:eastAsia="en-US"/>
    </w:rPr>
  </w:style>
  <w:style w:type="character" w:styleId="Hyperlink">
    <w:name w:val="Hyperlink"/>
    <w:basedOn w:val="DefaultParagraphFont"/>
    <w:rsid w:val="00C634F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84246-FC7F-4942-833C-073000921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51</TotalTime>
  <Pages>5</Pages>
  <Words>983</Words>
  <Characters>5570</Characters>
  <Application>Microsoft Office Word</Application>
  <DocSecurity>0</DocSecurity>
  <Lines>223</Lines>
  <Paragraphs>129</Paragraphs>
  <ScaleCrop>false</ScaleCrop>
  <HeadingPairs>
    <vt:vector size="2" baseType="variant">
      <vt:variant>
        <vt:lpstr>Title</vt:lpstr>
      </vt:variant>
      <vt:variant>
        <vt:i4>1</vt:i4>
      </vt:variant>
    </vt:vector>
  </HeadingPairs>
  <TitlesOfParts>
    <vt:vector size="1" baseType="lpstr">
      <vt:lpstr>RECOMMENDATION  ITU-R  M.824-4* - Technical parameters of radar beacons</vt:lpstr>
    </vt:vector>
  </TitlesOfParts>
  <Manager/>
  <Company>ITU</Company>
  <LinksUpToDate>false</LinksUpToDate>
  <CharactersWithSpaces>6438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M.824-4* - Technical parameters of radar beacons</dc:title>
  <dc:subject>M Series = Mobile, radiodetermination, amateur and related satellite services</dc:subject>
  <dc:creator>ITU Radiocommunication Bureau (BR)</dc:creator>
  <cp:keywords>M,824-4*</cp:keywords>
  <dc:description>Soby, 13.03.2013, ITU51007790</dc:description>
  <cp:lastModifiedBy>Soby, Michele</cp:lastModifiedBy>
  <cp:revision>22</cp:revision>
  <cp:lastPrinted>2013-01-18T14:32:00Z</cp:lastPrinted>
  <dcterms:created xsi:type="dcterms:W3CDTF">2013-01-15T13:00:00Z</dcterms:created>
  <dcterms:modified xsi:type="dcterms:W3CDTF">2013-03-13T07:39:00Z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mercredi, 13. février 2013</vt:lpwstr>
  </property>
</Properties>
</file>