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FD0FA6"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6D2D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6D2D0B">
              <w:rPr>
                <w:rFonts w:ascii="Tahoma" w:hAnsi="Tahoma" w:cs="Tahoma"/>
                <w:b/>
                <w:bCs/>
                <w:iCs/>
                <w:color w:val="243285"/>
                <w:sz w:val="36"/>
                <w:szCs w:val="36"/>
                <w:lang w:val="es-ES_tradnl"/>
              </w:rPr>
              <w:t>1057-4</w:t>
            </w:r>
          </w:p>
          <w:p w:rsidR="00B1717A" w:rsidRPr="0010336F" w:rsidRDefault="00B1717A" w:rsidP="006D2D0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6D2D0B">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6D2D0B">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FD0FA6"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FD0FA6" w:rsidP="00D245D6">
            <w:pPr>
              <w:spacing w:before="80" w:line="500" w:lineRule="exact"/>
              <w:jc w:val="right"/>
              <w:rPr>
                <w:rFonts w:ascii="Tahoma" w:hAnsi="Tahoma" w:cs="Tahoma"/>
                <w:b/>
                <w:bCs/>
                <w:color w:val="243285"/>
                <w:sz w:val="44"/>
                <w:szCs w:val="44"/>
                <w:lang w:val="es-ES_tradnl"/>
              </w:rPr>
            </w:pPr>
            <w:r w:rsidRPr="00FD0FA6">
              <w:rPr>
                <w:rFonts w:ascii="Tahoma" w:hAnsi="Tahoma" w:cs="Tahoma"/>
                <w:b/>
                <w:bCs/>
                <w:color w:val="243285"/>
                <w:sz w:val="44"/>
                <w:szCs w:val="44"/>
                <w:lang w:val="es-ES_tradnl"/>
              </w:rPr>
              <w:t>Distribuciones de probabilidad</w:t>
            </w:r>
            <w:r w:rsidR="00D245D6">
              <w:rPr>
                <w:rFonts w:ascii="Tahoma" w:hAnsi="Tahoma" w:cs="Tahoma"/>
                <w:b/>
                <w:bCs/>
                <w:color w:val="243285"/>
                <w:sz w:val="44"/>
                <w:szCs w:val="44"/>
                <w:lang w:val="es-ES_tradnl"/>
              </w:rPr>
              <w:t xml:space="preserve"> </w:t>
            </w:r>
            <w:r w:rsidRPr="00FD0FA6">
              <w:rPr>
                <w:rFonts w:ascii="Tahoma" w:hAnsi="Tahoma" w:cs="Tahoma"/>
                <w:b/>
                <w:bCs/>
                <w:color w:val="243285"/>
                <w:sz w:val="44"/>
                <w:szCs w:val="44"/>
                <w:lang w:val="es-ES_tradnl"/>
              </w:rPr>
              <w:t xml:space="preserve">para establecer modelos de propagación </w:t>
            </w:r>
            <w:r>
              <w:rPr>
                <w:rFonts w:ascii="Tahoma" w:hAnsi="Tahoma" w:cs="Tahoma"/>
                <w:b/>
                <w:bCs/>
                <w:color w:val="243285"/>
                <w:sz w:val="44"/>
                <w:szCs w:val="44"/>
                <w:lang w:val="es-ES_tradnl"/>
              </w:rPr>
              <w:br/>
            </w:r>
            <w:r w:rsidRPr="00FD0FA6">
              <w:rPr>
                <w:rFonts w:ascii="Tahoma" w:hAnsi="Tahoma" w:cs="Tahoma"/>
                <w:b/>
                <w:bCs/>
                <w:color w:val="243285"/>
                <w:sz w:val="44"/>
                <w:szCs w:val="44"/>
                <w:lang w:val="es-ES_tradnl"/>
              </w:rPr>
              <w:t>de las ondas radioeléctricas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FD0FA6"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FD0FA6"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FD0FA6"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FD0FA6"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FD0FA6"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00B1717A" w:rsidRPr="00021E8A">
              <w:rPr>
                <w:bCs/>
                <w:sz w:val="20"/>
              </w:rPr>
              <w:t>astronomía</w:t>
            </w:r>
            <w:proofErr w:type="spellEnd"/>
          </w:p>
        </w:tc>
      </w:tr>
      <w:tr w:rsidR="00B1717A" w:rsidRPr="00FD0FA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FD0FA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FD0FA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FD0FA6"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812AA7">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812AA7">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D245D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D245D6">
        <w:rPr>
          <w:rStyle w:val="href"/>
          <w:lang w:val="es-ES_tradnl"/>
        </w:rPr>
        <w:t>1057-4</w:t>
      </w:r>
    </w:p>
    <w:p w:rsidR="005C3073" w:rsidRPr="00C36358" w:rsidRDefault="005C3073" w:rsidP="005C3073">
      <w:pPr>
        <w:pStyle w:val="Rectitle"/>
        <w:rPr>
          <w:lang w:val="es-ES"/>
        </w:rPr>
      </w:pPr>
      <w:bookmarkStart w:id="4" w:name="Pre_title"/>
      <w:r w:rsidRPr="00C36358">
        <w:rPr>
          <w:lang w:val="es-ES"/>
        </w:rPr>
        <w:t xml:space="preserve">Distribuciones de probabilidad para establecer modelos </w:t>
      </w:r>
      <w:r w:rsidRPr="00C36358">
        <w:rPr>
          <w:lang w:val="es-ES"/>
        </w:rPr>
        <w:br/>
        <w:t>de propagación de las ondas radioeléctricas</w:t>
      </w:r>
      <w:bookmarkEnd w:id="4"/>
    </w:p>
    <w:p w:rsidR="005C3073" w:rsidRPr="00C36358" w:rsidRDefault="005C3073" w:rsidP="005C3073">
      <w:pPr>
        <w:pStyle w:val="Recdate"/>
        <w:rPr>
          <w:lang w:val="es-ES"/>
        </w:rPr>
      </w:pPr>
      <w:bookmarkStart w:id="5" w:name="Related_Questions"/>
      <w:bookmarkStart w:id="6" w:name="Revision_history"/>
      <w:bookmarkEnd w:id="5"/>
      <w:r w:rsidRPr="00C36358">
        <w:rPr>
          <w:lang w:val="es-ES"/>
        </w:rPr>
        <w:t>(1994-2001-2007-2013-2015)</w:t>
      </w:r>
      <w:bookmarkEnd w:id="6"/>
    </w:p>
    <w:p w:rsidR="005C3073" w:rsidRPr="00C36358" w:rsidRDefault="005C3073" w:rsidP="005C3073">
      <w:pPr>
        <w:pStyle w:val="HeadingSum"/>
        <w:rPr>
          <w:lang w:val="es-ES"/>
        </w:rPr>
      </w:pPr>
      <w:r w:rsidRPr="00C36358">
        <w:rPr>
          <w:lang w:val="es-ES"/>
        </w:rPr>
        <w:t>Cometido</w:t>
      </w:r>
    </w:p>
    <w:p w:rsidR="005C3073" w:rsidRPr="00C36358" w:rsidRDefault="005C3073" w:rsidP="005C3073">
      <w:pPr>
        <w:pStyle w:val="Summary"/>
        <w:rPr>
          <w:lang w:val="es-ES"/>
        </w:rPr>
      </w:pPr>
      <w:r w:rsidRPr="00C36358">
        <w:rPr>
          <w:lang w:val="es-ES"/>
        </w:rPr>
        <w:t>Esta Recomendación describe las diversas distribuciones de probabilidad para establecer modelos y realizar predicciones de la propagación de las ondas radioeléctricas.</w:t>
      </w:r>
    </w:p>
    <w:p w:rsidR="005C3073" w:rsidRPr="00C36358" w:rsidRDefault="005C3073" w:rsidP="005C3073">
      <w:pPr>
        <w:pStyle w:val="Normalaftertitle"/>
        <w:rPr>
          <w:lang w:val="es-ES"/>
        </w:rPr>
      </w:pPr>
      <w:r w:rsidRPr="00C36358">
        <w:rPr>
          <w:lang w:val="es-ES"/>
        </w:rPr>
        <w:t>La Asamblea de Radiocomunicaciones de la UIT,</w:t>
      </w:r>
    </w:p>
    <w:p w:rsidR="005C3073" w:rsidRPr="00C36358" w:rsidRDefault="005C3073" w:rsidP="005C3073">
      <w:pPr>
        <w:pStyle w:val="Call"/>
        <w:rPr>
          <w:lang w:val="es-ES"/>
        </w:rPr>
      </w:pPr>
      <w:r w:rsidRPr="00C36358">
        <w:rPr>
          <w:lang w:val="es-ES"/>
        </w:rPr>
        <w:t>considerando</w:t>
      </w:r>
    </w:p>
    <w:p w:rsidR="005C3073" w:rsidRPr="00C36358" w:rsidRDefault="005C3073" w:rsidP="005C3073">
      <w:pPr>
        <w:rPr>
          <w:lang w:val="es-ES"/>
        </w:rPr>
      </w:pPr>
      <w:r w:rsidRPr="00C36358">
        <w:rPr>
          <w:i/>
          <w:iCs/>
          <w:lang w:val="es-ES"/>
        </w:rPr>
        <w:t>a)</w:t>
      </w:r>
      <w:r w:rsidRPr="00C36358">
        <w:rPr>
          <w:lang w:val="es-ES"/>
        </w:rPr>
        <w:tab/>
        <w:t>que la propagación de las ondas radioeléctricas está asociada principalmente con un medio aleatorio, lo que hace necesario analizar los fenómenos de propagación con métodos estadísticos;</w:t>
      </w:r>
    </w:p>
    <w:p w:rsidR="005C3073" w:rsidRPr="00C36358" w:rsidRDefault="005C3073" w:rsidP="005C3073">
      <w:pPr>
        <w:rPr>
          <w:lang w:val="es-ES"/>
        </w:rPr>
      </w:pPr>
      <w:r w:rsidRPr="00C36358">
        <w:rPr>
          <w:i/>
          <w:iCs/>
          <w:lang w:val="es-ES"/>
        </w:rPr>
        <w:t>b)</w:t>
      </w:r>
      <w:r w:rsidRPr="00C36358">
        <w:rPr>
          <w:lang w:val="es-ES"/>
        </w:rPr>
        <w:tab/>
        <w:t>que, en la mayoría de los casos, es posible describir satisfactoriamente las variaciones de los parámetros de propagación en el tiempo y en el espacio sobre la base de distribuciones estadísticas conocidas;</w:t>
      </w:r>
    </w:p>
    <w:p w:rsidR="005C3073" w:rsidRPr="00C36358" w:rsidRDefault="005C3073" w:rsidP="005C3073">
      <w:pPr>
        <w:rPr>
          <w:lang w:val="es-ES"/>
        </w:rPr>
      </w:pPr>
      <w:r w:rsidRPr="00C36358">
        <w:rPr>
          <w:i/>
          <w:iCs/>
          <w:lang w:val="es-ES"/>
        </w:rPr>
        <w:t>c)</w:t>
      </w:r>
      <w:r w:rsidRPr="00C36358">
        <w:rPr>
          <w:lang w:val="es-ES"/>
        </w:rPr>
        <w:tab/>
        <w:t>que, por consiguiente, es importante conocer las propiedades fundamentales de las distribuciones de probabilidad más comúnmente utilizadas en las estadísticas de los estudios de propagación,</w:t>
      </w:r>
    </w:p>
    <w:p w:rsidR="005C3073" w:rsidRPr="00C36358" w:rsidRDefault="005C3073" w:rsidP="005C3073">
      <w:pPr>
        <w:pStyle w:val="Call"/>
        <w:rPr>
          <w:lang w:val="es-ES"/>
        </w:rPr>
      </w:pPr>
      <w:r w:rsidRPr="00C36358">
        <w:rPr>
          <w:lang w:val="es-ES"/>
        </w:rPr>
        <w:t>recomienda</w:t>
      </w:r>
    </w:p>
    <w:p w:rsidR="005C3073" w:rsidRPr="00C36358" w:rsidRDefault="005C3073" w:rsidP="005C3073">
      <w:pPr>
        <w:rPr>
          <w:lang w:val="es-ES"/>
        </w:rPr>
      </w:pPr>
      <w:r w:rsidRPr="00C36358">
        <w:rPr>
          <w:b/>
          <w:lang w:val="es-ES"/>
        </w:rPr>
        <w:t>1</w:t>
      </w:r>
      <w:r w:rsidRPr="00C36358">
        <w:rPr>
          <w:lang w:val="es-ES"/>
        </w:rPr>
        <w:tab/>
        <w:t>que para la planificación de los servicios de radiocomunicaciones y para la predicción de los parámetros de calidad de funcionamiento de los sistemas se utilice la información estadística pertinente al modelo de propagación proporcionado en el Anexo 1;</w:t>
      </w:r>
    </w:p>
    <w:p w:rsidR="005C3073" w:rsidRPr="00C36358" w:rsidRDefault="005C3073" w:rsidP="005C3073">
      <w:pPr>
        <w:rPr>
          <w:lang w:val="es-ES"/>
        </w:rPr>
      </w:pPr>
      <w:r w:rsidRPr="00C36358">
        <w:rPr>
          <w:b/>
          <w:lang w:val="es-ES"/>
        </w:rPr>
        <w:t>2</w:t>
      </w:r>
      <w:r w:rsidRPr="00C36358">
        <w:rPr>
          <w:lang w:val="es-ES"/>
        </w:rPr>
        <w:tab/>
        <w:t>que el procedimiento paso a paso suministrado en el Anexo 2 se utilice para aproximar una distribución acumulativa complementaria mediante una distribución acumulativa complementaria log-normal.</w:t>
      </w:r>
    </w:p>
    <w:p w:rsidR="005C3073" w:rsidRPr="00C36358" w:rsidRDefault="005C3073" w:rsidP="005C3073">
      <w:pPr>
        <w:pStyle w:val="AnnexNoTitle"/>
        <w:rPr>
          <w:lang w:val="es-ES"/>
        </w:rPr>
      </w:pPr>
      <w:r w:rsidRPr="00C36358">
        <w:rPr>
          <w:lang w:val="es-ES"/>
        </w:rPr>
        <w:t>Anexo 1</w:t>
      </w:r>
      <w:r w:rsidRPr="00C36358">
        <w:rPr>
          <w:lang w:val="es-ES"/>
        </w:rPr>
        <w:br/>
      </w:r>
      <w:r w:rsidRPr="00C36358">
        <w:rPr>
          <w:lang w:val="es-ES"/>
        </w:rPr>
        <w:br/>
        <w:t>Distribuciones de probabilidad para establecer modelos</w:t>
      </w:r>
      <w:r w:rsidRPr="00C36358">
        <w:rPr>
          <w:lang w:val="es-ES"/>
        </w:rPr>
        <w:br/>
        <w:t>de la propagación de las ondas radioeléctricas</w:t>
      </w:r>
    </w:p>
    <w:p w:rsidR="005C3073" w:rsidRPr="00C36358" w:rsidRDefault="005C3073" w:rsidP="005C3073">
      <w:pPr>
        <w:pStyle w:val="Heading1"/>
        <w:rPr>
          <w:lang w:val="es-ES"/>
        </w:rPr>
      </w:pPr>
      <w:r w:rsidRPr="00C36358">
        <w:rPr>
          <w:lang w:val="es-ES"/>
        </w:rPr>
        <w:t>1</w:t>
      </w:r>
      <w:r w:rsidRPr="00C36358">
        <w:rPr>
          <w:lang w:val="es-ES"/>
        </w:rPr>
        <w:tab/>
        <w:t>Introducción</w:t>
      </w:r>
    </w:p>
    <w:p w:rsidR="005C3073" w:rsidRPr="00C36358" w:rsidRDefault="005C3073" w:rsidP="005C3073">
      <w:pPr>
        <w:rPr>
          <w:lang w:val="es-ES"/>
        </w:rPr>
      </w:pPr>
      <w:r w:rsidRPr="00C36358">
        <w:rPr>
          <w:lang w:val="es-ES"/>
        </w:rPr>
        <w:t>La experiencia ha mostrado que la información sobre los valores medios de las señales recibidas no es suficiente para caracterizar la calidad de funcionamiento de los sistemas de radiocomunicaciones, por lo que se han de tener también en cuenta las variaciones en función del tiempo, del espacio y de la frecuencia.</w:t>
      </w:r>
    </w:p>
    <w:p w:rsidR="005C3073" w:rsidRPr="00C36358" w:rsidRDefault="005C3073" w:rsidP="005C3073">
      <w:pPr>
        <w:rPr>
          <w:lang w:val="es-ES"/>
        </w:rPr>
      </w:pPr>
      <w:r w:rsidRPr="00C36358">
        <w:rPr>
          <w:lang w:val="es-ES"/>
        </w:rPr>
        <w:t>El comportamiento dinámico de las señales deseadas e interferentes desempeña un papel decisivo en el análisis de la fiabilidad del sistema y en la elección de los parámetros del sistema, tal como el tipo de modulación. Es esencial conocer el alcance y la rapidez de las fluctuaciones de la señal para poder especificar parámetros como, el tipo de modulación, la potencia de transmisión, la relación de protección contra la interferencia, las medidas de diversidad, el método de codificación, etc.</w:t>
      </w:r>
    </w:p>
    <w:p w:rsidR="005C3073" w:rsidRPr="00C36358" w:rsidRDefault="005C3073" w:rsidP="005C3073">
      <w:pPr>
        <w:rPr>
          <w:lang w:val="es-ES"/>
        </w:rPr>
      </w:pPr>
      <w:r w:rsidRPr="00C36358">
        <w:rPr>
          <w:lang w:val="es-ES"/>
        </w:rPr>
        <w:lastRenderedPageBreak/>
        <w:t>Para la descripción de la calidad de funcionamiento de un sistema de comunicaciones a menudo es suficiente observar la serie temporal de la fluctuación de las señales y caracterizar estas fluctuaciones como un proceso estocástico. Sin embargo, para establecer modelos de las fluctuaciones de las señales con el propósito de predecir el funcionamiento del sistema radioeléctrico, se requiere además el conocimiento de los mecanismos de interacción de las ondas radioeléctricas con la atmósfera (atmósfera neutra e ionosfera).</w:t>
      </w:r>
    </w:p>
    <w:p w:rsidR="005C3073" w:rsidRPr="00C36358" w:rsidRDefault="005C3073" w:rsidP="005C3073">
      <w:pPr>
        <w:rPr>
          <w:lang w:val="es-ES"/>
        </w:rPr>
      </w:pPr>
      <w:r w:rsidRPr="00C36358">
        <w:rPr>
          <w:lang w:val="es-ES"/>
        </w:rPr>
        <w:t>La composición y el estado físico de la atmósfera es muy variable en el espacio y en el tiempo. Por tanto, el establecimiento de modelos de interacción de la onda, exige el uso extensivo de métodos estadísticos para caracterizar diversos parámetros físicos que describan la atmósfera, así como los parámetros eléctricos que definen el comportamiento de la señal y los procesos de interacción que relacionan estos parámetros.</w:t>
      </w:r>
    </w:p>
    <w:p w:rsidR="005C3073" w:rsidRPr="00C36358" w:rsidRDefault="005C3073" w:rsidP="005C3073">
      <w:pPr>
        <w:rPr>
          <w:lang w:val="es-ES"/>
        </w:rPr>
      </w:pPr>
      <w:r w:rsidRPr="00C36358">
        <w:rPr>
          <w:lang w:val="es-ES"/>
        </w:rPr>
        <w:t>A continuación, se proporciona información general sobre las distribuciones de probabilidad más importantes. Esto puede suministrar un antecedente común a los métodos estadísticos para la predicción de la propagación utilizados en las Recomendaciones de la Comisiones de Estudio de Radiocomunicaciones.</w:t>
      </w:r>
    </w:p>
    <w:p w:rsidR="005C3073" w:rsidRPr="00C36358" w:rsidRDefault="005C3073" w:rsidP="005C3073">
      <w:pPr>
        <w:pStyle w:val="Heading1"/>
        <w:rPr>
          <w:lang w:val="es-ES"/>
        </w:rPr>
      </w:pPr>
      <w:r w:rsidRPr="00C36358">
        <w:rPr>
          <w:lang w:val="es-ES"/>
        </w:rPr>
        <w:t>2</w:t>
      </w:r>
      <w:r w:rsidRPr="00C36358">
        <w:rPr>
          <w:lang w:val="es-ES"/>
        </w:rPr>
        <w:tab/>
        <w:t>Distribuciones de probabilidad</w:t>
      </w:r>
    </w:p>
    <w:p w:rsidR="005C3073" w:rsidRPr="00C36358" w:rsidRDefault="005C3073" w:rsidP="005C3073">
      <w:pPr>
        <w:rPr>
          <w:lang w:val="es-ES"/>
        </w:rPr>
      </w:pPr>
      <w:r w:rsidRPr="00C36358">
        <w:rPr>
          <w:lang w:val="es-ES"/>
        </w:rPr>
        <w:t xml:space="preserve">Los procesos estocásticos se describen generalmente mediante una función de densidad de probabilidad o mediante una función de distribución acumulativa. La función de densidad de probabilidad, designada aquí por </w:t>
      </w:r>
      <w:r w:rsidRPr="00C36358">
        <w:rPr>
          <w:i/>
          <w:lang w:val="es-ES"/>
        </w:rPr>
        <w:t>p</w:t>
      </w:r>
      <w:r w:rsidRPr="00C36358">
        <w:rPr>
          <w:lang w:val="es-ES"/>
        </w:rPr>
        <w:t>(</w:t>
      </w:r>
      <w:r w:rsidRPr="00C36358">
        <w:rPr>
          <w:i/>
          <w:lang w:val="es-ES"/>
        </w:rPr>
        <w:t>x</w:t>
      </w:r>
      <w:r w:rsidRPr="00C36358">
        <w:rPr>
          <w:lang w:val="es-ES"/>
        </w:rPr>
        <w:t xml:space="preserve">) para la variable </w:t>
      </w:r>
      <w:r w:rsidRPr="00C36358">
        <w:rPr>
          <w:i/>
          <w:lang w:val="es-ES"/>
        </w:rPr>
        <w:t>x</w:t>
      </w:r>
      <w:r w:rsidRPr="00C36358">
        <w:rPr>
          <w:lang w:val="es-ES"/>
        </w:rPr>
        <w:t xml:space="preserve">, es de naturaleza tal que existe una probabilidad </w:t>
      </w:r>
      <w:r w:rsidRPr="00C36358">
        <w:rPr>
          <w:i/>
          <w:lang w:val="es-ES"/>
        </w:rPr>
        <w:t>p</w:t>
      </w:r>
      <w:r w:rsidRPr="00C36358">
        <w:rPr>
          <w:lang w:val="es-ES"/>
        </w:rPr>
        <w:t>(</w:t>
      </w:r>
      <w:r w:rsidRPr="00C36358">
        <w:rPr>
          <w:i/>
          <w:lang w:val="es-ES"/>
        </w:rPr>
        <w:t>x</w:t>
      </w:r>
      <w:r w:rsidRPr="00C36358">
        <w:rPr>
          <w:lang w:val="es-ES"/>
        </w:rPr>
        <w:t xml:space="preserve">) </w:t>
      </w:r>
      <w:r w:rsidRPr="00C36358">
        <w:rPr>
          <w:i/>
          <w:lang w:val="es-ES"/>
        </w:rPr>
        <w:t>dx</w:t>
      </w:r>
      <w:r w:rsidRPr="00C36358">
        <w:rPr>
          <w:lang w:val="es-ES"/>
        </w:rPr>
        <w:t xml:space="preserve"> de que </w:t>
      </w:r>
      <w:r w:rsidRPr="00C36358">
        <w:rPr>
          <w:i/>
          <w:lang w:val="es-ES"/>
        </w:rPr>
        <w:t>x</w:t>
      </w:r>
      <w:r w:rsidRPr="00C36358">
        <w:rPr>
          <w:lang w:val="es-ES"/>
        </w:rPr>
        <w:t xml:space="preserve"> tome un valor comprendido en el intervalo infinitesimal de </w:t>
      </w:r>
      <w:r w:rsidRPr="00C36358">
        <w:rPr>
          <w:i/>
          <w:lang w:val="es-ES"/>
        </w:rPr>
        <w:t>x</w:t>
      </w:r>
      <w:r w:rsidRPr="00C36358">
        <w:rPr>
          <w:lang w:val="es-ES"/>
        </w:rPr>
        <w:t xml:space="preserve"> a </w:t>
      </w:r>
      <w:r w:rsidRPr="00C36358">
        <w:rPr>
          <w:i/>
          <w:lang w:val="es-ES"/>
        </w:rPr>
        <w:t>x</w:t>
      </w:r>
      <w:r w:rsidRPr="00C36358">
        <w:rPr>
          <w:lang w:val="es-ES"/>
        </w:rPr>
        <w:t xml:space="preserve"> </w:t>
      </w:r>
      <w:r w:rsidRPr="00C36358">
        <w:rPr>
          <w:rFonts w:asciiTheme="majorBidi" w:hAnsiTheme="majorBidi" w:cstheme="majorBidi"/>
          <w:lang w:val="es-ES"/>
        </w:rPr>
        <w:t>+</w:t>
      </w:r>
      <w:r w:rsidRPr="00C36358">
        <w:rPr>
          <w:lang w:val="es-ES"/>
        </w:rPr>
        <w:t xml:space="preserve"> </w:t>
      </w:r>
      <w:r w:rsidRPr="00C36358">
        <w:rPr>
          <w:i/>
          <w:lang w:val="es-ES"/>
        </w:rPr>
        <w:t>dx</w:t>
      </w:r>
      <w:r w:rsidRPr="00C36358">
        <w:rPr>
          <w:lang w:val="es-ES"/>
        </w:rPr>
        <w:t xml:space="preserve">. La función de distribución acumulativa, designada </w:t>
      </w:r>
      <w:r w:rsidRPr="00C36358">
        <w:rPr>
          <w:i/>
          <w:lang w:val="es-ES"/>
        </w:rPr>
        <w:t>F</w:t>
      </w:r>
      <w:r w:rsidRPr="00C36358">
        <w:rPr>
          <w:lang w:val="es-ES"/>
        </w:rPr>
        <w:t>(</w:t>
      </w:r>
      <w:r w:rsidRPr="00C36358">
        <w:rPr>
          <w:i/>
          <w:lang w:val="es-ES"/>
        </w:rPr>
        <w:t>x</w:t>
      </w:r>
      <w:r w:rsidRPr="00C36358">
        <w:rPr>
          <w:lang w:val="es-ES"/>
        </w:rPr>
        <w:t xml:space="preserve">), determina la probabilidad de que la variable tome un valor inferior a </w:t>
      </w:r>
      <w:r w:rsidRPr="00C36358">
        <w:rPr>
          <w:i/>
          <w:lang w:val="es-ES"/>
        </w:rPr>
        <w:t>x</w:t>
      </w:r>
      <w:r w:rsidRPr="00C36358">
        <w:rPr>
          <w:lang w:val="es-ES"/>
        </w:rPr>
        <w:t>, es decir, que estas funciones están relacionadas como sigue:</w:t>
      </w:r>
    </w:p>
    <w:p w:rsidR="005C3073" w:rsidRPr="00C36358" w:rsidRDefault="005C3073" w:rsidP="005C3073">
      <w:pPr>
        <w:pStyle w:val="Equation"/>
        <w:rPr>
          <w:lang w:val="es-ES"/>
        </w:rPr>
      </w:pPr>
      <w:bookmarkStart w:id="7" w:name="F001"/>
      <w:r w:rsidRPr="00C36358">
        <w:rPr>
          <w:lang w:val="es-ES"/>
        </w:rPr>
        <w:tab/>
      </w:r>
      <w:r w:rsidRPr="00C36358">
        <w:rPr>
          <w:lang w:val="es-ES"/>
        </w:rPr>
        <w:tab/>
      </w:r>
      <w:bookmarkEnd w:id="7"/>
      <w:r w:rsidR="00305874" w:rsidRPr="00C36358">
        <w:rPr>
          <w:i/>
          <w:iCs/>
          <w:position w:val="-24"/>
          <w:lang w:val="es-ES"/>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pt;height:31.25pt;mso-position-horizontal:absolute;mso-position-vertical:absolute" o:ole="">
            <v:imagedata r:id="rId13" o:title=""/>
          </v:shape>
          <o:OLEObject Type="Embed" ProgID="Equation.3" ShapeID="_x0000_i1025" DrawAspect="Content" ObjectID="_1535197792" r:id="rId14"/>
        </w:object>
      </w:r>
    </w:p>
    <w:p w:rsidR="005C3073" w:rsidRPr="00C36358" w:rsidRDefault="005C3073" w:rsidP="005C3073">
      <w:pPr>
        <w:rPr>
          <w:lang w:val="es-ES"/>
        </w:rPr>
      </w:pPr>
      <w:r w:rsidRPr="00C36358">
        <w:rPr>
          <w:lang w:val="es-ES"/>
        </w:rPr>
        <w:t>o:</w:t>
      </w:r>
    </w:p>
    <w:p w:rsidR="005C3073" w:rsidRPr="00C36358" w:rsidRDefault="005C3073" w:rsidP="005C3073">
      <w:pPr>
        <w:pStyle w:val="Equation"/>
        <w:rPr>
          <w:lang w:val="es-ES"/>
        </w:rPr>
      </w:pPr>
      <w:bookmarkStart w:id="8" w:name="F002"/>
      <w:r w:rsidRPr="00C36358">
        <w:rPr>
          <w:lang w:val="es-ES"/>
        </w:rPr>
        <w:tab/>
      </w:r>
      <w:r w:rsidRPr="00C36358">
        <w:rPr>
          <w:lang w:val="es-ES"/>
        </w:rPr>
        <w:tab/>
      </w:r>
      <w:bookmarkEnd w:id="8"/>
      <w:r w:rsidR="00305874" w:rsidRPr="005B6B84">
        <w:rPr>
          <w:position w:val="-36"/>
          <w:lang w:val="es-ES"/>
        </w:rPr>
        <w:object w:dxaOrig="1680" w:dyaOrig="840">
          <v:shape id="_x0000_i3115" type="#_x0000_t75" style="width:82.85pt;height:42.1pt;mso-position-horizontal:absolute;mso-position-vertical:absolute" o:ole="">
            <v:imagedata r:id="rId15" o:title=""/>
          </v:shape>
          <o:OLEObject Type="Embed" ProgID="Equation.3" ShapeID="_x0000_i3115" DrawAspect="Content" ObjectID="_1535197793" r:id="rId16"/>
        </w:object>
      </w:r>
    </w:p>
    <w:p w:rsidR="005C3073" w:rsidRPr="00C36358" w:rsidRDefault="005C3073" w:rsidP="005C3073">
      <w:pPr>
        <w:rPr>
          <w:lang w:val="es-ES"/>
        </w:rPr>
      </w:pPr>
      <w:r w:rsidRPr="00C36358">
        <w:rPr>
          <w:lang w:val="es-ES"/>
        </w:rPr>
        <w:t>donde:</w:t>
      </w:r>
    </w:p>
    <w:p w:rsidR="005C3073" w:rsidRPr="00C36358" w:rsidRDefault="005C3073" w:rsidP="005C3073">
      <w:pPr>
        <w:pStyle w:val="Equationlegend"/>
        <w:rPr>
          <w:lang w:val="es-ES"/>
        </w:rPr>
      </w:pPr>
      <w:r w:rsidRPr="00C36358">
        <w:rPr>
          <w:i/>
          <w:lang w:val="es-ES"/>
        </w:rPr>
        <w:tab/>
      </w:r>
      <w:r w:rsidRPr="00C36358">
        <w:rPr>
          <w:i/>
          <w:lang w:val="es-ES"/>
        </w:rPr>
        <w:tab/>
        <w:t>c</w:t>
      </w:r>
      <w:r w:rsidRPr="00C36358">
        <w:rPr>
          <w:lang w:val="es-ES"/>
        </w:rPr>
        <w:t xml:space="preserve"> es el límite inferior de los valores que puede tomar </w:t>
      </w:r>
      <w:r w:rsidRPr="00C36358">
        <w:rPr>
          <w:i/>
          <w:lang w:val="es-ES"/>
        </w:rPr>
        <w:t>t</w:t>
      </w:r>
      <w:r w:rsidRPr="00C36358">
        <w:rPr>
          <w:lang w:val="es-ES"/>
        </w:rPr>
        <w:t>.</w:t>
      </w:r>
    </w:p>
    <w:p w:rsidR="005C3073" w:rsidRPr="00C36358" w:rsidRDefault="005C3073" w:rsidP="005C3073">
      <w:pPr>
        <w:rPr>
          <w:lang w:val="es-ES"/>
        </w:rPr>
      </w:pPr>
      <w:r w:rsidRPr="00C36358">
        <w:rPr>
          <w:lang w:val="es-ES"/>
        </w:rPr>
        <w:t>Las siguientes distribuciones son las más importantes y las utilizadas corrientemente en la propagación de las ondas radioeléctricas:</w:t>
      </w:r>
    </w:p>
    <w:p w:rsidR="005C3073" w:rsidRPr="00C36358" w:rsidRDefault="005C3073" w:rsidP="005C3073">
      <w:pPr>
        <w:pStyle w:val="enumlev1"/>
        <w:rPr>
          <w:lang w:val="es-ES"/>
        </w:rPr>
      </w:pPr>
      <w:r w:rsidRPr="00C36358">
        <w:rPr>
          <w:lang w:val="es-ES"/>
        </w:rPr>
        <w:t>–</w:t>
      </w:r>
      <w:r w:rsidRPr="00C36358">
        <w:rPr>
          <w:lang w:val="es-ES"/>
        </w:rPr>
        <w:tab/>
        <w:t>distribución normal o gaussiana,</w:t>
      </w:r>
    </w:p>
    <w:p w:rsidR="005C3073" w:rsidRPr="00C36358" w:rsidRDefault="005C3073" w:rsidP="005C3073">
      <w:pPr>
        <w:pStyle w:val="enumlev1"/>
        <w:rPr>
          <w:lang w:val="es-ES"/>
        </w:rPr>
      </w:pPr>
      <w:r w:rsidRPr="00C36358">
        <w:rPr>
          <w:lang w:val="es-ES"/>
        </w:rPr>
        <w:t>–</w:t>
      </w:r>
      <w:r w:rsidRPr="00C36358">
        <w:rPr>
          <w:lang w:val="es-ES"/>
        </w:rPr>
        <w:tab/>
        <w:t>distribución log-normal,</w:t>
      </w:r>
    </w:p>
    <w:p w:rsidR="005C3073" w:rsidRPr="00C36358" w:rsidRDefault="005C3073" w:rsidP="005C3073">
      <w:pPr>
        <w:pStyle w:val="enumlev1"/>
        <w:rPr>
          <w:lang w:val="es-ES"/>
        </w:rPr>
      </w:pPr>
      <w:r w:rsidRPr="00C36358">
        <w:rPr>
          <w:lang w:val="es-ES"/>
        </w:rPr>
        <w:t>–</w:t>
      </w:r>
      <w:r w:rsidRPr="00C36358">
        <w:rPr>
          <w:lang w:val="es-ES"/>
        </w:rPr>
        <w:tab/>
        <w:t xml:space="preserve">distribución de </w:t>
      </w:r>
      <w:proofErr w:type="spellStart"/>
      <w:r w:rsidRPr="00C36358">
        <w:rPr>
          <w:lang w:val="es-ES"/>
        </w:rPr>
        <w:t>Rayleigh</w:t>
      </w:r>
      <w:proofErr w:type="spellEnd"/>
      <w:r w:rsidRPr="00C36358">
        <w:rPr>
          <w:lang w:val="es-ES"/>
        </w:rPr>
        <w:t>,</w:t>
      </w:r>
    </w:p>
    <w:p w:rsidR="005C3073" w:rsidRPr="00C36358" w:rsidRDefault="005C3073" w:rsidP="005C3073">
      <w:pPr>
        <w:pStyle w:val="enumlev1"/>
        <w:rPr>
          <w:lang w:val="es-ES"/>
        </w:rPr>
      </w:pPr>
      <w:r w:rsidRPr="00C36358">
        <w:rPr>
          <w:lang w:val="es-ES"/>
        </w:rPr>
        <w:t>–</w:t>
      </w:r>
      <w:r w:rsidRPr="00C36358">
        <w:rPr>
          <w:lang w:val="es-ES"/>
        </w:rPr>
        <w:tab/>
        <w:t xml:space="preserve">distribución combinada log-normal y de </w:t>
      </w:r>
      <w:proofErr w:type="spellStart"/>
      <w:r w:rsidRPr="00C36358">
        <w:rPr>
          <w:lang w:val="es-ES"/>
        </w:rPr>
        <w:t>Rayleigh</w:t>
      </w:r>
      <w:proofErr w:type="spellEnd"/>
      <w:r w:rsidRPr="00C36358">
        <w:rPr>
          <w:lang w:val="es-ES"/>
        </w:rPr>
        <w:t>,</w:t>
      </w:r>
    </w:p>
    <w:p w:rsidR="005C3073" w:rsidRPr="00C36358" w:rsidRDefault="005C3073" w:rsidP="005C3073">
      <w:pPr>
        <w:pStyle w:val="enumlev1"/>
        <w:rPr>
          <w:lang w:val="es-ES"/>
        </w:rPr>
      </w:pPr>
      <w:r w:rsidRPr="00C36358">
        <w:rPr>
          <w:lang w:val="es-ES"/>
        </w:rPr>
        <w:t>–</w:t>
      </w:r>
      <w:r w:rsidRPr="00C36358">
        <w:rPr>
          <w:lang w:val="es-ES"/>
        </w:rPr>
        <w:tab/>
        <w:t xml:space="preserve">distribución de </w:t>
      </w:r>
      <w:proofErr w:type="spellStart"/>
      <w:r w:rsidRPr="00C36358">
        <w:rPr>
          <w:lang w:val="es-ES"/>
        </w:rPr>
        <w:t>Nakagami</w:t>
      </w:r>
      <w:proofErr w:type="spellEnd"/>
      <w:r w:rsidRPr="00C36358">
        <w:rPr>
          <w:lang w:val="es-ES"/>
        </w:rPr>
        <w:t xml:space="preserve">-Rice (distribución </w:t>
      </w:r>
      <w:r w:rsidRPr="00C36358">
        <w:rPr>
          <w:i/>
          <w:lang w:val="es-ES"/>
        </w:rPr>
        <w:t>n</w:t>
      </w:r>
      <w:r w:rsidRPr="00C36358">
        <w:rPr>
          <w:lang w:val="es-ES"/>
        </w:rPr>
        <w:t xml:space="preserve"> de </w:t>
      </w:r>
      <w:proofErr w:type="spellStart"/>
      <w:r w:rsidRPr="00C36358">
        <w:rPr>
          <w:lang w:val="es-ES"/>
        </w:rPr>
        <w:t>Nakagami</w:t>
      </w:r>
      <w:proofErr w:type="spellEnd"/>
      <w:r w:rsidRPr="00C36358">
        <w:rPr>
          <w:lang w:val="es-ES"/>
        </w:rPr>
        <w:t>),</w:t>
      </w:r>
    </w:p>
    <w:p w:rsidR="005C3073" w:rsidRPr="00C36358" w:rsidRDefault="005C3073" w:rsidP="005C3073">
      <w:pPr>
        <w:pStyle w:val="enumlev1"/>
        <w:rPr>
          <w:lang w:val="es-ES"/>
        </w:rPr>
      </w:pPr>
      <w:r w:rsidRPr="00C36358">
        <w:rPr>
          <w:lang w:val="es-ES"/>
        </w:rPr>
        <w:t>–</w:t>
      </w:r>
      <w:r w:rsidRPr="00C36358">
        <w:rPr>
          <w:lang w:val="es-ES"/>
        </w:rPr>
        <w:tab/>
        <w:t>distribución gamma y distribución exponencial,</w:t>
      </w:r>
    </w:p>
    <w:p w:rsidR="005C3073" w:rsidRPr="00C36358" w:rsidRDefault="005C3073" w:rsidP="005C3073">
      <w:pPr>
        <w:pStyle w:val="enumlev1"/>
        <w:rPr>
          <w:lang w:val="es-ES"/>
        </w:rPr>
      </w:pPr>
      <w:r w:rsidRPr="00C36358">
        <w:rPr>
          <w:lang w:val="es-ES"/>
        </w:rPr>
        <w:t>–</w:t>
      </w:r>
      <w:r w:rsidRPr="00C36358">
        <w:rPr>
          <w:lang w:val="es-ES"/>
        </w:rPr>
        <w:tab/>
        <w:t>distribución</w:t>
      </w:r>
      <w:r w:rsidRPr="00C36358">
        <w:rPr>
          <w:i/>
          <w:lang w:val="es-ES"/>
        </w:rPr>
        <w:t xml:space="preserve"> m</w:t>
      </w:r>
      <w:r w:rsidRPr="00C36358">
        <w:rPr>
          <w:lang w:val="es-ES"/>
        </w:rPr>
        <w:t xml:space="preserve"> de </w:t>
      </w:r>
      <w:proofErr w:type="spellStart"/>
      <w:r w:rsidRPr="00C36358">
        <w:rPr>
          <w:lang w:val="es-ES"/>
        </w:rPr>
        <w:t>Nakagami</w:t>
      </w:r>
      <w:proofErr w:type="spellEnd"/>
      <w:r w:rsidRPr="00C36358">
        <w:rPr>
          <w:lang w:val="es-ES"/>
        </w:rPr>
        <w:t>,</w:t>
      </w:r>
    </w:p>
    <w:p w:rsidR="005C3073" w:rsidRPr="00C36358" w:rsidRDefault="005C3073" w:rsidP="005C3073">
      <w:pPr>
        <w:pStyle w:val="enumlev1"/>
        <w:rPr>
          <w:lang w:val="es-ES"/>
        </w:rPr>
      </w:pPr>
      <w:r w:rsidRPr="00C36358">
        <w:rPr>
          <w:lang w:val="es-ES"/>
        </w:rPr>
        <w:t>–</w:t>
      </w:r>
      <w:r w:rsidRPr="00C36358">
        <w:rPr>
          <w:lang w:val="es-ES"/>
        </w:rPr>
        <w:tab/>
        <w:t xml:space="preserve">distribución </w:t>
      </w:r>
      <w:r w:rsidRPr="00C36358">
        <w:rPr>
          <w:rFonts w:asciiTheme="majorBidi" w:hAnsiTheme="majorBidi" w:cstheme="majorBidi"/>
          <w:lang w:val="es-ES"/>
        </w:rPr>
        <w:sym w:font="Symbol" w:char="F063"/>
      </w:r>
      <w:r w:rsidRPr="00C36358">
        <w:rPr>
          <w:vertAlign w:val="superscript"/>
          <w:lang w:val="es-ES"/>
        </w:rPr>
        <w:t>2</w:t>
      </w:r>
      <w:r w:rsidRPr="00C36358">
        <w:rPr>
          <w:sz w:val="18"/>
          <w:lang w:val="es-ES"/>
        </w:rPr>
        <w:t xml:space="preserve"> </w:t>
      </w:r>
      <w:r w:rsidRPr="00C36358">
        <w:rPr>
          <w:lang w:val="es-ES"/>
        </w:rPr>
        <w:t>de Pearson.</w:t>
      </w:r>
    </w:p>
    <w:p w:rsidR="005C3073" w:rsidRPr="00C36358" w:rsidRDefault="005C3073" w:rsidP="005C3073">
      <w:pPr>
        <w:pStyle w:val="Heading1"/>
        <w:rPr>
          <w:lang w:val="es-ES"/>
        </w:rPr>
      </w:pPr>
      <w:r w:rsidRPr="00C36358">
        <w:rPr>
          <w:lang w:val="es-ES"/>
        </w:rPr>
        <w:lastRenderedPageBreak/>
        <w:t>3</w:t>
      </w:r>
      <w:r w:rsidRPr="00C36358">
        <w:rPr>
          <w:lang w:val="es-ES"/>
        </w:rPr>
        <w:tab/>
        <w:t>Distribución normal</w:t>
      </w:r>
    </w:p>
    <w:p w:rsidR="005C3073" w:rsidRPr="00C36358" w:rsidRDefault="005C3073" w:rsidP="005C3073">
      <w:pPr>
        <w:rPr>
          <w:lang w:val="es-ES"/>
        </w:rPr>
      </w:pPr>
      <w:r w:rsidRPr="00C36358">
        <w:rPr>
          <w:lang w:val="es-ES"/>
        </w:rPr>
        <w:t>Esta distribución se aplica a una variable continua de cualquier signo. La densidad de probabilidad tiene la forma:</w:t>
      </w:r>
    </w:p>
    <w:p w:rsidR="005C3073" w:rsidRPr="00C36358" w:rsidRDefault="005C3073" w:rsidP="005C3073">
      <w:pPr>
        <w:pStyle w:val="Equation"/>
        <w:rPr>
          <w:lang w:val="es-ES"/>
        </w:rPr>
      </w:pPr>
      <w:bookmarkStart w:id="9" w:name="F003"/>
      <w:r w:rsidRPr="00C36358">
        <w:rPr>
          <w:lang w:val="es-ES"/>
        </w:rPr>
        <w:tab/>
      </w:r>
      <w:r w:rsidRPr="00C36358">
        <w:rPr>
          <w:lang w:val="es-ES"/>
        </w:rPr>
        <w:tab/>
      </w:r>
      <w:r w:rsidRPr="00C36358">
        <w:rPr>
          <w:i/>
          <w:iCs/>
          <w:lang w:val="es-ES"/>
        </w:rPr>
        <w:t>p</w:t>
      </w:r>
      <w:r w:rsidRPr="00C36358">
        <w:rPr>
          <w:lang w:val="es-ES"/>
        </w:rPr>
        <w:t>(</w:t>
      </w:r>
      <w:r w:rsidRPr="00C36358">
        <w:rPr>
          <w:i/>
          <w:iCs/>
          <w:lang w:val="es-ES"/>
        </w:rPr>
        <w:t>x</w:t>
      </w:r>
      <w:r w:rsidRPr="00C36358">
        <w:rPr>
          <w:lang w:val="es-ES"/>
        </w:rPr>
        <w:t>) </w:t>
      </w:r>
      <w:r w:rsidRPr="00C36358">
        <w:rPr>
          <w:rFonts w:asciiTheme="majorBidi" w:hAnsiTheme="majorBidi" w:cstheme="majorBidi"/>
          <w:lang w:val="es-ES"/>
        </w:rPr>
        <w:t>=</w:t>
      </w:r>
      <w:r w:rsidRPr="00C36358">
        <w:rPr>
          <w:lang w:val="es-ES"/>
        </w:rPr>
        <w:t> e</w:t>
      </w:r>
      <w:r w:rsidRPr="00C36358">
        <w:rPr>
          <w:vertAlign w:val="superscript"/>
          <w:lang w:val="es-ES"/>
        </w:rPr>
        <w:t>–</w:t>
      </w:r>
      <w:r w:rsidRPr="00C36358">
        <w:rPr>
          <w:i/>
          <w:iCs/>
          <w:vertAlign w:val="superscript"/>
          <w:lang w:val="es-ES"/>
        </w:rPr>
        <w:t>T</w:t>
      </w:r>
      <w:r w:rsidRPr="00C36358">
        <w:rPr>
          <w:position w:val="6"/>
          <w:sz w:val="20"/>
          <w:lang w:val="es-ES"/>
        </w:rPr>
        <w:t>(</w:t>
      </w:r>
      <w:r w:rsidRPr="00C36358">
        <w:rPr>
          <w:i/>
          <w:iCs/>
          <w:position w:val="6"/>
          <w:sz w:val="20"/>
          <w:lang w:val="es-ES"/>
        </w:rPr>
        <w:t>x</w:t>
      </w:r>
      <w:r w:rsidRPr="00C36358">
        <w:rPr>
          <w:position w:val="6"/>
          <w:sz w:val="20"/>
          <w:lang w:val="es-ES"/>
        </w:rPr>
        <w:t>)</w:t>
      </w:r>
      <w:r w:rsidRPr="00C36358">
        <w:rPr>
          <w:position w:val="6"/>
          <w:lang w:val="es-ES"/>
        </w:rPr>
        <w:tab/>
      </w:r>
      <w:r w:rsidRPr="00C36358">
        <w:rPr>
          <w:lang w:val="es-ES"/>
        </w:rPr>
        <w:t>(1)</w:t>
      </w:r>
      <w:bookmarkEnd w:id="9"/>
    </w:p>
    <w:p w:rsidR="005C3073" w:rsidRPr="00C36358" w:rsidRDefault="005C3073" w:rsidP="005C3073">
      <w:pPr>
        <w:rPr>
          <w:lang w:val="es-ES"/>
        </w:rPr>
      </w:pPr>
      <w:r w:rsidRPr="00C36358">
        <w:rPr>
          <w:lang w:val="es-ES"/>
        </w:rPr>
        <w:t>donde</w:t>
      </w:r>
      <w:r w:rsidRPr="00C36358">
        <w:rPr>
          <w:i/>
          <w:lang w:val="es-ES"/>
        </w:rPr>
        <w:t xml:space="preserve"> T</w:t>
      </w:r>
      <w:r w:rsidRPr="00C36358">
        <w:rPr>
          <w:lang w:val="es-ES"/>
        </w:rPr>
        <w:t>(</w:t>
      </w:r>
      <w:r w:rsidRPr="00C36358">
        <w:rPr>
          <w:i/>
          <w:lang w:val="es-ES"/>
        </w:rPr>
        <w:t>x</w:t>
      </w:r>
      <w:r w:rsidRPr="00C36358">
        <w:rPr>
          <w:lang w:val="es-ES"/>
        </w:rPr>
        <w:t>) es un polinomio de segundo grado no negativo. Si se utilizan como parámetros el valor medio,</w:t>
      </w:r>
      <w:r w:rsidRPr="00C36358">
        <w:rPr>
          <w:i/>
          <w:lang w:val="es-ES"/>
        </w:rPr>
        <w:t xml:space="preserve"> m</w:t>
      </w:r>
      <w:r w:rsidRPr="00C36358">
        <w:rPr>
          <w:lang w:val="es-ES"/>
        </w:rPr>
        <w:t xml:space="preserve">, y la desviación típica, </w:t>
      </w:r>
      <w:r w:rsidRPr="00C36358">
        <w:rPr>
          <w:rFonts w:asciiTheme="majorBidi" w:hAnsiTheme="majorBidi" w:cstheme="majorBidi"/>
          <w:lang w:val="es-ES"/>
        </w:rPr>
        <w:sym w:font="Symbol" w:char="F073"/>
      </w:r>
      <w:r w:rsidRPr="00C36358">
        <w:rPr>
          <w:lang w:val="es-ES"/>
        </w:rPr>
        <w:t>,</w:t>
      </w:r>
      <w:r w:rsidRPr="00C36358">
        <w:rPr>
          <w:i/>
          <w:lang w:val="es-ES"/>
        </w:rPr>
        <w:t xml:space="preserve"> p</w:t>
      </w:r>
      <w:r w:rsidRPr="00C36358">
        <w:rPr>
          <w:lang w:val="es-ES"/>
        </w:rPr>
        <w:t>(</w:t>
      </w:r>
      <w:r w:rsidRPr="00C36358">
        <w:rPr>
          <w:i/>
          <w:lang w:val="es-ES"/>
        </w:rPr>
        <w:t>x</w:t>
      </w:r>
      <w:r w:rsidRPr="00C36358">
        <w:rPr>
          <w:lang w:val="es-ES"/>
        </w:rPr>
        <w:t>) se escribe en la forma usual:</w:t>
      </w:r>
    </w:p>
    <w:p w:rsidR="005C3073" w:rsidRPr="00C36358" w:rsidRDefault="005C3073" w:rsidP="005C3073">
      <w:pPr>
        <w:pStyle w:val="Equation"/>
        <w:rPr>
          <w:lang w:val="es-ES"/>
        </w:rPr>
      </w:pPr>
      <w:r w:rsidRPr="00C36358">
        <w:rPr>
          <w:lang w:val="es-ES"/>
        </w:rPr>
        <w:tab/>
      </w:r>
      <w:r w:rsidRPr="00C36358">
        <w:rPr>
          <w:lang w:val="es-ES"/>
        </w:rPr>
        <w:tab/>
      </w:r>
      <w:r w:rsidR="006716B0" w:rsidRPr="00C36358">
        <w:rPr>
          <w:position w:val="-38"/>
          <w:lang w:val="es-ES"/>
        </w:rPr>
        <w:object w:dxaOrig="3260" w:dyaOrig="880">
          <v:shape id="_x0000_i1027" type="#_x0000_t75" style="width:167.75pt;height:44.15pt" o:ole="">
            <v:imagedata r:id="rId17" o:title=""/>
          </v:shape>
          <o:OLEObject Type="Embed" ProgID="Equation.3" ShapeID="_x0000_i1027" DrawAspect="Content" ObjectID="_1535197794" r:id="rId18"/>
        </w:object>
      </w:r>
      <w:r w:rsidRPr="00C36358">
        <w:rPr>
          <w:lang w:val="es-ES"/>
        </w:rPr>
        <w:tab/>
        <w:t>(2)</w:t>
      </w:r>
    </w:p>
    <w:p w:rsidR="005C3073" w:rsidRPr="00C36358" w:rsidRDefault="005C3073" w:rsidP="005C3073">
      <w:pPr>
        <w:rPr>
          <w:lang w:val="es-ES"/>
        </w:rPr>
      </w:pPr>
      <w:r w:rsidRPr="00C36358">
        <w:rPr>
          <w:lang w:val="es-ES"/>
        </w:rPr>
        <w:t>de donde:</w:t>
      </w:r>
    </w:p>
    <w:p w:rsidR="005C3073" w:rsidRPr="00C36358" w:rsidRDefault="005C3073" w:rsidP="005C3073">
      <w:pPr>
        <w:pStyle w:val="Equation"/>
        <w:rPr>
          <w:lang w:val="es-ES"/>
        </w:rPr>
      </w:pPr>
      <w:r w:rsidRPr="00C36358">
        <w:rPr>
          <w:lang w:val="es-ES"/>
        </w:rPr>
        <w:tab/>
      </w:r>
      <w:r w:rsidRPr="00C36358">
        <w:rPr>
          <w:lang w:val="es-ES"/>
        </w:rPr>
        <w:tab/>
      </w:r>
      <w:r w:rsidR="006716B0" w:rsidRPr="00C36358">
        <w:rPr>
          <w:position w:val="-38"/>
          <w:lang w:val="es-ES"/>
        </w:rPr>
        <w:object w:dxaOrig="5840" w:dyaOrig="880">
          <v:shape id="_x0000_i1028" type="#_x0000_t75" style="width:302.25pt;height:44.15pt" o:ole="">
            <v:imagedata r:id="rId19" o:title=""/>
          </v:shape>
          <o:OLEObject Type="Embed" ProgID="Equation.3" ShapeID="_x0000_i1028" DrawAspect="Content" ObjectID="_1535197795" r:id="rId20"/>
        </w:object>
      </w:r>
      <w:r w:rsidRPr="00C36358">
        <w:rPr>
          <w:lang w:val="es-ES"/>
        </w:rPr>
        <w:tab/>
        <w:t>(3)</w:t>
      </w:r>
    </w:p>
    <w:p w:rsidR="005C3073" w:rsidRPr="00C36358" w:rsidRDefault="005C3073" w:rsidP="005C3073">
      <w:pPr>
        <w:rPr>
          <w:lang w:val="es-ES"/>
        </w:rPr>
      </w:pPr>
      <w:r w:rsidRPr="00C36358">
        <w:rPr>
          <w:lang w:val="es-ES"/>
        </w:rPr>
        <w:t>con:</w:t>
      </w:r>
    </w:p>
    <w:p w:rsidR="005C3073" w:rsidRPr="00C36358" w:rsidRDefault="005C3073" w:rsidP="005C3073">
      <w:pPr>
        <w:pStyle w:val="Equation"/>
        <w:rPr>
          <w:lang w:val="es-ES"/>
        </w:rPr>
      </w:pPr>
      <w:bookmarkStart w:id="10" w:name="F006"/>
      <w:r w:rsidRPr="00C36358">
        <w:rPr>
          <w:lang w:val="es-ES"/>
        </w:rPr>
        <w:tab/>
      </w:r>
      <w:r w:rsidRPr="00C36358">
        <w:rPr>
          <w:lang w:val="es-ES"/>
        </w:rPr>
        <w:tab/>
      </w:r>
      <w:r w:rsidR="006716B0" w:rsidRPr="00C36358">
        <w:rPr>
          <w:position w:val="-38"/>
          <w:lang w:val="es-ES"/>
        </w:rPr>
        <w:object w:dxaOrig="2200" w:dyaOrig="880">
          <v:shape id="_x0000_i1029" type="#_x0000_t75" style="width:110.7pt;height:44.85pt" o:ole="">
            <v:imagedata r:id="rId21" o:title=""/>
          </v:shape>
          <o:OLEObject Type="Embed" ProgID="Equation.3" ShapeID="_x0000_i1029" DrawAspect="Content" ObjectID="_1535197796" r:id="rId22"/>
        </w:object>
      </w:r>
      <w:r w:rsidRPr="00C36358">
        <w:rPr>
          <w:lang w:val="es-ES"/>
        </w:rPr>
        <w:tab/>
        <w:t>(4)</w:t>
      </w:r>
      <w:bookmarkEnd w:id="10"/>
    </w:p>
    <w:p w:rsidR="005C3073" w:rsidRPr="00C36358" w:rsidRDefault="005C3073" w:rsidP="005C3073">
      <w:pPr>
        <w:rPr>
          <w:lang w:val="es-ES"/>
        </w:rPr>
      </w:pPr>
      <w:r w:rsidRPr="00C36358">
        <w:rPr>
          <w:lang w:val="es-ES"/>
        </w:rPr>
        <w:t xml:space="preserve">Las líneas continuas de la Fig. 1 representan las funciones </w:t>
      </w:r>
      <w:r w:rsidRPr="00C36358">
        <w:rPr>
          <w:i/>
          <w:iCs/>
          <w:lang w:val="es-ES"/>
        </w:rPr>
        <w:t>p</w:t>
      </w:r>
      <w:r w:rsidRPr="00C36358">
        <w:rPr>
          <w:lang w:val="es-ES"/>
        </w:rPr>
        <w:t>(</w:t>
      </w:r>
      <w:r w:rsidRPr="00C36358">
        <w:rPr>
          <w:i/>
          <w:iCs/>
          <w:lang w:val="es-ES"/>
        </w:rPr>
        <w:t>x</w:t>
      </w:r>
      <w:r w:rsidRPr="00C36358">
        <w:rPr>
          <w:lang w:val="es-ES"/>
        </w:rPr>
        <w:t xml:space="preserve">) y </w:t>
      </w:r>
      <w:r w:rsidRPr="00C36358">
        <w:rPr>
          <w:i/>
          <w:lang w:val="es-ES"/>
        </w:rPr>
        <w:t>F</w:t>
      </w:r>
      <w:r w:rsidRPr="00C36358">
        <w:rPr>
          <w:lang w:val="es-ES"/>
        </w:rPr>
        <w:t>(</w:t>
      </w:r>
      <w:r w:rsidRPr="00C36358">
        <w:rPr>
          <w:i/>
          <w:lang w:val="es-ES"/>
        </w:rPr>
        <w:t>x</w:t>
      </w:r>
      <w:r w:rsidRPr="00C36358">
        <w:rPr>
          <w:lang w:val="es-ES"/>
        </w:rPr>
        <w:t xml:space="preserve">) siendo </w:t>
      </w:r>
      <w:r w:rsidRPr="00C36358">
        <w:rPr>
          <w:i/>
          <w:iCs/>
          <w:lang w:val="es-ES"/>
        </w:rPr>
        <w:t xml:space="preserve">m </w:t>
      </w:r>
      <w:r w:rsidRPr="00C36358">
        <w:rPr>
          <w:lang w:val="es-ES"/>
        </w:rPr>
        <w:t xml:space="preserve">igual a cero </w:t>
      </w:r>
      <w:proofErr w:type="spellStart"/>
      <w:r w:rsidRPr="00C36358">
        <w:rPr>
          <w:lang w:val="es-ES"/>
        </w:rPr>
        <w:t>y</w:t>
      </w:r>
      <w:proofErr w:type="spellEnd"/>
      <w:r w:rsidRPr="00C36358">
        <w:rPr>
          <w:lang w:val="es-ES"/>
        </w:rPr>
        <w:t xml:space="preserve"> </w:t>
      </w:r>
      <w:r w:rsidRPr="00C36358">
        <w:rPr>
          <w:rFonts w:asciiTheme="majorBidi" w:hAnsiTheme="majorBidi" w:cstheme="majorBidi"/>
          <w:lang w:val="es-ES"/>
        </w:rPr>
        <w:sym w:font="Symbol" w:char="F073"/>
      </w:r>
      <w:r w:rsidRPr="00C36358">
        <w:rPr>
          <w:lang w:val="es-ES"/>
        </w:rPr>
        <w:t xml:space="preserve"> igual a la unidad. La distribución normal acumulativa</w:t>
      </w:r>
      <w:r w:rsidRPr="00C36358">
        <w:rPr>
          <w:i/>
          <w:lang w:val="es-ES"/>
        </w:rPr>
        <w:t xml:space="preserve"> F</w:t>
      </w:r>
      <w:r w:rsidRPr="00C36358">
        <w:rPr>
          <w:lang w:val="es-ES"/>
        </w:rPr>
        <w:t>(</w:t>
      </w:r>
      <w:r w:rsidRPr="00C36358">
        <w:rPr>
          <w:i/>
          <w:lang w:val="es-ES"/>
        </w:rPr>
        <w:t>x</w:t>
      </w:r>
      <w:r w:rsidRPr="00C36358">
        <w:rPr>
          <w:lang w:val="es-ES"/>
        </w:rPr>
        <w:t>) se tabula generalmente en forma reducida, para las mismas condiciones. El Cuadro 1 da la correspondencia entre</w:t>
      </w:r>
      <w:r w:rsidRPr="00C36358">
        <w:rPr>
          <w:i/>
          <w:lang w:val="es-ES"/>
        </w:rPr>
        <w:t xml:space="preserve"> x</w:t>
      </w:r>
      <w:r w:rsidRPr="00C36358">
        <w:rPr>
          <w:lang w:val="es-ES"/>
        </w:rPr>
        <w:t xml:space="preserve"> y</w:t>
      </w:r>
      <w:r w:rsidRPr="00C36358">
        <w:rPr>
          <w:i/>
          <w:lang w:val="es-ES"/>
        </w:rPr>
        <w:t xml:space="preserve"> F</w:t>
      </w:r>
      <w:r w:rsidRPr="00C36358">
        <w:rPr>
          <w:lang w:val="es-ES"/>
        </w:rPr>
        <w:t>(</w:t>
      </w:r>
      <w:r w:rsidRPr="00C36358">
        <w:rPr>
          <w:i/>
          <w:lang w:val="es-ES"/>
        </w:rPr>
        <w:t>x</w:t>
      </w:r>
      <w:r w:rsidRPr="00C36358">
        <w:rPr>
          <w:lang w:val="es-ES"/>
        </w:rPr>
        <w:t>) para ciertos valores redondeados sea de</w:t>
      </w:r>
      <w:r w:rsidRPr="00C36358">
        <w:rPr>
          <w:i/>
          <w:lang w:val="es-ES"/>
        </w:rPr>
        <w:t xml:space="preserve"> x</w:t>
      </w:r>
      <w:r w:rsidRPr="00C36358">
        <w:rPr>
          <w:lang w:val="es-ES"/>
        </w:rPr>
        <w:t xml:space="preserve"> sea de</w:t>
      </w:r>
      <w:r w:rsidRPr="00C36358">
        <w:rPr>
          <w:i/>
          <w:lang w:val="es-ES"/>
        </w:rPr>
        <w:t xml:space="preserve"> F</w:t>
      </w:r>
      <w:r w:rsidRPr="00C36358">
        <w:rPr>
          <w:lang w:val="es-ES"/>
        </w:rPr>
        <w:t>(</w:t>
      </w:r>
      <w:r w:rsidRPr="00C36358">
        <w:rPr>
          <w:i/>
          <w:lang w:val="es-ES"/>
        </w:rPr>
        <w:t>x</w:t>
      </w:r>
      <w:r w:rsidRPr="00C36358">
        <w:rPr>
          <w:lang w:val="es-ES"/>
        </w:rPr>
        <w:t>).</w:t>
      </w:r>
    </w:p>
    <w:p w:rsidR="005C3073" w:rsidRPr="00C36358" w:rsidRDefault="005C3073" w:rsidP="005C3073">
      <w:pPr>
        <w:pStyle w:val="TableNo"/>
        <w:rPr>
          <w:lang w:val="es-ES"/>
        </w:rPr>
      </w:pPr>
      <w:r w:rsidRPr="00C36358">
        <w:rPr>
          <w:lang w:val="es-ES"/>
        </w:rPr>
        <w:t>CUADRO 1</w:t>
      </w:r>
    </w:p>
    <w:tbl>
      <w:tblPr>
        <w:tblW w:w="0" w:type="auto"/>
        <w:jc w:val="center"/>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851"/>
        <w:gridCol w:w="2659"/>
        <w:gridCol w:w="2444"/>
        <w:gridCol w:w="1134"/>
      </w:tblGrid>
      <w:tr w:rsidR="005C3073" w:rsidRPr="00C36358" w:rsidTr="008100B8">
        <w:trPr>
          <w:cantSplit/>
          <w:jc w:val="center"/>
        </w:trPr>
        <w:tc>
          <w:tcPr>
            <w:tcW w:w="851" w:type="dxa"/>
            <w:tcBorders>
              <w:top w:val="single" w:sz="2" w:space="0" w:color="auto"/>
              <w:bottom w:val="single" w:sz="2" w:space="0" w:color="auto"/>
              <w:right w:val="single" w:sz="2" w:space="0" w:color="auto"/>
            </w:tcBorders>
          </w:tcPr>
          <w:p w:rsidR="005C3073" w:rsidRPr="00C36358" w:rsidRDefault="005C3073" w:rsidP="008100B8">
            <w:pPr>
              <w:pStyle w:val="Tablehead"/>
              <w:rPr>
                <w:i/>
                <w:iCs/>
                <w:lang w:val="es-ES"/>
              </w:rPr>
            </w:pPr>
            <w:r w:rsidRPr="00C36358">
              <w:rPr>
                <w:i/>
                <w:iCs/>
                <w:lang w:val="es-ES"/>
              </w:rPr>
              <w:t>x</w:t>
            </w:r>
          </w:p>
        </w:tc>
        <w:tc>
          <w:tcPr>
            <w:tcW w:w="2659" w:type="dxa"/>
            <w:tcBorders>
              <w:top w:val="single" w:sz="2" w:space="0" w:color="auto"/>
              <w:left w:val="single" w:sz="2" w:space="0" w:color="auto"/>
              <w:bottom w:val="single" w:sz="2" w:space="0" w:color="auto"/>
              <w:right w:val="single" w:sz="2" w:space="0" w:color="auto"/>
            </w:tcBorders>
          </w:tcPr>
          <w:p w:rsidR="005C3073" w:rsidRPr="00C36358" w:rsidRDefault="005C3073" w:rsidP="008100B8">
            <w:pPr>
              <w:pStyle w:val="Tablehead"/>
              <w:rPr>
                <w:lang w:val="es-ES"/>
              </w:rPr>
            </w:pPr>
            <w:r w:rsidRPr="00C36358">
              <w:rPr>
                <w:lang w:val="es-ES"/>
              </w:rPr>
              <w:t xml:space="preserve">1 – </w:t>
            </w:r>
            <w:r w:rsidRPr="00C36358">
              <w:rPr>
                <w:i/>
                <w:iCs/>
                <w:lang w:val="es-ES"/>
              </w:rPr>
              <w:t>F</w:t>
            </w:r>
            <w:r w:rsidRPr="00C36358">
              <w:rPr>
                <w:lang w:val="es-ES"/>
              </w:rPr>
              <w:t>(</w:t>
            </w:r>
            <w:r w:rsidRPr="00C36358">
              <w:rPr>
                <w:i/>
                <w:iCs/>
                <w:lang w:val="es-ES"/>
              </w:rPr>
              <w:t>x</w:t>
            </w:r>
            <w:r w:rsidRPr="00C36358">
              <w:rPr>
                <w:lang w:val="es-ES"/>
              </w:rPr>
              <w:t>)</w:t>
            </w:r>
          </w:p>
        </w:tc>
        <w:tc>
          <w:tcPr>
            <w:tcW w:w="2444" w:type="dxa"/>
            <w:tcBorders>
              <w:top w:val="single" w:sz="2" w:space="0" w:color="auto"/>
              <w:left w:val="single" w:sz="2" w:space="0" w:color="auto"/>
              <w:bottom w:val="single" w:sz="2" w:space="0" w:color="auto"/>
              <w:right w:val="single" w:sz="2" w:space="0" w:color="auto"/>
            </w:tcBorders>
          </w:tcPr>
          <w:p w:rsidR="005C3073" w:rsidRPr="00C36358" w:rsidRDefault="005C3073" w:rsidP="008100B8">
            <w:pPr>
              <w:pStyle w:val="Tablehead"/>
              <w:rPr>
                <w:i/>
                <w:iCs/>
                <w:lang w:val="es-ES"/>
              </w:rPr>
            </w:pPr>
            <w:r w:rsidRPr="00C36358">
              <w:rPr>
                <w:i/>
                <w:iCs/>
                <w:lang w:val="es-ES"/>
              </w:rPr>
              <w:t>x</w:t>
            </w:r>
          </w:p>
        </w:tc>
        <w:tc>
          <w:tcPr>
            <w:tcW w:w="1134" w:type="dxa"/>
            <w:tcBorders>
              <w:top w:val="single" w:sz="2" w:space="0" w:color="auto"/>
              <w:left w:val="single" w:sz="2" w:space="0" w:color="auto"/>
              <w:bottom w:val="single" w:sz="2" w:space="0" w:color="auto"/>
            </w:tcBorders>
          </w:tcPr>
          <w:p w:rsidR="005C3073" w:rsidRPr="00C36358" w:rsidRDefault="005C3073" w:rsidP="008100B8">
            <w:pPr>
              <w:pStyle w:val="Tablehead"/>
              <w:rPr>
                <w:lang w:val="es-ES"/>
              </w:rPr>
            </w:pPr>
            <w:r w:rsidRPr="00C36358">
              <w:rPr>
                <w:lang w:val="es-ES"/>
              </w:rPr>
              <w:t xml:space="preserve">1 – </w:t>
            </w:r>
            <w:r w:rsidRPr="00C36358">
              <w:rPr>
                <w:i/>
                <w:iCs/>
                <w:lang w:val="es-ES"/>
              </w:rPr>
              <w:t>F</w:t>
            </w:r>
            <w:r w:rsidRPr="00C36358">
              <w:rPr>
                <w:lang w:val="es-ES"/>
              </w:rPr>
              <w:t>(</w:t>
            </w:r>
            <w:r w:rsidRPr="00C36358">
              <w:rPr>
                <w:i/>
                <w:iCs/>
                <w:lang w:val="es-ES"/>
              </w:rPr>
              <w:t>x</w:t>
            </w:r>
            <w:r w:rsidRPr="00C36358">
              <w:rPr>
                <w:lang w:val="es-ES"/>
              </w:rPr>
              <w:t>)</w:t>
            </w:r>
          </w:p>
        </w:tc>
      </w:tr>
      <w:tr w:rsidR="005C3073" w:rsidRPr="00C36358" w:rsidTr="008100B8">
        <w:trPr>
          <w:cantSplit/>
          <w:jc w:val="center"/>
        </w:trPr>
        <w:tc>
          <w:tcPr>
            <w:tcW w:w="851" w:type="dxa"/>
            <w:tcBorders>
              <w:top w:val="single" w:sz="2" w:space="0" w:color="auto"/>
              <w:right w:val="single" w:sz="2" w:space="0" w:color="auto"/>
            </w:tcBorders>
          </w:tcPr>
          <w:p w:rsidR="005C3073" w:rsidRPr="00C36358" w:rsidRDefault="005C3073" w:rsidP="008100B8">
            <w:pPr>
              <w:pStyle w:val="Tabletext"/>
              <w:spacing w:before="60" w:after="60"/>
              <w:jc w:val="center"/>
              <w:rPr>
                <w:lang w:val="es-ES"/>
              </w:rPr>
            </w:pPr>
            <w:r w:rsidRPr="00C36358">
              <w:rPr>
                <w:lang w:val="es-ES"/>
              </w:rPr>
              <w:t>0</w:t>
            </w:r>
          </w:p>
        </w:tc>
        <w:tc>
          <w:tcPr>
            <w:tcW w:w="2659" w:type="dxa"/>
            <w:tcBorders>
              <w:top w:val="single" w:sz="2" w:space="0" w:color="auto"/>
              <w:left w:val="single" w:sz="2" w:space="0" w:color="auto"/>
              <w:right w:val="single" w:sz="2" w:space="0" w:color="auto"/>
            </w:tcBorders>
          </w:tcPr>
          <w:p w:rsidR="005C3073" w:rsidRPr="00C36358" w:rsidRDefault="005C3073" w:rsidP="008100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98"/>
              </w:tabs>
              <w:spacing w:before="60" w:after="60"/>
              <w:jc w:val="center"/>
              <w:rPr>
                <w:lang w:val="es-ES"/>
              </w:rPr>
            </w:pPr>
            <w:r w:rsidRPr="00C36358">
              <w:rPr>
                <w:lang w:val="es-ES"/>
              </w:rPr>
              <w:t>0,5</w:t>
            </w:r>
          </w:p>
        </w:tc>
        <w:tc>
          <w:tcPr>
            <w:tcW w:w="2444" w:type="dxa"/>
            <w:tcBorders>
              <w:top w:val="single" w:sz="2" w:space="0" w:color="auto"/>
              <w:left w:val="single" w:sz="2" w:space="0" w:color="auto"/>
              <w:right w:val="single" w:sz="2" w:space="0" w:color="auto"/>
            </w:tcBorders>
          </w:tcPr>
          <w:p w:rsidR="005C3073" w:rsidRPr="00C36358" w:rsidRDefault="005C3073" w:rsidP="008100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s-ES"/>
              </w:rPr>
            </w:pPr>
            <w:r w:rsidRPr="00C36358">
              <w:rPr>
                <w:lang w:val="es-ES"/>
              </w:rPr>
              <w:t>1,282</w:t>
            </w:r>
          </w:p>
        </w:tc>
        <w:tc>
          <w:tcPr>
            <w:tcW w:w="1134" w:type="dxa"/>
            <w:tcBorders>
              <w:top w:val="single" w:sz="2" w:space="0" w:color="auto"/>
              <w:left w:val="single" w:sz="2" w:space="0" w:color="auto"/>
            </w:tcBorders>
          </w:tcPr>
          <w:p w:rsidR="005C3073" w:rsidRPr="00C36358" w:rsidRDefault="005C3073" w:rsidP="008100B8">
            <w:pPr>
              <w:pStyle w:val="Tabletext"/>
              <w:spacing w:before="60" w:after="60"/>
              <w:jc w:val="center"/>
              <w:rPr>
                <w:lang w:val="es-ES"/>
              </w:rPr>
            </w:pPr>
            <w:r w:rsidRPr="00C36358">
              <w:rPr>
                <w:lang w:val="es-ES"/>
              </w:rPr>
              <w:t>10</w:t>
            </w:r>
            <w:r w:rsidRPr="00C36358">
              <w:rPr>
                <w:position w:val="6"/>
                <w:sz w:val="18"/>
                <w:lang w:val="es-ES"/>
              </w:rPr>
              <w:t>–1</w:t>
            </w:r>
          </w:p>
        </w:tc>
      </w:tr>
      <w:tr w:rsidR="005C3073" w:rsidRPr="00C36358" w:rsidTr="008100B8">
        <w:trPr>
          <w:cantSplit/>
          <w:jc w:val="center"/>
        </w:trPr>
        <w:tc>
          <w:tcPr>
            <w:tcW w:w="851" w:type="dxa"/>
            <w:tcBorders>
              <w:right w:val="single" w:sz="2" w:space="0" w:color="auto"/>
            </w:tcBorders>
          </w:tcPr>
          <w:p w:rsidR="005C3073" w:rsidRPr="00C36358" w:rsidRDefault="005C3073" w:rsidP="008100B8">
            <w:pPr>
              <w:pStyle w:val="Tabletext"/>
              <w:spacing w:before="60" w:after="60"/>
              <w:jc w:val="center"/>
              <w:rPr>
                <w:lang w:val="es-ES"/>
              </w:rPr>
            </w:pPr>
            <w:r w:rsidRPr="00C36358">
              <w:rPr>
                <w:lang w:val="es-ES"/>
              </w:rPr>
              <w:t>1</w:t>
            </w:r>
          </w:p>
        </w:tc>
        <w:tc>
          <w:tcPr>
            <w:tcW w:w="2659" w:type="dxa"/>
            <w:tcBorders>
              <w:left w:val="single" w:sz="2" w:space="0" w:color="auto"/>
              <w:right w:val="single" w:sz="2" w:space="0" w:color="auto"/>
            </w:tcBorders>
          </w:tcPr>
          <w:p w:rsidR="005C3073" w:rsidRPr="00C36358" w:rsidRDefault="005C3073" w:rsidP="008100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4"/>
              </w:tabs>
              <w:spacing w:before="60" w:after="60"/>
              <w:jc w:val="center"/>
              <w:rPr>
                <w:lang w:val="es-ES"/>
              </w:rPr>
            </w:pPr>
            <w:r w:rsidRPr="00C36358">
              <w:rPr>
                <w:lang w:val="es-ES"/>
              </w:rPr>
              <w:t>0,1587</w:t>
            </w:r>
          </w:p>
        </w:tc>
        <w:tc>
          <w:tcPr>
            <w:tcW w:w="2444" w:type="dxa"/>
            <w:tcBorders>
              <w:left w:val="single" w:sz="2" w:space="0" w:color="auto"/>
              <w:right w:val="single" w:sz="2" w:space="0" w:color="auto"/>
            </w:tcBorders>
          </w:tcPr>
          <w:p w:rsidR="005C3073" w:rsidRPr="00C36358" w:rsidRDefault="005C3073" w:rsidP="008100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s-ES"/>
              </w:rPr>
            </w:pPr>
            <w:r w:rsidRPr="00C36358">
              <w:rPr>
                <w:lang w:val="es-ES"/>
              </w:rPr>
              <w:t>2,326</w:t>
            </w:r>
          </w:p>
        </w:tc>
        <w:tc>
          <w:tcPr>
            <w:tcW w:w="1134" w:type="dxa"/>
            <w:tcBorders>
              <w:left w:val="single" w:sz="2" w:space="0" w:color="auto"/>
            </w:tcBorders>
          </w:tcPr>
          <w:p w:rsidR="005C3073" w:rsidRPr="00C36358" w:rsidRDefault="005C3073" w:rsidP="008100B8">
            <w:pPr>
              <w:pStyle w:val="Tabletext"/>
              <w:spacing w:before="60" w:after="60"/>
              <w:jc w:val="center"/>
              <w:rPr>
                <w:lang w:val="es-ES"/>
              </w:rPr>
            </w:pPr>
            <w:r w:rsidRPr="00C36358">
              <w:rPr>
                <w:lang w:val="es-ES"/>
              </w:rPr>
              <w:t>10</w:t>
            </w:r>
            <w:r w:rsidRPr="00C36358">
              <w:rPr>
                <w:position w:val="6"/>
                <w:sz w:val="18"/>
                <w:lang w:val="es-ES"/>
              </w:rPr>
              <w:t>–2</w:t>
            </w:r>
          </w:p>
        </w:tc>
      </w:tr>
      <w:tr w:rsidR="005C3073" w:rsidRPr="00C36358" w:rsidTr="008100B8">
        <w:trPr>
          <w:cantSplit/>
          <w:jc w:val="center"/>
        </w:trPr>
        <w:tc>
          <w:tcPr>
            <w:tcW w:w="851" w:type="dxa"/>
            <w:tcBorders>
              <w:right w:val="single" w:sz="2" w:space="0" w:color="auto"/>
            </w:tcBorders>
          </w:tcPr>
          <w:p w:rsidR="005C3073" w:rsidRPr="00C36358" w:rsidRDefault="005C3073" w:rsidP="008100B8">
            <w:pPr>
              <w:pStyle w:val="Tabletext"/>
              <w:spacing w:before="60" w:after="60"/>
              <w:jc w:val="center"/>
              <w:rPr>
                <w:lang w:val="es-ES"/>
              </w:rPr>
            </w:pPr>
            <w:r w:rsidRPr="00C36358">
              <w:rPr>
                <w:lang w:val="es-ES"/>
              </w:rPr>
              <w:t>2</w:t>
            </w:r>
          </w:p>
        </w:tc>
        <w:tc>
          <w:tcPr>
            <w:tcW w:w="2659" w:type="dxa"/>
            <w:tcBorders>
              <w:left w:val="single" w:sz="2" w:space="0" w:color="auto"/>
              <w:right w:val="single" w:sz="2" w:space="0" w:color="auto"/>
            </w:tcBorders>
          </w:tcPr>
          <w:p w:rsidR="005C3073" w:rsidRPr="00C36358" w:rsidRDefault="005C3073" w:rsidP="008100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s-ES"/>
              </w:rPr>
            </w:pPr>
            <w:r w:rsidRPr="00C36358">
              <w:rPr>
                <w:lang w:val="es-ES"/>
              </w:rPr>
              <w:t>0,02275</w:t>
            </w:r>
          </w:p>
        </w:tc>
        <w:tc>
          <w:tcPr>
            <w:tcW w:w="2444" w:type="dxa"/>
            <w:tcBorders>
              <w:left w:val="single" w:sz="2" w:space="0" w:color="auto"/>
              <w:right w:val="single" w:sz="2" w:space="0" w:color="auto"/>
            </w:tcBorders>
          </w:tcPr>
          <w:p w:rsidR="005C3073" w:rsidRPr="00C36358" w:rsidRDefault="005C3073" w:rsidP="008100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s-ES"/>
              </w:rPr>
            </w:pPr>
            <w:r w:rsidRPr="00C36358">
              <w:rPr>
                <w:lang w:val="es-ES"/>
              </w:rPr>
              <w:t>3,090</w:t>
            </w:r>
          </w:p>
        </w:tc>
        <w:tc>
          <w:tcPr>
            <w:tcW w:w="1134" w:type="dxa"/>
            <w:tcBorders>
              <w:left w:val="single" w:sz="2" w:space="0" w:color="auto"/>
            </w:tcBorders>
          </w:tcPr>
          <w:p w:rsidR="005C3073" w:rsidRPr="00C36358" w:rsidRDefault="005C3073" w:rsidP="008100B8">
            <w:pPr>
              <w:pStyle w:val="Tabletext"/>
              <w:spacing w:before="60" w:after="60"/>
              <w:jc w:val="center"/>
              <w:rPr>
                <w:lang w:val="es-ES"/>
              </w:rPr>
            </w:pPr>
            <w:r w:rsidRPr="00C36358">
              <w:rPr>
                <w:lang w:val="es-ES"/>
              </w:rPr>
              <w:t>10</w:t>
            </w:r>
            <w:r w:rsidRPr="00C36358">
              <w:rPr>
                <w:position w:val="6"/>
                <w:sz w:val="18"/>
                <w:lang w:val="es-ES"/>
              </w:rPr>
              <w:t>–3</w:t>
            </w:r>
          </w:p>
        </w:tc>
      </w:tr>
      <w:tr w:rsidR="005C3073" w:rsidRPr="00C36358" w:rsidTr="008100B8">
        <w:trPr>
          <w:cantSplit/>
          <w:jc w:val="center"/>
        </w:trPr>
        <w:tc>
          <w:tcPr>
            <w:tcW w:w="851" w:type="dxa"/>
            <w:tcBorders>
              <w:right w:val="single" w:sz="2" w:space="0" w:color="auto"/>
            </w:tcBorders>
          </w:tcPr>
          <w:p w:rsidR="005C3073" w:rsidRPr="00C36358" w:rsidRDefault="005C3073" w:rsidP="008100B8">
            <w:pPr>
              <w:pStyle w:val="Tabletext"/>
              <w:spacing w:before="60" w:after="60"/>
              <w:jc w:val="center"/>
              <w:rPr>
                <w:lang w:val="es-ES"/>
              </w:rPr>
            </w:pPr>
            <w:r w:rsidRPr="00C36358">
              <w:rPr>
                <w:lang w:val="es-ES"/>
              </w:rPr>
              <w:t>3</w:t>
            </w:r>
          </w:p>
        </w:tc>
        <w:tc>
          <w:tcPr>
            <w:tcW w:w="2659" w:type="dxa"/>
            <w:tcBorders>
              <w:left w:val="single" w:sz="2" w:space="0" w:color="auto"/>
              <w:right w:val="single" w:sz="2" w:space="0" w:color="auto"/>
            </w:tcBorders>
          </w:tcPr>
          <w:p w:rsidR="005C3073" w:rsidRPr="00C36358" w:rsidRDefault="005C3073" w:rsidP="008100B8">
            <w:pPr>
              <w:pStyle w:val="Tabletext"/>
              <w:spacing w:before="60" w:after="60"/>
              <w:jc w:val="center"/>
              <w:rPr>
                <w:lang w:val="es-ES"/>
              </w:rPr>
            </w:pPr>
            <w:r w:rsidRPr="00C36358">
              <w:rPr>
                <w:lang w:val="es-ES"/>
              </w:rPr>
              <w:t>1,350 </w:t>
            </w:r>
            <w:r w:rsidRPr="00C36358">
              <w:rPr>
                <w:rFonts w:asciiTheme="majorBidi" w:hAnsiTheme="majorBidi" w:cstheme="majorBidi"/>
                <w:lang w:val="es-ES"/>
              </w:rPr>
              <w:sym w:font="Symbol" w:char="F0B4"/>
            </w:r>
            <w:r w:rsidRPr="00C36358">
              <w:rPr>
                <w:lang w:val="es-ES"/>
              </w:rPr>
              <w:t> 10</w:t>
            </w:r>
            <w:r w:rsidRPr="00C36358">
              <w:rPr>
                <w:position w:val="6"/>
                <w:sz w:val="18"/>
                <w:lang w:val="es-ES"/>
              </w:rPr>
              <w:t>–3</w:t>
            </w:r>
          </w:p>
        </w:tc>
        <w:tc>
          <w:tcPr>
            <w:tcW w:w="2444" w:type="dxa"/>
            <w:tcBorders>
              <w:left w:val="single" w:sz="2" w:space="0" w:color="auto"/>
              <w:right w:val="single" w:sz="2" w:space="0" w:color="auto"/>
            </w:tcBorders>
          </w:tcPr>
          <w:p w:rsidR="005C3073" w:rsidRPr="00C36358" w:rsidRDefault="005C3073" w:rsidP="008100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s-ES"/>
              </w:rPr>
            </w:pPr>
            <w:r w:rsidRPr="00C36358">
              <w:rPr>
                <w:lang w:val="es-ES"/>
              </w:rPr>
              <w:t>3,719</w:t>
            </w:r>
          </w:p>
        </w:tc>
        <w:tc>
          <w:tcPr>
            <w:tcW w:w="1134" w:type="dxa"/>
            <w:tcBorders>
              <w:left w:val="single" w:sz="2" w:space="0" w:color="auto"/>
            </w:tcBorders>
          </w:tcPr>
          <w:p w:rsidR="005C3073" w:rsidRPr="00C36358" w:rsidRDefault="005C3073" w:rsidP="008100B8">
            <w:pPr>
              <w:pStyle w:val="Tabletext"/>
              <w:spacing w:before="60" w:after="60"/>
              <w:jc w:val="center"/>
              <w:rPr>
                <w:lang w:val="es-ES"/>
              </w:rPr>
            </w:pPr>
            <w:r w:rsidRPr="00C36358">
              <w:rPr>
                <w:lang w:val="es-ES"/>
              </w:rPr>
              <w:t>10</w:t>
            </w:r>
            <w:r w:rsidRPr="00C36358">
              <w:rPr>
                <w:position w:val="6"/>
                <w:sz w:val="18"/>
                <w:lang w:val="es-ES"/>
              </w:rPr>
              <w:t>–4</w:t>
            </w:r>
          </w:p>
        </w:tc>
      </w:tr>
      <w:tr w:rsidR="005C3073" w:rsidRPr="00C36358" w:rsidTr="008100B8">
        <w:trPr>
          <w:cantSplit/>
          <w:jc w:val="center"/>
        </w:trPr>
        <w:tc>
          <w:tcPr>
            <w:tcW w:w="851" w:type="dxa"/>
            <w:tcBorders>
              <w:right w:val="single" w:sz="2" w:space="0" w:color="auto"/>
            </w:tcBorders>
          </w:tcPr>
          <w:p w:rsidR="005C3073" w:rsidRPr="00C36358" w:rsidRDefault="005C3073" w:rsidP="008100B8">
            <w:pPr>
              <w:pStyle w:val="Tabletext"/>
              <w:spacing w:before="60" w:after="60"/>
              <w:jc w:val="center"/>
              <w:rPr>
                <w:lang w:val="es-ES"/>
              </w:rPr>
            </w:pPr>
            <w:r w:rsidRPr="00C36358">
              <w:rPr>
                <w:lang w:val="es-ES"/>
              </w:rPr>
              <w:t>4</w:t>
            </w:r>
          </w:p>
        </w:tc>
        <w:tc>
          <w:tcPr>
            <w:tcW w:w="2659" w:type="dxa"/>
            <w:tcBorders>
              <w:left w:val="single" w:sz="2" w:space="0" w:color="auto"/>
              <w:right w:val="single" w:sz="2" w:space="0" w:color="auto"/>
            </w:tcBorders>
          </w:tcPr>
          <w:p w:rsidR="005C3073" w:rsidRPr="00C36358" w:rsidRDefault="005C3073" w:rsidP="008100B8">
            <w:pPr>
              <w:pStyle w:val="Tabletext"/>
              <w:spacing w:before="60" w:after="60"/>
              <w:jc w:val="center"/>
              <w:rPr>
                <w:lang w:val="es-ES"/>
              </w:rPr>
            </w:pPr>
            <w:r w:rsidRPr="00C36358">
              <w:rPr>
                <w:lang w:val="es-ES"/>
              </w:rPr>
              <w:t>3,167 </w:t>
            </w:r>
            <w:r w:rsidRPr="00C36358">
              <w:rPr>
                <w:rFonts w:asciiTheme="majorBidi" w:hAnsiTheme="majorBidi" w:cstheme="majorBidi"/>
                <w:lang w:val="es-ES"/>
              </w:rPr>
              <w:sym w:font="Symbol" w:char="F0B4"/>
            </w:r>
            <w:r w:rsidRPr="00C36358">
              <w:rPr>
                <w:lang w:val="es-ES"/>
              </w:rPr>
              <w:t> 10</w:t>
            </w:r>
            <w:r w:rsidRPr="00C36358">
              <w:rPr>
                <w:position w:val="6"/>
                <w:sz w:val="18"/>
                <w:lang w:val="es-ES"/>
              </w:rPr>
              <w:t>–5</w:t>
            </w:r>
          </w:p>
        </w:tc>
        <w:tc>
          <w:tcPr>
            <w:tcW w:w="2444" w:type="dxa"/>
            <w:tcBorders>
              <w:left w:val="single" w:sz="2" w:space="0" w:color="auto"/>
              <w:right w:val="single" w:sz="2" w:space="0" w:color="auto"/>
            </w:tcBorders>
          </w:tcPr>
          <w:p w:rsidR="005C3073" w:rsidRPr="00C36358" w:rsidRDefault="005C3073" w:rsidP="008100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s-ES"/>
              </w:rPr>
            </w:pPr>
            <w:r w:rsidRPr="00C36358">
              <w:rPr>
                <w:lang w:val="es-ES"/>
              </w:rPr>
              <w:t>4,265</w:t>
            </w:r>
          </w:p>
        </w:tc>
        <w:tc>
          <w:tcPr>
            <w:tcW w:w="1134" w:type="dxa"/>
            <w:tcBorders>
              <w:left w:val="single" w:sz="2" w:space="0" w:color="auto"/>
            </w:tcBorders>
          </w:tcPr>
          <w:p w:rsidR="005C3073" w:rsidRPr="00C36358" w:rsidRDefault="005C3073" w:rsidP="008100B8">
            <w:pPr>
              <w:pStyle w:val="Tabletext"/>
              <w:spacing w:before="60" w:after="60"/>
              <w:jc w:val="center"/>
              <w:rPr>
                <w:lang w:val="es-ES"/>
              </w:rPr>
            </w:pPr>
            <w:r w:rsidRPr="00C36358">
              <w:rPr>
                <w:lang w:val="es-ES"/>
              </w:rPr>
              <w:t>10</w:t>
            </w:r>
            <w:r w:rsidRPr="00C36358">
              <w:rPr>
                <w:position w:val="6"/>
                <w:sz w:val="18"/>
                <w:lang w:val="es-ES"/>
              </w:rPr>
              <w:t>–5</w:t>
            </w:r>
          </w:p>
        </w:tc>
      </w:tr>
      <w:tr w:rsidR="005C3073" w:rsidRPr="00C36358" w:rsidTr="008100B8">
        <w:trPr>
          <w:cantSplit/>
          <w:jc w:val="center"/>
        </w:trPr>
        <w:tc>
          <w:tcPr>
            <w:tcW w:w="851" w:type="dxa"/>
            <w:tcBorders>
              <w:right w:val="single" w:sz="2" w:space="0" w:color="auto"/>
            </w:tcBorders>
          </w:tcPr>
          <w:p w:rsidR="005C3073" w:rsidRPr="00C36358" w:rsidRDefault="005C3073" w:rsidP="008100B8">
            <w:pPr>
              <w:pStyle w:val="Tabletext"/>
              <w:spacing w:before="60" w:after="60"/>
              <w:jc w:val="center"/>
              <w:rPr>
                <w:lang w:val="es-ES"/>
              </w:rPr>
            </w:pPr>
            <w:r w:rsidRPr="00C36358">
              <w:rPr>
                <w:lang w:val="es-ES"/>
              </w:rPr>
              <w:t>5</w:t>
            </w:r>
          </w:p>
        </w:tc>
        <w:tc>
          <w:tcPr>
            <w:tcW w:w="2659" w:type="dxa"/>
            <w:tcBorders>
              <w:left w:val="single" w:sz="2" w:space="0" w:color="auto"/>
              <w:right w:val="single" w:sz="2" w:space="0" w:color="auto"/>
            </w:tcBorders>
          </w:tcPr>
          <w:p w:rsidR="005C3073" w:rsidRPr="00C36358" w:rsidRDefault="005C3073" w:rsidP="008100B8">
            <w:pPr>
              <w:pStyle w:val="Tabletext"/>
              <w:spacing w:before="60" w:after="60"/>
              <w:jc w:val="center"/>
              <w:rPr>
                <w:lang w:val="es-ES"/>
              </w:rPr>
            </w:pPr>
            <w:r w:rsidRPr="00C36358">
              <w:rPr>
                <w:lang w:val="es-ES"/>
              </w:rPr>
              <w:t>2,867 </w:t>
            </w:r>
            <w:r w:rsidRPr="00C36358">
              <w:rPr>
                <w:rFonts w:asciiTheme="majorBidi" w:hAnsiTheme="majorBidi" w:cstheme="majorBidi"/>
                <w:lang w:val="es-ES"/>
              </w:rPr>
              <w:sym w:font="Symbol" w:char="F0B4"/>
            </w:r>
            <w:r w:rsidRPr="00C36358">
              <w:rPr>
                <w:lang w:val="es-ES"/>
              </w:rPr>
              <w:t> 10</w:t>
            </w:r>
            <w:r w:rsidRPr="00C36358">
              <w:rPr>
                <w:position w:val="6"/>
                <w:sz w:val="18"/>
                <w:lang w:val="es-ES"/>
              </w:rPr>
              <w:t>–7</w:t>
            </w:r>
          </w:p>
        </w:tc>
        <w:tc>
          <w:tcPr>
            <w:tcW w:w="2444" w:type="dxa"/>
            <w:tcBorders>
              <w:left w:val="single" w:sz="2" w:space="0" w:color="auto"/>
              <w:right w:val="single" w:sz="2" w:space="0" w:color="auto"/>
            </w:tcBorders>
          </w:tcPr>
          <w:p w:rsidR="005C3073" w:rsidRPr="00C36358" w:rsidRDefault="005C3073" w:rsidP="008100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s-ES"/>
              </w:rPr>
            </w:pPr>
            <w:r w:rsidRPr="00C36358">
              <w:rPr>
                <w:lang w:val="es-ES"/>
              </w:rPr>
              <w:t>4,753</w:t>
            </w:r>
          </w:p>
        </w:tc>
        <w:tc>
          <w:tcPr>
            <w:tcW w:w="1134" w:type="dxa"/>
            <w:tcBorders>
              <w:left w:val="single" w:sz="2" w:space="0" w:color="auto"/>
            </w:tcBorders>
          </w:tcPr>
          <w:p w:rsidR="005C3073" w:rsidRPr="00C36358" w:rsidRDefault="005C3073" w:rsidP="008100B8">
            <w:pPr>
              <w:pStyle w:val="Tabletext"/>
              <w:spacing w:before="60" w:after="60"/>
              <w:jc w:val="center"/>
              <w:rPr>
                <w:lang w:val="es-ES"/>
              </w:rPr>
            </w:pPr>
            <w:r w:rsidRPr="00C36358">
              <w:rPr>
                <w:lang w:val="es-ES"/>
              </w:rPr>
              <w:t>10</w:t>
            </w:r>
            <w:r w:rsidRPr="00C36358">
              <w:rPr>
                <w:position w:val="6"/>
                <w:sz w:val="18"/>
                <w:lang w:val="es-ES"/>
              </w:rPr>
              <w:t>–6</w:t>
            </w:r>
          </w:p>
        </w:tc>
      </w:tr>
      <w:tr w:rsidR="005C3073" w:rsidRPr="00C36358" w:rsidTr="008100B8">
        <w:trPr>
          <w:cantSplit/>
          <w:jc w:val="center"/>
        </w:trPr>
        <w:tc>
          <w:tcPr>
            <w:tcW w:w="851" w:type="dxa"/>
            <w:tcBorders>
              <w:right w:val="single" w:sz="2" w:space="0" w:color="auto"/>
            </w:tcBorders>
          </w:tcPr>
          <w:p w:rsidR="005C3073" w:rsidRPr="00C36358" w:rsidRDefault="005C3073" w:rsidP="008100B8">
            <w:pPr>
              <w:pStyle w:val="Tabletext"/>
              <w:spacing w:before="60" w:after="60"/>
              <w:jc w:val="center"/>
              <w:rPr>
                <w:lang w:val="es-ES"/>
              </w:rPr>
            </w:pPr>
            <w:r w:rsidRPr="00C36358">
              <w:rPr>
                <w:lang w:val="es-ES"/>
              </w:rPr>
              <w:t>6</w:t>
            </w:r>
          </w:p>
        </w:tc>
        <w:tc>
          <w:tcPr>
            <w:tcW w:w="2659" w:type="dxa"/>
            <w:tcBorders>
              <w:left w:val="single" w:sz="2" w:space="0" w:color="auto"/>
              <w:right w:val="single" w:sz="2" w:space="0" w:color="auto"/>
            </w:tcBorders>
          </w:tcPr>
          <w:p w:rsidR="005C3073" w:rsidRPr="00C36358" w:rsidRDefault="005C3073" w:rsidP="008100B8">
            <w:pPr>
              <w:pStyle w:val="Tabletext"/>
              <w:spacing w:before="60" w:after="60"/>
              <w:jc w:val="center"/>
              <w:rPr>
                <w:lang w:val="es-ES"/>
              </w:rPr>
            </w:pPr>
            <w:r w:rsidRPr="00C36358">
              <w:rPr>
                <w:lang w:val="es-ES"/>
              </w:rPr>
              <w:t>9,866 </w:t>
            </w:r>
            <w:r w:rsidRPr="00C36358">
              <w:rPr>
                <w:rFonts w:asciiTheme="majorBidi" w:hAnsiTheme="majorBidi" w:cstheme="majorBidi"/>
                <w:lang w:val="es-ES"/>
              </w:rPr>
              <w:sym w:font="Symbol" w:char="F0B4"/>
            </w:r>
            <w:r w:rsidRPr="00C36358">
              <w:rPr>
                <w:lang w:val="es-ES"/>
              </w:rPr>
              <w:t> 10</w:t>
            </w:r>
            <w:r w:rsidRPr="00C36358">
              <w:rPr>
                <w:position w:val="6"/>
                <w:sz w:val="18"/>
                <w:lang w:val="es-ES"/>
              </w:rPr>
              <w:t>–10</w:t>
            </w:r>
          </w:p>
        </w:tc>
        <w:tc>
          <w:tcPr>
            <w:tcW w:w="2444" w:type="dxa"/>
            <w:tcBorders>
              <w:left w:val="single" w:sz="2" w:space="0" w:color="auto"/>
              <w:right w:val="single" w:sz="2" w:space="0" w:color="auto"/>
            </w:tcBorders>
          </w:tcPr>
          <w:p w:rsidR="005C3073" w:rsidRPr="00C36358" w:rsidRDefault="005C3073" w:rsidP="008100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s-ES"/>
              </w:rPr>
            </w:pPr>
            <w:r w:rsidRPr="00C36358">
              <w:rPr>
                <w:lang w:val="es-ES"/>
              </w:rPr>
              <w:t>5,199</w:t>
            </w:r>
          </w:p>
        </w:tc>
        <w:tc>
          <w:tcPr>
            <w:tcW w:w="1134" w:type="dxa"/>
            <w:tcBorders>
              <w:left w:val="single" w:sz="2" w:space="0" w:color="auto"/>
            </w:tcBorders>
          </w:tcPr>
          <w:p w:rsidR="005C3073" w:rsidRPr="00C36358" w:rsidRDefault="005C3073" w:rsidP="008100B8">
            <w:pPr>
              <w:pStyle w:val="Tabletext"/>
              <w:spacing w:before="60" w:after="60"/>
              <w:jc w:val="center"/>
              <w:rPr>
                <w:lang w:val="es-ES"/>
              </w:rPr>
            </w:pPr>
            <w:r w:rsidRPr="00C36358">
              <w:rPr>
                <w:lang w:val="es-ES"/>
              </w:rPr>
              <w:t>10</w:t>
            </w:r>
            <w:r w:rsidRPr="00C36358">
              <w:rPr>
                <w:position w:val="6"/>
                <w:sz w:val="18"/>
                <w:lang w:val="es-ES"/>
              </w:rPr>
              <w:t>–7</w:t>
            </w:r>
          </w:p>
        </w:tc>
      </w:tr>
      <w:tr w:rsidR="005C3073" w:rsidRPr="00C36358" w:rsidTr="008100B8">
        <w:trPr>
          <w:cantSplit/>
          <w:jc w:val="center"/>
        </w:trPr>
        <w:tc>
          <w:tcPr>
            <w:tcW w:w="851" w:type="dxa"/>
            <w:tcBorders>
              <w:right w:val="single" w:sz="2" w:space="0" w:color="auto"/>
            </w:tcBorders>
          </w:tcPr>
          <w:p w:rsidR="005C3073" w:rsidRPr="00C36358" w:rsidRDefault="005C3073" w:rsidP="008100B8">
            <w:pPr>
              <w:pStyle w:val="Tabletext"/>
              <w:spacing w:before="60" w:after="60"/>
              <w:jc w:val="center"/>
              <w:rPr>
                <w:lang w:val="es-ES"/>
              </w:rPr>
            </w:pPr>
          </w:p>
        </w:tc>
        <w:tc>
          <w:tcPr>
            <w:tcW w:w="2659" w:type="dxa"/>
            <w:tcBorders>
              <w:left w:val="single" w:sz="2" w:space="0" w:color="auto"/>
              <w:right w:val="single" w:sz="2" w:space="0" w:color="auto"/>
            </w:tcBorders>
          </w:tcPr>
          <w:p w:rsidR="005C3073" w:rsidRPr="00C36358" w:rsidRDefault="005C3073" w:rsidP="008100B8">
            <w:pPr>
              <w:pStyle w:val="Tabletext"/>
              <w:spacing w:before="60" w:after="60"/>
              <w:jc w:val="center"/>
              <w:rPr>
                <w:lang w:val="es-ES"/>
              </w:rPr>
            </w:pPr>
          </w:p>
        </w:tc>
        <w:tc>
          <w:tcPr>
            <w:tcW w:w="2444" w:type="dxa"/>
            <w:tcBorders>
              <w:left w:val="single" w:sz="2" w:space="0" w:color="auto"/>
              <w:right w:val="single" w:sz="2" w:space="0" w:color="auto"/>
            </w:tcBorders>
          </w:tcPr>
          <w:p w:rsidR="005C3073" w:rsidRPr="00C36358" w:rsidRDefault="005C3073" w:rsidP="008100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s-ES"/>
              </w:rPr>
            </w:pPr>
            <w:r w:rsidRPr="00C36358">
              <w:rPr>
                <w:lang w:val="es-ES"/>
              </w:rPr>
              <w:t>5,612</w:t>
            </w:r>
          </w:p>
        </w:tc>
        <w:tc>
          <w:tcPr>
            <w:tcW w:w="1134" w:type="dxa"/>
            <w:tcBorders>
              <w:left w:val="single" w:sz="2" w:space="0" w:color="auto"/>
            </w:tcBorders>
          </w:tcPr>
          <w:p w:rsidR="005C3073" w:rsidRPr="00C36358" w:rsidRDefault="005C3073" w:rsidP="008100B8">
            <w:pPr>
              <w:pStyle w:val="Tabletext"/>
              <w:spacing w:before="60" w:after="60"/>
              <w:jc w:val="center"/>
              <w:rPr>
                <w:lang w:val="es-ES"/>
              </w:rPr>
            </w:pPr>
            <w:r w:rsidRPr="00C36358">
              <w:rPr>
                <w:lang w:val="es-ES"/>
              </w:rPr>
              <w:t>10</w:t>
            </w:r>
            <w:r w:rsidRPr="00C36358">
              <w:rPr>
                <w:position w:val="6"/>
                <w:sz w:val="18"/>
                <w:lang w:val="es-ES"/>
              </w:rPr>
              <w:t>–8</w:t>
            </w:r>
          </w:p>
        </w:tc>
      </w:tr>
    </w:tbl>
    <w:p w:rsidR="005C3073" w:rsidRPr="00C36358" w:rsidRDefault="005C3073" w:rsidP="005C3073">
      <w:pPr>
        <w:pStyle w:val="Tablefin"/>
        <w:rPr>
          <w:lang w:val="es-ES"/>
        </w:rPr>
      </w:pPr>
    </w:p>
    <w:p w:rsidR="005C3073" w:rsidRPr="00C36358" w:rsidRDefault="005C3073" w:rsidP="005C3073">
      <w:pPr>
        <w:keepNext/>
        <w:keepLines/>
        <w:rPr>
          <w:lang w:val="es-ES"/>
        </w:rPr>
      </w:pPr>
      <w:r w:rsidRPr="00C36358">
        <w:rPr>
          <w:lang w:val="es-ES"/>
        </w:rPr>
        <w:t>En los cálculos prácticos se puede representar</w:t>
      </w:r>
      <w:r w:rsidRPr="00C36358">
        <w:rPr>
          <w:i/>
          <w:lang w:val="es-ES"/>
        </w:rPr>
        <w:t xml:space="preserve"> F</w:t>
      </w:r>
      <w:r w:rsidRPr="00C36358">
        <w:rPr>
          <w:lang w:val="es-ES"/>
        </w:rPr>
        <w:t>(</w:t>
      </w:r>
      <w:r w:rsidRPr="00C36358">
        <w:rPr>
          <w:i/>
          <w:lang w:val="es-ES"/>
        </w:rPr>
        <w:t>x</w:t>
      </w:r>
      <w:r w:rsidRPr="00C36358">
        <w:rPr>
          <w:lang w:val="es-ES"/>
        </w:rPr>
        <w:t>) mediante funciones aproximadas como, por ejemplo, la siguiente, que es válida para</w:t>
      </w:r>
      <w:r w:rsidRPr="00C36358">
        <w:rPr>
          <w:i/>
          <w:lang w:val="es-ES"/>
        </w:rPr>
        <w:t xml:space="preserve"> x</w:t>
      </w:r>
      <w:r w:rsidRPr="00C36358">
        <w:rPr>
          <w:lang w:val="es-ES"/>
        </w:rPr>
        <w:t xml:space="preserve"> positivo con un error relativo inferior a 2,8 </w:t>
      </w:r>
      <w:r w:rsidRPr="00C36358">
        <w:rPr>
          <w:rFonts w:asciiTheme="majorBidi" w:hAnsiTheme="majorBidi" w:cstheme="majorBidi"/>
          <w:lang w:val="es-ES"/>
        </w:rPr>
        <w:sym w:font="Symbol" w:char="F0B4"/>
      </w:r>
      <w:r w:rsidRPr="00C36358">
        <w:rPr>
          <w:rFonts w:asciiTheme="majorBidi" w:hAnsiTheme="majorBidi" w:cstheme="majorBidi"/>
          <w:lang w:val="es-ES"/>
        </w:rPr>
        <w:t xml:space="preserve"> </w:t>
      </w:r>
      <w:r w:rsidRPr="00C36358">
        <w:rPr>
          <w:lang w:val="es-ES"/>
        </w:rPr>
        <w:t>10</w:t>
      </w:r>
      <w:r w:rsidRPr="00C36358">
        <w:rPr>
          <w:vertAlign w:val="superscript"/>
          <w:lang w:val="es-ES"/>
        </w:rPr>
        <w:t>–3</w:t>
      </w:r>
      <w:r w:rsidRPr="00C36358">
        <w:rPr>
          <w:lang w:val="es-ES"/>
        </w:rPr>
        <w:t>:</w:t>
      </w:r>
    </w:p>
    <w:p w:rsidR="005C3073" w:rsidRPr="00C36358" w:rsidRDefault="005C3073" w:rsidP="005C3073">
      <w:pPr>
        <w:pStyle w:val="Equation"/>
        <w:rPr>
          <w:lang w:val="es-ES"/>
        </w:rPr>
      </w:pPr>
      <w:r w:rsidRPr="00C36358">
        <w:rPr>
          <w:lang w:val="es-ES"/>
        </w:rPr>
        <w:tab/>
      </w:r>
      <w:r w:rsidRPr="00C36358">
        <w:rPr>
          <w:lang w:val="es-ES"/>
        </w:rPr>
        <w:tab/>
      </w:r>
      <w:r w:rsidR="006716B0" w:rsidRPr="00C36358">
        <w:rPr>
          <w:position w:val="-56"/>
          <w:lang w:val="es-ES"/>
        </w:rPr>
        <w:object w:dxaOrig="4400" w:dyaOrig="1020">
          <v:shape id="_x0000_i1030" type="#_x0000_t75" style="width:225.5pt;height:50.95pt" o:ole="">
            <v:imagedata r:id="rId23" o:title=""/>
          </v:shape>
          <o:OLEObject Type="Embed" ProgID="Equation.3" ShapeID="_x0000_i1030" DrawAspect="Content" ObjectID="_1535197797" r:id="rId24"/>
        </w:object>
      </w:r>
      <w:r w:rsidRPr="00C36358">
        <w:rPr>
          <w:lang w:val="es-ES"/>
        </w:rPr>
        <w:tab/>
        <w:t>(5)</w:t>
      </w:r>
    </w:p>
    <w:p w:rsidR="005C3073" w:rsidRPr="00C36358" w:rsidRDefault="005C3073" w:rsidP="005C3073">
      <w:pPr>
        <w:rPr>
          <w:lang w:val="es-ES"/>
        </w:rPr>
      </w:pPr>
      <w:r w:rsidRPr="00C36358">
        <w:rPr>
          <w:lang w:val="es-ES"/>
        </w:rPr>
        <w:lastRenderedPageBreak/>
        <w:t>La distribución normal se da sobre todo cuando los valores de la magnitud considerada resultan del efecto aditivo de varias causas aleatorias, cada una de las cuales tiene una importancia relativamente pequeña.</w:t>
      </w:r>
    </w:p>
    <w:p w:rsidR="005C3073" w:rsidRPr="00C36358" w:rsidRDefault="005C3073" w:rsidP="005C3073">
      <w:pPr>
        <w:rPr>
          <w:lang w:val="es-ES"/>
        </w:rPr>
      </w:pPr>
      <w:r w:rsidRPr="00C36358">
        <w:rPr>
          <w:lang w:val="es-ES"/>
        </w:rPr>
        <w:t>En la propagación, la mayoría de las magnitudes físicas que intervienen (potencia, tensión, duración de un desvanecimiento, etc.) son magnitudes esencialmente positivas, y, por tanto, no pueden representarse directamente mediante una distribución normal. En cambio, esta distribución interviene en dos casos importantes:</w:t>
      </w:r>
    </w:p>
    <w:p w:rsidR="005C3073" w:rsidRPr="00C36358" w:rsidRDefault="005C3073" w:rsidP="005C3073">
      <w:pPr>
        <w:pStyle w:val="enumlev1"/>
        <w:rPr>
          <w:lang w:val="es-ES"/>
        </w:rPr>
      </w:pPr>
      <w:r w:rsidRPr="00C36358">
        <w:rPr>
          <w:lang w:val="es-ES"/>
        </w:rPr>
        <w:t>–</w:t>
      </w:r>
      <w:r w:rsidRPr="00C36358">
        <w:rPr>
          <w:lang w:val="es-ES"/>
        </w:rPr>
        <w:tab/>
        <w:t>para representar las fluctuaciones de una magnitud alrededor de su valor medio (centelleo);</w:t>
      </w:r>
    </w:p>
    <w:p w:rsidR="005C3073" w:rsidRPr="00C36358" w:rsidRDefault="005C3073" w:rsidP="005C3073">
      <w:pPr>
        <w:pStyle w:val="enumlev1"/>
        <w:rPr>
          <w:lang w:val="es-ES"/>
        </w:rPr>
      </w:pPr>
      <w:r w:rsidRPr="00C36358">
        <w:rPr>
          <w:lang w:val="es-ES"/>
        </w:rPr>
        <w:t>–</w:t>
      </w:r>
      <w:r w:rsidRPr="00C36358">
        <w:rPr>
          <w:lang w:val="es-ES"/>
        </w:rPr>
        <w:tab/>
        <w:t>para representar el logaritmo de una magnitud. Se obtiene entonces la distribución log-normal que se estudia más adelante.</w:t>
      </w:r>
    </w:p>
    <w:p w:rsidR="005C3073" w:rsidRPr="00C36358" w:rsidRDefault="005C3073" w:rsidP="005C3073">
      <w:pPr>
        <w:rPr>
          <w:lang w:val="es-ES"/>
        </w:rPr>
      </w:pPr>
      <w:r w:rsidRPr="00C36358">
        <w:rPr>
          <w:lang w:val="es-ES"/>
        </w:rPr>
        <w:t>Existen en el comercio diagramas en los que una de las coordenadas tiene la forma denominada normal, es decir que la graduación es tal que una distribución normal se representa mediante una recta. Estos diagramas se utilizan mucho, incluso para representar distribuciones que no son normales.</w:t>
      </w:r>
    </w:p>
    <w:p w:rsidR="005C3073" w:rsidRPr="00C36358" w:rsidRDefault="005C3073" w:rsidP="005C3073">
      <w:pPr>
        <w:pStyle w:val="Heading1"/>
        <w:rPr>
          <w:lang w:val="es-ES"/>
        </w:rPr>
      </w:pPr>
      <w:r w:rsidRPr="00C36358">
        <w:rPr>
          <w:lang w:val="es-ES"/>
        </w:rPr>
        <w:t>4</w:t>
      </w:r>
      <w:r w:rsidRPr="00C36358">
        <w:rPr>
          <w:lang w:val="es-ES"/>
        </w:rPr>
        <w:tab/>
        <w:t>Distribución log-normal</w:t>
      </w:r>
    </w:p>
    <w:p w:rsidR="005C3073" w:rsidRPr="00C36358" w:rsidRDefault="005C3073" w:rsidP="005C3073">
      <w:pPr>
        <w:rPr>
          <w:lang w:val="es-ES"/>
        </w:rPr>
      </w:pPr>
      <w:r w:rsidRPr="00C36358">
        <w:rPr>
          <w:lang w:val="es-ES"/>
        </w:rPr>
        <w:t>Es la distribución de una variable positiva cuyo logaritmo tiene una distribución normal. Se pueden, pues, escribir directamente la densidad de probabilidad y la distribución acumulativa:</w:t>
      </w:r>
    </w:p>
    <w:p w:rsidR="005C3073" w:rsidRPr="00C36358" w:rsidRDefault="005C3073" w:rsidP="005C3073">
      <w:pPr>
        <w:pStyle w:val="Equation"/>
        <w:rPr>
          <w:lang w:val="es-ES"/>
        </w:rPr>
      </w:pPr>
      <w:r w:rsidRPr="00C36358">
        <w:rPr>
          <w:lang w:val="es-ES"/>
        </w:rPr>
        <w:tab/>
      </w:r>
      <w:r w:rsidRPr="00C36358">
        <w:rPr>
          <w:lang w:val="es-ES"/>
        </w:rPr>
        <w:tab/>
      </w:r>
      <w:r w:rsidR="00CF3C24" w:rsidRPr="00C36358">
        <w:rPr>
          <w:position w:val="-38"/>
          <w:lang w:val="es-ES"/>
        </w:rPr>
        <w:object w:dxaOrig="3739" w:dyaOrig="880">
          <v:shape id="_x0000_i1031" type="#_x0000_t75" style="width:189.5pt;height:44.15pt" o:ole="">
            <v:imagedata r:id="rId25" o:title=""/>
          </v:shape>
          <o:OLEObject Type="Embed" ProgID="Equation.3" ShapeID="_x0000_i1031" DrawAspect="Content" ObjectID="_1535197798" r:id="rId26"/>
        </w:object>
      </w:r>
      <w:r w:rsidRPr="00C36358">
        <w:rPr>
          <w:lang w:val="es-ES"/>
        </w:rPr>
        <w:tab/>
        <w:t>(6)</w: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r w:rsidRPr="00C36358">
        <w:rPr>
          <w:lang w:val="es-ES"/>
        </w:rPr>
        <w:tab/>
      </w:r>
      <w:r w:rsidR="00CF3C24" w:rsidRPr="00C36358">
        <w:rPr>
          <w:position w:val="-38"/>
          <w:lang w:val="es-ES"/>
        </w:rPr>
        <w:object w:dxaOrig="6500" w:dyaOrig="880">
          <v:shape id="_x0000_i1032" type="#_x0000_t75" style="width:328.1pt;height:44.15pt" o:ole="">
            <v:imagedata r:id="rId27" o:title=""/>
          </v:shape>
          <o:OLEObject Type="Embed" ProgID="Equation.3" ShapeID="_x0000_i1032" DrawAspect="Content" ObjectID="_1535197799" r:id="rId28"/>
        </w:object>
      </w:r>
      <w:r w:rsidRPr="00C36358">
        <w:rPr>
          <w:lang w:val="es-ES"/>
        </w:rPr>
        <w:tab/>
        <w:t>(7)</w:t>
      </w:r>
    </w:p>
    <w:p w:rsidR="005C3073" w:rsidRPr="00C36358" w:rsidRDefault="005C3073" w:rsidP="005C3073">
      <w:pPr>
        <w:rPr>
          <w:lang w:val="es-ES"/>
        </w:rPr>
      </w:pPr>
      <w:r w:rsidRPr="00C36358">
        <w:rPr>
          <w:lang w:val="es-ES"/>
        </w:rPr>
        <w:t>Sin embargo, en estas relaciones,</w:t>
      </w:r>
      <w:r w:rsidRPr="00C36358">
        <w:rPr>
          <w:i/>
          <w:lang w:val="es-ES"/>
        </w:rPr>
        <w:t xml:space="preserve"> m</w:t>
      </w:r>
      <w:r w:rsidRPr="00C36358">
        <w:rPr>
          <w:lang w:val="es-ES"/>
        </w:rPr>
        <w:t xml:space="preserve"> y </w:t>
      </w:r>
      <w:r w:rsidRPr="00C36358">
        <w:rPr>
          <w:rFonts w:asciiTheme="majorBidi" w:hAnsiTheme="majorBidi" w:cstheme="majorBidi"/>
          <w:lang w:val="es-ES"/>
        </w:rPr>
        <w:sym w:font="Symbol" w:char="F073"/>
      </w:r>
      <w:r w:rsidRPr="00C36358">
        <w:rPr>
          <w:lang w:val="es-ES"/>
        </w:rPr>
        <w:t xml:space="preserve"> son el valor medio y la desviación típica, no de la variable</w:t>
      </w:r>
      <w:r w:rsidRPr="00C36358">
        <w:rPr>
          <w:i/>
          <w:lang w:val="es-ES"/>
        </w:rPr>
        <w:t xml:space="preserve"> x</w:t>
      </w:r>
      <w:r w:rsidRPr="00C36358">
        <w:rPr>
          <w:lang w:val="es-ES"/>
        </w:rPr>
        <w:t xml:space="preserve"> sino del logaritmo de esta variable. </w:t>
      </w:r>
    </w:p>
    <w:p w:rsidR="005C3073" w:rsidRPr="00C36358" w:rsidRDefault="005C3073" w:rsidP="005C3073">
      <w:pPr>
        <w:rPr>
          <w:lang w:val="es-ES"/>
        </w:rPr>
      </w:pPr>
      <w:r w:rsidRPr="00C36358">
        <w:rPr>
          <w:lang w:val="es-ES"/>
        </w:rPr>
        <w:t>La distribución log-normal se aplica a menudo en propagación, principalmente para magnitudes relacionadas, bien con un nivel de potencia o de intensidad de campo, bien con una duración. En el caso de los niveles de potencia o de intensidad de campo como suelen estar expresados sólo en decibelios a veces se hace referencia a una distribución log-normal simplemente como una distribución normal, lo cual no es recomendable. En el caso de duraciones (por ejemplo, las duraciones de los desvanecimientos), la distribución log-normal se utiliza siempre explícitamente, pues la variable natural es el segundo o el minuto y no su logaritmo.</w:t>
      </w:r>
    </w:p>
    <w:p w:rsidR="005C3073" w:rsidRPr="00C36358" w:rsidRDefault="005C3073" w:rsidP="005C3073">
      <w:pPr>
        <w:rPr>
          <w:lang w:val="es-ES"/>
        </w:rPr>
      </w:pPr>
      <w:r w:rsidRPr="00C36358">
        <w:rPr>
          <w:lang w:val="es-ES"/>
        </w:rPr>
        <w:t>Como la inversa de una variable que tiene una distribución log-normal tiene también la misma distribución, ésta se aplica en ciertos casos a intensidades (inversas de la duración). Por ejemplo, se utiliza para representar la distribución de las intensidades de la lluvia.</w:t>
      </w:r>
    </w:p>
    <w:p w:rsidR="005C3073" w:rsidRPr="00C36358" w:rsidRDefault="005C3073" w:rsidP="005C3073">
      <w:pPr>
        <w:rPr>
          <w:lang w:val="es-ES"/>
        </w:rPr>
      </w:pPr>
      <w:r w:rsidRPr="00C36358">
        <w:rPr>
          <w:lang w:val="es-ES"/>
        </w:rPr>
        <w:t>Frente a la distribución normal, se puede considerar que la intervención de la distribución log-normal significa que los valores numéricos de la variable resultan de la acción de numerosas causas de poca importancia individual, pero que actúan con efecto multiplicador.</w:t>
      </w:r>
    </w:p>
    <w:p w:rsidR="005C3073" w:rsidRPr="00C36358" w:rsidRDefault="005C3073" w:rsidP="005C3073">
      <w:pPr>
        <w:rPr>
          <w:lang w:val="es-ES"/>
        </w:rPr>
      </w:pPr>
      <w:r w:rsidRPr="00C36358">
        <w:rPr>
          <w:lang w:val="es-ES"/>
        </w:rPr>
        <w:t>Considerándolo en términos numéricos, una distribución log-normal es extremadamente asimétrica, a diferencia de la distribución normal. En particular, el valor medio, el valor mediano y el valor más probable (a menudo denominado moda) no son idénticos (véanse las líneas de puntos de la Fig. 1).</w:t>
      </w:r>
    </w:p>
    <w:p w:rsidR="005C3073" w:rsidRPr="00C36358" w:rsidRDefault="005C3073" w:rsidP="005C3073">
      <w:pPr>
        <w:keepNext/>
        <w:keepLines/>
        <w:rPr>
          <w:lang w:val="es-ES"/>
        </w:rPr>
      </w:pPr>
      <w:r w:rsidRPr="00C36358">
        <w:rPr>
          <w:lang w:val="es-ES"/>
        </w:rPr>
        <w:lastRenderedPageBreak/>
        <w:t xml:space="preserve">Las magnitudes características de la variable numérica </w:t>
      </w:r>
      <w:r w:rsidRPr="00C36358">
        <w:rPr>
          <w:i/>
          <w:iCs/>
          <w:lang w:val="es-ES"/>
        </w:rPr>
        <w:t xml:space="preserve">x </w:t>
      </w:r>
      <w:r w:rsidRPr="00C36358">
        <w:rPr>
          <w:lang w:val="es-ES"/>
        </w:rPr>
        <w:t>son:</w:t>
      </w:r>
    </w:p>
    <w:p w:rsidR="005C3073" w:rsidRPr="00C36358" w:rsidRDefault="005C3073" w:rsidP="005C3073">
      <w:pPr>
        <w:pStyle w:val="enumlev1"/>
        <w:keepNext/>
        <w:keepLines/>
        <w:rPr>
          <w:lang w:val="es-ES"/>
        </w:rPr>
      </w:pPr>
      <w:r w:rsidRPr="00C36358">
        <w:rPr>
          <w:lang w:val="es-ES"/>
        </w:rPr>
        <w:t>–</w:t>
      </w:r>
      <w:r w:rsidRPr="00C36358">
        <w:rPr>
          <w:lang w:val="es-ES"/>
        </w:rPr>
        <w:tab/>
        <w:t>valor más probable:</w:t>
      </w:r>
      <w:r w:rsidRPr="00C36358">
        <w:rPr>
          <w:lang w:val="es-ES"/>
        </w:rPr>
        <w:tab/>
      </w:r>
      <w:r w:rsidRPr="00C36358">
        <w:rPr>
          <w:lang w:val="es-ES"/>
        </w:rPr>
        <w:tab/>
      </w:r>
      <w:proofErr w:type="spellStart"/>
      <w:r w:rsidRPr="00C36358">
        <w:rPr>
          <w:lang w:val="es-ES"/>
        </w:rPr>
        <w:t>exp</w:t>
      </w:r>
      <w:proofErr w:type="spellEnd"/>
      <w:r w:rsidRPr="00C36358">
        <w:rPr>
          <w:lang w:val="es-ES"/>
        </w:rPr>
        <w:t xml:space="preserve"> (</w:t>
      </w:r>
      <w:r w:rsidRPr="00C36358">
        <w:rPr>
          <w:i/>
          <w:iCs/>
          <w:lang w:val="es-ES"/>
        </w:rPr>
        <w:t>m</w:t>
      </w:r>
      <w:r w:rsidRPr="00C36358">
        <w:rPr>
          <w:lang w:val="es-ES"/>
        </w:rPr>
        <w:t xml:space="preserve"> – </w:t>
      </w:r>
      <w:r w:rsidRPr="00C36358">
        <w:rPr>
          <w:lang w:val="es-ES"/>
        </w:rPr>
        <w:sym w:font="Symbol" w:char="F073"/>
      </w:r>
      <w:r w:rsidRPr="00C36358">
        <w:rPr>
          <w:vertAlign w:val="superscript"/>
          <w:lang w:val="es-ES"/>
        </w:rPr>
        <w:t>2</w:t>
      </w:r>
      <w:r w:rsidRPr="00C36358">
        <w:rPr>
          <w:lang w:val="es-ES"/>
        </w:rPr>
        <w:t>)</w:t>
      </w:r>
    </w:p>
    <w:p w:rsidR="005C3073" w:rsidRPr="00C36358" w:rsidRDefault="005C3073" w:rsidP="005C3073">
      <w:pPr>
        <w:pStyle w:val="enumlev1"/>
        <w:keepNext/>
        <w:keepLines/>
        <w:rPr>
          <w:lang w:val="es-ES"/>
        </w:rPr>
      </w:pPr>
      <w:r w:rsidRPr="00C36358">
        <w:rPr>
          <w:lang w:val="es-ES"/>
        </w:rPr>
        <w:t>–</w:t>
      </w:r>
      <w:r w:rsidRPr="00C36358">
        <w:rPr>
          <w:lang w:val="es-ES"/>
        </w:rPr>
        <w:tab/>
        <w:t>valor mediano:</w:t>
      </w:r>
      <w:r w:rsidRPr="00C36358">
        <w:rPr>
          <w:lang w:val="es-ES"/>
        </w:rPr>
        <w:tab/>
      </w:r>
      <w:r w:rsidRPr="00C36358">
        <w:rPr>
          <w:lang w:val="es-ES"/>
        </w:rPr>
        <w:tab/>
      </w:r>
      <w:proofErr w:type="spellStart"/>
      <w:r w:rsidRPr="00C36358">
        <w:rPr>
          <w:lang w:val="es-ES"/>
        </w:rPr>
        <w:t>exp</w:t>
      </w:r>
      <w:proofErr w:type="spellEnd"/>
      <w:r w:rsidRPr="00C36358">
        <w:rPr>
          <w:lang w:val="es-ES"/>
        </w:rPr>
        <w:t xml:space="preserve"> (</w:t>
      </w:r>
      <w:r w:rsidRPr="00C36358">
        <w:rPr>
          <w:i/>
          <w:iCs/>
          <w:lang w:val="es-ES"/>
        </w:rPr>
        <w:t>m</w:t>
      </w:r>
      <w:r w:rsidRPr="00C36358">
        <w:rPr>
          <w:lang w:val="es-ES"/>
        </w:rPr>
        <w:t>)</w:t>
      </w:r>
    </w:p>
    <w:p w:rsidR="005C3073" w:rsidRPr="00C36358" w:rsidRDefault="005C3073" w:rsidP="005C3073">
      <w:pPr>
        <w:pStyle w:val="enumlev1"/>
        <w:rPr>
          <w:lang w:val="es-ES"/>
        </w:rPr>
      </w:pPr>
      <w:r w:rsidRPr="00C36358">
        <w:rPr>
          <w:lang w:val="es-ES"/>
        </w:rPr>
        <w:t>–</w:t>
      </w:r>
      <w:r w:rsidRPr="00C36358">
        <w:rPr>
          <w:lang w:val="es-ES"/>
        </w:rPr>
        <w:tab/>
        <w:t>valor medio:</w:t>
      </w:r>
      <w:r w:rsidRPr="00C36358">
        <w:rPr>
          <w:lang w:val="es-ES"/>
        </w:rPr>
        <w:tab/>
      </w:r>
      <w:r w:rsidRPr="00C36358">
        <w:rPr>
          <w:lang w:val="es-ES"/>
        </w:rPr>
        <w:tab/>
      </w:r>
      <w:r w:rsidRPr="00C36358">
        <w:rPr>
          <w:lang w:val="es-ES"/>
        </w:rPr>
        <w:tab/>
      </w:r>
      <w:r w:rsidR="006716B0" w:rsidRPr="00C36358">
        <w:rPr>
          <w:position w:val="-34"/>
          <w:lang w:val="es-ES"/>
        </w:rPr>
        <w:object w:dxaOrig="1420" w:dyaOrig="800">
          <v:shape id="_x0000_i1033" type="#_x0000_t75" style="width:66.55pt;height:40.1pt" o:ole="">
            <v:imagedata r:id="rId29" o:title=""/>
          </v:shape>
          <o:OLEObject Type="Embed" ProgID="Equation.3" ShapeID="_x0000_i1033" DrawAspect="Content" ObjectID="_1535197800" r:id="rId30"/>
        </w:object>
      </w:r>
    </w:p>
    <w:p w:rsidR="005C3073" w:rsidRPr="00C36358" w:rsidRDefault="005C3073" w:rsidP="005C3073">
      <w:pPr>
        <w:pStyle w:val="enumlev1"/>
        <w:rPr>
          <w:lang w:val="es-ES"/>
        </w:rPr>
      </w:pPr>
      <w:r w:rsidRPr="00C36358">
        <w:rPr>
          <w:lang w:val="es-ES"/>
        </w:rPr>
        <w:t>–</w:t>
      </w:r>
      <w:r w:rsidRPr="00C36358">
        <w:rPr>
          <w:lang w:val="es-ES"/>
        </w:rPr>
        <w:tab/>
        <w:t>valor cuadrático medio:</w:t>
      </w:r>
      <w:r w:rsidRPr="00C36358">
        <w:rPr>
          <w:lang w:val="es-ES"/>
        </w:rPr>
        <w:tab/>
      </w:r>
      <w:proofErr w:type="spellStart"/>
      <w:r w:rsidRPr="00C36358">
        <w:rPr>
          <w:lang w:val="es-ES"/>
        </w:rPr>
        <w:t>exp</w:t>
      </w:r>
      <w:proofErr w:type="spellEnd"/>
      <w:r w:rsidRPr="00C36358">
        <w:rPr>
          <w:lang w:val="es-ES"/>
        </w:rPr>
        <w:t xml:space="preserve"> (</w:t>
      </w:r>
      <w:r w:rsidRPr="00C36358">
        <w:rPr>
          <w:i/>
          <w:iCs/>
          <w:lang w:val="es-ES"/>
        </w:rPr>
        <w:t>m</w:t>
      </w:r>
      <w:r w:rsidRPr="00C36358">
        <w:rPr>
          <w:lang w:val="es-ES"/>
        </w:rPr>
        <w:t xml:space="preserve"> + </w:t>
      </w:r>
      <w:r w:rsidRPr="00C36358">
        <w:rPr>
          <w:lang w:val="es-ES"/>
        </w:rPr>
        <w:sym w:font="Symbol" w:char="F073"/>
      </w:r>
      <w:r w:rsidRPr="00C36358">
        <w:rPr>
          <w:vertAlign w:val="superscript"/>
          <w:lang w:val="es-ES"/>
        </w:rPr>
        <w:t>2</w:t>
      </w:r>
      <w:r w:rsidRPr="00C36358">
        <w:rPr>
          <w:lang w:val="es-ES"/>
        </w:rPr>
        <w:t>);</w:t>
      </w:r>
    </w:p>
    <w:p w:rsidR="005C3073" w:rsidRPr="00C36358" w:rsidRDefault="005C3073" w:rsidP="005C3073">
      <w:pPr>
        <w:pStyle w:val="enumlev1"/>
        <w:rPr>
          <w:lang w:val="es-ES"/>
        </w:rPr>
      </w:pPr>
      <w:r w:rsidRPr="00C36358">
        <w:rPr>
          <w:lang w:val="es-ES"/>
        </w:rPr>
        <w:t>–</w:t>
      </w:r>
      <w:r w:rsidRPr="00C36358">
        <w:rPr>
          <w:lang w:val="es-ES"/>
        </w:rPr>
        <w:tab/>
        <w:t>desviación típica:</w:t>
      </w:r>
      <w:r w:rsidRPr="00C36358">
        <w:rPr>
          <w:lang w:val="es-ES"/>
        </w:rPr>
        <w:tab/>
      </w:r>
      <w:r w:rsidRPr="00C36358">
        <w:rPr>
          <w:lang w:val="es-ES"/>
        </w:rPr>
        <w:tab/>
      </w:r>
      <w:r w:rsidR="006716B0" w:rsidRPr="00C36358">
        <w:rPr>
          <w:position w:val="-34"/>
          <w:lang w:val="es-ES"/>
        </w:rPr>
        <w:object w:dxaOrig="2760" w:dyaOrig="800">
          <v:shape id="_x0000_i1034" type="#_x0000_t75" style="width:125.65pt;height:40.1pt" o:ole="">
            <v:imagedata r:id="rId31" o:title=""/>
          </v:shape>
          <o:OLEObject Type="Embed" ProgID="Equation.3" ShapeID="_x0000_i1034" DrawAspect="Content" ObjectID="_1535197801" r:id="rId32"/>
        </w:object>
      </w:r>
      <w:r w:rsidRPr="00C36358">
        <w:rPr>
          <w:lang w:val="es-ES"/>
        </w:rPr>
        <w:t>.</w:t>
      </w:r>
    </w:p>
    <w:p w:rsidR="005C3073" w:rsidRPr="00C36358" w:rsidRDefault="005C3073" w:rsidP="005C3073">
      <w:pPr>
        <w:pStyle w:val="FigureNo"/>
        <w:rPr>
          <w:lang w:val="es-ES"/>
        </w:rPr>
      </w:pPr>
      <w:r w:rsidRPr="00C36358">
        <w:rPr>
          <w:lang w:val="es-ES"/>
        </w:rPr>
        <w:t>Figura 1</w:t>
      </w:r>
    </w:p>
    <w:p w:rsidR="005C3073" w:rsidRPr="00C36358" w:rsidRDefault="005C3073" w:rsidP="005C3073">
      <w:pPr>
        <w:pStyle w:val="Figuretitle"/>
        <w:rPr>
          <w:lang w:val="es-ES"/>
        </w:rPr>
      </w:pPr>
      <w:r w:rsidRPr="00C36358">
        <w:rPr>
          <w:lang w:val="es-ES"/>
        </w:rPr>
        <w:t>Distribución normal y log-normal</w:t>
      </w:r>
    </w:p>
    <w:p w:rsidR="005C3073" w:rsidRPr="00C36358" w:rsidRDefault="005C3073" w:rsidP="005C3073">
      <w:pPr>
        <w:pStyle w:val="Figure"/>
        <w:rPr>
          <w:lang w:val="es-ES"/>
        </w:rPr>
      </w:pPr>
      <w:r w:rsidRPr="00C36358">
        <w:rPr>
          <w:noProof/>
          <w:lang w:val="es-ES" w:eastAsia="zh-CN"/>
        </w:rPr>
        <w:object w:dxaOrig="5512" w:dyaOrig="3228">
          <v:shape id="_x0000_i1035" type="#_x0000_t75" style="width:468pt;height:273.75pt" o:ole="">
            <v:imagedata r:id="rId33" o:title=""/>
          </v:shape>
          <o:OLEObject Type="Embed" ProgID="CorelDRAW.Graphic.14" ShapeID="_x0000_i1035" DrawAspect="Content" ObjectID="_1535197802" r:id="rId34"/>
        </w:object>
      </w:r>
    </w:p>
    <w:p w:rsidR="005C3073" w:rsidRPr="00C36358" w:rsidRDefault="005C3073" w:rsidP="005C3073">
      <w:pPr>
        <w:pStyle w:val="Heading1"/>
        <w:rPr>
          <w:lang w:val="es-ES"/>
        </w:rPr>
      </w:pPr>
      <w:r w:rsidRPr="00C36358">
        <w:rPr>
          <w:lang w:val="es-ES"/>
        </w:rPr>
        <w:t>5</w:t>
      </w:r>
      <w:r w:rsidRPr="00C36358">
        <w:rPr>
          <w:lang w:val="es-ES"/>
        </w:rPr>
        <w:tab/>
        <w:t xml:space="preserve">Distribución de </w:t>
      </w:r>
      <w:proofErr w:type="spellStart"/>
      <w:r w:rsidRPr="00C36358">
        <w:rPr>
          <w:lang w:val="es-ES"/>
        </w:rPr>
        <w:t>Rayleigh</w:t>
      </w:r>
      <w:proofErr w:type="spellEnd"/>
    </w:p>
    <w:p w:rsidR="005C3073" w:rsidRPr="00C36358" w:rsidRDefault="005C3073" w:rsidP="005C3073">
      <w:pPr>
        <w:rPr>
          <w:lang w:val="es-ES"/>
        </w:rPr>
      </w:pPr>
      <w:r w:rsidRPr="00C36358">
        <w:rPr>
          <w:lang w:val="es-ES"/>
        </w:rPr>
        <w:t xml:space="preserve">La distribución de </w:t>
      </w:r>
      <w:proofErr w:type="spellStart"/>
      <w:r w:rsidRPr="00C36358">
        <w:rPr>
          <w:lang w:val="es-ES"/>
        </w:rPr>
        <w:t>Rayleigh</w:t>
      </w:r>
      <w:proofErr w:type="spellEnd"/>
      <w:r w:rsidRPr="00C36358">
        <w:rPr>
          <w:lang w:val="es-ES"/>
        </w:rPr>
        <w:t xml:space="preserve"> se aplica a una variable continua positiva no limitada. Está ligada a la distribución normal del modo siguiente. Dada una distribución normal bidimensional con dos variables independientes </w:t>
      </w:r>
      <w:r w:rsidRPr="00C36358">
        <w:rPr>
          <w:i/>
          <w:iCs/>
          <w:lang w:val="es-ES"/>
        </w:rPr>
        <w:t>y</w:t>
      </w:r>
      <w:r w:rsidRPr="00C36358">
        <w:rPr>
          <w:lang w:val="es-ES"/>
        </w:rPr>
        <w:t xml:space="preserve"> </w:t>
      </w:r>
      <w:proofErr w:type="spellStart"/>
      <w:r w:rsidRPr="00C36358">
        <w:rPr>
          <w:lang w:val="es-ES"/>
        </w:rPr>
        <w:t>y</w:t>
      </w:r>
      <w:proofErr w:type="spellEnd"/>
      <w:r w:rsidRPr="00C36358">
        <w:rPr>
          <w:lang w:val="es-ES"/>
        </w:rPr>
        <w:t xml:space="preserve"> </w:t>
      </w:r>
      <w:r w:rsidRPr="00C36358">
        <w:rPr>
          <w:i/>
          <w:iCs/>
          <w:lang w:val="es-ES"/>
        </w:rPr>
        <w:t>z</w:t>
      </w:r>
      <w:r w:rsidRPr="00C36358">
        <w:rPr>
          <w:lang w:val="es-ES"/>
        </w:rPr>
        <w:t xml:space="preserve"> de media cero y con la misma desviación típica </w:t>
      </w:r>
      <w:r w:rsidRPr="00C36358">
        <w:rPr>
          <w:lang w:val="es-ES"/>
        </w:rPr>
        <w:sym w:font="Symbol" w:char="F073"/>
      </w:r>
      <w:r w:rsidRPr="00C36358">
        <w:rPr>
          <w:lang w:val="es-ES"/>
        </w:rPr>
        <w:t>, la variable aleatoria:</w:t>
      </w:r>
    </w:p>
    <w:p w:rsidR="005C3073" w:rsidRPr="00C36358" w:rsidRDefault="005C3073" w:rsidP="005C3073">
      <w:pPr>
        <w:pStyle w:val="Equation"/>
        <w:rPr>
          <w:lang w:val="es-ES"/>
        </w:rPr>
      </w:pPr>
      <w:r w:rsidRPr="00C36358">
        <w:rPr>
          <w:lang w:val="es-ES"/>
        </w:rPr>
        <w:tab/>
      </w:r>
      <w:r w:rsidRPr="00C36358">
        <w:rPr>
          <w:lang w:val="es-ES"/>
        </w:rPr>
        <w:tab/>
      </w:r>
      <w:r w:rsidR="006716B0" w:rsidRPr="00C36358">
        <w:rPr>
          <w:position w:val="-12"/>
          <w:lang w:val="es-ES"/>
        </w:rPr>
        <w:object w:dxaOrig="1359" w:dyaOrig="480">
          <v:shape id="_x0000_i1036" type="#_x0000_t75" style="width:73.35pt;height:24.45pt" o:ole="" fillcolor="window">
            <v:imagedata r:id="rId35" o:title=""/>
          </v:shape>
          <o:OLEObject Type="Embed" ProgID="Equation.3" ShapeID="_x0000_i1036" DrawAspect="Content" ObjectID="_1535197803" r:id="rId36"/>
        </w:object>
      </w:r>
      <w:r w:rsidRPr="00C36358">
        <w:rPr>
          <w:lang w:val="es-ES"/>
        </w:rPr>
        <w:tab/>
        <w:t>(8)</w:t>
      </w:r>
    </w:p>
    <w:p w:rsidR="005C3073" w:rsidRPr="00C36358" w:rsidRDefault="005C3073" w:rsidP="005C3073">
      <w:pPr>
        <w:rPr>
          <w:lang w:val="es-ES"/>
        </w:rPr>
      </w:pPr>
      <w:r w:rsidRPr="00C36358">
        <w:rPr>
          <w:lang w:val="es-ES"/>
        </w:rPr>
        <w:t xml:space="preserve">tiene una distribución de </w:t>
      </w:r>
      <w:proofErr w:type="spellStart"/>
      <w:r w:rsidRPr="00C36358">
        <w:rPr>
          <w:lang w:val="es-ES"/>
        </w:rPr>
        <w:t>Rayleigh</w:t>
      </w:r>
      <w:proofErr w:type="spellEnd"/>
      <w:r w:rsidRPr="00C36358">
        <w:rPr>
          <w:lang w:val="es-ES"/>
        </w:rPr>
        <w:t xml:space="preserve">. El valor más probable de </w:t>
      </w:r>
      <w:r w:rsidRPr="00C36358">
        <w:rPr>
          <w:i/>
          <w:lang w:val="es-ES"/>
        </w:rPr>
        <w:t>x</w:t>
      </w:r>
      <w:r w:rsidRPr="00C36358">
        <w:rPr>
          <w:lang w:val="es-ES"/>
        </w:rPr>
        <w:t xml:space="preserve"> es igual a </w:t>
      </w:r>
      <w:r w:rsidRPr="00C36358">
        <w:rPr>
          <w:lang w:val="es-ES"/>
        </w:rPr>
        <w:sym w:font="Symbol" w:char="F073"/>
      </w:r>
      <w:r w:rsidRPr="00C36358">
        <w:rPr>
          <w:lang w:val="es-ES"/>
        </w:rPr>
        <w:t xml:space="preserve">. La distribución de </w:t>
      </w:r>
      <w:proofErr w:type="spellStart"/>
      <w:r w:rsidRPr="00C36358">
        <w:rPr>
          <w:lang w:val="es-ES"/>
        </w:rPr>
        <w:t>Rayleigh</w:t>
      </w:r>
      <w:proofErr w:type="spellEnd"/>
      <w:r w:rsidRPr="00C36358">
        <w:rPr>
          <w:lang w:val="es-ES"/>
        </w:rPr>
        <w:t xml:space="preserve"> representa la distribución de la longitud de un vector que es la suma de un gran número de vectores de amplitudes similares y cuyas fases tienen una distribución uniforme.</w:t>
      </w:r>
    </w:p>
    <w:p w:rsidR="005C3073" w:rsidRPr="00C36358" w:rsidRDefault="005C3073" w:rsidP="005C3073">
      <w:pPr>
        <w:keepNext/>
        <w:keepLines/>
        <w:rPr>
          <w:i/>
          <w:iCs/>
          <w:lang w:val="es-ES"/>
        </w:rPr>
      </w:pPr>
      <w:r w:rsidRPr="00C36358">
        <w:rPr>
          <w:lang w:val="es-ES"/>
        </w:rPr>
        <w:lastRenderedPageBreak/>
        <w:t>La densidad de probabilidad y la distribución acumulativa vienen dadas por:</w:t>
      </w:r>
    </w:p>
    <w:p w:rsidR="005C3073" w:rsidRPr="00C36358" w:rsidRDefault="005C3073" w:rsidP="005C3073">
      <w:pPr>
        <w:pStyle w:val="Equation"/>
        <w:keepNext/>
        <w:keepLines/>
        <w:rPr>
          <w:lang w:val="es-ES"/>
        </w:rPr>
      </w:pPr>
      <w:r w:rsidRPr="00C36358">
        <w:rPr>
          <w:lang w:val="es-ES"/>
        </w:rPr>
        <w:tab/>
      </w:r>
      <w:r w:rsidRPr="00C36358">
        <w:rPr>
          <w:lang w:val="es-ES"/>
        </w:rPr>
        <w:tab/>
      </w:r>
      <w:r w:rsidR="006716B0" w:rsidRPr="00C36358">
        <w:rPr>
          <w:position w:val="-36"/>
          <w:lang w:val="es-ES"/>
        </w:rPr>
        <w:object w:dxaOrig="2360" w:dyaOrig="840">
          <v:shape id="_x0000_i1037" type="#_x0000_t75" style="width:112.1pt;height:42.1pt" o:ole="" fillcolor="window">
            <v:imagedata r:id="rId37" o:title=""/>
          </v:shape>
          <o:OLEObject Type="Embed" ProgID="Equation.3" ShapeID="_x0000_i1037" DrawAspect="Content" ObjectID="_1535197804" r:id="rId38"/>
        </w:object>
      </w:r>
      <w:r w:rsidRPr="00C36358">
        <w:rPr>
          <w:lang w:val="es-ES"/>
        </w:rPr>
        <w:tab/>
        <w:t>(9)</w: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r w:rsidRPr="00C36358">
        <w:rPr>
          <w:lang w:val="es-ES"/>
        </w:rPr>
        <w:tab/>
      </w:r>
      <w:r w:rsidR="006716B0" w:rsidRPr="00C36358">
        <w:rPr>
          <w:position w:val="-36"/>
          <w:lang w:val="es-ES"/>
        </w:rPr>
        <w:object w:dxaOrig="2320" w:dyaOrig="840">
          <v:shape id="_x0000_i1038" type="#_x0000_t75" style="width:115.45pt;height:43.45pt;mso-position-vertical:absolute" o:ole="" fillcolor="window">
            <v:imagedata r:id="rId39" o:title=""/>
          </v:shape>
          <o:OLEObject Type="Embed" ProgID="Equation.3" ShapeID="_x0000_i1038" DrawAspect="Content" ObjectID="_1535197805" r:id="rId40"/>
        </w:object>
      </w:r>
      <w:r w:rsidRPr="00C36358">
        <w:rPr>
          <w:lang w:val="es-ES"/>
        </w:rPr>
        <w:tab/>
        <w:t>(10)</w:t>
      </w:r>
    </w:p>
    <w:p w:rsidR="005C3073" w:rsidRPr="00C36358" w:rsidRDefault="005C3073" w:rsidP="005C3073">
      <w:pPr>
        <w:rPr>
          <w:lang w:val="es-ES"/>
        </w:rPr>
      </w:pPr>
      <w:r w:rsidRPr="00C36358">
        <w:rPr>
          <w:lang w:val="es-ES"/>
        </w:rPr>
        <w:t>La Fig. 2 da ejemplos de estas funciones</w:t>
      </w:r>
      <w:r w:rsidRPr="00C36358">
        <w:rPr>
          <w:i/>
          <w:lang w:val="es-ES"/>
        </w:rPr>
        <w:t xml:space="preserve"> p</w:t>
      </w:r>
      <w:r w:rsidRPr="00C36358">
        <w:rPr>
          <w:lang w:val="es-ES"/>
        </w:rPr>
        <w:t>(</w:t>
      </w:r>
      <w:r w:rsidRPr="00C36358">
        <w:rPr>
          <w:i/>
          <w:lang w:val="es-ES"/>
        </w:rPr>
        <w:t>x</w:t>
      </w:r>
      <w:r w:rsidRPr="00C36358">
        <w:rPr>
          <w:lang w:val="es-ES"/>
        </w:rPr>
        <w:t>) y</w:t>
      </w:r>
      <w:r w:rsidRPr="00C36358">
        <w:rPr>
          <w:i/>
          <w:lang w:val="es-ES"/>
        </w:rPr>
        <w:t xml:space="preserve"> F</w:t>
      </w:r>
      <w:r w:rsidRPr="00C36358">
        <w:rPr>
          <w:lang w:val="es-ES"/>
        </w:rPr>
        <w:t>(</w:t>
      </w:r>
      <w:r w:rsidRPr="00C36358">
        <w:rPr>
          <w:i/>
          <w:lang w:val="es-ES"/>
        </w:rPr>
        <w:t>x</w:t>
      </w:r>
      <w:r w:rsidRPr="00C36358">
        <w:rPr>
          <w:lang w:val="es-ES"/>
        </w:rPr>
        <w:t xml:space="preserve">) para tres valores distintos de </w:t>
      </w:r>
      <w:r w:rsidRPr="00C36358">
        <w:rPr>
          <w:i/>
          <w:iCs/>
          <w:lang w:val="es-ES"/>
        </w:rPr>
        <w:t>b</w:t>
      </w:r>
      <w:r w:rsidRPr="00C36358">
        <w:rPr>
          <w:lang w:val="es-ES"/>
        </w:rPr>
        <w:t>.</w:t>
      </w:r>
    </w:p>
    <w:p w:rsidR="005C3073" w:rsidRPr="00C36358" w:rsidRDefault="005C3073" w:rsidP="005C3073">
      <w:pPr>
        <w:pStyle w:val="FigureNo"/>
        <w:rPr>
          <w:lang w:val="es-ES"/>
        </w:rPr>
      </w:pPr>
      <w:r w:rsidRPr="00C36358">
        <w:rPr>
          <w:lang w:val="es-ES"/>
        </w:rPr>
        <w:t>FIGURA 2</w:t>
      </w:r>
    </w:p>
    <w:p w:rsidR="005C3073" w:rsidRPr="00C36358" w:rsidRDefault="005C3073" w:rsidP="005C3073">
      <w:pPr>
        <w:pStyle w:val="Figuretitle"/>
        <w:rPr>
          <w:lang w:val="es-ES"/>
        </w:rPr>
      </w:pPr>
      <w:r w:rsidRPr="00C36358">
        <w:rPr>
          <w:lang w:val="es-ES"/>
        </w:rPr>
        <w:t xml:space="preserve">Distribución de </w:t>
      </w:r>
      <w:proofErr w:type="spellStart"/>
      <w:r w:rsidRPr="00C36358">
        <w:rPr>
          <w:lang w:val="es-ES"/>
        </w:rPr>
        <w:t>Rayleigh</w:t>
      </w:r>
      <w:proofErr w:type="spellEnd"/>
    </w:p>
    <w:p w:rsidR="005C3073" w:rsidRPr="00C36358" w:rsidRDefault="005C3073" w:rsidP="005C3073">
      <w:pPr>
        <w:pStyle w:val="Figurelegend"/>
        <w:jc w:val="center"/>
        <w:rPr>
          <w:caps/>
          <w:lang w:val="es-ES"/>
        </w:rPr>
      </w:pPr>
      <w:r w:rsidRPr="00C36358">
        <w:rPr>
          <w:i/>
          <w:iCs/>
          <w:lang w:val="es-ES"/>
        </w:rPr>
        <w:t>p</w:t>
      </w:r>
      <w:r w:rsidRPr="00C36358">
        <w:rPr>
          <w:lang w:val="es-ES"/>
        </w:rPr>
        <w:t>(</w:t>
      </w:r>
      <w:r w:rsidRPr="00C36358">
        <w:rPr>
          <w:i/>
          <w:iCs/>
          <w:lang w:val="es-ES"/>
        </w:rPr>
        <w:t>x</w:t>
      </w:r>
      <w:r w:rsidRPr="00C36358">
        <w:rPr>
          <w:lang w:val="es-ES"/>
        </w:rPr>
        <w:t xml:space="preserve">) se representa mediante líneas continuas y </w:t>
      </w:r>
      <w:r w:rsidRPr="00C36358">
        <w:rPr>
          <w:i/>
          <w:iCs/>
          <w:lang w:val="es-ES"/>
        </w:rPr>
        <w:t>F</w:t>
      </w:r>
      <w:r w:rsidRPr="00C36358">
        <w:rPr>
          <w:lang w:val="es-ES"/>
        </w:rPr>
        <w:t>(</w:t>
      </w:r>
      <w:r w:rsidRPr="00C36358">
        <w:rPr>
          <w:i/>
          <w:iCs/>
          <w:lang w:val="es-ES"/>
        </w:rPr>
        <w:t>x</w:t>
      </w:r>
      <w:r w:rsidRPr="00C36358">
        <w:rPr>
          <w:lang w:val="es-ES"/>
        </w:rPr>
        <w:t>) mediante líneas de puntos</w:t>
      </w:r>
      <w:r w:rsidRPr="00C36358">
        <w:rPr>
          <w:lang w:val="es-ES"/>
        </w:rPr>
        <w:br/>
        <w:t xml:space="preserve">para tres distintos valores de </w:t>
      </w:r>
      <w:r w:rsidRPr="00C36358">
        <w:rPr>
          <w:i/>
          <w:iCs/>
          <w:lang w:val="es-ES"/>
        </w:rPr>
        <w:t>b</w:t>
      </w:r>
      <w:r w:rsidRPr="00C36358">
        <w:rPr>
          <w:lang w:val="es-ES"/>
        </w:rPr>
        <w:t xml:space="preserve">: azul </w:t>
      </w:r>
      <w:r w:rsidRPr="00C36358">
        <w:rPr>
          <w:i/>
          <w:iCs/>
          <w:lang w:val="es-ES"/>
        </w:rPr>
        <w:t xml:space="preserve">b </w:t>
      </w:r>
      <w:r w:rsidRPr="00C36358">
        <w:rPr>
          <w:lang w:val="es-ES"/>
        </w:rPr>
        <w:t xml:space="preserve">= 1; rojo </w:t>
      </w:r>
      <w:r w:rsidRPr="00C36358">
        <w:rPr>
          <w:i/>
          <w:iCs/>
          <w:lang w:val="es-ES"/>
        </w:rPr>
        <w:t xml:space="preserve">b </w:t>
      </w:r>
      <w:r w:rsidRPr="00C36358">
        <w:rPr>
          <w:lang w:val="es-ES"/>
        </w:rPr>
        <w:t xml:space="preserve">= 2; verde </w:t>
      </w:r>
      <w:r w:rsidRPr="00C36358">
        <w:rPr>
          <w:i/>
          <w:iCs/>
          <w:lang w:val="es-ES"/>
        </w:rPr>
        <w:t>b</w:t>
      </w:r>
      <w:r w:rsidRPr="00C36358">
        <w:rPr>
          <w:lang w:val="es-ES"/>
        </w:rPr>
        <w:t xml:space="preserve"> = 4</w:t>
      </w:r>
    </w:p>
    <w:p w:rsidR="005C3073" w:rsidRPr="00C36358" w:rsidRDefault="00305874" w:rsidP="005C3073">
      <w:pPr>
        <w:pStyle w:val="Figure"/>
        <w:rPr>
          <w:lang w:val="es-ES"/>
        </w:rPr>
      </w:pPr>
      <w:r w:rsidRPr="00C36358">
        <w:rPr>
          <w:lang w:val="es-ES"/>
        </w:rPr>
        <w:object w:dxaOrig="6706" w:dyaOrig="5252">
          <v:shape id="_x0000_i3293" type="#_x0000_t75" style="width:429.3pt;height:336.25pt" o:ole="">
            <v:imagedata r:id="rId41" o:title=""/>
          </v:shape>
          <o:OLEObject Type="Embed" ProgID="CorelDraw.Graphic.16" ShapeID="_x0000_i3293" DrawAspect="Content" ObjectID="_1535197806" r:id="rId42"/>
        </w:object>
      </w:r>
    </w:p>
    <w:p w:rsidR="005C3073" w:rsidRPr="00C36358" w:rsidRDefault="005C3073" w:rsidP="005C3073">
      <w:pPr>
        <w:pStyle w:val="Normalaftertitle"/>
        <w:rPr>
          <w:lang w:val="es-ES"/>
        </w:rPr>
      </w:pPr>
      <w:r w:rsidRPr="00C36358">
        <w:rPr>
          <w:lang w:val="es-ES"/>
        </w:rPr>
        <w:t>Los valores característicos de la variable son los siguientes:</w:t>
      </w:r>
    </w:p>
    <w:p w:rsidR="005C3073" w:rsidRPr="00C36358" w:rsidRDefault="005C3073" w:rsidP="005C3073">
      <w:pPr>
        <w:pStyle w:val="enumlev1"/>
        <w:rPr>
          <w:lang w:val="es-ES"/>
        </w:rPr>
      </w:pPr>
      <w:r w:rsidRPr="00C36358">
        <w:rPr>
          <w:lang w:val="es-ES"/>
        </w:rPr>
        <w:t>–</w:t>
      </w:r>
      <w:r w:rsidRPr="00C36358">
        <w:rPr>
          <w:lang w:val="es-ES"/>
        </w:rPr>
        <w:tab/>
        <w:t>valor más probable:</w:t>
      </w:r>
      <w:r w:rsidRPr="00C36358">
        <w:rPr>
          <w:lang w:val="es-ES"/>
        </w:rPr>
        <w:tab/>
      </w:r>
      <w:r w:rsidRPr="00C36358">
        <w:rPr>
          <w:lang w:val="es-ES"/>
        </w:rPr>
        <w:tab/>
      </w:r>
      <m:oMath>
        <m:f>
          <m:fPr>
            <m:ctrlPr>
              <w:rPr>
                <w:rFonts w:ascii="Cambria Math" w:hAnsi="Cambria Math"/>
                <w:i/>
                <w:color w:val="000000"/>
                <w:lang w:val="es-ES"/>
              </w:rPr>
            </m:ctrlPr>
          </m:fPr>
          <m:num>
            <m:r>
              <w:rPr>
                <w:rFonts w:ascii="Cambria Math" w:hAnsi="Cambria Math"/>
                <w:color w:val="000000"/>
                <w:lang w:val="es-ES"/>
              </w:rPr>
              <m:t>b</m:t>
            </m:r>
          </m:num>
          <m:den>
            <m:r>
              <w:rPr>
                <w:rFonts w:ascii="Cambria Math" w:hAnsi="Cambria Math"/>
                <w:color w:val="000000"/>
                <w:lang w:val="es-ES"/>
              </w:rPr>
              <m:t>√2</m:t>
            </m:r>
          </m:den>
        </m:f>
      </m:oMath>
    </w:p>
    <w:p w:rsidR="005C3073" w:rsidRPr="00C36358" w:rsidRDefault="005C3073" w:rsidP="005C3073">
      <w:pPr>
        <w:pStyle w:val="enumlev1"/>
        <w:rPr>
          <w:lang w:val="es-ES"/>
        </w:rPr>
      </w:pPr>
      <w:r w:rsidRPr="00C36358">
        <w:rPr>
          <w:lang w:val="es-ES"/>
        </w:rPr>
        <w:t>–</w:t>
      </w:r>
      <w:r w:rsidRPr="00C36358">
        <w:rPr>
          <w:lang w:val="es-ES"/>
        </w:rPr>
        <w:tab/>
        <w:t>valor mediano:</w:t>
      </w:r>
      <w:r w:rsidRPr="00C36358">
        <w:rPr>
          <w:lang w:val="es-ES"/>
        </w:rPr>
        <w:tab/>
      </w:r>
      <w:r w:rsidRPr="00C36358">
        <w:rPr>
          <w:lang w:val="es-ES"/>
        </w:rPr>
        <w:tab/>
      </w:r>
      <w:r w:rsidRPr="00C36358">
        <w:rPr>
          <w:position w:val="-10"/>
          <w:lang w:val="es-ES" w:eastAsia="zh-CN"/>
        </w:rPr>
        <w:object w:dxaOrig="1600" w:dyaOrig="380">
          <v:shape id="_x0000_i1040" type="#_x0000_t75" style="width:80.15pt;height:18.35pt" o:ole="">
            <v:imagedata r:id="rId43" o:title=""/>
          </v:shape>
          <o:OLEObject Type="Embed" ProgID="Equation.3" ShapeID="_x0000_i1040" DrawAspect="Content" ObjectID="_1535197807" r:id="rId44"/>
        </w:object>
      </w:r>
    </w:p>
    <w:p w:rsidR="005C3073" w:rsidRPr="00C36358" w:rsidRDefault="005C3073" w:rsidP="005C3073">
      <w:pPr>
        <w:pStyle w:val="enumlev1"/>
        <w:rPr>
          <w:lang w:val="es-ES"/>
        </w:rPr>
      </w:pPr>
      <w:r w:rsidRPr="00C36358">
        <w:rPr>
          <w:lang w:val="es-ES"/>
        </w:rPr>
        <w:t>–</w:t>
      </w:r>
      <w:r w:rsidRPr="00C36358">
        <w:rPr>
          <w:lang w:val="es-ES"/>
        </w:rPr>
        <w:tab/>
        <w:t>valor medio:</w:t>
      </w:r>
      <w:r w:rsidRPr="00C36358">
        <w:rPr>
          <w:lang w:val="es-ES"/>
        </w:rPr>
        <w:tab/>
      </w:r>
      <w:r w:rsidRPr="00C36358">
        <w:rPr>
          <w:lang w:val="es-ES"/>
        </w:rPr>
        <w:tab/>
      </w:r>
      <w:r w:rsidRPr="00C36358">
        <w:rPr>
          <w:lang w:val="es-ES"/>
        </w:rPr>
        <w:tab/>
      </w:r>
      <m:oMath>
        <m:f>
          <m:fPr>
            <m:ctrlPr>
              <w:rPr>
                <w:rFonts w:ascii="Cambria Math" w:hAnsi="Cambria Math"/>
                <w:i/>
                <w:iCs/>
                <w:color w:val="000000"/>
                <w:lang w:val="es-ES"/>
              </w:rPr>
            </m:ctrlPr>
          </m:fPr>
          <m:num>
            <m:r>
              <w:rPr>
                <w:rFonts w:ascii="Cambria Math" w:hAnsi="Cambria Math"/>
                <w:color w:val="000000"/>
                <w:lang w:val="es-ES"/>
              </w:rPr>
              <m:t>b</m:t>
            </m:r>
          </m:num>
          <m:den>
            <m:r>
              <w:rPr>
                <w:rFonts w:ascii="Cambria Math" w:hAnsi="Cambria Math"/>
                <w:color w:val="000000"/>
                <w:lang w:val="es-ES"/>
              </w:rPr>
              <m:t>2</m:t>
            </m:r>
          </m:den>
        </m:f>
        <m:r>
          <w:rPr>
            <w:rFonts w:ascii="Cambria Math" w:hAnsi="Cambria Math"/>
            <w:color w:val="000000"/>
            <w:lang w:val="es-ES"/>
          </w:rPr>
          <m:t xml:space="preserve"> </m:t>
        </m:r>
        <m:rad>
          <m:radPr>
            <m:degHide m:val="1"/>
            <m:ctrlPr>
              <w:rPr>
                <w:rFonts w:ascii="Cambria Math" w:hAnsi="Cambria Math"/>
                <w:i/>
                <w:iCs/>
                <w:color w:val="000000"/>
                <w:lang w:val="es-ES"/>
              </w:rPr>
            </m:ctrlPr>
          </m:radPr>
          <m:deg/>
          <m:e>
            <m:r>
              <m:rPr>
                <m:sty m:val="p"/>
              </m:rPr>
              <w:rPr>
                <w:rFonts w:ascii="Cambria Math" w:hAnsi="Cambria Math"/>
                <w:color w:val="000000"/>
                <w:lang w:val="es-ES"/>
              </w:rPr>
              <m:t>π</m:t>
            </m:r>
            <m:r>
              <w:rPr>
                <w:rFonts w:ascii="Cambria Math" w:hAnsi="Cambria Math"/>
                <w:color w:val="000000"/>
                <w:lang w:val="es-ES"/>
              </w:rPr>
              <m:t xml:space="preserve">  </m:t>
            </m:r>
          </m:e>
        </m:rad>
      </m:oMath>
      <w:r w:rsidRPr="00C36358">
        <w:rPr>
          <w:iCs/>
          <w:color w:val="000000"/>
          <w:lang w:val="es-ES"/>
        </w:rPr>
        <w:t xml:space="preserve">  ≈ 0,886b</w:t>
      </w:r>
    </w:p>
    <w:p w:rsidR="005C3073" w:rsidRPr="00C36358" w:rsidRDefault="005C3073" w:rsidP="005C3073">
      <w:pPr>
        <w:pStyle w:val="enumlev1"/>
        <w:rPr>
          <w:lang w:val="es-ES"/>
        </w:rPr>
      </w:pPr>
      <w:r w:rsidRPr="00C36358">
        <w:rPr>
          <w:lang w:val="es-ES"/>
        </w:rPr>
        <w:t>–</w:t>
      </w:r>
      <w:r w:rsidRPr="00C36358">
        <w:rPr>
          <w:lang w:val="es-ES"/>
        </w:rPr>
        <w:tab/>
        <w:t>valor cuadrático medio:</w:t>
      </w:r>
      <w:r w:rsidRPr="00C36358">
        <w:rPr>
          <w:lang w:val="es-ES"/>
        </w:rPr>
        <w:tab/>
      </w:r>
      <w:r w:rsidRPr="00C36358">
        <w:rPr>
          <w:i/>
          <w:iCs/>
          <w:lang w:val="es-ES"/>
        </w:rPr>
        <w:t>b</w:t>
      </w:r>
    </w:p>
    <w:p w:rsidR="005C3073" w:rsidRPr="00C36358" w:rsidRDefault="005C3073" w:rsidP="005C3073">
      <w:pPr>
        <w:pStyle w:val="enumlev1"/>
        <w:rPr>
          <w:lang w:val="es-ES"/>
        </w:rPr>
      </w:pPr>
      <w:r w:rsidRPr="00C36358">
        <w:rPr>
          <w:lang w:val="es-ES"/>
        </w:rPr>
        <w:t>–</w:t>
      </w:r>
      <w:r w:rsidRPr="00C36358">
        <w:rPr>
          <w:lang w:val="es-ES"/>
        </w:rPr>
        <w:tab/>
        <w:t>desviación típica:</w:t>
      </w:r>
      <w:r w:rsidRPr="00C36358">
        <w:rPr>
          <w:lang w:val="es-ES"/>
        </w:rPr>
        <w:tab/>
      </w:r>
      <w:r w:rsidRPr="00C36358">
        <w:rPr>
          <w:lang w:val="es-ES"/>
        </w:rPr>
        <w:tab/>
      </w:r>
      <w:r w:rsidR="006716B0" w:rsidRPr="00C36358">
        <w:rPr>
          <w:position w:val="-26"/>
          <w:lang w:val="es-ES" w:eastAsia="zh-CN"/>
        </w:rPr>
        <w:object w:dxaOrig="1760" w:dyaOrig="700">
          <v:shape id="_x0000_i1041" type="#_x0000_t75" style="width:87.6pt;height:35.3pt" o:ole="">
            <v:imagedata r:id="rId45" o:title=""/>
          </v:shape>
          <o:OLEObject Type="Embed" ProgID="Equation.3" ShapeID="_x0000_i1041" DrawAspect="Content" ObjectID="_1535197808" r:id="rId46"/>
        </w:object>
      </w:r>
    </w:p>
    <w:p w:rsidR="005C3073" w:rsidRPr="00C36358" w:rsidRDefault="005C3073" w:rsidP="005C3073">
      <w:pPr>
        <w:keepNext/>
        <w:keepLines/>
        <w:rPr>
          <w:lang w:val="es-ES"/>
        </w:rPr>
      </w:pPr>
      <w:r w:rsidRPr="00C36358">
        <w:rPr>
          <w:lang w:val="es-ES"/>
        </w:rPr>
        <w:lastRenderedPageBreak/>
        <w:t xml:space="preserve">La distribución de </w:t>
      </w:r>
      <w:proofErr w:type="spellStart"/>
      <w:r w:rsidRPr="00C36358">
        <w:rPr>
          <w:lang w:val="es-ES"/>
        </w:rPr>
        <w:t>Rayleigh</w:t>
      </w:r>
      <w:proofErr w:type="spellEnd"/>
      <w:r w:rsidRPr="00C36358">
        <w:rPr>
          <w:lang w:val="es-ES"/>
        </w:rPr>
        <w:t xml:space="preserve"> suele utilizarse únicamente en las inmediaciones del origen, es decir, para valores bajos de</w:t>
      </w:r>
      <w:r w:rsidRPr="00C36358">
        <w:rPr>
          <w:i/>
          <w:lang w:val="es-ES"/>
        </w:rPr>
        <w:t xml:space="preserve"> x</w:t>
      </w:r>
      <w:r w:rsidRPr="00C36358">
        <w:rPr>
          <w:lang w:val="es-ES"/>
        </w:rPr>
        <w:t>. En ese caso, se tiene:</w:t>
      </w:r>
    </w:p>
    <w:p w:rsidR="005C3073" w:rsidRPr="00C36358" w:rsidRDefault="005C3073" w:rsidP="005C3073">
      <w:pPr>
        <w:pStyle w:val="Equation"/>
        <w:rPr>
          <w:lang w:val="es-ES"/>
        </w:rPr>
      </w:pPr>
      <w:r w:rsidRPr="00C36358">
        <w:rPr>
          <w:lang w:val="es-ES"/>
        </w:rPr>
        <w:tab/>
      </w:r>
      <w:r w:rsidRPr="00C36358">
        <w:rPr>
          <w:lang w:val="es-ES"/>
        </w:rPr>
        <w:tab/>
      </w:r>
      <m:oMath>
        <m:sSup>
          <m:sSupPr>
            <m:ctrlPr>
              <w:rPr>
                <w:rFonts w:ascii="Cambria Math" w:hAnsi="Cambria Math"/>
                <w:i/>
                <w:sz w:val="28"/>
                <w:lang w:val="es-ES"/>
              </w:rPr>
            </m:ctrlPr>
          </m:sSupPr>
          <m:e>
            <m:r>
              <w:rPr>
                <w:rFonts w:ascii="Cambria Math" w:hAnsi="Cambria Math"/>
                <w:sz w:val="28"/>
                <w:lang w:val="es-ES"/>
              </w:rPr>
              <m:t xml:space="preserve"> F(x)≈</m:t>
            </m:r>
            <m:f>
              <m:fPr>
                <m:ctrlPr>
                  <w:rPr>
                    <w:rFonts w:ascii="Cambria Math" w:hAnsi="Cambria Math"/>
                    <w:i/>
                    <w:sz w:val="28"/>
                    <w:lang w:val="es-ES"/>
                  </w:rPr>
                </m:ctrlPr>
              </m:fPr>
              <m:num>
                <m:r>
                  <w:rPr>
                    <w:rFonts w:ascii="Cambria Math" w:hAnsi="Cambria Math"/>
                    <w:sz w:val="28"/>
                    <w:lang w:val="es-ES"/>
                  </w:rPr>
                  <m:t>x</m:t>
                </m:r>
              </m:num>
              <m:den>
                <m:sSup>
                  <m:sSupPr>
                    <m:ctrlPr>
                      <w:rPr>
                        <w:rFonts w:ascii="Cambria Math" w:hAnsi="Cambria Math"/>
                        <w:i/>
                        <w:sz w:val="28"/>
                        <w:lang w:val="es-ES"/>
                      </w:rPr>
                    </m:ctrlPr>
                  </m:sSupPr>
                  <m:e>
                    <m:r>
                      <w:rPr>
                        <w:rFonts w:ascii="Cambria Math" w:hAnsi="Cambria Math"/>
                        <w:sz w:val="28"/>
                        <w:lang w:val="es-ES"/>
                      </w:rPr>
                      <m:t>b</m:t>
                    </m:r>
                  </m:e>
                  <m:sup>
                    <m:r>
                      <w:rPr>
                        <w:rFonts w:ascii="Cambria Math" w:hAnsi="Cambria Math"/>
                        <w:sz w:val="28"/>
                        <w:lang w:val="es-ES"/>
                      </w:rPr>
                      <m:t>2</m:t>
                    </m:r>
                  </m:sup>
                </m:sSup>
              </m:den>
            </m:f>
          </m:e>
          <m:sup>
            <m:r>
              <w:rPr>
                <w:rFonts w:ascii="Cambria Math" w:hAnsi="Cambria Math"/>
                <w:sz w:val="28"/>
                <w:lang w:val="es-ES"/>
              </w:rPr>
              <m:t>2</m:t>
            </m:r>
          </m:sup>
        </m:sSup>
      </m:oMath>
      <w:r w:rsidRPr="00C36358">
        <w:rPr>
          <w:lang w:val="es-ES"/>
        </w:rPr>
        <w:tab/>
        <w:t>(11)</w:t>
      </w:r>
    </w:p>
    <w:p w:rsidR="005C3073" w:rsidRPr="00C36358" w:rsidRDefault="005C3073" w:rsidP="005C3073">
      <w:pPr>
        <w:rPr>
          <w:lang w:val="es-ES"/>
        </w:rPr>
      </w:pPr>
      <w:r w:rsidRPr="00C36358">
        <w:rPr>
          <w:lang w:val="es-ES"/>
        </w:rPr>
        <w:t>Esta expresión puede interpretarse de la siguiente manera: la probabilidad de que la variable aleatoria</w:t>
      </w:r>
      <w:r w:rsidRPr="00C36358">
        <w:rPr>
          <w:i/>
          <w:lang w:val="es-ES"/>
        </w:rPr>
        <w:t xml:space="preserve"> X</w:t>
      </w:r>
      <w:r w:rsidRPr="00C36358">
        <w:rPr>
          <w:lang w:val="es-ES"/>
        </w:rPr>
        <w:t xml:space="preserve"> tenga un valor inferior a</w:t>
      </w:r>
      <w:r w:rsidRPr="00C36358">
        <w:rPr>
          <w:i/>
          <w:lang w:val="es-ES"/>
        </w:rPr>
        <w:t xml:space="preserve"> x</w:t>
      </w:r>
      <w:r w:rsidRPr="00C36358">
        <w:rPr>
          <w:lang w:val="es-ES"/>
        </w:rPr>
        <w:t xml:space="preserve"> es proporcional al cuadrado de este valor. Si la variable considerada es una tensión, su cuadrado representa la potencia de la señal. En otros términos, en una escala en decibelios, la potencia disminuye 10 dB por cada década de probabilidad. Esta propiedad permite a menudo saber si un nivel recibido tiene una distribución de </w:t>
      </w:r>
      <w:proofErr w:type="spellStart"/>
      <w:r w:rsidRPr="00C36358">
        <w:rPr>
          <w:lang w:val="es-ES"/>
        </w:rPr>
        <w:t>Rayleigh</w:t>
      </w:r>
      <w:proofErr w:type="spellEnd"/>
      <w:r w:rsidRPr="00C36358">
        <w:rPr>
          <w:lang w:val="es-ES"/>
        </w:rPr>
        <w:t>, al menos asintóticamente. Sin embargo, cabe observar que otras distribuciones pueden tener el mismo comportamiento.</w:t>
      </w:r>
    </w:p>
    <w:p w:rsidR="005C3073" w:rsidRPr="00C36358" w:rsidRDefault="005C3073" w:rsidP="005C3073">
      <w:pPr>
        <w:rPr>
          <w:lang w:val="es-ES"/>
        </w:rPr>
      </w:pPr>
      <w:r w:rsidRPr="00C36358">
        <w:rPr>
          <w:lang w:val="es-ES"/>
        </w:rPr>
        <w:t xml:space="preserve">En particular, la distribución de </w:t>
      </w:r>
      <w:proofErr w:type="spellStart"/>
      <w:r w:rsidRPr="00C36358">
        <w:rPr>
          <w:lang w:val="es-ES"/>
        </w:rPr>
        <w:t>Rayleigh</w:t>
      </w:r>
      <w:proofErr w:type="spellEnd"/>
      <w:r w:rsidRPr="00C36358">
        <w:rPr>
          <w:lang w:val="es-ES"/>
        </w:rPr>
        <w:t xml:space="preserve"> se produce en la dispersión causada por dispersores independientes y situados aleatoriamente en los cuales no domina ninguna componente de dispersión.</w:t>
      </w:r>
    </w:p>
    <w:p w:rsidR="005C3073" w:rsidRPr="00C36358" w:rsidRDefault="00CF3C24" w:rsidP="00CF3C24">
      <w:pPr>
        <w:rPr>
          <w:lang w:val="es-ES"/>
        </w:rPr>
      </w:pPr>
      <w:r>
        <w:rPr>
          <w:lang w:val="es-ES"/>
        </w:rPr>
        <w:t>Nota:</w:t>
      </w:r>
      <w:r w:rsidR="005C3073" w:rsidRPr="00C36358">
        <w:rPr>
          <w:lang w:val="es-ES"/>
        </w:rPr>
        <w:t xml:space="preserve"> </w:t>
      </w:r>
      <w:r w:rsidR="005C3073" w:rsidRPr="00C36358">
        <w:rPr>
          <w:i/>
          <w:iCs/>
          <w:lang w:val="es-ES"/>
        </w:rPr>
        <w:t>b</w:t>
      </w:r>
      <w:r w:rsidR="005C3073" w:rsidRPr="00C36358">
        <w:rPr>
          <w:lang w:val="es-ES"/>
        </w:rPr>
        <w:t xml:space="preserve"> = </w:t>
      </w:r>
      <w:r w:rsidR="005C3073" w:rsidRPr="00C36358">
        <w:rPr>
          <w:lang w:val="es-ES"/>
        </w:rPr>
        <w:sym w:font="Symbol" w:char="F073"/>
      </w:r>
      <w:r w:rsidR="005C3073" w:rsidRPr="00C36358">
        <w:rPr>
          <w:lang w:val="es-ES"/>
        </w:rPr>
        <w:t xml:space="preserve"> </w:t>
      </w:r>
      <w:r w:rsidR="005C3073" w:rsidRPr="00C36358">
        <w:rPr>
          <w:lang w:val="es-ES"/>
        </w:rPr>
        <w:sym w:font="Symbol" w:char="F0D7"/>
      </w:r>
      <w:r w:rsidR="005C3073" w:rsidRPr="00C36358">
        <w:rPr>
          <w:lang w:val="es-ES"/>
        </w:rPr>
        <w:t xml:space="preserve"> </w:t>
      </w:r>
      <m:oMath>
        <m:rad>
          <m:radPr>
            <m:degHide m:val="1"/>
            <m:ctrlPr>
              <w:rPr>
                <w:rFonts w:ascii="Cambria Math" w:hAnsi="Cambria Math"/>
                <w:i/>
                <w:lang w:val="es-ES"/>
              </w:rPr>
            </m:ctrlPr>
          </m:radPr>
          <m:deg/>
          <m:e>
            <m:r>
              <w:rPr>
                <w:rFonts w:ascii="Cambria Math" w:hAnsi="Cambria Math"/>
                <w:lang w:val="es-ES"/>
              </w:rPr>
              <m:t>2</m:t>
            </m:r>
          </m:e>
        </m:rad>
      </m:oMath>
    </w:p>
    <w:p w:rsidR="005C3073" w:rsidRPr="00C36358" w:rsidRDefault="005C3073" w:rsidP="005C3073">
      <w:pPr>
        <w:pStyle w:val="Heading1"/>
        <w:rPr>
          <w:lang w:val="es-ES"/>
        </w:rPr>
      </w:pPr>
      <w:r w:rsidRPr="00C36358">
        <w:rPr>
          <w:lang w:val="es-ES"/>
        </w:rPr>
        <w:t>6</w:t>
      </w:r>
      <w:r w:rsidRPr="00C36358">
        <w:rPr>
          <w:lang w:val="es-ES"/>
        </w:rPr>
        <w:tab/>
        <w:t xml:space="preserve">Distribución combinada log-normal y de </w:t>
      </w:r>
      <w:proofErr w:type="spellStart"/>
      <w:r w:rsidRPr="00C36358">
        <w:rPr>
          <w:lang w:val="es-ES"/>
        </w:rPr>
        <w:t>Rayleigh</w:t>
      </w:r>
      <w:proofErr w:type="spellEnd"/>
    </w:p>
    <w:p w:rsidR="005C3073" w:rsidRPr="00C36358" w:rsidRDefault="005C3073" w:rsidP="005C3073">
      <w:pPr>
        <w:rPr>
          <w:lang w:val="es-ES"/>
        </w:rPr>
      </w:pPr>
      <w:r w:rsidRPr="00C36358">
        <w:rPr>
          <w:lang w:val="es-ES"/>
        </w:rPr>
        <w:t xml:space="preserve">En ciertos casos, la distribución de una variable aleatoria puede considerarse como resultante de la combinación de dos contribuciones: una distribución log-normal para las variaciones a largo plazo y una distribución de </w:t>
      </w:r>
      <w:proofErr w:type="spellStart"/>
      <w:r w:rsidRPr="00C36358">
        <w:rPr>
          <w:lang w:val="es-ES"/>
        </w:rPr>
        <w:t>Rayleigh</w:t>
      </w:r>
      <w:proofErr w:type="spellEnd"/>
      <w:r w:rsidRPr="00C36358">
        <w:rPr>
          <w:lang w:val="es-ES"/>
        </w:rPr>
        <w:t xml:space="preserve"> para las variaciones a corto plazo. La distribución de los valores instantáneos se obtiene considerando una variable de </w:t>
      </w:r>
      <w:proofErr w:type="spellStart"/>
      <w:r w:rsidRPr="00C36358">
        <w:rPr>
          <w:lang w:val="es-ES"/>
        </w:rPr>
        <w:t>Rayleigh</w:t>
      </w:r>
      <w:proofErr w:type="spellEnd"/>
      <w:r w:rsidRPr="00C36358">
        <w:rPr>
          <w:lang w:val="es-ES"/>
        </w:rPr>
        <w:t xml:space="preserve"> cuyo valor medio (o valor cuadrático medio) es en sí una variable aleatoria que tiene una distribución log-normal.</w:t>
      </w:r>
    </w:p>
    <w:p w:rsidR="005C3073" w:rsidRPr="00C36358" w:rsidRDefault="005C3073" w:rsidP="005C3073">
      <w:pPr>
        <w:rPr>
          <w:lang w:val="es-ES"/>
        </w:rPr>
      </w:pPr>
      <w:r w:rsidRPr="00C36358">
        <w:rPr>
          <w:lang w:val="es-ES"/>
        </w:rPr>
        <w:t xml:space="preserve">La función de densidad de probabilidad de la distribución combinada log-normal y de </w:t>
      </w:r>
      <w:proofErr w:type="spellStart"/>
      <w:r w:rsidRPr="00C36358">
        <w:rPr>
          <w:lang w:val="es-ES"/>
        </w:rPr>
        <w:t>Rayleigh</w:t>
      </w:r>
      <w:proofErr w:type="spellEnd"/>
      <w:r w:rsidRPr="00C36358">
        <w:rPr>
          <w:lang w:val="es-ES"/>
        </w:rPr>
        <w:t xml:space="preserve"> es:</w:t>
      </w:r>
    </w:p>
    <w:p w:rsidR="005C3073" w:rsidRPr="00C36358" w:rsidRDefault="005C3073" w:rsidP="005C3073">
      <w:pPr>
        <w:tabs>
          <w:tab w:val="center" w:pos="4820"/>
          <w:tab w:val="right" w:pos="9639"/>
        </w:tabs>
        <w:rPr>
          <w:b/>
          <w:szCs w:val="24"/>
          <w:lang w:val="es-ES"/>
        </w:rPr>
      </w:pPr>
      <w:r w:rsidRPr="00C36358">
        <w:rPr>
          <w:lang w:val="es-ES"/>
        </w:rPr>
        <w:tab/>
      </w:r>
      <w:r w:rsidRPr="00C36358">
        <w:rPr>
          <w:lang w:val="es-ES"/>
        </w:rPr>
        <w:tab/>
      </w:r>
      <w:r w:rsidR="006716B0" w:rsidRPr="00C36358">
        <w:rPr>
          <w:position w:val="-32"/>
          <w:lang w:val="es-ES"/>
        </w:rPr>
        <w:object w:dxaOrig="6440" w:dyaOrig="760">
          <v:shape id="_x0000_i1042" type="#_x0000_t75" style="width:321.95pt;height:36pt" o:ole="">
            <v:imagedata r:id="rId47" o:title=""/>
          </v:shape>
          <o:OLEObject Type="Embed" ProgID="Equation.3" ShapeID="_x0000_i1042" DrawAspect="Content" ObjectID="_1535197809" r:id="rId48"/>
        </w:object>
      </w:r>
      <w:r w:rsidRPr="00C36358">
        <w:rPr>
          <w:lang w:val="es-ES"/>
        </w:rPr>
        <w:tab/>
        <w:t>(12)</w:t>
      </w:r>
    </w:p>
    <w:p w:rsidR="005C3073" w:rsidRPr="00C36358" w:rsidRDefault="005C3073" w:rsidP="005C3073">
      <w:pPr>
        <w:rPr>
          <w:lang w:val="es-ES"/>
        </w:rPr>
      </w:pPr>
      <w:r w:rsidRPr="00C36358">
        <w:rPr>
          <w:lang w:val="es-ES"/>
        </w:rPr>
        <w:t xml:space="preserve">Y la distribución acumulada de la distribución combinada log-normal y de </w:t>
      </w:r>
      <w:proofErr w:type="spellStart"/>
      <w:r w:rsidRPr="00C36358">
        <w:rPr>
          <w:lang w:val="es-ES"/>
        </w:rPr>
        <w:t>Rayleigh</w:t>
      </w:r>
      <w:proofErr w:type="spellEnd"/>
      <w:r w:rsidRPr="00C36358">
        <w:rPr>
          <w:lang w:val="es-ES"/>
        </w:rPr>
        <w:t xml:space="preserve"> es:</w:t>
      </w:r>
    </w:p>
    <w:p w:rsidR="005C3073" w:rsidRPr="00C36358" w:rsidRDefault="005C3073" w:rsidP="005C3073">
      <w:pPr>
        <w:tabs>
          <w:tab w:val="center" w:pos="4820"/>
          <w:tab w:val="right" w:pos="9639"/>
        </w:tabs>
        <w:rPr>
          <w:lang w:val="es-ES"/>
        </w:rPr>
      </w:pPr>
      <w:r w:rsidRPr="00C36358">
        <w:rPr>
          <w:lang w:val="es-ES"/>
        </w:rPr>
        <w:tab/>
      </w:r>
      <w:r w:rsidRPr="00C36358">
        <w:rPr>
          <w:lang w:val="es-ES"/>
        </w:rPr>
        <w:tab/>
      </w:r>
      <w:r w:rsidRPr="00C36358">
        <w:rPr>
          <w:lang w:val="es-ES"/>
        </w:rPr>
        <w:tab/>
      </w:r>
      <m:oMath>
        <m:r>
          <m:rPr>
            <m:sty m:val="p"/>
          </m:rPr>
          <w:rPr>
            <w:rFonts w:ascii="Cambria Math" w:hAnsi="Cambria Math"/>
            <w:lang w:val="es-ES"/>
          </w:rPr>
          <m:t>1-</m:t>
        </m:r>
        <m:r>
          <w:rPr>
            <w:rFonts w:ascii="Cambria Math" w:hAnsi="Cambria Math"/>
            <w:lang w:val="es-ES"/>
          </w:rPr>
          <m:t>F</m:t>
        </m:r>
        <m:d>
          <m:dPr>
            <m:ctrlPr>
              <w:rPr>
                <w:rFonts w:ascii="Cambria Math" w:hAnsi="Cambria Math"/>
                <w:lang w:val="es-ES"/>
              </w:rPr>
            </m:ctrlPr>
          </m:dPr>
          <m:e>
            <m:r>
              <w:rPr>
                <w:rFonts w:ascii="Cambria Math" w:hAnsi="Cambria Math"/>
                <w:lang w:val="es-ES"/>
              </w:rPr>
              <m:t>x</m:t>
            </m:r>
          </m:e>
        </m:d>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m:t>
            </m:r>
          </m:num>
          <m:den>
            <m:rad>
              <m:radPr>
                <m:degHide m:val="1"/>
                <m:ctrlPr>
                  <w:rPr>
                    <w:rFonts w:ascii="Cambria Math" w:hAnsi="Cambria Math"/>
                    <w:lang w:val="es-ES"/>
                  </w:rPr>
                </m:ctrlPr>
              </m:radPr>
              <m:deg/>
              <m:e>
                <m:r>
                  <m:rPr>
                    <m:sty m:val="p"/>
                  </m:rPr>
                  <w:rPr>
                    <w:rFonts w:ascii="Cambria Math" w:hAnsi="Cambria Math"/>
                    <w:lang w:val="es-ES"/>
                  </w:rPr>
                  <m:t>2</m:t>
                </m:r>
                <m:r>
                  <w:rPr>
                    <w:rFonts w:ascii="Cambria Math" w:hAnsi="Cambria Math"/>
                    <w:lang w:val="es-ES"/>
                  </w:rPr>
                  <m:t>π</m:t>
                </m:r>
              </m:e>
            </m:rad>
          </m:den>
        </m:f>
        <m:nary>
          <m:naryPr>
            <m:limLoc m:val="subSup"/>
            <m:ctrlPr>
              <w:rPr>
                <w:rFonts w:ascii="Cambria Math" w:hAnsi="Cambria Math"/>
                <w:lang w:val="es-ES"/>
              </w:rPr>
            </m:ctrlPr>
          </m:naryPr>
          <m:sub>
            <m:r>
              <m:rPr>
                <m:sty m:val="p"/>
              </m:rPr>
              <w:rPr>
                <w:rFonts w:ascii="Cambria Math" w:hAnsi="Cambria Math"/>
                <w:lang w:val="es-ES"/>
              </w:rPr>
              <m:t>-∞</m:t>
            </m:r>
          </m:sub>
          <m:sup>
            <m:r>
              <m:rPr>
                <m:sty m:val="p"/>
              </m:rPr>
              <w:rPr>
                <w:rFonts w:ascii="Cambria Math" w:hAnsi="Cambria Math"/>
                <w:lang w:val="es-ES"/>
              </w:rPr>
              <m:t>∞</m:t>
            </m:r>
          </m:sup>
          <m:e>
            <m:r>
              <w:rPr>
                <w:rFonts w:ascii="Cambria Math" w:hAnsi="Cambria Math"/>
                <w:lang w:val="es-ES"/>
              </w:rPr>
              <m:t>exp</m:t>
            </m:r>
            <m:d>
              <m:dPr>
                <m:begChr m:val="{"/>
                <m:endChr m:val="}"/>
                <m:ctrlPr>
                  <w:rPr>
                    <w:rFonts w:ascii="Cambria Math" w:hAnsi="Cambria Math"/>
                    <w:lang w:val="es-ES"/>
                  </w:rPr>
                </m:ctrlPr>
              </m:dPr>
              <m:e>
                <m:r>
                  <m:rPr>
                    <m:sty m:val="p"/>
                  </m:rPr>
                  <w:rPr>
                    <w:rFonts w:ascii="Cambria Math" w:hAnsi="Cambria Math"/>
                    <w:lang w:val="es-ES"/>
                  </w:rPr>
                  <m:t>-</m:t>
                </m:r>
                <m:r>
                  <w:rPr>
                    <w:rFonts w:ascii="Cambria Math" w:hAnsi="Cambria Math"/>
                    <w:lang w:val="es-ES"/>
                  </w:rPr>
                  <m:t>k</m:t>
                </m:r>
                <m:sSup>
                  <m:sSupPr>
                    <m:ctrlPr>
                      <w:rPr>
                        <w:rFonts w:ascii="Cambria Math" w:hAnsi="Cambria Math"/>
                        <w:lang w:val="es-ES"/>
                      </w:rPr>
                    </m:ctrlPr>
                  </m:sSupPr>
                  <m:e>
                    <m:r>
                      <w:rPr>
                        <w:rFonts w:ascii="Cambria Math" w:hAnsi="Cambria Math"/>
                        <w:lang w:val="es-ES"/>
                      </w:rPr>
                      <m:t>x</m:t>
                    </m:r>
                  </m:e>
                  <m:sup>
                    <m:r>
                      <m:rPr>
                        <m:sty m:val="p"/>
                      </m:rPr>
                      <w:rPr>
                        <w:rFonts w:ascii="Cambria Math" w:hAnsi="Cambria Math"/>
                        <w:lang w:val="es-ES"/>
                      </w:rPr>
                      <m:t>2</m:t>
                    </m:r>
                  </m:sup>
                </m:sSup>
                <m:r>
                  <w:rPr>
                    <w:rFonts w:ascii="Cambria Math" w:hAnsi="Cambria Math"/>
                    <w:lang w:val="es-ES"/>
                  </w:rPr>
                  <m:t>exp</m:t>
                </m:r>
                <m:d>
                  <m:dPr>
                    <m:begChr m:val="["/>
                    <m:endChr m:val="]"/>
                    <m:ctrlPr>
                      <w:rPr>
                        <w:rFonts w:ascii="Cambria Math" w:hAnsi="Cambria Math"/>
                        <w:lang w:val="es-ES"/>
                      </w:rPr>
                    </m:ctrlPr>
                  </m:dPr>
                  <m:e>
                    <m:r>
                      <m:rPr>
                        <m:sty m:val="p"/>
                      </m:rPr>
                      <w:rPr>
                        <w:rFonts w:ascii="Cambria Math" w:hAnsi="Cambria Math"/>
                        <w:lang w:val="es-ES"/>
                      </w:rPr>
                      <m:t>-2</m:t>
                    </m:r>
                    <m:d>
                      <m:dPr>
                        <m:ctrlPr>
                          <w:rPr>
                            <w:rFonts w:ascii="Cambria Math" w:hAnsi="Cambria Math"/>
                            <w:lang w:val="es-ES"/>
                          </w:rPr>
                        </m:ctrlPr>
                      </m:dPr>
                      <m:e>
                        <m:r>
                          <m:rPr>
                            <m:sty m:val="p"/>
                          </m:rPr>
                          <w:rPr>
                            <w:rFonts w:ascii="Cambria Math" w:hAnsi="Cambria Math"/>
                            <w:lang w:val="es-ES"/>
                          </w:rPr>
                          <m:t>σ</m:t>
                        </m:r>
                        <m:r>
                          <w:rPr>
                            <w:rFonts w:ascii="Cambria Math" w:hAnsi="Cambria Math"/>
                            <w:lang w:val="es-ES"/>
                          </w:rPr>
                          <m:t>u</m:t>
                        </m:r>
                        <m:r>
                          <m:rPr>
                            <m:sty m:val="p"/>
                          </m:rPr>
                          <w:rPr>
                            <w:rFonts w:ascii="Cambria Math" w:hAnsi="Cambria Math"/>
                            <w:lang w:val="es-ES"/>
                          </w:rPr>
                          <m:t>+</m:t>
                        </m:r>
                        <m:r>
                          <w:rPr>
                            <w:rFonts w:ascii="Cambria Math" w:hAnsi="Cambria Math"/>
                            <w:lang w:val="es-ES"/>
                          </w:rPr>
                          <m:t>m</m:t>
                        </m:r>
                      </m:e>
                    </m:d>
                  </m:e>
                </m:d>
                <m:r>
                  <m:rPr>
                    <m:sty m:val="p"/>
                  </m:rPr>
                  <w:rPr>
                    <w:rFonts w:ascii="Cambria Math" w:hAnsi="Cambria Math"/>
                    <w:lang w:val="es-ES"/>
                  </w:rPr>
                  <m:t>-</m:t>
                </m:r>
                <m:f>
                  <m:fPr>
                    <m:ctrlPr>
                      <w:rPr>
                        <w:rFonts w:ascii="Cambria Math" w:hAnsi="Cambria Math"/>
                        <w:lang w:val="es-ES"/>
                      </w:rPr>
                    </m:ctrlPr>
                  </m:fPr>
                  <m:num>
                    <m:sSup>
                      <m:sSupPr>
                        <m:ctrlPr>
                          <w:rPr>
                            <w:rFonts w:ascii="Cambria Math" w:hAnsi="Cambria Math"/>
                            <w:lang w:val="es-ES"/>
                          </w:rPr>
                        </m:ctrlPr>
                      </m:sSupPr>
                      <m:e>
                        <m:r>
                          <w:rPr>
                            <w:rFonts w:ascii="Cambria Math" w:hAnsi="Cambria Math"/>
                            <w:lang w:val="es-ES"/>
                          </w:rPr>
                          <m:t>u</m:t>
                        </m:r>
                      </m:e>
                      <m:sup>
                        <m:r>
                          <m:rPr>
                            <m:sty m:val="p"/>
                          </m:rPr>
                          <w:rPr>
                            <w:rFonts w:ascii="Cambria Math" w:hAnsi="Cambria Math"/>
                            <w:lang w:val="es-ES"/>
                          </w:rPr>
                          <m:t>2</m:t>
                        </m:r>
                      </m:sup>
                    </m:sSup>
                  </m:num>
                  <m:den>
                    <m:r>
                      <m:rPr>
                        <m:sty m:val="p"/>
                      </m:rPr>
                      <w:rPr>
                        <w:rFonts w:ascii="Cambria Math" w:hAnsi="Cambria Math"/>
                        <w:lang w:val="es-ES"/>
                      </w:rPr>
                      <m:t>2</m:t>
                    </m:r>
                  </m:den>
                </m:f>
              </m:e>
            </m:d>
          </m:e>
        </m:nary>
        <m:r>
          <m:rPr>
            <m:sty m:val="p"/>
          </m:rPr>
          <w:rPr>
            <w:rFonts w:ascii="Cambria Math" w:hAnsi="Cambria Math"/>
            <w:lang w:val="es-ES"/>
          </w:rPr>
          <m:t xml:space="preserve"> </m:t>
        </m:r>
      </m:oMath>
      <w:r w:rsidRPr="00C36358">
        <w:rPr>
          <w:lang w:val="es-ES"/>
        </w:rPr>
        <w:tab/>
        <w:t>(13)</w:t>
      </w:r>
    </w:p>
    <w:p w:rsidR="005C3073" w:rsidRPr="00C36358" w:rsidRDefault="005C3073" w:rsidP="005C3073">
      <w:pPr>
        <w:rPr>
          <w:lang w:val="es-ES"/>
        </w:rPr>
      </w:pPr>
      <w:r w:rsidRPr="00C36358">
        <w:rPr>
          <w:lang w:val="es-ES"/>
        </w:rPr>
        <w:t>Donde,</w:t>
      </w:r>
      <w:r w:rsidRPr="00C36358">
        <w:rPr>
          <w:i/>
          <w:lang w:val="es-ES"/>
        </w:rPr>
        <w:t xml:space="preserve"> m</w:t>
      </w:r>
      <w:r w:rsidRPr="00C36358">
        <w:rPr>
          <w:lang w:val="es-ES"/>
        </w:rPr>
        <w:t xml:space="preserve"> y </w:t>
      </w:r>
      <w:r w:rsidRPr="00C36358">
        <w:rPr>
          <w:rFonts w:asciiTheme="majorBidi" w:hAnsiTheme="majorBidi" w:cstheme="majorBidi"/>
          <w:lang w:val="es-ES"/>
        </w:rPr>
        <w:sym w:font="Symbol" w:char="F073"/>
      </w:r>
      <w:r w:rsidRPr="00C36358">
        <w:rPr>
          <w:rFonts w:asciiTheme="majorBidi" w:hAnsiTheme="majorBidi" w:cstheme="majorBidi"/>
          <w:lang w:val="es-ES"/>
        </w:rPr>
        <w:t xml:space="preserve"> son</w:t>
      </w:r>
      <w:r w:rsidRPr="00C36358">
        <w:rPr>
          <w:lang w:val="es-ES"/>
        </w:rPr>
        <w:t xml:space="preserve"> respectivamente el valor medio y la desviación típica de la distribución normal.</w:t>
      </w:r>
    </w:p>
    <w:p w:rsidR="005C3073" w:rsidRPr="00C36358" w:rsidRDefault="005C3073" w:rsidP="005C3073">
      <w:pPr>
        <w:rPr>
          <w:lang w:val="es-ES"/>
        </w:rPr>
      </w:pPr>
      <w:r w:rsidRPr="00C36358">
        <w:rPr>
          <w:lang w:val="es-ES"/>
        </w:rPr>
        <w:t xml:space="preserve">El valor de </w:t>
      </w:r>
      <w:r w:rsidRPr="00C36358">
        <w:rPr>
          <w:i/>
          <w:iCs/>
          <w:lang w:val="es-ES"/>
        </w:rPr>
        <w:t>k</w:t>
      </w:r>
      <w:r w:rsidRPr="00C36358">
        <w:rPr>
          <w:lang w:val="es-ES"/>
        </w:rPr>
        <w:t xml:space="preserve"> depende de la interpretación de σ y </w:t>
      </w:r>
      <w:r w:rsidRPr="00C36358">
        <w:rPr>
          <w:i/>
          <w:iCs/>
          <w:lang w:val="es-ES"/>
        </w:rPr>
        <w:t>m</w:t>
      </w:r>
      <w:r w:rsidRPr="00C36358">
        <w:rPr>
          <w:lang w:val="es-ES"/>
        </w:rPr>
        <w:t>.</w:t>
      </w:r>
    </w:p>
    <w:p w:rsidR="005C3073" w:rsidRPr="00C36358" w:rsidRDefault="005C3073" w:rsidP="005C3073">
      <w:pPr>
        <w:pStyle w:val="enumlev1"/>
        <w:rPr>
          <w:lang w:val="es-ES"/>
        </w:rPr>
      </w:pPr>
      <w:r w:rsidRPr="00C36358">
        <w:rPr>
          <w:lang w:val="es-ES"/>
        </w:rPr>
        <w:t>1)</w:t>
      </w:r>
      <w:r w:rsidRPr="00C36358">
        <w:rPr>
          <w:lang w:val="es-ES"/>
        </w:rPr>
        <w:tab/>
        <w:t xml:space="preserve">Si σ y </w:t>
      </w:r>
      <w:r w:rsidRPr="00C36358">
        <w:rPr>
          <w:i/>
          <w:iCs/>
          <w:lang w:val="es-ES"/>
        </w:rPr>
        <w:t>m</w:t>
      </w:r>
      <w:r w:rsidRPr="00C36358">
        <w:rPr>
          <w:lang w:val="es-ES"/>
        </w:rPr>
        <w:t xml:space="preserve"> son la desviación típica y la media del logaritmo natural del valor más probable de la distribución de </w:t>
      </w:r>
      <w:proofErr w:type="spellStart"/>
      <w:r w:rsidRPr="00C36358">
        <w:rPr>
          <w:lang w:val="es-ES"/>
        </w:rPr>
        <w:t>Rayleigh</w:t>
      </w:r>
      <w:proofErr w:type="spellEnd"/>
      <w:r w:rsidRPr="00C36358">
        <w:rPr>
          <w:lang w:val="es-ES"/>
        </w:rPr>
        <w:t xml:space="preserve">, </w:t>
      </w:r>
      <w:r w:rsidRPr="00C36358">
        <w:rPr>
          <w:i/>
          <w:iCs/>
          <w:lang w:val="es-ES"/>
        </w:rPr>
        <w:t>k</w:t>
      </w:r>
      <w:r w:rsidRPr="00C36358">
        <w:rPr>
          <w:lang w:val="es-ES"/>
        </w:rPr>
        <w:t xml:space="preserve"> = ½;</w:t>
      </w:r>
    </w:p>
    <w:p w:rsidR="005C3073" w:rsidRPr="00C36358" w:rsidRDefault="005C3073" w:rsidP="005C3073">
      <w:pPr>
        <w:pStyle w:val="enumlev1"/>
        <w:rPr>
          <w:lang w:val="es-ES"/>
        </w:rPr>
      </w:pPr>
      <w:r w:rsidRPr="00C36358">
        <w:rPr>
          <w:lang w:val="es-ES"/>
        </w:rPr>
        <w:t>2)</w:t>
      </w:r>
      <w:r w:rsidRPr="00C36358">
        <w:rPr>
          <w:lang w:val="es-ES"/>
        </w:rPr>
        <w:tab/>
        <w:t xml:space="preserve">Si σ y </w:t>
      </w:r>
      <w:r w:rsidRPr="00C36358">
        <w:rPr>
          <w:i/>
          <w:iCs/>
          <w:lang w:val="es-ES"/>
        </w:rPr>
        <w:t>m</w:t>
      </w:r>
      <w:r w:rsidRPr="00C36358">
        <w:rPr>
          <w:lang w:val="es-ES"/>
        </w:rPr>
        <w:t xml:space="preserve"> son la desviación típica y la media del logaritmo natural del valor mediano de la distribución de </w:t>
      </w:r>
      <w:proofErr w:type="spellStart"/>
      <w:r w:rsidRPr="00C36358">
        <w:rPr>
          <w:lang w:val="es-ES"/>
        </w:rPr>
        <w:t>Rayleigh</w:t>
      </w:r>
      <w:proofErr w:type="spellEnd"/>
      <w:r w:rsidRPr="00C36358">
        <w:rPr>
          <w:lang w:val="es-ES"/>
        </w:rPr>
        <w:t xml:space="preserve">, </w:t>
      </w:r>
      <w:r w:rsidRPr="00C36358">
        <w:rPr>
          <w:i/>
          <w:iCs/>
          <w:lang w:val="es-ES"/>
        </w:rPr>
        <w:t>k</w:t>
      </w:r>
      <w:r w:rsidRPr="00C36358">
        <w:rPr>
          <w:lang w:val="es-ES"/>
        </w:rPr>
        <w:t xml:space="preserve"> = </w:t>
      </w:r>
      <w:proofErr w:type="spellStart"/>
      <w:r w:rsidRPr="00C36358">
        <w:rPr>
          <w:lang w:val="es-ES"/>
        </w:rPr>
        <w:t>ln</w:t>
      </w:r>
      <w:proofErr w:type="spellEnd"/>
      <w:r w:rsidRPr="00C36358">
        <w:rPr>
          <w:lang w:val="es-ES"/>
        </w:rPr>
        <w:t xml:space="preserve"> 2;</w:t>
      </w:r>
    </w:p>
    <w:p w:rsidR="005C3073" w:rsidRPr="00C36358" w:rsidRDefault="005C3073" w:rsidP="005C3073">
      <w:pPr>
        <w:pStyle w:val="enumlev1"/>
        <w:rPr>
          <w:lang w:val="es-ES"/>
        </w:rPr>
      </w:pPr>
      <w:r w:rsidRPr="00C36358">
        <w:rPr>
          <w:lang w:val="es-ES"/>
        </w:rPr>
        <w:t>3)</w:t>
      </w:r>
      <w:r w:rsidRPr="00C36358">
        <w:rPr>
          <w:lang w:val="es-ES"/>
        </w:rPr>
        <w:tab/>
        <w:t xml:space="preserve">Si σ y </w:t>
      </w:r>
      <w:r w:rsidRPr="00C36358">
        <w:rPr>
          <w:i/>
          <w:iCs/>
          <w:lang w:val="es-ES"/>
        </w:rPr>
        <w:t>m</w:t>
      </w:r>
      <w:r w:rsidRPr="00C36358">
        <w:rPr>
          <w:lang w:val="es-ES"/>
        </w:rPr>
        <w:t xml:space="preserve"> son la desviación típica y la media del logaritmo natural del valor medio de la distribución de </w:t>
      </w:r>
      <w:proofErr w:type="spellStart"/>
      <w:r w:rsidRPr="00C36358">
        <w:rPr>
          <w:lang w:val="es-ES"/>
        </w:rPr>
        <w:t>Rayleigh</w:t>
      </w:r>
      <w:proofErr w:type="spellEnd"/>
      <w:r w:rsidRPr="00C36358">
        <w:rPr>
          <w:lang w:val="es-ES"/>
        </w:rPr>
        <w:t xml:space="preserve">, </w:t>
      </w:r>
      <w:r w:rsidRPr="00C36358">
        <w:rPr>
          <w:i/>
          <w:iCs/>
          <w:lang w:val="es-ES"/>
        </w:rPr>
        <w:t>k</w:t>
      </w:r>
      <w:r w:rsidRPr="00C36358">
        <w:rPr>
          <w:lang w:val="es-ES"/>
        </w:rPr>
        <w:t xml:space="preserve"> = π/4; y</w:t>
      </w:r>
    </w:p>
    <w:p w:rsidR="005C3073" w:rsidRPr="00C36358" w:rsidRDefault="005C3073" w:rsidP="005C3073">
      <w:pPr>
        <w:pStyle w:val="enumlev1"/>
        <w:rPr>
          <w:lang w:val="es-ES"/>
        </w:rPr>
      </w:pPr>
      <w:r w:rsidRPr="00C36358">
        <w:rPr>
          <w:lang w:val="es-ES"/>
        </w:rPr>
        <w:t>4)</w:t>
      </w:r>
      <w:r w:rsidRPr="00C36358">
        <w:rPr>
          <w:lang w:val="es-ES"/>
        </w:rPr>
        <w:tab/>
        <w:t xml:space="preserve">Si σ y </w:t>
      </w:r>
      <w:r w:rsidRPr="00C36358">
        <w:rPr>
          <w:i/>
          <w:iCs/>
          <w:lang w:val="es-ES"/>
        </w:rPr>
        <w:t>m</w:t>
      </w:r>
      <w:r w:rsidRPr="00C36358">
        <w:rPr>
          <w:lang w:val="es-ES"/>
        </w:rPr>
        <w:t xml:space="preserve"> son la desviación típica y la media del logaritmo natural del valor cuadrático medio de la distribución de </w:t>
      </w:r>
      <w:proofErr w:type="spellStart"/>
      <w:r w:rsidRPr="00C36358">
        <w:rPr>
          <w:lang w:val="es-ES"/>
        </w:rPr>
        <w:t>Rayleigh</w:t>
      </w:r>
      <w:proofErr w:type="spellEnd"/>
      <w:r w:rsidRPr="00C36358">
        <w:rPr>
          <w:lang w:val="es-ES"/>
        </w:rPr>
        <w:t xml:space="preserve">, </w:t>
      </w:r>
      <w:r w:rsidRPr="00C36358">
        <w:rPr>
          <w:i/>
          <w:iCs/>
          <w:lang w:val="es-ES"/>
        </w:rPr>
        <w:t>k</w:t>
      </w:r>
      <w:r w:rsidRPr="00C36358">
        <w:rPr>
          <w:lang w:val="es-ES"/>
        </w:rPr>
        <w:t xml:space="preserve"> = 1.</w:t>
      </w:r>
    </w:p>
    <w:p w:rsidR="005C3073" w:rsidRDefault="005C3073" w:rsidP="005C3073">
      <w:pPr>
        <w:rPr>
          <w:lang w:val="es-ES"/>
        </w:rPr>
      </w:pPr>
      <w:r w:rsidRPr="00C36358">
        <w:rPr>
          <w:lang w:val="es-ES"/>
        </w:rPr>
        <w:t xml:space="preserve">El valor medio, el valor cuadrático medio, la desviación típica, la mediana y el valor más probable de la distribución combinada log-normal y </w:t>
      </w:r>
      <w:proofErr w:type="spellStart"/>
      <w:r w:rsidRPr="00C36358">
        <w:rPr>
          <w:lang w:val="es-ES"/>
        </w:rPr>
        <w:t>Rayleigh</w:t>
      </w:r>
      <w:proofErr w:type="spellEnd"/>
      <w:r w:rsidRPr="00C36358">
        <w:rPr>
          <w:lang w:val="es-ES"/>
        </w:rPr>
        <w:t xml:space="preserve"> son los siguientes:</w:t>
      </w:r>
    </w:p>
    <w:p w:rsidR="00305874" w:rsidRPr="00C36358" w:rsidRDefault="00305874" w:rsidP="005C3073">
      <w:pPr>
        <w:rPr>
          <w:lang w:val="es-ES"/>
        </w:rPr>
      </w:pPr>
    </w:p>
    <w:p w:rsidR="005C3073" w:rsidRPr="00C36358" w:rsidRDefault="005C3073" w:rsidP="00305874">
      <w:pPr>
        <w:keepNext/>
        <w:keepLines/>
        <w:rPr>
          <w:lang w:val="es-ES"/>
        </w:rPr>
      </w:pPr>
      <w:r w:rsidRPr="00C36358">
        <w:rPr>
          <w:b/>
          <w:bCs/>
          <w:lang w:val="es-ES"/>
        </w:rPr>
        <w:lastRenderedPageBreak/>
        <w:t xml:space="preserve">Valor medio, </w:t>
      </w:r>
      <w:r w:rsidRPr="00C36358">
        <w:rPr>
          <w:b/>
          <w:bCs/>
          <w:i/>
          <w:iCs/>
          <w:lang w:val="es-ES"/>
        </w:rPr>
        <w:t>E</w:t>
      </w:r>
      <w:r w:rsidRPr="00C36358">
        <w:rPr>
          <w:b/>
          <w:bCs/>
          <w:lang w:val="es-ES"/>
        </w:rPr>
        <w:t>:</w:t>
      </w:r>
    </w:p>
    <w:p w:rsidR="005C3073" w:rsidRPr="00C36358" w:rsidRDefault="005C3073" w:rsidP="00305874">
      <w:pPr>
        <w:keepNext/>
        <w:keepLines/>
        <w:textAlignment w:val="center"/>
        <w:rPr>
          <w:szCs w:val="28"/>
          <w:lang w:val="es-ES"/>
        </w:rPr>
      </w:pPr>
      <m:oMathPara>
        <m:oMath>
          <m:r>
            <m:rPr>
              <m:sty m:val="bi"/>
            </m:rPr>
            <w:rPr>
              <w:rFonts w:ascii="Cambria Math" w:hAnsi="Cambria Math"/>
              <w:szCs w:val="28"/>
              <w:lang w:val="es-ES"/>
            </w:rPr>
            <m:t>E</m:t>
          </m:r>
          <m:r>
            <m:rPr>
              <m:aln/>
            </m:rPr>
            <w:rPr>
              <w:rFonts w:ascii="Cambria Math" w:hAnsi="Cambria Math"/>
              <w:szCs w:val="28"/>
              <w:lang w:val="es-ES"/>
            </w:rPr>
            <m:t>=</m:t>
          </m:r>
          <m:nary>
            <m:naryPr>
              <m:limLoc m:val="subSup"/>
              <m:ctrlPr>
                <w:rPr>
                  <w:rFonts w:ascii="Cambria Math" w:hAnsi="Cambria Math"/>
                  <w:i/>
                  <w:szCs w:val="28"/>
                  <w:lang w:val="es-ES"/>
                </w:rPr>
              </m:ctrlPr>
            </m:naryPr>
            <m:sub>
              <m:r>
                <w:rPr>
                  <w:rFonts w:ascii="Cambria Math" w:hAnsi="Cambria Math"/>
                  <w:szCs w:val="28"/>
                  <w:lang w:val="es-ES"/>
                </w:rPr>
                <m:t>0</m:t>
              </m:r>
            </m:sub>
            <m:sup>
              <m:r>
                <w:rPr>
                  <w:rFonts w:ascii="Cambria Math" w:hAnsi="Cambria Math"/>
                  <w:szCs w:val="28"/>
                  <w:lang w:val="es-ES"/>
                </w:rPr>
                <m:t>∞</m:t>
              </m:r>
            </m:sup>
            <m:e>
              <m:r>
                <w:rPr>
                  <w:rFonts w:ascii="Cambria Math" w:hAnsi="Cambria Math"/>
                  <w:szCs w:val="28"/>
                  <w:lang w:val="es-ES"/>
                </w:rPr>
                <m:t>x</m:t>
              </m:r>
              <m:rad>
                <m:radPr>
                  <m:degHide m:val="1"/>
                  <m:ctrlPr>
                    <w:rPr>
                      <w:rFonts w:ascii="Cambria Math" w:hAnsi="Cambria Math"/>
                      <w:i/>
                      <w:szCs w:val="28"/>
                      <w:lang w:val="es-ES"/>
                    </w:rPr>
                  </m:ctrlPr>
                </m:radPr>
                <m:deg/>
                <m:e>
                  <m:f>
                    <m:fPr>
                      <m:ctrlPr>
                        <w:rPr>
                          <w:rFonts w:ascii="Cambria Math" w:hAnsi="Cambria Math"/>
                          <w:i/>
                          <w:szCs w:val="28"/>
                          <w:lang w:val="es-ES"/>
                        </w:rPr>
                      </m:ctrlPr>
                    </m:fPr>
                    <m:num>
                      <m:r>
                        <w:rPr>
                          <w:rFonts w:ascii="Cambria Math" w:hAnsi="Cambria Math"/>
                          <w:szCs w:val="28"/>
                          <w:lang w:val="es-ES"/>
                        </w:rPr>
                        <m:t>2</m:t>
                      </m:r>
                    </m:num>
                    <m:den>
                      <m:r>
                        <w:rPr>
                          <w:rFonts w:ascii="Cambria Math" w:hAnsi="Cambria Math"/>
                          <w:szCs w:val="28"/>
                          <w:lang w:val="es-ES"/>
                        </w:rPr>
                        <m:t>π</m:t>
                      </m:r>
                    </m:den>
                  </m:f>
                </m:e>
              </m:rad>
              <m:r>
                <w:rPr>
                  <w:rFonts w:ascii="Cambria Math" w:hAnsi="Cambria Math"/>
                  <w:szCs w:val="28"/>
                  <w:lang w:val="es-ES"/>
                </w:rPr>
                <m:t>kx</m:t>
              </m:r>
              <m:d>
                <m:dPr>
                  <m:begChr m:val="["/>
                  <m:endChr m:val="]"/>
                  <m:ctrlPr>
                    <w:rPr>
                      <w:rFonts w:ascii="Cambria Math" w:hAnsi="Cambria Math"/>
                      <w:i/>
                      <w:szCs w:val="28"/>
                      <w:lang w:val="es-ES"/>
                    </w:rPr>
                  </m:ctrlPr>
                </m:dPr>
                <m:e>
                  <m:nary>
                    <m:naryPr>
                      <m:limLoc m:val="subSup"/>
                      <m:ctrlPr>
                        <w:rPr>
                          <w:rFonts w:ascii="Cambria Math" w:hAnsi="Cambria Math"/>
                          <w:i/>
                          <w:szCs w:val="28"/>
                          <w:lang w:val="es-ES"/>
                        </w:rPr>
                      </m:ctrlPr>
                    </m:naryPr>
                    <m:sub>
                      <m:r>
                        <w:rPr>
                          <w:rFonts w:ascii="Cambria Math" w:hAnsi="Cambria Math"/>
                          <w:szCs w:val="28"/>
                          <w:lang w:val="es-ES"/>
                        </w:rPr>
                        <m:t>-∞</m:t>
                      </m:r>
                    </m:sub>
                    <m:sup>
                      <m:r>
                        <w:rPr>
                          <w:rFonts w:ascii="Cambria Math" w:hAnsi="Cambria Math"/>
                          <w:szCs w:val="28"/>
                          <w:lang w:val="es-ES"/>
                        </w:rPr>
                        <m:t>∞</m:t>
                      </m:r>
                    </m:sup>
                    <m:e>
                      <m:r>
                        <w:rPr>
                          <w:rFonts w:ascii="Cambria Math" w:hAnsi="Cambria Math"/>
                          <w:szCs w:val="28"/>
                          <w:lang w:val="es-ES"/>
                        </w:rPr>
                        <m:t>exp</m:t>
                      </m:r>
                      <m:d>
                        <m:dPr>
                          <m:begChr m:val="{"/>
                          <m:endChr m:val="}"/>
                          <m:ctrlPr>
                            <w:rPr>
                              <w:rFonts w:ascii="Cambria Math" w:hAnsi="Cambria Math"/>
                              <w:i/>
                              <w:szCs w:val="28"/>
                              <w:lang w:val="es-ES"/>
                            </w:rPr>
                          </m:ctrlPr>
                        </m:dPr>
                        <m:e>
                          <m:r>
                            <w:rPr>
                              <w:rFonts w:ascii="Cambria Math" w:hAnsi="Cambria Math"/>
                              <w:szCs w:val="28"/>
                              <w:lang w:val="es-ES"/>
                            </w:rPr>
                            <m:t>-k</m:t>
                          </m:r>
                          <m:sSup>
                            <m:sSupPr>
                              <m:ctrlPr>
                                <w:rPr>
                                  <w:rFonts w:ascii="Cambria Math" w:hAnsi="Cambria Math"/>
                                  <w:i/>
                                  <w:szCs w:val="28"/>
                                  <w:lang w:val="es-ES"/>
                                </w:rPr>
                              </m:ctrlPr>
                            </m:sSupPr>
                            <m:e>
                              <m:r>
                                <w:rPr>
                                  <w:rFonts w:ascii="Cambria Math" w:hAnsi="Cambria Math"/>
                                  <w:szCs w:val="28"/>
                                  <w:lang w:val="es-ES"/>
                                </w:rPr>
                                <m:t>x</m:t>
                              </m:r>
                            </m:e>
                            <m:sup>
                              <m:r>
                                <w:rPr>
                                  <w:rFonts w:ascii="Cambria Math" w:hAnsi="Cambria Math"/>
                                  <w:szCs w:val="28"/>
                                  <w:lang w:val="es-ES"/>
                                </w:rPr>
                                <m:t>2</m:t>
                              </m:r>
                            </m:sup>
                          </m:sSup>
                          <m:d>
                            <m:dPr>
                              <m:begChr m:val="["/>
                              <m:endChr m:val="]"/>
                              <m:ctrlPr>
                                <w:rPr>
                                  <w:rFonts w:ascii="Cambria Math" w:hAnsi="Cambria Math"/>
                                  <w:i/>
                                  <w:szCs w:val="28"/>
                                  <w:lang w:val="es-ES"/>
                                </w:rPr>
                              </m:ctrlPr>
                            </m:dPr>
                            <m:e>
                              <m:r>
                                <w:rPr>
                                  <w:rFonts w:ascii="Cambria Math" w:hAnsi="Cambria Math"/>
                                  <w:szCs w:val="28"/>
                                  <w:lang w:val="es-ES"/>
                                </w:rPr>
                                <m:t>-2</m:t>
                              </m:r>
                              <m:d>
                                <m:dPr>
                                  <m:ctrlPr>
                                    <w:rPr>
                                      <w:rFonts w:ascii="Cambria Math" w:hAnsi="Cambria Math"/>
                                      <w:i/>
                                      <w:szCs w:val="28"/>
                                      <w:lang w:val="es-ES"/>
                                    </w:rPr>
                                  </m:ctrlPr>
                                </m:dPr>
                                <m:e>
                                  <m:r>
                                    <m:rPr>
                                      <m:sty m:val="p"/>
                                    </m:rPr>
                                    <w:rPr>
                                      <w:rFonts w:ascii="Cambria Math" w:hAnsi="Cambria Math"/>
                                      <w:szCs w:val="28"/>
                                      <w:lang w:val="es-ES"/>
                                    </w:rPr>
                                    <m:t>σ</m:t>
                                  </m:r>
                                  <m:r>
                                    <w:rPr>
                                      <w:rFonts w:ascii="Cambria Math" w:hAnsi="Cambria Math"/>
                                      <w:szCs w:val="28"/>
                                      <w:lang w:val="es-ES"/>
                                    </w:rPr>
                                    <m:t>u+m</m:t>
                                  </m:r>
                                </m:e>
                              </m:d>
                            </m:e>
                          </m:d>
                          <m:r>
                            <w:rPr>
                              <w:rFonts w:ascii="Cambria Math" w:hAnsi="Cambria Math"/>
                              <w:szCs w:val="28"/>
                              <w:lang w:val="es-ES"/>
                            </w:rPr>
                            <m:t>-2</m:t>
                          </m:r>
                          <m:d>
                            <m:dPr>
                              <m:ctrlPr>
                                <w:rPr>
                                  <w:rFonts w:ascii="Cambria Math" w:hAnsi="Cambria Math"/>
                                  <w:i/>
                                  <w:szCs w:val="28"/>
                                  <w:lang w:val="es-ES"/>
                                </w:rPr>
                              </m:ctrlPr>
                            </m:dPr>
                            <m:e>
                              <m:r>
                                <m:rPr>
                                  <m:sty m:val="p"/>
                                </m:rPr>
                                <w:rPr>
                                  <w:rFonts w:ascii="Cambria Math" w:hAnsi="Cambria Math"/>
                                  <w:szCs w:val="28"/>
                                  <w:lang w:val="es-ES"/>
                                </w:rPr>
                                <m:t>σ</m:t>
                              </m:r>
                              <m:r>
                                <w:rPr>
                                  <w:rFonts w:ascii="Cambria Math" w:hAnsi="Cambria Math"/>
                                  <w:szCs w:val="28"/>
                                  <w:lang w:val="es-ES"/>
                                </w:rPr>
                                <m:t>u+m</m:t>
                              </m:r>
                            </m:e>
                          </m:d>
                          <m:r>
                            <w:rPr>
                              <w:rFonts w:ascii="Cambria Math" w:hAnsi="Cambria Math"/>
                              <w:szCs w:val="28"/>
                              <w:lang w:val="es-ES"/>
                            </w:rPr>
                            <m:t>-</m:t>
                          </m:r>
                          <m:f>
                            <m:fPr>
                              <m:ctrlPr>
                                <w:rPr>
                                  <w:rFonts w:ascii="Cambria Math" w:hAnsi="Cambria Math"/>
                                  <w:i/>
                                  <w:szCs w:val="28"/>
                                  <w:lang w:val="es-ES"/>
                                </w:rPr>
                              </m:ctrlPr>
                            </m:fPr>
                            <m:num>
                              <m:sSup>
                                <m:sSupPr>
                                  <m:ctrlPr>
                                    <w:rPr>
                                      <w:rFonts w:ascii="Cambria Math" w:hAnsi="Cambria Math"/>
                                      <w:i/>
                                      <w:szCs w:val="28"/>
                                      <w:lang w:val="es-ES"/>
                                    </w:rPr>
                                  </m:ctrlPr>
                                </m:sSupPr>
                                <m:e>
                                  <m:r>
                                    <w:rPr>
                                      <w:rFonts w:ascii="Cambria Math" w:hAnsi="Cambria Math"/>
                                      <w:szCs w:val="28"/>
                                      <w:lang w:val="es-ES"/>
                                    </w:rPr>
                                    <m:t>u</m:t>
                                  </m:r>
                                </m:e>
                                <m:sup>
                                  <m:r>
                                    <w:rPr>
                                      <w:rFonts w:ascii="Cambria Math" w:hAnsi="Cambria Math"/>
                                      <w:szCs w:val="28"/>
                                      <w:lang w:val="es-ES"/>
                                    </w:rPr>
                                    <m:t>2</m:t>
                                  </m:r>
                                </m:sup>
                              </m:sSup>
                            </m:num>
                            <m:den>
                              <m:r>
                                <w:rPr>
                                  <w:rFonts w:ascii="Cambria Math" w:hAnsi="Cambria Math"/>
                                  <w:szCs w:val="28"/>
                                  <w:lang w:val="es-ES"/>
                                </w:rPr>
                                <m:t>2</m:t>
                              </m:r>
                            </m:den>
                          </m:f>
                        </m:e>
                      </m:d>
                      <m:r>
                        <w:rPr>
                          <w:rFonts w:ascii="Cambria Math" w:hAnsi="Cambria Math"/>
                          <w:szCs w:val="28"/>
                          <w:lang w:val="es-ES"/>
                        </w:rPr>
                        <m:t xml:space="preserve">du </m:t>
                      </m:r>
                    </m:e>
                  </m:nary>
                </m:e>
              </m:d>
            </m:e>
          </m:nary>
          <m:r>
            <w:rPr>
              <w:rFonts w:ascii="Cambria Math" w:hAnsi="Cambria Math"/>
              <w:szCs w:val="28"/>
              <w:lang w:val="es-ES"/>
            </w:rPr>
            <m:t>dx</m:t>
          </m:r>
          <m:r>
            <m:rPr>
              <m:sty m:val="p"/>
            </m:rPr>
            <w:rPr>
              <w:rFonts w:ascii="Cambria Math" w:hAnsi="Cambria Math"/>
              <w:szCs w:val="28"/>
              <w:lang w:val="es-ES"/>
            </w:rPr>
            <w:br/>
          </m:r>
        </m:oMath>
        <m:oMath>
          <m:r>
            <m:rPr>
              <m:aln/>
            </m:rPr>
            <w:rPr>
              <w:rFonts w:ascii="Cambria Math" w:hAnsi="Cambria Math"/>
              <w:szCs w:val="28"/>
              <w:lang w:val="es-ES"/>
            </w:rPr>
            <m:t>=</m:t>
          </m:r>
          <m:f>
            <m:fPr>
              <m:ctrlPr>
                <w:rPr>
                  <w:rFonts w:ascii="Cambria Math" w:hAnsi="Cambria Math"/>
                  <w:i/>
                  <w:szCs w:val="28"/>
                  <w:lang w:val="es-ES"/>
                </w:rPr>
              </m:ctrlPr>
            </m:fPr>
            <m:num>
              <m:rad>
                <m:radPr>
                  <m:degHide m:val="1"/>
                  <m:ctrlPr>
                    <w:rPr>
                      <w:rFonts w:ascii="Cambria Math" w:hAnsi="Cambria Math"/>
                      <w:i/>
                      <w:szCs w:val="28"/>
                      <w:lang w:val="es-ES"/>
                    </w:rPr>
                  </m:ctrlPr>
                </m:radPr>
                <m:deg/>
                <m:e>
                  <m:r>
                    <w:rPr>
                      <w:rFonts w:ascii="Cambria Math" w:hAnsi="Cambria Math"/>
                      <w:szCs w:val="28"/>
                      <w:lang w:val="es-ES"/>
                    </w:rPr>
                    <m:t>π</m:t>
                  </m:r>
                </m:e>
              </m:rad>
            </m:num>
            <m:den>
              <m:r>
                <w:rPr>
                  <w:rFonts w:ascii="Cambria Math" w:hAnsi="Cambria Math"/>
                  <w:szCs w:val="28"/>
                  <w:lang w:val="es-ES"/>
                </w:rPr>
                <m:t>2</m:t>
              </m:r>
              <m:rad>
                <m:radPr>
                  <m:degHide m:val="1"/>
                  <m:ctrlPr>
                    <w:rPr>
                      <w:rFonts w:ascii="Cambria Math" w:hAnsi="Cambria Math"/>
                      <w:i/>
                      <w:szCs w:val="28"/>
                      <w:lang w:val="es-ES"/>
                    </w:rPr>
                  </m:ctrlPr>
                </m:radPr>
                <m:deg/>
                <m:e>
                  <m:r>
                    <w:rPr>
                      <w:rFonts w:ascii="Cambria Math" w:hAnsi="Cambria Math"/>
                      <w:szCs w:val="28"/>
                      <w:lang w:val="es-ES"/>
                    </w:rPr>
                    <m:t>k</m:t>
                  </m:r>
                </m:e>
              </m:rad>
            </m:den>
          </m:f>
          <m:r>
            <w:rPr>
              <w:rFonts w:ascii="Cambria Math" w:hAnsi="Cambria Math"/>
              <w:szCs w:val="28"/>
              <w:lang w:val="es-ES"/>
            </w:rPr>
            <m:t>exp</m:t>
          </m:r>
          <m:d>
            <m:dPr>
              <m:ctrlPr>
                <w:rPr>
                  <w:rFonts w:ascii="Cambria Math" w:hAnsi="Cambria Math"/>
                  <w:i/>
                  <w:szCs w:val="28"/>
                  <w:lang w:val="es-ES"/>
                </w:rPr>
              </m:ctrlPr>
            </m:dPr>
            <m:e>
              <m:r>
                <w:rPr>
                  <w:rFonts w:ascii="Cambria Math" w:hAnsi="Cambria Math"/>
                  <w:szCs w:val="28"/>
                  <w:lang w:val="es-ES"/>
                </w:rPr>
                <m:t>m+</m:t>
              </m:r>
              <m:f>
                <m:fPr>
                  <m:ctrlPr>
                    <w:rPr>
                      <w:rFonts w:ascii="Cambria Math" w:hAnsi="Cambria Math"/>
                      <w:i/>
                      <w:szCs w:val="28"/>
                      <w:lang w:val="es-ES"/>
                    </w:rPr>
                  </m:ctrlPr>
                </m:fPr>
                <m:num>
                  <m:sSup>
                    <m:sSupPr>
                      <m:ctrlPr>
                        <w:rPr>
                          <w:rFonts w:ascii="Cambria Math" w:hAnsi="Cambria Math"/>
                          <w:i/>
                          <w:szCs w:val="28"/>
                          <w:lang w:val="es-ES"/>
                        </w:rPr>
                      </m:ctrlPr>
                    </m:sSupPr>
                    <m:e>
                      <m:r>
                        <m:rPr>
                          <m:sty m:val="p"/>
                        </m:rPr>
                        <w:rPr>
                          <w:rFonts w:ascii="Cambria Math" w:hAnsi="Cambria Math"/>
                          <w:szCs w:val="28"/>
                          <w:lang w:val="es-ES"/>
                        </w:rPr>
                        <m:t>σ</m:t>
                      </m:r>
                    </m:e>
                    <m:sup>
                      <m:r>
                        <w:rPr>
                          <w:rFonts w:ascii="Cambria Math" w:hAnsi="Cambria Math"/>
                          <w:szCs w:val="28"/>
                          <w:lang w:val="es-ES"/>
                        </w:rPr>
                        <m:t>2</m:t>
                      </m:r>
                    </m:sup>
                  </m:sSup>
                </m:num>
                <m:den>
                  <m:r>
                    <w:rPr>
                      <w:rFonts w:ascii="Cambria Math" w:hAnsi="Cambria Math"/>
                      <w:szCs w:val="28"/>
                      <w:lang w:val="es-ES"/>
                    </w:rPr>
                    <m:t>2</m:t>
                  </m:r>
                </m:den>
              </m:f>
            </m:e>
          </m:d>
        </m:oMath>
      </m:oMathPara>
    </w:p>
    <w:p w:rsidR="005C3073" w:rsidRPr="00C36358" w:rsidRDefault="005C3073" w:rsidP="005C3073">
      <w:pPr>
        <w:rPr>
          <w:lang w:val="es-ES"/>
        </w:rPr>
      </w:pPr>
      <w:r w:rsidRPr="00C36358">
        <w:rPr>
          <w:b/>
          <w:bCs/>
          <w:lang w:val="es-ES"/>
        </w:rPr>
        <w:t xml:space="preserve">Valor cuadrático medio, </w:t>
      </w:r>
      <w:r w:rsidRPr="00C36358">
        <w:rPr>
          <w:b/>
          <w:bCs/>
          <w:i/>
          <w:iCs/>
          <w:lang w:val="es-ES"/>
        </w:rPr>
        <w:t>RMS</w:t>
      </w:r>
      <w:r w:rsidRPr="00C36358">
        <w:rPr>
          <w:b/>
          <w:bCs/>
          <w:lang w:val="es-ES"/>
        </w:rPr>
        <w:t>:</w:t>
      </w:r>
    </w:p>
    <w:p w:rsidR="005C3073" w:rsidRPr="00C36358" w:rsidRDefault="005C3073" w:rsidP="005C3073">
      <w:pPr>
        <w:keepNext/>
        <w:textAlignment w:val="center"/>
        <w:rPr>
          <w:szCs w:val="28"/>
          <w:lang w:val="es-ES"/>
        </w:rPr>
      </w:pPr>
      <m:oMathPara>
        <m:oMath>
          <m:r>
            <w:rPr>
              <w:rFonts w:ascii="Cambria Math" w:hAnsi="Cambria Math"/>
              <w:szCs w:val="28"/>
              <w:lang w:val="es-ES"/>
            </w:rPr>
            <m:t>RMS</m:t>
          </m:r>
          <m:r>
            <m:rPr>
              <m:aln/>
            </m:rPr>
            <w:rPr>
              <w:rFonts w:ascii="Cambria Math" w:hAnsi="Cambria Math"/>
              <w:szCs w:val="28"/>
              <w:lang w:val="es-ES"/>
            </w:rPr>
            <m:t>=</m:t>
          </m:r>
          <m:rad>
            <m:radPr>
              <m:degHide m:val="1"/>
              <m:ctrlPr>
                <w:rPr>
                  <w:rFonts w:ascii="Cambria Math" w:hAnsi="Cambria Math"/>
                  <w:i/>
                  <w:szCs w:val="28"/>
                  <w:lang w:val="es-ES"/>
                </w:rPr>
              </m:ctrlPr>
            </m:radPr>
            <m:deg/>
            <m:e>
              <m:nary>
                <m:naryPr>
                  <m:limLoc m:val="subSup"/>
                  <m:ctrlPr>
                    <w:rPr>
                      <w:rFonts w:ascii="Cambria Math" w:hAnsi="Cambria Math"/>
                      <w:i/>
                      <w:szCs w:val="28"/>
                      <w:lang w:val="es-ES"/>
                    </w:rPr>
                  </m:ctrlPr>
                </m:naryPr>
                <m:sub>
                  <m:r>
                    <w:rPr>
                      <w:rFonts w:ascii="Cambria Math" w:hAnsi="Cambria Math"/>
                      <w:szCs w:val="28"/>
                      <w:lang w:val="es-ES"/>
                    </w:rPr>
                    <m:t>0</m:t>
                  </m:r>
                </m:sub>
                <m:sup>
                  <m:r>
                    <w:rPr>
                      <w:rFonts w:ascii="Cambria Math" w:hAnsi="Cambria Math"/>
                      <w:szCs w:val="28"/>
                      <w:lang w:val="es-ES"/>
                    </w:rPr>
                    <m:t>∞</m:t>
                  </m:r>
                </m:sup>
                <m:e>
                  <m:sSup>
                    <m:sSupPr>
                      <m:ctrlPr>
                        <w:rPr>
                          <w:rFonts w:ascii="Cambria Math" w:hAnsi="Cambria Math"/>
                          <w:i/>
                          <w:szCs w:val="28"/>
                          <w:lang w:val="es-ES"/>
                        </w:rPr>
                      </m:ctrlPr>
                    </m:sSupPr>
                    <m:e>
                      <m:r>
                        <w:rPr>
                          <w:rFonts w:ascii="Cambria Math" w:hAnsi="Cambria Math"/>
                          <w:szCs w:val="28"/>
                          <w:lang w:val="es-ES"/>
                        </w:rPr>
                        <m:t>x</m:t>
                      </m:r>
                    </m:e>
                    <m:sup>
                      <m:r>
                        <w:rPr>
                          <w:rFonts w:ascii="Cambria Math" w:hAnsi="Cambria Math"/>
                          <w:szCs w:val="28"/>
                          <w:lang w:val="es-ES"/>
                        </w:rPr>
                        <m:t>2</m:t>
                      </m:r>
                    </m:sup>
                  </m:sSup>
                  <m:rad>
                    <m:radPr>
                      <m:degHide m:val="1"/>
                      <m:ctrlPr>
                        <w:rPr>
                          <w:rFonts w:ascii="Cambria Math" w:hAnsi="Cambria Math"/>
                          <w:i/>
                          <w:szCs w:val="28"/>
                          <w:lang w:val="es-ES"/>
                        </w:rPr>
                      </m:ctrlPr>
                    </m:radPr>
                    <m:deg/>
                    <m:e>
                      <m:f>
                        <m:fPr>
                          <m:ctrlPr>
                            <w:rPr>
                              <w:rFonts w:ascii="Cambria Math" w:hAnsi="Cambria Math"/>
                              <w:i/>
                              <w:szCs w:val="28"/>
                              <w:lang w:val="es-ES"/>
                            </w:rPr>
                          </m:ctrlPr>
                        </m:fPr>
                        <m:num>
                          <m:r>
                            <w:rPr>
                              <w:rFonts w:ascii="Cambria Math" w:hAnsi="Cambria Math"/>
                              <w:szCs w:val="28"/>
                              <w:lang w:val="es-ES"/>
                            </w:rPr>
                            <m:t>2</m:t>
                          </m:r>
                        </m:num>
                        <m:den>
                          <m:r>
                            <w:rPr>
                              <w:rFonts w:ascii="Cambria Math" w:hAnsi="Cambria Math"/>
                              <w:szCs w:val="28"/>
                              <w:lang w:val="es-ES"/>
                            </w:rPr>
                            <m:t>π</m:t>
                          </m:r>
                        </m:den>
                      </m:f>
                    </m:e>
                  </m:rad>
                  <m:r>
                    <w:rPr>
                      <w:rFonts w:ascii="Cambria Math" w:hAnsi="Cambria Math"/>
                      <w:szCs w:val="28"/>
                      <w:lang w:val="es-ES"/>
                    </w:rPr>
                    <m:t>kx</m:t>
                  </m:r>
                  <m:d>
                    <m:dPr>
                      <m:begChr m:val="["/>
                      <m:endChr m:val="]"/>
                      <m:ctrlPr>
                        <w:rPr>
                          <w:rFonts w:ascii="Cambria Math" w:hAnsi="Cambria Math"/>
                          <w:i/>
                          <w:szCs w:val="28"/>
                          <w:lang w:val="es-ES"/>
                        </w:rPr>
                      </m:ctrlPr>
                    </m:dPr>
                    <m:e>
                      <m:nary>
                        <m:naryPr>
                          <m:limLoc m:val="subSup"/>
                          <m:ctrlPr>
                            <w:rPr>
                              <w:rFonts w:ascii="Cambria Math" w:hAnsi="Cambria Math"/>
                              <w:i/>
                              <w:szCs w:val="28"/>
                              <w:lang w:val="es-ES"/>
                            </w:rPr>
                          </m:ctrlPr>
                        </m:naryPr>
                        <m:sub>
                          <m:r>
                            <w:rPr>
                              <w:rFonts w:ascii="Cambria Math" w:hAnsi="Cambria Math"/>
                              <w:szCs w:val="28"/>
                              <w:lang w:val="es-ES"/>
                            </w:rPr>
                            <m:t>-∞</m:t>
                          </m:r>
                        </m:sub>
                        <m:sup>
                          <m:r>
                            <w:rPr>
                              <w:rFonts w:ascii="Cambria Math" w:hAnsi="Cambria Math"/>
                              <w:szCs w:val="28"/>
                              <w:lang w:val="es-ES"/>
                            </w:rPr>
                            <m:t>∞</m:t>
                          </m:r>
                        </m:sup>
                        <m:e>
                          <m:r>
                            <w:rPr>
                              <w:rFonts w:ascii="Cambria Math" w:hAnsi="Cambria Math"/>
                              <w:szCs w:val="28"/>
                              <w:lang w:val="es-ES"/>
                            </w:rPr>
                            <m:t>exp</m:t>
                          </m:r>
                        </m:e>
                      </m:nary>
                      <m:d>
                        <m:dPr>
                          <m:begChr m:val="{"/>
                          <m:endChr m:val="}"/>
                          <m:ctrlPr>
                            <w:rPr>
                              <w:rFonts w:ascii="Cambria Math" w:hAnsi="Cambria Math"/>
                              <w:i/>
                              <w:szCs w:val="28"/>
                              <w:lang w:val="es-ES"/>
                            </w:rPr>
                          </m:ctrlPr>
                        </m:dPr>
                        <m:e>
                          <m:r>
                            <w:rPr>
                              <w:rFonts w:ascii="Cambria Math" w:hAnsi="Cambria Math"/>
                              <w:szCs w:val="28"/>
                              <w:lang w:val="es-ES"/>
                            </w:rPr>
                            <m:t>-k</m:t>
                          </m:r>
                          <m:sSup>
                            <m:sSupPr>
                              <m:ctrlPr>
                                <w:rPr>
                                  <w:rFonts w:ascii="Cambria Math" w:hAnsi="Cambria Math"/>
                                  <w:i/>
                                  <w:szCs w:val="28"/>
                                  <w:lang w:val="es-ES"/>
                                </w:rPr>
                              </m:ctrlPr>
                            </m:sSupPr>
                            <m:e>
                              <m:r>
                                <w:rPr>
                                  <w:rFonts w:ascii="Cambria Math" w:hAnsi="Cambria Math"/>
                                  <w:szCs w:val="28"/>
                                  <w:lang w:val="es-ES"/>
                                </w:rPr>
                                <m:t>x</m:t>
                              </m:r>
                            </m:e>
                            <m:sup>
                              <m:r>
                                <w:rPr>
                                  <w:rFonts w:ascii="Cambria Math" w:hAnsi="Cambria Math"/>
                                  <w:szCs w:val="28"/>
                                  <w:lang w:val="es-ES"/>
                                </w:rPr>
                                <m:t>2</m:t>
                              </m:r>
                            </m:sup>
                          </m:sSup>
                          <m:r>
                            <w:rPr>
                              <w:rFonts w:ascii="Cambria Math" w:hAnsi="Cambria Math"/>
                              <w:szCs w:val="28"/>
                              <w:lang w:val="es-ES"/>
                            </w:rPr>
                            <m:t>exp</m:t>
                          </m:r>
                          <m:d>
                            <m:dPr>
                              <m:begChr m:val="["/>
                              <m:endChr m:val="]"/>
                              <m:ctrlPr>
                                <w:rPr>
                                  <w:rFonts w:ascii="Cambria Math" w:hAnsi="Cambria Math"/>
                                  <w:i/>
                                  <w:szCs w:val="28"/>
                                  <w:lang w:val="es-ES"/>
                                </w:rPr>
                              </m:ctrlPr>
                            </m:dPr>
                            <m:e>
                              <m:r>
                                <w:rPr>
                                  <w:rFonts w:ascii="Cambria Math" w:hAnsi="Cambria Math"/>
                                  <w:szCs w:val="28"/>
                                  <w:lang w:val="es-ES"/>
                                </w:rPr>
                                <m:t>-2</m:t>
                              </m:r>
                              <m:d>
                                <m:dPr>
                                  <m:ctrlPr>
                                    <w:rPr>
                                      <w:rFonts w:ascii="Cambria Math" w:hAnsi="Cambria Math"/>
                                      <w:i/>
                                      <w:szCs w:val="28"/>
                                      <w:lang w:val="es-ES"/>
                                    </w:rPr>
                                  </m:ctrlPr>
                                </m:dPr>
                                <m:e>
                                  <m:r>
                                    <m:rPr>
                                      <m:sty m:val="p"/>
                                    </m:rPr>
                                    <w:rPr>
                                      <w:rFonts w:ascii="Cambria Math" w:hAnsi="Cambria Math"/>
                                      <w:szCs w:val="28"/>
                                      <w:lang w:val="es-ES"/>
                                    </w:rPr>
                                    <m:t>σ</m:t>
                                  </m:r>
                                  <m:r>
                                    <w:rPr>
                                      <w:rFonts w:ascii="Cambria Math" w:hAnsi="Cambria Math"/>
                                      <w:szCs w:val="28"/>
                                      <w:lang w:val="es-ES"/>
                                    </w:rPr>
                                    <m:t>u+m</m:t>
                                  </m:r>
                                </m:e>
                              </m:d>
                            </m:e>
                          </m:d>
                          <m:r>
                            <w:rPr>
                              <w:rFonts w:ascii="Cambria Math" w:hAnsi="Cambria Math"/>
                              <w:szCs w:val="28"/>
                              <w:lang w:val="es-ES"/>
                            </w:rPr>
                            <m:t>-2</m:t>
                          </m:r>
                          <m:d>
                            <m:dPr>
                              <m:ctrlPr>
                                <w:rPr>
                                  <w:rFonts w:ascii="Cambria Math" w:hAnsi="Cambria Math"/>
                                  <w:i/>
                                  <w:szCs w:val="28"/>
                                  <w:lang w:val="es-ES"/>
                                </w:rPr>
                              </m:ctrlPr>
                            </m:dPr>
                            <m:e>
                              <m:r>
                                <m:rPr>
                                  <m:sty m:val="p"/>
                                </m:rPr>
                                <w:rPr>
                                  <w:rFonts w:ascii="Cambria Math" w:hAnsi="Cambria Math"/>
                                  <w:szCs w:val="28"/>
                                  <w:lang w:val="es-ES"/>
                                </w:rPr>
                                <m:t>σ</m:t>
                              </m:r>
                              <m:r>
                                <w:rPr>
                                  <w:rFonts w:ascii="Cambria Math" w:hAnsi="Cambria Math"/>
                                  <w:szCs w:val="28"/>
                                  <w:lang w:val="es-ES"/>
                                </w:rPr>
                                <m:t>u+m</m:t>
                              </m:r>
                            </m:e>
                          </m:d>
                          <m:r>
                            <w:rPr>
                              <w:rFonts w:ascii="Cambria Math" w:hAnsi="Cambria Math"/>
                              <w:szCs w:val="28"/>
                              <w:lang w:val="es-ES"/>
                            </w:rPr>
                            <m:t>-</m:t>
                          </m:r>
                          <m:f>
                            <m:fPr>
                              <m:ctrlPr>
                                <w:rPr>
                                  <w:rFonts w:ascii="Cambria Math" w:hAnsi="Cambria Math"/>
                                  <w:i/>
                                  <w:szCs w:val="28"/>
                                  <w:lang w:val="es-ES"/>
                                </w:rPr>
                              </m:ctrlPr>
                            </m:fPr>
                            <m:num>
                              <m:sSup>
                                <m:sSupPr>
                                  <m:ctrlPr>
                                    <w:rPr>
                                      <w:rFonts w:ascii="Cambria Math" w:hAnsi="Cambria Math"/>
                                      <w:i/>
                                      <w:szCs w:val="28"/>
                                      <w:lang w:val="es-ES"/>
                                    </w:rPr>
                                  </m:ctrlPr>
                                </m:sSupPr>
                                <m:e>
                                  <m:r>
                                    <w:rPr>
                                      <w:rFonts w:ascii="Cambria Math" w:hAnsi="Cambria Math"/>
                                      <w:szCs w:val="28"/>
                                      <w:lang w:val="es-ES"/>
                                    </w:rPr>
                                    <m:t>u</m:t>
                                  </m:r>
                                </m:e>
                                <m:sup>
                                  <m:r>
                                    <w:rPr>
                                      <w:rFonts w:ascii="Cambria Math" w:hAnsi="Cambria Math"/>
                                      <w:szCs w:val="28"/>
                                      <w:lang w:val="es-ES"/>
                                    </w:rPr>
                                    <m:t>2</m:t>
                                  </m:r>
                                </m:sup>
                              </m:sSup>
                            </m:num>
                            <m:den>
                              <m:r>
                                <w:rPr>
                                  <w:rFonts w:ascii="Cambria Math" w:hAnsi="Cambria Math"/>
                                  <w:szCs w:val="28"/>
                                  <w:lang w:val="es-ES"/>
                                </w:rPr>
                                <m:t>2</m:t>
                              </m:r>
                            </m:den>
                          </m:f>
                        </m:e>
                      </m:d>
                      <m:r>
                        <w:rPr>
                          <w:rFonts w:ascii="Cambria Math" w:hAnsi="Cambria Math"/>
                          <w:szCs w:val="28"/>
                          <w:lang w:val="es-ES"/>
                        </w:rPr>
                        <m:t>du</m:t>
                      </m:r>
                    </m:e>
                  </m:d>
                  <m:r>
                    <w:rPr>
                      <w:rFonts w:ascii="Cambria Math" w:hAnsi="Cambria Math"/>
                      <w:szCs w:val="28"/>
                      <w:lang w:val="es-ES"/>
                    </w:rPr>
                    <m:t>dx</m:t>
                  </m:r>
                </m:e>
              </m:nary>
            </m:e>
          </m:rad>
          <m:r>
            <m:rPr>
              <m:sty m:val="p"/>
            </m:rPr>
            <w:rPr>
              <w:rFonts w:ascii="Cambria Math" w:hAnsi="Cambria Math"/>
              <w:szCs w:val="28"/>
              <w:lang w:val="es-ES"/>
            </w:rPr>
            <w:br/>
          </m:r>
        </m:oMath>
        <m:oMath>
          <m:r>
            <m:rPr>
              <m:aln/>
            </m:rPr>
            <w:rPr>
              <w:rFonts w:ascii="Cambria Math" w:hAnsi="Cambria Math"/>
              <w:szCs w:val="28"/>
              <w:lang w:val="es-ES"/>
            </w:rPr>
            <m:t>=</m:t>
          </m:r>
          <m:f>
            <m:fPr>
              <m:ctrlPr>
                <w:rPr>
                  <w:rFonts w:ascii="Cambria Math" w:hAnsi="Cambria Math"/>
                  <w:i/>
                  <w:szCs w:val="28"/>
                  <w:lang w:val="es-ES"/>
                </w:rPr>
              </m:ctrlPr>
            </m:fPr>
            <m:num>
              <m:r>
                <w:rPr>
                  <w:rFonts w:ascii="Cambria Math" w:hAnsi="Cambria Math"/>
                  <w:szCs w:val="28"/>
                  <w:lang w:val="es-ES"/>
                </w:rPr>
                <m:t>1</m:t>
              </m:r>
            </m:num>
            <m:den>
              <m:rad>
                <m:radPr>
                  <m:degHide m:val="1"/>
                  <m:ctrlPr>
                    <w:rPr>
                      <w:rFonts w:ascii="Cambria Math" w:hAnsi="Cambria Math"/>
                      <w:i/>
                      <w:szCs w:val="28"/>
                      <w:lang w:val="es-ES"/>
                    </w:rPr>
                  </m:ctrlPr>
                </m:radPr>
                <m:deg/>
                <m:e>
                  <m:r>
                    <w:rPr>
                      <w:rFonts w:ascii="Cambria Math" w:hAnsi="Cambria Math"/>
                      <w:szCs w:val="28"/>
                      <w:lang w:val="es-ES"/>
                    </w:rPr>
                    <m:t>k</m:t>
                  </m:r>
                </m:e>
              </m:rad>
            </m:den>
          </m:f>
          <m:r>
            <m:rPr>
              <m:sty m:val="p"/>
            </m:rPr>
            <w:rPr>
              <w:rFonts w:ascii="Cambria Math" w:hAnsi="Cambria Math"/>
              <w:szCs w:val="28"/>
              <w:lang w:val="es-ES"/>
            </w:rPr>
            <m:t>exp⁡</m:t>
          </m:r>
          <m:r>
            <w:rPr>
              <w:rFonts w:ascii="Cambria Math" w:hAnsi="Cambria Math"/>
              <w:szCs w:val="28"/>
              <w:lang w:val="es-ES"/>
            </w:rPr>
            <m:t>(m+</m:t>
          </m:r>
          <m:sSup>
            <m:sSupPr>
              <m:ctrlPr>
                <w:rPr>
                  <w:rFonts w:ascii="Cambria Math" w:hAnsi="Cambria Math"/>
                  <w:i/>
                  <w:szCs w:val="28"/>
                  <w:lang w:val="es-ES"/>
                </w:rPr>
              </m:ctrlPr>
            </m:sSupPr>
            <m:e>
              <m:r>
                <m:rPr>
                  <m:sty m:val="p"/>
                </m:rPr>
                <w:rPr>
                  <w:rFonts w:ascii="Cambria Math" w:hAnsi="Cambria Math"/>
                  <w:szCs w:val="28"/>
                  <w:lang w:val="es-ES"/>
                </w:rPr>
                <m:t>σ</m:t>
              </m:r>
            </m:e>
            <m:sup>
              <m:r>
                <w:rPr>
                  <w:rFonts w:ascii="Cambria Math" w:hAnsi="Cambria Math"/>
                  <w:szCs w:val="28"/>
                  <w:lang w:val="es-ES"/>
                </w:rPr>
                <m:t>2</m:t>
              </m:r>
            </m:sup>
          </m:sSup>
          <m:r>
            <w:rPr>
              <w:rFonts w:ascii="Cambria Math" w:hAnsi="Cambria Math"/>
              <w:szCs w:val="28"/>
              <w:lang w:val="es-ES"/>
            </w:rPr>
            <m:t>)</m:t>
          </m:r>
        </m:oMath>
      </m:oMathPara>
    </w:p>
    <w:p w:rsidR="005C3073" w:rsidRPr="00C36358" w:rsidRDefault="005C3073" w:rsidP="005C3073">
      <w:pPr>
        <w:rPr>
          <w:lang w:val="es-ES"/>
        </w:rPr>
      </w:pPr>
      <w:r w:rsidRPr="00C36358">
        <w:rPr>
          <w:b/>
          <w:bCs/>
          <w:lang w:val="es-ES"/>
        </w:rPr>
        <w:t xml:space="preserve">Desviación típica, </w:t>
      </w:r>
      <w:r w:rsidRPr="00C36358">
        <w:rPr>
          <w:b/>
          <w:bCs/>
          <w:i/>
          <w:iCs/>
          <w:lang w:val="es-ES"/>
        </w:rPr>
        <w:t>SD</w:t>
      </w:r>
      <w:r w:rsidRPr="00C36358">
        <w:rPr>
          <w:b/>
          <w:bCs/>
          <w:lang w:val="es-ES"/>
        </w:rPr>
        <w:t>:</w:t>
      </w:r>
    </w:p>
    <w:p w:rsidR="005C3073" w:rsidRPr="00C36358" w:rsidRDefault="005C3073" w:rsidP="005C3073">
      <w:pPr>
        <w:textAlignment w:val="center"/>
        <w:rPr>
          <w:szCs w:val="28"/>
          <w:lang w:val="es-ES"/>
        </w:rPr>
      </w:pPr>
      <m:oMathPara>
        <m:oMath>
          <m:r>
            <w:rPr>
              <w:rFonts w:ascii="Cambria Math" w:hAnsi="Cambria Math"/>
              <w:szCs w:val="28"/>
              <w:lang w:val="es-ES"/>
            </w:rPr>
            <m:t>SD=</m:t>
          </m:r>
          <m:rad>
            <m:radPr>
              <m:degHide m:val="1"/>
              <m:ctrlPr>
                <w:rPr>
                  <w:rFonts w:ascii="Cambria Math" w:hAnsi="Cambria Math"/>
                  <w:i/>
                  <w:szCs w:val="28"/>
                  <w:lang w:val="es-ES"/>
                </w:rPr>
              </m:ctrlPr>
            </m:radPr>
            <m:deg/>
            <m:e>
              <m:f>
                <m:fPr>
                  <m:ctrlPr>
                    <w:rPr>
                      <w:rFonts w:ascii="Cambria Math" w:hAnsi="Cambria Math"/>
                      <w:i/>
                      <w:szCs w:val="28"/>
                      <w:lang w:val="es-ES"/>
                    </w:rPr>
                  </m:ctrlPr>
                </m:fPr>
                <m:num>
                  <m:r>
                    <w:rPr>
                      <w:rFonts w:ascii="Cambria Math" w:hAnsi="Cambria Math"/>
                      <w:szCs w:val="28"/>
                      <w:lang w:val="es-ES"/>
                    </w:rPr>
                    <m:t>1</m:t>
                  </m:r>
                </m:num>
                <m:den>
                  <m:r>
                    <w:rPr>
                      <w:rFonts w:ascii="Cambria Math" w:hAnsi="Cambria Math"/>
                      <w:szCs w:val="28"/>
                      <w:lang w:val="es-ES"/>
                    </w:rPr>
                    <m:t>k</m:t>
                  </m:r>
                </m:den>
              </m:f>
              <m:r>
                <w:rPr>
                  <w:rFonts w:ascii="Cambria Math" w:hAnsi="Cambria Math"/>
                  <w:szCs w:val="28"/>
                  <w:lang w:val="es-ES"/>
                </w:rPr>
                <m:t>exp</m:t>
              </m:r>
              <m:d>
                <m:dPr>
                  <m:begChr m:val="["/>
                  <m:endChr m:val="]"/>
                  <m:ctrlPr>
                    <w:rPr>
                      <w:rFonts w:ascii="Cambria Math" w:hAnsi="Cambria Math"/>
                      <w:i/>
                      <w:szCs w:val="28"/>
                      <w:lang w:val="es-ES"/>
                    </w:rPr>
                  </m:ctrlPr>
                </m:dPr>
                <m:e>
                  <m:r>
                    <w:rPr>
                      <w:rFonts w:ascii="Cambria Math" w:hAnsi="Cambria Math"/>
                      <w:szCs w:val="28"/>
                      <w:lang w:val="es-ES"/>
                    </w:rPr>
                    <m:t>2</m:t>
                  </m:r>
                  <m:d>
                    <m:dPr>
                      <m:ctrlPr>
                        <w:rPr>
                          <w:rFonts w:ascii="Cambria Math" w:hAnsi="Cambria Math"/>
                          <w:i/>
                          <w:szCs w:val="28"/>
                          <w:lang w:val="es-ES"/>
                        </w:rPr>
                      </m:ctrlPr>
                    </m:dPr>
                    <m:e>
                      <m:r>
                        <w:rPr>
                          <w:rFonts w:ascii="Cambria Math" w:hAnsi="Cambria Math"/>
                          <w:szCs w:val="28"/>
                          <w:lang w:val="es-ES"/>
                        </w:rPr>
                        <m:t>m+</m:t>
                      </m:r>
                      <m:sSup>
                        <m:sSupPr>
                          <m:ctrlPr>
                            <w:rPr>
                              <w:rFonts w:ascii="Cambria Math" w:hAnsi="Cambria Math"/>
                              <w:iCs/>
                              <w:szCs w:val="28"/>
                              <w:lang w:val="es-ES"/>
                            </w:rPr>
                          </m:ctrlPr>
                        </m:sSupPr>
                        <m:e>
                          <m:r>
                            <m:rPr>
                              <m:sty m:val="p"/>
                            </m:rPr>
                            <w:rPr>
                              <w:rFonts w:ascii="Cambria Math" w:hAnsi="Cambria Math"/>
                              <w:szCs w:val="28"/>
                              <w:lang w:val="es-ES"/>
                            </w:rPr>
                            <m:t>σ</m:t>
                          </m:r>
                        </m:e>
                        <m:sup>
                          <m:r>
                            <m:rPr>
                              <m:sty m:val="p"/>
                            </m:rPr>
                            <w:rPr>
                              <w:rFonts w:ascii="Cambria Math" w:hAnsi="Cambria Math"/>
                              <w:szCs w:val="28"/>
                              <w:lang w:val="es-ES"/>
                            </w:rPr>
                            <m:t>2</m:t>
                          </m:r>
                        </m:sup>
                      </m:sSup>
                    </m:e>
                  </m:d>
                </m:e>
              </m:d>
              <m:r>
                <w:rPr>
                  <w:rFonts w:ascii="Cambria Math" w:hAnsi="Cambria Math"/>
                  <w:szCs w:val="28"/>
                  <w:lang w:val="es-ES"/>
                </w:rPr>
                <m:t>-</m:t>
              </m:r>
              <m:f>
                <m:fPr>
                  <m:ctrlPr>
                    <w:rPr>
                      <w:rFonts w:ascii="Cambria Math" w:hAnsi="Cambria Math"/>
                      <w:i/>
                      <w:szCs w:val="28"/>
                      <w:lang w:val="es-ES"/>
                    </w:rPr>
                  </m:ctrlPr>
                </m:fPr>
                <m:num>
                  <m:r>
                    <w:rPr>
                      <w:rFonts w:ascii="Cambria Math" w:hAnsi="Cambria Math"/>
                      <w:szCs w:val="28"/>
                      <w:lang w:val="es-ES"/>
                    </w:rPr>
                    <m:t>π</m:t>
                  </m:r>
                </m:num>
                <m:den>
                  <m:r>
                    <w:rPr>
                      <w:rFonts w:ascii="Cambria Math" w:hAnsi="Cambria Math"/>
                      <w:szCs w:val="28"/>
                      <w:lang w:val="es-ES"/>
                    </w:rPr>
                    <m:t>4k</m:t>
                  </m:r>
                </m:den>
              </m:f>
              <m:r>
                <w:rPr>
                  <w:rFonts w:ascii="Cambria Math" w:hAnsi="Cambria Math"/>
                  <w:szCs w:val="28"/>
                  <w:lang w:val="es-ES"/>
                </w:rPr>
                <m:t>exp</m:t>
              </m:r>
              <m:d>
                <m:dPr>
                  <m:begChr m:val="["/>
                  <m:endChr m:val="]"/>
                  <m:ctrlPr>
                    <w:rPr>
                      <w:rFonts w:ascii="Cambria Math" w:hAnsi="Cambria Math"/>
                      <w:i/>
                      <w:szCs w:val="28"/>
                      <w:lang w:val="es-ES"/>
                    </w:rPr>
                  </m:ctrlPr>
                </m:dPr>
                <m:e>
                  <m:r>
                    <w:rPr>
                      <w:rFonts w:ascii="Cambria Math" w:hAnsi="Cambria Math"/>
                      <w:szCs w:val="28"/>
                      <w:lang w:val="es-ES"/>
                    </w:rPr>
                    <m:t>2</m:t>
                  </m:r>
                  <m:d>
                    <m:dPr>
                      <m:ctrlPr>
                        <w:rPr>
                          <w:rFonts w:ascii="Cambria Math" w:hAnsi="Cambria Math"/>
                          <w:i/>
                          <w:szCs w:val="28"/>
                          <w:lang w:val="es-ES"/>
                        </w:rPr>
                      </m:ctrlPr>
                    </m:dPr>
                    <m:e>
                      <m:r>
                        <w:rPr>
                          <w:rFonts w:ascii="Cambria Math" w:hAnsi="Cambria Math"/>
                          <w:szCs w:val="28"/>
                          <w:lang w:val="es-ES"/>
                        </w:rPr>
                        <m:t>m+</m:t>
                      </m:r>
                      <m:f>
                        <m:fPr>
                          <m:ctrlPr>
                            <w:rPr>
                              <w:rFonts w:ascii="Cambria Math" w:hAnsi="Cambria Math"/>
                              <w:iCs/>
                              <w:szCs w:val="28"/>
                              <w:lang w:val="es-ES"/>
                            </w:rPr>
                          </m:ctrlPr>
                        </m:fPr>
                        <m:num>
                          <m:sSup>
                            <m:sSupPr>
                              <m:ctrlPr>
                                <w:rPr>
                                  <w:rFonts w:ascii="Cambria Math" w:hAnsi="Cambria Math"/>
                                  <w:iCs/>
                                  <w:szCs w:val="28"/>
                                  <w:lang w:val="es-ES"/>
                                </w:rPr>
                              </m:ctrlPr>
                            </m:sSupPr>
                            <m:e>
                              <m:r>
                                <m:rPr>
                                  <m:sty m:val="p"/>
                                </m:rPr>
                                <w:rPr>
                                  <w:rFonts w:ascii="Cambria Math" w:hAnsi="Cambria Math"/>
                                  <w:szCs w:val="28"/>
                                  <w:lang w:val="es-ES"/>
                                </w:rPr>
                                <m:t>σ</m:t>
                              </m:r>
                            </m:e>
                            <m:sup>
                              <m:r>
                                <m:rPr>
                                  <m:sty m:val="p"/>
                                </m:rPr>
                                <w:rPr>
                                  <w:rFonts w:ascii="Cambria Math" w:hAnsi="Cambria Math"/>
                                  <w:szCs w:val="28"/>
                                  <w:lang w:val="es-ES"/>
                                </w:rPr>
                                <m:t>2</m:t>
                              </m:r>
                            </m:sup>
                          </m:sSup>
                        </m:num>
                        <m:den>
                          <m:r>
                            <m:rPr>
                              <m:sty m:val="p"/>
                            </m:rPr>
                            <w:rPr>
                              <w:rFonts w:ascii="Cambria Math" w:hAnsi="Cambria Math"/>
                              <w:szCs w:val="28"/>
                              <w:lang w:val="es-ES"/>
                            </w:rPr>
                            <m:t>2</m:t>
                          </m:r>
                        </m:den>
                      </m:f>
                    </m:e>
                  </m:d>
                </m:e>
              </m:d>
            </m:e>
          </m:rad>
          <m:r>
            <m:rPr>
              <m:sty m:val="p"/>
            </m:rPr>
            <w:rPr>
              <w:rFonts w:ascii="Cambria Math" w:hAnsi="Cambria Math"/>
              <w:szCs w:val="28"/>
              <w:lang w:val="es-ES"/>
            </w:rPr>
            <w:br/>
          </m:r>
        </m:oMath>
        <m:oMath>
          <m:r>
            <w:rPr>
              <w:rFonts w:ascii="Cambria Math" w:hAnsi="Cambria Math"/>
              <w:szCs w:val="28"/>
              <w:lang w:val="es-ES"/>
            </w:rPr>
            <m:t>=</m:t>
          </m:r>
          <m:f>
            <m:fPr>
              <m:ctrlPr>
                <w:rPr>
                  <w:rFonts w:ascii="Cambria Math" w:hAnsi="Cambria Math"/>
                  <w:i/>
                  <w:szCs w:val="28"/>
                  <w:lang w:val="es-ES"/>
                </w:rPr>
              </m:ctrlPr>
            </m:fPr>
            <m:num>
              <m:r>
                <w:rPr>
                  <w:rFonts w:ascii="Cambria Math" w:hAnsi="Cambria Math"/>
                  <w:szCs w:val="28"/>
                  <w:lang w:val="es-ES"/>
                </w:rPr>
                <m:t>1</m:t>
              </m:r>
            </m:num>
            <m:den>
              <m:rad>
                <m:radPr>
                  <m:degHide m:val="1"/>
                  <m:ctrlPr>
                    <w:rPr>
                      <w:rFonts w:ascii="Cambria Math" w:hAnsi="Cambria Math"/>
                      <w:i/>
                      <w:szCs w:val="28"/>
                      <w:lang w:val="es-ES"/>
                    </w:rPr>
                  </m:ctrlPr>
                </m:radPr>
                <m:deg/>
                <m:e>
                  <m:r>
                    <w:rPr>
                      <w:rFonts w:ascii="Cambria Math" w:hAnsi="Cambria Math"/>
                      <w:szCs w:val="28"/>
                      <w:lang w:val="es-ES"/>
                    </w:rPr>
                    <m:t>k</m:t>
                  </m:r>
                </m:e>
              </m:rad>
            </m:den>
          </m:f>
          <m:r>
            <w:rPr>
              <w:rFonts w:ascii="Cambria Math" w:hAnsi="Cambria Math"/>
              <w:szCs w:val="28"/>
              <w:lang w:val="es-ES"/>
            </w:rPr>
            <m:t>exp</m:t>
          </m:r>
          <m:d>
            <m:dPr>
              <m:ctrlPr>
                <w:rPr>
                  <w:rFonts w:ascii="Cambria Math" w:hAnsi="Cambria Math"/>
                  <w:i/>
                  <w:szCs w:val="28"/>
                  <w:lang w:val="es-ES"/>
                </w:rPr>
              </m:ctrlPr>
            </m:dPr>
            <m:e>
              <m:r>
                <w:rPr>
                  <w:rFonts w:ascii="Cambria Math" w:hAnsi="Cambria Math"/>
                  <w:szCs w:val="28"/>
                  <w:lang w:val="es-ES"/>
                </w:rPr>
                <m:t>m+</m:t>
              </m:r>
              <m:f>
                <m:fPr>
                  <m:ctrlPr>
                    <w:rPr>
                      <w:rFonts w:ascii="Cambria Math" w:hAnsi="Cambria Math"/>
                      <w:i/>
                      <w:szCs w:val="28"/>
                      <w:lang w:val="es-ES"/>
                    </w:rPr>
                  </m:ctrlPr>
                </m:fPr>
                <m:num>
                  <m:sSup>
                    <m:sSupPr>
                      <m:ctrlPr>
                        <w:rPr>
                          <w:rFonts w:ascii="Cambria Math" w:hAnsi="Cambria Math"/>
                          <w:iCs/>
                          <w:szCs w:val="28"/>
                          <w:lang w:val="es-ES"/>
                        </w:rPr>
                      </m:ctrlPr>
                    </m:sSupPr>
                    <m:e>
                      <m:r>
                        <m:rPr>
                          <m:sty m:val="p"/>
                        </m:rPr>
                        <w:rPr>
                          <w:rFonts w:ascii="Cambria Math" w:hAnsi="Cambria Math"/>
                          <w:szCs w:val="28"/>
                          <w:lang w:val="es-ES"/>
                        </w:rPr>
                        <m:t>σ</m:t>
                      </m:r>
                    </m:e>
                    <m:sup>
                      <m:r>
                        <m:rPr>
                          <m:sty m:val="p"/>
                        </m:rPr>
                        <w:rPr>
                          <w:rFonts w:ascii="Cambria Math" w:hAnsi="Cambria Math"/>
                          <w:szCs w:val="28"/>
                          <w:lang w:val="es-ES"/>
                        </w:rPr>
                        <m:t>2</m:t>
                      </m:r>
                    </m:sup>
                  </m:sSup>
                </m:num>
                <m:den>
                  <m:r>
                    <w:rPr>
                      <w:rFonts w:ascii="Cambria Math" w:hAnsi="Cambria Math"/>
                      <w:szCs w:val="28"/>
                      <w:lang w:val="es-ES"/>
                    </w:rPr>
                    <m:t>2</m:t>
                  </m:r>
                </m:den>
              </m:f>
            </m:e>
          </m:d>
          <m:rad>
            <m:radPr>
              <m:degHide m:val="1"/>
              <m:ctrlPr>
                <w:rPr>
                  <w:rFonts w:ascii="Cambria Math" w:hAnsi="Cambria Math"/>
                  <w:i/>
                  <w:szCs w:val="28"/>
                  <w:lang w:val="es-ES"/>
                </w:rPr>
              </m:ctrlPr>
            </m:radPr>
            <m:deg/>
            <m:e>
              <m:r>
                <w:rPr>
                  <w:rFonts w:ascii="Cambria Math" w:hAnsi="Cambria Math"/>
                  <w:szCs w:val="28"/>
                  <w:lang w:val="es-ES"/>
                </w:rPr>
                <m:t>exp</m:t>
              </m:r>
              <m:d>
                <m:dPr>
                  <m:ctrlPr>
                    <w:rPr>
                      <w:rFonts w:ascii="Cambria Math" w:hAnsi="Cambria Math"/>
                      <w:i/>
                      <w:szCs w:val="28"/>
                      <w:lang w:val="es-ES"/>
                    </w:rPr>
                  </m:ctrlPr>
                </m:dPr>
                <m:e>
                  <m:sSup>
                    <m:sSupPr>
                      <m:ctrlPr>
                        <w:rPr>
                          <w:rFonts w:ascii="Cambria Math" w:hAnsi="Cambria Math"/>
                          <w:iCs/>
                          <w:szCs w:val="28"/>
                          <w:lang w:val="es-ES"/>
                        </w:rPr>
                      </m:ctrlPr>
                    </m:sSupPr>
                    <m:e>
                      <m:r>
                        <m:rPr>
                          <m:sty m:val="p"/>
                        </m:rPr>
                        <w:rPr>
                          <w:rFonts w:ascii="Cambria Math" w:hAnsi="Cambria Math"/>
                          <w:szCs w:val="28"/>
                          <w:lang w:val="es-ES"/>
                        </w:rPr>
                        <m:t>σ</m:t>
                      </m:r>
                    </m:e>
                    <m:sup>
                      <m:r>
                        <m:rPr>
                          <m:sty m:val="p"/>
                        </m:rPr>
                        <w:rPr>
                          <w:rFonts w:ascii="Cambria Math" w:hAnsi="Cambria Math"/>
                          <w:szCs w:val="28"/>
                          <w:lang w:val="es-ES"/>
                        </w:rPr>
                        <m:t>2</m:t>
                      </m:r>
                    </m:sup>
                  </m:sSup>
                </m:e>
              </m:d>
              <m:r>
                <w:rPr>
                  <w:rFonts w:ascii="Cambria Math" w:hAnsi="Cambria Math"/>
                  <w:szCs w:val="28"/>
                  <w:lang w:val="es-ES"/>
                </w:rPr>
                <m:t>-</m:t>
              </m:r>
              <m:f>
                <m:fPr>
                  <m:ctrlPr>
                    <w:rPr>
                      <w:rFonts w:ascii="Cambria Math" w:hAnsi="Cambria Math"/>
                      <w:i/>
                      <w:szCs w:val="28"/>
                      <w:lang w:val="es-ES"/>
                    </w:rPr>
                  </m:ctrlPr>
                </m:fPr>
                <m:num>
                  <m:r>
                    <w:rPr>
                      <w:rFonts w:ascii="Cambria Math" w:hAnsi="Cambria Math"/>
                      <w:szCs w:val="28"/>
                      <w:lang w:val="es-ES"/>
                    </w:rPr>
                    <m:t>π</m:t>
                  </m:r>
                </m:num>
                <m:den>
                  <m:r>
                    <w:rPr>
                      <w:rFonts w:ascii="Cambria Math" w:hAnsi="Cambria Math"/>
                      <w:szCs w:val="28"/>
                      <w:lang w:val="es-ES"/>
                    </w:rPr>
                    <m:t>4</m:t>
                  </m:r>
                </m:den>
              </m:f>
            </m:e>
          </m:rad>
        </m:oMath>
      </m:oMathPara>
    </w:p>
    <w:p w:rsidR="005C3073" w:rsidRPr="00C36358" w:rsidRDefault="005C3073" w:rsidP="005C3073">
      <w:pPr>
        <w:rPr>
          <w:lang w:val="es-ES"/>
        </w:rPr>
      </w:pPr>
      <w:r w:rsidRPr="00C36358">
        <w:rPr>
          <w:b/>
          <w:bCs/>
          <w:lang w:val="es-ES"/>
        </w:rPr>
        <w:t>Valor mediano:</w:t>
      </w:r>
    </w:p>
    <w:p w:rsidR="005C3073" w:rsidRPr="00C36358" w:rsidRDefault="005C3073" w:rsidP="005C3073">
      <w:pPr>
        <w:rPr>
          <w:lang w:val="es-ES"/>
        </w:rPr>
      </w:pPr>
      <w:r w:rsidRPr="00C36358">
        <w:rPr>
          <w:lang w:val="es-ES"/>
        </w:rPr>
        <w:t>El valor mediano es el valor de x que representa la solución de:</w:t>
      </w:r>
    </w:p>
    <w:p w:rsidR="005C3073" w:rsidRPr="00C36358" w:rsidRDefault="005C3073" w:rsidP="005C3073">
      <w:pPr>
        <w:tabs>
          <w:tab w:val="center" w:pos="4820"/>
          <w:tab w:val="right" w:pos="9639"/>
        </w:tabs>
        <w:rPr>
          <w:lang w:val="es-ES"/>
        </w:rPr>
      </w:pPr>
      <m:oMathPara>
        <m:oMath>
          <m:f>
            <m:fPr>
              <m:ctrlPr>
                <w:rPr>
                  <w:rFonts w:ascii="Cambria Math" w:hAnsi="Cambria Math"/>
                  <w:i/>
                  <w:lang w:val="es-ES"/>
                </w:rPr>
              </m:ctrlPr>
            </m:fPr>
            <m:num>
              <m:r>
                <w:rPr>
                  <w:rFonts w:ascii="Cambria Math" w:hAnsi="Cambria Math"/>
                  <w:lang w:val="es-ES"/>
                </w:rPr>
                <m:t>1</m:t>
              </m:r>
            </m:num>
            <m:den>
              <m:r>
                <w:rPr>
                  <w:rFonts w:ascii="Cambria Math" w:hAnsi="Cambria Math"/>
                  <w:lang w:val="es-ES"/>
                </w:rPr>
                <m:t>2</m:t>
              </m:r>
            </m:den>
          </m:f>
          <m:r>
            <w:rPr>
              <w:rFonts w:ascii="Cambria Math" w:hAnsi="Cambria Math"/>
              <w:lang w:val="es-ES"/>
            </w:rPr>
            <m:t>=1-</m:t>
          </m:r>
          <m:f>
            <m:fPr>
              <m:ctrlPr>
                <w:rPr>
                  <w:rFonts w:ascii="Cambria Math" w:hAnsi="Cambria Math"/>
                  <w:i/>
                  <w:lang w:val="es-ES"/>
                </w:rPr>
              </m:ctrlPr>
            </m:fPr>
            <m:num>
              <m:r>
                <w:rPr>
                  <w:rFonts w:ascii="Cambria Math" w:hAnsi="Cambria Math"/>
                  <w:lang w:val="es-ES"/>
                </w:rPr>
                <m:t>1</m:t>
              </m:r>
            </m:num>
            <m:den>
              <m:rad>
                <m:radPr>
                  <m:degHide m:val="1"/>
                  <m:ctrlPr>
                    <w:rPr>
                      <w:rFonts w:ascii="Cambria Math" w:hAnsi="Cambria Math"/>
                      <w:i/>
                      <w:lang w:val="es-ES"/>
                    </w:rPr>
                  </m:ctrlPr>
                </m:radPr>
                <m:deg/>
                <m:e>
                  <m:r>
                    <w:rPr>
                      <w:rFonts w:ascii="Cambria Math" w:hAnsi="Cambria Math"/>
                      <w:lang w:val="es-ES"/>
                    </w:rPr>
                    <m:t>2π</m:t>
                  </m:r>
                </m:e>
              </m:rad>
            </m:den>
          </m:f>
          <m:nary>
            <m:naryPr>
              <m:limLoc m:val="subSup"/>
              <m:ctrlPr>
                <w:rPr>
                  <w:rFonts w:ascii="Cambria Math" w:hAnsi="Cambria Math"/>
                  <w:i/>
                  <w:lang w:val="es-ES"/>
                </w:rPr>
              </m:ctrlPr>
            </m:naryPr>
            <m:sub>
              <m:r>
                <w:rPr>
                  <w:rFonts w:ascii="Cambria Math" w:hAnsi="Cambria Math"/>
                  <w:lang w:val="es-ES"/>
                </w:rPr>
                <m:t>-∞</m:t>
              </m:r>
            </m:sub>
            <m:sup>
              <m:r>
                <w:rPr>
                  <w:rFonts w:ascii="Cambria Math" w:hAnsi="Cambria Math"/>
                  <w:lang w:val="es-ES"/>
                </w:rPr>
                <m:t>∞</m:t>
              </m:r>
            </m:sup>
            <m:e>
              <m:r>
                <w:rPr>
                  <w:rFonts w:ascii="Cambria Math" w:hAnsi="Cambria Math"/>
                  <w:lang w:val="es-ES"/>
                </w:rPr>
                <m:t>exp</m:t>
              </m:r>
              <m:d>
                <m:dPr>
                  <m:begChr m:val="{"/>
                  <m:endChr m:val="}"/>
                  <m:ctrlPr>
                    <w:rPr>
                      <w:rFonts w:ascii="Cambria Math" w:hAnsi="Cambria Math"/>
                      <w:i/>
                      <w:lang w:val="es-ES"/>
                    </w:rPr>
                  </m:ctrlPr>
                </m:dPr>
                <m:e>
                  <m:r>
                    <w:rPr>
                      <w:rFonts w:ascii="Cambria Math" w:hAnsi="Cambria Math"/>
                      <w:lang w:val="es-ES"/>
                    </w:rPr>
                    <m:t>-k</m:t>
                  </m:r>
                  <m:sSup>
                    <m:sSupPr>
                      <m:ctrlPr>
                        <w:rPr>
                          <w:rFonts w:ascii="Cambria Math" w:hAnsi="Cambria Math"/>
                          <w:i/>
                          <w:lang w:val="es-ES"/>
                        </w:rPr>
                      </m:ctrlPr>
                    </m:sSupPr>
                    <m:e>
                      <m:r>
                        <w:rPr>
                          <w:rFonts w:ascii="Cambria Math" w:hAnsi="Cambria Math"/>
                          <w:lang w:val="es-ES"/>
                        </w:rPr>
                        <m:t>x</m:t>
                      </m:r>
                    </m:e>
                    <m:sup>
                      <m:r>
                        <w:rPr>
                          <w:rFonts w:ascii="Cambria Math" w:hAnsi="Cambria Math"/>
                          <w:lang w:val="es-ES"/>
                        </w:rPr>
                        <m:t>2</m:t>
                      </m:r>
                    </m:sup>
                  </m:sSup>
                  <m:r>
                    <w:rPr>
                      <w:rFonts w:ascii="Cambria Math" w:hAnsi="Cambria Math"/>
                      <w:lang w:val="es-ES"/>
                    </w:rPr>
                    <m:t>exp</m:t>
                  </m:r>
                  <m:d>
                    <m:dPr>
                      <m:begChr m:val="["/>
                      <m:endChr m:val="]"/>
                      <m:ctrlPr>
                        <w:rPr>
                          <w:rFonts w:ascii="Cambria Math" w:hAnsi="Cambria Math"/>
                          <w:i/>
                          <w:lang w:val="es-ES"/>
                        </w:rPr>
                      </m:ctrlPr>
                    </m:dPr>
                    <m:e>
                      <m:r>
                        <w:rPr>
                          <w:rFonts w:ascii="Cambria Math" w:hAnsi="Cambria Math"/>
                          <w:lang w:val="es-ES"/>
                        </w:rPr>
                        <m:t>-2</m:t>
                      </m:r>
                      <m:d>
                        <m:dPr>
                          <m:ctrlPr>
                            <w:rPr>
                              <w:rFonts w:ascii="Cambria Math" w:hAnsi="Cambria Math"/>
                              <w:i/>
                              <w:lang w:val="es-ES"/>
                            </w:rPr>
                          </m:ctrlPr>
                        </m:dPr>
                        <m:e>
                          <m:r>
                            <m:rPr>
                              <m:sty m:val="p"/>
                            </m:rPr>
                            <w:rPr>
                              <w:rFonts w:ascii="Cambria Math" w:hAnsi="Cambria Math"/>
                              <w:lang w:val="es-ES"/>
                            </w:rPr>
                            <m:t>σ</m:t>
                          </m:r>
                          <m:r>
                            <w:rPr>
                              <w:rFonts w:ascii="Cambria Math" w:hAnsi="Cambria Math"/>
                              <w:lang w:val="es-ES"/>
                            </w:rPr>
                            <m:t>u+m</m:t>
                          </m:r>
                        </m:e>
                      </m:d>
                    </m:e>
                  </m:d>
                  <m:r>
                    <w:rPr>
                      <w:rFonts w:ascii="Cambria Math" w:hAnsi="Cambria Math"/>
                      <w:lang w:val="es-ES"/>
                    </w:rPr>
                    <m:t>=</m:t>
                  </m:r>
                  <m:f>
                    <m:fPr>
                      <m:ctrlPr>
                        <w:rPr>
                          <w:rFonts w:ascii="Cambria Math" w:hAnsi="Cambria Math"/>
                          <w:i/>
                          <w:lang w:val="es-ES"/>
                        </w:rPr>
                      </m:ctrlPr>
                    </m:fPr>
                    <m:num>
                      <m:sSup>
                        <m:sSupPr>
                          <m:ctrlPr>
                            <w:rPr>
                              <w:rFonts w:ascii="Cambria Math" w:hAnsi="Cambria Math"/>
                              <w:i/>
                              <w:lang w:val="es-ES"/>
                            </w:rPr>
                          </m:ctrlPr>
                        </m:sSupPr>
                        <m:e>
                          <m:r>
                            <w:rPr>
                              <w:rFonts w:ascii="Cambria Math" w:hAnsi="Cambria Math"/>
                              <w:lang w:val="es-ES"/>
                            </w:rPr>
                            <m:t>u</m:t>
                          </m:r>
                        </m:e>
                        <m:sup>
                          <m:r>
                            <w:rPr>
                              <w:rFonts w:ascii="Cambria Math" w:hAnsi="Cambria Math"/>
                              <w:lang w:val="es-ES"/>
                            </w:rPr>
                            <m:t>2</m:t>
                          </m:r>
                        </m:sup>
                      </m:sSup>
                    </m:num>
                    <m:den>
                      <m:r>
                        <w:rPr>
                          <w:rFonts w:ascii="Cambria Math" w:hAnsi="Cambria Math"/>
                          <w:lang w:val="es-ES"/>
                        </w:rPr>
                        <m:t>2</m:t>
                      </m:r>
                    </m:den>
                  </m:f>
                </m:e>
              </m:d>
            </m:e>
          </m:nary>
        </m:oMath>
      </m:oMathPara>
    </w:p>
    <w:p w:rsidR="005C3073" w:rsidRPr="00C36358" w:rsidRDefault="005C3073" w:rsidP="005C3073">
      <w:pPr>
        <w:rPr>
          <w:lang w:val="es-ES"/>
        </w:rPr>
      </w:pPr>
      <w:r w:rsidRPr="00C36358">
        <w:rPr>
          <w:lang w:val="es-ES"/>
        </w:rPr>
        <w:t>Es decir,</w:t>
      </w:r>
    </w:p>
    <w:p w:rsidR="005C3073" w:rsidRPr="00C36358" w:rsidRDefault="005C3073" w:rsidP="005C3073">
      <w:pPr>
        <w:tabs>
          <w:tab w:val="center" w:pos="4820"/>
          <w:tab w:val="right" w:pos="9639"/>
        </w:tabs>
        <w:rPr>
          <w:lang w:val="es-ES"/>
        </w:rPr>
      </w:pPr>
      <m:oMathPara>
        <m:oMath>
          <m:nary>
            <m:naryPr>
              <m:limLoc m:val="subSup"/>
              <m:ctrlPr>
                <w:rPr>
                  <w:rFonts w:ascii="Cambria Math" w:hAnsi="Cambria Math"/>
                  <w:i/>
                  <w:lang w:val="es-ES"/>
                </w:rPr>
              </m:ctrlPr>
            </m:naryPr>
            <m:sub>
              <m:r>
                <w:rPr>
                  <w:rFonts w:ascii="Cambria Math" w:hAnsi="Cambria Math"/>
                  <w:lang w:val="es-ES"/>
                </w:rPr>
                <m:t>-∞</m:t>
              </m:r>
            </m:sub>
            <m:sup>
              <m:r>
                <w:rPr>
                  <w:rFonts w:ascii="Cambria Math" w:hAnsi="Cambria Math"/>
                  <w:lang w:val="es-ES"/>
                </w:rPr>
                <m:t>∞</m:t>
              </m:r>
            </m:sup>
            <m:e>
              <m:r>
                <w:rPr>
                  <w:rFonts w:ascii="Cambria Math" w:hAnsi="Cambria Math"/>
                  <w:lang w:val="es-ES"/>
                </w:rPr>
                <m:t>exp</m:t>
              </m:r>
              <m:d>
                <m:dPr>
                  <m:begChr m:val="{"/>
                  <m:endChr m:val="}"/>
                  <m:ctrlPr>
                    <w:rPr>
                      <w:rFonts w:ascii="Cambria Math" w:hAnsi="Cambria Math"/>
                      <w:i/>
                      <w:lang w:val="es-ES"/>
                    </w:rPr>
                  </m:ctrlPr>
                </m:dPr>
                <m:e>
                  <m:r>
                    <w:rPr>
                      <w:rFonts w:ascii="Cambria Math" w:hAnsi="Cambria Math"/>
                      <w:lang w:val="es-ES"/>
                    </w:rPr>
                    <m:t>-k</m:t>
                  </m:r>
                  <m:sSup>
                    <m:sSupPr>
                      <m:ctrlPr>
                        <w:rPr>
                          <w:rFonts w:ascii="Cambria Math" w:hAnsi="Cambria Math"/>
                          <w:i/>
                          <w:lang w:val="es-ES"/>
                        </w:rPr>
                      </m:ctrlPr>
                    </m:sSupPr>
                    <m:e>
                      <m:r>
                        <w:rPr>
                          <w:rFonts w:ascii="Cambria Math" w:hAnsi="Cambria Math"/>
                          <w:lang w:val="es-ES"/>
                        </w:rPr>
                        <m:t>x</m:t>
                      </m:r>
                    </m:e>
                    <m:sup>
                      <m:r>
                        <w:rPr>
                          <w:rFonts w:ascii="Cambria Math" w:hAnsi="Cambria Math"/>
                          <w:lang w:val="es-ES"/>
                        </w:rPr>
                        <m:t>2</m:t>
                      </m:r>
                    </m:sup>
                  </m:sSup>
                  <m:r>
                    <w:rPr>
                      <w:rFonts w:ascii="Cambria Math" w:hAnsi="Cambria Math"/>
                      <w:lang w:val="es-ES"/>
                    </w:rPr>
                    <m:t>exp</m:t>
                  </m:r>
                  <m:d>
                    <m:dPr>
                      <m:begChr m:val="["/>
                      <m:endChr m:val="]"/>
                      <m:ctrlPr>
                        <w:rPr>
                          <w:rFonts w:ascii="Cambria Math" w:hAnsi="Cambria Math"/>
                          <w:i/>
                          <w:lang w:val="es-ES"/>
                        </w:rPr>
                      </m:ctrlPr>
                    </m:dPr>
                    <m:e>
                      <m:r>
                        <w:rPr>
                          <w:rFonts w:ascii="Cambria Math" w:hAnsi="Cambria Math"/>
                          <w:lang w:val="es-ES"/>
                        </w:rPr>
                        <m:t>-2</m:t>
                      </m:r>
                      <m:d>
                        <m:dPr>
                          <m:ctrlPr>
                            <w:rPr>
                              <w:rFonts w:ascii="Cambria Math" w:hAnsi="Cambria Math"/>
                              <w:i/>
                              <w:lang w:val="es-ES"/>
                            </w:rPr>
                          </m:ctrlPr>
                        </m:dPr>
                        <m:e>
                          <m:r>
                            <m:rPr>
                              <m:sty m:val="p"/>
                            </m:rPr>
                            <w:rPr>
                              <w:rFonts w:ascii="Cambria Math" w:hAnsi="Cambria Math"/>
                              <w:lang w:val="es-ES"/>
                            </w:rPr>
                            <m:t>σ</m:t>
                          </m:r>
                          <m:r>
                            <w:rPr>
                              <w:rFonts w:ascii="Cambria Math" w:hAnsi="Cambria Math"/>
                              <w:lang w:val="es-ES"/>
                            </w:rPr>
                            <m:t>u+m</m:t>
                          </m:r>
                        </m:e>
                      </m:d>
                    </m:e>
                  </m:d>
                  <m:r>
                    <w:rPr>
                      <w:rFonts w:ascii="Cambria Math" w:hAnsi="Cambria Math"/>
                      <w:lang w:val="es-ES"/>
                    </w:rPr>
                    <m:t>-</m:t>
                  </m:r>
                  <m:f>
                    <m:fPr>
                      <m:ctrlPr>
                        <w:rPr>
                          <w:rFonts w:ascii="Cambria Math" w:hAnsi="Cambria Math"/>
                          <w:i/>
                          <w:lang w:val="es-ES"/>
                        </w:rPr>
                      </m:ctrlPr>
                    </m:fPr>
                    <m:num>
                      <m:sSup>
                        <m:sSupPr>
                          <m:ctrlPr>
                            <w:rPr>
                              <w:rFonts w:ascii="Cambria Math" w:hAnsi="Cambria Math"/>
                              <w:i/>
                              <w:lang w:val="es-ES"/>
                            </w:rPr>
                          </m:ctrlPr>
                        </m:sSupPr>
                        <m:e>
                          <m:r>
                            <w:rPr>
                              <w:rFonts w:ascii="Cambria Math" w:hAnsi="Cambria Math"/>
                              <w:lang w:val="es-ES"/>
                            </w:rPr>
                            <m:t>u</m:t>
                          </m:r>
                        </m:e>
                        <m:sup>
                          <m:r>
                            <w:rPr>
                              <w:rFonts w:ascii="Cambria Math" w:hAnsi="Cambria Math"/>
                              <w:lang w:val="es-ES"/>
                            </w:rPr>
                            <m:t>2</m:t>
                          </m:r>
                        </m:sup>
                      </m:sSup>
                    </m:num>
                    <m:den>
                      <m:r>
                        <w:rPr>
                          <w:rFonts w:ascii="Cambria Math" w:hAnsi="Cambria Math"/>
                          <w:lang w:val="es-ES"/>
                        </w:rPr>
                        <m:t>2</m:t>
                      </m:r>
                    </m:den>
                  </m:f>
                </m:e>
              </m:d>
            </m:e>
          </m:nary>
          <m:r>
            <w:rPr>
              <w:rFonts w:ascii="Cambria Math" w:hAnsi="Cambria Math"/>
              <w:lang w:val="es-ES"/>
            </w:rPr>
            <m:t xml:space="preserve">du= </m:t>
          </m:r>
          <m:rad>
            <m:radPr>
              <m:degHide m:val="1"/>
              <m:ctrlPr>
                <w:rPr>
                  <w:rFonts w:ascii="Cambria Math" w:hAnsi="Cambria Math"/>
                  <w:i/>
                  <w:lang w:val="es-ES"/>
                </w:rPr>
              </m:ctrlPr>
            </m:radPr>
            <m:deg/>
            <m:e>
              <m:f>
                <m:fPr>
                  <m:ctrlPr>
                    <w:rPr>
                      <w:rFonts w:ascii="Cambria Math" w:hAnsi="Cambria Math"/>
                      <w:i/>
                      <w:lang w:val="es-ES"/>
                    </w:rPr>
                  </m:ctrlPr>
                </m:fPr>
                <m:num>
                  <m:r>
                    <w:rPr>
                      <w:rFonts w:ascii="Cambria Math" w:hAnsi="Cambria Math"/>
                      <w:lang w:val="es-ES"/>
                    </w:rPr>
                    <m:t>π</m:t>
                  </m:r>
                </m:num>
                <m:den>
                  <m:r>
                    <w:rPr>
                      <w:rFonts w:ascii="Cambria Math" w:hAnsi="Cambria Math"/>
                      <w:lang w:val="es-ES"/>
                    </w:rPr>
                    <m:t>2</m:t>
                  </m:r>
                </m:den>
              </m:f>
            </m:e>
          </m:rad>
        </m:oMath>
      </m:oMathPara>
    </w:p>
    <w:p w:rsidR="005C3073" w:rsidRPr="00C36358" w:rsidRDefault="005C3073" w:rsidP="005C3073">
      <w:pPr>
        <w:rPr>
          <w:lang w:val="es-ES"/>
        </w:rPr>
      </w:pPr>
      <w:r w:rsidRPr="00C36358">
        <w:rPr>
          <w:b/>
          <w:bCs/>
          <w:lang w:val="es-ES"/>
        </w:rPr>
        <w:t>Valor más probable:</w:t>
      </w:r>
    </w:p>
    <w:p w:rsidR="005C3073" w:rsidRPr="00C36358" w:rsidRDefault="005C3073" w:rsidP="005C3073">
      <w:pPr>
        <w:rPr>
          <w:lang w:val="es-ES"/>
        </w:rPr>
      </w:pPr>
      <w:r w:rsidRPr="00C36358">
        <w:rPr>
          <w:lang w:val="es-ES"/>
        </w:rPr>
        <w:t>El valor más probable (es decir, el modo) es el valor de x que representa la solución de:</w:t>
      </w:r>
    </w:p>
    <w:p w:rsidR="005C3073" w:rsidRPr="00C36358" w:rsidRDefault="005C3073" w:rsidP="005C3073">
      <w:pPr>
        <w:rPr>
          <w:lang w:val="es-ES"/>
        </w:rPr>
      </w:pPr>
      <w:r w:rsidRPr="00C36358">
        <w:rPr>
          <w:lang w:val="es-ES"/>
        </w:rPr>
        <w:tab/>
      </w:r>
      <w:r w:rsidR="006716B0" w:rsidRPr="00C36358">
        <w:rPr>
          <w:position w:val="-32"/>
          <w:lang w:val="es-ES"/>
        </w:rPr>
        <w:object w:dxaOrig="7920" w:dyaOrig="760">
          <v:shape id="_x0000_i1043" type="#_x0000_t75" style="width:418.4pt;height:38.05pt" o:ole="">
            <v:imagedata r:id="rId49" o:title=""/>
          </v:shape>
          <o:OLEObject Type="Embed" ProgID="Equation.3" ShapeID="_x0000_i1043" DrawAspect="Content" ObjectID="_1535197810" r:id="rId50"/>
        </w:object>
      </w:r>
    </w:p>
    <w:p w:rsidR="005C3073" w:rsidRPr="00C36358" w:rsidRDefault="005C3073" w:rsidP="005C3073">
      <w:pPr>
        <w:rPr>
          <w:lang w:val="es-ES"/>
        </w:rPr>
      </w:pPr>
      <w:r w:rsidRPr="00C36358">
        <w:rPr>
          <w:lang w:val="es-ES"/>
        </w:rPr>
        <w:t>La Fig. 3 muestra una representación gráfica de esta distribución para un número determinado de valores de la desviación típica, donde se considera que el valor de</w:t>
      </w:r>
      <w:r w:rsidRPr="00C36358">
        <w:rPr>
          <w:i/>
          <w:lang w:val="es-ES"/>
        </w:rPr>
        <w:t xml:space="preserve"> m</w:t>
      </w:r>
      <w:r w:rsidRPr="00C36358">
        <w:rPr>
          <w:lang w:val="es-ES"/>
        </w:rPr>
        <w:t xml:space="preserve"> es igual a cero.</w:t>
      </w:r>
    </w:p>
    <w:p w:rsidR="005C3073" w:rsidRPr="00C36358" w:rsidRDefault="005C3073" w:rsidP="005C3073">
      <w:pPr>
        <w:rPr>
          <w:lang w:val="es-ES"/>
        </w:rPr>
      </w:pPr>
      <w:r w:rsidRPr="00C36358">
        <w:rPr>
          <w:lang w:val="es-ES"/>
        </w:rPr>
        <w:t xml:space="preserve">Esta distribución interviene principalmente en la propagación por </w:t>
      </w:r>
      <w:proofErr w:type="spellStart"/>
      <w:r w:rsidRPr="00C36358">
        <w:rPr>
          <w:lang w:val="es-ES"/>
        </w:rPr>
        <w:t>inhomogeneidad</w:t>
      </w:r>
      <w:proofErr w:type="spellEnd"/>
      <w:r w:rsidRPr="00C36358">
        <w:rPr>
          <w:lang w:val="es-ES"/>
        </w:rPr>
        <w:t xml:space="preserve"> del medio, cuando las características de éste tienen variaciones significativas a largo plazo, como, por ejemplo, en la difusión troposférica.</w:t>
      </w:r>
    </w:p>
    <w:p w:rsidR="005C3073" w:rsidRPr="00C36358" w:rsidRDefault="005C3073" w:rsidP="005C3073">
      <w:pPr>
        <w:pStyle w:val="FigureNo"/>
        <w:rPr>
          <w:lang w:val="es-ES"/>
        </w:rPr>
      </w:pPr>
      <w:r w:rsidRPr="00C36358">
        <w:rPr>
          <w:lang w:val="es-ES"/>
        </w:rPr>
        <w:lastRenderedPageBreak/>
        <w:t>FIGURA 3</w:t>
      </w:r>
    </w:p>
    <w:p w:rsidR="005C3073" w:rsidRPr="00C36358" w:rsidRDefault="005C3073" w:rsidP="003E036D">
      <w:pPr>
        <w:pStyle w:val="Figuretitle"/>
        <w:rPr>
          <w:lang w:val="es-ES"/>
        </w:rPr>
      </w:pPr>
      <w:r w:rsidRPr="00C36358">
        <w:rPr>
          <w:lang w:val="es-ES"/>
        </w:rPr>
        <w:t xml:space="preserve">Distribución combinada log-normal y de </w:t>
      </w:r>
      <w:proofErr w:type="spellStart"/>
      <w:r w:rsidRPr="00C36358">
        <w:rPr>
          <w:lang w:val="es-ES"/>
        </w:rPr>
        <w:t>Rayleigh</w:t>
      </w:r>
      <w:proofErr w:type="spellEnd"/>
      <w:r w:rsidR="003E036D">
        <w:rPr>
          <w:lang w:val="es-ES"/>
        </w:rPr>
        <w:t xml:space="preserve"> </w:t>
      </w:r>
      <w:r w:rsidRPr="00C36358">
        <w:rPr>
          <w:lang w:val="es-ES"/>
        </w:rPr>
        <w:t xml:space="preserve">(con la desviación típica de la </w:t>
      </w:r>
      <w:r w:rsidR="003E036D">
        <w:rPr>
          <w:lang w:val="es-ES"/>
        </w:rPr>
        <w:br/>
      </w:r>
      <w:r w:rsidRPr="00C36358">
        <w:rPr>
          <w:lang w:val="es-ES"/>
        </w:rPr>
        <w:t>distribución</w:t>
      </w:r>
      <w:r w:rsidR="003E036D">
        <w:rPr>
          <w:lang w:val="es-ES"/>
        </w:rPr>
        <w:t xml:space="preserve"> </w:t>
      </w:r>
      <w:r w:rsidRPr="00C36358">
        <w:rPr>
          <w:lang w:val="es-ES"/>
        </w:rPr>
        <w:t>log-normal como parámetro)</w:t>
      </w:r>
    </w:p>
    <w:p w:rsidR="005C3073" w:rsidRPr="00C36358" w:rsidRDefault="00305874" w:rsidP="005C3073">
      <w:pPr>
        <w:pStyle w:val="Figure"/>
        <w:rPr>
          <w:lang w:val="es-ES"/>
        </w:rPr>
      </w:pPr>
      <w:r w:rsidRPr="00C36358">
        <w:rPr>
          <w:lang w:val="es-ES"/>
        </w:rPr>
        <w:object w:dxaOrig="5927" w:dyaOrig="7619">
          <v:shape id="_x0000_i3296" type="#_x0000_t75" style="width:391.25pt;height:499.25pt;mso-position-vertical:absolute" o:ole="">
            <v:imagedata r:id="rId51" o:title="" cropright="-690f"/>
          </v:shape>
          <o:OLEObject Type="Embed" ProgID="CorelDRAW.Graphic.14" ShapeID="_x0000_i3296" DrawAspect="Content" ObjectID="_1535197811" r:id="rId52"/>
        </w:object>
      </w:r>
    </w:p>
    <w:p w:rsidR="005C3073" w:rsidRPr="00C36358" w:rsidRDefault="005C3073" w:rsidP="005C3073">
      <w:pPr>
        <w:pStyle w:val="Heading1"/>
        <w:rPr>
          <w:lang w:val="es-ES"/>
        </w:rPr>
      </w:pPr>
      <w:r w:rsidRPr="00C36358">
        <w:rPr>
          <w:lang w:val="es-ES"/>
        </w:rPr>
        <w:t>7</w:t>
      </w:r>
      <w:r w:rsidRPr="00C36358">
        <w:rPr>
          <w:lang w:val="es-ES"/>
        </w:rPr>
        <w:tab/>
        <w:t xml:space="preserve">Distribución de </w:t>
      </w:r>
      <w:proofErr w:type="spellStart"/>
      <w:r w:rsidRPr="00C36358">
        <w:rPr>
          <w:lang w:val="es-ES"/>
        </w:rPr>
        <w:t>Nakagami</w:t>
      </w:r>
      <w:proofErr w:type="spellEnd"/>
      <w:r w:rsidRPr="00C36358">
        <w:rPr>
          <w:lang w:val="es-ES"/>
        </w:rPr>
        <w:t xml:space="preserve">-Rice (distribución </w:t>
      </w:r>
      <w:r w:rsidRPr="00C36358">
        <w:rPr>
          <w:i/>
          <w:iCs/>
          <w:lang w:val="es-ES"/>
        </w:rPr>
        <w:t>n</w:t>
      </w:r>
      <w:r w:rsidRPr="00C36358">
        <w:rPr>
          <w:lang w:val="es-ES"/>
        </w:rPr>
        <w:t xml:space="preserve"> de </w:t>
      </w:r>
      <w:proofErr w:type="spellStart"/>
      <w:r w:rsidRPr="00C36358">
        <w:rPr>
          <w:lang w:val="es-ES"/>
        </w:rPr>
        <w:t>Nakagami</w:t>
      </w:r>
      <w:proofErr w:type="spellEnd"/>
      <w:r w:rsidRPr="00C36358">
        <w:rPr>
          <w:lang w:val="es-ES"/>
        </w:rPr>
        <w:t xml:space="preserve">) </w:t>
      </w:r>
      <w:r w:rsidRPr="00CE5C38">
        <w:rPr>
          <w:lang w:val="es-ES"/>
        </w:rPr>
        <w:t>(véase la Nota 1)</w:t>
      </w:r>
    </w:p>
    <w:p w:rsidR="005C3073" w:rsidRPr="00C36358" w:rsidRDefault="005C3073" w:rsidP="005C3073">
      <w:pPr>
        <w:pStyle w:val="Note"/>
        <w:rPr>
          <w:lang w:val="es-ES"/>
        </w:rPr>
      </w:pPr>
      <w:r w:rsidRPr="00C36358">
        <w:rPr>
          <w:lang w:val="es-ES"/>
        </w:rPr>
        <w:t>NOTA 1 – No debe confundirse con la distribución</w:t>
      </w:r>
      <w:r w:rsidRPr="00C36358">
        <w:rPr>
          <w:i/>
          <w:lang w:val="es-ES"/>
        </w:rPr>
        <w:t xml:space="preserve"> m</w:t>
      </w:r>
      <w:r w:rsidRPr="00C36358">
        <w:rPr>
          <w:lang w:val="es-ES"/>
        </w:rPr>
        <w:t xml:space="preserve"> de </w:t>
      </w:r>
      <w:proofErr w:type="spellStart"/>
      <w:r w:rsidRPr="00C36358">
        <w:rPr>
          <w:lang w:val="es-ES"/>
        </w:rPr>
        <w:t>Nakagami</w:t>
      </w:r>
      <w:proofErr w:type="spellEnd"/>
      <w:r w:rsidRPr="00C36358">
        <w:rPr>
          <w:lang w:val="es-ES"/>
        </w:rPr>
        <w:t>.</w:t>
      </w:r>
    </w:p>
    <w:p w:rsidR="005C3073" w:rsidRPr="00C36358" w:rsidRDefault="005C3073" w:rsidP="005C3073">
      <w:pPr>
        <w:rPr>
          <w:iCs/>
          <w:lang w:val="es-ES"/>
        </w:rPr>
      </w:pPr>
      <w:r w:rsidRPr="00C36358">
        <w:rPr>
          <w:lang w:val="es-ES"/>
        </w:rPr>
        <w:t xml:space="preserve">La distribución de </w:t>
      </w:r>
      <w:proofErr w:type="spellStart"/>
      <w:r w:rsidRPr="00C36358">
        <w:rPr>
          <w:lang w:val="es-ES"/>
        </w:rPr>
        <w:t>Nakagami</w:t>
      </w:r>
      <w:proofErr w:type="spellEnd"/>
      <w:r w:rsidRPr="00C36358">
        <w:rPr>
          <w:lang w:val="es-ES"/>
        </w:rPr>
        <w:t xml:space="preserve">-Rice se deduce también de la distribución normal, y generaliza la distribución de </w:t>
      </w:r>
      <w:proofErr w:type="spellStart"/>
      <w:r w:rsidRPr="00C36358">
        <w:rPr>
          <w:lang w:val="es-ES"/>
        </w:rPr>
        <w:t>Rayleigh</w:t>
      </w:r>
      <w:proofErr w:type="spellEnd"/>
      <w:r w:rsidRPr="00C36358">
        <w:rPr>
          <w:lang w:val="es-ES"/>
        </w:rPr>
        <w:t xml:space="preserve">. Puede considerarse como la distribución de la longitud de un vector que es la suma de un vector fijo y de un vector cuya longitud tiene una distribución de </w:t>
      </w:r>
      <w:proofErr w:type="spellStart"/>
      <w:r w:rsidRPr="00C36358">
        <w:rPr>
          <w:lang w:val="es-ES"/>
        </w:rPr>
        <w:t>Rayleigh</w:t>
      </w:r>
      <w:proofErr w:type="spellEnd"/>
      <w:r w:rsidRPr="00C36358">
        <w:rPr>
          <w:lang w:val="es-ES"/>
        </w:rPr>
        <w:t>. De forma alternativa, dada una distribución normal bidimensional con dos var</w:t>
      </w:r>
      <w:bookmarkStart w:id="11" w:name="_GoBack"/>
      <w:bookmarkEnd w:id="11"/>
      <w:r w:rsidRPr="00C36358">
        <w:rPr>
          <w:lang w:val="es-ES"/>
        </w:rPr>
        <w:t xml:space="preserve">iables independientes </w:t>
      </w:r>
      <w:r w:rsidRPr="00C36358">
        <w:rPr>
          <w:i/>
          <w:iCs/>
          <w:lang w:val="es-ES"/>
        </w:rPr>
        <w:t>x</w:t>
      </w:r>
      <w:r w:rsidRPr="00C36358">
        <w:rPr>
          <w:lang w:val="es-ES"/>
        </w:rPr>
        <w:t xml:space="preserve"> e </w:t>
      </w:r>
      <w:r w:rsidRPr="00C36358">
        <w:rPr>
          <w:i/>
          <w:iCs/>
          <w:lang w:val="es-ES"/>
        </w:rPr>
        <w:t>y</w:t>
      </w:r>
      <w:r w:rsidRPr="00C36358">
        <w:rPr>
          <w:lang w:val="es-ES"/>
        </w:rPr>
        <w:t xml:space="preserve"> </w:t>
      </w:r>
      <w:proofErr w:type="spellStart"/>
      <w:r w:rsidRPr="00C36358">
        <w:rPr>
          <w:lang w:val="es-ES"/>
        </w:rPr>
        <w:t>y</w:t>
      </w:r>
      <w:proofErr w:type="spellEnd"/>
      <w:r w:rsidRPr="00C36358">
        <w:rPr>
          <w:lang w:val="es-ES"/>
        </w:rPr>
        <w:t xml:space="preserve"> con la misma desviación típica </w:t>
      </w:r>
      <w:r w:rsidRPr="00C36358">
        <w:rPr>
          <w:rFonts w:asciiTheme="majorBidi" w:hAnsiTheme="majorBidi" w:cstheme="majorBidi"/>
          <w:lang w:val="es-ES"/>
        </w:rPr>
        <w:sym w:font="Symbol" w:char="F073"/>
      </w:r>
      <w:r w:rsidRPr="00C36358">
        <w:rPr>
          <w:iCs/>
          <w:lang w:val="es-ES"/>
        </w:rPr>
        <w:t xml:space="preserve">, la longitud de un vector que une un punto de la distribución con un punto fijo, diferente del centro de la distribución, tiene una distribución de </w:t>
      </w:r>
      <w:proofErr w:type="spellStart"/>
      <w:r w:rsidRPr="00C36358">
        <w:rPr>
          <w:iCs/>
          <w:lang w:val="es-ES"/>
        </w:rPr>
        <w:t>Nakagami</w:t>
      </w:r>
      <w:proofErr w:type="spellEnd"/>
      <w:r w:rsidRPr="00C36358">
        <w:rPr>
          <w:iCs/>
          <w:lang w:val="es-ES"/>
        </w:rPr>
        <w:t>-Rice.</w:t>
      </w:r>
    </w:p>
    <w:p w:rsidR="005C3073" w:rsidRPr="00C36358" w:rsidRDefault="005C3073" w:rsidP="005C3073">
      <w:pPr>
        <w:rPr>
          <w:lang w:val="es-ES"/>
        </w:rPr>
      </w:pPr>
      <w:r w:rsidRPr="00C36358">
        <w:rPr>
          <w:lang w:val="es-ES"/>
        </w:rPr>
        <w:lastRenderedPageBreak/>
        <w:t>Si se designa por</w:t>
      </w:r>
      <w:r w:rsidRPr="00C36358">
        <w:rPr>
          <w:i/>
          <w:lang w:val="es-ES"/>
        </w:rPr>
        <w:t xml:space="preserve"> a</w:t>
      </w:r>
      <w:r w:rsidRPr="00C36358">
        <w:rPr>
          <w:lang w:val="es-ES"/>
        </w:rPr>
        <w:t xml:space="preserve"> la longitud del vector fijo, y </w:t>
      </w:r>
      <w:r w:rsidRPr="00C36358">
        <w:rPr>
          <w:rFonts w:asciiTheme="majorBidi" w:hAnsiTheme="majorBidi" w:cstheme="majorBidi"/>
          <w:lang w:val="es-ES"/>
        </w:rPr>
        <w:sym w:font="Symbol" w:char="F073"/>
      </w:r>
      <w:r w:rsidRPr="00C36358">
        <w:rPr>
          <w:lang w:val="es-ES"/>
        </w:rPr>
        <w:t xml:space="preserve"> la longitud más probable del vector de </w:t>
      </w:r>
      <w:proofErr w:type="spellStart"/>
      <w:r w:rsidRPr="00C36358">
        <w:rPr>
          <w:lang w:val="es-ES"/>
        </w:rPr>
        <w:t>Rayleigh</w:t>
      </w:r>
      <w:proofErr w:type="spellEnd"/>
      <w:r w:rsidRPr="00C36358">
        <w:rPr>
          <w:lang w:val="es-ES"/>
        </w:rPr>
        <w:t>, la densidad de probabilidad vendrá dada por:</w:t>
      </w:r>
    </w:p>
    <w:p w:rsidR="005C3073" w:rsidRPr="00C36358" w:rsidRDefault="005C3073" w:rsidP="005C3073">
      <w:pPr>
        <w:pStyle w:val="Equation"/>
        <w:rPr>
          <w:lang w:val="es-ES"/>
        </w:rPr>
      </w:pPr>
      <w:r w:rsidRPr="00C36358">
        <w:rPr>
          <w:lang w:val="es-ES"/>
        </w:rPr>
        <w:tab/>
      </w:r>
      <w:r w:rsidRPr="00C36358">
        <w:rPr>
          <w:lang w:val="es-ES"/>
        </w:rPr>
        <w:tab/>
      </w:r>
      <w:r w:rsidR="006716B0" w:rsidRPr="00C36358">
        <w:rPr>
          <w:position w:val="-36"/>
          <w:lang w:val="es-ES"/>
        </w:rPr>
        <w:object w:dxaOrig="3500" w:dyaOrig="840">
          <v:shape id="_x0000_i1045" type="#_x0000_t75" style="width:165.75pt;height:42.1pt" o:ole="">
            <v:imagedata r:id="rId53" o:title=""/>
          </v:shape>
          <o:OLEObject Type="Embed" ProgID="Equation.3" ShapeID="_x0000_i1045" DrawAspect="Content" ObjectID="_1535197812" r:id="rId54"/>
        </w:object>
      </w:r>
      <w:r w:rsidRPr="00C36358">
        <w:rPr>
          <w:lang w:val="es-ES"/>
        </w:rPr>
        <w:tab/>
        <w:t>(14)</w:t>
      </w:r>
    </w:p>
    <w:p w:rsidR="005C3073" w:rsidRPr="00C36358" w:rsidRDefault="005C3073" w:rsidP="005C3073">
      <w:pPr>
        <w:rPr>
          <w:lang w:val="es-ES"/>
        </w:rPr>
      </w:pPr>
      <w:r w:rsidRPr="00C36358">
        <w:rPr>
          <w:lang w:val="es-ES"/>
        </w:rPr>
        <w:t>donde</w:t>
      </w:r>
      <w:r w:rsidRPr="00C36358">
        <w:rPr>
          <w:i/>
          <w:lang w:val="es-ES"/>
        </w:rPr>
        <w:t xml:space="preserve"> I</w:t>
      </w:r>
      <w:r w:rsidRPr="00C36358">
        <w:rPr>
          <w:vertAlign w:val="subscript"/>
          <w:lang w:val="es-ES"/>
        </w:rPr>
        <w:t>0</w:t>
      </w:r>
      <w:r w:rsidRPr="00C36358">
        <w:rPr>
          <w:lang w:val="es-ES"/>
        </w:rPr>
        <w:t xml:space="preserve"> es la función de </w:t>
      </w:r>
      <w:proofErr w:type="spellStart"/>
      <w:r w:rsidRPr="00C36358">
        <w:rPr>
          <w:lang w:val="es-ES"/>
        </w:rPr>
        <w:t>Bessel</w:t>
      </w:r>
      <w:proofErr w:type="spellEnd"/>
      <w:r w:rsidRPr="00C36358">
        <w:rPr>
          <w:lang w:val="es-ES"/>
        </w:rPr>
        <w:t xml:space="preserve"> modificada de primera especie y de orden cero.</w:t>
      </w:r>
    </w:p>
    <w:p w:rsidR="005C3073" w:rsidRPr="00C36358" w:rsidRDefault="005C3073" w:rsidP="005C3073">
      <w:pPr>
        <w:keepNext/>
        <w:keepLines/>
        <w:spacing w:line="280" w:lineRule="exact"/>
        <w:rPr>
          <w:lang w:val="es-ES"/>
        </w:rPr>
      </w:pPr>
      <w:r w:rsidRPr="00C36358">
        <w:rPr>
          <w:lang w:val="es-ES"/>
        </w:rPr>
        <w:t>Esta distribución depende de dos parámetros, pero para las aplicaciones a los problemas de propagación, se deberá elegir una relación entre la amplitud</w:t>
      </w:r>
      <w:r w:rsidRPr="00C36358">
        <w:rPr>
          <w:i/>
          <w:lang w:val="es-ES"/>
        </w:rPr>
        <w:t xml:space="preserve"> a</w:t>
      </w:r>
      <w:r w:rsidRPr="00C36358">
        <w:rPr>
          <w:lang w:val="es-ES"/>
        </w:rPr>
        <w:t xml:space="preserve"> del vector fijo y la amplitud cuadrática media </w:t>
      </w:r>
      <w:r w:rsidRPr="00C36358">
        <w:rPr>
          <w:position w:val="-6"/>
          <w:lang w:val="es-ES"/>
        </w:rPr>
        <w:object w:dxaOrig="520" w:dyaOrig="340">
          <v:shape id="_x0000_i1046" type="#_x0000_t75" style="width:28.55pt;height:14.25pt" o:ole="">
            <v:imagedata r:id="rId55" o:title=""/>
          </v:shape>
          <o:OLEObject Type="Embed" ProgID="Equation.3" ShapeID="_x0000_i1046" DrawAspect="Content" ObjectID="_1535197813" r:id="rId56"/>
        </w:object>
      </w:r>
      <w:r w:rsidRPr="00C36358">
        <w:rPr>
          <w:lang w:val="es-ES"/>
        </w:rPr>
        <w:t xml:space="preserve"> del vector aleatorio. Esta relación depende de la aplicación considerada. Las dos aplicaciones principales son las siguientes:</w:t>
      </w:r>
    </w:p>
    <w:p w:rsidR="005C3073" w:rsidRPr="00C36358" w:rsidRDefault="005C3073" w:rsidP="005C3073">
      <w:pPr>
        <w:pStyle w:val="enumlev1"/>
        <w:rPr>
          <w:lang w:val="es-ES"/>
        </w:rPr>
      </w:pPr>
      <w:r w:rsidRPr="00C36358">
        <w:rPr>
          <w:lang w:val="es-ES"/>
        </w:rPr>
        <w:t>a)</w:t>
      </w:r>
      <w:r w:rsidRPr="00C36358">
        <w:rPr>
          <w:lang w:val="es-ES"/>
        </w:rPr>
        <w:tab/>
        <w:t>La potencia del vector fijo es constante, pero varía la potencia total de las componentes fija y aleatoria</w:t>
      </w:r>
    </w:p>
    <w:p w:rsidR="005C3073" w:rsidRPr="00C36358" w:rsidRDefault="005C3073" w:rsidP="005C3073">
      <w:pPr>
        <w:spacing w:line="280" w:lineRule="exact"/>
        <w:rPr>
          <w:iCs/>
          <w:lang w:val="es-ES"/>
        </w:rPr>
      </w:pPr>
      <w:r w:rsidRPr="00C36358">
        <w:rPr>
          <w:lang w:val="es-ES"/>
        </w:rPr>
        <w:t>Si se estudia la influencia de un rayo reflejado por una superficie rugosa, o si se consideran las componentes por trayectos múltiples además de la componente fija, la potencia media viene dada por (</w:t>
      </w:r>
      <w:r w:rsidRPr="00C36358">
        <w:rPr>
          <w:i/>
          <w:iCs/>
          <w:lang w:val="es-ES"/>
        </w:rPr>
        <w:t>a</w:t>
      </w:r>
      <w:r w:rsidRPr="00C36358">
        <w:rPr>
          <w:vertAlign w:val="superscript"/>
          <w:lang w:val="es-ES"/>
        </w:rPr>
        <w:t>2</w:t>
      </w:r>
      <w:r w:rsidRPr="00C36358">
        <w:rPr>
          <w:lang w:val="es-ES"/>
        </w:rPr>
        <w:t> + 2</w:t>
      </w:r>
      <w:r w:rsidRPr="00C36358">
        <w:rPr>
          <w:lang w:val="es-ES"/>
        </w:rPr>
        <w:sym w:font="Symbol" w:char="F073"/>
      </w:r>
      <w:r w:rsidRPr="00C36358">
        <w:rPr>
          <w:vertAlign w:val="superscript"/>
          <w:lang w:val="es-ES"/>
        </w:rPr>
        <w:t>2</w:t>
      </w:r>
      <w:r w:rsidRPr="00C36358">
        <w:rPr>
          <w:lang w:val="es-ES"/>
        </w:rPr>
        <w:t xml:space="preserve">). Esta distribución suele definirse en términos de un parámetro </w:t>
      </w:r>
      <w:r w:rsidRPr="00C36358">
        <w:rPr>
          <w:i/>
          <w:lang w:val="es-ES"/>
        </w:rPr>
        <w:t>K</w:t>
      </w:r>
      <w:r w:rsidRPr="00C36358">
        <w:rPr>
          <w:iCs/>
          <w:lang w:val="es-ES"/>
        </w:rPr>
        <w:t>:</w:t>
      </w:r>
    </w:p>
    <w:p w:rsidR="005C3073" w:rsidRPr="00C36358" w:rsidRDefault="005C3073" w:rsidP="005C3073">
      <w:pPr>
        <w:pStyle w:val="Blanc"/>
        <w:rPr>
          <w:lang w:val="es-ES"/>
        </w:rPr>
      </w:pPr>
    </w:p>
    <w:p w:rsidR="005C3073" w:rsidRPr="00C36358" w:rsidRDefault="005C3073" w:rsidP="005C3073">
      <w:pPr>
        <w:pStyle w:val="Equation"/>
        <w:tabs>
          <w:tab w:val="left" w:pos="6096"/>
        </w:tabs>
        <w:rPr>
          <w:lang w:val="es-ES"/>
        </w:rPr>
      </w:pPr>
      <w:r w:rsidRPr="00C36358">
        <w:rPr>
          <w:lang w:val="es-ES"/>
        </w:rPr>
        <w:tab/>
      </w:r>
      <w:r w:rsidRPr="00C36358">
        <w:rPr>
          <w:lang w:val="es-ES"/>
        </w:rPr>
        <w:tab/>
      </w:r>
      <w:r w:rsidR="004B5884" w:rsidRPr="00C36358">
        <w:rPr>
          <w:position w:val="-36"/>
          <w:lang w:val="es-ES"/>
        </w:rPr>
        <w:object w:dxaOrig="1820" w:dyaOrig="840">
          <v:shape id="_x0000_i1047" type="#_x0000_t75" style="width:91pt;height:42.1pt" o:ole="" fillcolor="window">
            <v:imagedata r:id="rId57" o:title=""/>
          </v:shape>
          <o:OLEObject Type="Embed" ProgID="Equation.3" ShapeID="_x0000_i1047" DrawAspect="Content" ObjectID="_1535197814" r:id="rId58"/>
        </w:object>
      </w:r>
      <w:r w:rsidRPr="00C36358">
        <w:rPr>
          <w:lang w:val="es-ES"/>
        </w:rPr>
        <w:t>            dB</w:t>
      </w:r>
      <w:r w:rsidRPr="00C36358">
        <w:rPr>
          <w:lang w:val="es-ES"/>
        </w:rPr>
        <w:tab/>
        <w:t>(15)</w:t>
      </w:r>
    </w:p>
    <w:p w:rsidR="005C3073" w:rsidRPr="00C36358" w:rsidRDefault="005C3073" w:rsidP="005C3073">
      <w:pPr>
        <w:rPr>
          <w:iCs/>
          <w:lang w:val="es-ES"/>
        </w:rPr>
      </w:pPr>
      <w:r w:rsidRPr="00C36358">
        <w:rPr>
          <w:iCs/>
          <w:lang w:val="es-ES"/>
        </w:rPr>
        <w:t>que es la relación entre las potencias del vector fijo y de la componente aleatoria.</w:t>
      </w:r>
    </w:p>
    <w:p w:rsidR="005C3073" w:rsidRPr="00C36358" w:rsidRDefault="005C3073" w:rsidP="005C3073">
      <w:pPr>
        <w:pStyle w:val="enumlev1"/>
        <w:rPr>
          <w:lang w:val="es-ES"/>
        </w:rPr>
      </w:pPr>
      <w:r w:rsidRPr="00C36358">
        <w:rPr>
          <w:lang w:val="es-ES"/>
        </w:rPr>
        <w:t>b)</w:t>
      </w:r>
      <w:r w:rsidRPr="00C36358">
        <w:rPr>
          <w:lang w:val="es-ES"/>
        </w:rPr>
        <w:tab/>
        <w:t>La potencia total de las componentes fija y aleatoria es constante, pero varían ambas componentes</w:t>
      </w:r>
    </w:p>
    <w:p w:rsidR="005C3073" w:rsidRPr="00C36358" w:rsidRDefault="005C3073" w:rsidP="005C3073">
      <w:pPr>
        <w:rPr>
          <w:lang w:val="es-ES"/>
        </w:rPr>
      </w:pPr>
      <w:r w:rsidRPr="00C36358">
        <w:rPr>
          <w:lang w:val="es-ES"/>
        </w:rPr>
        <w:t>Si se estudia la propagación por trayectos múltiples a través de la atmósfera, se puede considerar que la suma de la potencia transportada por el vector fijo y de la potencia media transportada por el vector aleatorio es constante, puesto que la potencia transportada por el vector aleatorio proviene de la del vector fijo. Tomando la potencia total como unidad, se obtiene, pues:</w: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r w:rsidRPr="00C36358">
        <w:rPr>
          <w:lang w:val="es-ES"/>
        </w:rPr>
        <w:tab/>
      </w:r>
      <w:r w:rsidRPr="00C36358">
        <w:rPr>
          <w:i/>
          <w:iCs/>
          <w:lang w:val="es-ES"/>
        </w:rPr>
        <w:t>a</w:t>
      </w:r>
      <w:r w:rsidRPr="00C36358">
        <w:rPr>
          <w:vertAlign w:val="superscript"/>
          <w:lang w:val="es-ES"/>
        </w:rPr>
        <w:t>2</w:t>
      </w:r>
      <w:r w:rsidRPr="00C36358">
        <w:rPr>
          <w:lang w:val="es-ES"/>
        </w:rPr>
        <w:t> + 2</w:t>
      </w:r>
      <w:r w:rsidRPr="00C36358">
        <w:rPr>
          <w:lang w:val="es-ES"/>
        </w:rPr>
        <w:sym w:font="Symbol" w:char="F073"/>
      </w:r>
      <w:r w:rsidRPr="00C36358">
        <w:rPr>
          <w:vertAlign w:val="superscript"/>
          <w:lang w:val="es-ES"/>
        </w:rPr>
        <w:t>2</w:t>
      </w:r>
      <w:r w:rsidRPr="00C36358">
        <w:rPr>
          <w:lang w:val="es-ES"/>
        </w:rPr>
        <w:t xml:space="preserve"> = 1</w:t>
      </w:r>
      <w:r w:rsidRPr="00C36358">
        <w:rPr>
          <w:lang w:val="es-ES"/>
        </w:rPr>
        <w:tab/>
        <w:t>(16)</w:t>
      </w:r>
    </w:p>
    <w:p w:rsidR="005C3073" w:rsidRPr="00C36358" w:rsidRDefault="005C3073" w:rsidP="005C3073">
      <w:pPr>
        <w:spacing w:line="280" w:lineRule="exact"/>
        <w:rPr>
          <w:lang w:val="es-ES"/>
        </w:rPr>
      </w:pPr>
      <w:r w:rsidRPr="00C36358">
        <w:rPr>
          <w:lang w:val="es-ES"/>
        </w:rPr>
        <w:t xml:space="preserve">y la fracción de la potencia total transportada por el vector aleatorio es, pues, igual a </w:t>
      </w:r>
      <w:r w:rsidRPr="00C36358">
        <w:rPr>
          <w:position w:val="-10"/>
          <w:lang w:val="es-ES"/>
        </w:rPr>
        <w:object w:dxaOrig="560" w:dyaOrig="420">
          <v:shape id="_x0000_i1048" type="#_x0000_t75" style="width:28.55pt;height:21.75pt" o:ole="" fillcolor="window">
            <v:imagedata r:id="rId59" o:title=""/>
          </v:shape>
          <o:OLEObject Type="Embed" ProgID="Equation.3" ShapeID="_x0000_i1048" DrawAspect="Content" ObjectID="_1535197815" r:id="rId60"/>
        </w:object>
      </w:r>
      <w:r w:rsidRPr="00C36358">
        <w:rPr>
          <w:lang w:val="es-ES"/>
        </w:rPr>
        <w:t xml:space="preserve"> Igualmente, si se designa por</w:t>
      </w:r>
      <w:r w:rsidRPr="00C36358">
        <w:rPr>
          <w:i/>
          <w:lang w:val="es-ES"/>
        </w:rPr>
        <w:t xml:space="preserve"> X</w:t>
      </w:r>
      <w:r w:rsidRPr="00C36358">
        <w:rPr>
          <w:lang w:val="es-ES"/>
        </w:rPr>
        <w:t xml:space="preserve"> la amplitud instantánea del vector resultante y por</w:t>
      </w:r>
      <w:r w:rsidRPr="00C36358">
        <w:rPr>
          <w:i/>
          <w:lang w:val="es-ES"/>
        </w:rPr>
        <w:t xml:space="preserve"> x</w:t>
      </w:r>
      <w:r w:rsidRPr="00C36358">
        <w:rPr>
          <w:lang w:val="es-ES"/>
        </w:rPr>
        <w:t xml:space="preserve"> un valor numérico de esta amplitud, la probabilidad de obtener un nivel instantáneo superior a</w:t>
      </w:r>
      <w:r w:rsidRPr="00C36358">
        <w:rPr>
          <w:i/>
          <w:lang w:val="es-ES"/>
        </w:rPr>
        <w:t xml:space="preserve"> x</w:t>
      </w:r>
      <w:r w:rsidRPr="00C36358">
        <w:rPr>
          <w:lang w:val="es-ES"/>
        </w:rPr>
        <w:t xml:space="preserve"> viene dada por:</w: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proofErr w:type="spellStart"/>
      <w:r w:rsidRPr="00C36358">
        <w:rPr>
          <w:lang w:val="es-ES"/>
        </w:rPr>
        <w:t>Prob</w:t>
      </w:r>
      <w:proofErr w:type="spellEnd"/>
      <w:r w:rsidRPr="00C36358">
        <w:rPr>
          <w:lang w:val="es-ES"/>
        </w:rPr>
        <w:t xml:space="preserve"> (</w:t>
      </w:r>
      <w:r w:rsidRPr="00C36358">
        <w:rPr>
          <w:i/>
          <w:iCs/>
          <w:lang w:val="es-ES"/>
        </w:rPr>
        <w:t>X</w:t>
      </w:r>
      <w:r w:rsidRPr="00C36358">
        <w:rPr>
          <w:lang w:val="es-ES"/>
        </w:rPr>
        <w:t xml:space="preserve">  </w:t>
      </w:r>
      <w:r w:rsidRPr="00C36358">
        <w:rPr>
          <w:rFonts w:asciiTheme="majorBidi" w:hAnsiTheme="majorBidi" w:cstheme="majorBidi"/>
          <w:lang w:val="es-ES"/>
        </w:rPr>
        <w:sym w:font="Symbol" w:char="F03E"/>
      </w:r>
      <w:r w:rsidRPr="00C36358">
        <w:rPr>
          <w:lang w:val="es-ES"/>
        </w:rPr>
        <w:t xml:space="preserve">  </w:t>
      </w:r>
      <w:r w:rsidRPr="00C36358">
        <w:rPr>
          <w:i/>
          <w:iCs/>
          <w:lang w:val="es-ES"/>
        </w:rPr>
        <w:t>x</w:t>
      </w:r>
      <w:r w:rsidRPr="00C36358">
        <w:rPr>
          <w:lang w:val="es-ES"/>
        </w:rPr>
        <w:t xml:space="preserve">)  </w:t>
      </w:r>
      <w:r w:rsidRPr="00C36358">
        <w:rPr>
          <w:rFonts w:asciiTheme="majorBidi" w:hAnsiTheme="majorBidi" w:cstheme="majorBidi"/>
          <w:lang w:val="es-ES"/>
        </w:rPr>
        <w:t>=</w:t>
      </w:r>
      <w:r w:rsidRPr="00C36358">
        <w:rPr>
          <w:lang w:val="es-ES"/>
        </w:rPr>
        <w:t xml:space="preserve">  1  –  </w:t>
      </w:r>
      <w:r w:rsidRPr="00C36358">
        <w:rPr>
          <w:i/>
          <w:iCs/>
          <w:lang w:val="es-ES"/>
        </w:rPr>
        <w:t>F</w:t>
      </w:r>
      <w:r w:rsidRPr="00C36358">
        <w:rPr>
          <w:lang w:val="es-ES"/>
        </w:rPr>
        <w:t>(</w:t>
      </w:r>
      <w:r w:rsidRPr="00C36358">
        <w:rPr>
          <w:i/>
          <w:iCs/>
          <w:lang w:val="es-ES"/>
        </w:rPr>
        <w:t>x</w:t>
      </w:r>
      <w:r w:rsidRPr="00C36358">
        <w:rPr>
          <w:lang w:val="es-ES"/>
        </w:rPr>
        <w:t xml:space="preserve">)  </w:t>
      </w:r>
      <w:r w:rsidRPr="00C36358">
        <w:rPr>
          <w:rFonts w:asciiTheme="majorBidi" w:hAnsiTheme="majorBidi" w:cstheme="majorBidi"/>
          <w:lang w:val="es-ES"/>
        </w:rPr>
        <w:t>=</w:t>
      </w:r>
      <w:r w:rsidRPr="00C36358">
        <w:rPr>
          <w:lang w:val="es-ES"/>
        </w:rPr>
        <w:t xml:space="preserve"> </w:t>
      </w:r>
      <w:r w:rsidR="004B5884" w:rsidRPr="00C36358">
        <w:rPr>
          <w:position w:val="-40"/>
          <w:lang w:val="es-ES"/>
        </w:rPr>
        <w:object w:dxaOrig="4599" w:dyaOrig="900">
          <v:shape id="_x0000_i1049" type="#_x0000_t75" style="width:230.25pt;height:43.45pt" o:ole="" fillcolor="window">
            <v:imagedata r:id="rId61" o:title=""/>
          </v:shape>
          <o:OLEObject Type="Embed" ProgID="Equation.3" ShapeID="_x0000_i1049" DrawAspect="Content" ObjectID="_1535197816" r:id="rId62"/>
        </w:object>
      </w:r>
      <w:r w:rsidRPr="00C36358">
        <w:rPr>
          <w:lang w:val="es-ES"/>
        </w:rPr>
        <w:tab/>
        <w:t>(17)</w:t>
      </w:r>
    </w:p>
    <w:p w:rsidR="005C3073" w:rsidRPr="00C36358" w:rsidRDefault="005C3073" w:rsidP="005C3073">
      <w:pPr>
        <w:pStyle w:val="Blanc"/>
        <w:rPr>
          <w:lang w:val="es-ES"/>
        </w:rPr>
      </w:pPr>
    </w:p>
    <w:p w:rsidR="005C3073" w:rsidRPr="00C36358" w:rsidRDefault="005C3073" w:rsidP="005C3073">
      <w:pPr>
        <w:rPr>
          <w:lang w:val="es-ES"/>
        </w:rPr>
      </w:pPr>
      <w:r w:rsidRPr="00C36358">
        <w:rPr>
          <w:lang w:val="es-ES"/>
        </w:rPr>
        <w:t>La Fig. 4 muestra esta distribución para diferentes valores de la fracción de potencia transportada por el vector aleatorio.</w:t>
      </w:r>
    </w:p>
    <w:p w:rsidR="005C3073" w:rsidRPr="00C36358" w:rsidRDefault="005C3073" w:rsidP="005C3073">
      <w:pPr>
        <w:rPr>
          <w:lang w:val="es-ES"/>
        </w:rPr>
      </w:pPr>
    </w:p>
    <w:p w:rsidR="005C3073" w:rsidRPr="00C36358" w:rsidRDefault="005C3073" w:rsidP="005C3073">
      <w:pPr>
        <w:pStyle w:val="FigureNo"/>
        <w:rPr>
          <w:lang w:val="es-ES"/>
        </w:rPr>
      </w:pPr>
      <w:r w:rsidRPr="00C36358">
        <w:rPr>
          <w:lang w:val="es-ES"/>
        </w:rPr>
        <w:lastRenderedPageBreak/>
        <w:t>FIGURA 4</w:t>
      </w:r>
    </w:p>
    <w:p w:rsidR="005C3073" w:rsidRPr="00C36358" w:rsidRDefault="005C3073" w:rsidP="005C3073">
      <w:pPr>
        <w:pStyle w:val="Figuretitle"/>
        <w:rPr>
          <w:lang w:val="es-ES"/>
        </w:rPr>
      </w:pPr>
      <w:r w:rsidRPr="00C36358">
        <w:rPr>
          <w:lang w:val="es-ES"/>
        </w:rPr>
        <w:t xml:space="preserve">Distribución de </w:t>
      </w:r>
      <w:proofErr w:type="spellStart"/>
      <w:r w:rsidRPr="00C36358">
        <w:rPr>
          <w:lang w:val="es-ES"/>
        </w:rPr>
        <w:t>Nakagami</w:t>
      </w:r>
      <w:proofErr w:type="spellEnd"/>
      <w:r w:rsidRPr="00C36358">
        <w:rPr>
          <w:lang w:val="es-ES"/>
        </w:rPr>
        <w:t>-Rice para una potencia total constante</w:t>
      </w:r>
      <w:r w:rsidRPr="00C36358">
        <w:rPr>
          <w:lang w:val="es-ES"/>
        </w:rPr>
        <w:br/>
        <w:t>(con la fracción de potencia transportada por el vector aleatorio como parámetro)</w:t>
      </w:r>
    </w:p>
    <w:p w:rsidR="005C3073" w:rsidRPr="00C36358" w:rsidRDefault="00305874" w:rsidP="005C3073">
      <w:pPr>
        <w:pStyle w:val="Figure"/>
        <w:rPr>
          <w:lang w:val="es-ES"/>
        </w:rPr>
      </w:pPr>
      <w:r w:rsidRPr="00C36358">
        <w:rPr>
          <w:lang w:val="es-ES"/>
        </w:rPr>
        <w:object w:dxaOrig="5868" w:dyaOrig="7659">
          <v:shape id="_x0000_i3300" type="#_x0000_t75" style="width:422.5pt;height:483.6pt;mso-position-vertical:absolute" o:ole="">
            <v:imagedata r:id="rId63" o:title=""/>
          </v:shape>
          <o:OLEObject Type="Embed" ProgID="CorelDRAW.Graphic.14" ShapeID="_x0000_i3300" DrawAspect="Content" ObjectID="_1535197817" r:id="rId64"/>
        </w:object>
      </w:r>
    </w:p>
    <w:p w:rsidR="005C3073" w:rsidRPr="00C36358" w:rsidRDefault="005C3073" w:rsidP="005C3073">
      <w:pPr>
        <w:pStyle w:val="Normalaftertitle"/>
        <w:rPr>
          <w:lang w:val="es-ES"/>
        </w:rPr>
      </w:pPr>
      <w:r w:rsidRPr="00C36358">
        <w:rPr>
          <w:lang w:val="es-ES"/>
        </w:rPr>
        <w:t xml:space="preserve">Para las aplicaciones prácticas, se ha utilizado para las amplitudes una escala en decibelios y, para las probabilidades, una escala tal que una distribución de </w:t>
      </w:r>
      <w:proofErr w:type="spellStart"/>
      <w:r w:rsidRPr="00C36358">
        <w:rPr>
          <w:lang w:val="es-ES"/>
        </w:rPr>
        <w:t>Rayleigh</w:t>
      </w:r>
      <w:proofErr w:type="spellEnd"/>
      <w:r w:rsidRPr="00C36358">
        <w:rPr>
          <w:lang w:val="es-ES"/>
        </w:rPr>
        <w:t xml:space="preserve"> se representa mediante una recta. Se observa que para los valores de la fracción de potencia del vector aleatorio superior a 0,5</w:t>
      </w:r>
      <w:r w:rsidR="00305874">
        <w:rPr>
          <w:lang w:val="es-ES"/>
        </w:rPr>
        <w:t> </w:t>
      </w:r>
      <w:r w:rsidRPr="00C36358">
        <w:rPr>
          <w:lang w:val="es-ES"/>
        </w:rPr>
        <w:t xml:space="preserve">aproximadamente, las curvas se acercan a un límite, que corresponde a una distribución de </w:t>
      </w:r>
      <w:proofErr w:type="spellStart"/>
      <w:r w:rsidRPr="00C36358">
        <w:rPr>
          <w:lang w:val="es-ES"/>
        </w:rPr>
        <w:t>Rayleigh</w:t>
      </w:r>
      <w:proofErr w:type="spellEnd"/>
      <w:r w:rsidRPr="00C36358">
        <w:rPr>
          <w:lang w:val="es-ES"/>
        </w:rPr>
        <w:t>. Esto se debe a que, en ese caso, el vector fijo tiene una amplitud del mismo orden de magnitud que la del vector aleatorio y prácticamente ya no se distingue de éste. En cambio, para pequeños valores de esta fracción, se puede demostrar que la distribución de la amplitud tiende hacia una distribución normal.</w:t>
      </w:r>
    </w:p>
    <w:p w:rsidR="005C3073" w:rsidRPr="00C36358" w:rsidRDefault="005C3073" w:rsidP="00266455">
      <w:pPr>
        <w:keepNext/>
        <w:keepLines/>
        <w:rPr>
          <w:lang w:val="es-ES"/>
        </w:rPr>
      </w:pPr>
      <w:r w:rsidRPr="00C36358">
        <w:rPr>
          <w:lang w:val="es-ES"/>
        </w:rPr>
        <w:lastRenderedPageBreak/>
        <w:t xml:space="preserve">Si bien la amplitud presenta una distribución de </w:t>
      </w:r>
      <w:proofErr w:type="spellStart"/>
      <w:r w:rsidRPr="00C36358">
        <w:rPr>
          <w:lang w:val="es-ES"/>
        </w:rPr>
        <w:t>Nakagami</w:t>
      </w:r>
      <w:proofErr w:type="spellEnd"/>
      <w:r w:rsidRPr="00C36358">
        <w:rPr>
          <w:lang w:val="es-ES"/>
        </w:rPr>
        <w:t>-Rice, la función densidad de probabilidad de la fase es:</w:t>
      </w:r>
    </w:p>
    <w:p w:rsidR="005C3073" w:rsidRPr="00C36358" w:rsidRDefault="005C3073" w:rsidP="005C3073">
      <w:pPr>
        <w:pStyle w:val="Equation"/>
        <w:rPr>
          <w:lang w:val="es-ES"/>
        </w:rPr>
      </w:pPr>
      <w:r w:rsidRPr="00C36358">
        <w:rPr>
          <w:lang w:val="es-ES"/>
        </w:rPr>
        <w:tab/>
      </w:r>
      <w:r w:rsidRPr="00C36358">
        <w:rPr>
          <w:lang w:val="es-ES"/>
        </w:rPr>
        <w:tab/>
      </w:r>
      <w:r w:rsidR="00DA718C" w:rsidRPr="00C36358">
        <w:rPr>
          <w:position w:val="-48"/>
          <w:lang w:val="es-ES"/>
        </w:rPr>
        <w:object w:dxaOrig="5980" w:dyaOrig="1080">
          <v:shape id="_x0000_i1051" type="#_x0000_t75" style="width:281.9pt;height:53.65pt;mso-position-horizontal:absolute;mso-position-vertical:absolute" o:ole="">
            <v:imagedata r:id="rId65" o:title=""/>
          </v:shape>
          <o:OLEObject Type="Embed" ProgID="Equation.3" ShapeID="_x0000_i1051" DrawAspect="Content" ObjectID="_1535197818" r:id="rId66"/>
        </w:object>
      </w:r>
      <w:r w:rsidRPr="00C36358">
        <w:rPr>
          <w:lang w:val="es-ES"/>
        </w:rPr>
        <w:tab/>
        <w:t>(18)</w:t>
      </w:r>
    </w:p>
    <w:p w:rsidR="005C3073" w:rsidRPr="00C36358" w:rsidRDefault="005C3073" w:rsidP="005C3073">
      <w:pPr>
        <w:keepNext/>
        <w:keepLines/>
        <w:spacing w:beforeLines="50" w:afterLines="50" w:after="120"/>
        <w:textAlignment w:val="center"/>
        <w:rPr>
          <w:color w:val="000000"/>
          <w:szCs w:val="21"/>
          <w:lang w:val="es-ES"/>
        </w:rPr>
      </w:pPr>
      <w:r w:rsidRPr="00C36358">
        <w:rPr>
          <w:color w:val="000000"/>
          <w:szCs w:val="21"/>
          <w:lang w:val="es-ES"/>
        </w:rPr>
        <w:t>siendo:</w:t>
      </w:r>
    </w:p>
    <w:p w:rsidR="005C3073" w:rsidRPr="00C36358" w:rsidRDefault="005C3073" w:rsidP="005C3073">
      <w:pPr>
        <w:pStyle w:val="Equation"/>
        <w:rPr>
          <w:lang w:val="es-ES"/>
        </w:rPr>
      </w:pPr>
      <w:r w:rsidRPr="00C36358">
        <w:rPr>
          <w:lang w:val="es-ES"/>
        </w:rPr>
        <w:tab/>
      </w:r>
      <w:r w:rsidRPr="00C36358">
        <w:rPr>
          <w:lang w:val="es-ES"/>
        </w:rPr>
        <w:tab/>
      </w:r>
      <w:r w:rsidR="00DA718C" w:rsidRPr="00C36358">
        <w:rPr>
          <w:position w:val="-28"/>
          <w:lang w:val="es-ES"/>
        </w:rPr>
        <w:object w:dxaOrig="2200" w:dyaOrig="660">
          <v:shape id="_x0000_i1052" type="#_x0000_t75" style="width:127pt;height:32.6pt" o:ole="">
            <v:imagedata r:id="rId67" o:title=""/>
          </v:shape>
          <o:OLEObject Type="Embed" ProgID="Equation.3" ShapeID="_x0000_i1052" DrawAspect="Content" ObjectID="_1535197819" r:id="rId68"/>
        </w:object>
      </w:r>
      <w:r w:rsidRPr="00C36358">
        <w:rPr>
          <w:lang w:val="es-ES"/>
        </w:rPr>
        <w:tab/>
        <w:t>(19)</w:t>
      </w:r>
    </w:p>
    <w:p w:rsidR="005C3073" w:rsidRPr="00C36358" w:rsidRDefault="005C3073" w:rsidP="005C3073">
      <w:pPr>
        <w:pStyle w:val="Heading1"/>
        <w:rPr>
          <w:lang w:val="es-ES"/>
        </w:rPr>
      </w:pPr>
      <w:r w:rsidRPr="00C36358">
        <w:rPr>
          <w:lang w:val="es-ES"/>
        </w:rPr>
        <w:t>8</w:t>
      </w:r>
      <w:r w:rsidRPr="00C36358">
        <w:rPr>
          <w:lang w:val="es-ES"/>
        </w:rPr>
        <w:tab/>
        <w:t>Distribución gamma y distribución exponencial</w:t>
      </w:r>
    </w:p>
    <w:p w:rsidR="005C3073" w:rsidRPr="00C36358" w:rsidRDefault="005C3073" w:rsidP="005C3073">
      <w:pPr>
        <w:rPr>
          <w:lang w:val="es-ES"/>
        </w:rPr>
      </w:pPr>
      <w:r w:rsidRPr="00C36358">
        <w:rPr>
          <w:lang w:val="es-ES"/>
        </w:rPr>
        <w:t>Contrariamente a las distribuciones precedentes que derivaban de la distribución normal, la distribución gamma deriva de la distribución exponencial, de la que constituye una generalización. Se aplica a una variable positiva y no limitada. La densidad de probabilidad es:</w: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r w:rsidRPr="00C36358">
        <w:rPr>
          <w:lang w:val="es-ES"/>
        </w:rPr>
        <w:tab/>
      </w:r>
      <w:r w:rsidR="004B5884" w:rsidRPr="00C36358">
        <w:rPr>
          <w:position w:val="-28"/>
          <w:lang w:val="es-ES"/>
        </w:rPr>
        <w:object w:dxaOrig="2280" w:dyaOrig="740">
          <v:shape id="_x0000_i1053" type="#_x0000_t75" style="width:120.25pt;height:37.35pt" o:ole="">
            <v:imagedata r:id="rId69" o:title=""/>
          </v:shape>
          <o:OLEObject Type="Embed" ProgID="Equation.3" ShapeID="_x0000_i1053" DrawAspect="Content" ObjectID="_1535197820" r:id="rId70"/>
        </w:object>
      </w:r>
      <w:r w:rsidRPr="00C36358">
        <w:rPr>
          <w:lang w:val="es-ES"/>
        </w:rPr>
        <w:tab/>
        <w:t>(20)</w:t>
      </w:r>
    </w:p>
    <w:p w:rsidR="005C3073" w:rsidRPr="00C36358" w:rsidRDefault="005C3073" w:rsidP="005C3073">
      <w:pPr>
        <w:rPr>
          <w:lang w:val="es-ES"/>
        </w:rPr>
      </w:pPr>
      <w:r w:rsidRPr="00C36358">
        <w:rPr>
          <w:lang w:val="es-ES"/>
        </w:rPr>
        <w:t xml:space="preserve">donde </w:t>
      </w:r>
      <w:r w:rsidRPr="00C36358">
        <w:rPr>
          <w:rFonts w:asciiTheme="majorBidi" w:hAnsiTheme="majorBidi" w:cstheme="majorBidi"/>
          <w:lang w:val="es-ES"/>
        </w:rPr>
        <w:sym w:font="Symbol" w:char="F047"/>
      </w:r>
      <w:r w:rsidRPr="00C36358">
        <w:rPr>
          <w:lang w:val="es-ES"/>
        </w:rPr>
        <w:t xml:space="preserve"> es la función de Euler de segundo orden.</w:t>
      </w:r>
    </w:p>
    <w:p w:rsidR="005C3073" w:rsidRPr="00C36358" w:rsidRDefault="005C3073" w:rsidP="005C3073">
      <w:pPr>
        <w:rPr>
          <w:lang w:val="es-ES"/>
        </w:rPr>
      </w:pPr>
      <w:r w:rsidRPr="00C36358">
        <w:rPr>
          <w:lang w:val="es-ES"/>
        </w:rPr>
        <w:t xml:space="preserve">Esta distribución depende de dos parámetros </w:t>
      </w:r>
      <w:r w:rsidRPr="00C36358">
        <w:rPr>
          <w:rFonts w:asciiTheme="majorBidi" w:hAnsiTheme="majorBidi" w:cstheme="majorBidi"/>
          <w:lang w:val="es-ES"/>
        </w:rPr>
        <w:sym w:font="Symbol" w:char="F061"/>
      </w:r>
      <w:r w:rsidRPr="00C36358">
        <w:rPr>
          <w:lang w:val="es-ES"/>
        </w:rPr>
        <w:t xml:space="preserve"> y </w:t>
      </w:r>
      <w:r w:rsidRPr="00C36358">
        <w:rPr>
          <w:rFonts w:asciiTheme="majorBidi" w:hAnsiTheme="majorBidi" w:cstheme="majorBidi"/>
          <w:lang w:val="es-ES"/>
        </w:rPr>
        <w:sym w:font="Symbol" w:char="F06E"/>
      </w:r>
      <w:r w:rsidRPr="00C36358">
        <w:rPr>
          <w:lang w:val="es-ES"/>
        </w:rPr>
        <w:t xml:space="preserve">. Sin embargo, </w:t>
      </w:r>
      <w:r w:rsidRPr="00C36358">
        <w:rPr>
          <w:rFonts w:asciiTheme="majorBidi" w:hAnsiTheme="majorBidi" w:cstheme="majorBidi"/>
          <w:lang w:val="es-ES"/>
        </w:rPr>
        <w:sym w:font="Symbol" w:char="F061"/>
      </w:r>
      <w:r w:rsidRPr="00C36358">
        <w:rPr>
          <w:lang w:val="es-ES"/>
        </w:rPr>
        <w:t xml:space="preserve"> es sólo parámetro de escala de la variable </w:t>
      </w:r>
      <w:r w:rsidRPr="00C36358">
        <w:rPr>
          <w:i/>
          <w:lang w:val="es-ES"/>
        </w:rPr>
        <w:t>x</w:t>
      </w:r>
      <w:r w:rsidRPr="00C36358">
        <w:rPr>
          <w:lang w:val="es-ES"/>
        </w:rPr>
        <w:t>. Los valores característicos de la variable son:</w:t>
      </w:r>
    </w:p>
    <w:p w:rsidR="005C3073" w:rsidRPr="00C36358" w:rsidRDefault="005C3073" w:rsidP="005C3073">
      <w:pPr>
        <w:pStyle w:val="enumlev1"/>
        <w:tabs>
          <w:tab w:val="left" w:pos="3261"/>
        </w:tabs>
        <w:rPr>
          <w:lang w:val="es-ES"/>
        </w:rPr>
      </w:pPr>
      <w:r w:rsidRPr="00C36358">
        <w:rPr>
          <w:lang w:val="es-ES"/>
        </w:rPr>
        <w:t>–</w:t>
      </w:r>
      <w:r w:rsidRPr="00C36358">
        <w:rPr>
          <w:lang w:val="es-ES"/>
        </w:rPr>
        <w:tab/>
        <w:t>valor medio:</w:t>
      </w:r>
      <w:r w:rsidRPr="00C36358">
        <w:rPr>
          <w:lang w:val="es-ES"/>
        </w:rPr>
        <w:tab/>
      </w:r>
      <w:r w:rsidRPr="00C36358">
        <w:rPr>
          <w:lang w:val="es-ES"/>
        </w:rPr>
        <w:tab/>
      </w:r>
      <w:r w:rsidRPr="00C36358">
        <w:rPr>
          <w:position w:val="-24"/>
          <w:lang w:val="es-ES"/>
        </w:rPr>
        <w:object w:dxaOrig="260" w:dyaOrig="620">
          <v:shape id="_x0000_i1054" type="#_x0000_t75" style="width:14.25pt;height:28.55pt" o:ole="">
            <v:imagedata r:id="rId71" o:title=""/>
          </v:shape>
          <o:OLEObject Type="Embed" ProgID="Equation.3" ShapeID="_x0000_i1054" DrawAspect="Content" ObjectID="_1535197821" r:id="rId72"/>
        </w:object>
      </w:r>
    </w:p>
    <w:p w:rsidR="005C3073" w:rsidRPr="00C36358" w:rsidRDefault="005C3073" w:rsidP="005C3073">
      <w:pPr>
        <w:pStyle w:val="enumlev1"/>
        <w:tabs>
          <w:tab w:val="left" w:pos="3261"/>
        </w:tabs>
        <w:rPr>
          <w:lang w:val="es-ES"/>
        </w:rPr>
      </w:pPr>
      <w:r w:rsidRPr="00C36358">
        <w:rPr>
          <w:lang w:val="es-ES"/>
        </w:rPr>
        <w:t>–</w:t>
      </w:r>
      <w:r w:rsidRPr="00C36358">
        <w:rPr>
          <w:lang w:val="es-ES"/>
        </w:rPr>
        <w:tab/>
        <w:t>valor cuadrático medio:</w:t>
      </w:r>
      <w:r w:rsidRPr="00C36358">
        <w:rPr>
          <w:lang w:val="es-ES"/>
        </w:rPr>
        <w:tab/>
      </w:r>
      <w:r w:rsidRPr="00C36358">
        <w:rPr>
          <w:lang w:val="es-ES"/>
        </w:rPr>
        <w:tab/>
      </w:r>
      <w:r w:rsidR="009F7AFC" w:rsidRPr="00C36358">
        <w:rPr>
          <w:position w:val="-24"/>
          <w:lang w:val="es-ES"/>
        </w:rPr>
        <w:object w:dxaOrig="999" w:dyaOrig="680">
          <v:shape id="_x0000_i1055" type="#_x0000_t75" style="width:47.55pt;height:33.95pt;mso-position-vertical:absolute" o:ole="">
            <v:imagedata r:id="rId73" o:title=""/>
          </v:shape>
          <o:OLEObject Type="Embed" ProgID="Equation.3" ShapeID="_x0000_i1055" DrawAspect="Content" ObjectID="_1535197822" r:id="rId74"/>
        </w:object>
      </w:r>
    </w:p>
    <w:p w:rsidR="005C3073" w:rsidRPr="00C36358" w:rsidRDefault="005C3073" w:rsidP="00266455">
      <w:pPr>
        <w:pStyle w:val="enumlev1"/>
        <w:tabs>
          <w:tab w:val="left" w:pos="3261"/>
        </w:tabs>
        <w:rPr>
          <w:lang w:val="es-ES"/>
        </w:rPr>
      </w:pPr>
      <w:r w:rsidRPr="00C36358">
        <w:rPr>
          <w:lang w:val="es-ES"/>
        </w:rPr>
        <w:t>–</w:t>
      </w:r>
      <w:r w:rsidRPr="00C36358">
        <w:rPr>
          <w:lang w:val="es-ES"/>
        </w:rPr>
        <w:tab/>
        <w:t>desviación típica:</w:t>
      </w:r>
      <w:r w:rsidRPr="00C36358">
        <w:rPr>
          <w:lang w:val="es-ES"/>
        </w:rPr>
        <w:tab/>
      </w:r>
      <w:r w:rsidRPr="00C36358">
        <w:rPr>
          <w:lang w:val="es-ES"/>
        </w:rPr>
        <w:tab/>
      </w:r>
      <w:r w:rsidR="009F7AFC" w:rsidRPr="00C36358">
        <w:rPr>
          <w:position w:val="-24"/>
          <w:lang w:val="es-ES"/>
        </w:rPr>
        <w:object w:dxaOrig="420" w:dyaOrig="680">
          <v:shape id="_x0000_i1056" type="#_x0000_t75" style="width:20.4pt;height:33.95pt" o:ole="">
            <v:imagedata r:id="rId75" o:title=""/>
          </v:shape>
          <o:OLEObject Type="Embed" ProgID="Equation.3" ShapeID="_x0000_i1056" DrawAspect="Content" ObjectID="_1535197823" r:id="rId76"/>
        </w:object>
      </w:r>
    </w:p>
    <w:p w:rsidR="005C3073" w:rsidRPr="00C36358" w:rsidRDefault="005C3073" w:rsidP="005C3073">
      <w:pPr>
        <w:rPr>
          <w:lang w:val="es-ES"/>
        </w:rPr>
      </w:pPr>
      <w:r w:rsidRPr="00C36358">
        <w:rPr>
          <w:lang w:val="es-ES"/>
        </w:rPr>
        <w:t xml:space="preserve">La integral que expresa la distribución acumulativa no puede evaluarse en forma cerrada, salvo para valores enteros de </w:t>
      </w:r>
      <w:r w:rsidRPr="00C36358">
        <w:rPr>
          <w:rFonts w:asciiTheme="majorBidi" w:hAnsiTheme="majorBidi" w:cstheme="majorBidi"/>
          <w:lang w:val="es-ES"/>
        </w:rPr>
        <w:sym w:font="Symbol" w:char="F06E"/>
      </w:r>
      <w:r w:rsidRPr="00C36358">
        <w:rPr>
          <w:lang w:val="es-ES"/>
        </w:rPr>
        <w:t>. En cambio se pueden dar los desarrollos siguientes:</w:t>
      </w:r>
    </w:p>
    <w:p w:rsidR="005C3073" w:rsidRPr="00C36358" w:rsidRDefault="005C3073" w:rsidP="005C3073">
      <w:pPr>
        <w:rPr>
          <w:lang w:val="es-ES"/>
        </w:rPr>
      </w:pPr>
      <w:r w:rsidRPr="00C36358">
        <w:rPr>
          <w:lang w:val="es-ES"/>
        </w:rPr>
        <w:t>Aproximación mediante una serie con</w:t>
      </w:r>
      <w:r w:rsidRPr="00C36358">
        <w:rPr>
          <w:i/>
          <w:lang w:val="es-ES"/>
        </w:rPr>
        <w:t xml:space="preserve"> x</w:t>
      </w:r>
      <w:r w:rsidRPr="00C36358">
        <w:rPr>
          <w:lang w:val="es-ES"/>
        </w:rPr>
        <w:t xml:space="preserve"> </w:t>
      </w:r>
      <w:r w:rsidRPr="00C36358">
        <w:rPr>
          <w:lang w:val="es-ES"/>
        </w:rPr>
        <w:sym w:font="Symbol" w:char="F03C"/>
      </w:r>
      <w:r w:rsidRPr="00C36358">
        <w:rPr>
          <w:lang w:val="es-ES"/>
        </w:rPr>
        <w:sym w:font="Symbol" w:char="F03C"/>
      </w:r>
      <w:r w:rsidRPr="00C36358">
        <w:rPr>
          <w:lang w:val="es-ES"/>
        </w:rPr>
        <w:t xml:space="preserve"> 1:</w: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r w:rsidRPr="00C36358">
        <w:rPr>
          <w:i/>
          <w:iCs/>
          <w:lang w:val="es-ES"/>
        </w:rPr>
        <w:tab/>
      </w:r>
      <w:r w:rsidR="004B5884" w:rsidRPr="00C36358">
        <w:rPr>
          <w:i/>
          <w:iCs/>
          <w:position w:val="-36"/>
          <w:lang w:val="es-ES"/>
        </w:rPr>
        <w:object w:dxaOrig="5700" w:dyaOrig="840">
          <v:shape id="_x0000_i1057" type="#_x0000_t75" style="width:279.85pt;height:42.1pt;mso-position-horizontal:absolute" o:ole="">
            <v:imagedata r:id="rId77" o:title=""/>
          </v:shape>
          <o:OLEObject Type="Embed" ProgID="Equation.3" ShapeID="_x0000_i1057" DrawAspect="Content" ObjectID="_1535197824" r:id="rId78"/>
        </w:object>
      </w:r>
      <w:r w:rsidRPr="00C36358">
        <w:rPr>
          <w:lang w:val="es-ES"/>
        </w:rPr>
        <w:tab/>
        <w:t>(21)</w:t>
      </w:r>
    </w:p>
    <w:p w:rsidR="005C3073" w:rsidRPr="00C36358" w:rsidRDefault="005C3073" w:rsidP="005C3073">
      <w:pPr>
        <w:pStyle w:val="Blanc"/>
        <w:rPr>
          <w:lang w:val="es-ES"/>
        </w:rPr>
      </w:pPr>
    </w:p>
    <w:p w:rsidR="005C3073" w:rsidRPr="00C36358" w:rsidRDefault="005C3073" w:rsidP="005C3073">
      <w:pPr>
        <w:rPr>
          <w:lang w:val="es-ES"/>
        </w:rPr>
      </w:pPr>
      <w:r w:rsidRPr="00C36358">
        <w:rPr>
          <w:lang w:val="es-ES"/>
        </w:rPr>
        <w:t>Aproximación asintótica con</w:t>
      </w:r>
      <w:r w:rsidRPr="00C36358">
        <w:rPr>
          <w:i/>
          <w:lang w:val="es-ES"/>
        </w:rPr>
        <w:t xml:space="preserve"> x</w:t>
      </w:r>
      <w:r w:rsidRPr="00C36358">
        <w:rPr>
          <w:lang w:val="es-ES"/>
        </w:rPr>
        <w:t xml:space="preserve"> </w:t>
      </w:r>
      <w:r w:rsidRPr="00C36358">
        <w:rPr>
          <w:lang w:val="es-ES"/>
        </w:rPr>
        <w:sym w:font="Symbol" w:char="F03E"/>
      </w:r>
      <w:r w:rsidRPr="00C36358">
        <w:rPr>
          <w:lang w:val="es-ES"/>
        </w:rPr>
        <w:sym w:font="Symbol" w:char="F03E"/>
      </w:r>
      <w:r w:rsidRPr="00C36358">
        <w:rPr>
          <w:lang w:val="es-ES"/>
        </w:rPr>
        <w:t xml:space="preserve"> 1:</w: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r w:rsidRPr="00C36358">
        <w:rPr>
          <w:lang w:val="es-ES"/>
        </w:rPr>
        <w:tab/>
      </w:r>
      <w:r w:rsidR="004B5884" w:rsidRPr="00C36358">
        <w:rPr>
          <w:position w:val="-36"/>
          <w:lang w:val="es-ES"/>
        </w:rPr>
        <w:object w:dxaOrig="5840" w:dyaOrig="840">
          <v:shape id="_x0000_i1058" type="#_x0000_t75" style="width:286.65pt;height:42.1pt;mso-position-vertical:absolute" o:ole="">
            <v:imagedata r:id="rId79" o:title=""/>
          </v:shape>
          <o:OLEObject Type="Embed" ProgID="Equation.3" ShapeID="_x0000_i1058" DrawAspect="Content" ObjectID="_1535197825" r:id="rId80"/>
        </w:object>
      </w:r>
      <w:r w:rsidRPr="00C36358">
        <w:rPr>
          <w:lang w:val="es-ES"/>
        </w:rPr>
        <w:tab/>
        <w:t>(22)</w:t>
      </w:r>
    </w:p>
    <w:p w:rsidR="005C3073" w:rsidRPr="00C36358" w:rsidRDefault="005C3073" w:rsidP="005C3073">
      <w:pPr>
        <w:rPr>
          <w:lang w:val="es-ES"/>
        </w:rPr>
      </w:pPr>
      <w:r w:rsidRPr="00C36358">
        <w:rPr>
          <w:lang w:val="es-ES"/>
        </w:rPr>
        <w:t xml:space="preserve">Para </w:t>
      </w:r>
      <w:r w:rsidRPr="00C36358">
        <w:rPr>
          <w:rFonts w:asciiTheme="majorBidi" w:hAnsiTheme="majorBidi" w:cstheme="majorBidi"/>
          <w:lang w:val="es-ES"/>
        </w:rPr>
        <w:sym w:font="Symbol" w:char="F06E"/>
      </w:r>
      <w:r w:rsidRPr="00C36358">
        <w:rPr>
          <w:lang w:val="es-ES"/>
        </w:rPr>
        <w:t xml:space="preserve"> igual a la unidad, se obtiene la distribución exponencial. Para </w:t>
      </w:r>
      <w:r w:rsidRPr="00C36358">
        <w:rPr>
          <w:rFonts w:asciiTheme="majorBidi" w:hAnsiTheme="majorBidi" w:cstheme="majorBidi"/>
          <w:lang w:val="es-ES"/>
        </w:rPr>
        <w:sym w:font="Symbol" w:char="F06E"/>
      </w:r>
      <w:r w:rsidRPr="00C36358">
        <w:rPr>
          <w:lang w:val="es-ES"/>
        </w:rPr>
        <w:t xml:space="preserve"> entero, el desarrollo asintótico posee un número fijo de términos y da la distribución gamma en forma explícita.</w:t>
      </w:r>
    </w:p>
    <w:p w:rsidR="005C3073" w:rsidRPr="00C36358" w:rsidRDefault="005C3073" w:rsidP="005C3073">
      <w:pPr>
        <w:rPr>
          <w:lang w:val="es-ES"/>
        </w:rPr>
      </w:pPr>
      <w:r w:rsidRPr="00C36358">
        <w:rPr>
          <w:lang w:val="es-ES"/>
        </w:rPr>
        <w:lastRenderedPageBreak/>
        <w:t xml:space="preserve">En propagación, los valores interesantes de </w:t>
      </w:r>
      <w:r w:rsidRPr="00C36358">
        <w:rPr>
          <w:rFonts w:asciiTheme="majorBidi" w:hAnsiTheme="majorBidi" w:cstheme="majorBidi"/>
          <w:lang w:val="es-ES"/>
        </w:rPr>
        <w:sym w:font="Symbol" w:char="F06E"/>
      </w:r>
      <w:r w:rsidRPr="00C36358">
        <w:rPr>
          <w:lang w:val="es-ES"/>
        </w:rPr>
        <w:t xml:space="preserve"> son los valores muy bajos, del orden de 1 </w:t>
      </w:r>
      <w:r w:rsidRPr="00C36358">
        <w:rPr>
          <w:rFonts w:asciiTheme="majorBidi" w:hAnsiTheme="majorBidi" w:cstheme="majorBidi"/>
          <w:lang w:val="es-ES"/>
        </w:rPr>
        <w:sym w:font="Symbol" w:char="F0B4"/>
      </w:r>
      <w:r w:rsidRPr="00C36358">
        <w:rPr>
          <w:lang w:val="es-ES"/>
        </w:rPr>
        <w:t> 10</w:t>
      </w:r>
      <w:r w:rsidRPr="00C36358">
        <w:rPr>
          <w:vertAlign w:val="superscript"/>
          <w:lang w:val="es-ES"/>
        </w:rPr>
        <w:t>–2</w:t>
      </w:r>
      <w:r w:rsidRPr="00C36358">
        <w:rPr>
          <w:lang w:val="es-ES"/>
        </w:rPr>
        <w:t xml:space="preserve"> a 1 </w:t>
      </w:r>
      <w:r w:rsidRPr="00C36358">
        <w:rPr>
          <w:rFonts w:asciiTheme="majorBidi" w:hAnsiTheme="majorBidi" w:cstheme="majorBidi"/>
          <w:lang w:val="es-ES"/>
        </w:rPr>
        <w:sym w:font="Symbol" w:char="F0B4"/>
      </w:r>
      <w:r w:rsidRPr="00C36358">
        <w:rPr>
          <w:lang w:val="es-ES"/>
        </w:rPr>
        <w:t> 10</w:t>
      </w:r>
      <w:r w:rsidRPr="00C36358">
        <w:rPr>
          <w:vertAlign w:val="superscript"/>
          <w:lang w:val="es-ES"/>
        </w:rPr>
        <w:t>–4</w:t>
      </w:r>
      <w:r w:rsidRPr="00C36358">
        <w:rPr>
          <w:lang w:val="es-ES"/>
        </w:rPr>
        <w:t xml:space="preserve">. Ahora bien, para </w:t>
      </w:r>
      <w:r w:rsidRPr="00C36358">
        <w:rPr>
          <w:lang w:val="es-ES"/>
        </w:rPr>
        <w:sym w:font="Symbol" w:char="F06E"/>
      </w:r>
      <w:r w:rsidRPr="00C36358">
        <w:rPr>
          <w:lang w:val="es-ES"/>
        </w:rPr>
        <w:t xml:space="preserve"> próximo a cero, tenemos:</w: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r w:rsidRPr="00C36358">
        <w:rPr>
          <w:lang w:val="es-ES"/>
        </w:rPr>
        <w:tab/>
      </w:r>
      <w:r w:rsidR="004B5884" w:rsidRPr="00C36358">
        <w:rPr>
          <w:position w:val="-30"/>
          <w:lang w:val="es-ES"/>
        </w:rPr>
        <w:object w:dxaOrig="1980" w:dyaOrig="680">
          <v:shape id="_x0000_i1059" type="#_x0000_t75" style="width:99.15pt;height:35.3pt" o:ole="">
            <v:imagedata r:id="rId81" o:title=""/>
          </v:shape>
          <o:OLEObject Type="Embed" ProgID="Equation.3" ShapeID="_x0000_i1059" DrawAspect="Content" ObjectID="_1535197826" r:id="rId82"/>
        </w:object>
      </w:r>
      <w:r w:rsidRPr="00C36358">
        <w:rPr>
          <w:lang w:val="es-ES"/>
        </w:rPr>
        <w:tab/>
        <w:t>(23)</w:t>
      </w:r>
    </w:p>
    <w:p w:rsidR="005C3073" w:rsidRPr="00C36358" w:rsidRDefault="005C3073" w:rsidP="005C3073">
      <w:pPr>
        <w:keepNext/>
        <w:keepLines/>
        <w:rPr>
          <w:lang w:val="es-ES"/>
        </w:rPr>
      </w:pPr>
      <w:r w:rsidRPr="00C36358">
        <w:rPr>
          <w:lang w:val="es-ES"/>
        </w:rPr>
        <w:t xml:space="preserve">Por consiguiente, se puede escribir para </w:t>
      </w:r>
      <w:r w:rsidRPr="00C36358">
        <w:rPr>
          <w:rFonts w:asciiTheme="majorBidi" w:hAnsiTheme="majorBidi" w:cstheme="majorBidi"/>
          <w:lang w:val="es-ES"/>
        </w:rPr>
        <w:sym w:font="Symbol" w:char="F06E"/>
      </w:r>
      <w:r w:rsidRPr="00C36358">
        <w:rPr>
          <w:lang w:val="es-ES"/>
        </w:rPr>
        <w:t xml:space="preserve"> pequeño y para </w:t>
      </w:r>
      <w:r w:rsidRPr="00C36358">
        <w:rPr>
          <w:rFonts w:asciiTheme="majorBidi" w:hAnsiTheme="majorBidi" w:cstheme="majorBidi"/>
          <w:lang w:val="es-ES"/>
        </w:rPr>
        <w:sym w:font="Symbol" w:char="F061"/>
      </w:r>
      <w:r w:rsidRPr="00C36358">
        <w:rPr>
          <w:lang w:val="es-ES"/>
        </w:rPr>
        <w:t xml:space="preserve"> </w:t>
      </w:r>
      <w:r w:rsidRPr="00C36358">
        <w:rPr>
          <w:i/>
          <w:lang w:val="es-ES"/>
        </w:rPr>
        <w:t>x</w:t>
      </w:r>
      <w:r w:rsidRPr="00C36358">
        <w:rPr>
          <w:lang w:val="es-ES"/>
        </w:rPr>
        <w:t xml:space="preserve"> no demasiado pequeño:</w:t>
      </w:r>
    </w:p>
    <w:p w:rsidR="005C3073" w:rsidRPr="00C36358" w:rsidRDefault="005C3073" w:rsidP="005C3073">
      <w:pPr>
        <w:pStyle w:val="Blanc"/>
        <w:rPr>
          <w:lang w:val="es-ES"/>
        </w:rPr>
      </w:pPr>
      <w:bookmarkStart w:id="12" w:name="F030"/>
    </w:p>
    <w:p w:rsidR="005C3073" w:rsidRPr="00C36358" w:rsidRDefault="005C3073" w:rsidP="005C3073">
      <w:pPr>
        <w:pStyle w:val="Equation"/>
        <w:rPr>
          <w:lang w:val="es-ES"/>
        </w:rPr>
      </w:pPr>
      <w:r w:rsidRPr="00C36358">
        <w:rPr>
          <w:lang w:val="es-ES"/>
        </w:rPr>
        <w:tab/>
      </w:r>
      <w:r w:rsidRPr="00C36358">
        <w:rPr>
          <w:lang w:val="es-ES"/>
        </w:rPr>
        <w:tab/>
      </w:r>
      <w:r w:rsidR="004B5884" w:rsidRPr="00C36358">
        <w:rPr>
          <w:position w:val="-42"/>
          <w:lang w:val="es-ES"/>
        </w:rPr>
        <w:object w:dxaOrig="2260" w:dyaOrig="920">
          <v:shape id="_x0000_i1060" type="#_x0000_t75" style="width:121.6pt;height:46.2pt" o:ole="">
            <v:imagedata r:id="rId83" o:title=""/>
          </v:shape>
          <o:OLEObject Type="Embed" ProgID="Equation.3" ShapeID="_x0000_i1060" DrawAspect="Content" ObjectID="_1535197827" r:id="rId84"/>
        </w:object>
      </w:r>
      <w:r w:rsidRPr="00C36358">
        <w:rPr>
          <w:lang w:val="es-ES"/>
        </w:rPr>
        <w:tab/>
        <w:t>(24)</w:t>
      </w:r>
      <w:bookmarkEnd w:id="12"/>
    </w:p>
    <w:p w:rsidR="005C3073" w:rsidRPr="00C36358" w:rsidRDefault="005C3073" w:rsidP="005C3073">
      <w:pPr>
        <w:pStyle w:val="Blanc"/>
        <w:rPr>
          <w:lang w:val="es-ES"/>
        </w:rPr>
      </w:pPr>
    </w:p>
    <w:p w:rsidR="005C3073" w:rsidRPr="00C36358" w:rsidRDefault="005C3073" w:rsidP="005C3073">
      <w:pPr>
        <w:rPr>
          <w:lang w:val="es-ES"/>
        </w:rPr>
      </w:pPr>
      <w:r w:rsidRPr="00C36358">
        <w:rPr>
          <w:lang w:val="es-ES"/>
        </w:rPr>
        <w:t>Para el cálculo práctico, se puede hallar una aproximación a la integral anterior, por ejemplo:</w: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r w:rsidRPr="00C36358">
        <w:rPr>
          <w:lang w:val="es-ES"/>
        </w:rPr>
        <w:tab/>
      </w:r>
      <w:r w:rsidR="004B5884" w:rsidRPr="00C36358">
        <w:rPr>
          <w:position w:val="-30"/>
          <w:lang w:val="es-ES"/>
        </w:rPr>
        <w:object w:dxaOrig="3540" w:dyaOrig="760">
          <v:shape id="_x0000_i1061" type="#_x0000_t75" style="width:180.7pt;height:38.05pt;mso-position-vertical:absolute" o:ole="">
            <v:imagedata r:id="rId85" o:title=""/>
          </v:shape>
          <o:OLEObject Type="Embed" ProgID="Equation.3" ShapeID="_x0000_i1061" DrawAspect="Content" ObjectID="_1535197828" r:id="rId86"/>
        </w:object>
      </w:r>
      <w:r w:rsidRPr="00C36358">
        <w:rPr>
          <w:lang w:val="es-ES"/>
        </w:rPr>
        <w:tab/>
        <w:t>(25)</w:t>
      </w:r>
    </w:p>
    <w:p w:rsidR="005C3073" w:rsidRPr="00C36358" w:rsidRDefault="005C3073" w:rsidP="005C3073">
      <w:pPr>
        <w:pStyle w:val="Blanc"/>
        <w:rPr>
          <w:lang w:val="es-ES"/>
        </w:rPr>
      </w:pPr>
    </w:p>
    <w:p w:rsidR="005C3073" w:rsidRPr="00C36358" w:rsidRDefault="005C3073" w:rsidP="005C3073">
      <w:pPr>
        <w:rPr>
          <w:lang w:val="es-ES"/>
        </w:rPr>
      </w:pPr>
      <w:r w:rsidRPr="00C36358">
        <w:rPr>
          <w:lang w:val="es-ES"/>
        </w:rPr>
        <w:t xml:space="preserve">que es válida para </w:t>
      </w:r>
      <w:r w:rsidRPr="00C36358">
        <w:rPr>
          <w:rFonts w:asciiTheme="majorBidi" w:hAnsiTheme="majorBidi" w:cstheme="majorBidi"/>
          <w:lang w:val="es-ES"/>
        </w:rPr>
        <w:sym w:font="Symbol" w:char="F06E"/>
      </w:r>
      <w:r w:rsidRPr="00C36358">
        <w:rPr>
          <w:lang w:val="es-ES"/>
        </w:rPr>
        <w:t xml:space="preserve"> &lt; 0,1 y </w:t>
      </w:r>
      <w:r w:rsidRPr="00C36358">
        <w:rPr>
          <w:rFonts w:asciiTheme="majorBidi" w:hAnsiTheme="majorBidi" w:cstheme="majorBidi"/>
          <w:lang w:val="es-ES"/>
        </w:rPr>
        <w:sym w:font="Symbol" w:char="F061"/>
      </w:r>
      <w:r w:rsidRPr="00C36358">
        <w:rPr>
          <w:lang w:val="es-ES"/>
        </w:rPr>
        <w:t xml:space="preserve"> </w:t>
      </w:r>
      <w:r w:rsidRPr="00C36358">
        <w:rPr>
          <w:i/>
          <w:lang w:val="es-ES"/>
        </w:rPr>
        <w:t>x</w:t>
      </w:r>
      <w:r w:rsidRPr="00C36358">
        <w:rPr>
          <w:lang w:val="es-ES"/>
        </w:rPr>
        <w:t xml:space="preserve"> </w:t>
      </w:r>
      <w:r w:rsidRPr="00C36358">
        <w:rPr>
          <w:lang w:val="es-ES"/>
        </w:rPr>
        <w:sym w:font="Symbol" w:char="F03E"/>
      </w:r>
      <w:r w:rsidRPr="00C36358">
        <w:rPr>
          <w:lang w:val="es-ES"/>
        </w:rPr>
        <w:t xml:space="preserve"> 0,03.</w:t>
      </w:r>
    </w:p>
    <w:p w:rsidR="005C3073" w:rsidRPr="00C36358" w:rsidRDefault="005C3073" w:rsidP="005C3073">
      <w:pPr>
        <w:rPr>
          <w:lang w:val="es-ES"/>
        </w:rPr>
      </w:pPr>
      <w:r w:rsidRPr="00C36358">
        <w:rPr>
          <w:lang w:val="es-ES"/>
        </w:rPr>
        <w:t xml:space="preserve">La distribución acumulativa de la función gamma complementaria para pequeños valores de </w:t>
      </w:r>
      <w:r w:rsidRPr="00C36358">
        <w:rPr>
          <w:rFonts w:asciiTheme="majorBidi" w:hAnsiTheme="majorBidi" w:cstheme="majorBidi"/>
          <w:lang w:val="es-ES"/>
        </w:rPr>
        <w:sym w:font="Symbol" w:char="F06E"/>
      </w:r>
      <w:r w:rsidRPr="00C36358">
        <w:rPr>
          <w:lang w:val="es-ES"/>
        </w:rPr>
        <w:t xml:space="preserve"> se muestra en la Fig. 5. Puede observarse que la probabilidad de que la variable</w:t>
      </w:r>
      <w:r w:rsidRPr="00C36358">
        <w:rPr>
          <w:i/>
          <w:lang w:val="es-ES"/>
        </w:rPr>
        <w:t xml:space="preserve"> x</w:t>
      </w:r>
      <w:r w:rsidRPr="00C36358">
        <w:rPr>
          <w:lang w:val="es-ES"/>
        </w:rPr>
        <w:t xml:space="preserve"> sea significativamente superior a cero es siempre pequeña. Esto explica en particular el empleo de la distribución gamma para representar la intensidad de lluvia, puesto que el porcentaje total de tiempo de lluvia es en general del orden de 2 a 10%.</w:t>
      </w:r>
    </w:p>
    <w:p w:rsidR="005C3073" w:rsidRPr="00C36358" w:rsidRDefault="005C3073" w:rsidP="005C3073">
      <w:pPr>
        <w:pStyle w:val="Heading1"/>
        <w:rPr>
          <w:lang w:val="es-ES"/>
        </w:rPr>
      </w:pPr>
      <w:r w:rsidRPr="00C36358">
        <w:rPr>
          <w:lang w:val="es-ES"/>
        </w:rPr>
        <w:t>9</w:t>
      </w:r>
      <w:r w:rsidRPr="00C36358">
        <w:rPr>
          <w:lang w:val="es-ES"/>
        </w:rPr>
        <w:tab/>
        <w:t xml:space="preserve">Distribución </w:t>
      </w:r>
      <w:r w:rsidRPr="00C36358">
        <w:rPr>
          <w:i/>
          <w:lang w:val="es-ES"/>
        </w:rPr>
        <w:t>m</w:t>
      </w:r>
      <w:r w:rsidRPr="00C36358">
        <w:rPr>
          <w:lang w:val="es-ES"/>
        </w:rPr>
        <w:t xml:space="preserve"> de </w:t>
      </w:r>
      <w:proofErr w:type="spellStart"/>
      <w:r w:rsidRPr="00C36358">
        <w:rPr>
          <w:lang w:val="es-ES"/>
        </w:rPr>
        <w:t>Nakagami</w:t>
      </w:r>
      <w:proofErr w:type="spellEnd"/>
      <w:r w:rsidRPr="00C36358">
        <w:rPr>
          <w:lang w:val="es-ES"/>
        </w:rPr>
        <w:t xml:space="preserve"> </w:t>
      </w:r>
      <w:r w:rsidRPr="00C36358">
        <w:rPr>
          <w:b w:val="0"/>
          <w:bCs/>
          <w:lang w:val="es-ES"/>
        </w:rPr>
        <w:t>(véase la Nota 1)</w:t>
      </w:r>
      <w:r w:rsidRPr="00C36358">
        <w:rPr>
          <w:lang w:val="es-ES"/>
        </w:rPr>
        <w:t xml:space="preserve"> </w:t>
      </w:r>
    </w:p>
    <w:p w:rsidR="005C3073" w:rsidRPr="00C36358" w:rsidRDefault="005C3073" w:rsidP="005C3073">
      <w:pPr>
        <w:pStyle w:val="Note"/>
        <w:rPr>
          <w:lang w:val="es-ES"/>
        </w:rPr>
      </w:pPr>
      <w:r w:rsidRPr="00C36358">
        <w:rPr>
          <w:lang w:val="es-ES"/>
        </w:rPr>
        <w:t xml:space="preserve">NOTA 1 – En este punto </w:t>
      </w:r>
      <w:r w:rsidRPr="00C36358">
        <w:rPr>
          <w:i/>
          <w:lang w:val="es-ES"/>
        </w:rPr>
        <w:t>m</w:t>
      </w:r>
      <w:r w:rsidRPr="00C36358">
        <w:rPr>
          <w:lang w:val="es-ES"/>
        </w:rPr>
        <w:t xml:space="preserve"> indica un parámetro de la distribución</w:t>
      </w:r>
      <w:r w:rsidRPr="00C36358">
        <w:rPr>
          <w:i/>
          <w:lang w:val="es-ES"/>
        </w:rPr>
        <w:t xml:space="preserve"> m</w:t>
      </w:r>
      <w:r w:rsidRPr="00C36358">
        <w:rPr>
          <w:lang w:val="es-ES"/>
        </w:rPr>
        <w:t xml:space="preserve"> de </w:t>
      </w:r>
      <w:proofErr w:type="spellStart"/>
      <w:r w:rsidRPr="00C36358">
        <w:rPr>
          <w:lang w:val="es-ES"/>
        </w:rPr>
        <w:t>Nakagami</w:t>
      </w:r>
      <w:proofErr w:type="spellEnd"/>
      <w:r w:rsidRPr="00C36358">
        <w:rPr>
          <w:lang w:val="es-ES"/>
        </w:rPr>
        <w:t>; no es un valor medio como en los puntos precedentes de este Anexo.</w:t>
      </w:r>
    </w:p>
    <w:p w:rsidR="005C3073" w:rsidRPr="00C36358" w:rsidRDefault="005C3073" w:rsidP="005C3073">
      <w:pPr>
        <w:rPr>
          <w:lang w:val="es-ES"/>
        </w:rPr>
      </w:pPr>
      <w:r w:rsidRPr="00C36358">
        <w:rPr>
          <w:lang w:val="es-ES"/>
        </w:rPr>
        <w:t>Esta distribución se aplica a una variable positiva no limitada. La densidad de probabilidad es igual a:</w:t>
      </w:r>
    </w:p>
    <w:p w:rsidR="005C3073" w:rsidRPr="00C36358" w:rsidRDefault="005C3073" w:rsidP="005C3073">
      <w:pPr>
        <w:pStyle w:val="Blanc"/>
        <w:rPr>
          <w:lang w:val="es-ES"/>
        </w:rPr>
      </w:pPr>
      <w:bookmarkStart w:id="13" w:name="F032"/>
    </w:p>
    <w:p w:rsidR="005C3073" w:rsidRPr="00C36358" w:rsidRDefault="005C3073" w:rsidP="005C3073">
      <w:pPr>
        <w:pStyle w:val="Equation"/>
        <w:rPr>
          <w:lang w:val="es-ES"/>
        </w:rPr>
      </w:pPr>
      <w:r w:rsidRPr="00C36358">
        <w:rPr>
          <w:lang w:val="es-ES"/>
        </w:rPr>
        <w:tab/>
      </w:r>
      <w:r w:rsidRPr="00C36358">
        <w:rPr>
          <w:lang w:val="es-ES"/>
        </w:rPr>
        <w:tab/>
      </w:r>
      <w:bookmarkEnd w:id="13"/>
      <w:r w:rsidR="004B5884" w:rsidRPr="00C36358">
        <w:rPr>
          <w:position w:val="-34"/>
          <w:lang w:val="es-ES"/>
        </w:rPr>
        <w:object w:dxaOrig="3040" w:dyaOrig="880">
          <v:shape id="_x0000_i1062" type="#_x0000_t75" style="width:152.85pt;height:44.15pt" o:ole="">
            <v:imagedata r:id="rId87" o:title=""/>
          </v:shape>
          <o:OLEObject Type="Embed" ProgID="Equation.3" ShapeID="_x0000_i1062" DrawAspect="Content" ObjectID="_1535197829" r:id="rId88"/>
        </w:object>
      </w:r>
      <w:r w:rsidRPr="00C36358">
        <w:rPr>
          <w:lang w:val="es-ES"/>
        </w:rPr>
        <w:tab/>
        <w:t>(26)</w:t>
      </w:r>
    </w:p>
    <w:p w:rsidR="005C3073" w:rsidRPr="00C36358" w:rsidRDefault="005C3073" w:rsidP="005C3073">
      <w:pPr>
        <w:pStyle w:val="Blanc"/>
        <w:rPr>
          <w:lang w:val="es-ES"/>
        </w:rPr>
      </w:pPr>
    </w:p>
    <w:p w:rsidR="005C3073" w:rsidRPr="00C36358" w:rsidRDefault="005C3073" w:rsidP="005C3073">
      <w:pPr>
        <w:rPr>
          <w:position w:val="6"/>
          <w:sz w:val="16"/>
          <w:lang w:val="es-ES"/>
        </w:rPr>
      </w:pPr>
      <w:r w:rsidRPr="00C36358">
        <w:rPr>
          <w:rFonts w:asciiTheme="majorBidi" w:hAnsiTheme="majorBidi" w:cstheme="majorBidi"/>
          <w:lang w:val="es-ES"/>
        </w:rPr>
        <w:sym w:font="Symbol" w:char="F057"/>
      </w:r>
      <w:r w:rsidRPr="00C36358">
        <w:rPr>
          <w:lang w:val="es-ES"/>
        </w:rPr>
        <w:t xml:space="preserve"> es un parámetro de escala que es igual al valor medio de</w:t>
      </w:r>
      <w:r w:rsidRPr="00C36358">
        <w:rPr>
          <w:i/>
          <w:lang w:val="es-ES"/>
        </w:rPr>
        <w:t xml:space="preserve"> x</w:t>
      </w:r>
      <w:r w:rsidRPr="00C36358">
        <w:rPr>
          <w:vertAlign w:val="superscript"/>
          <w:lang w:val="es-ES"/>
        </w:rPr>
        <w:t>2</w:t>
      </w:r>
      <w:r w:rsidRPr="00C36358">
        <w:rPr>
          <w:lang w:val="es-ES"/>
        </w:rPr>
        <w:t>.</w:t>
      </w:r>
    </w:p>
    <w:p w:rsidR="005C3073" w:rsidRPr="00C36358" w:rsidRDefault="005C3073" w:rsidP="005C3073">
      <w:pPr>
        <w:pStyle w:val="Blanc"/>
        <w:rPr>
          <w:lang w:val="es-ES"/>
        </w:rPr>
      </w:pPr>
      <w:bookmarkStart w:id="14" w:name="F033"/>
    </w:p>
    <w:p w:rsidR="005C3073" w:rsidRPr="00C36358" w:rsidRDefault="005C3073" w:rsidP="005C3073">
      <w:pPr>
        <w:pStyle w:val="Equation"/>
        <w:rPr>
          <w:lang w:val="es-ES"/>
        </w:rPr>
      </w:pPr>
      <w:r w:rsidRPr="00C36358">
        <w:rPr>
          <w:lang w:val="es-ES"/>
        </w:rPr>
        <w:tab/>
      </w:r>
      <w:r w:rsidRPr="00C36358">
        <w:rPr>
          <w:lang w:val="es-ES"/>
        </w:rPr>
        <w:tab/>
      </w:r>
      <w:bookmarkEnd w:id="14"/>
      <w:r w:rsidR="004B5884" w:rsidRPr="00C36358">
        <w:rPr>
          <w:position w:val="-6"/>
          <w:lang w:val="es-ES"/>
        </w:rPr>
        <w:object w:dxaOrig="760" w:dyaOrig="420">
          <v:shape id="_x0000_i1063" type="#_x0000_t75" style="width:38.05pt;height:23.1pt" o:ole="">
            <v:imagedata r:id="rId89" o:title=""/>
          </v:shape>
          <o:OLEObject Type="Embed" ProgID="Equation.3" ShapeID="_x0000_i1063" DrawAspect="Content" ObjectID="_1535197830" r:id="rId90"/>
        </w:object>
      </w:r>
      <w:r w:rsidRPr="00C36358">
        <w:rPr>
          <w:lang w:val="es-ES"/>
        </w:rPr>
        <w:tab/>
        <w:t>(27)</w:t>
      </w:r>
    </w:p>
    <w:p w:rsidR="005C3073" w:rsidRPr="00C36358" w:rsidRDefault="005C3073" w:rsidP="005C3073">
      <w:pPr>
        <w:pStyle w:val="Blanc"/>
        <w:rPr>
          <w:lang w:val="es-ES"/>
        </w:rPr>
      </w:pPr>
    </w:p>
    <w:p w:rsidR="005C3073" w:rsidRPr="00C36358" w:rsidRDefault="005C3073" w:rsidP="005C3073">
      <w:pPr>
        <w:rPr>
          <w:lang w:val="es-ES"/>
        </w:rPr>
      </w:pPr>
      <w:r w:rsidRPr="00C36358">
        <w:rPr>
          <w:lang w:val="es-ES"/>
        </w:rPr>
        <w:t>Esta distribución tiene varias relaciones con las distribuciones anteriores:</w:t>
      </w:r>
    </w:p>
    <w:p w:rsidR="005C3073" w:rsidRPr="00C36358" w:rsidRDefault="005C3073" w:rsidP="005C3073">
      <w:pPr>
        <w:pStyle w:val="enumlev1"/>
        <w:rPr>
          <w:lang w:val="es-ES"/>
        </w:rPr>
      </w:pPr>
      <w:r w:rsidRPr="00C36358">
        <w:rPr>
          <w:lang w:val="es-ES"/>
        </w:rPr>
        <w:t>–</w:t>
      </w:r>
      <w:r w:rsidRPr="00C36358">
        <w:rPr>
          <w:lang w:val="es-ES"/>
        </w:rPr>
        <w:tab/>
        <w:t>si una variable tiene una distribución</w:t>
      </w:r>
      <w:r w:rsidRPr="00C36358">
        <w:rPr>
          <w:i/>
          <w:lang w:val="es-ES"/>
        </w:rPr>
        <w:t xml:space="preserve"> m</w:t>
      </w:r>
      <w:r w:rsidRPr="00C36358">
        <w:rPr>
          <w:lang w:val="es-ES"/>
        </w:rPr>
        <w:t xml:space="preserve"> de </w:t>
      </w:r>
      <w:proofErr w:type="spellStart"/>
      <w:r w:rsidRPr="00C36358">
        <w:rPr>
          <w:lang w:val="es-ES"/>
        </w:rPr>
        <w:t>Nakagami</w:t>
      </w:r>
      <w:proofErr w:type="spellEnd"/>
      <w:r w:rsidRPr="00C36358">
        <w:rPr>
          <w:lang w:val="es-ES"/>
        </w:rPr>
        <w:t>, el cuadrado de esta variable tiene una distribución gamma;</w:t>
      </w:r>
    </w:p>
    <w:p w:rsidR="005C3073" w:rsidRPr="00C36358" w:rsidRDefault="005C3073" w:rsidP="005C3073">
      <w:pPr>
        <w:pStyle w:val="enumlev1"/>
        <w:rPr>
          <w:lang w:val="es-ES"/>
        </w:rPr>
      </w:pPr>
      <w:r w:rsidRPr="00C36358">
        <w:rPr>
          <w:lang w:val="es-ES"/>
        </w:rPr>
        <w:t>–</w:t>
      </w:r>
      <w:r w:rsidRPr="00C36358">
        <w:rPr>
          <w:lang w:val="es-ES"/>
        </w:rPr>
        <w:tab/>
        <w:t>para</w:t>
      </w:r>
      <w:r w:rsidRPr="00C36358">
        <w:rPr>
          <w:i/>
          <w:lang w:val="es-ES"/>
        </w:rPr>
        <w:t xml:space="preserve"> m</w:t>
      </w:r>
      <w:r w:rsidRPr="00C36358">
        <w:rPr>
          <w:lang w:val="es-ES"/>
        </w:rPr>
        <w:t xml:space="preserve"> = 1, se obtiene una distribución de </w:t>
      </w:r>
      <w:proofErr w:type="spellStart"/>
      <w:r w:rsidRPr="00C36358">
        <w:rPr>
          <w:lang w:val="es-ES"/>
        </w:rPr>
        <w:t>Rayleigh</w:t>
      </w:r>
      <w:proofErr w:type="spellEnd"/>
      <w:r w:rsidRPr="00C36358">
        <w:rPr>
          <w:lang w:val="es-ES"/>
        </w:rPr>
        <w:t>;</w:t>
      </w:r>
    </w:p>
    <w:p w:rsidR="005C3073" w:rsidRPr="00C36358" w:rsidRDefault="005C3073" w:rsidP="005C3073">
      <w:pPr>
        <w:pStyle w:val="enumlev1"/>
        <w:rPr>
          <w:lang w:val="es-ES"/>
        </w:rPr>
      </w:pPr>
      <w:r w:rsidRPr="00C36358">
        <w:rPr>
          <w:lang w:val="es-ES"/>
        </w:rPr>
        <w:t>–</w:t>
      </w:r>
      <w:r w:rsidRPr="00C36358">
        <w:rPr>
          <w:lang w:val="es-ES"/>
        </w:rPr>
        <w:tab/>
        <w:t>para</w:t>
      </w:r>
      <w:r w:rsidRPr="00C36358">
        <w:rPr>
          <w:i/>
          <w:lang w:val="es-ES"/>
        </w:rPr>
        <w:t xml:space="preserve"> m</w:t>
      </w:r>
      <w:r w:rsidRPr="00C36358">
        <w:rPr>
          <w:lang w:val="es-ES"/>
        </w:rPr>
        <w:t xml:space="preserve"> = 1/2, se obtiene una distribución normal unilateral.</w:t>
      </w:r>
    </w:p>
    <w:p w:rsidR="005C3073" w:rsidRPr="00C36358" w:rsidRDefault="005C3073" w:rsidP="005C3073">
      <w:pPr>
        <w:pStyle w:val="Normalaftertitle"/>
        <w:rPr>
          <w:lang w:val="es-ES"/>
        </w:rPr>
      </w:pPr>
      <w:r w:rsidRPr="00C36358">
        <w:rPr>
          <w:lang w:val="es-ES"/>
        </w:rPr>
        <w:t>La distribución</w:t>
      </w:r>
      <w:r w:rsidRPr="00C36358">
        <w:rPr>
          <w:i/>
          <w:lang w:val="es-ES"/>
        </w:rPr>
        <w:t xml:space="preserve"> m</w:t>
      </w:r>
      <w:r w:rsidRPr="00C36358">
        <w:rPr>
          <w:lang w:val="es-ES"/>
        </w:rPr>
        <w:t xml:space="preserve"> de </w:t>
      </w:r>
      <w:proofErr w:type="spellStart"/>
      <w:r w:rsidRPr="00C36358">
        <w:rPr>
          <w:lang w:val="es-ES"/>
        </w:rPr>
        <w:t>Nakagami</w:t>
      </w:r>
      <w:proofErr w:type="spellEnd"/>
      <w:r w:rsidRPr="00C36358">
        <w:rPr>
          <w:lang w:val="es-ES"/>
        </w:rPr>
        <w:t xml:space="preserve"> y la distribución de </w:t>
      </w:r>
      <w:proofErr w:type="spellStart"/>
      <w:r w:rsidRPr="00C36358">
        <w:rPr>
          <w:lang w:val="es-ES"/>
        </w:rPr>
        <w:t>Nakagami</w:t>
      </w:r>
      <w:proofErr w:type="spellEnd"/>
      <w:r w:rsidRPr="00C36358">
        <w:rPr>
          <w:lang w:val="es-ES"/>
        </w:rPr>
        <w:t xml:space="preserve">-Rice pueden, pues, considerarse como dos generalizaciones diferentes de la distribución de </w:t>
      </w:r>
      <w:proofErr w:type="spellStart"/>
      <w:r w:rsidRPr="00C36358">
        <w:rPr>
          <w:lang w:val="es-ES"/>
        </w:rPr>
        <w:t>Rayleigh</w:t>
      </w:r>
      <w:proofErr w:type="spellEnd"/>
      <w:r w:rsidRPr="00C36358">
        <w:rPr>
          <w:lang w:val="es-ES"/>
        </w:rPr>
        <w:t xml:space="preserve">. Cabe observar que, para señales de </w:t>
      </w:r>
      <w:r w:rsidRPr="00C36358">
        <w:rPr>
          <w:lang w:val="es-ES"/>
        </w:rPr>
        <w:lastRenderedPageBreak/>
        <w:t>niveles muy bajos, la pendiente de la distribución</w:t>
      </w:r>
      <w:r w:rsidRPr="00C36358">
        <w:rPr>
          <w:i/>
          <w:lang w:val="es-ES"/>
        </w:rPr>
        <w:t xml:space="preserve"> m</w:t>
      </w:r>
      <w:r w:rsidRPr="00C36358">
        <w:rPr>
          <w:lang w:val="es-ES"/>
        </w:rPr>
        <w:t xml:space="preserve"> de </w:t>
      </w:r>
      <w:proofErr w:type="spellStart"/>
      <w:r w:rsidRPr="00C36358">
        <w:rPr>
          <w:lang w:val="es-ES"/>
        </w:rPr>
        <w:t>Nakagami</w:t>
      </w:r>
      <w:proofErr w:type="spellEnd"/>
      <w:r w:rsidRPr="00C36358">
        <w:rPr>
          <w:lang w:val="es-ES"/>
        </w:rPr>
        <w:t xml:space="preserve"> tiende hacia un valor que depende del parámetro</w:t>
      </w:r>
      <w:r w:rsidRPr="00C36358">
        <w:rPr>
          <w:i/>
          <w:lang w:val="es-ES"/>
        </w:rPr>
        <w:t xml:space="preserve"> m</w:t>
      </w:r>
      <w:r w:rsidRPr="00C36358">
        <w:rPr>
          <w:lang w:val="es-ES"/>
        </w:rPr>
        <w:t xml:space="preserve"> contrariamente a la distribución de </w:t>
      </w:r>
      <w:proofErr w:type="spellStart"/>
      <w:r w:rsidRPr="00C36358">
        <w:rPr>
          <w:lang w:val="es-ES"/>
        </w:rPr>
        <w:t>Nakagami</w:t>
      </w:r>
      <w:proofErr w:type="spellEnd"/>
      <w:r w:rsidRPr="00C36358">
        <w:rPr>
          <w:lang w:val="es-ES"/>
        </w:rPr>
        <w:t xml:space="preserve">-Rice, en la cual, la pendiente límite es siempre la misma (10 dB por década de probabilidad). La Fig. 6 muestra la distribución </w:t>
      </w:r>
      <w:r w:rsidRPr="00C36358">
        <w:rPr>
          <w:lang w:val="es-ES"/>
        </w:rPr>
        <w:br/>
        <w:t>acumulativa</w:t>
      </w:r>
      <w:r w:rsidRPr="00C36358">
        <w:rPr>
          <w:i/>
          <w:lang w:val="es-ES"/>
        </w:rPr>
        <w:t xml:space="preserve"> m</w:t>
      </w:r>
      <w:r w:rsidRPr="00C36358">
        <w:rPr>
          <w:lang w:val="es-ES"/>
        </w:rPr>
        <w:t xml:space="preserve"> de </w:t>
      </w:r>
      <w:proofErr w:type="spellStart"/>
      <w:r w:rsidRPr="00C36358">
        <w:rPr>
          <w:lang w:val="es-ES"/>
        </w:rPr>
        <w:t>Nakagami</w:t>
      </w:r>
      <w:proofErr w:type="spellEnd"/>
      <w:r w:rsidRPr="00C36358">
        <w:rPr>
          <w:lang w:val="es-ES"/>
        </w:rPr>
        <w:t xml:space="preserve"> para diversos valores del parámetro</w:t>
      </w:r>
      <w:r w:rsidRPr="00C36358">
        <w:rPr>
          <w:i/>
          <w:lang w:val="es-ES"/>
        </w:rPr>
        <w:t xml:space="preserve"> m</w:t>
      </w:r>
      <w:r w:rsidRPr="00C36358">
        <w:rPr>
          <w:lang w:val="es-ES"/>
        </w:rPr>
        <w:t>.</w:t>
      </w:r>
    </w:p>
    <w:p w:rsidR="005C3073" w:rsidRPr="00C36358" w:rsidRDefault="005C3073" w:rsidP="005C3073">
      <w:pPr>
        <w:pStyle w:val="FigureNo"/>
        <w:rPr>
          <w:lang w:val="es-ES"/>
        </w:rPr>
      </w:pPr>
      <w:r w:rsidRPr="00C36358">
        <w:rPr>
          <w:lang w:val="es-ES"/>
        </w:rPr>
        <w:t>FIGURA 5</w:t>
      </w:r>
    </w:p>
    <w:p w:rsidR="005C3073" w:rsidRPr="00C36358" w:rsidRDefault="005C3073" w:rsidP="005C3073">
      <w:pPr>
        <w:pStyle w:val="Figuretitle"/>
        <w:rPr>
          <w:lang w:val="es-ES"/>
        </w:rPr>
      </w:pPr>
      <w:r w:rsidRPr="00C36358">
        <w:rPr>
          <w:lang w:val="es-ES"/>
        </w:rPr>
        <w:t>Distribución gamma (</w:t>
      </w:r>
      <w:r w:rsidRPr="00C36358">
        <w:rPr>
          <w:lang w:val="es-ES"/>
        </w:rPr>
        <w:sym w:font="Symbol" w:char="F061"/>
      </w:r>
      <w:r w:rsidRPr="00C36358">
        <w:rPr>
          <w:lang w:val="es-ES"/>
        </w:rPr>
        <w:t xml:space="preserve"> = 1, </w:t>
      </w:r>
      <w:r w:rsidRPr="00C36358">
        <w:rPr>
          <w:lang w:val="es-ES"/>
        </w:rPr>
        <w:sym w:font="Symbol" w:char="F06E"/>
      </w:r>
      <w:r w:rsidRPr="00C36358">
        <w:rPr>
          <w:lang w:val="es-ES"/>
        </w:rPr>
        <w:t xml:space="preserve"> </w:t>
      </w:r>
      <w:r w:rsidRPr="00C36358">
        <w:rPr>
          <w:lang w:val="es-ES"/>
        </w:rPr>
        <w:sym w:font="Symbol" w:char="F0A3"/>
      </w:r>
      <w:r w:rsidRPr="00C36358">
        <w:rPr>
          <w:lang w:val="es-ES"/>
        </w:rPr>
        <w:t xml:space="preserve"> 0,1)</w:t>
      </w:r>
    </w:p>
    <w:p w:rsidR="005C3073" w:rsidRPr="00C36358" w:rsidRDefault="005C3073" w:rsidP="005C3073">
      <w:pPr>
        <w:pStyle w:val="Blanc"/>
        <w:rPr>
          <w:lang w:val="es-ES"/>
        </w:rPr>
      </w:pPr>
    </w:p>
    <w:p w:rsidR="005C3073" w:rsidRPr="00C36358" w:rsidRDefault="005C4E62" w:rsidP="005C3073">
      <w:pPr>
        <w:pStyle w:val="Figure"/>
        <w:rPr>
          <w:lang w:val="es-ES"/>
        </w:rPr>
      </w:pPr>
      <w:r w:rsidRPr="00C36358">
        <w:rPr>
          <w:lang w:val="es-ES"/>
        </w:rPr>
        <w:object w:dxaOrig="6131" w:dyaOrig="6940">
          <v:shape id="_x0000_i3188" type="#_x0000_t75" style="width:446.95pt;height:501.95pt" o:ole="">
            <v:imagedata r:id="rId91" o:title=""/>
          </v:shape>
          <o:OLEObject Type="Embed" ProgID="CorelDRAW.Graphic.14" ShapeID="_x0000_i3188" DrawAspect="Content" ObjectID="_1535197831" r:id="rId92"/>
        </w:object>
      </w:r>
    </w:p>
    <w:p w:rsidR="005C3073" w:rsidRPr="00C36358" w:rsidRDefault="005C3073" w:rsidP="005C3073">
      <w:pPr>
        <w:pStyle w:val="Normalaftertitle"/>
        <w:rPr>
          <w:lang w:val="es-ES"/>
        </w:rPr>
      </w:pPr>
    </w:p>
    <w:p w:rsidR="005C3073" w:rsidRPr="00C36358" w:rsidRDefault="005C3073" w:rsidP="005C3073">
      <w:pPr>
        <w:pStyle w:val="FigureNo"/>
        <w:rPr>
          <w:lang w:val="es-ES"/>
        </w:rPr>
      </w:pPr>
      <w:r w:rsidRPr="00C36358">
        <w:rPr>
          <w:lang w:val="es-ES"/>
        </w:rPr>
        <w:lastRenderedPageBreak/>
        <w:t>FIGURA 6</w:t>
      </w:r>
    </w:p>
    <w:p w:rsidR="005C3073" w:rsidRPr="00C36358" w:rsidRDefault="005C3073" w:rsidP="005C3073">
      <w:pPr>
        <w:pStyle w:val="Figuretitle"/>
        <w:rPr>
          <w:lang w:val="es-ES"/>
        </w:rPr>
      </w:pPr>
      <w:r w:rsidRPr="00C36358">
        <w:rPr>
          <w:lang w:val="es-ES"/>
        </w:rPr>
        <w:t xml:space="preserve">Distribución </w:t>
      </w:r>
      <w:r w:rsidRPr="00C36358">
        <w:rPr>
          <w:rFonts w:ascii="Times New Roman" w:hAnsi="Times New Roman"/>
          <w:bCs/>
          <w:i/>
          <w:lang w:val="es-ES"/>
        </w:rPr>
        <w:t>m</w:t>
      </w:r>
      <w:r w:rsidRPr="00C36358">
        <w:rPr>
          <w:lang w:val="es-ES"/>
        </w:rPr>
        <w:t xml:space="preserve"> de </w:t>
      </w:r>
      <w:proofErr w:type="spellStart"/>
      <w:r w:rsidRPr="00C36358">
        <w:rPr>
          <w:lang w:val="es-ES"/>
        </w:rPr>
        <w:t>Nakagami</w:t>
      </w:r>
      <w:proofErr w:type="spellEnd"/>
      <w:r w:rsidRPr="00C36358">
        <w:rPr>
          <w:lang w:val="es-ES"/>
        </w:rPr>
        <w:t xml:space="preserve"> (</w:t>
      </w:r>
      <w:r w:rsidRPr="00C36358">
        <w:rPr>
          <w:position w:val="-6"/>
          <w:lang w:val="es-ES"/>
        </w:rPr>
        <w:object w:dxaOrig="499" w:dyaOrig="340">
          <v:shape id="_x0000_i1065" type="#_x0000_t75" style="width:21.75pt;height:14.25pt" o:ole="">
            <v:imagedata r:id="rId93" o:title=""/>
          </v:shape>
          <o:OLEObject Type="Embed" ProgID="Equation.3" ShapeID="_x0000_i1065" DrawAspect="Content" ObjectID="_1535197832" r:id="rId94"/>
        </w:object>
      </w:r>
      <w:r w:rsidRPr="00C36358">
        <w:rPr>
          <w:lang w:val="es-ES"/>
        </w:rPr>
        <w:t>)</w:t>
      </w:r>
    </w:p>
    <w:p w:rsidR="005C3073" w:rsidRPr="00C36358" w:rsidRDefault="005C3073" w:rsidP="005C3073">
      <w:pPr>
        <w:pStyle w:val="Figuretitle"/>
        <w:rPr>
          <w:rFonts w:asciiTheme="majorBidi" w:hAnsiTheme="majorBidi" w:cstheme="majorBidi"/>
          <w:b w:val="0"/>
          <w:bCs/>
          <w:szCs w:val="16"/>
          <w:lang w:val="es-ES"/>
        </w:rPr>
      </w:pPr>
      <w:r w:rsidRPr="00C36358">
        <w:rPr>
          <w:rFonts w:asciiTheme="majorBidi" w:hAnsiTheme="majorBidi" w:cstheme="majorBidi"/>
          <w:b w:val="0"/>
          <w:bCs/>
          <w:szCs w:val="16"/>
          <w:lang w:val="es-ES"/>
        </w:rPr>
        <w:t xml:space="preserve">Probabilidad de que se rebase el valor en ordenadas, (1 – </w:t>
      </w:r>
      <w:r w:rsidRPr="00C36358">
        <w:rPr>
          <w:rFonts w:asciiTheme="majorBidi" w:hAnsiTheme="majorBidi" w:cstheme="majorBidi"/>
          <w:b w:val="0"/>
          <w:bCs/>
          <w:i/>
          <w:iCs/>
          <w:szCs w:val="16"/>
          <w:lang w:val="es-ES"/>
        </w:rPr>
        <w:t>F</w:t>
      </w:r>
      <w:r w:rsidRPr="00C36358">
        <w:rPr>
          <w:rFonts w:asciiTheme="majorBidi" w:hAnsiTheme="majorBidi" w:cstheme="majorBidi"/>
          <w:b w:val="0"/>
          <w:bCs/>
          <w:szCs w:val="16"/>
          <w:lang w:val="es-ES"/>
        </w:rPr>
        <w:t>(</w:t>
      </w:r>
      <w:r w:rsidRPr="00C36358">
        <w:rPr>
          <w:rFonts w:asciiTheme="majorBidi" w:hAnsiTheme="majorBidi" w:cstheme="majorBidi"/>
          <w:b w:val="0"/>
          <w:bCs/>
          <w:i/>
          <w:iCs/>
          <w:szCs w:val="16"/>
          <w:lang w:val="es-ES"/>
        </w:rPr>
        <w:t>x</w:t>
      </w:r>
      <w:r w:rsidRPr="00C36358">
        <w:rPr>
          <w:rFonts w:asciiTheme="majorBidi" w:hAnsiTheme="majorBidi" w:cstheme="majorBidi"/>
          <w:b w:val="0"/>
          <w:bCs/>
          <w:szCs w:val="16"/>
          <w:lang w:val="es-ES"/>
        </w:rPr>
        <w:t>)) × 100 (%)</w:t>
      </w:r>
    </w:p>
    <w:p w:rsidR="005C3073" w:rsidRPr="00C36358" w:rsidRDefault="005C3073" w:rsidP="005C3073">
      <w:pPr>
        <w:pStyle w:val="Blanc"/>
        <w:rPr>
          <w:lang w:val="es-ES"/>
        </w:rPr>
      </w:pPr>
    </w:p>
    <w:p w:rsidR="005C3073" w:rsidRPr="00C36358" w:rsidRDefault="005C4E62" w:rsidP="005C3073">
      <w:pPr>
        <w:pStyle w:val="Figure"/>
        <w:rPr>
          <w:lang w:val="es-ES"/>
        </w:rPr>
      </w:pPr>
      <w:r w:rsidRPr="00C36358">
        <w:rPr>
          <w:lang w:val="es-ES"/>
        </w:rPr>
        <w:object w:dxaOrig="5935" w:dyaOrig="8062">
          <v:shape id="_x0000_i3197" type="#_x0000_t75" style="width:397.35pt;height:535.25pt" o:ole="">
            <v:imagedata r:id="rId95" o:title=""/>
          </v:shape>
          <o:OLEObject Type="Embed" ProgID="CorelDRAW.Graphic.14" ShapeID="_x0000_i3197" DrawAspect="Content" ObjectID="_1535197833" r:id="rId96"/>
        </w:object>
      </w:r>
    </w:p>
    <w:p w:rsidR="005C3073" w:rsidRPr="00C36358" w:rsidRDefault="005C3073" w:rsidP="005C3073">
      <w:pPr>
        <w:pStyle w:val="Heading1"/>
        <w:rPr>
          <w:lang w:val="es-ES"/>
        </w:rPr>
      </w:pPr>
      <w:r w:rsidRPr="00C36358">
        <w:rPr>
          <w:lang w:val="es-ES"/>
        </w:rPr>
        <w:lastRenderedPageBreak/>
        <w:t>10</w:t>
      </w:r>
      <w:r w:rsidRPr="00C36358">
        <w:rPr>
          <w:lang w:val="es-ES"/>
        </w:rPr>
        <w:tab/>
        <w:t xml:space="preserve">Distribución </w:t>
      </w:r>
      <w:r w:rsidRPr="00C36358">
        <w:rPr>
          <w:rFonts w:asciiTheme="majorBidi" w:hAnsiTheme="majorBidi" w:cstheme="majorBidi"/>
          <w:lang w:val="es-ES"/>
        </w:rPr>
        <w:sym w:font="Symbol" w:char="F063"/>
      </w:r>
      <w:r w:rsidRPr="00C36358">
        <w:rPr>
          <w:position w:val="6"/>
          <w:lang w:val="es-ES"/>
        </w:rPr>
        <w:t>2</w:t>
      </w:r>
      <w:r w:rsidRPr="00C36358">
        <w:rPr>
          <w:lang w:val="es-ES"/>
        </w:rPr>
        <w:t xml:space="preserve"> de Pearson</w:t>
      </w:r>
    </w:p>
    <w:p w:rsidR="005C3073" w:rsidRPr="00C36358" w:rsidRDefault="005C3073" w:rsidP="005C3073">
      <w:pPr>
        <w:keepNext/>
        <w:keepLines/>
        <w:rPr>
          <w:lang w:val="es-ES"/>
        </w:rPr>
      </w:pPr>
      <w:r w:rsidRPr="00C36358">
        <w:rPr>
          <w:lang w:val="es-ES"/>
        </w:rPr>
        <w:t>La densidad de probabilidad viene dada por la relación:</w:t>
      </w:r>
    </w:p>
    <w:p w:rsidR="005C3073" w:rsidRPr="00C36358" w:rsidRDefault="005C3073" w:rsidP="005C3073">
      <w:pPr>
        <w:pStyle w:val="Blanc"/>
        <w:rPr>
          <w:lang w:val="es-ES"/>
        </w:rPr>
      </w:pPr>
      <w:bookmarkStart w:id="15" w:name="F034"/>
    </w:p>
    <w:p w:rsidR="005C3073" w:rsidRPr="00C36358" w:rsidRDefault="005C3073" w:rsidP="005C3073">
      <w:pPr>
        <w:pStyle w:val="Equation"/>
        <w:rPr>
          <w:lang w:val="es-ES"/>
        </w:rPr>
      </w:pPr>
      <w:r w:rsidRPr="00C36358">
        <w:rPr>
          <w:lang w:val="es-ES"/>
        </w:rPr>
        <w:tab/>
      </w:r>
      <w:r w:rsidRPr="00C36358">
        <w:rPr>
          <w:lang w:val="es-ES"/>
        </w:rPr>
        <w:tab/>
      </w:r>
      <w:bookmarkEnd w:id="15"/>
      <w:r w:rsidR="004B5884" w:rsidRPr="00C36358">
        <w:rPr>
          <w:position w:val="-74"/>
          <w:lang w:val="es-ES"/>
        </w:rPr>
        <w:object w:dxaOrig="3460" w:dyaOrig="1340">
          <v:shape id="_x0000_i1067" type="#_x0000_t75" style="width:173.2pt;height:64.55pt" o:ole="">
            <v:imagedata r:id="rId97" o:title=""/>
          </v:shape>
          <o:OLEObject Type="Embed" ProgID="Equation.3" ShapeID="_x0000_i1067" DrawAspect="Content" ObjectID="_1535197834" r:id="rId98"/>
        </w:object>
      </w:r>
      <w:r w:rsidRPr="00C36358">
        <w:rPr>
          <w:position w:val="-10"/>
          <w:lang w:val="es-ES"/>
        </w:rPr>
        <w:object w:dxaOrig="180" w:dyaOrig="340">
          <v:shape id="_x0000_i1068" type="#_x0000_t75" style="width:7.45pt;height:14.25pt" o:ole="">
            <v:imagedata r:id="rId99" o:title=""/>
          </v:shape>
          <o:OLEObject Type="Embed" ProgID="Equation.3" ShapeID="_x0000_i1068" DrawAspect="Content" ObjectID="_1535197835" r:id="rId100"/>
        </w:object>
      </w:r>
      <w:r w:rsidRPr="00C36358">
        <w:rPr>
          <w:lang w:val="es-ES"/>
        </w:rPr>
        <w:tab/>
        <w:t>(28)</w:t>
      </w:r>
    </w:p>
    <w:p w:rsidR="005C3073" w:rsidRPr="00C36358" w:rsidRDefault="005C3073" w:rsidP="005C3073">
      <w:pPr>
        <w:rPr>
          <w:lang w:val="es-ES"/>
        </w:rPr>
      </w:pPr>
      <w:r w:rsidRPr="00C36358">
        <w:rPr>
          <w:lang w:val="es-ES"/>
        </w:rPr>
        <w:t xml:space="preserve">La variable </w:t>
      </w:r>
      <w:r w:rsidRPr="00C36358">
        <w:rPr>
          <w:rFonts w:asciiTheme="majorBidi" w:hAnsiTheme="majorBidi" w:cstheme="majorBidi"/>
          <w:lang w:val="es-ES"/>
        </w:rPr>
        <w:sym w:font="Symbol" w:char="F063"/>
      </w:r>
      <w:r w:rsidRPr="00C36358">
        <w:rPr>
          <w:vertAlign w:val="superscript"/>
          <w:lang w:val="es-ES"/>
        </w:rPr>
        <w:t>2</w:t>
      </w:r>
      <w:r w:rsidRPr="00C36358">
        <w:rPr>
          <w:lang w:val="es-ES"/>
        </w:rPr>
        <w:t xml:space="preserve"> es positiva e ilimitada; el parámetro </w:t>
      </w:r>
      <w:r w:rsidRPr="00C36358">
        <w:rPr>
          <w:lang w:val="es-ES"/>
        </w:rPr>
        <w:sym w:font="Symbol" w:char="F06E"/>
      </w:r>
      <w:r w:rsidRPr="00C36358">
        <w:rPr>
          <w:lang w:val="es-ES"/>
        </w:rPr>
        <w:t xml:space="preserve"> es un número entero positivo, y se denomina número de grados de libertad de la distribución. </w:t>
      </w:r>
      <w:r w:rsidRPr="00C36358">
        <w:rPr>
          <w:lang w:val="es-ES"/>
        </w:rPr>
        <w:sym w:font="Symbol" w:char="F047"/>
      </w:r>
      <w:r w:rsidRPr="00C36358">
        <w:rPr>
          <w:lang w:val="es-ES"/>
        </w:rPr>
        <w:t xml:space="preserve"> representa la función de Euler de segundo orden. Según la paridad de </w:t>
      </w:r>
      <w:r w:rsidRPr="00C36358">
        <w:rPr>
          <w:lang w:val="es-ES"/>
        </w:rPr>
        <w:sym w:font="Symbol" w:char="F06E"/>
      </w:r>
      <w:r w:rsidRPr="00C36358">
        <w:rPr>
          <w:lang w:val="es-ES"/>
        </w:rPr>
        <w:t xml:space="preserve"> se tiene:</w:t>
      </w:r>
    </w:p>
    <w:p w:rsidR="005C3073" w:rsidRPr="00C36358" w:rsidRDefault="005C3073" w:rsidP="005C3073">
      <w:pPr>
        <w:pStyle w:val="Blanc"/>
        <w:rPr>
          <w:lang w:val="es-ES"/>
        </w:rPr>
      </w:pPr>
      <w:bookmarkStart w:id="16" w:name="F035"/>
    </w:p>
    <w:p w:rsidR="005C3073" w:rsidRPr="00C36358" w:rsidRDefault="005C3073" w:rsidP="005C3073">
      <w:pPr>
        <w:pStyle w:val="Equation"/>
        <w:tabs>
          <w:tab w:val="left" w:pos="1701"/>
          <w:tab w:val="left" w:pos="2722"/>
          <w:tab w:val="left" w:pos="3686"/>
        </w:tabs>
        <w:spacing w:before="0"/>
        <w:rPr>
          <w:lang w:val="es-ES"/>
        </w:rPr>
      </w:pPr>
      <w:r w:rsidRPr="00C36358">
        <w:rPr>
          <w:lang w:val="es-ES"/>
        </w:rPr>
        <w:tab/>
      </w:r>
      <w:r w:rsidRPr="00C36358">
        <w:rPr>
          <w:lang w:val="es-ES"/>
        </w:rPr>
        <w:tab/>
      </w:r>
      <w:r w:rsidRPr="00C36358">
        <w:rPr>
          <w:lang w:val="es-ES"/>
        </w:rPr>
        <w:tab/>
      </w:r>
      <w:bookmarkEnd w:id="16"/>
      <w:r w:rsidRPr="00C36358">
        <w:rPr>
          <w:lang w:val="es-ES"/>
        </w:rPr>
        <w:sym w:font="Symbol" w:char="F06E"/>
      </w:r>
      <w:r w:rsidRPr="00C36358">
        <w:rPr>
          <w:lang w:val="es-ES"/>
        </w:rPr>
        <w:t xml:space="preserve"> par:</w:t>
      </w:r>
      <w:r w:rsidRPr="00C36358">
        <w:rPr>
          <w:lang w:val="es-ES"/>
        </w:rPr>
        <w:tab/>
      </w:r>
      <w:r w:rsidR="00A946FC" w:rsidRPr="00C36358">
        <w:rPr>
          <w:position w:val="-28"/>
          <w:lang w:val="es-ES"/>
        </w:rPr>
        <w:object w:dxaOrig="1680" w:dyaOrig="680">
          <v:shape id="_x0000_i1069" type="#_x0000_t75" style="width:82.2pt;height:33.95pt" o:ole="">
            <v:imagedata r:id="rId101" o:title=""/>
          </v:shape>
          <o:OLEObject Type="Embed" ProgID="Equation.3" ShapeID="_x0000_i1069" DrawAspect="Content" ObjectID="_1535197836" r:id="rId102"/>
        </w:object>
      </w:r>
      <w:r w:rsidRPr="00C36358">
        <w:rPr>
          <w:lang w:val="es-ES"/>
        </w:rPr>
        <w:tab/>
        <w:t>(29)</w:t>
      </w:r>
    </w:p>
    <w:p w:rsidR="005C3073" w:rsidRPr="00C36358" w:rsidRDefault="005C3073" w:rsidP="005C3073">
      <w:pPr>
        <w:pStyle w:val="Equation"/>
        <w:tabs>
          <w:tab w:val="left" w:pos="1701"/>
          <w:tab w:val="left" w:pos="2722"/>
          <w:tab w:val="left" w:pos="3686"/>
        </w:tabs>
        <w:rPr>
          <w:lang w:val="es-ES"/>
        </w:rPr>
      </w:pPr>
      <w:bookmarkStart w:id="17" w:name="F036"/>
      <w:r w:rsidRPr="00C36358">
        <w:rPr>
          <w:lang w:val="es-ES"/>
        </w:rPr>
        <w:tab/>
      </w:r>
      <w:r w:rsidRPr="00C36358">
        <w:rPr>
          <w:lang w:val="es-ES"/>
        </w:rPr>
        <w:tab/>
      </w:r>
      <w:r w:rsidRPr="00C36358">
        <w:rPr>
          <w:lang w:val="es-ES"/>
        </w:rPr>
        <w:tab/>
      </w:r>
      <w:bookmarkEnd w:id="17"/>
      <w:r w:rsidRPr="00C36358">
        <w:rPr>
          <w:lang w:val="es-ES"/>
        </w:rPr>
        <w:sym w:font="Symbol" w:char="F06E"/>
      </w:r>
      <w:r w:rsidRPr="00C36358">
        <w:rPr>
          <w:lang w:val="es-ES"/>
        </w:rPr>
        <w:t xml:space="preserve"> impar:</w:t>
      </w:r>
      <w:r w:rsidRPr="00C36358">
        <w:rPr>
          <w:lang w:val="es-ES"/>
        </w:rPr>
        <w:tab/>
      </w:r>
      <w:r w:rsidR="00A946FC" w:rsidRPr="00C36358">
        <w:rPr>
          <w:position w:val="-28"/>
          <w:lang w:val="es-ES"/>
        </w:rPr>
        <w:object w:dxaOrig="3220" w:dyaOrig="680">
          <v:shape id="_x0000_i1070" type="#_x0000_t75" style="width:150.8pt;height:33.95pt" o:ole="">
            <v:imagedata r:id="rId103" o:title=""/>
          </v:shape>
          <o:OLEObject Type="Embed" ProgID="Equation.3" ShapeID="_x0000_i1070" DrawAspect="Content" ObjectID="_1535197837" r:id="rId104"/>
        </w:object>
      </w:r>
      <w:r w:rsidRPr="00C36358">
        <w:rPr>
          <w:lang w:val="es-ES"/>
        </w:rPr>
        <w:tab/>
        <w:t>(30)</w:t>
      </w:r>
    </w:p>
    <w:p w:rsidR="005C3073" w:rsidRPr="00C36358" w:rsidRDefault="005C3073" w:rsidP="005C3073">
      <w:pPr>
        <w:pStyle w:val="Blanc"/>
        <w:rPr>
          <w:lang w:val="es-ES"/>
        </w:rPr>
      </w:pPr>
    </w:p>
    <w:p w:rsidR="005C3073" w:rsidRPr="00C36358" w:rsidRDefault="005C3073" w:rsidP="005C3073">
      <w:pPr>
        <w:rPr>
          <w:lang w:val="es-ES"/>
        </w:rPr>
      </w:pPr>
      <w:r w:rsidRPr="00C36358">
        <w:rPr>
          <w:lang w:val="es-ES"/>
        </w:rPr>
        <w:t>La distribución acumulativa viene dada por:</w:t>
      </w:r>
    </w:p>
    <w:p w:rsidR="005C3073" w:rsidRPr="00C36358" w:rsidRDefault="005C3073" w:rsidP="005C3073">
      <w:pPr>
        <w:pStyle w:val="Blanc"/>
        <w:rPr>
          <w:lang w:val="es-ES"/>
        </w:rPr>
      </w:pPr>
      <w:bookmarkStart w:id="18" w:name="F037"/>
    </w:p>
    <w:p w:rsidR="005C3073" w:rsidRPr="00C36358" w:rsidRDefault="005C3073" w:rsidP="005C3073">
      <w:pPr>
        <w:pStyle w:val="Equation"/>
        <w:rPr>
          <w:lang w:val="es-ES"/>
        </w:rPr>
      </w:pPr>
      <w:r w:rsidRPr="00C36358">
        <w:rPr>
          <w:lang w:val="es-ES"/>
        </w:rPr>
        <w:tab/>
      </w:r>
      <w:r w:rsidRPr="00C36358">
        <w:rPr>
          <w:lang w:val="es-ES"/>
        </w:rPr>
        <w:tab/>
      </w:r>
      <w:r w:rsidR="00A946FC" w:rsidRPr="00991F61">
        <w:rPr>
          <w:position w:val="-72"/>
          <w:lang w:val="es-ES"/>
        </w:rPr>
        <w:object w:dxaOrig="3480" w:dyaOrig="1240">
          <v:shape id="_x0000_i3255" type="#_x0000_t75" style="width:173.9pt;height:63.15pt;mso-position-horizontal:absolute" o:ole="">
            <v:imagedata r:id="rId105" o:title=""/>
          </v:shape>
          <o:OLEObject Type="Embed" ProgID="Equation.3" ShapeID="_x0000_i3255" DrawAspect="Content" ObjectID="_1535197838" r:id="rId106"/>
        </w:object>
      </w:r>
      <w:r w:rsidRPr="00C36358">
        <w:rPr>
          <w:lang w:val="es-ES"/>
        </w:rPr>
        <w:tab/>
        <w:t>(31)</w:t>
      </w:r>
      <w:bookmarkEnd w:id="18"/>
    </w:p>
    <w:p w:rsidR="005C3073" w:rsidRPr="00C36358" w:rsidRDefault="005C3073" w:rsidP="005C3073">
      <w:pPr>
        <w:pStyle w:val="Blanc"/>
        <w:rPr>
          <w:lang w:val="es-ES"/>
        </w:rPr>
      </w:pPr>
    </w:p>
    <w:p w:rsidR="005C3073" w:rsidRPr="00C36358" w:rsidRDefault="005C3073" w:rsidP="005C3073">
      <w:pPr>
        <w:rPr>
          <w:lang w:val="es-ES"/>
        </w:rPr>
      </w:pPr>
      <w:r w:rsidRPr="00C36358">
        <w:rPr>
          <w:lang w:val="es-ES"/>
        </w:rPr>
        <w:t>El valor medio y la desviación típica son los siguientes:</w:t>
      </w:r>
    </w:p>
    <w:p w:rsidR="005C3073" w:rsidRPr="00C36358" w:rsidRDefault="005C3073" w:rsidP="005C3073">
      <w:pPr>
        <w:pStyle w:val="Equation"/>
        <w:rPr>
          <w:lang w:val="es-ES"/>
        </w:rPr>
      </w:pPr>
      <w:bookmarkStart w:id="19" w:name="F038"/>
      <w:r w:rsidRPr="00C36358">
        <w:rPr>
          <w:lang w:val="es-ES"/>
        </w:rPr>
        <w:tab/>
      </w:r>
      <w:r w:rsidRPr="00C36358">
        <w:rPr>
          <w:lang w:val="es-ES"/>
        </w:rPr>
        <w:tab/>
      </w:r>
      <w:bookmarkEnd w:id="19"/>
      <w:r w:rsidR="00991F61" w:rsidRPr="00C36358">
        <w:rPr>
          <w:position w:val="-6"/>
          <w:lang w:val="es-ES"/>
        </w:rPr>
        <w:object w:dxaOrig="639" w:dyaOrig="220">
          <v:shape id="_x0000_i1072" type="#_x0000_t75" style="width:21.75pt;height:10.85pt" o:ole="">
            <v:imagedata r:id="rId107" o:title=""/>
          </v:shape>
          <o:OLEObject Type="Embed" ProgID="Equation.3" ShapeID="_x0000_i1072" DrawAspect="Content" ObjectID="_1535197839" r:id="rId108"/>
        </w:object>
      </w:r>
      <w:r w:rsidRPr="00C36358">
        <w:rPr>
          <w:lang w:val="es-ES"/>
        </w:rPr>
        <w:tab/>
        <w:t>(32)</w:t>
      </w:r>
    </w:p>
    <w:p w:rsidR="005C3073" w:rsidRPr="00C36358" w:rsidRDefault="005C3073" w:rsidP="005C3073">
      <w:pPr>
        <w:pStyle w:val="Equation"/>
        <w:rPr>
          <w:lang w:val="es-ES"/>
        </w:rPr>
      </w:pPr>
      <w:bookmarkStart w:id="20" w:name="F039"/>
      <w:r w:rsidRPr="00C36358">
        <w:rPr>
          <w:lang w:val="es-ES"/>
        </w:rPr>
        <w:tab/>
      </w:r>
      <w:r w:rsidRPr="00C36358">
        <w:rPr>
          <w:lang w:val="es-ES"/>
        </w:rPr>
        <w:tab/>
      </w:r>
      <w:bookmarkEnd w:id="20"/>
      <w:r w:rsidR="00A946FC" w:rsidRPr="00C36358">
        <w:rPr>
          <w:position w:val="-12"/>
          <w:lang w:val="es-ES"/>
        </w:rPr>
        <w:object w:dxaOrig="920" w:dyaOrig="400">
          <v:shape id="_x0000_i1073" type="#_x0000_t75" style="width:39.4pt;height:19.7pt;mso-position-vertical:absolute" o:ole="">
            <v:imagedata r:id="rId109" o:title=""/>
          </v:shape>
          <o:OLEObject Type="Embed" ProgID="Equation.3" ShapeID="_x0000_i1073" DrawAspect="Content" ObjectID="_1535197840" r:id="rId110"/>
        </w:object>
      </w:r>
      <w:r w:rsidRPr="00C36358">
        <w:rPr>
          <w:lang w:val="es-ES"/>
        </w:rPr>
        <w:tab/>
        <w:t>(33)</w:t>
      </w:r>
    </w:p>
    <w:p w:rsidR="005C3073" w:rsidRPr="00C36358" w:rsidRDefault="005C3073" w:rsidP="005C3073">
      <w:pPr>
        <w:rPr>
          <w:lang w:val="es-ES"/>
        </w:rPr>
      </w:pPr>
      <w:r w:rsidRPr="00C36358">
        <w:rPr>
          <w:lang w:val="es-ES"/>
        </w:rPr>
        <w:t xml:space="preserve">Una propiedad esencial de la distribución de </w:t>
      </w:r>
      <w:r w:rsidRPr="00C36358">
        <w:rPr>
          <w:rFonts w:asciiTheme="majorBidi" w:hAnsiTheme="majorBidi" w:cstheme="majorBidi"/>
          <w:lang w:val="es-ES"/>
        </w:rPr>
        <w:sym w:font="Symbol" w:char="F063"/>
      </w:r>
      <w:r w:rsidRPr="00C36358">
        <w:rPr>
          <w:vertAlign w:val="superscript"/>
          <w:lang w:val="es-ES"/>
        </w:rPr>
        <w:t>2</w:t>
      </w:r>
      <w:r w:rsidRPr="00C36358">
        <w:rPr>
          <w:lang w:val="es-ES"/>
        </w:rPr>
        <w:t xml:space="preserve"> es la siguiente: Si </w:t>
      </w:r>
      <w:r w:rsidRPr="00C36358">
        <w:rPr>
          <w:i/>
          <w:lang w:val="es-ES"/>
        </w:rPr>
        <w:t>n</w:t>
      </w:r>
      <w:r w:rsidRPr="00C36358">
        <w:rPr>
          <w:lang w:val="es-ES"/>
        </w:rPr>
        <w:t xml:space="preserve"> variables </w:t>
      </w:r>
      <w:r w:rsidRPr="00C36358">
        <w:rPr>
          <w:i/>
          <w:lang w:val="es-ES"/>
        </w:rPr>
        <w:t>x</w:t>
      </w:r>
      <w:r w:rsidRPr="00C36358">
        <w:rPr>
          <w:i/>
          <w:iCs/>
          <w:vertAlign w:val="subscript"/>
          <w:lang w:val="es-ES"/>
        </w:rPr>
        <w:t>i</w:t>
      </w:r>
      <w:r w:rsidRPr="00C36358">
        <w:rPr>
          <w:lang w:val="es-ES"/>
        </w:rPr>
        <w:t xml:space="preserve"> tienen distribu</w:t>
      </w:r>
      <w:r w:rsidRPr="00C36358">
        <w:rPr>
          <w:lang w:val="es-ES"/>
        </w:rPr>
        <w:softHyphen/>
        <w:t xml:space="preserve">ciones de Gauss con una media </w:t>
      </w:r>
      <w:proofErr w:type="spellStart"/>
      <w:r w:rsidRPr="00C36358">
        <w:rPr>
          <w:i/>
          <w:lang w:val="es-ES"/>
        </w:rPr>
        <w:t>m</w:t>
      </w:r>
      <w:r w:rsidRPr="00C36358">
        <w:rPr>
          <w:i/>
          <w:iCs/>
          <w:vertAlign w:val="subscript"/>
          <w:lang w:val="es-ES"/>
        </w:rPr>
        <w:t>i</w:t>
      </w:r>
      <w:proofErr w:type="spellEnd"/>
      <w:r w:rsidRPr="00C36358">
        <w:rPr>
          <w:lang w:val="es-ES"/>
        </w:rPr>
        <w:t xml:space="preserve"> y una desviación típica </w:t>
      </w:r>
      <w:r w:rsidRPr="00C36358">
        <w:rPr>
          <w:rFonts w:asciiTheme="majorBidi" w:hAnsiTheme="majorBidi" w:cstheme="majorBidi"/>
          <w:lang w:val="es-ES"/>
        </w:rPr>
        <w:sym w:font="Symbol" w:char="F073"/>
      </w:r>
      <w:r w:rsidRPr="00C36358">
        <w:rPr>
          <w:i/>
          <w:iCs/>
          <w:position w:val="-4"/>
          <w:lang w:val="es-ES"/>
        </w:rPr>
        <w:t>i</w:t>
      </w:r>
      <w:r w:rsidRPr="00C36358">
        <w:rPr>
          <w:lang w:val="es-ES"/>
        </w:rPr>
        <w:t>, la variable:</w:t>
      </w:r>
    </w:p>
    <w:p w:rsidR="005C3073" w:rsidRPr="00C36358" w:rsidRDefault="005C3073" w:rsidP="005C3073">
      <w:pPr>
        <w:pStyle w:val="Blanc"/>
        <w:rPr>
          <w:lang w:val="es-ES"/>
        </w:rPr>
      </w:pPr>
      <w:bookmarkStart w:id="21" w:name="F040"/>
    </w:p>
    <w:p w:rsidR="005C3073" w:rsidRPr="00C36358" w:rsidRDefault="005C3073" w:rsidP="005C3073">
      <w:pPr>
        <w:pStyle w:val="Equation"/>
        <w:spacing w:before="0"/>
        <w:rPr>
          <w:lang w:val="es-ES"/>
        </w:rPr>
      </w:pPr>
      <w:r w:rsidRPr="00C36358">
        <w:rPr>
          <w:lang w:val="es-ES"/>
        </w:rPr>
        <w:tab/>
      </w:r>
      <w:r w:rsidRPr="00C36358">
        <w:rPr>
          <w:lang w:val="es-ES"/>
        </w:rPr>
        <w:tab/>
      </w:r>
      <w:bookmarkEnd w:id="21"/>
      <w:r w:rsidR="00A946FC" w:rsidRPr="00C36358">
        <w:rPr>
          <w:position w:val="-40"/>
          <w:lang w:val="es-ES"/>
        </w:rPr>
        <w:object w:dxaOrig="1480" w:dyaOrig="980">
          <v:shape id="_x0000_i1074" type="#_x0000_t75" style="width:74.05pt;height:52.3pt" o:ole="">
            <v:imagedata r:id="rId111" o:title=""/>
          </v:shape>
          <o:OLEObject Type="Embed" ProgID="Equation.3" ShapeID="_x0000_i1074" DrawAspect="Content" ObjectID="_1535197841" r:id="rId112"/>
        </w:object>
      </w:r>
      <w:r w:rsidRPr="00C36358">
        <w:rPr>
          <w:lang w:val="es-ES"/>
        </w:rPr>
        <w:tab/>
        <w:t>(34)</w:t>
      </w:r>
    </w:p>
    <w:p w:rsidR="005C3073" w:rsidRPr="00C36358" w:rsidRDefault="005C3073" w:rsidP="005C3073">
      <w:pPr>
        <w:rPr>
          <w:lang w:val="es-ES"/>
        </w:rPr>
      </w:pPr>
      <w:r w:rsidRPr="00C36358">
        <w:rPr>
          <w:lang w:val="es-ES"/>
        </w:rPr>
        <w:t xml:space="preserve">tiene una distribución de </w:t>
      </w:r>
      <w:r w:rsidRPr="00C36358">
        <w:rPr>
          <w:lang w:val="es-ES"/>
        </w:rPr>
        <w:sym w:font="Symbol" w:char="F063"/>
      </w:r>
      <w:r w:rsidRPr="00C36358">
        <w:rPr>
          <w:vertAlign w:val="superscript"/>
          <w:lang w:val="es-ES"/>
        </w:rPr>
        <w:t>2</w:t>
      </w:r>
      <w:r w:rsidRPr="00C36358">
        <w:rPr>
          <w:lang w:val="es-ES"/>
        </w:rPr>
        <w:t xml:space="preserve"> con </w:t>
      </w:r>
      <w:r w:rsidRPr="00C36358">
        <w:rPr>
          <w:i/>
          <w:lang w:val="es-ES"/>
        </w:rPr>
        <w:t>n</w:t>
      </w:r>
      <w:r w:rsidRPr="00C36358">
        <w:rPr>
          <w:lang w:val="es-ES"/>
        </w:rPr>
        <w:t xml:space="preserve"> grados de libertad. En particular, el cuadrado de una variable de Gauss tipificada tiene una distribución </w:t>
      </w:r>
      <w:r w:rsidRPr="00C36358">
        <w:rPr>
          <w:rFonts w:asciiTheme="majorBidi" w:hAnsiTheme="majorBidi" w:cstheme="majorBidi"/>
          <w:lang w:val="es-ES"/>
        </w:rPr>
        <w:sym w:font="Symbol" w:char="F063"/>
      </w:r>
      <w:r w:rsidRPr="00C36358">
        <w:rPr>
          <w:vertAlign w:val="superscript"/>
          <w:lang w:val="es-ES"/>
        </w:rPr>
        <w:t>2</w:t>
      </w:r>
      <w:r w:rsidRPr="00C36358">
        <w:rPr>
          <w:lang w:val="es-ES"/>
        </w:rPr>
        <w:t xml:space="preserve"> con un grado de libertad.</w:t>
      </w:r>
    </w:p>
    <w:p w:rsidR="005C3073" w:rsidRPr="00C36358" w:rsidRDefault="005C3073" w:rsidP="005C3073">
      <w:pPr>
        <w:rPr>
          <w:spacing w:val="-7"/>
          <w:lang w:val="es-ES"/>
        </w:rPr>
      </w:pPr>
      <w:r w:rsidRPr="00C36358">
        <w:rPr>
          <w:spacing w:val="-7"/>
          <w:lang w:val="es-ES"/>
        </w:rPr>
        <w:t xml:space="preserve">Si varias variables independientes tienen distribuciones </w:t>
      </w:r>
      <w:r w:rsidRPr="00C36358">
        <w:rPr>
          <w:rFonts w:asciiTheme="majorBidi" w:hAnsiTheme="majorBidi" w:cstheme="majorBidi"/>
          <w:spacing w:val="-7"/>
          <w:lang w:val="es-ES"/>
        </w:rPr>
        <w:sym w:font="Symbol" w:char="F063"/>
      </w:r>
      <w:r w:rsidRPr="00C36358">
        <w:rPr>
          <w:vertAlign w:val="superscript"/>
          <w:lang w:val="es-ES"/>
        </w:rPr>
        <w:t>2</w:t>
      </w:r>
      <w:r w:rsidRPr="00C36358">
        <w:rPr>
          <w:spacing w:val="-7"/>
          <w:lang w:val="es-ES"/>
        </w:rPr>
        <w:t xml:space="preserve">, su suma tiene también una distribución </w:t>
      </w:r>
      <w:r w:rsidRPr="00C36358">
        <w:rPr>
          <w:rFonts w:asciiTheme="majorBidi" w:hAnsiTheme="majorBidi" w:cstheme="majorBidi"/>
          <w:spacing w:val="-7"/>
          <w:lang w:val="es-ES"/>
        </w:rPr>
        <w:sym w:font="Symbol" w:char="F063"/>
      </w:r>
      <w:r w:rsidRPr="00C36358">
        <w:rPr>
          <w:vertAlign w:val="superscript"/>
          <w:lang w:val="es-ES"/>
        </w:rPr>
        <w:t>2</w:t>
      </w:r>
      <w:r w:rsidRPr="00C36358">
        <w:rPr>
          <w:spacing w:val="-7"/>
          <w:lang w:val="es-ES"/>
        </w:rPr>
        <w:t xml:space="preserve"> cuyo número de grados de libertad es igual a la suma de los grados de libertad de cada una de las variables.</w:t>
      </w:r>
    </w:p>
    <w:p w:rsidR="005C3073" w:rsidRPr="00C36358" w:rsidRDefault="005C3073" w:rsidP="005C3073">
      <w:pPr>
        <w:rPr>
          <w:lang w:val="es-ES"/>
        </w:rPr>
      </w:pPr>
      <w:r w:rsidRPr="00C36358">
        <w:rPr>
          <w:lang w:val="es-ES"/>
        </w:rPr>
        <w:t xml:space="preserve">La distribución </w:t>
      </w:r>
      <w:r w:rsidRPr="00C36358">
        <w:rPr>
          <w:rFonts w:asciiTheme="majorBidi" w:hAnsiTheme="majorBidi" w:cstheme="majorBidi"/>
          <w:lang w:val="es-ES"/>
        </w:rPr>
        <w:sym w:font="Symbol" w:char="F063"/>
      </w:r>
      <w:r w:rsidRPr="00C36358">
        <w:rPr>
          <w:vertAlign w:val="superscript"/>
          <w:lang w:val="es-ES"/>
        </w:rPr>
        <w:t>2</w:t>
      </w:r>
      <w:r w:rsidRPr="00C36358">
        <w:rPr>
          <w:lang w:val="es-ES"/>
        </w:rPr>
        <w:t xml:space="preserve"> no es esencialmente distinta de la distribución gamma. Se pasa de una a otra mediante las relaciones siguientes:</w:t>
      </w:r>
    </w:p>
    <w:p w:rsidR="005C3073" w:rsidRPr="00C36358" w:rsidRDefault="005C3073" w:rsidP="005C3073">
      <w:pPr>
        <w:pStyle w:val="Equation"/>
        <w:spacing w:before="0"/>
        <w:rPr>
          <w:lang w:val="es-ES"/>
        </w:rPr>
      </w:pPr>
      <w:bookmarkStart w:id="22" w:name="f041"/>
      <w:r w:rsidRPr="00C36358">
        <w:rPr>
          <w:lang w:val="es-ES"/>
        </w:rPr>
        <w:tab/>
      </w:r>
      <w:r w:rsidRPr="00C36358">
        <w:rPr>
          <w:lang w:val="es-ES"/>
        </w:rPr>
        <w:tab/>
      </w:r>
      <w:bookmarkEnd w:id="22"/>
      <w:r w:rsidR="00E815B9" w:rsidRPr="00C36358">
        <w:rPr>
          <w:position w:val="-24"/>
          <w:lang w:val="es-ES"/>
        </w:rPr>
        <w:object w:dxaOrig="960" w:dyaOrig="700">
          <v:shape id="_x0000_i1075" type="#_x0000_t75" style="width:48.25pt;height:33.95pt" o:ole="">
            <v:imagedata r:id="rId113" o:title=""/>
          </v:shape>
          <o:OLEObject Type="Embed" ProgID="Equation.3" ShapeID="_x0000_i1075" DrawAspect="Content" ObjectID="_1535197842" r:id="rId114"/>
        </w:object>
      </w:r>
      <w:r w:rsidRPr="00C36358">
        <w:rPr>
          <w:lang w:val="es-ES"/>
        </w:rPr>
        <w:tab/>
        <w:t>(35)</w:t>
      </w:r>
    </w:p>
    <w:p w:rsidR="005C3073" w:rsidRPr="00C36358" w:rsidRDefault="005C3073" w:rsidP="005C3073">
      <w:pPr>
        <w:pStyle w:val="Equation"/>
        <w:spacing w:before="60"/>
        <w:rPr>
          <w:lang w:val="es-ES"/>
        </w:rPr>
      </w:pPr>
      <w:bookmarkStart w:id="23" w:name="f042"/>
      <w:r w:rsidRPr="00C36358">
        <w:rPr>
          <w:lang w:val="es-ES"/>
        </w:rPr>
        <w:tab/>
      </w:r>
      <w:r w:rsidRPr="00C36358">
        <w:rPr>
          <w:lang w:val="es-ES"/>
        </w:rPr>
        <w:tab/>
      </w:r>
      <w:bookmarkEnd w:id="23"/>
      <w:r w:rsidR="005D4918" w:rsidRPr="00C36358">
        <w:rPr>
          <w:position w:val="-24"/>
          <w:lang w:val="es-ES"/>
        </w:rPr>
        <w:object w:dxaOrig="620" w:dyaOrig="620">
          <v:shape id="_x0000_i1076" type="#_x0000_t75" style="width:31.25pt;height:31.25pt" o:ole="">
            <v:imagedata r:id="rId115" o:title=""/>
          </v:shape>
          <o:OLEObject Type="Embed" ProgID="Equation.3" ShapeID="_x0000_i1076" DrawAspect="Content" ObjectID="_1535197843" r:id="rId116"/>
        </w:object>
      </w:r>
      <w:r w:rsidRPr="00C36358">
        <w:rPr>
          <w:lang w:val="es-ES"/>
        </w:rPr>
        <w:tab/>
        <w:t>(36)</w:t>
      </w:r>
    </w:p>
    <w:p w:rsidR="005C3073" w:rsidRPr="00C36358" w:rsidRDefault="005C3073" w:rsidP="005C3073">
      <w:pPr>
        <w:spacing w:before="0"/>
        <w:rPr>
          <w:spacing w:val="-4"/>
          <w:lang w:val="es-ES"/>
        </w:rPr>
      </w:pPr>
      <w:r w:rsidRPr="00C36358">
        <w:rPr>
          <w:spacing w:val="-4"/>
          <w:lang w:val="es-ES"/>
        </w:rPr>
        <w:lastRenderedPageBreak/>
        <w:t xml:space="preserve">Asimismo, se pasa de la distribución </w:t>
      </w:r>
      <w:r w:rsidRPr="00C36358">
        <w:rPr>
          <w:rFonts w:asciiTheme="majorBidi" w:hAnsiTheme="majorBidi" w:cstheme="majorBidi"/>
          <w:spacing w:val="-4"/>
          <w:lang w:val="es-ES"/>
        </w:rPr>
        <w:sym w:font="Symbol" w:char="F063"/>
      </w:r>
      <w:r w:rsidRPr="00C36358">
        <w:rPr>
          <w:vertAlign w:val="superscript"/>
          <w:lang w:val="es-ES"/>
        </w:rPr>
        <w:t>2</w:t>
      </w:r>
      <w:r w:rsidRPr="00C36358">
        <w:rPr>
          <w:spacing w:val="-4"/>
          <w:lang w:val="es-ES"/>
        </w:rPr>
        <w:t xml:space="preserve"> a la distribución </w:t>
      </w:r>
      <w:r w:rsidRPr="00C36358">
        <w:rPr>
          <w:i/>
          <w:spacing w:val="-4"/>
          <w:lang w:val="es-ES"/>
        </w:rPr>
        <w:t>m</w:t>
      </w:r>
      <w:r w:rsidRPr="00C36358">
        <w:rPr>
          <w:spacing w:val="-4"/>
          <w:lang w:val="es-ES"/>
        </w:rPr>
        <w:t xml:space="preserve"> de </w:t>
      </w:r>
      <w:proofErr w:type="spellStart"/>
      <w:r w:rsidRPr="00C36358">
        <w:rPr>
          <w:spacing w:val="-4"/>
          <w:lang w:val="es-ES"/>
        </w:rPr>
        <w:t>Nakagami</w:t>
      </w:r>
      <w:proofErr w:type="spellEnd"/>
      <w:r w:rsidRPr="00C36358">
        <w:rPr>
          <w:spacing w:val="-4"/>
          <w:lang w:val="es-ES"/>
        </w:rPr>
        <w:t xml:space="preserve"> por la transformación siguiente:</w:t>
      </w:r>
    </w:p>
    <w:p w:rsidR="005C3073" w:rsidRPr="00C36358" w:rsidRDefault="005C3073" w:rsidP="005C3073">
      <w:pPr>
        <w:pStyle w:val="Equation"/>
        <w:spacing w:before="0"/>
        <w:rPr>
          <w:lang w:val="es-ES"/>
        </w:rPr>
      </w:pPr>
      <w:bookmarkStart w:id="24" w:name="F043"/>
      <w:r w:rsidRPr="00C36358">
        <w:rPr>
          <w:lang w:val="es-ES"/>
        </w:rPr>
        <w:tab/>
      </w:r>
      <w:r w:rsidRPr="00C36358">
        <w:rPr>
          <w:lang w:val="es-ES"/>
        </w:rPr>
        <w:tab/>
      </w:r>
      <w:bookmarkEnd w:id="24"/>
      <w:r w:rsidR="009646EE" w:rsidRPr="00C36358">
        <w:rPr>
          <w:position w:val="-24"/>
          <w:lang w:val="es-ES"/>
        </w:rPr>
        <w:object w:dxaOrig="1120" w:dyaOrig="680">
          <v:shape id="_x0000_i3279" type="#_x0000_t75" style="width:55.7pt;height:33.95pt" o:ole="">
            <v:imagedata r:id="rId117" o:title=""/>
          </v:shape>
          <o:OLEObject Type="Embed" ProgID="Equation.3" ShapeID="_x0000_i3279" DrawAspect="Content" ObjectID="_1535197844" r:id="rId118"/>
        </w:object>
      </w:r>
      <w:r w:rsidRPr="00C36358">
        <w:rPr>
          <w:lang w:val="es-ES"/>
        </w:rPr>
        <w:tab/>
        <w:t>(37)</w:t>
      </w:r>
    </w:p>
    <w:p w:rsidR="005C3073" w:rsidRPr="00C36358" w:rsidRDefault="005C3073" w:rsidP="005C3073">
      <w:pPr>
        <w:pStyle w:val="Equation"/>
        <w:spacing w:before="0"/>
        <w:rPr>
          <w:lang w:val="es-ES"/>
        </w:rPr>
      </w:pPr>
      <w:bookmarkStart w:id="25" w:name="F044"/>
      <w:r w:rsidRPr="00C36358">
        <w:rPr>
          <w:lang w:val="es-ES"/>
        </w:rPr>
        <w:tab/>
      </w:r>
      <w:r w:rsidRPr="00C36358">
        <w:rPr>
          <w:lang w:val="es-ES"/>
        </w:rPr>
        <w:tab/>
      </w:r>
      <w:bookmarkEnd w:id="25"/>
      <w:r w:rsidR="00830F65" w:rsidRPr="00C36358">
        <w:rPr>
          <w:position w:val="-24"/>
          <w:lang w:val="es-ES"/>
        </w:rPr>
        <w:object w:dxaOrig="660" w:dyaOrig="620">
          <v:shape id="_x0000_i3281" type="#_x0000_t75" style="width:33.3pt;height:27.15pt" o:ole="">
            <v:imagedata r:id="rId119" o:title=""/>
          </v:shape>
          <o:OLEObject Type="Embed" ProgID="Equation.3" ShapeID="_x0000_i3281" DrawAspect="Content" ObjectID="_1535197845" r:id="rId120"/>
        </w:object>
      </w:r>
      <w:r w:rsidRPr="00C36358">
        <w:rPr>
          <w:lang w:val="es-ES"/>
        </w:rPr>
        <w:tab/>
        <w:t>(38)</w:t>
      </w:r>
    </w:p>
    <w:p w:rsidR="005C3073" w:rsidRPr="00C36358" w:rsidRDefault="005C3073" w:rsidP="005C3073">
      <w:pPr>
        <w:rPr>
          <w:lang w:val="es-ES"/>
        </w:rPr>
      </w:pPr>
      <w:r w:rsidRPr="00C36358">
        <w:rPr>
          <w:lang w:val="es-ES"/>
        </w:rPr>
        <w:t xml:space="preserve">La distribución de </w:t>
      </w:r>
      <w:r w:rsidRPr="00C36358">
        <w:rPr>
          <w:rFonts w:asciiTheme="majorBidi" w:hAnsiTheme="majorBidi" w:cstheme="majorBidi"/>
          <w:lang w:val="es-ES"/>
        </w:rPr>
        <w:sym w:font="Symbol" w:char="F063"/>
      </w:r>
      <w:r w:rsidRPr="00C36358">
        <w:rPr>
          <w:vertAlign w:val="superscript"/>
          <w:lang w:val="es-ES"/>
        </w:rPr>
        <w:t>2</w:t>
      </w:r>
      <w:r w:rsidRPr="00C36358">
        <w:rPr>
          <w:lang w:val="es-ES"/>
        </w:rPr>
        <w:t xml:space="preserve"> se utiliza en pruebas estadísticas que sirven para determinar si un conjunto de valores experimentales de una magnitud (intensidad de lluvia, atenuación, etc.) puede modelizarse con una distribución estadística dada.</w:t>
      </w:r>
    </w:p>
    <w:p w:rsidR="005C3073" w:rsidRPr="00C36358" w:rsidRDefault="005C3073" w:rsidP="005C3073">
      <w:pPr>
        <w:rPr>
          <w:lang w:val="es-ES"/>
        </w:rPr>
      </w:pPr>
      <w:r w:rsidRPr="00C36358">
        <w:rPr>
          <w:lang w:val="es-ES"/>
        </w:rPr>
        <w:t>La Fig. 7 da una representación gráfica de esa distribución para cierto número de valores de </w:t>
      </w:r>
      <w:r w:rsidRPr="00C36358">
        <w:rPr>
          <w:rFonts w:asciiTheme="majorBidi" w:hAnsiTheme="majorBidi" w:cstheme="majorBidi"/>
          <w:lang w:val="es-ES"/>
        </w:rPr>
        <w:sym w:font="Symbol" w:char="F06E"/>
      </w:r>
      <w:r w:rsidRPr="00C36358">
        <w:rPr>
          <w:lang w:val="es-ES"/>
        </w:rPr>
        <w:t>.</w:t>
      </w:r>
    </w:p>
    <w:p w:rsidR="005C3073" w:rsidRPr="00C36358" w:rsidRDefault="005C3073" w:rsidP="005C3073">
      <w:pPr>
        <w:pStyle w:val="FigureNo"/>
        <w:rPr>
          <w:lang w:val="es-ES"/>
        </w:rPr>
      </w:pPr>
      <w:r w:rsidRPr="00C36358">
        <w:rPr>
          <w:lang w:val="es-ES"/>
        </w:rPr>
        <w:t>FIGURA 7</w:t>
      </w:r>
    </w:p>
    <w:p w:rsidR="005C3073" w:rsidRPr="00C36358" w:rsidRDefault="005C3073" w:rsidP="005C3073">
      <w:pPr>
        <w:pStyle w:val="Figuretitle"/>
        <w:rPr>
          <w:b w:val="0"/>
          <w:bCs/>
          <w:vertAlign w:val="superscript"/>
          <w:lang w:val="es-ES"/>
        </w:rPr>
      </w:pPr>
      <w:r w:rsidRPr="00C36358">
        <w:rPr>
          <w:lang w:val="es-ES"/>
        </w:rPr>
        <w:t xml:space="preserve">Distribución </w:t>
      </w:r>
      <w:r w:rsidRPr="00C36358">
        <w:rPr>
          <w:lang w:val="es-ES"/>
        </w:rPr>
        <w:sym w:font="Symbol" w:char="F020"/>
      </w:r>
      <w:r w:rsidRPr="00C36358">
        <w:rPr>
          <w:lang w:val="es-ES"/>
        </w:rPr>
        <w:sym w:font="Symbol" w:char="F063"/>
      </w:r>
      <w:r w:rsidRPr="00C36358">
        <w:rPr>
          <w:b w:val="0"/>
          <w:bCs/>
          <w:vertAlign w:val="superscript"/>
          <w:lang w:val="es-ES"/>
        </w:rPr>
        <w:t>2</w:t>
      </w:r>
    </w:p>
    <w:p w:rsidR="005C3073" w:rsidRPr="00C36358" w:rsidRDefault="005C3073" w:rsidP="005C3073">
      <w:pPr>
        <w:pStyle w:val="Figure"/>
        <w:rPr>
          <w:lang w:val="es-ES"/>
        </w:rPr>
      </w:pPr>
      <w:r w:rsidRPr="00C36358">
        <w:rPr>
          <w:lang w:val="es-ES"/>
        </w:rPr>
        <w:object w:dxaOrig="4598" w:dyaOrig="6128">
          <v:shape id="_x0000_i1079" type="#_x0000_t75" style="width:381.75pt;height:7in" o:ole="">
            <v:imagedata r:id="rId121" o:title=""/>
          </v:shape>
          <o:OLEObject Type="Embed" ProgID="CorelDRAW.Graphic.14" ShapeID="_x0000_i1079" DrawAspect="Content" ObjectID="_1535197846" r:id="rId122"/>
        </w:object>
      </w:r>
    </w:p>
    <w:p w:rsidR="005C3073" w:rsidRPr="00C36358" w:rsidRDefault="005C3073" w:rsidP="005C3073">
      <w:pPr>
        <w:pStyle w:val="AnnexNoTitle"/>
        <w:rPr>
          <w:lang w:val="es-ES"/>
        </w:rPr>
      </w:pPr>
      <w:r w:rsidRPr="00C36358">
        <w:rPr>
          <w:lang w:val="es-ES"/>
        </w:rPr>
        <w:lastRenderedPageBreak/>
        <w:t>Anexo 2</w:t>
      </w:r>
      <w:r w:rsidRPr="00C36358">
        <w:rPr>
          <w:lang w:val="es-ES"/>
        </w:rPr>
        <w:br/>
      </w:r>
      <w:r w:rsidRPr="00C36358">
        <w:rPr>
          <w:lang w:val="es-ES"/>
        </w:rPr>
        <w:br/>
        <w:t xml:space="preserve">Procedimiento paso a paso para aproximar una distribución </w:t>
      </w:r>
      <w:r w:rsidRPr="00C36358">
        <w:rPr>
          <w:lang w:val="es-ES"/>
        </w:rPr>
        <w:br/>
        <w:t xml:space="preserve">acumulativa complementaria mediante una distribución </w:t>
      </w:r>
      <w:r w:rsidRPr="00C36358">
        <w:rPr>
          <w:lang w:val="es-ES"/>
        </w:rPr>
        <w:br/>
        <w:t xml:space="preserve">acumulativa complementaria log-normal </w:t>
      </w:r>
    </w:p>
    <w:p w:rsidR="005C3073" w:rsidRPr="00C36358" w:rsidRDefault="005C3073" w:rsidP="005C3073">
      <w:pPr>
        <w:pStyle w:val="Heading1"/>
        <w:rPr>
          <w:lang w:val="es-ES"/>
        </w:rPr>
      </w:pPr>
      <w:r w:rsidRPr="00C36358">
        <w:rPr>
          <w:lang w:val="es-ES"/>
        </w:rPr>
        <w:t>1</w:t>
      </w:r>
      <w:r w:rsidRPr="00C36358">
        <w:rPr>
          <w:lang w:val="es-ES"/>
        </w:rPr>
        <w:tab/>
        <w:t>Antecedentes</w:t>
      </w:r>
    </w:p>
    <w:p w:rsidR="005C3073" w:rsidRPr="00C36358" w:rsidRDefault="005C3073" w:rsidP="005C3073">
      <w:pPr>
        <w:keepNext/>
        <w:keepLines/>
        <w:rPr>
          <w:lang w:val="es-ES"/>
        </w:rPr>
      </w:pPr>
      <w:r w:rsidRPr="00C36358">
        <w:rPr>
          <w:lang w:val="es-ES"/>
        </w:rPr>
        <w:t>La distribución acumulativa log-normal se define como:</w: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r w:rsidRPr="00C36358">
        <w:rPr>
          <w:lang w:val="es-ES"/>
        </w:rPr>
        <w:tab/>
      </w:r>
      <w:r w:rsidR="009646EE" w:rsidRPr="00C36358">
        <w:rPr>
          <w:position w:val="-76"/>
          <w:lang w:val="es-ES"/>
        </w:rPr>
        <w:object w:dxaOrig="4120" w:dyaOrig="1640">
          <v:shape id="_x0000_i1080" type="#_x0000_t75" style="width:205.8pt;height:82.2pt" o:ole="" fillcolor="window">
            <v:imagedata r:id="rId123" o:title=""/>
          </v:shape>
          <o:OLEObject Type="Embed" ProgID="Equation.3" ShapeID="_x0000_i1080" DrawAspect="Content" ObjectID="_1535197847" r:id="rId124"/>
        </w:object>
      </w:r>
      <w:r w:rsidRPr="00C36358">
        <w:rPr>
          <w:lang w:val="es-ES"/>
        </w:rPr>
        <w:tab/>
        <w:t>(39)</w:t>
      </w:r>
    </w:p>
    <w:p w:rsidR="005C3073" w:rsidRPr="00C36358" w:rsidRDefault="005C3073" w:rsidP="005C3073">
      <w:pPr>
        <w:pStyle w:val="Blanc"/>
        <w:rPr>
          <w:lang w:val="es-ES"/>
        </w:rPr>
      </w:pPr>
    </w:p>
    <w:p w:rsidR="005C3073" w:rsidRPr="00C36358" w:rsidRDefault="005C3073" w:rsidP="005C3073">
      <w:pPr>
        <w:rPr>
          <w:lang w:val="es-ES"/>
        </w:rPr>
      </w:pPr>
      <w:r w:rsidRPr="00C36358">
        <w:rPr>
          <w:lang w:val="es-ES"/>
        </w:rPr>
        <w:t>o equivalentemente:</w: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r w:rsidRPr="00C36358">
        <w:rPr>
          <w:lang w:val="es-ES"/>
        </w:rPr>
        <w:tab/>
      </w:r>
      <w:r w:rsidR="00A946FC" w:rsidRPr="00C36358">
        <w:rPr>
          <w:position w:val="-36"/>
          <w:lang w:val="es-ES"/>
        </w:rPr>
        <w:object w:dxaOrig="3360" w:dyaOrig="1100">
          <v:shape id="_x0000_i1081" type="#_x0000_t75" style="width:157.6pt;height:55pt" o:ole="" fillcolor="window">
            <v:imagedata r:id="rId125" o:title=""/>
          </v:shape>
          <o:OLEObject Type="Embed" ProgID="Equation.3" ShapeID="_x0000_i1081" DrawAspect="Content" ObjectID="_1535197848" r:id="rId126"/>
        </w:object>
      </w:r>
      <w:r w:rsidRPr="00C36358">
        <w:rPr>
          <w:lang w:val="es-ES"/>
        </w:rPr>
        <w:tab/>
        <w:t>(40)</w:t>
      </w:r>
    </w:p>
    <w:p w:rsidR="005C3073" w:rsidRPr="00C36358" w:rsidRDefault="005C3073" w:rsidP="005C3073">
      <w:pPr>
        <w:pStyle w:val="Blanc"/>
        <w:rPr>
          <w:lang w:val="es-ES"/>
        </w:rPr>
      </w:pPr>
    </w:p>
    <w:p w:rsidR="005C3073" w:rsidRPr="00C36358" w:rsidRDefault="005C3073" w:rsidP="005C3073">
      <w:pPr>
        <w:keepNext/>
        <w:rPr>
          <w:lang w:val="es-ES"/>
        </w:rPr>
      </w:pPr>
      <w:r w:rsidRPr="00C36358">
        <w:rPr>
          <w:lang w:val="es-ES"/>
        </w:rPr>
        <w:t xml:space="preserve">De modo similar, la distribución acumulativa complementaria log-normal se define como: </w:t>
      </w:r>
    </w:p>
    <w:p w:rsidR="005C3073" w:rsidRPr="00C36358" w:rsidRDefault="005C3073" w:rsidP="005C3073">
      <w:pPr>
        <w:pStyle w:val="Equation"/>
        <w:rPr>
          <w:lang w:val="es-ES"/>
        </w:rPr>
      </w:pPr>
      <w:r w:rsidRPr="00C36358">
        <w:rPr>
          <w:lang w:val="es-ES"/>
        </w:rPr>
        <w:tab/>
      </w:r>
      <w:r w:rsidRPr="00C36358">
        <w:rPr>
          <w:lang w:val="es-ES"/>
        </w:rPr>
        <w:tab/>
      </w:r>
      <w:r w:rsidR="00A946FC" w:rsidRPr="00C36358">
        <w:rPr>
          <w:position w:val="-76"/>
          <w:lang w:val="es-ES"/>
        </w:rPr>
        <w:object w:dxaOrig="4660" w:dyaOrig="1640">
          <v:shape id="_x0000_i1082" type="#_x0000_t75" style="width:233.65pt;height:80.85pt" o:ole="" fillcolor="window">
            <v:imagedata r:id="rId127" o:title=""/>
          </v:shape>
          <o:OLEObject Type="Embed" ProgID="Equation.3" ShapeID="_x0000_i1082" DrawAspect="Content" ObjectID="_1535197849" r:id="rId128"/>
        </w:object>
      </w:r>
      <w:r w:rsidRPr="00C36358">
        <w:rPr>
          <w:lang w:val="es-ES"/>
        </w:rPr>
        <w:tab/>
        <w:t>(41)</w:t>
      </w:r>
    </w:p>
    <w:p w:rsidR="005C3073" w:rsidRPr="00C36358" w:rsidRDefault="005C3073" w:rsidP="005C3073">
      <w:pPr>
        <w:pStyle w:val="Blanc"/>
        <w:rPr>
          <w:lang w:val="es-ES"/>
        </w:rPr>
      </w:pPr>
    </w:p>
    <w:p w:rsidR="005C3073" w:rsidRPr="00C36358" w:rsidRDefault="005C3073" w:rsidP="005C3073">
      <w:pPr>
        <w:rPr>
          <w:lang w:val="es-ES"/>
        </w:rPr>
      </w:pPr>
      <w:r w:rsidRPr="00C36358">
        <w:rPr>
          <w:lang w:val="es-ES"/>
        </w:rPr>
        <w:t>o equivalentemente:</w: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r w:rsidRPr="00C36358">
        <w:rPr>
          <w:lang w:val="es-ES"/>
        </w:rPr>
        <w:tab/>
      </w:r>
      <w:r w:rsidR="00A946FC" w:rsidRPr="00C36358">
        <w:rPr>
          <w:position w:val="-86"/>
          <w:lang w:val="es-ES"/>
        </w:rPr>
        <w:object w:dxaOrig="3360" w:dyaOrig="1840">
          <v:shape id="_x0000_i1083" type="#_x0000_t75" style="width:164.4pt;height:91.7pt" o:ole="" fillcolor="window">
            <v:imagedata r:id="rId129" o:title=""/>
          </v:shape>
          <o:OLEObject Type="Embed" ProgID="Equation.3" ShapeID="_x0000_i1083" DrawAspect="Content" ObjectID="_1535197850" r:id="rId130"/>
        </w:object>
      </w:r>
      <w:r w:rsidRPr="00C36358">
        <w:rPr>
          <w:lang w:val="es-ES"/>
        </w:rPr>
        <w:tab/>
        <w:t>(42)</w:t>
      </w:r>
    </w:p>
    <w:p w:rsidR="005C3073" w:rsidRPr="00C36358" w:rsidRDefault="005C3073" w:rsidP="005C3073">
      <w:pPr>
        <w:pStyle w:val="Blanc"/>
        <w:rPr>
          <w:lang w:val="es-ES"/>
        </w:rPr>
      </w:pPr>
    </w:p>
    <w:p w:rsidR="005C3073" w:rsidRPr="00C36358" w:rsidRDefault="005C3073" w:rsidP="005C3073">
      <w:pPr>
        <w:rPr>
          <w:lang w:val="es-ES"/>
        </w:rPr>
      </w:pPr>
      <w:r w:rsidRPr="00C36358">
        <w:rPr>
          <w:lang w:val="es-ES"/>
        </w:rPr>
        <w:t xml:space="preserve">donde </w:t>
      </w:r>
      <w:r w:rsidRPr="00C36358">
        <w:rPr>
          <w:position w:val="-10"/>
          <w:lang w:val="es-ES"/>
        </w:rPr>
        <w:object w:dxaOrig="420" w:dyaOrig="340">
          <v:shape id="_x0000_i1084" type="#_x0000_t75" style="width:21.75pt;height:14.25pt" o:ole="" fillcolor="window">
            <v:imagedata r:id="rId131" o:title=""/>
          </v:shape>
          <o:OLEObject Type="Embed" ProgID="Equation.3" ShapeID="_x0000_i1084" DrawAspect="Content" ObjectID="_1535197851" r:id="rId132"/>
        </w:object>
      </w:r>
      <w:r w:rsidRPr="00C36358">
        <w:rPr>
          <w:lang w:val="es-ES"/>
        </w:rPr>
        <w:t xml:space="preserve"> es la integral de la probabilidad acumulativa complementaria normal. Los parámetros </w:t>
      </w:r>
      <w:r w:rsidRPr="00C36358">
        <w:rPr>
          <w:i/>
          <w:lang w:val="es-ES"/>
        </w:rPr>
        <w:t>m</w:t>
      </w:r>
      <w:r w:rsidRPr="00C36358">
        <w:rPr>
          <w:lang w:val="es-ES"/>
        </w:rPr>
        <w:t xml:space="preserve"> y </w:t>
      </w:r>
      <w:r w:rsidRPr="00C36358">
        <w:rPr>
          <w:rFonts w:asciiTheme="majorBidi" w:hAnsiTheme="majorBidi" w:cstheme="majorBidi"/>
          <w:lang w:val="es-ES"/>
        </w:rPr>
        <w:sym w:font="Symbol" w:char="F073"/>
      </w:r>
      <w:r w:rsidRPr="00C36358">
        <w:rPr>
          <w:lang w:val="es-ES"/>
        </w:rPr>
        <w:t xml:space="preserve"> pueden estimarse a partir de un conjunto de </w:t>
      </w:r>
      <w:r w:rsidRPr="00C36358">
        <w:rPr>
          <w:i/>
          <w:lang w:val="es-ES"/>
        </w:rPr>
        <w:t>n</w:t>
      </w:r>
      <w:r w:rsidRPr="00C36358">
        <w:rPr>
          <w:lang w:val="es-ES"/>
        </w:rPr>
        <w:t xml:space="preserve"> pares (</w:t>
      </w:r>
      <w:proofErr w:type="spellStart"/>
      <w:r w:rsidRPr="00C36358">
        <w:rPr>
          <w:i/>
          <w:iCs/>
          <w:lang w:val="es-ES"/>
        </w:rPr>
        <w:t>G</w:t>
      </w:r>
      <w:r w:rsidRPr="00C36358">
        <w:rPr>
          <w:i/>
          <w:iCs/>
          <w:vertAlign w:val="subscript"/>
          <w:lang w:val="es-ES"/>
        </w:rPr>
        <w:t>i</w:t>
      </w:r>
      <w:r w:rsidRPr="00C36358">
        <w:rPr>
          <w:lang w:val="es-ES"/>
        </w:rPr>
        <w:t>,</w:t>
      </w:r>
      <w:r w:rsidRPr="00C36358">
        <w:rPr>
          <w:i/>
          <w:iCs/>
          <w:lang w:val="es-ES"/>
        </w:rPr>
        <w:t>x</w:t>
      </w:r>
      <w:r w:rsidRPr="00C36358">
        <w:rPr>
          <w:i/>
          <w:iCs/>
          <w:vertAlign w:val="subscript"/>
          <w:lang w:val="es-ES"/>
        </w:rPr>
        <w:t>i</w:t>
      </w:r>
      <w:proofErr w:type="spellEnd"/>
      <w:r w:rsidRPr="00C36358">
        <w:rPr>
          <w:lang w:val="es-ES"/>
        </w:rPr>
        <w:t xml:space="preserve">) tal como se describe en el párrafo siguiente. </w:t>
      </w:r>
    </w:p>
    <w:p w:rsidR="005C3073" w:rsidRPr="00C36358" w:rsidRDefault="005C3073" w:rsidP="005C3073">
      <w:pPr>
        <w:pStyle w:val="Heading1"/>
        <w:rPr>
          <w:lang w:val="es-ES"/>
        </w:rPr>
      </w:pPr>
      <w:r w:rsidRPr="00C36358">
        <w:rPr>
          <w:lang w:val="es-ES"/>
        </w:rPr>
        <w:lastRenderedPageBreak/>
        <w:t>2</w:t>
      </w:r>
      <w:r w:rsidRPr="00C36358">
        <w:rPr>
          <w:lang w:val="es-ES"/>
        </w:rPr>
        <w:tab/>
        <w:t>Procedimiento</w:t>
      </w:r>
    </w:p>
    <w:p w:rsidR="005C3073" w:rsidRPr="00C36358" w:rsidRDefault="005C3073" w:rsidP="005C3073">
      <w:pPr>
        <w:keepNext/>
        <w:keepLines/>
        <w:rPr>
          <w:lang w:val="es-ES"/>
        </w:rPr>
      </w:pPr>
      <w:r w:rsidRPr="00C36358">
        <w:rPr>
          <w:lang w:val="es-ES"/>
        </w:rPr>
        <w:t xml:space="preserve">Estimar los dos parámetros logarítmico-normales </w:t>
      </w:r>
      <w:r w:rsidRPr="00C36358">
        <w:rPr>
          <w:i/>
          <w:lang w:val="es-ES"/>
        </w:rPr>
        <w:t>m</w:t>
      </w:r>
      <w:r w:rsidRPr="00C36358">
        <w:rPr>
          <w:lang w:val="es-ES"/>
        </w:rPr>
        <w:t xml:space="preserve"> y </w:t>
      </w:r>
      <w:r w:rsidRPr="00C36358">
        <w:rPr>
          <w:rFonts w:asciiTheme="majorBidi" w:hAnsiTheme="majorBidi" w:cstheme="majorBidi"/>
          <w:lang w:val="es-ES"/>
        </w:rPr>
        <w:sym w:font="Symbol" w:char="F073"/>
      </w:r>
      <w:r w:rsidRPr="00C36358">
        <w:rPr>
          <w:lang w:val="es-ES"/>
        </w:rPr>
        <w:t xml:space="preserve"> como sigue:</w:t>
      </w:r>
    </w:p>
    <w:p w:rsidR="005C3073" w:rsidRPr="00C36358" w:rsidRDefault="005C3073" w:rsidP="005C3073">
      <w:pPr>
        <w:spacing w:before="240"/>
        <w:rPr>
          <w:lang w:val="es-ES"/>
        </w:rPr>
      </w:pPr>
      <w:r w:rsidRPr="00C36358">
        <w:rPr>
          <w:i/>
          <w:iCs/>
          <w:lang w:val="es-ES"/>
        </w:rPr>
        <w:t>Paso 1:</w:t>
      </w:r>
      <w:r w:rsidRPr="00C36358">
        <w:rPr>
          <w:lang w:val="es-ES"/>
        </w:rPr>
        <w:t xml:space="preserve"> Construir el conjunto de </w:t>
      </w:r>
      <w:r w:rsidRPr="00C36358">
        <w:rPr>
          <w:i/>
          <w:lang w:val="es-ES"/>
        </w:rPr>
        <w:t>n</w:t>
      </w:r>
      <w:r w:rsidRPr="00C36358">
        <w:rPr>
          <w:lang w:val="es-ES"/>
        </w:rPr>
        <w:t xml:space="preserve"> pares (</w:t>
      </w:r>
      <w:proofErr w:type="spellStart"/>
      <w:r w:rsidRPr="00C36358">
        <w:rPr>
          <w:i/>
          <w:iCs/>
          <w:lang w:val="es-ES"/>
        </w:rPr>
        <w:t>G</w:t>
      </w:r>
      <w:r w:rsidRPr="00C36358">
        <w:rPr>
          <w:i/>
          <w:iCs/>
          <w:vertAlign w:val="subscript"/>
          <w:lang w:val="es-ES"/>
        </w:rPr>
        <w:t>i</w:t>
      </w:r>
      <w:r w:rsidRPr="00C36358">
        <w:rPr>
          <w:lang w:val="es-ES"/>
        </w:rPr>
        <w:t>,</w:t>
      </w:r>
      <w:r w:rsidRPr="00C36358">
        <w:rPr>
          <w:i/>
          <w:iCs/>
          <w:lang w:val="es-ES"/>
        </w:rPr>
        <w:t>x</w:t>
      </w:r>
      <w:r w:rsidRPr="00C36358">
        <w:rPr>
          <w:i/>
          <w:iCs/>
          <w:vertAlign w:val="subscript"/>
          <w:lang w:val="es-ES"/>
        </w:rPr>
        <w:t>i</w:t>
      </w:r>
      <w:proofErr w:type="spellEnd"/>
      <w:r w:rsidRPr="00C36358">
        <w:rPr>
          <w:lang w:val="es-ES"/>
        </w:rPr>
        <w:t xml:space="preserve">), donde </w:t>
      </w:r>
      <w:r w:rsidRPr="00C36358">
        <w:rPr>
          <w:i/>
          <w:lang w:val="es-ES"/>
        </w:rPr>
        <w:t>G</w:t>
      </w:r>
      <w:r w:rsidRPr="00C36358">
        <w:rPr>
          <w:i/>
          <w:vertAlign w:val="subscript"/>
          <w:lang w:val="es-ES"/>
        </w:rPr>
        <w:t>i</w:t>
      </w:r>
      <w:r w:rsidRPr="00C36358">
        <w:rPr>
          <w:lang w:val="es-ES"/>
        </w:rPr>
        <w:t xml:space="preserve"> es la probabilidad de que </w:t>
      </w:r>
      <w:r w:rsidRPr="00C36358">
        <w:rPr>
          <w:i/>
          <w:lang w:val="es-ES"/>
        </w:rPr>
        <w:t>x</w:t>
      </w:r>
      <w:r w:rsidRPr="00C36358">
        <w:rPr>
          <w:i/>
          <w:vertAlign w:val="subscript"/>
          <w:lang w:val="es-ES"/>
        </w:rPr>
        <w:t>i</w:t>
      </w:r>
      <w:r w:rsidRPr="00C36358">
        <w:rPr>
          <w:lang w:val="es-ES"/>
        </w:rPr>
        <w:t xml:space="preserve"> sea rebasado.</w:t>
      </w:r>
    </w:p>
    <w:p w:rsidR="005C3073" w:rsidRPr="00C36358" w:rsidRDefault="005C3073" w:rsidP="005C3073">
      <w:pPr>
        <w:spacing w:before="240"/>
        <w:rPr>
          <w:lang w:val="es-ES"/>
        </w:rPr>
      </w:pPr>
      <w:r w:rsidRPr="00C36358">
        <w:rPr>
          <w:i/>
          <w:iCs/>
          <w:lang w:val="es-ES"/>
        </w:rPr>
        <w:t>Paso 2:</w:t>
      </w:r>
      <w:r w:rsidRPr="00C36358">
        <w:rPr>
          <w:lang w:val="es-ES"/>
        </w:rPr>
        <w:t xml:space="preserve"> Transformar el conjunto de </w:t>
      </w:r>
      <w:r w:rsidRPr="00C36358">
        <w:rPr>
          <w:i/>
          <w:lang w:val="es-ES"/>
        </w:rPr>
        <w:t>n</w:t>
      </w:r>
      <w:r w:rsidRPr="00C36358">
        <w:rPr>
          <w:lang w:val="es-ES"/>
        </w:rPr>
        <w:t xml:space="preserve"> pares de (</w:t>
      </w:r>
      <w:proofErr w:type="spellStart"/>
      <w:r w:rsidRPr="00C36358">
        <w:rPr>
          <w:i/>
          <w:iCs/>
          <w:lang w:val="es-ES"/>
        </w:rPr>
        <w:t>G</w:t>
      </w:r>
      <w:r w:rsidRPr="00C36358">
        <w:rPr>
          <w:i/>
          <w:iCs/>
          <w:vertAlign w:val="subscript"/>
          <w:lang w:val="es-ES"/>
        </w:rPr>
        <w:t>i</w:t>
      </w:r>
      <w:r w:rsidRPr="00C36358">
        <w:rPr>
          <w:lang w:val="es-ES"/>
        </w:rPr>
        <w:t>,</w:t>
      </w:r>
      <w:r w:rsidRPr="00C36358">
        <w:rPr>
          <w:i/>
          <w:iCs/>
          <w:lang w:val="es-ES"/>
        </w:rPr>
        <w:t>x</w:t>
      </w:r>
      <w:r w:rsidRPr="00C36358">
        <w:rPr>
          <w:i/>
          <w:iCs/>
          <w:vertAlign w:val="subscript"/>
          <w:lang w:val="es-ES"/>
        </w:rPr>
        <w:t>i</w:t>
      </w:r>
      <w:proofErr w:type="spellEnd"/>
      <w:r w:rsidRPr="00C36358">
        <w:rPr>
          <w:lang w:val="es-ES"/>
        </w:rPr>
        <w:t>) en (</w:t>
      </w:r>
      <w:proofErr w:type="spellStart"/>
      <w:r w:rsidRPr="00C36358">
        <w:rPr>
          <w:i/>
          <w:iCs/>
          <w:lang w:val="es-ES"/>
        </w:rPr>
        <w:t>Z</w:t>
      </w:r>
      <w:r w:rsidRPr="00C36358">
        <w:rPr>
          <w:i/>
          <w:iCs/>
          <w:vertAlign w:val="subscript"/>
          <w:lang w:val="es-ES"/>
        </w:rPr>
        <w:t>i</w:t>
      </w:r>
      <w:proofErr w:type="spellEnd"/>
      <w:r w:rsidRPr="00C36358">
        <w:rPr>
          <w:lang w:val="es-ES"/>
        </w:rPr>
        <w:t xml:space="preserve">, </w:t>
      </w:r>
      <w:proofErr w:type="spellStart"/>
      <w:r w:rsidRPr="00C36358">
        <w:rPr>
          <w:lang w:val="es-ES"/>
        </w:rPr>
        <w:t>ln</w:t>
      </w:r>
      <w:proofErr w:type="spellEnd"/>
      <w:r w:rsidRPr="00C36358">
        <w:rPr>
          <w:lang w:val="es-ES"/>
        </w:rPr>
        <w:t xml:space="preserve"> </w:t>
      </w:r>
      <w:r w:rsidRPr="00C36358">
        <w:rPr>
          <w:i/>
          <w:iCs/>
          <w:lang w:val="es-ES"/>
        </w:rPr>
        <w:t>x</w:t>
      </w:r>
      <w:r w:rsidRPr="00C36358">
        <w:rPr>
          <w:i/>
          <w:iCs/>
          <w:vertAlign w:val="subscript"/>
          <w:lang w:val="es-ES"/>
        </w:rPr>
        <w:t>i</w:t>
      </w:r>
      <w:r w:rsidRPr="00C36358">
        <w:rPr>
          <w:lang w:val="es-ES"/>
        </w:rPr>
        <w:t xml:space="preserve">), </w:t>
      </w:r>
    </w:p>
    <w:p w:rsidR="005C3073" w:rsidRPr="00C36358" w:rsidRDefault="005C3073" w:rsidP="005C3073">
      <w:pPr>
        <w:keepNext/>
        <w:keepLines/>
        <w:spacing w:before="240"/>
        <w:rPr>
          <w:lang w:val="es-ES"/>
        </w:rPr>
      </w:pPr>
      <w:r w:rsidRPr="00C36358">
        <w:rPr>
          <w:lang w:val="es-ES"/>
        </w:rPr>
        <w:t>donde:</w:t>
      </w:r>
    </w:p>
    <w:p w:rsidR="005C3073" w:rsidRPr="00C36358" w:rsidRDefault="005C3073" w:rsidP="005C3073">
      <w:pPr>
        <w:pStyle w:val="Equation"/>
        <w:rPr>
          <w:lang w:val="es-ES"/>
        </w:rPr>
      </w:pPr>
      <w:r w:rsidRPr="00C36358">
        <w:rPr>
          <w:lang w:val="es-ES"/>
        </w:rPr>
        <w:tab/>
      </w:r>
      <w:r w:rsidRPr="00C36358">
        <w:rPr>
          <w:lang w:val="es-ES"/>
        </w:rPr>
        <w:tab/>
      </w:r>
      <w:r w:rsidR="00830F65" w:rsidRPr="00C36358">
        <w:rPr>
          <w:position w:val="-12"/>
          <w:lang w:val="es-ES"/>
        </w:rPr>
        <w:object w:dxaOrig="3879" w:dyaOrig="420">
          <v:shape id="_x0000_i3283" type="#_x0000_t75" style="width:194.95pt;height:21.05pt" o:ole="" fillcolor="window">
            <v:imagedata r:id="rId133" o:title=""/>
          </v:shape>
          <o:OLEObject Type="Embed" ProgID="Equation.3" ShapeID="_x0000_i3283" DrawAspect="Content" ObjectID="_1535197852" r:id="rId134"/>
        </w:object>
      </w:r>
      <w:r w:rsidRPr="00C36358">
        <w:rPr>
          <w:lang w:val="es-ES"/>
        </w:rPr>
        <w:t xml:space="preserve"> o, de modo equivalente, </w:t>
      </w:r>
      <w:r w:rsidR="00305874" w:rsidRPr="00C36358">
        <w:rPr>
          <w:position w:val="-12"/>
          <w:lang w:val="es-ES"/>
        </w:rPr>
        <w:object w:dxaOrig="1320" w:dyaOrig="380">
          <v:shape id="_x0000_i1086" type="#_x0000_t75" style="width:65.9pt;height:19pt;mso-position-vertical:absolute" o:ole="" fillcolor="window">
            <v:imagedata r:id="rId135" o:title=""/>
          </v:shape>
          <o:OLEObject Type="Embed" ProgID="Equation.3" ShapeID="_x0000_i1086" DrawAspect="Content" ObjectID="_1535197853" r:id="rId136"/>
        </w:object>
      </w:r>
    </w:p>
    <w:p w:rsidR="005C3073" w:rsidRPr="00C36358" w:rsidRDefault="005C3073" w:rsidP="003A1380">
      <w:pPr>
        <w:spacing w:before="240"/>
        <w:rPr>
          <w:lang w:val="es-ES"/>
        </w:rPr>
      </w:pPr>
      <w:r w:rsidRPr="00C36358">
        <w:rPr>
          <w:i/>
          <w:iCs/>
          <w:lang w:val="es-ES"/>
        </w:rPr>
        <w:t>Paso 3:</w:t>
      </w:r>
      <w:r w:rsidRPr="00C36358">
        <w:rPr>
          <w:lang w:val="es-ES"/>
        </w:rPr>
        <w:t xml:space="preserve"> </w:t>
      </w:r>
      <w:r w:rsidRPr="00C36358">
        <w:rPr>
          <w:i/>
          <w:lang w:val="es-ES"/>
        </w:rPr>
        <w:t>D</w:t>
      </w:r>
      <w:r w:rsidRPr="00C36358">
        <w:rPr>
          <w:lang w:val="es-ES"/>
        </w:rPr>
        <w:t xml:space="preserve">eterminar las variables </w:t>
      </w:r>
      <w:r w:rsidR="003A1380" w:rsidRPr="00011F68">
        <w:rPr>
          <w:position w:val="-6"/>
        </w:rPr>
        <w:object w:dxaOrig="260" w:dyaOrig="220">
          <v:shape id="_x0000_i3222" type="#_x0000_t75" style="width:12.25pt;height:10.85pt" o:ole="" fillcolor="window">
            <v:imagedata r:id="rId137" o:title=""/>
          </v:shape>
          <o:OLEObject Type="Embed" ProgID="Equation.3" ShapeID="_x0000_i3222" DrawAspect="Content" ObjectID="_1535197854" r:id="rId138"/>
        </w:object>
      </w:r>
      <w:r w:rsidRPr="00C36358">
        <w:rPr>
          <w:lang w:val="es-ES"/>
        </w:rPr>
        <w:t xml:space="preserve"> y </w:t>
      </w:r>
      <w:r w:rsidRPr="00C36358">
        <w:rPr>
          <w:rFonts w:asciiTheme="majorBidi" w:hAnsiTheme="majorBidi" w:cstheme="majorBidi"/>
          <w:lang w:val="es-ES"/>
        </w:rPr>
        <w:sym w:font="Symbol" w:char="F073"/>
      </w:r>
      <w:r w:rsidRPr="00C36358">
        <w:rPr>
          <w:lang w:val="es-ES"/>
        </w:rPr>
        <w:t xml:space="preserve"> realizando un ajuste de mínimos cuadrados a la función lineal:</w:t>
      </w:r>
    </w:p>
    <w:p w:rsidR="005C3073" w:rsidRPr="00C36358" w:rsidRDefault="005C3073" w:rsidP="005D4918">
      <w:pPr>
        <w:pStyle w:val="Equation"/>
        <w:rPr>
          <w:lang w:val="es-ES"/>
        </w:rPr>
      </w:pPr>
      <w:r w:rsidRPr="00C36358">
        <w:rPr>
          <w:lang w:val="es-ES"/>
        </w:rPr>
        <w:tab/>
      </w:r>
      <w:r w:rsidRPr="00C36358">
        <w:rPr>
          <w:lang w:val="es-ES"/>
        </w:rPr>
        <w:tab/>
      </w:r>
      <w:r w:rsidR="00830F65" w:rsidRPr="00011F68">
        <w:rPr>
          <w:position w:val="-12"/>
        </w:rPr>
        <w:object w:dxaOrig="1600" w:dyaOrig="360">
          <v:shape id="_x0000_i3285" type="#_x0000_t75" style="width:76.75pt;height:18.35pt" o:ole="" fillcolor="window">
            <v:imagedata r:id="rId139" o:title=""/>
          </v:shape>
          <o:OLEObject Type="Embed" ProgID="Equation.3" ShapeID="_x0000_i3285" DrawAspect="Content" ObjectID="_1535197855" r:id="rId140"/>
        </w:object>
      </w:r>
    </w:p>
    <w:p w:rsidR="005C3073" w:rsidRPr="00C36358" w:rsidRDefault="005C3073" w:rsidP="005C3073">
      <w:pPr>
        <w:rPr>
          <w:lang w:val="es-ES"/>
        </w:rPr>
      </w:pPr>
      <w:r w:rsidRPr="00C36358">
        <w:rPr>
          <w:lang w:val="es-ES"/>
        </w:rPr>
        <w:t>como sigue:</w:t>
      </w:r>
    </w:p>
    <w:p w:rsidR="005C3073" w:rsidRPr="00C36358" w:rsidRDefault="005C3073" w:rsidP="005C3073">
      <w:pPr>
        <w:pStyle w:val="Equation"/>
        <w:rPr>
          <w:lang w:val="es-ES"/>
        </w:rPr>
      </w:pPr>
      <w:r w:rsidRPr="00C36358">
        <w:rPr>
          <w:lang w:val="es-ES"/>
        </w:rPr>
        <w:tab/>
      </w:r>
      <w:r w:rsidRPr="00C36358">
        <w:rPr>
          <w:lang w:val="es-ES"/>
        </w:rPr>
        <w:tab/>
      </w:r>
      <w:r w:rsidR="00830F65" w:rsidRPr="00C36358">
        <w:rPr>
          <w:position w:val="-84"/>
          <w:lang w:val="es-ES"/>
        </w:rPr>
        <w:object w:dxaOrig="3120" w:dyaOrig="1680">
          <v:shape id="_x0000_i1089" type="#_x0000_t75" style="width:154.2pt;height:84.25pt" o:ole="" fillcolor="window">
            <v:imagedata r:id="rId141" o:title=""/>
          </v:shape>
          <o:OLEObject Type="Embed" ProgID="Equation.3" ShapeID="_x0000_i1089" DrawAspect="Content" ObjectID="_1535197856" r:id="rId142"/>
        </w:object>
      </w:r>
    </w:p>
    <w:p w:rsidR="005C3073" w:rsidRPr="00C36358" w:rsidRDefault="005C3073" w:rsidP="005C3073">
      <w:pPr>
        <w:pStyle w:val="Blanc"/>
        <w:rPr>
          <w:lang w:val="es-ES"/>
        </w:rPr>
      </w:pPr>
    </w:p>
    <w:p w:rsidR="005C3073" w:rsidRPr="00C36358" w:rsidRDefault="005C3073" w:rsidP="005C3073">
      <w:pPr>
        <w:pStyle w:val="Equation"/>
        <w:rPr>
          <w:lang w:val="es-ES"/>
        </w:rPr>
      </w:pPr>
      <w:r w:rsidRPr="00C36358">
        <w:rPr>
          <w:lang w:val="es-ES"/>
        </w:rPr>
        <w:tab/>
      </w:r>
      <w:r w:rsidRPr="00C36358">
        <w:rPr>
          <w:lang w:val="es-ES"/>
        </w:rPr>
        <w:tab/>
      </w:r>
      <w:r w:rsidR="00830F65" w:rsidRPr="00C36358">
        <w:rPr>
          <w:position w:val="-24"/>
          <w:lang w:val="es-ES"/>
        </w:rPr>
        <w:object w:dxaOrig="2140" w:dyaOrig="1080">
          <v:shape id="_x0000_i1090" type="#_x0000_t75" style="width:101.2pt;height:54.35pt" o:ole="" fillcolor="window">
            <v:imagedata r:id="rId143" o:title=""/>
          </v:shape>
          <o:OLEObject Type="Embed" ProgID="Equation.3" ShapeID="_x0000_i1090" DrawAspect="Content" ObjectID="_1535197857" r:id="rId144"/>
        </w:object>
      </w:r>
    </w:p>
    <w:p w:rsidR="005C3073" w:rsidRPr="00C36358" w:rsidRDefault="005C3073" w:rsidP="005C3073">
      <w:pPr>
        <w:rPr>
          <w:lang w:val="es-ES"/>
        </w:rPr>
      </w:pPr>
    </w:p>
    <w:p w:rsidR="005C3073" w:rsidRPr="00C36358" w:rsidRDefault="005C3073" w:rsidP="005C3073">
      <w:pPr>
        <w:rPr>
          <w:lang w:val="es-ES"/>
        </w:rPr>
      </w:pPr>
    </w:p>
    <w:p w:rsidR="005C3073" w:rsidRPr="00C36358" w:rsidRDefault="005C3073" w:rsidP="005C3073">
      <w:pPr>
        <w:pStyle w:val="Line"/>
        <w:rPr>
          <w:lang w:val="es-ES"/>
        </w:rPr>
      </w:pPr>
    </w:p>
    <w:p w:rsidR="006173B0" w:rsidRDefault="006173B0" w:rsidP="006173B0">
      <w:pPr>
        <w:rPr>
          <w:lang w:val="es-ES_tradnl"/>
        </w:rPr>
      </w:pPr>
    </w:p>
    <w:sectPr w:rsidR="006173B0" w:rsidSect="00B1717A">
      <w:headerReference w:type="even" r:id="rId145"/>
      <w:headerReference w:type="default" r:id="rId1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839" w:rsidRDefault="00431839">
      <w:r>
        <w:separator/>
      </w:r>
    </w:p>
  </w:endnote>
  <w:endnote w:type="continuationSeparator" w:id="0">
    <w:p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839" w:rsidRDefault="00431839">
      <w:r>
        <w:separator/>
      </w:r>
    </w:p>
  </w:footnote>
  <w:footnote w:type="continuationSeparator" w:id="0">
    <w:p w:rsidR="00431839" w:rsidRDefault="004318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C15E7B"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CE5C38">
      <w:rPr>
        <w:rStyle w:val="PageNumber"/>
        <w:b/>
        <w:bCs/>
        <w:noProof/>
      </w:rPr>
      <w:t>ii</w:t>
    </w:r>
    <w:r>
      <w:rPr>
        <w:rStyle w:val="PageNumber"/>
        <w:b/>
        <w:bCs/>
      </w:rPr>
      <w:fldChar w:fldCharType="end"/>
    </w:r>
    <w:r w:rsidR="00366CEE">
      <w:tab/>
    </w:r>
    <w:r w:rsidR="00CE5C38">
      <w:fldChar w:fldCharType="begin"/>
    </w:r>
    <w:r w:rsidR="00CE5C38">
      <w:instrText xml:space="preserve"> DOCPROPERTY "Header" \* MERGEFORMAT </w:instrText>
    </w:r>
    <w:r w:rsidR="00CE5C38">
      <w:fldChar w:fldCharType="separate"/>
    </w:r>
    <w:r w:rsidR="00CE5C38" w:rsidRPr="00CE5C38">
      <w:rPr>
        <w:b/>
        <w:bCs/>
        <w:lang w:val="fr-CH"/>
      </w:rPr>
      <w:t xml:space="preserve">Rec. </w:t>
    </w:r>
    <w:r w:rsidR="00CE5C38">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CE5C38">
      <w:rPr>
        <w:b/>
        <w:bCs/>
        <w:noProof/>
      </w:rPr>
      <w:t>UIT-R  P.1057-4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r w:rsidR="00CE5C38">
      <w:fldChar w:fldCharType="begin"/>
    </w:r>
    <w:r w:rsidR="00CE5C38">
      <w:instrText xml:space="preserve"> DOCPROPERTY "Header" \* MERGEFORMAT </w:instrText>
    </w:r>
    <w:r w:rsidR="00CE5C38">
      <w:fldChar w:fldCharType="separate"/>
    </w:r>
    <w:r w:rsidR="00CE5C38" w:rsidRPr="00CE5C38">
      <w:rPr>
        <w:lang w:val="en-US"/>
      </w:rPr>
      <w:t xml:space="preserve">Rec. </w:t>
    </w:r>
    <w:r w:rsidR="00CE5C38">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CE5C38">
      <w:rPr>
        <w:b/>
        <w:bCs/>
        <w:noProof/>
      </w:rPr>
      <w:t>UIT-R  P.1057-4</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CE5C38">
      <w:rPr>
        <w:rStyle w:val="PageNumber"/>
        <w:b/>
        <w:bCs/>
        <w:noProof/>
        <w:lang w:val="en-US"/>
      </w:rPr>
      <w:t>12</w:t>
    </w:r>
    <w:r>
      <w:rPr>
        <w:rStyle w:val="PageNumber"/>
        <w:b/>
        <w:bCs/>
      </w:rPr>
      <w:fldChar w:fldCharType="end"/>
    </w:r>
    <w:r w:rsidR="00366CEE">
      <w:rPr>
        <w:lang w:val="en-US"/>
      </w:rPr>
      <w:tab/>
    </w:r>
    <w:r w:rsidR="00CE5C38">
      <w:fldChar w:fldCharType="begin"/>
    </w:r>
    <w:r w:rsidR="00CE5C38">
      <w:instrText xml:space="preserve"> DOCPROPERTY "Header" \* MERGEFORMAT </w:instrText>
    </w:r>
    <w:r w:rsidR="00CE5C38">
      <w:fldChar w:fldCharType="separate"/>
    </w:r>
    <w:r w:rsidR="00CE5C38" w:rsidRPr="00CE5C38">
      <w:rPr>
        <w:b/>
        <w:bCs/>
        <w:lang w:val="en-US"/>
      </w:rPr>
      <w:t xml:space="preserve">Rec. </w:t>
    </w:r>
    <w:r w:rsidR="00CE5C38">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CE5C38">
      <w:rPr>
        <w:b/>
        <w:bCs/>
        <w:noProof/>
      </w:rPr>
      <w:t>UIT-R  P.1057-4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r w:rsidR="00CE5C38">
      <w:fldChar w:fldCharType="begin"/>
    </w:r>
    <w:r w:rsidR="00CE5C38">
      <w:instrText xml:space="preserve"> DOCPROPERTY "Header" \* MERGEFORMAT </w:instrText>
    </w:r>
    <w:r w:rsidR="00CE5C38">
      <w:fldChar w:fldCharType="separate"/>
    </w:r>
    <w:r w:rsidR="00CE5C38" w:rsidRPr="00CE5C38">
      <w:rPr>
        <w:b/>
        <w:bCs/>
      </w:rPr>
      <w:t xml:space="preserve">Rec. </w:t>
    </w:r>
    <w:r w:rsidR="00CE5C38">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CE5C38">
      <w:rPr>
        <w:b/>
        <w:bCs/>
        <w:noProof/>
      </w:rPr>
      <w:t>UIT-R  P.1057-4</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CE5C38">
      <w:rPr>
        <w:rStyle w:val="PageNumber"/>
        <w:b/>
        <w:bCs/>
        <w:noProof/>
      </w:rPr>
      <w:t>11</w:t>
    </w:r>
    <w:r w:rsidR="003857C3">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A7FE4"/>
    <w:multiLevelType w:val="hybridMultilevel"/>
    <w:tmpl w:val="5B7870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C6323"/>
    <w:rsid w:val="000E39C4"/>
    <w:rsid w:val="0014224E"/>
    <w:rsid w:val="00156EBD"/>
    <w:rsid w:val="001E0BFF"/>
    <w:rsid w:val="002650C8"/>
    <w:rsid w:val="00266455"/>
    <w:rsid w:val="002D76C4"/>
    <w:rsid w:val="00305874"/>
    <w:rsid w:val="00332706"/>
    <w:rsid w:val="00363835"/>
    <w:rsid w:val="00366CEE"/>
    <w:rsid w:val="003857C3"/>
    <w:rsid w:val="003A1380"/>
    <w:rsid w:val="003E036D"/>
    <w:rsid w:val="00431839"/>
    <w:rsid w:val="004532F7"/>
    <w:rsid w:val="004B5884"/>
    <w:rsid w:val="0051133C"/>
    <w:rsid w:val="005A6102"/>
    <w:rsid w:val="005B6B84"/>
    <w:rsid w:val="005C3073"/>
    <w:rsid w:val="005C4E62"/>
    <w:rsid w:val="005D4918"/>
    <w:rsid w:val="00607D68"/>
    <w:rsid w:val="006173B0"/>
    <w:rsid w:val="006366E1"/>
    <w:rsid w:val="00654F04"/>
    <w:rsid w:val="006716B0"/>
    <w:rsid w:val="006B22C3"/>
    <w:rsid w:val="006B4D0A"/>
    <w:rsid w:val="006C347C"/>
    <w:rsid w:val="006D2D0B"/>
    <w:rsid w:val="00715FEE"/>
    <w:rsid w:val="00812AA7"/>
    <w:rsid w:val="00830F65"/>
    <w:rsid w:val="00831A9C"/>
    <w:rsid w:val="00847DD5"/>
    <w:rsid w:val="009646EE"/>
    <w:rsid w:val="00991F61"/>
    <w:rsid w:val="009F7AFC"/>
    <w:rsid w:val="00A44A8B"/>
    <w:rsid w:val="00A6617B"/>
    <w:rsid w:val="00A946FC"/>
    <w:rsid w:val="00AB0DC8"/>
    <w:rsid w:val="00B1717A"/>
    <w:rsid w:val="00B44E24"/>
    <w:rsid w:val="00B56923"/>
    <w:rsid w:val="00B87252"/>
    <w:rsid w:val="00BA710C"/>
    <w:rsid w:val="00BF7002"/>
    <w:rsid w:val="00BF7841"/>
    <w:rsid w:val="00C15E7B"/>
    <w:rsid w:val="00CE0B9C"/>
    <w:rsid w:val="00CE5C38"/>
    <w:rsid w:val="00CF3C24"/>
    <w:rsid w:val="00D245D6"/>
    <w:rsid w:val="00D42AE3"/>
    <w:rsid w:val="00D62884"/>
    <w:rsid w:val="00D93B36"/>
    <w:rsid w:val="00DA718C"/>
    <w:rsid w:val="00DC024D"/>
    <w:rsid w:val="00DF4176"/>
    <w:rsid w:val="00E3040B"/>
    <w:rsid w:val="00E5262C"/>
    <w:rsid w:val="00E815B9"/>
    <w:rsid w:val="00F0313A"/>
    <w:rsid w:val="00F17952"/>
    <w:rsid w:val="00F317F6"/>
    <w:rsid w:val="00FB56BF"/>
    <w:rsid w:val="00FC4128"/>
    <w:rsid w:val="00FD0F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70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32706"/>
    <w:pPr>
      <w:keepNext/>
      <w:keepLines/>
      <w:spacing w:before="480"/>
      <w:ind w:left="794" w:hanging="794"/>
      <w:outlineLvl w:val="0"/>
    </w:pPr>
    <w:rPr>
      <w:b/>
    </w:rPr>
  </w:style>
  <w:style w:type="paragraph" w:styleId="Heading2">
    <w:name w:val="heading 2"/>
    <w:basedOn w:val="Heading1"/>
    <w:next w:val="Normal"/>
    <w:qFormat/>
    <w:rsid w:val="00332706"/>
    <w:pPr>
      <w:spacing w:before="320"/>
      <w:outlineLvl w:val="1"/>
    </w:pPr>
  </w:style>
  <w:style w:type="paragraph" w:styleId="Heading3">
    <w:name w:val="heading 3"/>
    <w:basedOn w:val="Heading1"/>
    <w:next w:val="Normal"/>
    <w:qFormat/>
    <w:rsid w:val="00332706"/>
    <w:pPr>
      <w:spacing w:before="200"/>
      <w:outlineLvl w:val="2"/>
    </w:pPr>
  </w:style>
  <w:style w:type="paragraph" w:styleId="Heading4">
    <w:name w:val="heading 4"/>
    <w:basedOn w:val="Heading3"/>
    <w:next w:val="Normal"/>
    <w:qFormat/>
    <w:rsid w:val="00332706"/>
    <w:pPr>
      <w:tabs>
        <w:tab w:val="clear" w:pos="794"/>
        <w:tab w:val="left" w:pos="992"/>
      </w:tabs>
      <w:ind w:left="992" w:hanging="992"/>
      <w:outlineLvl w:val="3"/>
    </w:pPr>
  </w:style>
  <w:style w:type="paragraph" w:styleId="Heading5">
    <w:name w:val="heading 5"/>
    <w:basedOn w:val="Heading4"/>
    <w:next w:val="Normal"/>
    <w:qFormat/>
    <w:rsid w:val="00332706"/>
    <w:pPr>
      <w:outlineLvl w:val="4"/>
    </w:pPr>
  </w:style>
  <w:style w:type="paragraph" w:styleId="Heading6">
    <w:name w:val="heading 6"/>
    <w:basedOn w:val="Heading4"/>
    <w:next w:val="Normal"/>
    <w:qFormat/>
    <w:rsid w:val="00332706"/>
    <w:pPr>
      <w:tabs>
        <w:tab w:val="clear" w:pos="992"/>
        <w:tab w:val="clear" w:pos="1191"/>
      </w:tabs>
      <w:ind w:left="1588" w:hanging="1588"/>
      <w:outlineLvl w:val="5"/>
    </w:pPr>
  </w:style>
  <w:style w:type="paragraph" w:styleId="Heading7">
    <w:name w:val="heading 7"/>
    <w:basedOn w:val="Heading6"/>
    <w:next w:val="Normal"/>
    <w:qFormat/>
    <w:rsid w:val="00332706"/>
    <w:pPr>
      <w:outlineLvl w:val="6"/>
    </w:pPr>
  </w:style>
  <w:style w:type="paragraph" w:styleId="Heading8">
    <w:name w:val="heading 8"/>
    <w:basedOn w:val="Heading6"/>
    <w:next w:val="Normal"/>
    <w:qFormat/>
    <w:rsid w:val="00332706"/>
    <w:pPr>
      <w:outlineLvl w:val="7"/>
    </w:pPr>
  </w:style>
  <w:style w:type="paragraph" w:styleId="Heading9">
    <w:name w:val="heading 9"/>
    <w:basedOn w:val="Heading6"/>
    <w:next w:val="Normal"/>
    <w:qFormat/>
    <w:rsid w:val="00332706"/>
    <w:pPr>
      <w:jc w:val="left"/>
      <w:outlineLvl w:val="8"/>
    </w:pPr>
  </w:style>
  <w:style w:type="character" w:default="1" w:styleId="DefaultParagraphFont">
    <w:name w:val="Default Paragraph Font"/>
    <w:uiPriority w:val="1"/>
    <w:semiHidden/>
    <w:unhideWhenUsed/>
    <w:rsid w:val="0033270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32706"/>
  </w:style>
  <w:style w:type="paragraph" w:styleId="Header">
    <w:name w:val="header"/>
    <w:basedOn w:val="Normal"/>
    <w:rsid w:val="0033270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3270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32706"/>
  </w:style>
  <w:style w:type="paragraph" w:customStyle="1" w:styleId="Headingb">
    <w:name w:val="Heading_b"/>
    <w:basedOn w:val="Heading3"/>
    <w:next w:val="Normal"/>
    <w:rsid w:val="00332706"/>
    <w:pPr>
      <w:spacing w:before="160"/>
      <w:ind w:left="0" w:firstLine="0"/>
      <w:outlineLvl w:val="9"/>
    </w:pPr>
  </w:style>
  <w:style w:type="paragraph" w:customStyle="1" w:styleId="Headingi">
    <w:name w:val="Heading_i"/>
    <w:basedOn w:val="Heading3"/>
    <w:next w:val="Normal"/>
    <w:rsid w:val="00332706"/>
    <w:pPr>
      <w:spacing w:before="160"/>
      <w:ind w:left="0" w:firstLine="0"/>
    </w:pPr>
    <w:rPr>
      <w:b w:val="0"/>
      <w:i/>
    </w:rPr>
  </w:style>
  <w:style w:type="character" w:customStyle="1" w:styleId="href">
    <w:name w:val="href"/>
    <w:basedOn w:val="DefaultParagraphFont"/>
    <w:rsid w:val="00332706"/>
  </w:style>
  <w:style w:type="paragraph" w:customStyle="1" w:styleId="enumlev1">
    <w:name w:val="enumlev1"/>
    <w:basedOn w:val="Normal"/>
    <w:rsid w:val="00332706"/>
    <w:pPr>
      <w:spacing w:before="80"/>
      <w:ind w:left="794" w:hanging="794"/>
    </w:pPr>
  </w:style>
  <w:style w:type="paragraph" w:customStyle="1" w:styleId="enumlev2">
    <w:name w:val="enumlev2"/>
    <w:basedOn w:val="enumlev1"/>
    <w:rsid w:val="00332706"/>
    <w:pPr>
      <w:ind w:left="1191" w:hanging="397"/>
    </w:pPr>
  </w:style>
  <w:style w:type="paragraph" w:customStyle="1" w:styleId="enumlev3">
    <w:name w:val="enumlev3"/>
    <w:basedOn w:val="enumlev2"/>
    <w:rsid w:val="00332706"/>
    <w:pPr>
      <w:ind w:left="1588"/>
    </w:pPr>
  </w:style>
  <w:style w:type="paragraph" w:customStyle="1" w:styleId="Normalaftertitle">
    <w:name w:val="Normal_after_title"/>
    <w:basedOn w:val="Normal"/>
    <w:next w:val="Normal"/>
    <w:rsid w:val="00332706"/>
    <w:pPr>
      <w:spacing w:before="320"/>
    </w:pPr>
  </w:style>
  <w:style w:type="paragraph" w:customStyle="1" w:styleId="Note">
    <w:name w:val="Note"/>
    <w:basedOn w:val="Normal"/>
    <w:rsid w:val="0033270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3270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32706"/>
    <w:pPr>
      <w:spacing w:before="240"/>
    </w:pPr>
    <w:rPr>
      <w:sz w:val="22"/>
      <w:lang w:val="es-ES_tradnl"/>
    </w:rPr>
  </w:style>
  <w:style w:type="paragraph" w:customStyle="1" w:styleId="Recref">
    <w:name w:val="Rec_ref"/>
    <w:basedOn w:val="Normal"/>
    <w:next w:val="Recdate"/>
    <w:rsid w:val="00332706"/>
    <w:pPr>
      <w:jc w:val="center"/>
    </w:pPr>
  </w:style>
  <w:style w:type="paragraph" w:customStyle="1" w:styleId="Recdate">
    <w:name w:val="Rec_date"/>
    <w:basedOn w:val="Recref"/>
    <w:next w:val="Normalaftertitle"/>
    <w:rsid w:val="00332706"/>
    <w:pPr>
      <w:jc w:val="right"/>
    </w:pPr>
  </w:style>
  <w:style w:type="paragraph" w:customStyle="1" w:styleId="AnnexNoTitle">
    <w:name w:val="Annex_NoTitle"/>
    <w:basedOn w:val="Normal"/>
    <w:next w:val="Normalaftertitle"/>
    <w:rsid w:val="00332706"/>
    <w:pPr>
      <w:keepNext/>
      <w:keepLines/>
      <w:spacing w:before="480" w:after="80"/>
      <w:jc w:val="center"/>
    </w:pPr>
    <w:rPr>
      <w:b/>
      <w:sz w:val="28"/>
    </w:rPr>
  </w:style>
  <w:style w:type="paragraph" w:customStyle="1" w:styleId="AppendixNoTitle">
    <w:name w:val="Appendix_NoTitle"/>
    <w:basedOn w:val="AnnexNoTitle"/>
    <w:next w:val="Normal"/>
    <w:rsid w:val="00332706"/>
  </w:style>
  <w:style w:type="paragraph" w:customStyle="1" w:styleId="Tablefin">
    <w:name w:val="Table_fin"/>
    <w:basedOn w:val="Normal"/>
    <w:next w:val="Normal"/>
    <w:rsid w:val="00332706"/>
    <w:pPr>
      <w:spacing w:before="0"/>
    </w:pPr>
    <w:rPr>
      <w:sz w:val="20"/>
      <w:lang w:val="en-GB"/>
    </w:rPr>
  </w:style>
  <w:style w:type="paragraph" w:customStyle="1" w:styleId="Tablehead">
    <w:name w:val="Table_head"/>
    <w:basedOn w:val="Normal"/>
    <w:next w:val="Normal"/>
    <w:rsid w:val="0033270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327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32706"/>
    <w:pPr>
      <w:keepNext/>
      <w:spacing w:before="360" w:after="120"/>
      <w:jc w:val="center"/>
    </w:pPr>
  </w:style>
  <w:style w:type="paragraph" w:customStyle="1" w:styleId="Tabletext">
    <w:name w:val="Table_text"/>
    <w:basedOn w:val="Normal"/>
    <w:rsid w:val="003327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32706"/>
    <w:pPr>
      <w:tabs>
        <w:tab w:val="clear" w:pos="1191"/>
        <w:tab w:val="clear" w:pos="1588"/>
        <w:tab w:val="clear" w:pos="1985"/>
        <w:tab w:val="center" w:pos="4820"/>
        <w:tab w:val="right" w:pos="9639"/>
      </w:tabs>
    </w:pPr>
  </w:style>
  <w:style w:type="paragraph" w:customStyle="1" w:styleId="Equationlegend">
    <w:name w:val="Equation_legend"/>
    <w:basedOn w:val="NormalIndent"/>
    <w:rsid w:val="0033270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32706"/>
    <w:pPr>
      <w:ind w:left="794"/>
    </w:pPr>
  </w:style>
  <w:style w:type="paragraph" w:customStyle="1" w:styleId="Figurelegend">
    <w:name w:val="Figure_legend"/>
    <w:basedOn w:val="Normal"/>
    <w:rsid w:val="0033270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32706"/>
    <w:pPr>
      <w:keepNext/>
      <w:keepLines/>
      <w:spacing w:before="480" w:after="80"/>
      <w:jc w:val="center"/>
    </w:pPr>
    <w:rPr>
      <w:caps/>
      <w:sz w:val="18"/>
    </w:rPr>
  </w:style>
  <w:style w:type="paragraph" w:customStyle="1" w:styleId="tocpart">
    <w:name w:val="tocpart"/>
    <w:basedOn w:val="Normal"/>
    <w:rsid w:val="0033270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32706"/>
    <w:pPr>
      <w:keepNext/>
      <w:keepLines/>
      <w:spacing w:before="480"/>
      <w:jc w:val="center"/>
    </w:pPr>
    <w:rPr>
      <w:sz w:val="28"/>
    </w:rPr>
  </w:style>
  <w:style w:type="paragraph" w:customStyle="1" w:styleId="Arttitle">
    <w:name w:val="Art_title"/>
    <w:basedOn w:val="Normal"/>
    <w:next w:val="Normalaftertitle"/>
    <w:rsid w:val="00332706"/>
    <w:pPr>
      <w:keepNext/>
      <w:keepLines/>
      <w:spacing w:before="240"/>
      <w:jc w:val="center"/>
    </w:pPr>
    <w:rPr>
      <w:b/>
      <w:sz w:val="28"/>
    </w:rPr>
  </w:style>
  <w:style w:type="paragraph" w:customStyle="1" w:styleId="Blanc">
    <w:name w:val="Blanc"/>
    <w:basedOn w:val="Normal"/>
    <w:next w:val="Tabletext"/>
    <w:rsid w:val="0033270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3270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32706"/>
    <w:pPr>
      <w:keepNext/>
      <w:keepLines/>
      <w:spacing w:before="160"/>
      <w:ind w:left="794"/>
    </w:pPr>
    <w:rPr>
      <w:i/>
    </w:rPr>
  </w:style>
  <w:style w:type="paragraph" w:customStyle="1" w:styleId="ChapNo">
    <w:name w:val="Chap_No"/>
    <w:basedOn w:val="ArtNo"/>
    <w:next w:val="Chaptitle"/>
    <w:rsid w:val="00332706"/>
    <w:rPr>
      <w:b/>
    </w:rPr>
  </w:style>
  <w:style w:type="paragraph" w:customStyle="1" w:styleId="Chaptitle">
    <w:name w:val="Chap_title"/>
    <w:basedOn w:val="Arttitle"/>
    <w:next w:val="Normalaftertitle"/>
    <w:rsid w:val="00332706"/>
  </w:style>
  <w:style w:type="character" w:styleId="FootnoteReference">
    <w:name w:val="footnote reference"/>
    <w:basedOn w:val="DefaultParagraphFont"/>
    <w:semiHidden/>
    <w:rsid w:val="00332706"/>
    <w:rPr>
      <w:position w:val="6"/>
      <w:sz w:val="18"/>
    </w:rPr>
  </w:style>
  <w:style w:type="paragraph" w:styleId="FootnoteText">
    <w:name w:val="footnote text"/>
    <w:basedOn w:val="Normal"/>
    <w:semiHidden/>
    <w:rsid w:val="00332706"/>
    <w:pPr>
      <w:keepLines/>
      <w:tabs>
        <w:tab w:val="left" w:pos="255"/>
      </w:tabs>
      <w:ind w:left="255" w:hanging="255"/>
    </w:pPr>
    <w:rPr>
      <w:sz w:val="22"/>
    </w:rPr>
  </w:style>
  <w:style w:type="paragraph" w:styleId="Index1">
    <w:name w:val="index 1"/>
    <w:basedOn w:val="Normal"/>
    <w:next w:val="Normal"/>
    <w:semiHidden/>
    <w:rsid w:val="00332706"/>
  </w:style>
  <w:style w:type="paragraph" w:styleId="Index2">
    <w:name w:val="index 2"/>
    <w:basedOn w:val="Normal"/>
    <w:next w:val="Normal"/>
    <w:semiHidden/>
    <w:rsid w:val="00332706"/>
    <w:pPr>
      <w:ind w:left="283"/>
    </w:pPr>
  </w:style>
  <w:style w:type="paragraph" w:styleId="Index3">
    <w:name w:val="index 3"/>
    <w:basedOn w:val="Normal"/>
    <w:next w:val="Normal"/>
    <w:semiHidden/>
    <w:rsid w:val="00332706"/>
    <w:pPr>
      <w:ind w:left="566"/>
    </w:pPr>
  </w:style>
  <w:style w:type="paragraph" w:styleId="IndexHeading">
    <w:name w:val="index heading"/>
    <w:basedOn w:val="Normal"/>
    <w:next w:val="Index1"/>
    <w:semiHidden/>
    <w:rsid w:val="00332706"/>
  </w:style>
  <w:style w:type="paragraph" w:customStyle="1" w:styleId="Line">
    <w:name w:val="Line"/>
    <w:basedOn w:val="Normal"/>
    <w:next w:val="Normal"/>
    <w:rsid w:val="0033270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3270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32706"/>
  </w:style>
  <w:style w:type="paragraph" w:customStyle="1" w:styleId="Partref">
    <w:name w:val="Part_ref"/>
    <w:basedOn w:val="Normal"/>
    <w:next w:val="Normal"/>
    <w:rsid w:val="00332706"/>
    <w:pPr>
      <w:keepNext/>
      <w:keepLines/>
      <w:spacing w:after="280"/>
      <w:jc w:val="center"/>
    </w:pPr>
  </w:style>
  <w:style w:type="paragraph" w:customStyle="1" w:styleId="Parttitle">
    <w:name w:val="Part_title"/>
    <w:basedOn w:val="Normal"/>
    <w:next w:val="Normalaftertitle"/>
    <w:rsid w:val="0033270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32706"/>
  </w:style>
  <w:style w:type="paragraph" w:customStyle="1" w:styleId="QuestionNo">
    <w:name w:val="Question_No"/>
    <w:basedOn w:val="RecNo"/>
    <w:next w:val="Normal"/>
    <w:rsid w:val="00332706"/>
  </w:style>
  <w:style w:type="paragraph" w:customStyle="1" w:styleId="Questionref">
    <w:name w:val="Question_ref"/>
    <w:basedOn w:val="Recref"/>
    <w:next w:val="Questiondate"/>
    <w:rsid w:val="00332706"/>
  </w:style>
  <w:style w:type="paragraph" w:customStyle="1" w:styleId="Questiontitle">
    <w:name w:val="Question_title"/>
    <w:basedOn w:val="Normal"/>
    <w:next w:val="Questionref"/>
    <w:rsid w:val="00332706"/>
  </w:style>
  <w:style w:type="paragraph" w:customStyle="1" w:styleId="Reftext">
    <w:name w:val="Ref_text"/>
    <w:basedOn w:val="Normal"/>
    <w:rsid w:val="00332706"/>
    <w:pPr>
      <w:ind w:left="794" w:hanging="794"/>
    </w:pPr>
    <w:rPr>
      <w:sz w:val="22"/>
    </w:rPr>
  </w:style>
  <w:style w:type="paragraph" w:customStyle="1" w:styleId="Reftitle">
    <w:name w:val="Ref_title"/>
    <w:basedOn w:val="Normal"/>
    <w:next w:val="Reftext"/>
    <w:rsid w:val="0033270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32706"/>
  </w:style>
  <w:style w:type="paragraph" w:customStyle="1" w:styleId="RepNo">
    <w:name w:val="Rep_No"/>
    <w:basedOn w:val="RecNo"/>
    <w:next w:val="Reptitle"/>
    <w:rsid w:val="00332706"/>
  </w:style>
  <w:style w:type="paragraph" w:customStyle="1" w:styleId="Repref">
    <w:name w:val="Rep_ref"/>
    <w:basedOn w:val="Recref"/>
    <w:next w:val="Repdate"/>
    <w:rsid w:val="00332706"/>
  </w:style>
  <w:style w:type="paragraph" w:customStyle="1" w:styleId="Reptitle">
    <w:name w:val="Rep_title"/>
    <w:basedOn w:val="Rectitle"/>
    <w:next w:val="Repref"/>
    <w:rsid w:val="00332706"/>
  </w:style>
  <w:style w:type="paragraph" w:customStyle="1" w:styleId="Resdate">
    <w:name w:val="Res_date"/>
    <w:basedOn w:val="Recdate"/>
    <w:next w:val="Normalaftertitle"/>
    <w:rsid w:val="00332706"/>
  </w:style>
  <w:style w:type="paragraph" w:customStyle="1" w:styleId="ResNo">
    <w:name w:val="Res_No"/>
    <w:basedOn w:val="RecNo"/>
    <w:next w:val="Restitle"/>
    <w:rsid w:val="00332706"/>
  </w:style>
  <w:style w:type="paragraph" w:customStyle="1" w:styleId="Resref">
    <w:name w:val="Res_ref"/>
    <w:basedOn w:val="Recref"/>
    <w:next w:val="Resdate"/>
    <w:rsid w:val="00332706"/>
  </w:style>
  <w:style w:type="paragraph" w:customStyle="1" w:styleId="Restitle">
    <w:name w:val="Res_title"/>
    <w:basedOn w:val="Normal"/>
    <w:next w:val="Resref"/>
    <w:rsid w:val="00332706"/>
    <w:pPr>
      <w:spacing w:before="240"/>
      <w:jc w:val="center"/>
    </w:pPr>
    <w:rPr>
      <w:b/>
      <w:sz w:val="28"/>
    </w:rPr>
  </w:style>
  <w:style w:type="paragraph" w:customStyle="1" w:styleId="SectionNo">
    <w:name w:val="Section_No"/>
    <w:basedOn w:val="Normal"/>
    <w:next w:val="Normal"/>
    <w:rsid w:val="00332706"/>
  </w:style>
  <w:style w:type="paragraph" w:customStyle="1" w:styleId="Sectiontitle">
    <w:name w:val="Section_title"/>
    <w:basedOn w:val="Normal"/>
    <w:next w:val="Normalaftertitle"/>
    <w:rsid w:val="0033270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32706"/>
    <w:pPr>
      <w:tabs>
        <w:tab w:val="clear" w:pos="794"/>
        <w:tab w:val="clear" w:pos="1191"/>
        <w:tab w:val="clear" w:pos="1588"/>
        <w:tab w:val="clear" w:pos="1985"/>
        <w:tab w:val="right" w:pos="9611"/>
      </w:tabs>
    </w:pPr>
    <w:rPr>
      <w:i/>
    </w:rPr>
  </w:style>
  <w:style w:type="paragraph" w:styleId="TOC1">
    <w:name w:val="toc 1"/>
    <w:basedOn w:val="Normal"/>
    <w:semiHidden/>
    <w:rsid w:val="0033270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32706"/>
    <w:pPr>
      <w:tabs>
        <w:tab w:val="clear" w:pos="567"/>
        <w:tab w:val="left" w:pos="1276"/>
      </w:tabs>
      <w:spacing w:before="160"/>
      <w:ind w:left="1276" w:hanging="709"/>
    </w:pPr>
  </w:style>
  <w:style w:type="paragraph" w:styleId="TOC3">
    <w:name w:val="toc 3"/>
    <w:basedOn w:val="TOC2"/>
    <w:semiHidden/>
    <w:rsid w:val="00332706"/>
    <w:pPr>
      <w:tabs>
        <w:tab w:val="clear" w:pos="1276"/>
        <w:tab w:val="left" w:pos="2155"/>
      </w:tabs>
      <w:ind w:left="2155" w:hanging="879"/>
    </w:pPr>
  </w:style>
  <w:style w:type="paragraph" w:styleId="TOC4">
    <w:name w:val="toc 4"/>
    <w:basedOn w:val="TOC3"/>
    <w:semiHidden/>
    <w:rsid w:val="00332706"/>
    <w:pPr>
      <w:tabs>
        <w:tab w:val="left" w:pos="3261"/>
      </w:tabs>
      <w:spacing w:before="80"/>
      <w:ind w:left="3261" w:hanging="993"/>
    </w:pPr>
  </w:style>
  <w:style w:type="paragraph" w:styleId="TOC5">
    <w:name w:val="toc 5"/>
    <w:basedOn w:val="TOC4"/>
    <w:semiHidden/>
    <w:rsid w:val="00332706"/>
  </w:style>
  <w:style w:type="paragraph" w:styleId="TOC6">
    <w:name w:val="toc 6"/>
    <w:basedOn w:val="TOC4"/>
    <w:semiHidden/>
    <w:rsid w:val="00332706"/>
  </w:style>
  <w:style w:type="paragraph" w:styleId="TOC7">
    <w:name w:val="toc 7"/>
    <w:basedOn w:val="TOC4"/>
    <w:semiHidden/>
    <w:rsid w:val="00332706"/>
  </w:style>
  <w:style w:type="paragraph" w:styleId="TOC8">
    <w:name w:val="toc 8"/>
    <w:basedOn w:val="TOC4"/>
    <w:semiHidden/>
    <w:rsid w:val="00332706"/>
  </w:style>
  <w:style w:type="paragraph" w:customStyle="1" w:styleId="Rectitle">
    <w:name w:val="Rec_title"/>
    <w:basedOn w:val="Normal"/>
    <w:next w:val="Recref"/>
    <w:rsid w:val="00332706"/>
    <w:pPr>
      <w:keepNext/>
      <w:keepLines/>
      <w:spacing w:before="240"/>
      <w:jc w:val="center"/>
    </w:pPr>
    <w:rPr>
      <w:b/>
      <w:sz w:val="28"/>
    </w:rPr>
  </w:style>
  <w:style w:type="paragraph" w:customStyle="1" w:styleId="Annexref">
    <w:name w:val="Annex_ref"/>
    <w:basedOn w:val="Normal"/>
    <w:next w:val="Normalaftertitle"/>
    <w:rsid w:val="00332706"/>
    <w:pPr>
      <w:keepNext/>
      <w:keepLines/>
      <w:spacing w:after="280"/>
      <w:jc w:val="center"/>
    </w:pPr>
  </w:style>
  <w:style w:type="paragraph" w:customStyle="1" w:styleId="Appendixref">
    <w:name w:val="Appendix_ref"/>
    <w:basedOn w:val="Annexref"/>
    <w:next w:val="Normalaftertitle"/>
    <w:rsid w:val="00332706"/>
  </w:style>
  <w:style w:type="paragraph" w:customStyle="1" w:styleId="Figuretitle">
    <w:name w:val="Figure_title"/>
    <w:basedOn w:val="Normal"/>
    <w:next w:val="Figure"/>
    <w:rsid w:val="0033270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32706"/>
    <w:pPr>
      <w:keepNext/>
      <w:spacing w:before="0" w:after="120"/>
      <w:jc w:val="center"/>
    </w:pPr>
    <w:rPr>
      <w:b/>
    </w:rPr>
  </w:style>
  <w:style w:type="paragraph" w:customStyle="1" w:styleId="Summary">
    <w:name w:val="Summary"/>
    <w:basedOn w:val="Normal"/>
    <w:next w:val="Normalaftertitle"/>
    <w:autoRedefine/>
    <w:rsid w:val="00332706"/>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332706"/>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332706"/>
    <w:pPr>
      <w:ind w:left="-85" w:firstLine="0"/>
    </w:pPr>
    <w:rPr>
      <w:lang w:val="en-US"/>
    </w:rPr>
  </w:style>
  <w:style w:type="paragraph" w:styleId="ListParagraph">
    <w:name w:val="List Paragraph"/>
    <w:basedOn w:val="Normal"/>
    <w:uiPriority w:val="34"/>
    <w:qFormat/>
    <w:rsid w:val="005C30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38" Type="http://schemas.openxmlformats.org/officeDocument/2006/relationships/oleObject" Target="embeddings/oleObject63.bin"/><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28" Type="http://schemas.openxmlformats.org/officeDocument/2006/relationships/oleObject" Target="embeddings/oleObject58.bin"/><Relationship Id="rId144" Type="http://schemas.openxmlformats.org/officeDocument/2006/relationships/oleObject" Target="embeddings/oleObject66.bin"/><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3.e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5.wmf"/><Relationship Id="rId80" Type="http://schemas.openxmlformats.org/officeDocument/2006/relationships/oleObject" Target="embeddings/oleObject34.bin"/><Relationship Id="rId85" Type="http://schemas.openxmlformats.org/officeDocument/2006/relationships/image" Target="media/image38.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oleObject" Target="embeddings/oleObject56.bin"/><Relationship Id="rId129" Type="http://schemas.openxmlformats.org/officeDocument/2006/relationships/image" Target="media/image60.wmf"/><Relationship Id="rId137" Type="http://schemas.openxmlformats.org/officeDocument/2006/relationships/image" Target="media/image64.wmf"/><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emf"/><Relationship Id="rId96" Type="http://schemas.openxmlformats.org/officeDocument/2006/relationships/oleObject" Target="embeddings/oleObject42.bin"/><Relationship Id="rId111" Type="http://schemas.openxmlformats.org/officeDocument/2006/relationships/image" Target="media/image51.wmf"/><Relationship Id="rId132" Type="http://schemas.openxmlformats.org/officeDocument/2006/relationships/oleObject" Target="embeddings/oleObject60.bin"/><Relationship Id="rId140" Type="http://schemas.openxmlformats.org/officeDocument/2006/relationships/oleObject" Target="embeddings/oleObject64.bin"/><Relationship Id="rId145"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5.wmf"/><Relationship Id="rId127" Type="http://schemas.openxmlformats.org/officeDocument/2006/relationships/image" Target="media/image59.wmf"/><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3.wmf"/><Relationship Id="rId143" Type="http://schemas.openxmlformats.org/officeDocument/2006/relationships/image" Target="media/image67.wmf"/><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header" Target="header6.xml"/><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2.bin"/><Relationship Id="rId61" Type="http://schemas.openxmlformats.org/officeDocument/2006/relationships/image" Target="media/image26.wmf"/><Relationship Id="rId82" Type="http://schemas.openxmlformats.org/officeDocument/2006/relationships/oleObject" Target="embeddings/oleObject35.bin"/><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1.e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emf"/><Relationship Id="rId142" Type="http://schemas.openxmlformats.org/officeDocument/2006/relationships/oleObject" Target="embeddings/oleObject6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194</TotalTime>
  <Pages>21</Pages>
  <Words>4080</Words>
  <Characters>24126</Characters>
  <Application>Microsoft Office Word</Application>
  <DocSecurity>0</DocSecurity>
  <Lines>804</Lines>
  <Paragraphs>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28154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38</cp:revision>
  <cp:lastPrinted>2016-09-12T12:03:00Z</cp:lastPrinted>
  <dcterms:created xsi:type="dcterms:W3CDTF">2016-09-12T08:57:00Z</dcterms:created>
  <dcterms:modified xsi:type="dcterms:W3CDTF">2016-09-12T12:13:00Z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