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45F" w:rsidRDefault="0074745F" w:rsidP="0074745F"/>
    <w:p w:rsidR="0074745F" w:rsidRDefault="0074745F" w:rsidP="0074745F"/>
    <w:p w:rsidR="0074745F" w:rsidRDefault="0074745F" w:rsidP="0074745F"/>
    <w:p w:rsidR="0074745F" w:rsidRDefault="0074745F" w:rsidP="0074745F"/>
    <w:p w:rsidR="0074745F" w:rsidRDefault="0074745F" w:rsidP="0074745F"/>
    <w:p w:rsidR="0074745F" w:rsidRDefault="0074745F" w:rsidP="0074745F"/>
    <w:p w:rsidR="0074745F" w:rsidRDefault="0074745F" w:rsidP="0074745F"/>
    <w:p w:rsidR="0074745F" w:rsidRDefault="0074745F" w:rsidP="0074745F"/>
    <w:p w:rsidR="0074745F" w:rsidRDefault="0074745F" w:rsidP="0074745F"/>
    <w:p w:rsidR="0074745F" w:rsidRDefault="0074745F" w:rsidP="0074745F"/>
    <w:p w:rsidR="0074745F" w:rsidRDefault="0074745F" w:rsidP="0074745F"/>
    <w:p w:rsidR="0074745F" w:rsidRDefault="0074745F" w:rsidP="0074745F"/>
    <w:p w:rsidR="0074745F" w:rsidRDefault="0074745F" w:rsidP="0074745F"/>
    <w:tbl>
      <w:tblPr>
        <w:tblW w:w="10089" w:type="dxa"/>
        <w:tblLook w:val="01E0" w:firstRow="1" w:lastRow="1" w:firstColumn="1" w:lastColumn="1" w:noHBand="0" w:noVBand="0"/>
      </w:tblPr>
      <w:tblGrid>
        <w:gridCol w:w="10089"/>
      </w:tblGrid>
      <w:tr w:rsidR="0074745F" w:rsidRPr="00A443C2" w:rsidTr="007C761F">
        <w:tc>
          <w:tcPr>
            <w:tcW w:w="10089" w:type="dxa"/>
          </w:tcPr>
          <w:p w:rsidR="0074745F" w:rsidRPr="00B033C8" w:rsidRDefault="0074745F" w:rsidP="007C761F">
            <w:pPr>
              <w:spacing w:before="380" w:line="280" w:lineRule="exact"/>
              <w:jc w:val="right"/>
              <w:rPr>
                <w:rFonts w:ascii="Tahoma" w:hAnsi="Tahoma" w:cs="Tahoma"/>
                <w:b/>
                <w:bCs/>
                <w:iCs/>
                <w:color w:val="243285"/>
                <w:sz w:val="32"/>
                <w:szCs w:val="32"/>
                <w:lang w:val="en-US"/>
              </w:rPr>
            </w:pPr>
          </w:p>
          <w:p w:rsidR="0074745F" w:rsidRPr="00A443C2" w:rsidRDefault="0074745F" w:rsidP="000D1C7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7C761F">
              <w:rPr>
                <w:rFonts w:ascii="Tahoma" w:hAnsi="Tahoma" w:cs="Tahoma"/>
                <w:b/>
                <w:bCs/>
                <w:iCs/>
                <w:color w:val="243285"/>
                <w:sz w:val="36"/>
                <w:szCs w:val="36"/>
              </w:rPr>
              <w:t>1057-</w:t>
            </w:r>
            <w:r w:rsidR="000D1C70">
              <w:rPr>
                <w:rFonts w:ascii="Tahoma" w:hAnsi="Tahoma" w:cs="Tahoma"/>
                <w:b/>
                <w:bCs/>
                <w:iCs/>
                <w:color w:val="243285"/>
                <w:sz w:val="36"/>
                <w:szCs w:val="36"/>
              </w:rPr>
              <w:t>5</w:t>
            </w:r>
          </w:p>
          <w:p w:rsidR="0074745F" w:rsidRPr="00A443C2" w:rsidRDefault="0074745F" w:rsidP="007C761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7C761F">
              <w:rPr>
                <w:rFonts w:ascii="Tahoma" w:hAnsi="Tahoma" w:cs="Tahoma"/>
                <w:b/>
                <w:bCs/>
                <w:iCs/>
                <w:color w:val="243285"/>
                <w:szCs w:val="24"/>
              </w:rPr>
              <w:t>12</w:t>
            </w:r>
            <w:r w:rsidRPr="00A443C2">
              <w:rPr>
                <w:rFonts w:ascii="Tahoma" w:hAnsi="Tahoma" w:cs="Tahoma"/>
                <w:b/>
                <w:bCs/>
                <w:iCs/>
                <w:color w:val="243285"/>
                <w:szCs w:val="24"/>
              </w:rPr>
              <w:t>/</w:t>
            </w:r>
            <w:r w:rsidR="007C761F">
              <w:rPr>
                <w:rFonts w:ascii="Tahoma" w:hAnsi="Tahoma" w:cs="Tahoma"/>
                <w:b/>
                <w:bCs/>
                <w:iCs/>
                <w:color w:val="243285"/>
                <w:szCs w:val="24"/>
              </w:rPr>
              <w:t>2017</w:t>
            </w:r>
            <w:r w:rsidRPr="00A443C2">
              <w:rPr>
                <w:rFonts w:ascii="Tahoma" w:hAnsi="Tahoma" w:cs="Tahoma"/>
                <w:b/>
                <w:bCs/>
                <w:iCs/>
                <w:color w:val="243285"/>
                <w:szCs w:val="24"/>
              </w:rPr>
              <w:t>)</w:t>
            </w:r>
          </w:p>
        </w:tc>
      </w:tr>
      <w:tr w:rsidR="0074745F" w:rsidRPr="00F54FBD" w:rsidTr="007C761F">
        <w:tc>
          <w:tcPr>
            <w:tcW w:w="10089" w:type="dxa"/>
          </w:tcPr>
          <w:p w:rsidR="0074745F" w:rsidRDefault="0074745F" w:rsidP="007C761F">
            <w:pPr>
              <w:spacing w:before="80" w:line="500" w:lineRule="exact"/>
              <w:jc w:val="right"/>
              <w:rPr>
                <w:rFonts w:ascii="Tahoma" w:hAnsi="Tahoma" w:cs="Tahoma"/>
                <w:b/>
                <w:bCs/>
                <w:iCs/>
                <w:color w:val="243285"/>
                <w:sz w:val="44"/>
                <w:szCs w:val="44"/>
              </w:rPr>
            </w:pPr>
          </w:p>
          <w:p w:rsidR="0074745F" w:rsidRDefault="007C761F" w:rsidP="007C761F">
            <w:pPr>
              <w:spacing w:before="80" w:line="500" w:lineRule="exact"/>
              <w:jc w:val="right"/>
              <w:rPr>
                <w:rFonts w:ascii="Tahoma" w:hAnsi="Tahoma" w:cs="Tahoma"/>
                <w:b/>
                <w:bCs/>
                <w:iCs/>
                <w:color w:val="243285"/>
                <w:sz w:val="44"/>
                <w:szCs w:val="44"/>
              </w:rPr>
            </w:pPr>
            <w:r w:rsidRPr="007C761F">
              <w:rPr>
                <w:rFonts w:ascii="Tahoma" w:hAnsi="Tahoma" w:cs="Tahoma"/>
                <w:b/>
                <w:bCs/>
                <w:iCs/>
                <w:color w:val="243285"/>
                <w:sz w:val="44"/>
                <w:szCs w:val="44"/>
              </w:rPr>
              <w:t>Distributions de probabilité et modélisation de la propagation</w:t>
            </w:r>
            <w:r>
              <w:rPr>
                <w:rFonts w:ascii="Tahoma" w:hAnsi="Tahoma" w:cs="Tahoma"/>
                <w:b/>
                <w:bCs/>
                <w:iCs/>
                <w:color w:val="243285"/>
                <w:sz w:val="44"/>
                <w:szCs w:val="44"/>
              </w:rPr>
              <w:t xml:space="preserve"> </w:t>
            </w:r>
            <w:r w:rsidRPr="007C761F">
              <w:rPr>
                <w:rFonts w:ascii="Tahoma" w:hAnsi="Tahoma" w:cs="Tahoma"/>
                <w:b/>
                <w:bCs/>
                <w:iCs/>
                <w:color w:val="243285"/>
                <w:sz w:val="44"/>
                <w:szCs w:val="44"/>
              </w:rPr>
              <w:t>des ondes radioélectriques</w:t>
            </w:r>
          </w:p>
          <w:p w:rsidR="0074745F" w:rsidRPr="00F54FBD" w:rsidRDefault="0074745F" w:rsidP="007C761F">
            <w:pPr>
              <w:spacing w:before="80" w:line="500" w:lineRule="exact"/>
              <w:jc w:val="right"/>
              <w:rPr>
                <w:rFonts w:ascii="Tahoma" w:hAnsi="Tahoma" w:cs="Tahoma"/>
                <w:b/>
                <w:bCs/>
                <w:iCs/>
                <w:color w:val="243285"/>
                <w:sz w:val="44"/>
                <w:szCs w:val="44"/>
              </w:rPr>
            </w:pPr>
          </w:p>
        </w:tc>
      </w:tr>
      <w:tr w:rsidR="0074745F" w:rsidRPr="00F54FBD" w:rsidTr="007C761F">
        <w:tc>
          <w:tcPr>
            <w:tcW w:w="10089" w:type="dxa"/>
          </w:tcPr>
          <w:p w:rsidR="0074745F" w:rsidRPr="00F54FBD" w:rsidRDefault="0074745F" w:rsidP="007C761F">
            <w:pPr>
              <w:spacing w:before="80" w:line="280" w:lineRule="exact"/>
              <w:ind w:right="640"/>
              <w:rPr>
                <w:rFonts w:ascii="Tahoma" w:hAnsi="Tahoma" w:cs="Tahoma"/>
                <w:b/>
                <w:bCs/>
                <w:iCs/>
                <w:color w:val="243285"/>
                <w:sz w:val="32"/>
                <w:szCs w:val="32"/>
              </w:rPr>
            </w:pPr>
          </w:p>
          <w:p w:rsidR="0074745F" w:rsidRPr="00F54FBD" w:rsidRDefault="0074745F" w:rsidP="007C761F">
            <w:pPr>
              <w:spacing w:before="80" w:line="280" w:lineRule="exact"/>
              <w:ind w:right="640"/>
              <w:rPr>
                <w:rFonts w:ascii="Tahoma" w:hAnsi="Tahoma" w:cs="Tahoma"/>
                <w:b/>
                <w:bCs/>
                <w:iCs/>
                <w:color w:val="243285"/>
                <w:sz w:val="32"/>
                <w:szCs w:val="32"/>
              </w:rPr>
            </w:pPr>
          </w:p>
          <w:p w:rsidR="0074745F" w:rsidRPr="00F54FBD" w:rsidRDefault="0074745F" w:rsidP="007C761F">
            <w:pPr>
              <w:spacing w:before="80" w:after="180" w:line="360" w:lineRule="exact"/>
              <w:ind w:right="720"/>
              <w:rPr>
                <w:rFonts w:ascii="Tahoma" w:hAnsi="Tahoma" w:cs="Tahoma"/>
                <w:b/>
                <w:bCs/>
                <w:iCs/>
                <w:color w:val="243285"/>
                <w:sz w:val="36"/>
                <w:szCs w:val="36"/>
              </w:rPr>
            </w:pPr>
          </w:p>
          <w:p w:rsidR="0074745F" w:rsidRPr="00F54FBD" w:rsidRDefault="0074745F" w:rsidP="007C761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74745F" w:rsidRPr="00F54FBD" w:rsidRDefault="0074745F" w:rsidP="007C761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74745F" w:rsidRPr="00F54FBD" w:rsidRDefault="0074745F" w:rsidP="0074745F">
      <w:pPr>
        <w:spacing w:before="80"/>
        <w:rPr>
          <w:i/>
          <w:sz w:val="22"/>
        </w:rPr>
      </w:pPr>
    </w:p>
    <w:p w:rsidR="0074745F" w:rsidRPr="00F54FBD" w:rsidRDefault="0074745F" w:rsidP="0074745F">
      <w:pPr>
        <w:spacing w:before="80"/>
        <w:rPr>
          <w:i/>
          <w:sz w:val="22"/>
        </w:rPr>
      </w:pPr>
    </w:p>
    <w:p w:rsidR="0074745F" w:rsidRPr="00F54FBD" w:rsidRDefault="0074745F" w:rsidP="0074745F">
      <w:pPr>
        <w:spacing w:before="80"/>
        <w:rPr>
          <w:i/>
          <w:sz w:val="22"/>
        </w:rPr>
      </w:pPr>
    </w:p>
    <w:p w:rsidR="0074745F" w:rsidRPr="00F54FBD" w:rsidRDefault="0074745F" w:rsidP="0074745F">
      <w:pPr>
        <w:spacing w:before="80"/>
        <w:rPr>
          <w:i/>
          <w:sz w:val="22"/>
        </w:rPr>
      </w:pPr>
    </w:p>
    <w:p w:rsidR="0074745F" w:rsidRPr="00F54FBD" w:rsidRDefault="0074745F" w:rsidP="0074745F">
      <w:pPr>
        <w:spacing w:before="80"/>
        <w:rPr>
          <w:i/>
          <w:sz w:val="22"/>
        </w:rPr>
      </w:pPr>
    </w:p>
    <w:p w:rsidR="0074745F" w:rsidRPr="00F54FBD" w:rsidRDefault="0074745F" w:rsidP="0074745F">
      <w:pPr>
        <w:spacing w:before="80"/>
        <w:rPr>
          <w:i/>
          <w:sz w:val="22"/>
        </w:rPr>
      </w:pPr>
    </w:p>
    <w:p w:rsidR="0074745F" w:rsidRPr="00F54FBD" w:rsidRDefault="0074745F" w:rsidP="0074745F">
      <w:pPr>
        <w:pStyle w:val="Equation"/>
        <w:tabs>
          <w:tab w:val="clear" w:pos="4820"/>
          <w:tab w:val="clear" w:pos="9639"/>
          <w:tab w:val="left" w:pos="1191"/>
          <w:tab w:val="left" w:pos="1588"/>
          <w:tab w:val="left" w:pos="1985"/>
        </w:tabs>
        <w:rPr>
          <w:rFonts w:ascii="Palatino Linotype" w:hAnsi="Palatino Linotype"/>
        </w:rPr>
        <w:sectPr w:rsidR="0074745F" w:rsidRPr="00F54FBD">
          <w:headerReference w:type="even" r:id="rId7"/>
          <w:headerReference w:type="default" r:id="rId8"/>
          <w:pgSz w:w="11907" w:h="16840" w:code="9"/>
          <w:pgMar w:top="1089" w:right="1089" w:bottom="284" w:left="1089" w:header="567" w:footer="284" w:gutter="0"/>
          <w:pgNumType w:start="1"/>
          <w:cols w:space="720"/>
        </w:sectPr>
      </w:pPr>
    </w:p>
    <w:p w:rsidR="0074745F" w:rsidRPr="00F54FBD" w:rsidRDefault="0074745F" w:rsidP="007474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4745F" w:rsidRPr="00F54FBD" w:rsidRDefault="0074745F" w:rsidP="0074745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4745F" w:rsidRPr="00F54FBD" w:rsidRDefault="0074745F" w:rsidP="0074745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4745F" w:rsidRPr="00E44CBB" w:rsidRDefault="0074745F" w:rsidP="0074745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4745F" w:rsidRPr="00E44CBB" w:rsidRDefault="0074745F" w:rsidP="0074745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4745F" w:rsidRPr="00673807" w:rsidRDefault="0074745F" w:rsidP="0074745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4745F" w:rsidRPr="009454F8" w:rsidTr="007C761F">
        <w:tc>
          <w:tcPr>
            <w:tcW w:w="9360" w:type="dxa"/>
            <w:gridSpan w:val="2"/>
          </w:tcPr>
          <w:p w:rsidR="0074745F" w:rsidRPr="009454F8" w:rsidRDefault="0074745F" w:rsidP="007C761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4745F" w:rsidRPr="009454F8" w:rsidRDefault="0074745F" w:rsidP="007C76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4745F" w:rsidRPr="00036EE3" w:rsidTr="007C761F">
        <w:tc>
          <w:tcPr>
            <w:tcW w:w="1140" w:type="dxa"/>
            <w:tcBorders>
              <w:bottom w:val="nil"/>
            </w:tcBorders>
          </w:tcPr>
          <w:p w:rsidR="0074745F" w:rsidRPr="00614CC6" w:rsidRDefault="0074745F" w:rsidP="007C761F">
            <w:pPr>
              <w:spacing w:before="90" w:after="100"/>
              <w:ind w:left="57"/>
              <w:rPr>
                <w:b/>
                <w:bCs/>
                <w:sz w:val="20"/>
                <w:lang w:val="en-US"/>
              </w:rPr>
            </w:pPr>
            <w:r w:rsidRPr="00614CC6">
              <w:rPr>
                <w:b/>
                <w:bCs/>
                <w:sz w:val="20"/>
                <w:lang w:val="en-US"/>
              </w:rPr>
              <w:t>Séries</w:t>
            </w:r>
          </w:p>
        </w:tc>
        <w:tc>
          <w:tcPr>
            <w:tcW w:w="8220" w:type="dxa"/>
            <w:tcBorders>
              <w:bottom w:val="nil"/>
            </w:tcBorders>
          </w:tcPr>
          <w:p w:rsidR="0074745F" w:rsidRPr="00614CC6" w:rsidRDefault="0074745F" w:rsidP="007C76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4745F" w:rsidRPr="005E427C" w:rsidTr="007C761F">
        <w:tc>
          <w:tcPr>
            <w:tcW w:w="1140" w:type="dxa"/>
            <w:tcBorders>
              <w:top w:val="nil"/>
              <w:bottom w:val="nil"/>
            </w:tcBorders>
            <w:shd w:val="clear" w:color="auto" w:fill="auto"/>
          </w:tcPr>
          <w:p w:rsidR="0074745F" w:rsidRPr="005E427C" w:rsidRDefault="0074745F" w:rsidP="007C761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4745F" w:rsidRPr="005E427C" w:rsidRDefault="0074745F" w:rsidP="007C76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4745F" w:rsidRPr="009454F8" w:rsidTr="007C761F">
        <w:tc>
          <w:tcPr>
            <w:tcW w:w="1140" w:type="dxa"/>
            <w:tcBorders>
              <w:top w:val="nil"/>
              <w:bottom w:val="nil"/>
            </w:tcBorders>
          </w:tcPr>
          <w:p w:rsidR="0074745F" w:rsidRPr="00614CC6" w:rsidRDefault="0074745F" w:rsidP="007C761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4745F" w:rsidRPr="00614CC6" w:rsidRDefault="0074745F" w:rsidP="007C76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4745F" w:rsidRPr="00E80F1D" w:rsidTr="007C761F">
        <w:tc>
          <w:tcPr>
            <w:tcW w:w="1140" w:type="dxa"/>
            <w:tcBorders>
              <w:top w:val="nil"/>
              <w:bottom w:val="nil"/>
            </w:tcBorders>
            <w:shd w:val="clear" w:color="auto" w:fill="auto"/>
          </w:tcPr>
          <w:p w:rsidR="0074745F" w:rsidRPr="00E80F1D" w:rsidRDefault="0074745F" w:rsidP="007C761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4745F" w:rsidRPr="00E80F1D" w:rsidRDefault="0074745F" w:rsidP="007C76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4745F" w:rsidRPr="00ED2695" w:rsidTr="007C761F">
        <w:tc>
          <w:tcPr>
            <w:tcW w:w="1140" w:type="dxa"/>
            <w:tcBorders>
              <w:top w:val="nil"/>
              <w:bottom w:val="nil"/>
            </w:tcBorders>
            <w:shd w:val="clear" w:color="auto" w:fill="auto"/>
          </w:tcPr>
          <w:p w:rsidR="0074745F" w:rsidRPr="00614CC6" w:rsidRDefault="0074745F" w:rsidP="007C761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4745F" w:rsidRPr="00614CC6" w:rsidRDefault="0074745F" w:rsidP="007C76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4745F" w:rsidRPr="00DE5EA2" w:rsidTr="007C761F">
        <w:tc>
          <w:tcPr>
            <w:tcW w:w="1140" w:type="dxa"/>
            <w:tcBorders>
              <w:top w:val="nil"/>
              <w:bottom w:val="nil"/>
            </w:tcBorders>
            <w:shd w:val="clear" w:color="auto" w:fill="auto"/>
          </w:tcPr>
          <w:p w:rsidR="0074745F" w:rsidRPr="00DE5EA2" w:rsidRDefault="0074745F" w:rsidP="007C761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4745F" w:rsidRPr="00DE5EA2" w:rsidRDefault="0074745F" w:rsidP="007C76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4745F" w:rsidRPr="00B21066" w:rsidTr="007C761F">
        <w:tc>
          <w:tcPr>
            <w:tcW w:w="1140" w:type="dxa"/>
            <w:tcBorders>
              <w:top w:val="nil"/>
              <w:bottom w:val="nil"/>
            </w:tcBorders>
            <w:shd w:val="clear" w:color="auto" w:fill="auto"/>
          </w:tcPr>
          <w:p w:rsidR="0074745F" w:rsidRPr="00B21066" w:rsidRDefault="0074745F" w:rsidP="007C761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4745F" w:rsidRPr="00B21066" w:rsidRDefault="0074745F" w:rsidP="007C76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4745F" w:rsidRPr="00DE5EA2" w:rsidTr="007C761F">
        <w:tc>
          <w:tcPr>
            <w:tcW w:w="1140" w:type="dxa"/>
            <w:tcBorders>
              <w:top w:val="nil"/>
              <w:bottom w:val="nil"/>
            </w:tcBorders>
            <w:shd w:val="clear" w:color="auto" w:fill="F3F3F3"/>
          </w:tcPr>
          <w:p w:rsidR="0074745F" w:rsidRPr="00DE5EA2" w:rsidRDefault="0074745F" w:rsidP="007C761F">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74745F" w:rsidRPr="00DE5EA2" w:rsidRDefault="0074745F" w:rsidP="007C761F">
            <w:pPr>
              <w:spacing w:before="30" w:after="30"/>
              <w:jc w:val="left"/>
              <w:rPr>
                <w:b/>
                <w:bCs/>
                <w:color w:val="000080"/>
                <w:sz w:val="20"/>
                <w:lang w:val="fr-CH"/>
              </w:rPr>
            </w:pPr>
            <w:r w:rsidRPr="00DE5EA2">
              <w:rPr>
                <w:b/>
                <w:bCs/>
                <w:color w:val="000080"/>
                <w:sz w:val="20"/>
              </w:rPr>
              <w:t>Propagation des ondes radioélectriques</w:t>
            </w:r>
          </w:p>
        </w:tc>
      </w:tr>
      <w:tr w:rsidR="0074745F" w:rsidRPr="00036EE3" w:rsidTr="007C761F">
        <w:tc>
          <w:tcPr>
            <w:tcW w:w="1140" w:type="dxa"/>
            <w:tcBorders>
              <w:top w:val="nil"/>
            </w:tcBorders>
          </w:tcPr>
          <w:p w:rsidR="0074745F" w:rsidRPr="00614CC6" w:rsidRDefault="0074745F" w:rsidP="007C761F">
            <w:pPr>
              <w:spacing w:before="30" w:after="30"/>
              <w:ind w:left="57"/>
              <w:jc w:val="left"/>
              <w:rPr>
                <w:b/>
                <w:bCs/>
                <w:sz w:val="20"/>
                <w:lang w:val="en-US"/>
              </w:rPr>
            </w:pPr>
            <w:r w:rsidRPr="00614CC6">
              <w:rPr>
                <w:b/>
                <w:bCs/>
                <w:sz w:val="20"/>
                <w:lang w:val="en-US"/>
              </w:rPr>
              <w:t>RA</w:t>
            </w:r>
          </w:p>
        </w:tc>
        <w:tc>
          <w:tcPr>
            <w:tcW w:w="8220" w:type="dxa"/>
            <w:tcBorders>
              <w:top w:val="nil"/>
            </w:tcBorders>
          </w:tcPr>
          <w:p w:rsidR="0074745F" w:rsidRPr="00614CC6" w:rsidRDefault="0074745F" w:rsidP="007C76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4745F" w:rsidRPr="00036EE3" w:rsidTr="007C761F">
        <w:tc>
          <w:tcPr>
            <w:tcW w:w="1140" w:type="dxa"/>
          </w:tcPr>
          <w:p w:rsidR="0074745F" w:rsidRPr="00614CC6" w:rsidRDefault="0074745F" w:rsidP="007C761F">
            <w:pPr>
              <w:spacing w:before="30" w:after="30"/>
              <w:ind w:left="57"/>
              <w:jc w:val="left"/>
              <w:rPr>
                <w:b/>
                <w:bCs/>
                <w:sz w:val="20"/>
                <w:lang w:val="en-US"/>
              </w:rPr>
            </w:pPr>
            <w:r w:rsidRPr="00614CC6">
              <w:rPr>
                <w:b/>
                <w:bCs/>
                <w:sz w:val="20"/>
                <w:lang w:val="en-US"/>
              </w:rPr>
              <w:t>RS</w:t>
            </w:r>
          </w:p>
        </w:tc>
        <w:tc>
          <w:tcPr>
            <w:tcW w:w="8220" w:type="dxa"/>
          </w:tcPr>
          <w:p w:rsidR="0074745F" w:rsidRPr="00614CC6" w:rsidRDefault="0074745F" w:rsidP="007C76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4745F" w:rsidRPr="00036EE3" w:rsidTr="007C761F">
        <w:tc>
          <w:tcPr>
            <w:tcW w:w="1140" w:type="dxa"/>
          </w:tcPr>
          <w:p w:rsidR="0074745F" w:rsidRPr="00614CC6" w:rsidRDefault="0074745F" w:rsidP="007C761F">
            <w:pPr>
              <w:spacing w:before="30" w:after="30"/>
              <w:ind w:left="57"/>
              <w:jc w:val="left"/>
              <w:rPr>
                <w:b/>
                <w:bCs/>
                <w:sz w:val="20"/>
                <w:lang w:val="en-US"/>
              </w:rPr>
            </w:pPr>
            <w:r w:rsidRPr="00614CC6">
              <w:rPr>
                <w:b/>
                <w:bCs/>
                <w:sz w:val="20"/>
                <w:lang w:val="en-US"/>
              </w:rPr>
              <w:t>S</w:t>
            </w:r>
          </w:p>
        </w:tc>
        <w:tc>
          <w:tcPr>
            <w:tcW w:w="8220" w:type="dxa"/>
          </w:tcPr>
          <w:p w:rsidR="0074745F" w:rsidRPr="00614CC6" w:rsidRDefault="0074745F" w:rsidP="007C761F">
            <w:pPr>
              <w:spacing w:before="30" w:after="30"/>
              <w:jc w:val="left"/>
              <w:rPr>
                <w:sz w:val="20"/>
                <w:lang w:val="en-US"/>
              </w:rPr>
            </w:pPr>
            <w:r w:rsidRPr="00614CC6">
              <w:rPr>
                <w:sz w:val="20"/>
              </w:rPr>
              <w:t>Service fixe par satellite</w:t>
            </w:r>
          </w:p>
        </w:tc>
      </w:tr>
      <w:tr w:rsidR="0074745F" w:rsidRPr="00036EE3" w:rsidTr="007C761F">
        <w:tc>
          <w:tcPr>
            <w:tcW w:w="1140" w:type="dxa"/>
          </w:tcPr>
          <w:p w:rsidR="0074745F" w:rsidRPr="00614CC6" w:rsidRDefault="0074745F" w:rsidP="007C761F">
            <w:pPr>
              <w:spacing w:before="30" w:after="30"/>
              <w:ind w:left="57"/>
              <w:jc w:val="left"/>
              <w:rPr>
                <w:b/>
                <w:bCs/>
                <w:sz w:val="20"/>
                <w:lang w:val="en-US"/>
              </w:rPr>
            </w:pPr>
            <w:r w:rsidRPr="00614CC6">
              <w:rPr>
                <w:b/>
                <w:bCs/>
                <w:sz w:val="20"/>
                <w:lang w:val="en-US"/>
              </w:rPr>
              <w:t>SA</w:t>
            </w:r>
          </w:p>
        </w:tc>
        <w:tc>
          <w:tcPr>
            <w:tcW w:w="8220" w:type="dxa"/>
          </w:tcPr>
          <w:p w:rsidR="0074745F" w:rsidRPr="00614CC6" w:rsidRDefault="0074745F" w:rsidP="007C761F">
            <w:pPr>
              <w:spacing w:before="30" w:after="30"/>
              <w:jc w:val="left"/>
              <w:rPr>
                <w:sz w:val="20"/>
                <w:lang w:val="en-US"/>
              </w:rPr>
            </w:pPr>
            <w:r w:rsidRPr="00614CC6">
              <w:rPr>
                <w:sz w:val="20"/>
              </w:rPr>
              <w:t>Applications spatiales et météorologie</w:t>
            </w:r>
          </w:p>
        </w:tc>
      </w:tr>
      <w:tr w:rsidR="0074745F" w:rsidRPr="00614CC6" w:rsidTr="007C761F">
        <w:tc>
          <w:tcPr>
            <w:tcW w:w="1140" w:type="dxa"/>
          </w:tcPr>
          <w:p w:rsidR="0074745F" w:rsidRPr="00614CC6" w:rsidRDefault="0074745F" w:rsidP="007C761F">
            <w:pPr>
              <w:spacing w:before="30" w:after="30"/>
              <w:ind w:left="57"/>
              <w:jc w:val="left"/>
              <w:rPr>
                <w:b/>
                <w:bCs/>
                <w:sz w:val="20"/>
                <w:lang w:val="en-US"/>
              </w:rPr>
            </w:pPr>
            <w:r w:rsidRPr="00614CC6">
              <w:rPr>
                <w:b/>
                <w:bCs/>
                <w:sz w:val="20"/>
                <w:lang w:val="en-US"/>
              </w:rPr>
              <w:t>SF</w:t>
            </w:r>
          </w:p>
        </w:tc>
        <w:tc>
          <w:tcPr>
            <w:tcW w:w="8220" w:type="dxa"/>
          </w:tcPr>
          <w:p w:rsidR="0074745F" w:rsidRPr="00614CC6" w:rsidRDefault="0074745F" w:rsidP="007C761F">
            <w:pPr>
              <w:spacing w:before="30" w:after="30"/>
              <w:jc w:val="left"/>
              <w:rPr>
                <w:sz w:val="20"/>
              </w:rPr>
            </w:pPr>
            <w:r w:rsidRPr="00614CC6">
              <w:rPr>
                <w:sz w:val="20"/>
              </w:rPr>
              <w:t>Partage des fréquences et coordination entre les systèmes du service fixe par satellite et du service fixe</w:t>
            </w:r>
          </w:p>
        </w:tc>
      </w:tr>
      <w:tr w:rsidR="0074745F" w:rsidRPr="00036EE3" w:rsidTr="007C761F">
        <w:tc>
          <w:tcPr>
            <w:tcW w:w="1140" w:type="dxa"/>
            <w:shd w:val="clear" w:color="auto" w:fill="auto"/>
          </w:tcPr>
          <w:p w:rsidR="0074745F" w:rsidRPr="00592F9F" w:rsidRDefault="0074745F" w:rsidP="007C761F">
            <w:pPr>
              <w:spacing w:before="30" w:after="30"/>
              <w:ind w:left="57"/>
              <w:jc w:val="left"/>
              <w:rPr>
                <w:b/>
                <w:bCs/>
                <w:sz w:val="20"/>
                <w:lang w:val="en-US"/>
              </w:rPr>
            </w:pPr>
            <w:r w:rsidRPr="00592F9F">
              <w:rPr>
                <w:b/>
                <w:bCs/>
                <w:sz w:val="20"/>
                <w:lang w:val="en-US"/>
              </w:rPr>
              <w:t>SM</w:t>
            </w:r>
          </w:p>
        </w:tc>
        <w:tc>
          <w:tcPr>
            <w:tcW w:w="8220" w:type="dxa"/>
            <w:shd w:val="clear" w:color="auto" w:fill="auto"/>
          </w:tcPr>
          <w:p w:rsidR="0074745F" w:rsidRPr="00592F9F" w:rsidRDefault="0074745F" w:rsidP="007C761F">
            <w:pPr>
              <w:spacing w:before="30" w:after="30"/>
              <w:jc w:val="left"/>
              <w:rPr>
                <w:sz w:val="20"/>
                <w:lang w:val="en-US"/>
              </w:rPr>
            </w:pPr>
            <w:r w:rsidRPr="00592F9F">
              <w:rPr>
                <w:sz w:val="20"/>
              </w:rPr>
              <w:t>Gestion du spectre</w:t>
            </w:r>
          </w:p>
        </w:tc>
      </w:tr>
      <w:tr w:rsidR="0074745F" w:rsidRPr="00036EE3" w:rsidTr="007C761F">
        <w:tc>
          <w:tcPr>
            <w:tcW w:w="1140" w:type="dxa"/>
          </w:tcPr>
          <w:p w:rsidR="0074745F" w:rsidRPr="00614CC6" w:rsidRDefault="0074745F" w:rsidP="007C761F">
            <w:pPr>
              <w:spacing w:before="30" w:after="30"/>
              <w:ind w:left="57"/>
              <w:jc w:val="left"/>
              <w:rPr>
                <w:b/>
                <w:bCs/>
                <w:sz w:val="20"/>
                <w:lang w:val="en-US"/>
              </w:rPr>
            </w:pPr>
            <w:r w:rsidRPr="00614CC6">
              <w:rPr>
                <w:b/>
                <w:bCs/>
                <w:sz w:val="20"/>
                <w:lang w:val="en-US"/>
              </w:rPr>
              <w:t>SNG</w:t>
            </w:r>
          </w:p>
        </w:tc>
        <w:tc>
          <w:tcPr>
            <w:tcW w:w="8220" w:type="dxa"/>
          </w:tcPr>
          <w:p w:rsidR="0074745F" w:rsidRPr="00614CC6" w:rsidRDefault="0074745F" w:rsidP="007C761F">
            <w:pPr>
              <w:spacing w:before="30" w:after="30"/>
              <w:jc w:val="left"/>
              <w:rPr>
                <w:sz w:val="20"/>
                <w:lang w:val="en-US"/>
              </w:rPr>
            </w:pPr>
            <w:r w:rsidRPr="00614CC6">
              <w:rPr>
                <w:sz w:val="20"/>
              </w:rPr>
              <w:t>Reportage d'actualités par satellite</w:t>
            </w:r>
          </w:p>
        </w:tc>
      </w:tr>
      <w:tr w:rsidR="0074745F" w:rsidRPr="00614CC6" w:rsidTr="007C761F">
        <w:tc>
          <w:tcPr>
            <w:tcW w:w="1140" w:type="dxa"/>
          </w:tcPr>
          <w:p w:rsidR="0074745F" w:rsidRPr="00614CC6" w:rsidRDefault="0074745F" w:rsidP="007C761F">
            <w:pPr>
              <w:spacing w:before="30" w:after="30"/>
              <w:ind w:left="57"/>
              <w:jc w:val="left"/>
              <w:rPr>
                <w:b/>
                <w:bCs/>
                <w:sz w:val="20"/>
                <w:lang w:val="en-US"/>
              </w:rPr>
            </w:pPr>
            <w:r w:rsidRPr="00614CC6">
              <w:rPr>
                <w:b/>
                <w:bCs/>
                <w:sz w:val="20"/>
                <w:lang w:val="en-US"/>
              </w:rPr>
              <w:t>TF</w:t>
            </w:r>
          </w:p>
        </w:tc>
        <w:tc>
          <w:tcPr>
            <w:tcW w:w="8220" w:type="dxa"/>
          </w:tcPr>
          <w:p w:rsidR="0074745F" w:rsidRPr="00614CC6" w:rsidRDefault="0074745F" w:rsidP="007C761F">
            <w:pPr>
              <w:spacing w:before="30" w:after="30"/>
              <w:jc w:val="left"/>
              <w:rPr>
                <w:sz w:val="20"/>
              </w:rPr>
            </w:pPr>
            <w:r w:rsidRPr="00614CC6">
              <w:rPr>
                <w:sz w:val="20"/>
              </w:rPr>
              <w:t>Emissions de fréquences étalon et de signaux horaires</w:t>
            </w:r>
          </w:p>
        </w:tc>
      </w:tr>
      <w:tr w:rsidR="0074745F" w:rsidRPr="00036EE3" w:rsidTr="007C761F">
        <w:tc>
          <w:tcPr>
            <w:tcW w:w="1140" w:type="dxa"/>
          </w:tcPr>
          <w:p w:rsidR="0074745F" w:rsidRPr="00614CC6" w:rsidRDefault="0074745F" w:rsidP="007C761F">
            <w:pPr>
              <w:spacing w:before="30" w:after="30"/>
              <w:ind w:left="57"/>
              <w:jc w:val="left"/>
              <w:rPr>
                <w:b/>
                <w:bCs/>
                <w:sz w:val="20"/>
                <w:lang w:val="en-US"/>
              </w:rPr>
            </w:pPr>
            <w:r w:rsidRPr="00614CC6">
              <w:rPr>
                <w:b/>
                <w:bCs/>
                <w:sz w:val="20"/>
                <w:lang w:val="en-US"/>
              </w:rPr>
              <w:t>V</w:t>
            </w:r>
          </w:p>
        </w:tc>
        <w:tc>
          <w:tcPr>
            <w:tcW w:w="8220" w:type="dxa"/>
          </w:tcPr>
          <w:p w:rsidR="0074745F" w:rsidRPr="00614CC6" w:rsidRDefault="0074745F" w:rsidP="007C761F">
            <w:pPr>
              <w:spacing w:before="30" w:after="140"/>
              <w:jc w:val="left"/>
              <w:rPr>
                <w:sz w:val="20"/>
                <w:lang w:val="en-US"/>
              </w:rPr>
            </w:pPr>
            <w:r w:rsidRPr="00614CC6">
              <w:rPr>
                <w:sz w:val="20"/>
              </w:rPr>
              <w:t>Vocabulaire et sujets associés</w:t>
            </w:r>
          </w:p>
        </w:tc>
      </w:tr>
    </w:tbl>
    <w:p w:rsidR="0074745F" w:rsidRPr="00036EE3" w:rsidRDefault="0074745F" w:rsidP="0074745F">
      <w:pPr>
        <w:spacing w:before="0"/>
        <w:jc w:val="center"/>
        <w:rPr>
          <w:sz w:val="20"/>
          <w:lang w:val="en-US"/>
        </w:rPr>
      </w:pPr>
    </w:p>
    <w:p w:rsidR="0074745F" w:rsidRPr="00036EE3" w:rsidRDefault="0074745F" w:rsidP="0074745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4745F" w:rsidRPr="00756B4D" w:rsidTr="007C761F">
        <w:tc>
          <w:tcPr>
            <w:tcW w:w="9360" w:type="dxa"/>
          </w:tcPr>
          <w:p w:rsidR="0074745F" w:rsidRPr="00756B4D" w:rsidRDefault="0074745F" w:rsidP="007C761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4745F" w:rsidRPr="00756B4D" w:rsidRDefault="0074745F" w:rsidP="0074745F">
      <w:pPr>
        <w:spacing w:before="0"/>
        <w:jc w:val="center"/>
        <w:rPr>
          <w:sz w:val="22"/>
        </w:rPr>
      </w:pPr>
    </w:p>
    <w:p w:rsidR="0074745F" w:rsidRPr="00614CC6" w:rsidRDefault="0074745F" w:rsidP="0074745F">
      <w:pPr>
        <w:spacing w:before="100"/>
        <w:jc w:val="right"/>
        <w:rPr>
          <w:i/>
          <w:iCs/>
          <w:sz w:val="20"/>
        </w:rPr>
      </w:pPr>
      <w:r w:rsidRPr="00614CC6">
        <w:rPr>
          <w:i/>
          <w:iCs/>
          <w:sz w:val="20"/>
        </w:rPr>
        <w:t>Publication électronique</w:t>
      </w:r>
    </w:p>
    <w:p w:rsidR="0074745F" w:rsidRPr="00614CC6" w:rsidRDefault="0074745F" w:rsidP="0074745F">
      <w:pPr>
        <w:spacing w:before="0"/>
        <w:jc w:val="right"/>
        <w:rPr>
          <w:sz w:val="20"/>
        </w:rPr>
      </w:pPr>
      <w:r w:rsidRPr="00614CC6">
        <w:rPr>
          <w:sz w:val="20"/>
        </w:rPr>
        <w:t>Genève, 20</w:t>
      </w:r>
      <w:r>
        <w:rPr>
          <w:sz w:val="20"/>
        </w:rPr>
        <w:t>1</w:t>
      </w:r>
      <w:r w:rsidR="007C761F">
        <w:rPr>
          <w:sz w:val="20"/>
        </w:rPr>
        <w:t>8</w:t>
      </w:r>
    </w:p>
    <w:p w:rsidR="0074745F" w:rsidRPr="00614CC6" w:rsidRDefault="0074745F" w:rsidP="0074745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7C761F">
        <w:rPr>
          <w:sz w:val="20"/>
        </w:rPr>
        <w:t>8</w:t>
      </w:r>
    </w:p>
    <w:p w:rsidR="0074745F" w:rsidRPr="00614CC6" w:rsidRDefault="0074745F" w:rsidP="0074745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4745F" w:rsidRPr="00614CC6" w:rsidRDefault="0074745F" w:rsidP="0074745F">
      <w:pPr>
        <w:spacing w:before="160"/>
        <w:rPr>
          <w:i/>
          <w:sz w:val="20"/>
          <w:highlight w:val="yellow"/>
        </w:rPr>
        <w:sectPr w:rsidR="0074745F" w:rsidRPr="00614CC6" w:rsidSect="007C761F">
          <w:headerReference w:type="even" r:id="rId11"/>
          <w:headerReference w:type="default" r:id="rId12"/>
          <w:pgSz w:w="11907" w:h="16834" w:code="9"/>
          <w:pgMar w:top="1418" w:right="1134" w:bottom="1134" w:left="1134" w:header="720" w:footer="482" w:gutter="0"/>
          <w:pgNumType w:fmt="lowerRoman" w:start="2"/>
          <w:cols w:space="720"/>
        </w:sectPr>
      </w:pPr>
    </w:p>
    <w:p w:rsidR="0074745F" w:rsidRPr="00756B4D" w:rsidRDefault="0074745F" w:rsidP="000D1C70">
      <w:pPr>
        <w:pStyle w:val="RecNo"/>
      </w:pPr>
      <w:bookmarkStart w:id="2" w:name="irecnoe"/>
      <w:bookmarkEnd w:id="2"/>
      <w:r w:rsidRPr="000D1C70">
        <w:t>RECOMMANDATION</w:t>
      </w:r>
      <w:r w:rsidRPr="00756B4D">
        <w:t xml:space="preserve">  </w:t>
      </w:r>
      <w:r>
        <w:rPr>
          <w:rStyle w:val="href"/>
        </w:rPr>
        <w:t>UIT</w:t>
      </w:r>
      <w:r w:rsidRPr="00756B4D">
        <w:rPr>
          <w:rStyle w:val="href"/>
        </w:rPr>
        <w:t xml:space="preserve">-R  </w:t>
      </w:r>
      <w:r>
        <w:rPr>
          <w:rStyle w:val="href"/>
        </w:rPr>
        <w:t>P</w:t>
      </w:r>
      <w:r w:rsidRPr="00756B4D">
        <w:rPr>
          <w:rStyle w:val="href"/>
        </w:rPr>
        <w:t>.</w:t>
      </w:r>
      <w:r w:rsidR="007C761F">
        <w:rPr>
          <w:rStyle w:val="href"/>
        </w:rPr>
        <w:t>1057-5</w:t>
      </w:r>
    </w:p>
    <w:p w:rsidR="0074745F" w:rsidRPr="00347731" w:rsidRDefault="0074745F" w:rsidP="000D1C70">
      <w:pPr>
        <w:pStyle w:val="Rectitle"/>
      </w:pPr>
      <w:bookmarkStart w:id="3" w:name="dbreak"/>
      <w:bookmarkStart w:id="4" w:name="Pre_title"/>
      <w:bookmarkEnd w:id="3"/>
      <w:r w:rsidRPr="00347731">
        <w:t xml:space="preserve">Distributions de </w:t>
      </w:r>
      <w:r w:rsidRPr="000D1C70">
        <w:t>probabilité</w:t>
      </w:r>
      <w:r w:rsidRPr="00347731">
        <w:t xml:space="preserve"> et modélisation de la propagation </w:t>
      </w:r>
      <w:r>
        <w:br/>
      </w:r>
      <w:r w:rsidRPr="00347731">
        <w:t>des ondes radioélectriques</w:t>
      </w:r>
    </w:p>
    <w:bookmarkEnd w:id="4"/>
    <w:p w:rsidR="0074745F" w:rsidRPr="00347731" w:rsidRDefault="0074745F" w:rsidP="0074745F">
      <w:pPr>
        <w:pStyle w:val="Recdate"/>
      </w:pPr>
      <w:r w:rsidRPr="00347731">
        <w:t>(1994-2001-2007-2013-2015-2017)</w:t>
      </w:r>
    </w:p>
    <w:p w:rsidR="0074745F" w:rsidRPr="0074745F" w:rsidRDefault="0074745F" w:rsidP="0074745F">
      <w:pPr>
        <w:pStyle w:val="HeadingSum"/>
        <w:rPr>
          <w:lang w:val="fr-FR"/>
        </w:rPr>
      </w:pPr>
      <w:r w:rsidRPr="0074745F">
        <w:rPr>
          <w:lang w:val="fr-FR"/>
        </w:rPr>
        <w:t>Champ d'application</w:t>
      </w:r>
    </w:p>
    <w:p w:rsidR="0074745F" w:rsidRPr="0074745F" w:rsidRDefault="0074745F" w:rsidP="0074745F">
      <w:pPr>
        <w:pStyle w:val="Summary"/>
        <w:rPr>
          <w:lang w:val="fr-FR"/>
        </w:rPr>
      </w:pPr>
      <w:r w:rsidRPr="0074745F">
        <w:rPr>
          <w:lang w:val="fr-FR"/>
        </w:rPr>
        <w:t>La présente Recommandation décrit les diverses distributions de probabilité à utiliser pour la modélisation et les méthodes de prévision de la propagation des ondes radioélectriques.</w:t>
      </w:r>
    </w:p>
    <w:p w:rsidR="0074745F" w:rsidRPr="00347731" w:rsidRDefault="0074745F" w:rsidP="0074745F">
      <w:pPr>
        <w:pStyle w:val="Headingb"/>
        <w:rPr>
          <w:szCs w:val="24"/>
        </w:rPr>
      </w:pPr>
      <w:r w:rsidRPr="00347731">
        <w:rPr>
          <w:szCs w:val="24"/>
        </w:rPr>
        <w:t>M</w:t>
      </w:r>
      <w:r>
        <w:rPr>
          <w:szCs w:val="24"/>
        </w:rPr>
        <w:t xml:space="preserve">ots </w:t>
      </w:r>
      <w:r w:rsidRPr="00347731">
        <w:rPr>
          <w:szCs w:val="24"/>
        </w:rPr>
        <w:t>clés</w:t>
      </w:r>
    </w:p>
    <w:p w:rsidR="0074745F" w:rsidRPr="00347731" w:rsidRDefault="0074745F" w:rsidP="0074745F">
      <w:pPr>
        <w:rPr>
          <w:szCs w:val="24"/>
        </w:rPr>
      </w:pPr>
      <w:r w:rsidRPr="00347731">
        <w:rPr>
          <w:szCs w:val="24"/>
        </w:rPr>
        <w:t>Distributions de probabilité, normale, gaussienne, log-normale, Rayleigh, Nakagami-Rice, gamma, exponentielle, Pearson</w:t>
      </w:r>
    </w:p>
    <w:p w:rsidR="0074745F" w:rsidRPr="00347731" w:rsidRDefault="0074745F" w:rsidP="007C761F">
      <w:pPr>
        <w:pStyle w:val="Normalaftertitle"/>
        <w:tabs>
          <w:tab w:val="left" w:pos="6895"/>
        </w:tabs>
        <w:rPr>
          <w:szCs w:val="24"/>
        </w:rPr>
      </w:pPr>
      <w:r w:rsidRPr="00347731">
        <w:rPr>
          <w:szCs w:val="24"/>
        </w:rPr>
        <w:t>L'Assemblée des radiocommunications de l'UIT,</w:t>
      </w:r>
    </w:p>
    <w:p w:rsidR="0074745F" w:rsidRPr="00347731" w:rsidRDefault="0074745F" w:rsidP="0074745F">
      <w:pPr>
        <w:pStyle w:val="Call"/>
        <w:rPr>
          <w:szCs w:val="24"/>
        </w:rPr>
      </w:pPr>
      <w:proofErr w:type="gramStart"/>
      <w:r w:rsidRPr="00347731">
        <w:rPr>
          <w:szCs w:val="24"/>
        </w:rPr>
        <w:t>considérant</w:t>
      </w:r>
      <w:proofErr w:type="gramEnd"/>
    </w:p>
    <w:p w:rsidR="0074745F" w:rsidRPr="00347731" w:rsidRDefault="0074745F" w:rsidP="0074745F">
      <w:pPr>
        <w:rPr>
          <w:szCs w:val="24"/>
        </w:rPr>
      </w:pPr>
      <w:r w:rsidRPr="00347731">
        <w:rPr>
          <w:i/>
          <w:szCs w:val="24"/>
        </w:rPr>
        <w:t>a)</w:t>
      </w:r>
      <w:r w:rsidRPr="00347731">
        <w:rPr>
          <w:szCs w:val="24"/>
        </w:rPr>
        <w:tab/>
        <w:t>que la propagation des ondes radioélectriques est surtout associée à un milieu aléatoire, d'où la nécessité d'analyser les phénomènes de propagation à l'aide de méthodes statistiques;</w:t>
      </w:r>
    </w:p>
    <w:p w:rsidR="0074745F" w:rsidRPr="00347731" w:rsidRDefault="0074745F" w:rsidP="0074745F">
      <w:pPr>
        <w:rPr>
          <w:szCs w:val="24"/>
        </w:rPr>
      </w:pPr>
      <w:r w:rsidRPr="00347731">
        <w:rPr>
          <w:i/>
          <w:szCs w:val="24"/>
        </w:rPr>
        <w:t>b)</w:t>
      </w:r>
      <w:r w:rsidRPr="00347731">
        <w:rPr>
          <w:szCs w:val="24"/>
        </w:rPr>
        <w:tab/>
        <w:t>que, dans la plupart des cas, il est possible de décrire de façon satisfaisante les variations dans le temps et dans l'espace des paramètres de propagation par des distributions de probabilité statistiques connues;</w:t>
      </w:r>
    </w:p>
    <w:p w:rsidR="0074745F" w:rsidRPr="00347731" w:rsidRDefault="0074745F" w:rsidP="0074745F">
      <w:pPr>
        <w:rPr>
          <w:szCs w:val="24"/>
        </w:rPr>
      </w:pPr>
      <w:r w:rsidRPr="00347731">
        <w:rPr>
          <w:i/>
          <w:szCs w:val="24"/>
        </w:rPr>
        <w:t>c)</w:t>
      </w:r>
      <w:r w:rsidRPr="00347731">
        <w:rPr>
          <w:szCs w:val="24"/>
        </w:rPr>
        <w:tab/>
        <w:t>qu'il est important de connaître les propriétés fondamentales des distributions de probabilité les plus courantes utilisées pour l'étude statistique des phénomènes de propagation,</w:t>
      </w:r>
    </w:p>
    <w:p w:rsidR="0074745F" w:rsidRPr="00347731" w:rsidRDefault="0074745F" w:rsidP="0074745F">
      <w:pPr>
        <w:pStyle w:val="Call"/>
        <w:rPr>
          <w:szCs w:val="24"/>
        </w:rPr>
      </w:pPr>
      <w:proofErr w:type="gramStart"/>
      <w:r w:rsidRPr="00347731">
        <w:rPr>
          <w:szCs w:val="24"/>
        </w:rPr>
        <w:t>recommande</w:t>
      </w:r>
      <w:proofErr w:type="gramEnd"/>
    </w:p>
    <w:p w:rsidR="0074745F" w:rsidRPr="00347731" w:rsidRDefault="0074745F" w:rsidP="0074745F">
      <w:pPr>
        <w:rPr>
          <w:szCs w:val="24"/>
        </w:rPr>
      </w:pPr>
      <w:r w:rsidRPr="00347731">
        <w:rPr>
          <w:b/>
          <w:szCs w:val="24"/>
        </w:rPr>
        <w:t>1</w:t>
      </w:r>
      <w:r w:rsidRPr="00347731">
        <w:rPr>
          <w:b/>
          <w:szCs w:val="24"/>
        </w:rPr>
        <w:tab/>
      </w:r>
      <w:r w:rsidRPr="00347731">
        <w:rPr>
          <w:szCs w:val="24"/>
        </w:rPr>
        <w:t>d'utiliser les données statistiques relatives à la modélisation de la propagation fournies dans l'Annexe 1 pour la planification des services de radiocommunication et la prévision des paramètres de qualité de fonctionnement des systèmes de radiocommunication;</w:t>
      </w:r>
    </w:p>
    <w:p w:rsidR="0074745F" w:rsidRPr="00347731" w:rsidRDefault="0074745F" w:rsidP="0074745F">
      <w:pPr>
        <w:rPr>
          <w:szCs w:val="24"/>
        </w:rPr>
      </w:pPr>
      <w:r w:rsidRPr="00347731">
        <w:rPr>
          <w:b/>
          <w:szCs w:val="24"/>
        </w:rPr>
        <w:t>2</w:t>
      </w:r>
      <w:r w:rsidRPr="00347731">
        <w:rPr>
          <w:szCs w:val="24"/>
        </w:rPr>
        <w:tab/>
        <w:t>d'utiliser la procédure par étapes d'approximation d'une distribution de probabilité cumulative complémentaire par une distribution de probabilité cumulative complémentaire log-normale, décrite en Annexe 2.</w:t>
      </w:r>
    </w:p>
    <w:p w:rsidR="0074745F" w:rsidRPr="000D1C70" w:rsidRDefault="0074745F" w:rsidP="0074745F">
      <w:pPr>
        <w:rPr>
          <w:szCs w:val="24"/>
        </w:rPr>
      </w:pPr>
    </w:p>
    <w:p w:rsidR="0074745F" w:rsidRPr="000D1C70" w:rsidRDefault="0074745F" w:rsidP="0074745F">
      <w:pPr>
        <w:rPr>
          <w:szCs w:val="24"/>
        </w:rPr>
      </w:pPr>
    </w:p>
    <w:p w:rsidR="0074745F" w:rsidRPr="00347731" w:rsidRDefault="0074745F" w:rsidP="0074745F">
      <w:pPr>
        <w:pStyle w:val="AnnexNoTitle"/>
        <w:rPr>
          <w:szCs w:val="24"/>
        </w:rPr>
      </w:pPr>
      <w:r w:rsidRPr="00347731">
        <w:rPr>
          <w:szCs w:val="24"/>
        </w:rPr>
        <w:t>Annexe 1</w:t>
      </w:r>
      <w:r w:rsidRPr="00347731">
        <w:rPr>
          <w:szCs w:val="24"/>
        </w:rPr>
        <w:br/>
      </w:r>
      <w:r w:rsidRPr="00347731">
        <w:rPr>
          <w:szCs w:val="24"/>
        </w:rPr>
        <w:br/>
        <w:t xml:space="preserve">Distributions de probabilité et modélisation de la propagation </w:t>
      </w:r>
      <w:r>
        <w:rPr>
          <w:szCs w:val="24"/>
        </w:rPr>
        <w:br/>
      </w:r>
      <w:r w:rsidRPr="00347731">
        <w:rPr>
          <w:szCs w:val="24"/>
        </w:rPr>
        <w:t>des ondes radioélectriques</w:t>
      </w:r>
    </w:p>
    <w:p w:rsidR="0074745F" w:rsidRPr="00347731" w:rsidRDefault="0074745F" w:rsidP="0074745F">
      <w:pPr>
        <w:pStyle w:val="Heading1"/>
        <w:rPr>
          <w:szCs w:val="24"/>
        </w:rPr>
      </w:pPr>
      <w:r w:rsidRPr="00347731">
        <w:rPr>
          <w:szCs w:val="24"/>
        </w:rPr>
        <w:t>1</w:t>
      </w:r>
      <w:r w:rsidRPr="00347731">
        <w:rPr>
          <w:szCs w:val="24"/>
        </w:rPr>
        <w:tab/>
        <w:t>Introduction</w:t>
      </w:r>
    </w:p>
    <w:p w:rsidR="0074745F" w:rsidRPr="00347731" w:rsidRDefault="0074745F" w:rsidP="0074745F">
      <w:pPr>
        <w:rPr>
          <w:szCs w:val="24"/>
        </w:rPr>
      </w:pPr>
      <w:r w:rsidRPr="00347731">
        <w:rPr>
          <w:szCs w:val="24"/>
        </w:rPr>
        <w:t>L'expérience a montré que les informations sur les valeurs moyennes des signaux reçus ne suffisent pas à caractériser précisément la qualité de fonctionnement des systèmes de radiocommunication. Il</w:t>
      </w:r>
      <w:r w:rsidR="000D1C70">
        <w:rPr>
          <w:szCs w:val="24"/>
        </w:rPr>
        <w:t> </w:t>
      </w:r>
      <w:r w:rsidRPr="00347731">
        <w:rPr>
          <w:szCs w:val="24"/>
        </w:rPr>
        <w:t>faut également prendre en considération les variations dans le temps, dans l'espace et en fonction de la fréquence.</w:t>
      </w:r>
    </w:p>
    <w:p w:rsidR="0074745F" w:rsidRPr="00347731" w:rsidRDefault="0074745F" w:rsidP="0074745F">
      <w:pPr>
        <w:rPr>
          <w:szCs w:val="24"/>
        </w:rPr>
      </w:pPr>
      <w:r w:rsidRPr="00347731">
        <w:rPr>
          <w:szCs w:val="24"/>
        </w:rPr>
        <w:t>Le comportement dynamique des signaux utiles et des signaux brouilleurs joue un rôle important dans l'analyse de la fiabilité des systèmes et dans le choix des paramètres des systèmes, comme le type de modulation. Il est essentiel de connaître la distribution de probabilité et le taux de fluctuation des signaux pour pouvoir définir certains paramètres: type de modulation, puissance d'émission, rapport de protection contre les brouillages, mesures de la diversité et méthode de codage, etc.</w:t>
      </w:r>
    </w:p>
    <w:p w:rsidR="0074745F" w:rsidRPr="00347731" w:rsidRDefault="0074745F" w:rsidP="0074745F">
      <w:pPr>
        <w:rPr>
          <w:szCs w:val="24"/>
        </w:rPr>
      </w:pPr>
      <w:r w:rsidRPr="00347731">
        <w:rPr>
          <w:szCs w:val="24"/>
        </w:rPr>
        <w:t>Pour décrire la qualité de fonctionnement des systèmes de communication, il suffit souvent d'observer les séries temporelles des fluctuations des signaux et de caractériser ces fluctuations comme un processus stochastique. Si l'on veut utiliser la modélisation des fluctuations des signaux pour prévoir la qualité de fonctionnement des systèmes radioélectriques, il faut connaître les mécanismes d'interaction des ondes radioélectriques avec l'atmosphère neutre et l'ionosphère.</w:t>
      </w:r>
    </w:p>
    <w:p w:rsidR="0074745F" w:rsidRPr="00347731" w:rsidRDefault="0074745F" w:rsidP="0074745F">
      <w:pPr>
        <w:rPr>
          <w:szCs w:val="24"/>
        </w:rPr>
      </w:pPr>
      <w:r w:rsidRPr="00347731">
        <w:rPr>
          <w:szCs w:val="24"/>
        </w:rPr>
        <w:t>La composition et l'état physique de l'atmosphère varient beaucoup dans l'espace et dans le temps. La modélisation de l'interaction des ondes radioélectriques suppose donc une large utilisation de méthodes statistiques pour définir divers paramètres physiques décrivant l'atmosphère ainsi que des paramètres électriques définissant le comportement des signaux et les processus d'interaction qui lient ces paramètres entre eux.</w:t>
      </w:r>
    </w:p>
    <w:p w:rsidR="0074745F" w:rsidRPr="00347731" w:rsidRDefault="0074745F" w:rsidP="0074745F">
      <w:pPr>
        <w:rPr>
          <w:szCs w:val="24"/>
        </w:rPr>
      </w:pPr>
      <w:r w:rsidRPr="00347731">
        <w:rPr>
          <w:szCs w:val="24"/>
        </w:rPr>
        <w:t>On trouvera par la suite quelques données générales sur les distributions de probabilité les plus importantes. Ces informations serviront peut-être de dénominateur commun aux méthodes statistiques de prévision de la propagation utilisées dans les Recommandations des Commissions d'études des radiocommunications.</w:t>
      </w:r>
    </w:p>
    <w:p w:rsidR="0074745F" w:rsidRPr="00347731" w:rsidRDefault="0074745F" w:rsidP="0074745F">
      <w:pPr>
        <w:pStyle w:val="Heading1"/>
        <w:rPr>
          <w:szCs w:val="24"/>
        </w:rPr>
      </w:pPr>
      <w:r w:rsidRPr="00347731">
        <w:rPr>
          <w:szCs w:val="24"/>
        </w:rPr>
        <w:t>2</w:t>
      </w:r>
      <w:r w:rsidRPr="00347731">
        <w:rPr>
          <w:szCs w:val="24"/>
        </w:rPr>
        <w:tab/>
        <w:t>Distributions de probabilité</w:t>
      </w:r>
    </w:p>
    <w:p w:rsidR="0074745F" w:rsidRPr="00347731" w:rsidRDefault="0074745F" w:rsidP="0074745F">
      <w:pPr>
        <w:rPr>
          <w:szCs w:val="24"/>
        </w:rPr>
      </w:pPr>
      <w:r w:rsidRPr="00347731">
        <w:rPr>
          <w:szCs w:val="24"/>
        </w:rPr>
        <w:t xml:space="preserve">Les distributions de probabilité des processus stochastiques sont en général décrites par une fonction de densité de probabilité (FDP) ou une fonction de distribution cumulative (FDC). La fonction de densité de probabilité de la variable aléatoire </w:t>
      </w:r>
      <w:r w:rsidRPr="00347731">
        <w:rPr>
          <w:i/>
          <w:szCs w:val="24"/>
        </w:rPr>
        <w:t>X</w:t>
      </w:r>
      <w:r w:rsidRPr="00347731">
        <w:rPr>
          <w:szCs w:val="24"/>
        </w:rPr>
        <w:t xml:space="preserve">, notée </w:t>
      </w:r>
      <w:r w:rsidRPr="00347731">
        <w:rPr>
          <w:i/>
          <w:szCs w:val="24"/>
        </w:rPr>
        <w:t>p</w:t>
      </w:r>
      <w:r w:rsidRPr="00347731">
        <w:rPr>
          <w:szCs w:val="24"/>
        </w:rPr>
        <w:t>(</w:t>
      </w:r>
      <w:r w:rsidRPr="00347731">
        <w:rPr>
          <w:i/>
          <w:szCs w:val="24"/>
        </w:rPr>
        <w:t>x</w:t>
      </w:r>
      <w:r w:rsidRPr="00347731">
        <w:rPr>
          <w:szCs w:val="24"/>
        </w:rPr>
        <w:t xml:space="preserve">), est la probabilité que </w:t>
      </w:r>
      <w:r w:rsidRPr="00347731">
        <w:rPr>
          <w:i/>
          <w:szCs w:val="24"/>
        </w:rPr>
        <w:t>X</w:t>
      </w:r>
      <w:r w:rsidRPr="00347731">
        <w:rPr>
          <w:szCs w:val="24"/>
        </w:rPr>
        <w:t xml:space="preserve"> prenne la valeur</w:t>
      </w:r>
      <w:r>
        <w:rPr>
          <w:szCs w:val="24"/>
        </w:rPr>
        <w:t> </w:t>
      </w:r>
      <w:r w:rsidRPr="00347731">
        <w:rPr>
          <w:i/>
          <w:szCs w:val="24"/>
        </w:rPr>
        <w:t>x</w:t>
      </w:r>
      <w:r w:rsidRPr="00347731">
        <w:rPr>
          <w:szCs w:val="24"/>
        </w:rPr>
        <w:t xml:space="preserve">; et la fonction de distribution cumulative de la variable aléatoire </w:t>
      </w:r>
      <w:r w:rsidRPr="00347731">
        <w:rPr>
          <w:i/>
          <w:szCs w:val="24"/>
        </w:rPr>
        <w:t>X</w:t>
      </w:r>
      <w:r w:rsidRPr="00347731">
        <w:rPr>
          <w:szCs w:val="24"/>
        </w:rPr>
        <w:t xml:space="preserve">, notée </w:t>
      </w:r>
      <w:r w:rsidRPr="00347731">
        <w:rPr>
          <w:i/>
          <w:szCs w:val="24"/>
        </w:rPr>
        <w:t>F</w:t>
      </w:r>
      <w:r w:rsidRPr="00347731">
        <w:rPr>
          <w:szCs w:val="24"/>
        </w:rPr>
        <w:t>(</w:t>
      </w:r>
      <w:r w:rsidRPr="00347731">
        <w:rPr>
          <w:i/>
          <w:szCs w:val="24"/>
        </w:rPr>
        <w:t>x</w:t>
      </w:r>
      <w:r w:rsidRPr="00347731">
        <w:rPr>
          <w:szCs w:val="24"/>
        </w:rPr>
        <w:t xml:space="preserve">), est la probabilité que </w:t>
      </w:r>
      <w:r w:rsidRPr="00347731">
        <w:rPr>
          <w:i/>
          <w:szCs w:val="24"/>
        </w:rPr>
        <w:t>X</w:t>
      </w:r>
      <w:r w:rsidRPr="00347731">
        <w:rPr>
          <w:szCs w:val="24"/>
        </w:rPr>
        <w:t xml:space="preserve"> prenne une valeur inférieure ou égale à </w:t>
      </w:r>
      <w:r w:rsidRPr="00347731">
        <w:rPr>
          <w:i/>
          <w:szCs w:val="24"/>
        </w:rPr>
        <w:t>x</w:t>
      </w:r>
      <w:r w:rsidRPr="00347731">
        <w:rPr>
          <w:szCs w:val="24"/>
        </w:rPr>
        <w:t>. La FDP et la FDC sont liées comme suit:</w:t>
      </w:r>
    </w:p>
    <w:p w:rsidR="0074745F" w:rsidRPr="00347731" w:rsidRDefault="0074745F" w:rsidP="0074745F">
      <w:pPr>
        <w:pStyle w:val="Equation"/>
      </w:pPr>
      <w:r w:rsidRPr="00347731">
        <w:tab/>
      </w:r>
      <w:r w:rsidRPr="00347731">
        <w:tab/>
      </w:r>
      <w:r w:rsidRPr="00347731">
        <w:rPr>
          <w:position w:val="-24"/>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5pt;height:29.95pt" o:ole="">
            <v:imagedata r:id="rId13" o:title=""/>
          </v:shape>
          <o:OLEObject Type="Embed" ProgID="Equation.3" ShapeID="_x0000_i1025" DrawAspect="Content" ObjectID="_1588589418" r:id="rId14"/>
        </w:object>
      </w:r>
      <w:r w:rsidRPr="00347731">
        <w:tab/>
        <w:t>(1a)</w:t>
      </w:r>
    </w:p>
    <w:p w:rsidR="0074745F" w:rsidRPr="00347731" w:rsidRDefault="0074745F" w:rsidP="0074745F">
      <w:proofErr w:type="gramStart"/>
      <w:r w:rsidRPr="00347731">
        <w:t>ou</w:t>
      </w:r>
      <w:proofErr w:type="gramEnd"/>
      <w:r w:rsidRPr="00347731">
        <w:t>:</w:t>
      </w:r>
    </w:p>
    <w:p w:rsidR="0074745F" w:rsidRPr="00347731" w:rsidRDefault="0074745F" w:rsidP="0074745F">
      <w:pPr>
        <w:pStyle w:val="Equation"/>
        <w:rPr>
          <w:position w:val="26"/>
        </w:rPr>
      </w:pPr>
      <w:r w:rsidRPr="00347731">
        <w:rPr>
          <w:position w:val="26"/>
        </w:rPr>
        <w:tab/>
      </w:r>
      <w:r w:rsidRPr="00347731">
        <w:rPr>
          <w:position w:val="26"/>
        </w:rPr>
        <w:tab/>
      </w:r>
      <w:r w:rsidRPr="00347731">
        <w:object w:dxaOrig="1660" w:dyaOrig="760">
          <v:shape id="_x0000_i1026" type="#_x0000_t75" style="width:81.2pt;height:39.15pt" o:ole="">
            <v:imagedata r:id="rId15" o:title=""/>
          </v:shape>
          <o:OLEObject Type="Embed" ProgID="Equation.3" ShapeID="_x0000_i1026" DrawAspect="Content" ObjectID="_1588589419" r:id="rId16"/>
        </w:object>
      </w:r>
      <w:r w:rsidRPr="00347731">
        <w:rPr>
          <w:position w:val="26"/>
        </w:rPr>
        <w:tab/>
        <w:t>(1b)</w:t>
      </w:r>
    </w:p>
    <w:p w:rsidR="0074745F" w:rsidRPr="00347731" w:rsidRDefault="0074745F" w:rsidP="0074745F">
      <w:pPr>
        <w:rPr>
          <w:szCs w:val="24"/>
        </w:rPr>
      </w:pPr>
      <w:proofErr w:type="gramStart"/>
      <w:r w:rsidRPr="00347731">
        <w:rPr>
          <w:szCs w:val="24"/>
        </w:rPr>
        <w:t>où</w:t>
      </w:r>
      <w:proofErr w:type="gramEnd"/>
      <w:r w:rsidRPr="00347731">
        <w:rPr>
          <w:szCs w:val="24"/>
        </w:rPr>
        <w:t xml:space="preserve"> </w:t>
      </w:r>
      <w:r w:rsidRPr="00347731">
        <w:rPr>
          <w:i/>
          <w:szCs w:val="24"/>
        </w:rPr>
        <w:t>c</w:t>
      </w:r>
      <w:r w:rsidRPr="00347731">
        <w:rPr>
          <w:szCs w:val="24"/>
        </w:rPr>
        <w:t xml:space="preserve"> désigne la limite inférieure de l'intégration.</w:t>
      </w:r>
    </w:p>
    <w:p w:rsidR="0074745F" w:rsidRPr="00347731" w:rsidRDefault="0074745F" w:rsidP="0074745F">
      <w:pPr>
        <w:rPr>
          <w:szCs w:val="24"/>
        </w:rPr>
      </w:pPr>
      <w:r w:rsidRPr="00347731">
        <w:rPr>
          <w:szCs w:val="24"/>
        </w:rPr>
        <w:t>Les distributions de probabilité les plus importantes pour l'analyse de la propagation des ondes radioélectriques sont les suivantes:</w:t>
      </w:r>
    </w:p>
    <w:p w:rsidR="0074745F" w:rsidRPr="00347731" w:rsidRDefault="0074745F" w:rsidP="000D1C70">
      <w:pPr>
        <w:pStyle w:val="enumlev1"/>
        <w:rPr>
          <w:szCs w:val="24"/>
        </w:rPr>
      </w:pPr>
      <w:r w:rsidRPr="00347731">
        <w:rPr>
          <w:szCs w:val="24"/>
        </w:rPr>
        <w:t>–</w:t>
      </w:r>
      <w:r w:rsidRPr="00347731">
        <w:rPr>
          <w:szCs w:val="24"/>
        </w:rPr>
        <w:tab/>
        <w:t>distribution de probabilité normale ou gaussienne;</w:t>
      </w:r>
    </w:p>
    <w:p w:rsidR="0074745F" w:rsidRPr="00347731" w:rsidRDefault="0074745F" w:rsidP="000D1C70">
      <w:pPr>
        <w:pStyle w:val="enumlev1"/>
        <w:rPr>
          <w:szCs w:val="24"/>
        </w:rPr>
      </w:pPr>
      <w:r w:rsidRPr="00347731">
        <w:rPr>
          <w:szCs w:val="24"/>
        </w:rPr>
        <w:t>–</w:t>
      </w:r>
      <w:r w:rsidRPr="00347731">
        <w:rPr>
          <w:szCs w:val="24"/>
        </w:rPr>
        <w:tab/>
        <w:t>distribution de probabilité log-normale;</w:t>
      </w:r>
    </w:p>
    <w:p w:rsidR="0074745F" w:rsidRPr="00347731" w:rsidRDefault="0074745F" w:rsidP="000D1C70">
      <w:pPr>
        <w:pStyle w:val="enumlev1"/>
        <w:rPr>
          <w:szCs w:val="24"/>
        </w:rPr>
      </w:pPr>
      <w:r w:rsidRPr="00347731">
        <w:rPr>
          <w:szCs w:val="24"/>
        </w:rPr>
        <w:t>–</w:t>
      </w:r>
      <w:r w:rsidRPr="00347731">
        <w:rPr>
          <w:szCs w:val="24"/>
        </w:rPr>
        <w:tab/>
        <w:t>distribution de probabilité de Rayleigh;</w:t>
      </w:r>
    </w:p>
    <w:p w:rsidR="0074745F" w:rsidRPr="00347731" w:rsidRDefault="0074745F" w:rsidP="000D1C70">
      <w:pPr>
        <w:pStyle w:val="enumlev1"/>
        <w:rPr>
          <w:szCs w:val="24"/>
        </w:rPr>
      </w:pPr>
      <w:r w:rsidRPr="00347731">
        <w:rPr>
          <w:szCs w:val="24"/>
        </w:rPr>
        <w:t>–</w:t>
      </w:r>
      <w:r w:rsidRPr="00347731">
        <w:rPr>
          <w:szCs w:val="24"/>
        </w:rPr>
        <w:tab/>
        <w:t>distribution de probabilité combinée log-normale et de Rayleigh;</w:t>
      </w:r>
    </w:p>
    <w:p w:rsidR="0074745F" w:rsidRPr="00347731" w:rsidRDefault="0074745F" w:rsidP="000D1C70">
      <w:pPr>
        <w:pStyle w:val="enumlev1"/>
        <w:rPr>
          <w:szCs w:val="24"/>
        </w:rPr>
      </w:pPr>
      <w:r w:rsidRPr="00347731">
        <w:rPr>
          <w:szCs w:val="24"/>
        </w:rPr>
        <w:t>–</w:t>
      </w:r>
      <w:r w:rsidRPr="00347731">
        <w:rPr>
          <w:szCs w:val="24"/>
        </w:rPr>
        <w:tab/>
        <w:t xml:space="preserve">distribution de probabilité de Nakagami-Rice (distribution </w:t>
      </w:r>
      <w:r w:rsidRPr="00347731">
        <w:rPr>
          <w:i/>
          <w:szCs w:val="24"/>
        </w:rPr>
        <w:t>n</w:t>
      </w:r>
      <w:r w:rsidRPr="00347731">
        <w:rPr>
          <w:szCs w:val="24"/>
        </w:rPr>
        <w:t xml:space="preserve"> de Nakagami);</w:t>
      </w:r>
    </w:p>
    <w:p w:rsidR="0074745F" w:rsidRPr="00347731" w:rsidRDefault="0074745F" w:rsidP="000D1C70">
      <w:pPr>
        <w:pStyle w:val="enumlev1"/>
        <w:rPr>
          <w:szCs w:val="24"/>
        </w:rPr>
      </w:pPr>
      <w:r w:rsidRPr="00347731">
        <w:rPr>
          <w:szCs w:val="24"/>
        </w:rPr>
        <w:t>–</w:t>
      </w:r>
      <w:r w:rsidRPr="00347731">
        <w:rPr>
          <w:szCs w:val="24"/>
        </w:rPr>
        <w:tab/>
        <w:t>distribution de probabilité gamma et distribution de probabilité exponentielle;</w:t>
      </w:r>
    </w:p>
    <w:p w:rsidR="0074745F" w:rsidRPr="00347731" w:rsidRDefault="0074745F" w:rsidP="000D1C70">
      <w:pPr>
        <w:pStyle w:val="enumlev1"/>
        <w:keepNext/>
        <w:keepLines/>
        <w:rPr>
          <w:szCs w:val="24"/>
        </w:rPr>
      </w:pPr>
      <w:r w:rsidRPr="00347731">
        <w:rPr>
          <w:szCs w:val="24"/>
        </w:rPr>
        <w:t>–</w:t>
      </w:r>
      <w:r w:rsidRPr="00347731">
        <w:rPr>
          <w:szCs w:val="24"/>
        </w:rPr>
        <w:tab/>
        <w:t xml:space="preserve">distribution de probabilité </w:t>
      </w:r>
      <w:r w:rsidRPr="00347731">
        <w:rPr>
          <w:i/>
          <w:szCs w:val="24"/>
        </w:rPr>
        <w:t>m</w:t>
      </w:r>
      <w:r w:rsidRPr="00347731">
        <w:rPr>
          <w:szCs w:val="24"/>
        </w:rPr>
        <w:t xml:space="preserve"> de Nakagami;</w:t>
      </w:r>
    </w:p>
    <w:p w:rsidR="0074745F" w:rsidRPr="00347731" w:rsidRDefault="0074745F" w:rsidP="000D1C70">
      <w:pPr>
        <w:pStyle w:val="enumlev1"/>
        <w:rPr>
          <w:szCs w:val="24"/>
        </w:rPr>
      </w:pPr>
      <w:r w:rsidRPr="00347731">
        <w:rPr>
          <w:szCs w:val="24"/>
        </w:rPr>
        <w:t>–</w:t>
      </w:r>
      <w:r w:rsidRPr="00347731">
        <w:rPr>
          <w:szCs w:val="24"/>
        </w:rPr>
        <w:tab/>
        <w:t xml:space="preserve">distribution de probabilité </w:t>
      </w:r>
      <w:r w:rsidRPr="00347731">
        <w:rPr>
          <w:szCs w:val="24"/>
        </w:rPr>
        <w:sym w:font="Symbol" w:char="F063"/>
      </w:r>
      <w:r w:rsidRPr="00347731">
        <w:rPr>
          <w:position w:val="6"/>
          <w:sz w:val="20"/>
          <w:szCs w:val="24"/>
        </w:rPr>
        <w:t>2</w:t>
      </w:r>
      <w:r w:rsidRPr="00347731">
        <w:rPr>
          <w:szCs w:val="24"/>
        </w:rPr>
        <w:t xml:space="preserve"> de Pearson.</w:t>
      </w:r>
    </w:p>
    <w:p w:rsidR="0074745F" w:rsidRPr="00C17CB1" w:rsidRDefault="0074745F" w:rsidP="0074745F">
      <w:pPr>
        <w:pStyle w:val="Heading1"/>
        <w:rPr>
          <w:szCs w:val="24"/>
        </w:rPr>
      </w:pPr>
      <w:r w:rsidRPr="00C17CB1">
        <w:rPr>
          <w:szCs w:val="24"/>
        </w:rPr>
        <w:t>3</w:t>
      </w:r>
      <w:r w:rsidRPr="00C17CB1">
        <w:rPr>
          <w:szCs w:val="24"/>
        </w:rPr>
        <w:tab/>
        <w:t>Distribution de probabilité normale</w:t>
      </w:r>
    </w:p>
    <w:p w:rsidR="0074745F" w:rsidRPr="00347731" w:rsidRDefault="0074745F" w:rsidP="0074745F">
      <w:pPr>
        <w:rPr>
          <w:szCs w:val="24"/>
        </w:rPr>
      </w:pPr>
      <w:r w:rsidRPr="00347731">
        <w:rPr>
          <w:szCs w:val="24"/>
        </w:rPr>
        <w:t>On rencontre habituellement la distribution de probabilité normale (gaussienne) d'une variable aléatoire de propagation lorsqu'une variable aléatoire est la somme d'un grand nombre d'autres variables aléatoires.</w:t>
      </w:r>
    </w:p>
    <w:p w:rsidR="0074745F" w:rsidRPr="00347731" w:rsidRDefault="0074745F" w:rsidP="0074745F">
      <w:pPr>
        <w:rPr>
          <w:szCs w:val="24"/>
        </w:rPr>
      </w:pPr>
      <w:bookmarkStart w:id="5" w:name="F003"/>
      <w:r w:rsidRPr="00347731">
        <w:rPr>
          <w:szCs w:val="24"/>
        </w:rPr>
        <w:t xml:space="preserve">La distribution de probabilité normale (gaussienne) est une distribution de probabilité continue dans l'intervalle </w:t>
      </w:r>
      <m:oMath>
        <m:r>
          <w:rPr>
            <w:rFonts w:ascii="Cambria Math" w:hAnsi="Cambria Math"/>
            <w:szCs w:val="24"/>
          </w:rPr>
          <m:t>x=-</m:t>
        </m:r>
        <m:r>
          <m:rPr>
            <m:sty m:val="p"/>
          </m:rPr>
          <w:rPr>
            <w:rFonts w:ascii="Cambria Math" w:hAnsi="Cambria Math"/>
            <w:szCs w:val="24"/>
          </w:rPr>
          <m:t>∞</m:t>
        </m:r>
        <m:r>
          <w:rPr>
            <w:rFonts w:ascii="Cambria Math" w:hAnsi="Cambria Math"/>
            <w:szCs w:val="24"/>
          </w:rPr>
          <m:t xml:space="preserve"> </m:t>
        </m:r>
        <m:r>
          <m:rPr>
            <m:nor/>
          </m:rPr>
          <w:rPr>
            <w:rFonts w:ascii="Cambria Math" w:hAnsi="Cambria Math"/>
            <w:szCs w:val="24"/>
          </w:rPr>
          <m:t>à</m:t>
        </m:r>
        <m:r>
          <w:rPr>
            <w:rFonts w:ascii="Cambria Math" w:hAnsi="Cambria Math"/>
            <w:szCs w:val="24"/>
          </w:rPr>
          <m:t>+</m:t>
        </m:r>
        <m:r>
          <m:rPr>
            <m:sty m:val="p"/>
          </m:rPr>
          <w:rPr>
            <w:rFonts w:ascii="Cambria Math" w:hAnsi="Cambria Math"/>
            <w:szCs w:val="24"/>
          </w:rPr>
          <m:t>∞</m:t>
        </m:r>
      </m:oMath>
      <w:r w:rsidRPr="00347731">
        <w:rPr>
          <w:szCs w:val="24"/>
        </w:rPr>
        <w:t xml:space="preserve">. La fonction de densité de probabilité (FDP), </w:t>
      </w:r>
      <m:oMath>
        <m:r>
          <w:rPr>
            <w:rFonts w:ascii="Cambria Math" w:hAnsi="Cambria Math"/>
            <w:szCs w:val="24"/>
          </w:rPr>
          <m:t>p(x)</m:t>
        </m:r>
      </m:oMath>
      <w:r w:rsidRPr="00347731">
        <w:rPr>
          <w:szCs w:val="24"/>
        </w:rPr>
        <w:t>, d'une distribution normale est:</w:t>
      </w:r>
    </w:p>
    <w:bookmarkEnd w:id="5"/>
    <w:p w:rsidR="0074745F" w:rsidRPr="00347731" w:rsidRDefault="0074745F" w:rsidP="0074745F">
      <w:pPr>
        <w:pStyle w:val="Equation"/>
        <w:keepNext/>
      </w:pPr>
      <w:r w:rsidRPr="00347731">
        <w:tab/>
      </w:r>
      <w:r w:rsidRPr="00347731">
        <w:tab/>
      </w:r>
      <w:r w:rsidRPr="00347731">
        <w:rPr>
          <w:i/>
          <w:iCs/>
        </w:rPr>
        <w:t>p</w:t>
      </w:r>
      <w:r w:rsidRPr="00347731">
        <w:t>(</w:t>
      </w:r>
      <w:r w:rsidRPr="00347731">
        <w:rPr>
          <w:i/>
          <w:iCs/>
        </w:rPr>
        <w:t>x</w:t>
      </w:r>
      <w:r w:rsidRPr="00347731">
        <w:t xml:space="preserve">) = </w:t>
      </w:r>
      <w:r w:rsidRPr="00347731">
        <w:rPr>
          <w:i/>
        </w:rPr>
        <w:t xml:space="preserve">k </w:t>
      </w:r>
      <w:r w:rsidRPr="00347731">
        <w:t>e</w:t>
      </w:r>
      <w:r w:rsidR="007C761F">
        <w:rPr>
          <w:position w:val="6"/>
          <w:sz w:val="20"/>
        </w:rPr>
        <w:t>−</w:t>
      </w:r>
      <w:r w:rsidRPr="00347731">
        <w:rPr>
          <w:i/>
          <w:iCs/>
          <w:position w:val="6"/>
          <w:sz w:val="20"/>
        </w:rPr>
        <w:t>T</w:t>
      </w:r>
      <w:r w:rsidRPr="00347731">
        <w:rPr>
          <w:rFonts w:ascii="Tms Rmn" w:hAnsi="Tms Rmn"/>
          <w:position w:val="6"/>
          <w:sz w:val="6"/>
        </w:rPr>
        <w:t> </w:t>
      </w:r>
      <w:r w:rsidRPr="00347731">
        <w:rPr>
          <w:position w:val="6"/>
          <w:sz w:val="20"/>
        </w:rPr>
        <w:t>(</w:t>
      </w:r>
      <w:r w:rsidRPr="00347731">
        <w:rPr>
          <w:i/>
          <w:iCs/>
          <w:position w:val="6"/>
          <w:sz w:val="20"/>
        </w:rPr>
        <w:t>x</w:t>
      </w:r>
      <w:r w:rsidRPr="00347731">
        <w:rPr>
          <w:position w:val="6"/>
          <w:sz w:val="20"/>
        </w:rPr>
        <w:t>)</w:t>
      </w:r>
      <w:r w:rsidRPr="00347731">
        <w:rPr>
          <w:position w:val="6"/>
        </w:rPr>
        <w:tab/>
        <w:t>(2)</w:t>
      </w:r>
    </w:p>
    <w:p w:rsidR="0074745F" w:rsidRPr="00347731" w:rsidRDefault="0074745F" w:rsidP="0074745F">
      <w:pPr>
        <w:pStyle w:val="Blanc"/>
        <w:rPr>
          <w:lang w:val="fr-FR"/>
        </w:rPr>
      </w:pPr>
    </w:p>
    <w:p w:rsidR="0074745F" w:rsidRPr="00347731" w:rsidRDefault="0074745F" w:rsidP="0074745F">
      <w:pPr>
        <w:rPr>
          <w:szCs w:val="24"/>
        </w:rPr>
      </w:pPr>
      <w:r w:rsidRPr="00347731">
        <w:rPr>
          <w:szCs w:val="24"/>
        </w:rPr>
        <w:t>où</w:t>
      </w:r>
      <w:r w:rsidRPr="00347731">
        <w:rPr>
          <w:i/>
          <w:szCs w:val="24"/>
        </w:rPr>
        <w:t xml:space="preserve"> T</w:t>
      </w:r>
      <w:r w:rsidRPr="00347731">
        <w:rPr>
          <w:szCs w:val="24"/>
        </w:rPr>
        <w:t>(</w:t>
      </w:r>
      <w:r w:rsidRPr="00347731">
        <w:rPr>
          <w:i/>
          <w:szCs w:val="24"/>
        </w:rPr>
        <w:t>x</w:t>
      </w:r>
      <w:r w:rsidRPr="00347731">
        <w:rPr>
          <w:szCs w:val="24"/>
        </w:rPr>
        <w:t xml:space="preserve">) est un polynôme du second degré non négatif de la forme </w:t>
      </w:r>
      <m:oMath>
        <m:sSup>
          <m:sSupPr>
            <m:ctrlPr>
              <w:rPr>
                <w:rFonts w:ascii="Cambria Math" w:hAnsi="Cambria Math"/>
                <w:i/>
                <w:snapToGrid w:val="0"/>
              </w:rPr>
            </m:ctrlPr>
          </m:sSupPr>
          <m:e>
            <m:d>
              <m:dPr>
                <m:ctrlPr>
                  <w:rPr>
                    <w:rFonts w:ascii="Cambria Math" w:hAnsi="Cambria Math"/>
                    <w:i/>
                    <w:snapToGrid w:val="0"/>
                  </w:rPr>
                </m:ctrlPr>
              </m:dPr>
              <m:e>
                <m:f>
                  <m:fPr>
                    <m:ctrlPr>
                      <w:rPr>
                        <w:rFonts w:ascii="Cambria Math" w:hAnsi="Cambria Math"/>
                        <w:i/>
                        <w:snapToGrid w:val="0"/>
                      </w:rPr>
                    </m:ctrlPr>
                  </m:fPr>
                  <m:num>
                    <m:r>
                      <w:rPr>
                        <w:rFonts w:ascii="Cambria Math" w:hAnsi="Cambria Math"/>
                        <w:szCs w:val="24"/>
                      </w:rPr>
                      <m:t>x-m</m:t>
                    </m:r>
                  </m:num>
                  <m:den>
                    <m:r>
                      <m:rPr>
                        <m:sty m:val="p"/>
                      </m:rPr>
                      <w:rPr>
                        <w:rFonts w:ascii="Cambria Math" w:hAnsi="Cambria Math"/>
                        <w:szCs w:val="24"/>
                      </w:rPr>
                      <m:t>σ</m:t>
                    </m:r>
                  </m:den>
                </m:f>
              </m:e>
            </m:d>
          </m:e>
          <m:sup>
            <m:r>
              <w:rPr>
                <w:rFonts w:ascii="Cambria Math" w:hAnsi="Cambria Math"/>
                <w:szCs w:val="24"/>
              </w:rPr>
              <m:t>2</m:t>
            </m:r>
          </m:sup>
        </m:sSup>
      </m:oMath>
      <w:r w:rsidRPr="00347731">
        <w:rPr>
          <w:szCs w:val="24"/>
        </w:rPr>
        <w:t xml:space="preserve">, où </w:t>
      </w:r>
      <w:r w:rsidRPr="00347731">
        <w:rPr>
          <w:i/>
          <w:szCs w:val="24"/>
        </w:rPr>
        <w:t>m</w:t>
      </w:r>
      <w:r w:rsidRPr="00347731">
        <w:rPr>
          <w:szCs w:val="24"/>
        </w:rPr>
        <w:t xml:space="preserve"> et </w:t>
      </w:r>
      <w:r w:rsidRPr="00347731">
        <w:rPr>
          <w:szCs w:val="24"/>
        </w:rPr>
        <w:sym w:font="Symbol" w:char="F073"/>
      </w:r>
      <w:r w:rsidRPr="00347731">
        <w:rPr>
          <w:szCs w:val="24"/>
        </w:rPr>
        <w:t xml:space="preserve"> désignent respectivement la moyenne et l'écart type de la distribution de probabilité normale, et </w:t>
      </w:r>
      <m:oMath>
        <m:r>
          <w:rPr>
            <w:rFonts w:ascii="Cambria Math" w:hAnsi="Cambria Math"/>
            <w:szCs w:val="24"/>
          </w:rPr>
          <m:t>k</m:t>
        </m:r>
      </m:oMath>
      <w:r w:rsidRPr="00347731">
        <w:rPr>
          <w:szCs w:val="24"/>
        </w:rPr>
        <w:t xml:space="preserve"> est choisi de sorte que </w:t>
      </w:r>
      <m:oMath>
        <m:nary>
          <m:naryPr>
            <m:limLoc m:val="subSup"/>
            <m:ctrlPr>
              <w:rPr>
                <w:rFonts w:ascii="Cambria Math" w:hAnsi="Cambria Math"/>
                <w:i/>
                <w:snapToGrid w:val="0"/>
              </w:rPr>
            </m:ctrlPr>
          </m:naryPr>
          <m:sub>
            <m:r>
              <w:rPr>
                <w:rFonts w:ascii="Cambria Math" w:hAnsi="Cambria Math"/>
                <w:szCs w:val="24"/>
              </w:rPr>
              <m:t>-∞</m:t>
            </m:r>
          </m:sub>
          <m:sup>
            <m:r>
              <w:rPr>
                <w:rFonts w:ascii="Cambria Math" w:hAnsi="Cambria Math"/>
                <w:szCs w:val="24"/>
              </w:rPr>
              <m:t>∞</m:t>
            </m:r>
          </m:sup>
          <m:e>
            <m:r>
              <w:rPr>
                <w:rFonts w:ascii="Cambria Math" w:hAnsi="Cambria Math"/>
                <w:szCs w:val="24"/>
              </w:rPr>
              <m:t>p</m:t>
            </m:r>
            <m:d>
              <m:dPr>
                <m:ctrlPr>
                  <w:rPr>
                    <w:rFonts w:ascii="Cambria Math" w:hAnsi="Cambria Math"/>
                    <w:i/>
                    <w:snapToGrid w:val="0"/>
                  </w:rPr>
                </m:ctrlPr>
              </m:dPr>
              <m:e>
                <m:r>
                  <w:rPr>
                    <w:rFonts w:ascii="Cambria Math" w:hAnsi="Cambria Math"/>
                    <w:szCs w:val="24"/>
                  </w:rPr>
                  <m:t>x</m:t>
                </m:r>
              </m:e>
            </m:d>
            <m:r>
              <w:rPr>
                <w:rFonts w:ascii="Cambria Math" w:hAnsi="Cambria Math"/>
                <w:szCs w:val="24"/>
              </w:rPr>
              <m:t xml:space="preserve"> dx=1</m:t>
            </m:r>
          </m:e>
        </m:nary>
      </m:oMath>
      <w:r w:rsidRPr="00347731">
        <w:rPr>
          <w:szCs w:val="24"/>
        </w:rPr>
        <w:t>. Alors</w:t>
      </w:r>
      <w:r w:rsidRPr="00347731">
        <w:rPr>
          <w:i/>
          <w:szCs w:val="24"/>
        </w:rPr>
        <w:t xml:space="preserve"> p</w:t>
      </w:r>
      <w:r w:rsidRPr="00347731">
        <w:rPr>
          <w:szCs w:val="24"/>
        </w:rPr>
        <w:t>(</w:t>
      </w:r>
      <w:r w:rsidRPr="00347731">
        <w:rPr>
          <w:i/>
          <w:szCs w:val="24"/>
        </w:rPr>
        <w:t>x</w:t>
      </w:r>
      <w:r w:rsidRPr="00347731">
        <w:rPr>
          <w:szCs w:val="24"/>
        </w:rPr>
        <w:t>) s'écrit comme suit:</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2π</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e>
            </m:rad>
          </m:den>
        </m:f>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rPr>
                  <m:t>2</m:t>
                </m:r>
              </m:sup>
            </m:sSup>
          </m:e>
        </m:d>
      </m:oMath>
      <w:r w:rsidRPr="00347731">
        <w:tab/>
        <w:t>(3)</w:t>
      </w:r>
    </w:p>
    <w:p w:rsidR="0074745F" w:rsidRPr="00347731" w:rsidRDefault="0074745F" w:rsidP="0074745F">
      <w:pPr>
        <w:pStyle w:val="Blanc"/>
        <w:rPr>
          <w:lang w:val="fr-FR"/>
        </w:rPr>
      </w:pPr>
    </w:p>
    <w:p w:rsidR="0074745F" w:rsidRPr="00347731" w:rsidRDefault="0074745F" w:rsidP="0074745F">
      <w:pPr>
        <w:rPr>
          <w:szCs w:val="24"/>
        </w:rPr>
      </w:pPr>
      <w:r w:rsidRPr="00347731">
        <w:rPr>
          <w:szCs w:val="24"/>
        </w:rPr>
        <w:t xml:space="preserve">La fonction de distribution cumulative (FDC), </w:t>
      </w:r>
      <m:oMath>
        <m:r>
          <w:rPr>
            <w:rFonts w:ascii="Cambria Math" w:hAnsi="Cambria Math"/>
            <w:szCs w:val="24"/>
          </w:rPr>
          <m:t>F</m:t>
        </m:r>
        <m:d>
          <m:dPr>
            <m:ctrlPr>
              <w:rPr>
                <w:rFonts w:ascii="Cambria Math" w:hAnsi="Cambria Math"/>
                <w:i/>
                <w:snapToGrid w:val="0"/>
              </w:rPr>
            </m:ctrlPr>
          </m:dPr>
          <m:e>
            <m:r>
              <w:rPr>
                <w:rFonts w:ascii="Cambria Math" w:hAnsi="Cambria Math"/>
                <w:szCs w:val="24"/>
              </w:rPr>
              <m:t>x</m:t>
            </m:r>
          </m:e>
        </m:d>
      </m:oMath>
      <w:r w:rsidRPr="00347731">
        <w:rPr>
          <w:szCs w:val="24"/>
        </w:rPr>
        <w:t>, d'une distribution de probabilité normale est:</w:t>
      </w:r>
    </w:p>
    <w:p w:rsidR="0074745F" w:rsidRPr="00347731" w:rsidRDefault="0074745F" w:rsidP="0074745F">
      <w:pPr>
        <w:pStyle w:val="Equation"/>
      </w:pPr>
      <w:r w:rsidRPr="00347731">
        <w:tab/>
      </w:r>
      <w:r w:rsidRPr="00347731">
        <w:tab/>
      </w: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2π</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e>
            </m:rad>
          </m:den>
        </m:f>
        <m:nary>
          <m:naryPr>
            <m:limLoc m:val="undOvr"/>
            <m:ctrlPr>
              <w:rPr>
                <w:rFonts w:ascii="Cambria Math" w:hAnsi="Cambria Math"/>
              </w:rPr>
            </m:ctrlPr>
          </m:naryPr>
          <m:sub>
            <m:r>
              <m:rPr>
                <m:sty m:val="p"/>
              </m:rPr>
              <w:rPr>
                <w:rFonts w:ascii="Cambria Math" w:hAnsi="Cambria Math"/>
              </w:rPr>
              <m:t>-∞</m:t>
            </m:r>
          </m:sub>
          <m:sup>
            <m:r>
              <w:rPr>
                <w:rFonts w:ascii="Cambria Math" w:hAnsi="Cambria Math"/>
              </w:rPr>
              <m:t>x</m:t>
            </m: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rPr>
                          <m:t>2</m:t>
                        </m:r>
                      </m:sup>
                    </m:sSup>
                  </m:e>
                </m:d>
              </m:e>
            </m:func>
          </m:e>
        </m:nary>
        <m:r>
          <w:rPr>
            <w:rFonts w:ascii="Cambria Math" w:hAnsi="Cambria Math"/>
          </w:rPr>
          <m:t>dt</m:t>
        </m:r>
      </m:oMath>
      <w:r w:rsidRPr="00347731">
        <w:tab/>
        <w:t>(3a)</w:t>
      </w:r>
    </w:p>
    <w:p w:rsidR="0074745F" w:rsidRPr="00D60DDE" w:rsidRDefault="0074745F" w:rsidP="0074745F">
      <w:pPr>
        <w:pStyle w:val="Equation"/>
      </w:pPr>
      <w:r w:rsidRPr="00347731">
        <w:tab/>
      </w:r>
      <w:r w:rsidRPr="00347731">
        <w:tab/>
      </w:r>
      <m:oMath>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rPr>
              <m:t>-∞</m:t>
            </m:r>
          </m:sub>
          <m:sup>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m</m:t>
                </m:r>
              </m:num>
              <m:den>
                <m:r>
                  <m:rPr>
                    <m:sty m:val="p"/>
                  </m:rPr>
                  <w:rPr>
                    <w:rFonts w:ascii="Cambria Math" w:hAnsi="Cambria Math"/>
                  </w:rPr>
                  <m:t>σ</m:t>
                </m:r>
              </m:den>
            </m:f>
          </m:sup>
          <m:e>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e>
            </m:func>
          </m:e>
        </m:nary>
        <m:r>
          <w:rPr>
            <w:rFonts w:ascii="Cambria Math" w:hAnsi="Cambria Math"/>
          </w:rPr>
          <m:t>dt</m:t>
        </m:r>
      </m:oMath>
      <w:r w:rsidRPr="00D60DDE">
        <w:rPr>
          <w:iCs/>
        </w:rPr>
        <w:tab/>
      </w:r>
      <w:r w:rsidRPr="00D60DDE">
        <w:t>(3b)</w:t>
      </w:r>
    </w:p>
    <w:p w:rsidR="0074745F" w:rsidRPr="00347731" w:rsidRDefault="0074745F" w:rsidP="0074745F">
      <w:pPr>
        <w:pStyle w:val="Equation"/>
      </w:pPr>
      <w:r w:rsidRPr="00D60DDE">
        <w:tab/>
      </w:r>
      <w:r w:rsidRPr="00D60DDE">
        <w:tab/>
      </w:r>
      <m:oMath>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r>
              <m:rPr>
                <m:sty m:val="p"/>
              </m:rPr>
              <w:rPr>
                <w:rFonts w:ascii="Cambria Math" w:hAnsi="Cambria Math"/>
              </w:rPr>
              <m:t>1+erf⁡</m:t>
            </m:r>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m</m:t>
                    </m:r>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rPr>
                          <m:t>2</m:t>
                        </m:r>
                      </m:e>
                    </m:rad>
                  </m:den>
                </m:f>
              </m:e>
            </m:d>
          </m:e>
        </m:d>
      </m:oMath>
      <w:r w:rsidRPr="00347731">
        <w:tab/>
        <w:t>(3c)</w:t>
      </w:r>
    </w:p>
    <w:p w:rsidR="0074745F" w:rsidRPr="00347731" w:rsidRDefault="0074745F" w:rsidP="0074745F">
      <w:proofErr w:type="gramStart"/>
      <w:r w:rsidRPr="00347731">
        <w:t>où</w:t>
      </w:r>
      <w:proofErr w:type="gramEnd"/>
      <w:r w:rsidRPr="00347731">
        <w:t>:</w:t>
      </w:r>
    </w:p>
    <w:p w:rsidR="0074745F" w:rsidRPr="00347731" w:rsidRDefault="0074745F" w:rsidP="0074745F">
      <w:pPr>
        <w:pStyle w:val="Equation"/>
      </w:pPr>
      <w:r w:rsidRPr="00347731">
        <w:tab/>
      </w:r>
      <w:r w:rsidRPr="00347731">
        <w:tab/>
      </w:r>
      <m:oMath>
        <m:func>
          <m:funcPr>
            <m:ctrlPr>
              <w:rPr>
                <w:rFonts w:ascii="Cambria Math" w:hAnsi="Cambria Math"/>
              </w:rPr>
            </m:ctrlPr>
          </m:funcPr>
          <m:fName>
            <m:r>
              <m:rPr>
                <m:sty m:val="p"/>
              </m:rPr>
              <w:rPr>
                <w:rFonts w:ascii="Cambria Math" w:hAnsi="Cambria Math"/>
              </w:rPr>
              <m:t>erf</m:t>
            </m:r>
          </m:fName>
          <m:e>
            <m:d>
              <m:dPr>
                <m:ctrlPr>
                  <w:rPr>
                    <w:rFonts w:ascii="Cambria Math" w:hAnsi="Cambria Math"/>
                  </w:rPr>
                </m:ctrlPr>
              </m:dPr>
              <m:e>
                <m:r>
                  <w:rPr>
                    <w:rFonts w:ascii="Cambria Math" w:hAnsi="Cambria Math"/>
                  </w:rPr>
                  <m:t>x</m:t>
                </m:r>
              </m:e>
            </m:d>
          </m:e>
        </m:fun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rPr>
              <m:t>0</m:t>
            </m:r>
          </m:sub>
          <m:sup>
            <m:r>
              <w:rPr>
                <w:rFonts w:ascii="Cambria Math" w:hAnsi="Cambria Math"/>
              </w:rPr>
              <m:t>x</m:t>
            </m:r>
          </m:sup>
          <m:e>
            <m:r>
              <m:rPr>
                <m:sty m:val="p"/>
              </m:rPr>
              <w:rPr>
                <w:rFonts w:ascii="Cambria Math" w:hAnsi="Cambria Math"/>
              </w:rPr>
              <m:t>exp⁡</m:t>
            </m:r>
            <m:d>
              <m:dPr>
                <m:ctrlPr>
                  <w:rPr>
                    <w:rFonts w:ascii="Cambria Math" w:hAnsi="Cambria Math"/>
                  </w:rPr>
                </m:ctrlPr>
              </m:dPr>
              <m:e>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e>
        </m:nary>
        <m:r>
          <w:rPr>
            <w:rFonts w:ascii="Cambria Math" w:hAnsi="Cambria Math"/>
          </w:rPr>
          <m:t>dt</m:t>
        </m:r>
      </m:oMath>
      <w:r w:rsidRPr="00347731">
        <w:tab/>
        <w:t>(3d)</w:t>
      </w:r>
    </w:p>
    <w:p w:rsidR="0074745F" w:rsidRPr="00347731" w:rsidRDefault="0074745F" w:rsidP="0074745F">
      <w:pPr>
        <w:rPr>
          <w:szCs w:val="24"/>
        </w:rPr>
      </w:pPr>
      <w:r>
        <w:rPr>
          <w:szCs w:val="24"/>
        </w:rPr>
        <w:t>La</w:t>
      </w:r>
      <w:r w:rsidRPr="00347731">
        <w:rPr>
          <w:szCs w:val="24"/>
        </w:rPr>
        <w:t xml:space="preserve"> fonction de distribution cumulative complémentaire (FDCC), </w:t>
      </w:r>
      <m:oMath>
        <m:r>
          <m:rPr>
            <m:sty m:val="p"/>
          </m:rPr>
          <w:rPr>
            <w:rFonts w:ascii="Cambria Math" w:hAnsi="Cambria Math"/>
            <w:szCs w:val="24"/>
          </w:rPr>
          <m:t>Q</m:t>
        </m:r>
        <m:r>
          <w:rPr>
            <w:rFonts w:ascii="Cambria Math" w:hAnsi="Cambria Math"/>
            <w:szCs w:val="24"/>
          </w:rPr>
          <m:t>(x)</m:t>
        </m:r>
      </m:oMath>
      <w:r w:rsidRPr="00347731">
        <w:rPr>
          <w:szCs w:val="24"/>
        </w:rPr>
        <w:t>, d'une distribution de probabilité normale est:</w:t>
      </w:r>
    </w:p>
    <w:p w:rsidR="0074745F" w:rsidRPr="00347731" w:rsidRDefault="0074745F" w:rsidP="0074745F">
      <w:pPr>
        <w:pStyle w:val="Equation"/>
      </w:pPr>
      <w:r w:rsidRPr="00347731">
        <w:tab/>
      </w:r>
      <w:r w:rsidRPr="00347731">
        <w:tab/>
      </w:r>
      <m:oMath>
        <m:r>
          <m:rPr>
            <m:sty m:val="p"/>
          </m:rP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r>
                  <m:rPr>
                    <m:sty m:val="p"/>
                  </m:rPr>
                  <w:rPr>
                    <w:rFonts w:ascii="Cambria Math" w:hAnsi="Cambria Math"/>
                  </w:rPr>
                  <m:t>π</m:t>
                </m:r>
                <m:sSup>
                  <m:sSupPr>
                    <m:ctrlPr>
                      <w:rPr>
                        <w:rFonts w:ascii="Cambria Math" w:hAnsi="Cambria Math"/>
                        <w:i/>
                      </w:rPr>
                    </m:ctrlPr>
                  </m:sSupPr>
                  <m:e>
                    <m:r>
                      <m:rPr>
                        <m:sty m:val="p"/>
                      </m:rPr>
                      <w:rPr>
                        <w:rFonts w:ascii="Cambria Math" w:hAnsi="Cambria Math"/>
                      </w:rPr>
                      <m:t>σ</m:t>
                    </m:r>
                  </m:e>
                  <m:sup>
                    <m:r>
                      <w:rPr>
                        <w:rFonts w:ascii="Cambria Math" w:hAnsi="Cambria Math"/>
                      </w:rPr>
                      <m:t>2</m:t>
                    </m:r>
                  </m:sup>
                </m:sSup>
              </m:e>
            </m:rad>
          </m:den>
        </m:f>
        <m:nary>
          <m:naryPr>
            <m:limLoc m:val="undOvr"/>
            <m:ctrlPr>
              <w:rPr>
                <w:rFonts w:ascii="Cambria Math" w:hAnsi="Cambria Math"/>
                <w:i/>
              </w:rPr>
            </m:ctrlPr>
          </m:naryPr>
          <m:sub>
            <m:r>
              <w:rPr>
                <w:rFonts w:ascii="Cambria Math" w:hAnsi="Cambria Math"/>
              </w:rPr>
              <m:t>x</m:t>
            </m:r>
          </m:sub>
          <m:sup>
            <m:r>
              <m:rPr>
                <m:sty m:val="p"/>
              </m:rPr>
              <w:rPr>
                <w:rFonts w:ascii="Cambria Math" w:hAnsi="Cambria Math"/>
              </w:rPr>
              <m:t>∞</m:t>
            </m:r>
          </m:sup>
          <m:e>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m:t>
                            </m:r>
                          </m:num>
                          <m:den>
                            <m:r>
                              <m:rPr>
                                <m:sty m:val="p"/>
                              </m:rPr>
                              <w:rPr>
                                <w:rFonts w:ascii="Cambria Math" w:hAnsi="Cambria Math"/>
                              </w:rPr>
                              <m:t>σ</m:t>
                            </m:r>
                          </m:den>
                        </m:f>
                      </m:e>
                    </m:d>
                  </m:e>
                  <m:sup>
                    <m:r>
                      <w:rPr>
                        <w:rFonts w:ascii="Cambria Math" w:hAnsi="Cambria Math"/>
                      </w:rPr>
                      <m:t>2</m:t>
                    </m:r>
                  </m:sup>
                </m:sSup>
              </m:e>
            </m:d>
          </m:e>
        </m:nary>
        <m:r>
          <w:rPr>
            <w:rFonts w:ascii="Cambria Math" w:hAnsi="Cambria Math"/>
          </w:rPr>
          <m:t>dt</m:t>
        </m:r>
      </m:oMath>
      <w:r w:rsidRPr="00347731">
        <w:t xml:space="preserve"> </w:t>
      </w:r>
      <w:r w:rsidRPr="00347731">
        <w:tab/>
        <w:t>(4a)</w:t>
      </w:r>
    </w:p>
    <w:p w:rsidR="0074745F" w:rsidRPr="00D60DDE" w:rsidRDefault="0074745F" w:rsidP="0074745F">
      <w:pPr>
        <w:pStyle w:val="Equation"/>
      </w:pPr>
      <w:r w:rsidRPr="00347731">
        <w:tab/>
      </w:r>
      <w:r w:rsidRPr="00347731">
        <w:tab/>
      </w:r>
      <m:oMath>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r>
                  <m:rPr>
                    <m:sty m:val="p"/>
                  </m:rPr>
                  <w:rPr>
                    <w:rFonts w:ascii="Cambria Math" w:hAnsi="Cambria Math"/>
                  </w:rPr>
                  <m:t>π</m:t>
                </m:r>
              </m:e>
            </m:rad>
          </m:den>
        </m:f>
        <m:nary>
          <m:naryPr>
            <m:limLoc m:val="undOvr"/>
            <m:ctrlPr>
              <w:rPr>
                <w:rFonts w:ascii="Cambria Math" w:hAnsi="Cambria Math"/>
                <w:i/>
              </w:rPr>
            </m:ctrlPr>
          </m:naryPr>
          <m:sub>
            <m:f>
              <m:fPr>
                <m:ctrlPr>
                  <w:rPr>
                    <w:rFonts w:ascii="Cambria Math" w:hAnsi="Cambria Math"/>
                    <w:i/>
                  </w:rPr>
                </m:ctrlPr>
              </m:fPr>
              <m:num>
                <m:r>
                  <w:rPr>
                    <w:rFonts w:ascii="Cambria Math" w:hAnsi="Cambria Math"/>
                  </w:rPr>
                  <m:t>x</m:t>
                </m:r>
                <m:r>
                  <w:rPr>
                    <w:rFonts w:ascii="Cambria Math" w:hAnsi="Cambria Math"/>
                  </w:rPr>
                  <m:t>-</m:t>
                </m:r>
                <m:r>
                  <w:rPr>
                    <w:rFonts w:ascii="Cambria Math" w:hAnsi="Cambria Math"/>
                  </w:rPr>
                  <m:t>m</m:t>
                </m:r>
              </m:num>
              <m:den>
                <m:r>
                  <m:rPr>
                    <m:sty m:val="p"/>
                  </m:rPr>
                  <w:rPr>
                    <w:rFonts w:ascii="Cambria Math" w:hAnsi="Cambria Math"/>
                  </w:rPr>
                  <m:t>σ</m:t>
                </m:r>
              </m:den>
            </m:f>
          </m:sub>
          <m:sup>
            <m:r>
              <m:rPr>
                <m:sty m:val="p"/>
              </m:rPr>
              <w:rPr>
                <w:rFonts w:ascii="Cambria Math" w:hAnsi="Cambria Math"/>
              </w:rPr>
              <m:t>∞</m:t>
            </m:r>
          </m:sup>
          <m:e>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t</m:t>
                    </m:r>
                  </m:e>
                  <m:sup>
                    <m:r>
                      <w:rPr>
                        <w:rFonts w:ascii="Cambria Math" w:hAnsi="Cambria Math"/>
                      </w:rPr>
                      <m:t>2</m:t>
                    </m:r>
                  </m:sup>
                </m:sSup>
              </m:e>
            </m:d>
          </m:e>
        </m:nary>
        <m:r>
          <w:rPr>
            <w:rFonts w:ascii="Cambria Math" w:hAnsi="Cambria Math"/>
          </w:rPr>
          <m:t>dt</m:t>
        </m:r>
      </m:oMath>
      <w:r w:rsidRPr="00D60DDE">
        <w:t xml:space="preserve"> </w:t>
      </w:r>
      <w:r w:rsidRPr="00D60DDE">
        <w:tab/>
        <w:t>(4b)</w:t>
      </w:r>
    </w:p>
    <w:p w:rsidR="0074745F" w:rsidRPr="00347731" w:rsidRDefault="0074745F" w:rsidP="0074745F">
      <w:pPr>
        <w:pStyle w:val="Equation"/>
      </w:pPr>
      <w:r w:rsidRPr="00D60DDE">
        <w:tab/>
      </w:r>
      <w:r w:rsidRPr="00D60DDE">
        <w:tab/>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erfc</m:t>
        </m:r>
        <m:d>
          <m:dPr>
            <m:ctrlPr>
              <w:rPr>
                <w:rFonts w:ascii="Cambria Math" w:hAnsi="Cambria Math"/>
              </w:rPr>
            </m:ctrlPr>
          </m:dPr>
          <m:e>
            <m:f>
              <m:fPr>
                <m:ctrlPr>
                  <w:rPr>
                    <w:rFonts w:ascii="Cambria Math" w:hAnsi="Cambria Math"/>
                    <w:i/>
                  </w:rPr>
                </m:ctrlPr>
              </m:fPr>
              <m:num>
                <m:r>
                  <w:rPr>
                    <w:rFonts w:ascii="Cambria Math" w:hAnsi="Cambria Math"/>
                  </w:rPr>
                  <m:t>x-m</m:t>
                </m:r>
              </m:num>
              <m:den>
                <m:r>
                  <m:rPr>
                    <m:sty m:val="p"/>
                  </m:rPr>
                  <w:rPr>
                    <w:rFonts w:ascii="Cambria Math" w:hAnsi="Cambria Math"/>
                  </w:rPr>
                  <m:t>σ</m:t>
                </m:r>
                <m:rad>
                  <m:radPr>
                    <m:degHide m:val="1"/>
                    <m:ctrlPr>
                      <w:rPr>
                        <w:rFonts w:ascii="Cambria Math" w:hAnsi="Cambria Math"/>
                        <w:i/>
                      </w:rPr>
                    </m:ctrlPr>
                  </m:radPr>
                  <m:deg/>
                  <m:e>
                    <m:r>
                      <w:rPr>
                        <w:rFonts w:ascii="Cambria Math" w:hAnsi="Cambria Math"/>
                      </w:rPr>
                      <m:t>2</m:t>
                    </m:r>
                  </m:e>
                </m:rad>
              </m:den>
            </m:f>
          </m:e>
        </m:d>
      </m:oMath>
      <w:r w:rsidRPr="00347731">
        <w:t xml:space="preserve"> </w:t>
      </w:r>
      <w:r w:rsidRPr="00347731">
        <w:tab/>
        <w:t>(4c)</w:t>
      </w:r>
    </w:p>
    <w:p w:rsidR="0074745F" w:rsidRPr="00347731" w:rsidRDefault="0074745F" w:rsidP="0074745F">
      <w:proofErr w:type="gramStart"/>
      <w:r w:rsidRPr="00347731">
        <w:t>où</w:t>
      </w:r>
      <w:proofErr w:type="gramEnd"/>
      <w:r w:rsidRPr="00347731">
        <w:t>:</w:t>
      </w:r>
    </w:p>
    <w:p w:rsidR="0074745F" w:rsidRPr="00347731" w:rsidRDefault="0074745F" w:rsidP="0074745F">
      <w:pPr>
        <w:pStyle w:val="Equation"/>
      </w:pPr>
      <w:r w:rsidRPr="00347731">
        <w:tab/>
      </w:r>
      <w:r w:rsidRPr="00347731">
        <w:tab/>
      </w:r>
      <m:oMath>
        <m:r>
          <m:rPr>
            <m:sty m:val="p"/>
          </m:rPr>
          <w:rPr>
            <w:rFonts w:ascii="Cambria Math" w:hAnsi="Cambria Math"/>
          </w:rPr>
          <m:t>erfc</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w:rPr>
                <w:rFonts w:ascii="Cambria Math" w:hAnsi="Cambria Math"/>
              </w:rPr>
              <m:t>x</m:t>
            </m:r>
          </m:sub>
          <m:sup>
            <m:r>
              <m:rPr>
                <m:sty m:val="p"/>
              </m:rPr>
              <w:rPr>
                <w:rFonts w:ascii="Cambria Math" w:hAnsi="Cambria Math"/>
              </w:rPr>
              <m:t>∞</m:t>
            </m:r>
          </m:sup>
          <m:e>
            <m:r>
              <m:rPr>
                <m:sty m:val="p"/>
              </m:rPr>
              <w:rPr>
                <w:rFonts w:ascii="Cambria Math" w:hAnsi="Cambria Math"/>
              </w:rPr>
              <m:t>exp⁡</m:t>
            </m:r>
            <m:d>
              <m:dPr>
                <m:ctrlPr>
                  <w:rPr>
                    <w:rFonts w:ascii="Cambria Math" w:hAnsi="Cambria Math"/>
                  </w:rPr>
                </m:ctrlPr>
              </m:dPr>
              <m:e>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e>
        </m:nary>
        <m:r>
          <w:rPr>
            <w:rFonts w:ascii="Cambria Math" w:hAnsi="Cambria Math"/>
          </w:rPr>
          <m:t>dt</m:t>
        </m:r>
      </m:oMath>
      <w:r w:rsidRPr="00347731">
        <w:t xml:space="preserve"> </w:t>
      </w:r>
      <w:r w:rsidRPr="00347731">
        <w:tab/>
        <w:t>(4d)</w:t>
      </w:r>
    </w:p>
    <w:p w:rsidR="0074745F" w:rsidRPr="00347731" w:rsidRDefault="0074745F" w:rsidP="0074745F">
      <w:pPr>
        <w:rPr>
          <w:szCs w:val="24"/>
        </w:rPr>
      </w:pPr>
      <w:r w:rsidRPr="00347731">
        <w:rPr>
          <w:szCs w:val="24"/>
        </w:rPr>
        <w:t xml:space="preserve">A noter que </w:t>
      </w:r>
      <m:oMath>
        <m:r>
          <w:rPr>
            <w:rFonts w:ascii="Cambria Math" w:hAnsi="Cambria Math"/>
            <w:szCs w:val="24"/>
          </w:rPr>
          <m:t>F</m:t>
        </m:r>
        <m:d>
          <m:dPr>
            <m:ctrlPr>
              <w:rPr>
                <w:rFonts w:ascii="Cambria Math" w:hAnsi="Cambria Math"/>
                <w:i/>
                <w:snapToGrid w:val="0"/>
              </w:rPr>
            </m:ctrlPr>
          </m:dPr>
          <m:e>
            <m:r>
              <w:rPr>
                <w:rFonts w:ascii="Cambria Math" w:hAnsi="Cambria Math"/>
                <w:szCs w:val="24"/>
              </w:rPr>
              <m:t>x</m:t>
            </m:r>
          </m:e>
        </m:d>
        <m:r>
          <w:rPr>
            <w:rFonts w:ascii="Cambria Math" w:hAnsi="Cambria Math"/>
            <w:szCs w:val="24"/>
          </w:rPr>
          <m:t>+Q</m:t>
        </m:r>
        <m:d>
          <m:dPr>
            <m:ctrlPr>
              <w:rPr>
                <w:rFonts w:ascii="Cambria Math" w:hAnsi="Cambria Math"/>
                <w:i/>
                <w:snapToGrid w:val="0"/>
              </w:rPr>
            </m:ctrlPr>
          </m:dPr>
          <m:e>
            <m:r>
              <w:rPr>
                <w:rFonts w:ascii="Cambria Math" w:hAnsi="Cambria Math"/>
                <w:szCs w:val="24"/>
              </w:rPr>
              <m:t>x</m:t>
            </m:r>
          </m:e>
        </m:d>
        <m:r>
          <w:rPr>
            <w:rFonts w:ascii="Cambria Math" w:hAnsi="Cambria Math"/>
            <w:szCs w:val="24"/>
          </w:rPr>
          <m:t>=1</m:t>
        </m:r>
      </m:oMath>
      <w:r w:rsidRPr="00347731">
        <w:rPr>
          <w:szCs w:val="24"/>
        </w:rPr>
        <w:t xml:space="preserve"> et </w:t>
      </w:r>
      <m:oMath>
        <m:func>
          <m:funcPr>
            <m:ctrlPr>
              <w:rPr>
                <w:rFonts w:ascii="Cambria Math" w:hAnsi="Cambria Math"/>
                <w:i/>
                <w:snapToGrid w:val="0"/>
              </w:rPr>
            </m:ctrlPr>
          </m:funcPr>
          <m:fName>
            <m:r>
              <w:rPr>
                <w:rFonts w:ascii="Cambria Math" w:hAnsi="Cambria Math"/>
                <w:szCs w:val="24"/>
              </w:rPr>
              <m:t>erf</m:t>
            </m:r>
          </m:fName>
          <m:e>
            <m:d>
              <m:dPr>
                <m:ctrlPr>
                  <w:rPr>
                    <w:rFonts w:ascii="Cambria Math" w:hAnsi="Cambria Math"/>
                    <w:i/>
                    <w:snapToGrid w:val="0"/>
                  </w:rPr>
                </m:ctrlPr>
              </m:dPr>
              <m:e>
                <m:r>
                  <w:rPr>
                    <w:rFonts w:ascii="Cambria Math" w:hAnsi="Cambria Math"/>
                    <w:szCs w:val="24"/>
                  </w:rPr>
                  <m:t>x</m:t>
                </m:r>
              </m:e>
            </m:d>
          </m:e>
        </m:func>
        <m:r>
          <w:rPr>
            <w:rFonts w:ascii="Cambria Math" w:hAnsi="Cambria Math"/>
            <w:szCs w:val="24"/>
          </w:rPr>
          <m:t>+erfc</m:t>
        </m:r>
        <m:d>
          <m:dPr>
            <m:ctrlPr>
              <w:rPr>
                <w:rFonts w:ascii="Cambria Math" w:hAnsi="Cambria Math"/>
                <w:i/>
                <w:snapToGrid w:val="0"/>
              </w:rPr>
            </m:ctrlPr>
          </m:dPr>
          <m:e>
            <m:r>
              <w:rPr>
                <w:rFonts w:ascii="Cambria Math" w:hAnsi="Cambria Math"/>
                <w:szCs w:val="24"/>
              </w:rPr>
              <m:t>x</m:t>
            </m:r>
          </m:e>
        </m:d>
        <m:r>
          <w:rPr>
            <w:rFonts w:ascii="Cambria Math" w:hAnsi="Cambria Math"/>
            <w:szCs w:val="24"/>
          </w:rPr>
          <m:t>=1</m:t>
        </m:r>
      </m:oMath>
      <w:r w:rsidRPr="00347731">
        <w:rPr>
          <w:szCs w:val="24"/>
        </w:rPr>
        <w:t>.</w:t>
      </w:r>
    </w:p>
    <w:p w:rsidR="0074745F" w:rsidRPr="00347731" w:rsidRDefault="0074745F" w:rsidP="0074745F">
      <w:pPr>
        <w:rPr>
          <w:szCs w:val="24"/>
        </w:rPr>
      </w:pPr>
      <w:r w:rsidRPr="00347731">
        <w:rPr>
          <w:szCs w:val="24"/>
        </w:rPr>
        <w:t xml:space="preserve">La fonction de distribution cumulative inverse </w:t>
      </w:r>
      <m:oMath>
        <m:r>
          <w:rPr>
            <w:rFonts w:ascii="Cambria Math" w:hAnsi="Cambria Math"/>
            <w:szCs w:val="24"/>
          </w:rPr>
          <m:t>x=</m:t>
        </m:r>
        <m:sSup>
          <m:sSupPr>
            <m:ctrlPr>
              <w:rPr>
                <w:rFonts w:ascii="Cambria Math" w:hAnsi="Cambria Math"/>
                <w:i/>
                <w:snapToGrid w:val="0"/>
              </w:rPr>
            </m:ctrlPr>
          </m:sSupPr>
          <m:e>
            <m:r>
              <w:rPr>
                <w:rFonts w:ascii="Cambria Math" w:hAnsi="Cambria Math"/>
                <w:szCs w:val="24"/>
              </w:rPr>
              <m:t>F</m:t>
            </m:r>
          </m:e>
          <m:sup>
            <m:r>
              <w:rPr>
                <w:rFonts w:ascii="Cambria Math" w:hAnsi="Cambria Math"/>
                <w:szCs w:val="24"/>
              </w:rPr>
              <m:t>-1</m:t>
            </m:r>
          </m:sup>
        </m:sSup>
        <m:r>
          <w:rPr>
            <w:rFonts w:ascii="Cambria Math" w:hAnsi="Cambria Math"/>
            <w:szCs w:val="24"/>
          </w:rPr>
          <m:t>(p)</m:t>
        </m:r>
      </m:oMath>
      <w:r w:rsidRPr="00347731">
        <w:rPr>
          <w:szCs w:val="24"/>
        </w:rPr>
        <w:t xml:space="preserve"> est la valeur</w:t>
      </w:r>
      <w:r>
        <w:rPr>
          <w:szCs w:val="24"/>
        </w:rPr>
        <w:t xml:space="preserve"> de</w:t>
      </w:r>
      <w:r w:rsidRPr="00347731">
        <w:rPr>
          <w:szCs w:val="24"/>
        </w:rPr>
        <w:t xml:space="preserve"> </w:t>
      </w:r>
      <m:oMath>
        <m:r>
          <w:rPr>
            <w:rFonts w:ascii="Cambria Math" w:hAnsi="Cambria Math"/>
            <w:szCs w:val="24"/>
          </w:rPr>
          <m:t>x</m:t>
        </m:r>
      </m:oMath>
      <w:r w:rsidRPr="00347731">
        <w:rPr>
          <w:szCs w:val="24"/>
        </w:rPr>
        <w:t xml:space="preserve"> tel que </w:t>
      </w:r>
      <m:oMath>
        <m:r>
          <w:rPr>
            <w:rFonts w:ascii="Cambria Math" w:hAnsi="Cambria Math"/>
            <w:szCs w:val="24"/>
          </w:rPr>
          <m:t>F</m:t>
        </m:r>
        <m:d>
          <m:dPr>
            <m:ctrlPr>
              <w:rPr>
                <w:rFonts w:ascii="Cambria Math" w:hAnsi="Cambria Math"/>
                <w:i/>
                <w:snapToGrid w:val="0"/>
              </w:rPr>
            </m:ctrlPr>
          </m:dPr>
          <m:e>
            <m:r>
              <w:rPr>
                <w:rFonts w:ascii="Cambria Math" w:hAnsi="Cambria Math"/>
                <w:szCs w:val="24"/>
              </w:rPr>
              <m:t>x</m:t>
            </m:r>
          </m:e>
        </m:d>
        <m:r>
          <w:rPr>
            <w:rFonts w:ascii="Cambria Math" w:hAnsi="Cambria Math"/>
            <w:szCs w:val="24"/>
          </w:rPr>
          <m:t>=p</m:t>
        </m:r>
      </m:oMath>
      <w:r w:rsidRPr="00347731">
        <w:rPr>
          <w:szCs w:val="24"/>
        </w:rPr>
        <w:t xml:space="preserve">; et la fonction de distribution cumulative complémentaire inverse </w:t>
      </w:r>
      <m:oMath>
        <m:r>
          <w:rPr>
            <w:rFonts w:ascii="Cambria Math" w:hAnsi="Cambria Math"/>
            <w:szCs w:val="24"/>
          </w:rPr>
          <m:t>x=</m:t>
        </m:r>
        <m:sSup>
          <m:sSupPr>
            <m:ctrlPr>
              <w:rPr>
                <w:rFonts w:ascii="Cambria Math" w:hAnsi="Cambria Math"/>
                <w:i/>
                <w:snapToGrid w:val="0"/>
              </w:rPr>
            </m:ctrlPr>
          </m:sSupPr>
          <m:e>
            <m:r>
              <w:rPr>
                <w:rFonts w:ascii="Cambria Math" w:hAnsi="Cambria Math"/>
                <w:szCs w:val="24"/>
              </w:rPr>
              <m:t>Q</m:t>
            </m:r>
          </m:e>
          <m:sup>
            <m:r>
              <w:rPr>
                <w:rFonts w:ascii="Cambria Math" w:hAnsi="Cambria Math"/>
                <w:szCs w:val="24"/>
              </w:rPr>
              <m:t>-1</m:t>
            </m:r>
          </m:sup>
        </m:sSup>
        <m:r>
          <w:rPr>
            <w:rFonts w:ascii="Cambria Math" w:hAnsi="Cambria Math"/>
            <w:szCs w:val="24"/>
          </w:rPr>
          <m:t>(p)</m:t>
        </m:r>
      </m:oMath>
      <w:r w:rsidRPr="00347731">
        <w:rPr>
          <w:szCs w:val="24"/>
        </w:rPr>
        <w:t xml:space="preserve"> est la valeur de </w:t>
      </w:r>
      <m:oMath>
        <m:r>
          <w:rPr>
            <w:rFonts w:ascii="Cambria Math" w:hAnsi="Cambria Math"/>
            <w:szCs w:val="24"/>
          </w:rPr>
          <m:t>x</m:t>
        </m:r>
      </m:oMath>
      <w:r w:rsidRPr="00347731">
        <w:rPr>
          <w:szCs w:val="24"/>
        </w:rPr>
        <w:t xml:space="preserve"> tel que </w:t>
      </w:r>
      <m:oMath>
        <m:r>
          <m:rPr>
            <m:sty m:val="p"/>
          </m:rPr>
          <w:rPr>
            <w:rFonts w:ascii="Cambria Math" w:hAnsi="Cambria Math"/>
            <w:szCs w:val="24"/>
          </w:rPr>
          <m:t>Q</m:t>
        </m:r>
        <m:d>
          <m:dPr>
            <m:ctrlPr>
              <w:rPr>
                <w:rFonts w:ascii="Cambria Math" w:hAnsi="Cambria Math"/>
                <w:i/>
                <w:snapToGrid w:val="0"/>
              </w:rPr>
            </m:ctrlPr>
          </m:dPr>
          <m:e>
            <m:r>
              <w:rPr>
                <w:rFonts w:ascii="Cambria Math" w:hAnsi="Cambria Math"/>
                <w:szCs w:val="24"/>
              </w:rPr>
              <m:t>x</m:t>
            </m:r>
          </m:e>
        </m:d>
        <m:r>
          <w:rPr>
            <w:rFonts w:ascii="Cambria Math" w:hAnsi="Cambria Math"/>
            <w:szCs w:val="24"/>
          </w:rPr>
          <m:t>=p</m:t>
        </m:r>
      </m:oMath>
      <w:r w:rsidRPr="00347731">
        <w:rPr>
          <w:szCs w:val="24"/>
        </w:rPr>
        <w:t>.</w:t>
      </w:r>
    </w:p>
    <w:p w:rsidR="0074745F" w:rsidRPr="00347731" w:rsidRDefault="0074745F" w:rsidP="0074745F">
      <w:pPr>
        <w:rPr>
          <w:szCs w:val="24"/>
        </w:rPr>
      </w:pPr>
      <w:r w:rsidRPr="00347731">
        <w:rPr>
          <w:szCs w:val="24"/>
        </w:rPr>
        <w:t xml:space="preserve">Les courbes en trait plein de la Fig. 1 représentent les fonctions </w:t>
      </w:r>
      <w:r w:rsidRPr="00347731">
        <w:rPr>
          <w:i/>
          <w:szCs w:val="24"/>
        </w:rPr>
        <w:t>p(x)</w:t>
      </w:r>
      <w:r w:rsidRPr="00347731">
        <w:rPr>
          <w:szCs w:val="24"/>
        </w:rPr>
        <w:t xml:space="preserve"> et </w:t>
      </w:r>
      <w:r w:rsidRPr="00347731">
        <w:rPr>
          <w:i/>
          <w:szCs w:val="24"/>
        </w:rPr>
        <w:t>F(x)</w:t>
      </w:r>
      <w:r w:rsidRPr="00347731">
        <w:rPr>
          <w:szCs w:val="24"/>
        </w:rPr>
        <w:t xml:space="preserve"> avec</w:t>
      </w:r>
      <w:r w:rsidRPr="00347731">
        <w:rPr>
          <w:i/>
          <w:szCs w:val="24"/>
        </w:rPr>
        <w:t xml:space="preserve"> m</w:t>
      </w:r>
      <w:r w:rsidRPr="00347731">
        <w:rPr>
          <w:szCs w:val="24"/>
        </w:rPr>
        <w:t xml:space="preserve"> </w:t>
      </w:r>
      <m:oMath>
        <m:r>
          <w:rPr>
            <w:rFonts w:ascii="Cambria Math" w:hAnsi="Cambria Math"/>
            <w:szCs w:val="24"/>
          </w:rPr>
          <m:t>=</m:t>
        </m:r>
      </m:oMath>
      <w:r w:rsidRPr="00347731">
        <w:rPr>
          <w:rFonts w:ascii="Cambria Math" w:hAnsi="Cambria Math"/>
          <w:szCs w:val="24"/>
        </w:rPr>
        <w:t>0</w:t>
      </w:r>
      <w:r w:rsidRPr="00347731">
        <w:rPr>
          <w:szCs w:val="24"/>
        </w:rPr>
        <w:t xml:space="preserve"> et </w:t>
      </w:r>
      <m:oMath>
        <m:r>
          <m:rPr>
            <m:sty m:val="p"/>
          </m:rPr>
          <w:rPr>
            <w:rFonts w:ascii="Cambria Math" w:hAnsi="Cambria Math"/>
            <w:szCs w:val="24"/>
          </w:rPr>
          <m:t>σ</m:t>
        </m:r>
        <m:r>
          <w:rPr>
            <w:rFonts w:ascii="Cambria Math" w:hAnsi="Cambria Math"/>
            <w:szCs w:val="24"/>
          </w:rPr>
          <m:t>=1</m:t>
        </m:r>
      </m:oMath>
      <w:r w:rsidRPr="00347731">
        <w:rPr>
          <w:szCs w:val="24"/>
        </w:rPr>
        <w:t xml:space="preserve">, et le Tableau 1 donne la correspondance entre </w:t>
      </w:r>
      <w:r w:rsidRPr="00347731">
        <w:rPr>
          <w:i/>
          <w:szCs w:val="24"/>
        </w:rPr>
        <w:t>x</w:t>
      </w:r>
      <w:r w:rsidRPr="00347731">
        <w:rPr>
          <w:szCs w:val="24"/>
        </w:rPr>
        <w:t xml:space="preserve"> et</w:t>
      </w:r>
      <w:r w:rsidRPr="00347731">
        <w:rPr>
          <w:i/>
          <w:szCs w:val="24"/>
        </w:rPr>
        <w:t xml:space="preserve"> </w:t>
      </w:r>
      <m:oMath>
        <m:r>
          <w:rPr>
            <w:rFonts w:ascii="Cambria Math" w:hAnsi="Cambria Math"/>
            <w:szCs w:val="24"/>
          </w:rPr>
          <m:t>1-F(x)</m:t>
        </m:r>
      </m:oMath>
      <w:r w:rsidRPr="00347731">
        <w:rPr>
          <w:szCs w:val="24"/>
        </w:rPr>
        <w:t xml:space="preserve"> pour diverses valeurs de</w:t>
      </w:r>
      <w:r w:rsidRPr="00347731">
        <w:rPr>
          <w:i/>
          <w:szCs w:val="24"/>
        </w:rPr>
        <w:t xml:space="preserve"> x</w:t>
      </w:r>
      <w:r w:rsidRPr="00347731">
        <w:rPr>
          <w:szCs w:val="24"/>
        </w:rPr>
        <w:t xml:space="preserve"> ou de</w:t>
      </w:r>
      <w:r w:rsidRPr="00347731">
        <w:rPr>
          <w:i/>
          <w:szCs w:val="24"/>
        </w:rPr>
        <w:t xml:space="preserve"> </w:t>
      </w:r>
      <m:oMath>
        <m:r>
          <w:rPr>
            <w:rFonts w:ascii="Cambria Math" w:hAnsi="Cambria Math"/>
            <w:szCs w:val="24"/>
          </w:rPr>
          <m:t>1-F(x)</m:t>
        </m:r>
      </m:oMath>
      <w:r w:rsidRPr="00347731">
        <w:rPr>
          <w:szCs w:val="24"/>
        </w:rPr>
        <w:t>.</w:t>
      </w:r>
    </w:p>
    <w:p w:rsidR="0074745F" w:rsidRPr="00347731" w:rsidRDefault="0074745F" w:rsidP="0074745F">
      <w:pPr>
        <w:pStyle w:val="TableNo"/>
      </w:pPr>
      <w:r w:rsidRPr="00347731">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3616"/>
        <w:gridCol w:w="3324"/>
        <w:gridCol w:w="1542"/>
      </w:tblGrid>
      <w:tr w:rsidR="0074745F" w:rsidRPr="00347731" w:rsidTr="007C761F">
        <w:trPr>
          <w:cantSplit/>
          <w:jc w:val="center"/>
        </w:trPr>
        <w:tc>
          <w:tcPr>
            <w:tcW w:w="1157" w:type="dxa"/>
            <w:tcBorders>
              <w:bottom w:val="single" w:sz="4" w:space="0" w:color="auto"/>
            </w:tcBorders>
          </w:tcPr>
          <w:p w:rsidR="0074745F" w:rsidRPr="00347731" w:rsidRDefault="0074745F" w:rsidP="007C761F">
            <w:pPr>
              <w:pStyle w:val="Tablehead"/>
              <w:rPr>
                <w:i/>
                <w:iCs/>
              </w:rPr>
            </w:pPr>
            <w:r w:rsidRPr="00347731">
              <w:rPr>
                <w:i/>
                <w:iCs/>
              </w:rPr>
              <w:t>x</w:t>
            </w:r>
          </w:p>
        </w:tc>
        <w:tc>
          <w:tcPr>
            <w:tcW w:w="3616" w:type="dxa"/>
            <w:tcBorders>
              <w:bottom w:val="single" w:sz="4" w:space="0" w:color="auto"/>
            </w:tcBorders>
          </w:tcPr>
          <w:p w:rsidR="0074745F" w:rsidRPr="00347731" w:rsidRDefault="007C761F" w:rsidP="007C761F">
            <w:pPr>
              <w:pStyle w:val="Tablehead"/>
            </w:pPr>
            <w:r>
              <w:t xml:space="preserve">1 − </w:t>
            </w:r>
            <w:r w:rsidR="0074745F" w:rsidRPr="00347731">
              <w:rPr>
                <w:i/>
                <w:iCs/>
              </w:rPr>
              <w:t>F</w:t>
            </w:r>
            <w:r w:rsidR="0074745F" w:rsidRPr="00347731">
              <w:t>(</w:t>
            </w:r>
            <w:r w:rsidR="0074745F" w:rsidRPr="00347731">
              <w:rPr>
                <w:i/>
                <w:iCs/>
              </w:rPr>
              <w:t>x</w:t>
            </w:r>
            <w:r w:rsidR="0074745F" w:rsidRPr="00347731">
              <w:t>)</w:t>
            </w:r>
          </w:p>
        </w:tc>
        <w:tc>
          <w:tcPr>
            <w:tcW w:w="3324" w:type="dxa"/>
            <w:tcBorders>
              <w:bottom w:val="single" w:sz="4" w:space="0" w:color="auto"/>
            </w:tcBorders>
          </w:tcPr>
          <w:p w:rsidR="0074745F" w:rsidRPr="00347731" w:rsidRDefault="0074745F" w:rsidP="007C761F">
            <w:pPr>
              <w:pStyle w:val="Tablehead"/>
              <w:rPr>
                <w:i/>
                <w:iCs/>
              </w:rPr>
            </w:pPr>
            <w:r w:rsidRPr="00347731">
              <w:rPr>
                <w:i/>
                <w:iCs/>
              </w:rPr>
              <w:t>x</w:t>
            </w:r>
          </w:p>
        </w:tc>
        <w:tc>
          <w:tcPr>
            <w:tcW w:w="1542" w:type="dxa"/>
            <w:tcBorders>
              <w:bottom w:val="single" w:sz="4" w:space="0" w:color="auto"/>
            </w:tcBorders>
          </w:tcPr>
          <w:p w:rsidR="0074745F" w:rsidRPr="00347731" w:rsidRDefault="007C761F" w:rsidP="007C761F">
            <w:pPr>
              <w:pStyle w:val="Tablehead"/>
            </w:pPr>
            <w:r>
              <w:t>1 −</w:t>
            </w:r>
            <w:r w:rsidR="0074745F" w:rsidRPr="00347731">
              <w:t xml:space="preserve"> </w:t>
            </w:r>
            <w:r w:rsidR="0074745F" w:rsidRPr="00347731">
              <w:rPr>
                <w:i/>
                <w:iCs/>
              </w:rPr>
              <w:t>F</w:t>
            </w:r>
            <w:r w:rsidR="0074745F" w:rsidRPr="00347731">
              <w:t>(</w:t>
            </w:r>
            <w:r w:rsidR="0074745F" w:rsidRPr="00347731">
              <w:rPr>
                <w:i/>
                <w:iCs/>
              </w:rPr>
              <w:t>x</w:t>
            </w:r>
            <w:r w:rsidR="0074745F" w:rsidRPr="00347731">
              <w:t>)</w:t>
            </w:r>
          </w:p>
        </w:tc>
      </w:tr>
      <w:tr w:rsidR="0074745F" w:rsidRPr="00347731" w:rsidTr="007C761F">
        <w:trPr>
          <w:cantSplit/>
          <w:jc w:val="center"/>
        </w:trPr>
        <w:tc>
          <w:tcPr>
            <w:tcW w:w="1157" w:type="dxa"/>
            <w:tcBorders>
              <w:bottom w:val="nil"/>
            </w:tcBorders>
            <w:vAlign w:val="center"/>
          </w:tcPr>
          <w:p w:rsidR="0074745F" w:rsidRPr="00347731" w:rsidRDefault="0074745F" w:rsidP="007C761F">
            <w:pPr>
              <w:pStyle w:val="Tabletext"/>
              <w:keepNext/>
              <w:jc w:val="center"/>
              <w:rPr>
                <w:szCs w:val="22"/>
              </w:rPr>
            </w:pPr>
            <w:r w:rsidRPr="00347731">
              <w:rPr>
                <w:szCs w:val="22"/>
              </w:rPr>
              <w:t>0</w:t>
            </w:r>
          </w:p>
        </w:tc>
        <w:tc>
          <w:tcPr>
            <w:tcW w:w="3616" w:type="dxa"/>
            <w:tcBorders>
              <w:bottom w:val="nil"/>
            </w:tcBorders>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pPr>
            <w:r w:rsidRPr="00347731">
              <w:t>0,5</w:t>
            </w:r>
          </w:p>
        </w:tc>
        <w:tc>
          <w:tcPr>
            <w:tcW w:w="3324" w:type="dxa"/>
            <w:tcBorders>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347731">
              <w:rPr>
                <w:szCs w:val="22"/>
              </w:rPr>
              <w:t>1,282</w:t>
            </w:r>
          </w:p>
        </w:tc>
        <w:tc>
          <w:tcPr>
            <w:tcW w:w="1542" w:type="dxa"/>
            <w:tcBorders>
              <w:bottom w:val="nil"/>
            </w:tcBorders>
            <w:vAlign w:val="center"/>
          </w:tcPr>
          <w:p w:rsidR="0074745F" w:rsidRPr="00347731" w:rsidRDefault="0074745F" w:rsidP="007C761F">
            <w:pPr>
              <w:pStyle w:val="Tabletext"/>
              <w:keepNext/>
              <w:spacing w:before="60" w:after="60"/>
              <w:jc w:val="center"/>
              <w:rPr>
                <w:szCs w:val="22"/>
              </w:rPr>
            </w:pPr>
            <w:r w:rsidRPr="00347731">
              <w:rPr>
                <w:szCs w:val="22"/>
              </w:rPr>
              <w:t>10</w:t>
            </w:r>
            <w:r w:rsidRPr="00D60DDE">
              <w:rPr>
                <w:vertAlign w:val="superscript"/>
              </w:rPr>
              <w:t>−1</w:t>
            </w:r>
          </w:p>
        </w:tc>
      </w:tr>
      <w:tr w:rsidR="0074745F" w:rsidRPr="00347731" w:rsidTr="007C761F">
        <w:trPr>
          <w:cantSplit/>
          <w:jc w:val="center"/>
        </w:trPr>
        <w:tc>
          <w:tcPr>
            <w:tcW w:w="1157"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1</w:t>
            </w:r>
          </w:p>
        </w:tc>
        <w:tc>
          <w:tcPr>
            <w:tcW w:w="3616" w:type="dxa"/>
            <w:tcBorders>
              <w:top w:val="nil"/>
              <w:bottom w:val="nil"/>
            </w:tcBorders>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pPr>
            <w:r w:rsidRPr="00347731">
              <w:t>0,1587</w:t>
            </w:r>
          </w:p>
        </w:tc>
        <w:tc>
          <w:tcPr>
            <w:tcW w:w="3324"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347731">
              <w:rPr>
                <w:szCs w:val="22"/>
              </w:rPr>
              <w:t>2,326</w:t>
            </w:r>
          </w:p>
        </w:tc>
        <w:tc>
          <w:tcPr>
            <w:tcW w:w="1542"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10</w:t>
            </w:r>
            <w:r w:rsidRPr="00D60DDE">
              <w:rPr>
                <w:vertAlign w:val="superscript"/>
              </w:rPr>
              <w:t>−2</w:t>
            </w:r>
          </w:p>
        </w:tc>
      </w:tr>
      <w:tr w:rsidR="0074745F" w:rsidRPr="00347731" w:rsidTr="007C761F">
        <w:trPr>
          <w:cantSplit/>
          <w:jc w:val="center"/>
        </w:trPr>
        <w:tc>
          <w:tcPr>
            <w:tcW w:w="1157"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2</w:t>
            </w:r>
          </w:p>
        </w:tc>
        <w:tc>
          <w:tcPr>
            <w:tcW w:w="3616" w:type="dxa"/>
            <w:tcBorders>
              <w:top w:val="nil"/>
              <w:bottom w:val="nil"/>
            </w:tcBorders>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pPr>
            <w:r w:rsidRPr="00347731">
              <w:t>0,02275</w:t>
            </w:r>
          </w:p>
        </w:tc>
        <w:tc>
          <w:tcPr>
            <w:tcW w:w="3324"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347731">
              <w:rPr>
                <w:szCs w:val="22"/>
              </w:rPr>
              <w:t>3,090</w:t>
            </w:r>
          </w:p>
        </w:tc>
        <w:tc>
          <w:tcPr>
            <w:tcW w:w="1542"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10</w:t>
            </w:r>
            <w:r w:rsidRPr="00D60DDE">
              <w:rPr>
                <w:vertAlign w:val="superscript"/>
              </w:rPr>
              <w:t>−3</w:t>
            </w:r>
          </w:p>
        </w:tc>
      </w:tr>
      <w:tr w:rsidR="0074745F" w:rsidRPr="00347731" w:rsidTr="007C761F">
        <w:trPr>
          <w:cantSplit/>
          <w:jc w:val="center"/>
        </w:trPr>
        <w:tc>
          <w:tcPr>
            <w:tcW w:w="1157"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3</w:t>
            </w:r>
          </w:p>
        </w:tc>
        <w:tc>
          <w:tcPr>
            <w:tcW w:w="3616"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347731">
              <w:rPr>
                <w:szCs w:val="22"/>
              </w:rPr>
              <w:t>1,</w:t>
            </w:r>
            <w:r w:rsidRPr="00347731">
              <w:t>350</w:t>
            </w:r>
            <w:r w:rsidRPr="00347731">
              <w:rPr>
                <w:szCs w:val="22"/>
              </w:rPr>
              <w:t xml:space="preserve"> </w:t>
            </w:r>
            <w:r w:rsidRPr="00347731">
              <w:rPr>
                <w:szCs w:val="22"/>
              </w:rPr>
              <w:sym w:font="Symbol" w:char="F0B4"/>
            </w:r>
            <w:r w:rsidRPr="00347731">
              <w:rPr>
                <w:szCs w:val="22"/>
              </w:rPr>
              <w:t xml:space="preserve"> 10</w:t>
            </w:r>
            <w:r w:rsidRPr="00D60DDE">
              <w:rPr>
                <w:vertAlign w:val="superscript"/>
              </w:rPr>
              <w:t>−3</w:t>
            </w:r>
          </w:p>
        </w:tc>
        <w:tc>
          <w:tcPr>
            <w:tcW w:w="3324"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347731">
              <w:rPr>
                <w:szCs w:val="22"/>
              </w:rPr>
              <w:t>3,719</w:t>
            </w:r>
          </w:p>
        </w:tc>
        <w:tc>
          <w:tcPr>
            <w:tcW w:w="1542"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10</w:t>
            </w:r>
            <w:r w:rsidRPr="00D60DDE">
              <w:rPr>
                <w:vertAlign w:val="superscript"/>
              </w:rPr>
              <w:t>−4</w:t>
            </w:r>
          </w:p>
        </w:tc>
      </w:tr>
      <w:tr w:rsidR="0074745F" w:rsidRPr="00347731" w:rsidTr="007C761F">
        <w:trPr>
          <w:cantSplit/>
          <w:jc w:val="center"/>
        </w:trPr>
        <w:tc>
          <w:tcPr>
            <w:tcW w:w="1157"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4</w:t>
            </w:r>
          </w:p>
        </w:tc>
        <w:tc>
          <w:tcPr>
            <w:tcW w:w="3616"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347731">
              <w:rPr>
                <w:szCs w:val="22"/>
              </w:rPr>
              <w:t>3,</w:t>
            </w:r>
            <w:r w:rsidRPr="00347731">
              <w:t>167</w:t>
            </w:r>
            <w:r w:rsidRPr="00347731">
              <w:rPr>
                <w:szCs w:val="22"/>
              </w:rPr>
              <w:t xml:space="preserve"> </w:t>
            </w:r>
            <w:r w:rsidRPr="00347731">
              <w:rPr>
                <w:szCs w:val="22"/>
              </w:rPr>
              <w:sym w:font="Symbol" w:char="F0B4"/>
            </w:r>
            <w:r w:rsidRPr="00347731">
              <w:rPr>
                <w:szCs w:val="22"/>
              </w:rPr>
              <w:t xml:space="preserve"> 10</w:t>
            </w:r>
            <w:r w:rsidRPr="00D60DDE">
              <w:rPr>
                <w:vertAlign w:val="superscript"/>
              </w:rPr>
              <w:t>−5</w:t>
            </w:r>
          </w:p>
        </w:tc>
        <w:tc>
          <w:tcPr>
            <w:tcW w:w="3324"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347731">
              <w:rPr>
                <w:szCs w:val="22"/>
              </w:rPr>
              <w:t>4,265</w:t>
            </w:r>
          </w:p>
        </w:tc>
        <w:tc>
          <w:tcPr>
            <w:tcW w:w="1542"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10</w:t>
            </w:r>
            <w:r w:rsidRPr="00D60DDE">
              <w:rPr>
                <w:vertAlign w:val="superscript"/>
              </w:rPr>
              <w:t>−5</w:t>
            </w:r>
          </w:p>
        </w:tc>
      </w:tr>
      <w:tr w:rsidR="0074745F" w:rsidRPr="00347731" w:rsidTr="007C761F">
        <w:trPr>
          <w:cantSplit/>
          <w:jc w:val="center"/>
        </w:trPr>
        <w:tc>
          <w:tcPr>
            <w:tcW w:w="1157"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5</w:t>
            </w:r>
          </w:p>
        </w:tc>
        <w:tc>
          <w:tcPr>
            <w:tcW w:w="3616"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347731">
              <w:rPr>
                <w:szCs w:val="22"/>
              </w:rPr>
              <w:t>2,</w:t>
            </w:r>
            <w:r w:rsidRPr="00347731">
              <w:t>867</w:t>
            </w:r>
            <w:r w:rsidRPr="00347731">
              <w:rPr>
                <w:szCs w:val="22"/>
              </w:rPr>
              <w:t xml:space="preserve"> </w:t>
            </w:r>
            <w:r w:rsidRPr="00347731">
              <w:rPr>
                <w:szCs w:val="22"/>
              </w:rPr>
              <w:sym w:font="Symbol" w:char="F0B4"/>
            </w:r>
            <w:r w:rsidRPr="00347731">
              <w:rPr>
                <w:szCs w:val="22"/>
              </w:rPr>
              <w:t xml:space="preserve"> 10</w:t>
            </w:r>
            <w:r w:rsidRPr="00D60DDE">
              <w:rPr>
                <w:vertAlign w:val="superscript"/>
              </w:rPr>
              <w:t>−7</w:t>
            </w:r>
          </w:p>
        </w:tc>
        <w:tc>
          <w:tcPr>
            <w:tcW w:w="3324"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347731">
              <w:rPr>
                <w:szCs w:val="22"/>
              </w:rPr>
              <w:t>4,753</w:t>
            </w:r>
          </w:p>
        </w:tc>
        <w:tc>
          <w:tcPr>
            <w:tcW w:w="1542"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10</w:t>
            </w:r>
            <w:r w:rsidRPr="00D60DDE">
              <w:rPr>
                <w:vertAlign w:val="superscript"/>
              </w:rPr>
              <w:t>−6</w:t>
            </w:r>
          </w:p>
        </w:tc>
      </w:tr>
      <w:tr w:rsidR="0074745F" w:rsidRPr="00347731" w:rsidTr="007C761F">
        <w:trPr>
          <w:cantSplit/>
          <w:jc w:val="center"/>
        </w:trPr>
        <w:tc>
          <w:tcPr>
            <w:tcW w:w="1157"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6</w:t>
            </w:r>
          </w:p>
        </w:tc>
        <w:tc>
          <w:tcPr>
            <w:tcW w:w="3616"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347731">
              <w:rPr>
                <w:szCs w:val="22"/>
              </w:rPr>
              <w:t>9,</w:t>
            </w:r>
            <w:r w:rsidRPr="00347731">
              <w:t>866</w:t>
            </w:r>
            <w:r w:rsidRPr="00347731">
              <w:rPr>
                <w:szCs w:val="22"/>
              </w:rPr>
              <w:t xml:space="preserve"> </w:t>
            </w:r>
            <w:r w:rsidRPr="00347731">
              <w:rPr>
                <w:szCs w:val="22"/>
              </w:rPr>
              <w:sym w:font="Symbol" w:char="F0B4"/>
            </w:r>
            <w:r w:rsidRPr="00347731">
              <w:rPr>
                <w:szCs w:val="22"/>
              </w:rPr>
              <w:t xml:space="preserve"> 10</w:t>
            </w:r>
            <w:r w:rsidRPr="00D60DDE">
              <w:rPr>
                <w:vertAlign w:val="superscript"/>
              </w:rPr>
              <w:t>−10</w:t>
            </w:r>
          </w:p>
        </w:tc>
        <w:tc>
          <w:tcPr>
            <w:tcW w:w="3324" w:type="dxa"/>
            <w:tcBorders>
              <w:top w:val="nil"/>
              <w:bottom w:val="nil"/>
            </w:tcBorders>
            <w:vAlign w:val="center"/>
          </w:tcPr>
          <w:p w:rsidR="0074745F" w:rsidRPr="00347731" w:rsidRDefault="0074745F" w:rsidP="007C761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347731">
              <w:rPr>
                <w:szCs w:val="22"/>
              </w:rPr>
              <w:t>5,199</w:t>
            </w:r>
          </w:p>
        </w:tc>
        <w:tc>
          <w:tcPr>
            <w:tcW w:w="1542" w:type="dxa"/>
            <w:tcBorders>
              <w:top w:val="nil"/>
              <w:bottom w:val="nil"/>
            </w:tcBorders>
            <w:vAlign w:val="center"/>
          </w:tcPr>
          <w:p w:rsidR="0074745F" w:rsidRPr="00347731" w:rsidRDefault="0074745F" w:rsidP="007C761F">
            <w:pPr>
              <w:pStyle w:val="Tabletext"/>
              <w:keepNext/>
              <w:spacing w:before="60" w:after="60"/>
              <w:jc w:val="center"/>
              <w:rPr>
                <w:szCs w:val="22"/>
              </w:rPr>
            </w:pPr>
            <w:r w:rsidRPr="00347731">
              <w:rPr>
                <w:szCs w:val="22"/>
              </w:rPr>
              <w:t>10</w:t>
            </w:r>
            <w:r w:rsidRPr="00D60DDE">
              <w:rPr>
                <w:vertAlign w:val="superscript"/>
              </w:rPr>
              <w:t>−7</w:t>
            </w:r>
          </w:p>
        </w:tc>
      </w:tr>
      <w:tr w:rsidR="0074745F" w:rsidRPr="00347731" w:rsidTr="007C761F">
        <w:trPr>
          <w:cantSplit/>
          <w:jc w:val="center"/>
        </w:trPr>
        <w:tc>
          <w:tcPr>
            <w:tcW w:w="1157" w:type="dxa"/>
            <w:tcBorders>
              <w:top w:val="nil"/>
            </w:tcBorders>
            <w:vAlign w:val="center"/>
          </w:tcPr>
          <w:p w:rsidR="0074745F" w:rsidRPr="00347731" w:rsidRDefault="0074745F" w:rsidP="007C761F">
            <w:pPr>
              <w:pStyle w:val="Tabletext"/>
              <w:keepNext/>
              <w:jc w:val="center"/>
              <w:rPr>
                <w:szCs w:val="22"/>
              </w:rPr>
            </w:pPr>
          </w:p>
        </w:tc>
        <w:tc>
          <w:tcPr>
            <w:tcW w:w="3616" w:type="dxa"/>
            <w:tcBorders>
              <w:top w:val="nil"/>
            </w:tcBorders>
            <w:vAlign w:val="center"/>
          </w:tcPr>
          <w:p w:rsidR="0074745F" w:rsidRPr="00347731" w:rsidRDefault="0074745F" w:rsidP="007C761F">
            <w:pPr>
              <w:pStyle w:val="Tabletext"/>
              <w:keepNext/>
              <w:jc w:val="center"/>
              <w:rPr>
                <w:szCs w:val="22"/>
              </w:rPr>
            </w:pPr>
          </w:p>
        </w:tc>
        <w:tc>
          <w:tcPr>
            <w:tcW w:w="3324" w:type="dxa"/>
            <w:tcBorders>
              <w:top w:val="nil"/>
            </w:tcBorders>
            <w:vAlign w:val="center"/>
          </w:tcPr>
          <w:p w:rsidR="0074745F" w:rsidRPr="00347731" w:rsidRDefault="0074745F" w:rsidP="007C761F">
            <w:pPr>
              <w:pStyle w:val="Tabletext"/>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347731">
              <w:rPr>
                <w:szCs w:val="22"/>
              </w:rPr>
              <w:t>5,612</w:t>
            </w:r>
          </w:p>
        </w:tc>
        <w:tc>
          <w:tcPr>
            <w:tcW w:w="1542" w:type="dxa"/>
            <w:tcBorders>
              <w:top w:val="nil"/>
            </w:tcBorders>
            <w:vAlign w:val="center"/>
          </w:tcPr>
          <w:p w:rsidR="0074745F" w:rsidRPr="00347731" w:rsidRDefault="0074745F" w:rsidP="007C761F">
            <w:pPr>
              <w:pStyle w:val="Tabletext"/>
              <w:keepNext/>
              <w:framePr w:hSpace="181" w:wrap="notBeside" w:vAnchor="text" w:hAnchor="text" w:xAlign="center" w:y="1"/>
              <w:spacing w:before="60" w:after="60"/>
              <w:jc w:val="center"/>
              <w:rPr>
                <w:szCs w:val="22"/>
              </w:rPr>
            </w:pPr>
            <w:r w:rsidRPr="00347731">
              <w:rPr>
                <w:szCs w:val="22"/>
              </w:rPr>
              <w:t>10</w:t>
            </w:r>
            <w:r w:rsidRPr="00D60DDE">
              <w:rPr>
                <w:vertAlign w:val="superscript"/>
              </w:rPr>
              <w:t>−8</w:t>
            </w:r>
          </w:p>
        </w:tc>
      </w:tr>
    </w:tbl>
    <w:p w:rsidR="0074745F" w:rsidRPr="00347731" w:rsidRDefault="0074745F" w:rsidP="0074745F">
      <w:pPr>
        <w:pStyle w:val="Tablefin"/>
        <w:rPr>
          <w:lang w:val="fr-FR"/>
        </w:rPr>
      </w:pPr>
    </w:p>
    <w:p w:rsidR="0074745F" w:rsidRPr="00347731" w:rsidRDefault="0074745F" w:rsidP="0074745F">
      <w:pPr>
        <w:rPr>
          <w:szCs w:val="24"/>
        </w:rPr>
      </w:pPr>
      <w:r w:rsidRPr="00347731">
        <w:rPr>
          <w:szCs w:val="24"/>
        </w:rPr>
        <w:t>Pour faciliter les calculs dans la pratique,</w:t>
      </w:r>
      <w:r w:rsidRPr="00347731">
        <w:rPr>
          <w:i/>
          <w:szCs w:val="24"/>
        </w:rPr>
        <w:t xml:space="preserve"> </w:t>
      </w:r>
      <w:r w:rsidRPr="00347731">
        <w:rPr>
          <w:szCs w:val="24"/>
        </w:rPr>
        <w:t xml:space="preserve">la valeur approchée simplifiée de </w:t>
      </w:r>
      <m:oMath>
        <m:r>
          <m:rPr>
            <m:sty m:val="p"/>
          </m:rPr>
          <w:rPr>
            <w:rFonts w:ascii="Cambria Math" w:hAnsi="Cambria Math"/>
            <w:szCs w:val="24"/>
          </w:rPr>
          <m:t>Q</m:t>
        </m:r>
        <m:d>
          <m:dPr>
            <m:ctrlPr>
              <w:rPr>
                <w:rFonts w:ascii="Cambria Math" w:hAnsi="Cambria Math"/>
                <w:i/>
                <w:snapToGrid w:val="0"/>
              </w:rPr>
            </m:ctrlPr>
          </m:dPr>
          <m:e>
            <m:r>
              <w:rPr>
                <w:rFonts w:ascii="Cambria Math" w:hAnsi="Cambria Math"/>
                <w:szCs w:val="24"/>
              </w:rPr>
              <m:t>x</m:t>
            </m:r>
          </m:e>
        </m:d>
        <m:r>
          <w:rPr>
            <w:rFonts w:ascii="Cambria Math" w:hAnsi="Cambria Math"/>
            <w:szCs w:val="24"/>
          </w:rPr>
          <m:t>=1-F(x)</m:t>
        </m:r>
      </m:oMath>
      <w:r w:rsidRPr="00347731">
        <w:rPr>
          <w:szCs w:val="24"/>
        </w:rPr>
        <w:t xml:space="preserve"> suivante est valable pour tout</w:t>
      </w:r>
      <w:r w:rsidRPr="00347731">
        <w:rPr>
          <w:i/>
          <w:szCs w:val="24"/>
        </w:rPr>
        <w:t xml:space="preserve"> x</w:t>
      </w:r>
      <w:r w:rsidRPr="00347731">
        <w:rPr>
          <w:szCs w:val="24"/>
        </w:rPr>
        <w:t xml:space="preserve"> positif, avec une erreur d'approximation relative inférieure à 2,8 </w:t>
      </w:r>
      <w:r w:rsidRPr="00347731">
        <w:rPr>
          <w:szCs w:val="24"/>
        </w:rPr>
        <w:sym w:font="Symbol" w:char="F0B4"/>
      </w:r>
      <w:r w:rsidRPr="00347731">
        <w:rPr>
          <w:szCs w:val="24"/>
        </w:rPr>
        <w:t> 10</w:t>
      </w:r>
      <w:r w:rsidRPr="00D60DDE">
        <w:rPr>
          <w:vertAlign w:val="superscript"/>
        </w:rPr>
        <w:t>−3</w:t>
      </w:r>
      <w:r w:rsidRPr="00347731">
        <w:rPr>
          <w:szCs w:val="24"/>
        </w:rPr>
        <w:t>:</w:t>
      </w:r>
    </w:p>
    <w:p w:rsidR="0074745F" w:rsidRPr="00347731" w:rsidRDefault="0074745F" w:rsidP="0074745F">
      <w:pPr>
        <w:pStyle w:val="Equation"/>
      </w:pPr>
      <w:r w:rsidRPr="00347731">
        <w:tab/>
      </w:r>
      <w:r w:rsidRPr="00347731">
        <w:tab/>
      </w:r>
      <m:oMath>
        <m:r>
          <m:rPr>
            <m:sty m:val="p"/>
          </m:rP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=1-</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num>
                  <m:den>
                    <m:r>
                      <m:rPr>
                        <m:sty m:val="p"/>
                      </m:rPr>
                      <w:rPr>
                        <w:rFonts w:ascii="Cambria Math" w:hAnsi="Cambria Math"/>
                      </w:rPr>
                      <m:t>2</m:t>
                    </m:r>
                  </m:den>
                </m:f>
              </m:e>
            </m:d>
          </m:num>
          <m:den>
            <m:rad>
              <m:radPr>
                <m:degHide m:val="1"/>
                <m:ctrlPr>
                  <w:rPr>
                    <w:rFonts w:ascii="Cambria Math" w:hAnsi="Cambria Math"/>
                  </w:rPr>
                </m:ctrlPr>
              </m:radPr>
              <m:deg/>
              <m:e>
                <m:r>
                  <m:rPr>
                    <m:sty m:val="p"/>
                  </m:rPr>
                  <w:rPr>
                    <w:rFonts w:ascii="Cambria Math" w:hAnsi="Cambria Math"/>
                  </w:rPr>
                  <m:t>2π</m:t>
                </m:r>
              </m:e>
            </m:rad>
            <m:d>
              <m:dPr>
                <m:ctrlPr>
                  <w:rPr>
                    <w:rFonts w:ascii="Cambria Math" w:hAnsi="Cambria Math"/>
                  </w:rPr>
                </m:ctrlPr>
              </m:dPr>
              <m:e>
                <m:r>
                  <m:rPr>
                    <m:sty m:val="p"/>
                  </m:rPr>
                  <w:rPr>
                    <w:rFonts w:ascii="Cambria Math" w:hAnsi="Cambria Math"/>
                  </w:rPr>
                  <m:t>0,661</m:t>
                </m:r>
                <m:r>
                  <w:rPr>
                    <w:rFonts w:ascii="Cambria Math" w:hAnsi="Cambria Math"/>
                  </w:rPr>
                  <m:t>x</m:t>
                </m:r>
                <m:r>
                  <m:rPr>
                    <m:sty m:val="p"/>
                  </m:rPr>
                  <w:rPr>
                    <w:rFonts w:ascii="Cambria Math" w:hAnsi="Cambria Math"/>
                  </w:rPr>
                  <m:t>+0,339</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+5,51</m:t>
                    </m:r>
                  </m:e>
                </m:rad>
              </m:e>
            </m:d>
          </m:den>
        </m:f>
      </m:oMath>
      <w:r w:rsidRPr="00347731">
        <w:t xml:space="preserve"> </w:t>
      </w:r>
      <w:r w:rsidRPr="00347731">
        <w:tab/>
        <w:t>(5)</w:t>
      </w:r>
    </w:p>
    <w:p w:rsidR="0074745F" w:rsidRPr="00347731" w:rsidRDefault="0074745F" w:rsidP="0074745F">
      <w:pPr>
        <w:rPr>
          <w:szCs w:val="24"/>
        </w:rPr>
      </w:pPr>
      <w:r w:rsidRPr="00347731">
        <w:rPr>
          <w:szCs w:val="24"/>
        </w:rPr>
        <w:t xml:space="preserve">La plupart des packages de logiciels mathématiques modernes comprennent les fonctions </w:t>
      </w:r>
      <m:oMath>
        <m:r>
          <w:rPr>
            <w:rFonts w:ascii="Cambria Math" w:hAnsi="Cambria Math"/>
            <w:szCs w:val="24"/>
          </w:rPr>
          <m:t>F(x)</m:t>
        </m:r>
      </m:oMath>
      <w:r w:rsidRPr="00347731">
        <w:rPr>
          <w:szCs w:val="24"/>
        </w:rPr>
        <w:t xml:space="preserve">, </w:t>
      </w:r>
      <m:oMath>
        <m:r>
          <m:rPr>
            <m:sty m:val="p"/>
          </m:rPr>
          <w:rPr>
            <w:rFonts w:ascii="Cambria Math" w:hAnsi="Cambria Math"/>
            <w:szCs w:val="24"/>
          </w:rPr>
          <m:t>Q</m:t>
        </m:r>
        <m:r>
          <w:rPr>
            <w:rFonts w:ascii="Cambria Math" w:hAnsi="Cambria Math"/>
            <w:szCs w:val="24"/>
          </w:rPr>
          <m:t>(x)</m:t>
        </m:r>
      </m:oMath>
      <w:r w:rsidRPr="00347731">
        <w:rPr>
          <w:szCs w:val="24"/>
        </w:rPr>
        <w:t xml:space="preserve">, </w:t>
      </w:r>
      <m:oMath>
        <m:r>
          <m:rPr>
            <m:sty m:val="p"/>
          </m:rPr>
          <w:rPr>
            <w:rFonts w:ascii="Cambria Math" w:hAnsi="Cambria Math"/>
            <w:szCs w:val="24"/>
          </w:rPr>
          <m:t>erf⁡</m:t>
        </m:r>
        <m:r>
          <w:rPr>
            <w:rFonts w:ascii="Cambria Math" w:hAnsi="Cambria Math"/>
            <w:szCs w:val="24"/>
          </w:rPr>
          <m:t>(x)</m:t>
        </m:r>
      </m:oMath>
      <w:r w:rsidRPr="00347731">
        <w:rPr>
          <w:szCs w:val="24"/>
        </w:rPr>
        <w:t xml:space="preserve"> et </w:t>
      </w:r>
      <m:oMath>
        <m:r>
          <m:rPr>
            <m:sty m:val="p"/>
          </m:rPr>
          <w:rPr>
            <w:rFonts w:ascii="Cambria Math" w:hAnsi="Cambria Math"/>
            <w:szCs w:val="24"/>
          </w:rPr>
          <m:t>erfc(x)</m:t>
        </m:r>
      </m:oMath>
      <w:r w:rsidRPr="00347731">
        <w:rPr>
          <w:szCs w:val="24"/>
        </w:rPr>
        <w:t>.</w:t>
      </w:r>
    </w:p>
    <w:p w:rsidR="0074745F" w:rsidRPr="00347731" w:rsidRDefault="0074745F" w:rsidP="0074745F">
      <w:pPr>
        <w:rPr>
          <w:szCs w:val="24"/>
        </w:rPr>
      </w:pPr>
      <w:r w:rsidRPr="00347731">
        <w:rPr>
          <w:szCs w:val="24"/>
        </w:rPr>
        <w:t>En propagation, la plupart des grandeurs physiques qui interviennent (puissance, tension, durée d'un évanouissement, etc.) sont des grandeurs essentiellement positives et, par suite, ne peuvent être représentées directement par une distribution de probabilité normale. La distribution de probabilité normale est employée dans deux cas importants:</w:t>
      </w:r>
    </w:p>
    <w:p w:rsidR="0074745F" w:rsidRPr="00347731" w:rsidRDefault="0074745F" w:rsidP="0074745F">
      <w:pPr>
        <w:pStyle w:val="enumlev1"/>
        <w:rPr>
          <w:szCs w:val="24"/>
        </w:rPr>
      </w:pPr>
      <w:r w:rsidRPr="00347731">
        <w:rPr>
          <w:szCs w:val="24"/>
        </w:rPr>
        <w:t>–</w:t>
      </w:r>
      <w:r w:rsidRPr="00347731">
        <w:rPr>
          <w:szCs w:val="24"/>
        </w:rPr>
        <w:tab/>
        <w:t>pour représenter les fluctuations d'une variable aléatoire autour de sa valeur moyenne (évanouissements et renforcements dus à la scintillation par exemple);</w:t>
      </w:r>
    </w:p>
    <w:p w:rsidR="0074745F" w:rsidRPr="00347731" w:rsidRDefault="0074745F" w:rsidP="0074745F">
      <w:pPr>
        <w:pStyle w:val="enumlev1"/>
        <w:rPr>
          <w:szCs w:val="24"/>
        </w:rPr>
      </w:pPr>
      <w:r w:rsidRPr="00347731">
        <w:rPr>
          <w:szCs w:val="24"/>
        </w:rPr>
        <w:t>–</w:t>
      </w:r>
      <w:r w:rsidRPr="00347731">
        <w:rPr>
          <w:szCs w:val="24"/>
        </w:rPr>
        <w:tab/>
        <w:t>pour représenter les fluctuations du logarithme d'une variable aléatoire, auquel cas la variable possède une distribution de probabilité log-normale (voir le § 4).</w:t>
      </w:r>
    </w:p>
    <w:p w:rsidR="0074745F" w:rsidRPr="00347731" w:rsidRDefault="0074745F" w:rsidP="0074745F">
      <w:pPr>
        <w:rPr>
          <w:szCs w:val="24"/>
        </w:rPr>
      </w:pPr>
      <w:r w:rsidRPr="00347731">
        <w:rPr>
          <w:szCs w:val="24"/>
        </w:rPr>
        <w:t>Il existe dans le commerce des diagrammes dont l'une des coordonnées est dite normale, dans lesquels une distribution de probabilité cumulative normale est représentée par une droite. Ces diagrammes sont utilisés couramment, même pour la représentation des distributions de probabilité non normales.</w:t>
      </w:r>
    </w:p>
    <w:p w:rsidR="0074745F" w:rsidRPr="00347731" w:rsidRDefault="0074745F" w:rsidP="0074745F">
      <w:pPr>
        <w:pStyle w:val="Heading1"/>
        <w:rPr>
          <w:szCs w:val="24"/>
        </w:rPr>
      </w:pPr>
      <w:r w:rsidRPr="00347731">
        <w:rPr>
          <w:szCs w:val="24"/>
        </w:rPr>
        <w:t>4</w:t>
      </w:r>
      <w:r w:rsidRPr="00347731">
        <w:rPr>
          <w:szCs w:val="24"/>
        </w:rPr>
        <w:tab/>
        <w:t>Distribution de probabilité log-normale</w:t>
      </w:r>
    </w:p>
    <w:p w:rsidR="0074745F" w:rsidRPr="00347731" w:rsidRDefault="0074745F" w:rsidP="0074745F">
      <w:pPr>
        <w:rPr>
          <w:szCs w:val="24"/>
        </w:rPr>
      </w:pPr>
      <w:r w:rsidRPr="00347731">
        <w:rPr>
          <w:szCs w:val="24"/>
        </w:rPr>
        <w:t xml:space="preserve">La distribution de probabilité log-normale est la distribution de probabilité d'une variable aléatoire positive </w:t>
      </w:r>
      <w:r w:rsidRPr="00347731">
        <w:rPr>
          <w:i/>
          <w:szCs w:val="24"/>
        </w:rPr>
        <w:t>X</w:t>
      </w:r>
      <w:r w:rsidRPr="00347731">
        <w:rPr>
          <w:szCs w:val="24"/>
        </w:rPr>
        <w:t xml:space="preserve"> dont le logarithme népérien a une distribution de probabilité normale. La fonction de densité de probabilité, </w:t>
      </w:r>
      <m:oMath>
        <m:r>
          <w:rPr>
            <w:rFonts w:ascii="Cambria Math" w:hAnsi="Cambria Math"/>
            <w:szCs w:val="24"/>
          </w:rPr>
          <m:t>p</m:t>
        </m:r>
        <m:d>
          <m:dPr>
            <m:ctrlPr>
              <w:rPr>
                <w:rFonts w:ascii="Cambria Math" w:hAnsi="Cambria Math"/>
                <w:i/>
                <w:snapToGrid w:val="0"/>
              </w:rPr>
            </m:ctrlPr>
          </m:dPr>
          <m:e>
            <m:r>
              <w:rPr>
                <w:rFonts w:ascii="Cambria Math" w:hAnsi="Cambria Math"/>
                <w:szCs w:val="24"/>
              </w:rPr>
              <m:t>x</m:t>
            </m:r>
          </m:e>
        </m:d>
      </m:oMath>
      <w:r w:rsidRPr="00347731">
        <w:rPr>
          <w:rFonts w:ascii="Cambria Math" w:hAnsi="Cambria Math"/>
          <w:i/>
          <w:szCs w:val="24"/>
        </w:rPr>
        <w:t>,</w:t>
      </w:r>
      <w:r w:rsidRPr="00347731">
        <w:rPr>
          <w:szCs w:val="24"/>
        </w:rPr>
        <w:t xml:space="preserve"> et la fonction de distribution cumulative, </w:t>
      </w:r>
      <m:oMath>
        <m:r>
          <w:rPr>
            <w:rFonts w:ascii="Cambria Math" w:hAnsi="Cambria Math"/>
            <w:szCs w:val="24"/>
          </w:rPr>
          <m:t>F(x)</m:t>
        </m:r>
      </m:oMath>
      <w:r w:rsidRPr="00347731">
        <w:rPr>
          <w:szCs w:val="24"/>
        </w:rPr>
        <w:t>, sont données par:</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6"/>
        </w:rPr>
        <w:object w:dxaOrig="3760" w:dyaOrig="840">
          <v:shape id="_x0000_i1027" type="#_x0000_t75" style="width:186.6pt;height:42.05pt" o:ole="">
            <v:imagedata r:id="rId17" o:title=""/>
          </v:shape>
          <o:OLEObject Type="Embed" ProgID="Equation.3" ShapeID="_x0000_i1027" DrawAspect="Content" ObjectID="_1588589420" r:id="rId18"/>
        </w:object>
      </w:r>
      <w:r w:rsidRPr="00347731">
        <w:tab/>
        <w:t>(6)</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6"/>
        </w:rPr>
        <w:object w:dxaOrig="6520" w:dyaOrig="840">
          <v:shape id="_x0000_i1028" type="#_x0000_t75" style="width:322pt;height:42.05pt" o:ole="">
            <v:imagedata r:id="rId19" o:title=""/>
          </v:shape>
          <o:OLEObject Type="Embed" ProgID="Equation.3" ShapeID="_x0000_i1028" DrawAspect="Content" ObjectID="_1588589421" r:id="rId20"/>
        </w:object>
      </w:r>
      <w:r w:rsidRPr="00347731">
        <w:tab/>
        <w:t>(7)</w:t>
      </w:r>
    </w:p>
    <w:p w:rsidR="0074745F" w:rsidRPr="00347731" w:rsidRDefault="0074745F" w:rsidP="0074745F">
      <w:pPr>
        <w:rPr>
          <w:szCs w:val="24"/>
        </w:rPr>
      </w:pPr>
      <w:r w:rsidRPr="00347731">
        <w:rPr>
          <w:szCs w:val="24"/>
        </w:rPr>
        <w:t>où</w:t>
      </w:r>
      <w:r w:rsidRPr="00347731">
        <w:rPr>
          <w:i/>
          <w:szCs w:val="24"/>
        </w:rPr>
        <w:t xml:space="preserve"> m</w:t>
      </w:r>
      <w:r w:rsidRPr="00347731">
        <w:rPr>
          <w:szCs w:val="24"/>
        </w:rPr>
        <w:t xml:space="preserve"> et </w:t>
      </w:r>
      <w:r w:rsidRPr="00347731">
        <w:rPr>
          <w:szCs w:val="24"/>
        </w:rPr>
        <w:sym w:font="Symbol" w:char="F073"/>
      </w:r>
      <w:r w:rsidRPr="00347731">
        <w:rPr>
          <w:szCs w:val="24"/>
        </w:rPr>
        <w:t xml:space="preserve"> désignent la moyenne et l'écart type du logarithme de </w:t>
      </w:r>
      <w:r w:rsidRPr="00347731">
        <w:rPr>
          <w:i/>
          <w:szCs w:val="24"/>
        </w:rPr>
        <w:t>X</w:t>
      </w:r>
      <w:r w:rsidRPr="00347731">
        <w:rPr>
          <w:szCs w:val="24"/>
        </w:rPr>
        <w:t xml:space="preserve"> (et non la moyenne et l'écart type de </w:t>
      </w:r>
      <w:r w:rsidRPr="00347731">
        <w:rPr>
          <w:i/>
          <w:szCs w:val="24"/>
        </w:rPr>
        <w:t>X</w:t>
      </w:r>
      <w:r w:rsidRPr="00347731">
        <w:rPr>
          <w:szCs w:val="24"/>
        </w:rPr>
        <w:t>).</w:t>
      </w:r>
    </w:p>
    <w:p w:rsidR="0074745F" w:rsidRPr="00347731" w:rsidRDefault="0074745F" w:rsidP="0074745F">
      <w:pPr>
        <w:rPr>
          <w:szCs w:val="24"/>
        </w:rPr>
      </w:pPr>
      <w:r w:rsidRPr="00347731">
        <w:rPr>
          <w:szCs w:val="24"/>
        </w:rPr>
        <w:t xml:space="preserve">La distribution de probabilité log-normale se rencontre très souvent dans les distributions de probabilité de propagation associées à la puissance et au champ. Etant donné que la puissance et le champ sont généralement exprimés en décibels, leurs distributions de probabilité sont parfois qualifiées, à tort, de normales au lieu de log-normales. Dans le cas des distributions de probabilité en fonction du temps (par exemple, durée des évanouissements en secondes), le terme </w:t>
      </w:r>
      <w:r>
        <w:rPr>
          <w:szCs w:val="24"/>
        </w:rPr>
        <w:t>«</w:t>
      </w:r>
      <w:r w:rsidRPr="00347731">
        <w:rPr>
          <w:szCs w:val="24"/>
        </w:rPr>
        <w:t>log-normal</w:t>
      </w:r>
      <w:r>
        <w:rPr>
          <w:szCs w:val="24"/>
        </w:rPr>
        <w:t>»</w:t>
      </w:r>
      <w:r w:rsidRPr="00347731">
        <w:rPr>
          <w:szCs w:val="24"/>
        </w:rPr>
        <w:t xml:space="preserve"> est toujours employé expressément, car la variable dépendante naturelle est le temps et non le logarithme du temps.</w:t>
      </w:r>
    </w:p>
    <w:p w:rsidR="0074745F" w:rsidRPr="00347731" w:rsidRDefault="0074745F" w:rsidP="0074745F">
      <w:pPr>
        <w:rPr>
          <w:szCs w:val="24"/>
        </w:rPr>
      </w:pPr>
      <w:r w:rsidRPr="00347731">
        <w:rPr>
          <w:szCs w:val="24"/>
        </w:rPr>
        <w:t>Comme l'inverse d'une variable ayant une distribution de probabilité log-normale a également une distribution de probabilité log-normale, cette distribution de probabilité se rencontre dans certains cas pour des vitesses de variation (par exemple, fréquence des évanouissements en dB/s ou intensité de pluie en mm/h).</w:t>
      </w:r>
    </w:p>
    <w:p w:rsidR="0074745F" w:rsidRPr="00347731" w:rsidRDefault="0074745F" w:rsidP="0074745F">
      <w:pPr>
        <w:rPr>
          <w:szCs w:val="24"/>
        </w:rPr>
      </w:pPr>
      <w:r w:rsidRPr="00347731">
        <w:rPr>
          <w:szCs w:val="24"/>
        </w:rPr>
        <w:t>Contrairement aux distributions de probabilité normales, les distributions de probabilité log-normales se rencontrent habituellement lorsque les valeurs de la variable aléatoire concernée résultent du produit d'autres variables aléatoires qui sont pondérées de façon à peu près égale.</w:t>
      </w:r>
    </w:p>
    <w:p w:rsidR="0074745F" w:rsidRPr="00347731" w:rsidRDefault="0074745F" w:rsidP="0074745F">
      <w:pPr>
        <w:rPr>
          <w:szCs w:val="24"/>
        </w:rPr>
      </w:pPr>
      <w:r w:rsidRPr="00347731">
        <w:rPr>
          <w:szCs w:val="24"/>
        </w:rPr>
        <w:t>Contrairement à la distribution de probabilité normale, la distribution de probabilité log-normale est extrêmement dissymétrique. En particulier, la valeur moyenne, la valeur médiane et la valeur la plus probable (souvent appelée mode) ne sont pas identiques (voir les lignes en pointillés dans la Fig. 1).</w:t>
      </w:r>
    </w:p>
    <w:p w:rsidR="0074745F" w:rsidRPr="00347731" w:rsidRDefault="0074745F" w:rsidP="0074745F">
      <w:pPr>
        <w:rPr>
          <w:szCs w:val="24"/>
        </w:rPr>
      </w:pPr>
      <w:r w:rsidRPr="00347731">
        <w:rPr>
          <w:szCs w:val="24"/>
        </w:rPr>
        <w:t xml:space="preserve">Les grandeurs caractéristiques de la variable numérique </w:t>
      </w:r>
      <w:r w:rsidRPr="00347731">
        <w:rPr>
          <w:i/>
          <w:szCs w:val="24"/>
        </w:rPr>
        <w:t>X</w:t>
      </w:r>
      <w:r w:rsidRPr="00347731">
        <w:rPr>
          <w:szCs w:val="24"/>
        </w:rPr>
        <w:t xml:space="preserve"> sont: </w:t>
      </w:r>
    </w:p>
    <w:p w:rsidR="0074745F" w:rsidRPr="00347731" w:rsidRDefault="0074745F" w:rsidP="0074745F">
      <w:pPr>
        <w:pStyle w:val="enumlev1"/>
      </w:pPr>
      <w:r w:rsidRPr="00347731">
        <w:t>–</w:t>
      </w:r>
      <w:r w:rsidRPr="00347731">
        <w:tab/>
        <w:t>valeur la plus probable:</w:t>
      </w:r>
      <w:r w:rsidRPr="00347731">
        <w:tab/>
      </w:r>
      <w:r w:rsidRPr="00347731">
        <w:tab/>
        <w:t>exp (</w:t>
      </w:r>
      <w:r w:rsidRPr="00347731">
        <w:rPr>
          <w:i/>
          <w:iCs/>
        </w:rPr>
        <w:t>m</w:t>
      </w:r>
      <w:r w:rsidRPr="00347731">
        <w:t xml:space="preserve"> – </w:t>
      </w:r>
      <w:r w:rsidRPr="00347731">
        <w:sym w:font="Symbol" w:char="F073"/>
      </w:r>
      <w:r w:rsidRPr="00347731">
        <w:rPr>
          <w:vertAlign w:val="superscript"/>
        </w:rPr>
        <w:t>2</w:t>
      </w:r>
      <w:r w:rsidRPr="00347731">
        <w:t>);</w:t>
      </w:r>
    </w:p>
    <w:p w:rsidR="0074745F" w:rsidRPr="00347731" w:rsidRDefault="0074745F" w:rsidP="0074745F">
      <w:pPr>
        <w:pStyle w:val="enumlev1"/>
      </w:pPr>
      <w:r w:rsidRPr="00347731">
        <w:t>–</w:t>
      </w:r>
      <w:r w:rsidRPr="00347731">
        <w:tab/>
        <w:t>valeur médiane:</w:t>
      </w:r>
      <w:r w:rsidRPr="00347731">
        <w:tab/>
      </w:r>
      <w:r w:rsidRPr="00347731">
        <w:tab/>
      </w:r>
      <w:r w:rsidRPr="00347731">
        <w:tab/>
        <w:t>exp (</w:t>
      </w:r>
      <w:r w:rsidRPr="00347731">
        <w:rPr>
          <w:i/>
          <w:iCs/>
        </w:rPr>
        <w:t>m</w:t>
      </w:r>
      <w:r w:rsidRPr="00347731">
        <w:t>);</w:t>
      </w:r>
    </w:p>
    <w:p w:rsidR="0074745F" w:rsidRPr="00347731" w:rsidRDefault="0074745F" w:rsidP="0074745F">
      <w:pPr>
        <w:pStyle w:val="enumlev1"/>
      </w:pPr>
      <w:r w:rsidRPr="00347731">
        <w:t>–</w:t>
      </w:r>
      <w:r w:rsidRPr="00347731">
        <w:tab/>
        <w:t>valeur moyenne:</w:t>
      </w:r>
      <w:r w:rsidRPr="00347731">
        <w:tab/>
      </w:r>
      <w:r w:rsidRPr="00347731">
        <w:tab/>
      </w:r>
      <w:r w:rsidRPr="00347731">
        <w:tab/>
      </w:r>
      <w:r w:rsidRPr="00347731">
        <w:rPr>
          <w:position w:val="-32"/>
        </w:rPr>
        <w:object w:dxaOrig="1380" w:dyaOrig="760">
          <v:shape id="_x0000_i1029" type="#_x0000_t75" style="width:70.85pt;height:39.15pt" o:ole="">
            <v:imagedata r:id="rId21" o:title=""/>
          </v:shape>
          <o:OLEObject Type="Embed" ProgID="Equation.3" ShapeID="_x0000_i1029" DrawAspect="Content" ObjectID="_1588589422" r:id="rId22"/>
        </w:object>
      </w:r>
      <w:r w:rsidRPr="00347731">
        <w:t>;</w:t>
      </w:r>
    </w:p>
    <w:p w:rsidR="0074745F" w:rsidRPr="00347731" w:rsidRDefault="0074745F" w:rsidP="0074745F">
      <w:pPr>
        <w:pStyle w:val="enumlev1"/>
      </w:pPr>
      <w:r w:rsidRPr="00347731">
        <w:t>–</w:t>
      </w:r>
      <w:r w:rsidRPr="00347731">
        <w:tab/>
        <w:t>valeur quadratique moyenne:</w:t>
      </w:r>
      <w:r w:rsidRPr="00347731">
        <w:tab/>
      </w:r>
      <w:r>
        <w:tab/>
      </w:r>
      <w:r w:rsidRPr="00347731">
        <w:t>exp (</w:t>
      </w:r>
      <w:r w:rsidRPr="00347731">
        <w:rPr>
          <w:i/>
          <w:iCs/>
        </w:rPr>
        <w:t>m</w:t>
      </w:r>
      <w:r w:rsidRPr="00347731">
        <w:t xml:space="preserve"> + </w:t>
      </w:r>
      <w:r w:rsidRPr="00347731">
        <w:sym w:font="Symbol" w:char="F073"/>
      </w:r>
      <w:r w:rsidRPr="00347731">
        <w:rPr>
          <w:vertAlign w:val="superscript"/>
        </w:rPr>
        <w:t>2</w:t>
      </w:r>
      <w:r w:rsidRPr="00347731">
        <w:t>);</w:t>
      </w:r>
    </w:p>
    <w:p w:rsidR="0074745F" w:rsidRPr="00347731" w:rsidRDefault="0074745F" w:rsidP="0074745F">
      <w:pPr>
        <w:pStyle w:val="enumlev1"/>
      </w:pPr>
      <w:r w:rsidRPr="00347731">
        <w:t>–</w:t>
      </w:r>
      <w:r w:rsidRPr="00347731">
        <w:tab/>
        <w:t>écart type:</w:t>
      </w:r>
      <w:r w:rsidRPr="00347731">
        <w:tab/>
      </w:r>
      <w:r w:rsidRPr="00347731">
        <w:tab/>
      </w:r>
      <w:r>
        <w:tab/>
      </w:r>
      <w:r>
        <w:tab/>
      </w:r>
      <w:r>
        <w:tab/>
      </w:r>
      <w:r w:rsidRPr="00347731">
        <w:rPr>
          <w:position w:val="-32"/>
        </w:rPr>
        <w:object w:dxaOrig="2700" w:dyaOrig="760">
          <v:shape id="_x0000_i1030" type="#_x0000_t75" style="width:136.5pt;height:39.15pt" o:ole="">
            <v:imagedata r:id="rId23" o:title=""/>
          </v:shape>
          <o:OLEObject Type="Embed" ProgID="Equation.3" ShapeID="_x0000_i1030" DrawAspect="Content" ObjectID="_1588589423" r:id="rId24"/>
        </w:object>
      </w:r>
      <w:r w:rsidRPr="00347731">
        <w:t>.</w:t>
      </w:r>
    </w:p>
    <w:p w:rsidR="0074745F" w:rsidRPr="00347731" w:rsidRDefault="0074745F" w:rsidP="0074745F">
      <w:pPr>
        <w:pStyle w:val="FigureNo"/>
      </w:pPr>
      <w:r w:rsidRPr="00347731">
        <w:t>Figure 1</w:t>
      </w:r>
    </w:p>
    <w:p w:rsidR="0074745F" w:rsidRPr="00347731" w:rsidRDefault="0074745F" w:rsidP="0074745F">
      <w:pPr>
        <w:pStyle w:val="Figuretitle"/>
        <w:rPr>
          <w:szCs w:val="24"/>
        </w:rPr>
      </w:pPr>
      <w:r w:rsidRPr="00347731">
        <w:rPr>
          <w:szCs w:val="24"/>
        </w:rPr>
        <w:t>Distribution de probabilité normale et log-normale</w:t>
      </w:r>
    </w:p>
    <w:p w:rsidR="0074745F" w:rsidRPr="00347731" w:rsidRDefault="0074745F" w:rsidP="0074745F">
      <w:pPr>
        <w:pStyle w:val="Figure"/>
      </w:pPr>
      <w:r>
        <w:object w:dxaOrig="3794" w:dyaOrig="2942">
          <v:shape id="_x0000_i1031" type="#_x0000_t75" style="width:379.6pt;height:294.35pt" o:ole="">
            <v:imagedata r:id="rId25" o:title=""/>
          </v:shape>
          <o:OLEObject Type="Embed" ProgID="CorelDraw.Graphic.16" ShapeID="_x0000_i1031" DrawAspect="Content" ObjectID="_1588589424" r:id="rId26"/>
        </w:object>
      </w:r>
    </w:p>
    <w:p w:rsidR="0074745F" w:rsidRPr="00347731" w:rsidRDefault="0074745F" w:rsidP="0074745F">
      <w:pPr>
        <w:pStyle w:val="Heading1"/>
        <w:rPr>
          <w:szCs w:val="24"/>
        </w:rPr>
      </w:pPr>
      <w:r w:rsidRPr="00347731">
        <w:rPr>
          <w:szCs w:val="24"/>
        </w:rPr>
        <w:t>5</w:t>
      </w:r>
      <w:r w:rsidRPr="00347731">
        <w:rPr>
          <w:szCs w:val="24"/>
        </w:rPr>
        <w:tab/>
        <w:t>Distribution de probabilité de Rayleigh</w:t>
      </w:r>
    </w:p>
    <w:p w:rsidR="0074745F" w:rsidRPr="00347731" w:rsidRDefault="0074745F" w:rsidP="0074745F">
      <w:pPr>
        <w:rPr>
          <w:szCs w:val="24"/>
        </w:rPr>
      </w:pPr>
      <w:r w:rsidRPr="00347731">
        <w:rPr>
          <w:szCs w:val="24"/>
        </w:rPr>
        <w:t xml:space="preserve">La distribution de probabilité de Rayleigh est une distribution de probabilité continue d'une variable aléatoire à valeurs positives. Par exemple, étant donné une distribution de probabilité normale bidimensionnelle à deux variables aléatoires indépendantes </w:t>
      </w:r>
      <w:r w:rsidRPr="00347731">
        <w:rPr>
          <w:i/>
          <w:szCs w:val="24"/>
        </w:rPr>
        <w:t>y</w:t>
      </w:r>
      <w:r w:rsidRPr="00347731">
        <w:rPr>
          <w:szCs w:val="24"/>
        </w:rPr>
        <w:t xml:space="preserve"> et </w:t>
      </w:r>
      <w:r w:rsidRPr="00347731">
        <w:rPr>
          <w:i/>
          <w:szCs w:val="24"/>
        </w:rPr>
        <w:t>z</w:t>
      </w:r>
      <w:r w:rsidRPr="00347731">
        <w:rPr>
          <w:szCs w:val="24"/>
        </w:rPr>
        <w:t xml:space="preserve"> de moyenne nulle et de même écart type σ, la variable aléatoire:</w:t>
      </w:r>
    </w:p>
    <w:p w:rsidR="0074745F" w:rsidRPr="00347731" w:rsidRDefault="0074745F" w:rsidP="0074745F">
      <w:pPr>
        <w:pStyle w:val="Equation"/>
      </w:pPr>
      <w:r w:rsidRPr="00347731">
        <w:tab/>
      </w:r>
      <w:r w:rsidRPr="00347731">
        <w:tab/>
      </w:r>
      <w:r w:rsidRPr="00347731">
        <w:rPr>
          <w:position w:val="-12"/>
        </w:rPr>
        <w:object w:dxaOrig="1320" w:dyaOrig="440">
          <v:shape id="_x0000_i1032" type="#_x0000_t75" style="width:66.25pt;height:22.45pt" o:ole="" fillcolor="window">
            <v:imagedata r:id="rId27" o:title=""/>
          </v:shape>
          <o:OLEObject Type="Embed" ProgID="Equation.3" ShapeID="_x0000_i1032" DrawAspect="Content" ObjectID="_1588589425" r:id="rId28"/>
        </w:object>
      </w:r>
      <w:r w:rsidRPr="00347731">
        <w:tab/>
        <w:t>(8)</w:t>
      </w:r>
    </w:p>
    <w:p w:rsidR="0074745F" w:rsidRPr="00347731" w:rsidRDefault="0074745F" w:rsidP="0074745F">
      <w:pPr>
        <w:rPr>
          <w:szCs w:val="24"/>
        </w:rPr>
      </w:pPr>
      <w:proofErr w:type="gramStart"/>
      <w:r w:rsidRPr="00347731">
        <w:rPr>
          <w:szCs w:val="24"/>
        </w:rPr>
        <w:t>a</w:t>
      </w:r>
      <w:proofErr w:type="gramEnd"/>
      <w:r w:rsidRPr="00347731">
        <w:rPr>
          <w:szCs w:val="24"/>
        </w:rPr>
        <w:t xml:space="preserve"> une distribution de probabilité de Rayleigh. La distribution de probabilité de Rayleigh représente aussi la distribution de probabilité de la longueur d'un vecteur qui est la somme vectorielle d'un grand nombre de vecteurs constitutifs d'amplitudes similaires, la phase de chaque vecteur ayant une distribution de probabilité uniforme.</w:t>
      </w:r>
    </w:p>
    <w:p w:rsidR="0074745F" w:rsidRPr="00347731" w:rsidRDefault="0074745F" w:rsidP="0074745F">
      <w:pPr>
        <w:rPr>
          <w:szCs w:val="24"/>
        </w:rPr>
      </w:pPr>
      <w:r w:rsidRPr="00347731">
        <w:rPr>
          <w:szCs w:val="24"/>
        </w:rPr>
        <w:t>La fonction de densité de probabilité et la fonction de distribution cumulative d'une distribution de probabilité de Rayleigh sont données par:</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2"/>
        </w:rPr>
        <w:object w:dxaOrig="2320" w:dyaOrig="760">
          <v:shape id="_x0000_i1033" type="#_x0000_t75" style="width:118.65pt;height:39.15pt" o:ole="" fillcolor="window">
            <v:imagedata r:id="rId29" o:title=""/>
          </v:shape>
          <o:OLEObject Type="Embed" ProgID="Equation.3" ShapeID="_x0000_i1033" DrawAspect="Content" ObjectID="_1588589426" r:id="rId30"/>
        </w:object>
      </w:r>
      <w:r w:rsidRPr="00347731">
        <w:tab/>
        <w:t>(9)</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2"/>
        </w:rPr>
        <w:object w:dxaOrig="2320" w:dyaOrig="760">
          <v:shape id="_x0000_i1034" type="#_x0000_t75" style="width:118.65pt;height:39.15pt" o:ole="" fillcolor="window">
            <v:imagedata r:id="rId31" o:title=""/>
          </v:shape>
          <o:OLEObject Type="Embed" ProgID="Equation.3" ShapeID="_x0000_i1034" DrawAspect="Content" ObjectID="_1588589427" r:id="rId32"/>
        </w:object>
      </w:r>
      <w:r w:rsidRPr="00347731">
        <w:tab/>
        <w:t>(10)</w:t>
      </w:r>
    </w:p>
    <w:p w:rsidR="0074745F" w:rsidRPr="00347731" w:rsidRDefault="0074745F" w:rsidP="0074745F">
      <w:pPr>
        <w:rPr>
          <w:szCs w:val="24"/>
        </w:rPr>
      </w:pPr>
      <w:r w:rsidRPr="00347731">
        <w:rPr>
          <w:szCs w:val="24"/>
        </w:rPr>
        <w:t>La Fig</w:t>
      </w:r>
      <w:r>
        <w:rPr>
          <w:szCs w:val="24"/>
        </w:rPr>
        <w:t>ure</w:t>
      </w:r>
      <w:r w:rsidRPr="00347731">
        <w:rPr>
          <w:szCs w:val="24"/>
        </w:rPr>
        <w:t xml:space="preserve"> 2 donne des exemples de</w:t>
      </w:r>
      <w:r>
        <w:rPr>
          <w:szCs w:val="24"/>
        </w:rPr>
        <w:t>s</w:t>
      </w:r>
      <w:r w:rsidRPr="00347731">
        <w:rPr>
          <w:szCs w:val="24"/>
        </w:rPr>
        <w:t xml:space="preserve"> fonctions </w:t>
      </w:r>
      <w:r w:rsidRPr="00347731">
        <w:rPr>
          <w:i/>
          <w:szCs w:val="24"/>
        </w:rPr>
        <w:t>p</w:t>
      </w:r>
      <w:r w:rsidRPr="00347731">
        <w:rPr>
          <w:szCs w:val="24"/>
        </w:rPr>
        <w:t>(</w:t>
      </w:r>
      <w:r w:rsidRPr="00347731">
        <w:rPr>
          <w:i/>
          <w:szCs w:val="24"/>
        </w:rPr>
        <w:t>x</w:t>
      </w:r>
      <w:r w:rsidRPr="00347731">
        <w:rPr>
          <w:szCs w:val="24"/>
        </w:rPr>
        <w:t>) et</w:t>
      </w:r>
      <w:r w:rsidRPr="00347731">
        <w:rPr>
          <w:i/>
          <w:szCs w:val="24"/>
        </w:rPr>
        <w:t xml:space="preserve"> F</w:t>
      </w:r>
      <w:r w:rsidRPr="00347731">
        <w:rPr>
          <w:szCs w:val="24"/>
        </w:rPr>
        <w:t>(</w:t>
      </w:r>
      <w:r w:rsidRPr="00347731">
        <w:rPr>
          <w:i/>
          <w:szCs w:val="24"/>
        </w:rPr>
        <w:t>x</w:t>
      </w:r>
      <w:r w:rsidRPr="00347731">
        <w:rPr>
          <w:szCs w:val="24"/>
        </w:rPr>
        <w:t xml:space="preserve">) pour trois valeurs différentes de </w:t>
      </w:r>
      <w:r w:rsidRPr="00347731">
        <w:rPr>
          <w:i/>
          <w:szCs w:val="24"/>
        </w:rPr>
        <w:t>b</w:t>
      </w:r>
      <w:r w:rsidRPr="00347731">
        <w:rPr>
          <w:szCs w:val="24"/>
        </w:rPr>
        <w:t>.</w:t>
      </w:r>
    </w:p>
    <w:p w:rsidR="0074745F" w:rsidRPr="00347731" w:rsidRDefault="0074745F" w:rsidP="0074745F">
      <w:pPr>
        <w:pStyle w:val="FigureNo"/>
      </w:pPr>
      <w:r w:rsidRPr="00347731">
        <w:t>Figure 2</w:t>
      </w:r>
    </w:p>
    <w:p w:rsidR="0074745F" w:rsidRPr="00347731" w:rsidRDefault="0074745F" w:rsidP="0074745F">
      <w:pPr>
        <w:pStyle w:val="Figuretitle"/>
        <w:rPr>
          <w:szCs w:val="24"/>
        </w:rPr>
      </w:pPr>
      <w:r w:rsidRPr="00347731">
        <w:rPr>
          <w:szCs w:val="24"/>
        </w:rPr>
        <w:t>Distribution de probabilité de Rayleigh</w:t>
      </w:r>
    </w:p>
    <w:p w:rsidR="0074745F" w:rsidRPr="00347731" w:rsidRDefault="0074745F" w:rsidP="0074745F">
      <w:pPr>
        <w:pStyle w:val="Figure"/>
      </w:pPr>
      <w:r>
        <w:object w:dxaOrig="4020" w:dyaOrig="3436">
          <v:shape id="_x0000_i1035" type="#_x0000_t75" style="width:402.05pt;height:343.85pt" o:ole="">
            <v:imagedata r:id="rId33" o:title=""/>
          </v:shape>
          <o:OLEObject Type="Embed" ProgID="CorelDraw.Graphic.16" ShapeID="_x0000_i1035" DrawAspect="Content" ObjectID="_1588589428" r:id="rId34"/>
        </w:object>
      </w:r>
    </w:p>
    <w:p w:rsidR="0074745F" w:rsidRPr="00347731" w:rsidRDefault="0074745F" w:rsidP="007A0F15">
      <w:pPr>
        <w:pStyle w:val="Normalaftertitle"/>
      </w:pPr>
      <w:r w:rsidRPr="00347731">
        <w:t xml:space="preserve">En posant par définition </w:t>
      </w:r>
      <m:oMath>
        <m:r>
          <w:rPr>
            <w:rFonts w:ascii="Cambria Math" w:hAnsi="Cambria Math"/>
          </w:rPr>
          <m:t>b=</m:t>
        </m:r>
        <m:r>
          <m:rPr>
            <m:sty m:val="p"/>
          </m:rPr>
          <w:rPr>
            <w:rFonts w:ascii="Cambria Math" w:hAnsi="Cambria Math"/>
          </w:rPr>
          <m:t>σ</m:t>
        </m:r>
        <m:rad>
          <m:radPr>
            <m:degHide m:val="1"/>
            <m:ctrlPr>
              <w:rPr>
                <w:rFonts w:ascii="Cambria Math" w:hAnsi="Cambria Math"/>
                <w:snapToGrid w:val="0"/>
              </w:rPr>
            </m:ctrlPr>
          </m:radPr>
          <m:deg/>
          <m:e>
            <m:r>
              <m:rPr>
                <m:sty m:val="p"/>
              </m:rPr>
              <w:rPr>
                <w:rFonts w:ascii="Cambria Math" w:hAnsi="Cambria Math"/>
              </w:rPr>
              <m:t>2</m:t>
            </m:r>
          </m:e>
        </m:rad>
      </m:oMath>
      <w:r w:rsidRPr="00347731">
        <w:t xml:space="preserve">, les grandeurs caractéristiques de la variable aléatoire </w:t>
      </w:r>
      <w:r w:rsidRPr="00347731">
        <w:rPr>
          <w:i/>
        </w:rPr>
        <w:t>X</w:t>
      </w:r>
      <w:r w:rsidRPr="00347731">
        <w:t xml:space="preserve"> sont:</w:t>
      </w:r>
    </w:p>
    <w:p w:rsidR="0074745F" w:rsidRPr="00347731" w:rsidRDefault="0074745F" w:rsidP="002E2028">
      <w:pPr>
        <w:pStyle w:val="enumlev1"/>
      </w:pPr>
      <w:r w:rsidRPr="00347731">
        <w:t>–</w:t>
      </w:r>
      <w:r w:rsidRPr="00347731">
        <w:tab/>
        <w:t>valeur la plus probable:</w:t>
      </w:r>
      <w:r w:rsidRPr="00347731">
        <w:tab/>
      </w:r>
      <w:r w:rsidRPr="00347731">
        <w:tab/>
      </w:r>
      <m:oMath>
        <m:f>
          <m:fPr>
            <m:ctrlPr>
              <w:rPr>
                <w:rFonts w:ascii="Cambria Math" w:hAnsi="Cambria Math"/>
                <w:i/>
                <w:color w:val="000000"/>
              </w:rPr>
            </m:ctrlPr>
          </m:fPr>
          <m:num>
            <m:r>
              <w:rPr>
                <w:rFonts w:ascii="Cambria Math" w:hAnsi="Cambria Math"/>
                <w:color w:val="000000"/>
              </w:rPr>
              <m:t>b</m:t>
            </m:r>
          </m:num>
          <m:den>
            <m:r>
              <m:rPr>
                <m:sty m:val="p"/>
              </m:rPr>
              <w:rPr>
                <w:rFonts w:ascii="Cambria Math" w:hAnsi="Cambria Math"/>
                <w:color w:val="000000"/>
              </w:rPr>
              <m:t>√</m:t>
            </m:r>
            <m:r>
              <w:rPr>
                <w:rFonts w:ascii="Cambria Math" w:hAnsi="Cambria Math"/>
                <w:color w:val="000000"/>
              </w:rPr>
              <m:t>2</m:t>
            </m:r>
          </m:den>
        </m:f>
      </m:oMath>
      <w:r w:rsidR="000D1C70">
        <w:rPr>
          <w:color w:val="000000"/>
        </w:rPr>
        <w:t>;</w:t>
      </w:r>
    </w:p>
    <w:p w:rsidR="0074745F" w:rsidRPr="00347731" w:rsidRDefault="0074745F" w:rsidP="002E2028">
      <w:pPr>
        <w:pStyle w:val="enumlev1"/>
      </w:pPr>
      <w:r w:rsidRPr="00347731">
        <w:t>–</w:t>
      </w:r>
      <w:r w:rsidRPr="00347731">
        <w:tab/>
        <w:t>valeur médiane:</w:t>
      </w:r>
      <w:r w:rsidRPr="00347731">
        <w:tab/>
      </w:r>
      <w:r w:rsidRPr="00347731">
        <w:tab/>
      </w:r>
      <w:r w:rsidRPr="00347731">
        <w:tab/>
      </w:r>
      <w:r w:rsidRPr="00347731">
        <w:rPr>
          <w:position w:val="-6"/>
          <w:lang w:eastAsia="zh-CN"/>
        </w:rPr>
        <w:object w:dxaOrig="1600" w:dyaOrig="340">
          <v:shape id="_x0000_i1036" type="#_x0000_t75" style="width:80.05pt;height:15.55pt" o:ole="">
            <v:imagedata r:id="rId35" o:title=""/>
          </v:shape>
          <o:OLEObject Type="Embed" ProgID="Equation.3" ShapeID="_x0000_i1036" DrawAspect="Content" ObjectID="_1588589429" r:id="rId36"/>
        </w:object>
      </w:r>
      <w:r w:rsidR="000D1C70">
        <w:rPr>
          <w:lang w:eastAsia="zh-CN"/>
        </w:rPr>
        <w:t>;</w:t>
      </w:r>
    </w:p>
    <w:p w:rsidR="0074745F" w:rsidRPr="00347731" w:rsidRDefault="0074745F" w:rsidP="002E2028">
      <w:pPr>
        <w:pStyle w:val="enumlev1"/>
        <w:tabs>
          <w:tab w:val="left" w:pos="2160"/>
          <w:tab w:val="left" w:pos="2880"/>
          <w:tab w:val="left" w:pos="3600"/>
          <w:tab w:val="left" w:pos="4320"/>
          <w:tab w:val="left" w:pos="5040"/>
          <w:tab w:val="left" w:pos="7164"/>
        </w:tabs>
      </w:pPr>
      <w:r w:rsidRPr="00347731">
        <w:t>–</w:t>
      </w:r>
      <w:r w:rsidRPr="00347731">
        <w:tab/>
        <w:t>valeur moyenne:</w:t>
      </w:r>
      <w:r w:rsidRPr="00347731">
        <w:tab/>
      </w:r>
      <w:r w:rsidRPr="00347731">
        <w:tab/>
      </w:r>
      <w:r w:rsidRPr="00347731">
        <w:tab/>
      </w:r>
      <m:oMath>
        <m:f>
          <m:fPr>
            <m:ctrlPr>
              <w:rPr>
                <w:rFonts w:ascii="Cambria Math" w:hAnsi="Cambria Math"/>
                <w:i/>
                <w:iCs/>
                <w:color w:val="000000"/>
              </w:rPr>
            </m:ctrlPr>
          </m:fPr>
          <m:num>
            <m:r>
              <w:rPr>
                <w:rFonts w:ascii="Cambria Math" w:hAnsi="Cambria Math"/>
                <w:color w:val="000000"/>
              </w:rPr>
              <m:t>b</m:t>
            </m:r>
          </m:num>
          <m:den>
            <m:r>
              <w:rPr>
                <w:rFonts w:ascii="Cambria Math" w:hAnsi="Cambria Math"/>
                <w:color w:val="000000"/>
              </w:rPr>
              <m:t>2</m:t>
            </m:r>
          </m:den>
        </m:f>
        <m:r>
          <w:rPr>
            <w:rFonts w:ascii="Cambria Math" w:hAnsi="Cambria Math"/>
            <w:color w:val="000000"/>
          </w:rPr>
          <m:t xml:space="preserve"> </m:t>
        </m:r>
        <m:rad>
          <m:radPr>
            <m:degHide m:val="1"/>
            <m:ctrlPr>
              <w:rPr>
                <w:rFonts w:ascii="Cambria Math" w:hAnsi="Cambria Math"/>
                <w:i/>
                <w:iCs/>
                <w:color w:val="000000"/>
              </w:rPr>
            </m:ctrlPr>
          </m:radPr>
          <m:deg/>
          <m:e>
            <m:r>
              <m:rPr>
                <m:sty m:val="p"/>
              </m:rPr>
              <w:rPr>
                <w:rFonts w:ascii="Cambria Math" w:hAnsi="Cambria Math"/>
                <w:color w:val="000000"/>
              </w:rPr>
              <m:t>π</m:t>
            </m:r>
            <m:r>
              <w:rPr>
                <w:rFonts w:ascii="Cambria Math" w:hAnsi="Cambria Math"/>
                <w:color w:val="000000"/>
              </w:rPr>
              <m:t xml:space="preserve">  </m:t>
            </m:r>
          </m:e>
        </m:rad>
      </m:oMath>
      <w:r w:rsidRPr="00347731">
        <w:rPr>
          <w:iCs/>
          <w:color w:val="000000"/>
        </w:rPr>
        <w:t xml:space="preserve">  ≈ 0,886b</w:t>
      </w:r>
      <w:r w:rsidR="000D1C70">
        <w:rPr>
          <w:iCs/>
          <w:color w:val="000000"/>
        </w:rPr>
        <w:t>;</w:t>
      </w:r>
    </w:p>
    <w:p w:rsidR="0074745F" w:rsidRPr="00347731" w:rsidRDefault="0074745F" w:rsidP="0074745F">
      <w:pPr>
        <w:pStyle w:val="enumlev1"/>
      </w:pPr>
      <w:r w:rsidRPr="00347731">
        <w:t>–</w:t>
      </w:r>
      <w:r w:rsidRPr="00347731">
        <w:tab/>
        <w:t>valeur quadratique moyenne:</w:t>
      </w:r>
      <w:r w:rsidRPr="00347731">
        <w:tab/>
      </w:r>
      <w:r w:rsidRPr="00347731">
        <w:tab/>
      </w:r>
      <w:r w:rsidRPr="00347731">
        <w:rPr>
          <w:i/>
          <w:iCs/>
        </w:rPr>
        <w:t>b</w:t>
      </w:r>
      <w:r w:rsidR="000D1C70">
        <w:rPr>
          <w:i/>
          <w:iCs/>
        </w:rPr>
        <w:t>;</w:t>
      </w:r>
    </w:p>
    <w:p w:rsidR="0074745F" w:rsidRPr="00347731" w:rsidRDefault="0074745F" w:rsidP="0074745F">
      <w:pPr>
        <w:pStyle w:val="enumlev1"/>
        <w:rPr>
          <w:iCs/>
          <w:color w:val="000000"/>
        </w:rPr>
      </w:pPr>
      <w:r w:rsidRPr="00347731">
        <w:t>–</w:t>
      </w:r>
      <w:r w:rsidRPr="00347731">
        <w:tab/>
        <w:t>écart type:</w:t>
      </w:r>
      <w:r w:rsidRPr="00347731">
        <w:tab/>
      </w:r>
      <w:r w:rsidRPr="00347731">
        <w:tab/>
      </w:r>
      <w:r w:rsidRPr="00347731">
        <w:tab/>
      </w:r>
      <w:r w:rsidRPr="00347731">
        <w:tab/>
      </w:r>
      <w:r w:rsidRPr="00347731">
        <w:tab/>
      </w:r>
      <w:r w:rsidRPr="00347731">
        <w:rPr>
          <w:position w:val="-26"/>
          <w:lang w:eastAsia="zh-CN"/>
        </w:rPr>
        <w:object w:dxaOrig="1740" w:dyaOrig="700">
          <v:shape id="_x0000_i1037" type="#_x0000_t75" style="width:86.4pt;height:34.55pt" o:ole="">
            <v:imagedata r:id="rId37" o:title=""/>
          </v:shape>
          <o:OLEObject Type="Embed" ProgID="Equation.3" ShapeID="_x0000_i1037" DrawAspect="Content" ObjectID="_1588589430" r:id="rId38"/>
        </w:object>
      </w:r>
      <w:r w:rsidR="000D1C70">
        <w:rPr>
          <w:lang w:eastAsia="zh-CN"/>
        </w:rPr>
        <w:t>.</w:t>
      </w:r>
    </w:p>
    <w:p w:rsidR="0074745F" w:rsidRPr="00347731" w:rsidRDefault="0074745F" w:rsidP="0074745F">
      <w:pPr>
        <w:rPr>
          <w:szCs w:val="24"/>
        </w:rPr>
      </w:pPr>
      <w:r w:rsidRPr="00347731">
        <w:rPr>
          <w:szCs w:val="24"/>
        </w:rPr>
        <w:t xml:space="preserve">La distribution de probabilité de Rayleigh s'applique souvent aux petites valeurs de </w:t>
      </w:r>
      <w:r w:rsidRPr="00347731">
        <w:rPr>
          <w:i/>
          <w:szCs w:val="24"/>
        </w:rPr>
        <w:t>x</w:t>
      </w:r>
      <w:r w:rsidRPr="00347731">
        <w:rPr>
          <w:szCs w:val="24"/>
        </w:rPr>
        <w:t xml:space="preserve">. Dans ce cas, la fonction de distribution cumulative, </w:t>
      </w:r>
      <m:oMath>
        <m:r>
          <w:rPr>
            <w:rFonts w:ascii="Cambria Math" w:hAnsi="Cambria Math"/>
            <w:szCs w:val="24"/>
          </w:rPr>
          <m:t>F(x)</m:t>
        </m:r>
      </m:oMath>
      <w:r w:rsidRPr="00347731">
        <w:rPr>
          <w:szCs w:val="24"/>
        </w:rPr>
        <w:t>, peut être approchée par:</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m:oMath>
        <m:sSup>
          <m:sSupPr>
            <m:ctrlPr>
              <w:rPr>
                <w:rFonts w:ascii="Cambria Math" w:hAnsi="Cambria Math"/>
                <w:i/>
                <w:sz w:val="28"/>
              </w:rPr>
            </m:ctrlPr>
          </m:sSupPr>
          <m:e>
            <m:r>
              <w:rPr>
                <w:rFonts w:ascii="Cambria Math" w:hAnsi="Cambria Math"/>
                <w:sz w:val="28"/>
              </w:rPr>
              <m:t xml:space="preserve"> F(x)≈</m:t>
            </m:r>
            <m:f>
              <m:fPr>
                <m:ctrlPr>
                  <w:rPr>
                    <w:rFonts w:ascii="Cambria Math" w:hAnsi="Cambria Math"/>
                    <w:i/>
                    <w:sz w:val="28"/>
                  </w:rPr>
                </m:ctrlPr>
              </m:fPr>
              <m:num>
                <m:r>
                  <w:rPr>
                    <w:rFonts w:ascii="Cambria Math" w:hAnsi="Cambria Math"/>
                    <w:sz w:val="28"/>
                  </w:rPr>
                  <m:t>x</m:t>
                </m:r>
              </m:num>
              <m:den>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den>
            </m:f>
          </m:e>
          <m:sup>
            <m:r>
              <w:rPr>
                <w:rFonts w:ascii="Cambria Math" w:hAnsi="Cambria Math"/>
                <w:sz w:val="28"/>
              </w:rPr>
              <m:t>2</m:t>
            </m:r>
          </m:sup>
        </m:sSup>
      </m:oMath>
      <w:r w:rsidRPr="00347731">
        <w:tab/>
        <w:t>(11)</w:t>
      </w:r>
    </w:p>
    <w:p w:rsidR="0074745F" w:rsidRPr="00347731" w:rsidRDefault="0074745F" w:rsidP="0074745F">
      <w:pPr>
        <w:pStyle w:val="Blanc"/>
        <w:rPr>
          <w:lang w:val="fr-FR"/>
        </w:rPr>
      </w:pPr>
    </w:p>
    <w:p w:rsidR="0074745F" w:rsidRPr="00347731" w:rsidRDefault="0074745F" w:rsidP="0074745F">
      <w:pPr>
        <w:rPr>
          <w:szCs w:val="24"/>
        </w:rPr>
      </w:pPr>
      <w:r w:rsidRPr="00347731">
        <w:rPr>
          <w:szCs w:val="24"/>
        </w:rPr>
        <w:t xml:space="preserve">Cette expression approchée s'interprète de la façon suivante: la probabilité que la variable aléatoire </w:t>
      </w:r>
      <w:r w:rsidRPr="00347731">
        <w:rPr>
          <w:i/>
          <w:szCs w:val="24"/>
        </w:rPr>
        <w:t>X</w:t>
      </w:r>
      <w:r w:rsidRPr="00347731">
        <w:rPr>
          <w:szCs w:val="24"/>
        </w:rPr>
        <w:t xml:space="preserve"> ait une valeur inférieure à </w:t>
      </w:r>
      <w:r w:rsidRPr="00347731">
        <w:rPr>
          <w:i/>
          <w:szCs w:val="24"/>
        </w:rPr>
        <w:t>x</w:t>
      </w:r>
      <w:r w:rsidRPr="00347731">
        <w:rPr>
          <w:szCs w:val="24"/>
        </w:rPr>
        <w:t xml:space="preserve"> est proportionnelle au carré de </w:t>
      </w:r>
      <w:r w:rsidRPr="00347731">
        <w:rPr>
          <w:i/>
          <w:szCs w:val="24"/>
        </w:rPr>
        <w:t>x</w:t>
      </w:r>
      <w:r w:rsidRPr="00347731">
        <w:rPr>
          <w:szCs w:val="24"/>
        </w:rPr>
        <w:t>. Si la variable considérée est une tension, son carré représente la puissance du signal. En d'autres termes, sur une échelle en décibels, la puissance décroît de 10 dB pour chaque décade de probabilité. Cette propriété est souvent utilisée pour savoir si un niveau reçu suit une distribution de probabilité de Rayleigh asymptotique. Il faut noter, cependant, que d'autres distributions de probabilité peuvent avoir le même comportement.</w:t>
      </w:r>
    </w:p>
    <w:p w:rsidR="0074745F" w:rsidRPr="00347731" w:rsidRDefault="0074745F" w:rsidP="0074745F">
      <w:pPr>
        <w:rPr>
          <w:szCs w:val="24"/>
        </w:rPr>
      </w:pPr>
      <w:r w:rsidRPr="00347731">
        <w:rPr>
          <w:szCs w:val="24"/>
        </w:rPr>
        <w:t>Dans le cas de la propagation des ondes radioélectriques, la distribution de probabilité de Rayleigh intervient dans l'analyse d'une diffusion provenant de multiples diffuseurs indépendants et situés de façon aléatoire pour lesquels aucune composante de diffusion n'est dominante.</w:t>
      </w:r>
    </w:p>
    <w:p w:rsidR="0074745F" w:rsidRPr="00347731" w:rsidRDefault="0074745F" w:rsidP="0074745F">
      <w:pPr>
        <w:pStyle w:val="Heading1"/>
        <w:rPr>
          <w:szCs w:val="24"/>
        </w:rPr>
      </w:pPr>
      <w:r w:rsidRPr="00347731">
        <w:rPr>
          <w:szCs w:val="24"/>
        </w:rPr>
        <w:t>6</w:t>
      </w:r>
      <w:r w:rsidRPr="00347731">
        <w:rPr>
          <w:szCs w:val="24"/>
        </w:rPr>
        <w:tab/>
        <w:t>Distribution de probabilité combinée log-normale et de Rayleigh</w:t>
      </w:r>
    </w:p>
    <w:p w:rsidR="0074745F" w:rsidRPr="00347731" w:rsidRDefault="0074745F" w:rsidP="0074745F">
      <w:pPr>
        <w:rPr>
          <w:szCs w:val="24"/>
        </w:rPr>
      </w:pPr>
      <w:r w:rsidRPr="00347731">
        <w:rPr>
          <w:szCs w:val="24"/>
        </w:rPr>
        <w:t>Dans certains cas, la distribution de probabilité d'une variable aléatoire peut être considérée comme résultant de la combinaison de deux distributions de probabilité, à savoir une distribution de probabilité log-normale pour les variations à long terme (donc lentes) et une distribution de probabilité de Rayleigh pour les variations à court terme (donc rapides). Cette distribution de probabilité intervient dans les analyses de la propagation des ondes radioélectriques lorsque les hétérogénéités du milieu de propagation ont des variations à long terme non négligeables, comme dans l'analyse de la diffusion troposphérique.</w:t>
      </w:r>
    </w:p>
    <w:p w:rsidR="0074745F" w:rsidRPr="00347731" w:rsidRDefault="0074745F" w:rsidP="0074745F">
      <w:pPr>
        <w:rPr>
          <w:szCs w:val="24"/>
        </w:rPr>
      </w:pPr>
      <w:r w:rsidRPr="00347731">
        <w:rPr>
          <w:szCs w:val="24"/>
        </w:rPr>
        <w:t>La distribution de probabilité instantanée de la variable aléatoire est obtenue en considérant une distribution de probabilité de Rayleigh dont la valeur moyenne (ou la valeur quadratique moyenne) est elle-même une variable aléatoire ayant une distribution de probabilité log-normale.</w:t>
      </w:r>
    </w:p>
    <w:p w:rsidR="0074745F" w:rsidRPr="00347731" w:rsidRDefault="0074745F" w:rsidP="0074745F">
      <w:pPr>
        <w:rPr>
          <w:szCs w:val="24"/>
        </w:rPr>
      </w:pPr>
      <w:r w:rsidRPr="00347731">
        <w:rPr>
          <w:szCs w:val="24"/>
        </w:rPr>
        <w:t>Pour la distribution de probabilité combinée log-normale et de Rayleigh, la fonction de densité de probabilité est donnée par:</w:t>
      </w:r>
    </w:p>
    <w:p w:rsidR="0074745F" w:rsidRPr="00347731" w:rsidRDefault="0074745F" w:rsidP="0074745F">
      <w:pPr>
        <w:pStyle w:val="Equation"/>
      </w:pPr>
      <w:r w:rsidRPr="00347731">
        <w:rPr>
          <w:lang w:eastAsia="zh-CN"/>
        </w:rPr>
        <w:tab/>
      </w:r>
      <m:oMath>
        <m:r>
          <w:rPr>
            <w:rFonts w:ascii="Cambria Math" w:hAnsi="Cambria Math"/>
            <w:lang w:eastAsia="zh-CN"/>
          </w:rPr>
          <m:t>p</m:t>
        </m:r>
        <m:d>
          <m:dPr>
            <m:ctrlPr>
              <w:rPr>
                <w:rFonts w:ascii="Cambria Math" w:hAnsi="Cambria Math"/>
                <w:lang w:eastAsia="zh-CN"/>
              </w:rPr>
            </m:ctrlPr>
          </m:dPr>
          <m:e>
            <m:r>
              <w:rPr>
                <w:rFonts w:ascii="Cambria Math" w:hAnsi="Cambria Math"/>
                <w:lang w:eastAsia="zh-CN"/>
              </w:rPr>
              <m:t>x</m:t>
            </m:r>
          </m:e>
        </m:d>
        <m:r>
          <m:rPr>
            <m:sty m:val="p"/>
          </m:rPr>
          <w:rPr>
            <w:rFonts w:ascii="Cambria Math" w:hAnsi="Cambria Math"/>
            <w:lang w:eastAsia="zh-CN"/>
          </w:rPr>
          <m:t>=</m:t>
        </m:r>
        <m:rad>
          <m:radPr>
            <m:degHide m:val="1"/>
            <m:ctrlPr>
              <w:rPr>
                <w:rFonts w:ascii="Cambria Math" w:hAnsi="Cambria Math"/>
                <w:lang w:eastAsia="zh-CN"/>
              </w:rPr>
            </m:ctrlPr>
          </m:radPr>
          <m:deg/>
          <m:e>
            <m:f>
              <m:fPr>
                <m:ctrlPr>
                  <w:rPr>
                    <w:rFonts w:ascii="Cambria Math" w:hAnsi="Cambria Math"/>
                    <w:lang w:eastAsia="zh-CN"/>
                  </w:rPr>
                </m:ctrlPr>
              </m:fPr>
              <m:num>
                <m:r>
                  <m:rPr>
                    <m:sty m:val="p"/>
                  </m:rPr>
                  <w:rPr>
                    <w:rFonts w:ascii="Cambria Math" w:hAnsi="Cambria Math"/>
                    <w:lang w:eastAsia="zh-CN"/>
                  </w:rPr>
                  <m:t>2</m:t>
                </m:r>
              </m:num>
              <m:den>
                <m:r>
                  <m:rPr>
                    <m:sty m:val="p"/>
                  </m:rPr>
                  <w:rPr>
                    <w:rFonts w:ascii="Cambria Math" w:hAnsi="Cambria Math"/>
                    <w:lang w:eastAsia="zh-CN"/>
                  </w:rPr>
                  <m:t>π</m:t>
                </m:r>
              </m:den>
            </m:f>
          </m:e>
        </m:rad>
        <m:r>
          <w:rPr>
            <w:rFonts w:ascii="Cambria Math" w:hAnsi="Cambria Math"/>
            <w:lang w:eastAsia="zh-CN"/>
          </w:rPr>
          <m:t>kx</m:t>
        </m:r>
        <m:nary>
          <m:naryPr>
            <m:limLoc m:val="undOv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m:rPr>
                <m:sty m:val="p"/>
              </m:rPr>
              <w:rPr>
                <w:rFonts w:ascii="Cambria Math" w:hAnsi="Cambria Math"/>
                <w:lang w:eastAsia="zh-CN"/>
              </w:rPr>
              <m:t>exp</m:t>
            </m:r>
            <m:d>
              <m:dPr>
                <m:ctrlPr>
                  <w:rPr>
                    <w:rFonts w:ascii="Cambria Math" w:hAnsi="Cambria Math"/>
                    <w:lang w:eastAsia="zh-CN"/>
                  </w:rPr>
                </m:ctrlPr>
              </m:dPr>
              <m:e>
                <m:r>
                  <m:rPr>
                    <m:sty m:val="p"/>
                  </m:rPr>
                  <w:rPr>
                    <w:rFonts w:ascii="Cambria Math" w:hAnsi="Cambria Math"/>
                    <w:lang w:eastAsia="zh-CN"/>
                  </w:rPr>
                  <m:t>-</m:t>
                </m:r>
                <m:r>
                  <w:rPr>
                    <w:rFonts w:ascii="Cambria Math" w:hAnsi="Cambria Math"/>
                    <w:lang w:eastAsia="zh-CN"/>
                  </w:rPr>
                  <m:t>k</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eastAsia="zh-CN"/>
                      </w:rPr>
                      <m:t>2</m:t>
                    </m:r>
                  </m:sup>
                </m:sSup>
                <m:r>
                  <m:rPr>
                    <m:sty m:val="p"/>
                  </m:rPr>
                  <w:rPr>
                    <w:rFonts w:ascii="Cambria Math" w:hAnsi="Cambria Math"/>
                    <w:lang w:eastAsia="zh-CN"/>
                  </w:rPr>
                  <m:t>exp</m:t>
                </m:r>
                <m:d>
                  <m:dPr>
                    <m:ctrlPr>
                      <w:rPr>
                        <w:rFonts w:ascii="Cambria Math" w:hAnsi="Cambria Math"/>
                        <w:lang w:eastAsia="zh-CN"/>
                      </w:rPr>
                    </m:ctrlPr>
                  </m:dPr>
                  <m:e>
                    <m:r>
                      <m:rPr>
                        <m:sty m:val="p"/>
                      </m:rPr>
                      <w:rPr>
                        <w:rFonts w:ascii="Cambria Math" w:hAnsi="Cambria Math"/>
                        <w:lang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eastAsia="zh-CN"/>
                          </w:rPr>
                          <m:t>+</m:t>
                        </m:r>
                        <m:r>
                          <w:rPr>
                            <w:rFonts w:ascii="Cambria Math" w:hAnsi="Cambria Math"/>
                            <w:lang w:eastAsia="zh-CN"/>
                          </w:rPr>
                          <m:t>m</m:t>
                        </m:r>
                      </m:e>
                    </m:d>
                  </m:e>
                </m:d>
                <m:r>
                  <m:rPr>
                    <m:sty m:val="p"/>
                  </m:rPr>
                  <w:rPr>
                    <w:rFonts w:ascii="Cambria Math" w:hAnsi="Cambria Math"/>
                    <w:lang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eastAsia="zh-CN"/>
                      </w:rPr>
                      <m:t>+</m:t>
                    </m:r>
                    <m:r>
                      <w:rPr>
                        <w:rFonts w:ascii="Cambria Math" w:hAnsi="Cambria Math"/>
                        <w:lang w:eastAsia="zh-CN"/>
                      </w:rPr>
                      <m:t>m</m:t>
                    </m:r>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u</m:t>
                        </m:r>
                      </m:e>
                      <m:sup>
                        <m:r>
                          <m:rPr>
                            <m:sty m:val="p"/>
                          </m:rPr>
                          <w:rPr>
                            <w:rFonts w:ascii="Cambria Math" w:hAnsi="Cambria Math"/>
                            <w:lang w:eastAsia="zh-CN"/>
                          </w:rPr>
                          <m:t>2</m:t>
                        </m:r>
                      </m:sup>
                    </m:sSup>
                  </m:num>
                  <m:den>
                    <m:r>
                      <m:rPr>
                        <m:sty m:val="p"/>
                      </m:rPr>
                      <w:rPr>
                        <w:rFonts w:ascii="Cambria Math" w:hAnsi="Cambria Math"/>
                        <w:lang w:eastAsia="zh-CN"/>
                      </w:rPr>
                      <m:t>2</m:t>
                    </m:r>
                  </m:den>
                </m:f>
              </m:e>
            </m:d>
          </m:e>
        </m:nary>
        <m:r>
          <w:rPr>
            <w:rFonts w:ascii="Cambria Math" w:hAnsi="Cambria Math"/>
            <w:lang w:eastAsia="zh-CN"/>
          </w:rPr>
          <m:t>d</m:t>
        </m:r>
        <m:r>
          <w:rPr>
            <w:rFonts w:ascii="Cambria Math" w:hAnsi="Cambria Math" w:cs="Cambria Math"/>
            <w:lang w:eastAsia="zh-CN"/>
          </w:rPr>
          <m:t>u</m:t>
        </m:r>
      </m:oMath>
      <w:r w:rsidRPr="00347731">
        <w:rPr>
          <w:lang w:eastAsia="zh-CN"/>
        </w:rPr>
        <w:tab/>
        <w:t>(12a)</w:t>
      </w:r>
    </w:p>
    <w:p w:rsidR="0074745F" w:rsidRPr="00347731" w:rsidRDefault="0074745F" w:rsidP="0074745F">
      <w:pPr>
        <w:rPr>
          <w:szCs w:val="24"/>
        </w:rPr>
      </w:pPr>
      <w:proofErr w:type="gramStart"/>
      <w:r w:rsidRPr="00347731">
        <w:rPr>
          <w:szCs w:val="24"/>
        </w:rPr>
        <w:t>et</w:t>
      </w:r>
      <w:proofErr w:type="gramEnd"/>
      <w:r w:rsidRPr="00347731">
        <w:rPr>
          <w:szCs w:val="24"/>
        </w:rPr>
        <w:t xml:space="preserve"> la fonction de distribution cumulative complémentaire de la distribution de probabilité combinée log-normale et de Rayleigh est donnée par:</w:t>
      </w:r>
    </w:p>
    <w:p w:rsidR="0074745F" w:rsidRPr="007B306A" w:rsidRDefault="0074745F" w:rsidP="0074745F">
      <w:pPr>
        <w:pStyle w:val="Equation"/>
        <w:rPr>
          <w:lang w:val="en-US"/>
        </w:rPr>
      </w:pPr>
      <w:r w:rsidRPr="00347731">
        <w:tab/>
      </w:r>
      <m:oMath>
        <m:r>
          <w:rPr>
            <w:rFonts w:ascii="Cambria Math" w:hAnsi="Cambria Math"/>
            <w:lang w:val="en-US"/>
          </w:rPr>
          <m:t>1-</m:t>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US"/>
          </w:rPr>
          <m:t>=</m:t>
        </m:r>
        <m:f>
          <m:fPr>
            <m:ctrlPr>
              <w:rPr>
                <w:rFonts w:ascii="Cambria Math" w:hAnsi="Cambria Math"/>
                <w:i/>
              </w:rPr>
            </m:ctrlPr>
          </m:fPr>
          <m:num>
            <m:r>
              <w:rPr>
                <w:rFonts w:ascii="Cambria Math" w:hAnsi="Cambria Math"/>
                <w:lang w:val="en-US"/>
              </w:rPr>
              <m:t>1</m:t>
            </m:r>
          </m:num>
          <m:den>
            <m:rad>
              <m:radPr>
                <m:degHide m:val="1"/>
                <m:ctrlPr>
                  <w:rPr>
                    <w:rFonts w:ascii="Cambria Math" w:hAnsi="Cambria Math"/>
                    <w:i/>
                  </w:rPr>
                </m:ctrlPr>
              </m:radPr>
              <m:deg/>
              <m:e>
                <m:r>
                  <w:rPr>
                    <w:rFonts w:ascii="Cambria Math" w:hAnsi="Cambria Math"/>
                    <w:lang w:val="en-US"/>
                  </w:rPr>
                  <m:t>2</m:t>
                </m:r>
                <m:r>
                  <m:rPr>
                    <m:sty m:val="p"/>
                  </m:rPr>
                  <w:rPr>
                    <w:rFonts w:ascii="Cambria Math" w:hAnsi="Cambria Math"/>
                  </w:rPr>
                  <m:t>π</m:t>
                </m:r>
              </m:e>
            </m:rad>
          </m:den>
        </m:f>
        <m:nary>
          <m:naryPr>
            <m:limLoc m:val="undOvr"/>
            <m:ctrlPr>
              <w:rPr>
                <w:rFonts w:ascii="Cambria Math" w:hAnsi="Cambria Math"/>
                <w:i/>
              </w:rPr>
            </m:ctrlPr>
          </m:naryPr>
          <m:sub>
            <m:r>
              <w:rPr>
                <w:rFonts w:ascii="Cambria Math" w:hAnsi="Cambria Math"/>
                <w:lang w:val="en-US"/>
              </w:rPr>
              <m:t>-</m:t>
            </m:r>
            <m:r>
              <m:rPr>
                <m:sty m:val="p"/>
              </m:rPr>
              <w:rPr>
                <w:rFonts w:ascii="Cambria Math" w:hAnsi="Cambria Math"/>
                <w:lang w:val="en-US"/>
              </w:rPr>
              <m:t>∞</m:t>
            </m:r>
          </m:sub>
          <m:sup>
            <m:r>
              <m:rPr>
                <m:sty m:val="p"/>
              </m:rPr>
              <w:rPr>
                <w:rFonts w:ascii="Cambria Math" w:hAnsi="Cambria Math"/>
                <w:lang w:val="en-US"/>
              </w:rPr>
              <m:t>∞</m:t>
            </m:r>
          </m:sup>
          <m:e>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lang w:val="en-US"/>
                      </w:rPr>
                      <m:t>2</m:t>
                    </m:r>
                  </m:sup>
                </m:sSup>
                <m:r>
                  <m:rPr>
                    <m:sty m:val="p"/>
                  </m:rPr>
                  <w:rPr>
                    <w:rFonts w:ascii="Cambria Math" w:hAnsi="Cambria Math"/>
                    <w:lang w:val="en-US"/>
                  </w:rPr>
                  <m:t>exp</m:t>
                </m:r>
                <m:d>
                  <m:dPr>
                    <m:ctrlPr>
                      <w:rPr>
                        <w:rFonts w:ascii="Cambria Math" w:hAnsi="Cambria Math"/>
                        <w:i/>
                      </w:rPr>
                    </m:ctrlPr>
                  </m:dPr>
                  <m:e>
                    <m:r>
                      <w:rPr>
                        <w:rFonts w:ascii="Cambria Math" w:hAnsi="Cambria Math"/>
                        <w:lang w:val="en-US"/>
                      </w:rPr>
                      <m:t>-2</m:t>
                    </m:r>
                    <m:d>
                      <m:dPr>
                        <m:ctrlPr>
                          <w:rPr>
                            <w:rFonts w:ascii="Cambria Math" w:hAnsi="Cambria Math"/>
                            <w:i/>
                          </w:rPr>
                        </m:ctrlPr>
                      </m:dPr>
                      <m:e>
                        <m:r>
                          <m:rPr>
                            <m:sty m:val="p"/>
                          </m:rPr>
                          <w:rPr>
                            <w:rFonts w:ascii="Cambria Math" w:hAnsi="Cambria Math"/>
                          </w:rPr>
                          <m:t>σ</m:t>
                        </m:r>
                        <m:r>
                          <w:rPr>
                            <w:rFonts w:ascii="Cambria Math" w:hAnsi="Cambria Math"/>
                          </w:rPr>
                          <m:t>u</m:t>
                        </m:r>
                        <m:r>
                          <w:rPr>
                            <w:rFonts w:ascii="Cambria Math" w:hAnsi="Cambria Math"/>
                            <w:lang w:val="en-US"/>
                          </w:rPr>
                          <m:t>+</m:t>
                        </m:r>
                        <m:r>
                          <w:rPr>
                            <w:rFonts w:ascii="Cambria Math" w:hAnsi="Cambria Math"/>
                          </w:rPr>
                          <m:t>m</m:t>
                        </m:r>
                      </m:e>
                    </m:d>
                  </m:e>
                </m:d>
                <m:r>
                  <w:rPr>
                    <w:rFonts w:ascii="Cambria Math" w:hAnsi="Cambria Math"/>
                    <w:lang w:val="en-US"/>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lang w:val="en-US"/>
                          </w:rPr>
                          <m:t>2</m:t>
                        </m:r>
                      </m:sup>
                    </m:sSup>
                  </m:num>
                  <m:den>
                    <m:r>
                      <w:rPr>
                        <w:rFonts w:ascii="Cambria Math" w:hAnsi="Cambria Math"/>
                        <w:lang w:val="en-US"/>
                      </w:rPr>
                      <m:t>2</m:t>
                    </m:r>
                  </m:den>
                </m:f>
              </m:e>
            </m:d>
          </m:e>
        </m:nary>
        <m:r>
          <w:rPr>
            <w:rFonts w:ascii="Cambria Math" w:hAnsi="Cambria Math"/>
          </w:rPr>
          <m:t>du</m:t>
        </m:r>
      </m:oMath>
      <w:r w:rsidRPr="007B306A">
        <w:rPr>
          <w:lang w:val="en-US"/>
        </w:rPr>
        <w:tab/>
        <w:t>(12b)</w:t>
      </w:r>
    </w:p>
    <w:p w:rsidR="0074745F" w:rsidRPr="007B306A" w:rsidRDefault="0074745F" w:rsidP="0074745F">
      <w:pPr>
        <w:spacing w:before="0"/>
        <w:textAlignment w:val="center"/>
        <w:rPr>
          <w:sz w:val="16"/>
          <w:szCs w:val="16"/>
          <w:lang w:val="en-US"/>
        </w:rPr>
      </w:pPr>
    </w:p>
    <w:p w:rsidR="0074745F" w:rsidRPr="00347731" w:rsidRDefault="0074745F" w:rsidP="0074745F">
      <w:pPr>
        <w:pStyle w:val="Equation"/>
        <w:rPr>
          <w:szCs w:val="24"/>
        </w:rPr>
      </w:pPr>
      <w:proofErr w:type="gramStart"/>
      <w:r w:rsidRPr="00347731">
        <w:rPr>
          <w:szCs w:val="24"/>
        </w:rPr>
        <w:t>où</w:t>
      </w:r>
      <w:proofErr w:type="gramEnd"/>
      <w:r w:rsidRPr="00347731">
        <w:rPr>
          <w:szCs w:val="24"/>
        </w:rPr>
        <w:t xml:space="preserve"> </w:t>
      </w:r>
      <w:r w:rsidRPr="00347731">
        <w:rPr>
          <w:i/>
          <w:szCs w:val="24"/>
        </w:rPr>
        <w:t>m</w:t>
      </w:r>
      <w:r w:rsidRPr="00347731">
        <w:rPr>
          <w:szCs w:val="24"/>
        </w:rPr>
        <w:t xml:space="preserve"> et σ, exprimés en népers, désignent la moyenne et l'écart type de la distribution de probabilité normale associée à la distribution log-normale.</w:t>
      </w:r>
    </w:p>
    <w:p w:rsidR="0074745F" w:rsidRPr="00347731" w:rsidRDefault="0074745F" w:rsidP="0074745F">
      <w:pPr>
        <w:rPr>
          <w:szCs w:val="24"/>
        </w:rPr>
      </w:pPr>
      <w:r w:rsidRPr="00347731">
        <w:rPr>
          <w:szCs w:val="24"/>
        </w:rPr>
        <w:t xml:space="preserve">La valeur de </w:t>
      </w:r>
      <w:r w:rsidRPr="00347731">
        <w:rPr>
          <w:i/>
          <w:szCs w:val="24"/>
        </w:rPr>
        <w:t>k</w:t>
      </w:r>
      <w:r w:rsidRPr="00347731">
        <w:rPr>
          <w:szCs w:val="24"/>
        </w:rPr>
        <w:t xml:space="preserve"> dépend de l'interprétation de </w:t>
      </w:r>
      <m:oMath>
        <m:r>
          <m:rPr>
            <m:sty m:val="p"/>
          </m:rPr>
          <w:rPr>
            <w:rFonts w:ascii="Cambria Math" w:hAnsi="Cambria Math"/>
            <w:szCs w:val="24"/>
          </w:rPr>
          <m:t>σ</m:t>
        </m:r>
      </m:oMath>
      <w:r w:rsidRPr="00347731">
        <w:rPr>
          <w:szCs w:val="24"/>
        </w:rPr>
        <w:t xml:space="preserve"> and </w:t>
      </w:r>
      <m:oMath>
        <m:r>
          <w:rPr>
            <w:rFonts w:ascii="Cambria Math" w:hAnsi="Cambria Math"/>
            <w:szCs w:val="24"/>
          </w:rPr>
          <m:t>m:</m:t>
        </m:r>
      </m:oMath>
    </w:p>
    <w:p w:rsidR="0074745F" w:rsidRPr="00347731" w:rsidRDefault="0074745F" w:rsidP="0074745F">
      <w:pPr>
        <w:pStyle w:val="enumlev1"/>
        <w:rPr>
          <w:szCs w:val="24"/>
        </w:rPr>
      </w:pPr>
      <w:r w:rsidRPr="00347731">
        <w:rPr>
          <w:szCs w:val="24"/>
        </w:rPr>
        <w:t>1)</w:t>
      </w:r>
      <w:r w:rsidRPr="00347731">
        <w:rPr>
          <w:szCs w:val="24"/>
        </w:rPr>
        <w:tab/>
      </w:r>
      <w:r>
        <w:rPr>
          <w:szCs w:val="24"/>
        </w:rPr>
        <w:t>s</w:t>
      </w:r>
      <w:r w:rsidRPr="00347731">
        <w:rPr>
          <w:szCs w:val="24"/>
        </w:rPr>
        <w:t xml:space="preserve">i </w:t>
      </w:r>
      <m:oMath>
        <m:r>
          <m:rPr>
            <m:sty m:val="p"/>
          </m:rPr>
          <w:rPr>
            <w:rFonts w:ascii="Cambria Math" w:hAnsi="Cambria Math"/>
            <w:szCs w:val="24"/>
          </w:rPr>
          <m:t>σ</m:t>
        </m:r>
      </m:oMath>
      <w:r w:rsidRPr="00347731">
        <w:rPr>
          <w:szCs w:val="24"/>
        </w:rPr>
        <w:t xml:space="preserve"> et </w:t>
      </w:r>
      <m:oMath>
        <m:r>
          <w:rPr>
            <w:rFonts w:ascii="Cambria Math" w:hAnsi="Cambria Math"/>
            <w:szCs w:val="24"/>
          </w:rPr>
          <m:t>m</m:t>
        </m:r>
      </m:oMath>
      <w:r w:rsidRPr="00347731">
        <w:rPr>
          <w:szCs w:val="24"/>
        </w:rPr>
        <w:t xml:space="preserve"> sont l'écart type et la moyenne du logarithme népérien de la valeur la plus probable de la distribution de probabilité de Rayleigh, alors </w:t>
      </w:r>
      <m:oMath>
        <m:r>
          <w:rPr>
            <w:rFonts w:ascii="Cambria Math" w:hAnsi="Cambria Math"/>
            <w:szCs w:val="24"/>
          </w:rPr>
          <m:t>k=1/2</m:t>
        </m:r>
      </m:oMath>
      <w:r w:rsidRPr="00347731">
        <w:rPr>
          <w:szCs w:val="24"/>
        </w:rPr>
        <w:t>;</w:t>
      </w:r>
    </w:p>
    <w:p w:rsidR="0074745F" w:rsidRPr="00347731" w:rsidRDefault="0074745F" w:rsidP="0074745F">
      <w:pPr>
        <w:pStyle w:val="enumlev1"/>
        <w:rPr>
          <w:szCs w:val="24"/>
        </w:rPr>
      </w:pPr>
      <w:r w:rsidRPr="00347731">
        <w:rPr>
          <w:szCs w:val="24"/>
        </w:rPr>
        <w:t>2)</w:t>
      </w:r>
      <w:r w:rsidRPr="00347731">
        <w:rPr>
          <w:szCs w:val="24"/>
        </w:rPr>
        <w:tab/>
      </w:r>
      <w:r>
        <w:rPr>
          <w:szCs w:val="24"/>
        </w:rPr>
        <w:t>s</w:t>
      </w:r>
      <w:r w:rsidRPr="00347731">
        <w:rPr>
          <w:szCs w:val="24"/>
        </w:rPr>
        <w:t xml:space="preserve">i </w:t>
      </w:r>
      <m:oMath>
        <m:r>
          <m:rPr>
            <m:sty m:val="p"/>
          </m:rPr>
          <w:rPr>
            <w:rFonts w:ascii="Cambria Math" w:hAnsi="Cambria Math"/>
            <w:szCs w:val="24"/>
          </w:rPr>
          <m:t>σ</m:t>
        </m:r>
      </m:oMath>
      <w:r w:rsidRPr="00347731">
        <w:rPr>
          <w:szCs w:val="24"/>
        </w:rPr>
        <w:t xml:space="preserve"> et </w:t>
      </w:r>
      <m:oMath>
        <m:r>
          <w:rPr>
            <w:rFonts w:ascii="Cambria Math" w:hAnsi="Cambria Math"/>
            <w:szCs w:val="24"/>
          </w:rPr>
          <m:t>m</m:t>
        </m:r>
      </m:oMath>
      <w:r w:rsidRPr="00347731">
        <w:rPr>
          <w:szCs w:val="24"/>
        </w:rPr>
        <w:t xml:space="preserve"> sont l'écart type et la moyenne du logarithme népérien de la valeur médiane de la distribution de probabilité de Rayleigh, alors </w:t>
      </w:r>
      <m:oMath>
        <m:r>
          <w:rPr>
            <w:rFonts w:ascii="Cambria Math" w:hAnsi="Cambria Math"/>
            <w:szCs w:val="24"/>
          </w:rPr>
          <m:t>k=</m:t>
        </m:r>
        <m:func>
          <m:funcPr>
            <m:ctrlPr>
              <w:rPr>
                <w:rFonts w:ascii="Cambria Math" w:hAnsi="Cambria Math"/>
                <w:i/>
                <w:snapToGrid w:val="0"/>
              </w:rPr>
            </m:ctrlPr>
          </m:funcPr>
          <m:fName>
            <m:r>
              <w:rPr>
                <w:rFonts w:ascii="Cambria Math" w:hAnsi="Cambria Math"/>
                <w:szCs w:val="24"/>
              </w:rPr>
              <m:t>ln</m:t>
            </m:r>
          </m:fName>
          <m:e>
            <m:r>
              <w:rPr>
                <w:rFonts w:ascii="Cambria Math" w:hAnsi="Cambria Math"/>
                <w:szCs w:val="24"/>
              </w:rPr>
              <m:t>2</m:t>
            </m:r>
          </m:e>
        </m:func>
      </m:oMath>
      <w:r w:rsidRPr="00347731">
        <w:rPr>
          <w:szCs w:val="24"/>
        </w:rPr>
        <w:t>;</w:t>
      </w:r>
    </w:p>
    <w:p w:rsidR="0074745F" w:rsidRPr="00347731" w:rsidRDefault="0074745F" w:rsidP="0074745F">
      <w:pPr>
        <w:pStyle w:val="enumlev1"/>
        <w:rPr>
          <w:szCs w:val="24"/>
        </w:rPr>
      </w:pPr>
      <w:r w:rsidRPr="00347731">
        <w:rPr>
          <w:szCs w:val="24"/>
        </w:rPr>
        <w:t>3)</w:t>
      </w:r>
      <w:r w:rsidRPr="00347731">
        <w:rPr>
          <w:szCs w:val="24"/>
        </w:rPr>
        <w:tab/>
      </w:r>
      <w:r>
        <w:rPr>
          <w:szCs w:val="24"/>
        </w:rPr>
        <w:t>s</w:t>
      </w:r>
      <w:r w:rsidRPr="00347731">
        <w:rPr>
          <w:szCs w:val="24"/>
        </w:rPr>
        <w:t xml:space="preserve">i </w:t>
      </w:r>
      <m:oMath>
        <m:r>
          <m:rPr>
            <m:sty m:val="p"/>
          </m:rPr>
          <w:rPr>
            <w:rFonts w:ascii="Cambria Math" w:hAnsi="Cambria Math"/>
            <w:szCs w:val="24"/>
          </w:rPr>
          <m:t>σ</m:t>
        </m:r>
      </m:oMath>
      <w:r w:rsidRPr="00347731">
        <w:rPr>
          <w:szCs w:val="24"/>
        </w:rPr>
        <w:t xml:space="preserve"> et </w:t>
      </w:r>
      <m:oMath>
        <m:r>
          <w:rPr>
            <w:rFonts w:ascii="Cambria Math" w:hAnsi="Cambria Math"/>
            <w:szCs w:val="24"/>
          </w:rPr>
          <m:t>m</m:t>
        </m:r>
      </m:oMath>
      <w:r w:rsidRPr="00347731">
        <w:rPr>
          <w:szCs w:val="24"/>
        </w:rPr>
        <w:t xml:space="preserve"> sont l'écart type et la moyenne du logarithme népérien de la valeur moyenne de la distribution de probabilité de Rayleigh, alors </w:t>
      </w:r>
      <m:oMath>
        <m:r>
          <w:rPr>
            <w:rFonts w:ascii="Cambria Math" w:hAnsi="Cambria Math"/>
            <w:szCs w:val="24"/>
          </w:rPr>
          <m:t>k=π/4</m:t>
        </m:r>
      </m:oMath>
      <w:r w:rsidRPr="00347731">
        <w:rPr>
          <w:szCs w:val="24"/>
        </w:rPr>
        <w:t>; et</w:t>
      </w:r>
    </w:p>
    <w:p w:rsidR="0074745F" w:rsidRPr="00347731" w:rsidRDefault="0074745F" w:rsidP="0074745F">
      <w:pPr>
        <w:pStyle w:val="enumlev1"/>
        <w:rPr>
          <w:szCs w:val="24"/>
        </w:rPr>
      </w:pPr>
      <w:r w:rsidRPr="00347731">
        <w:rPr>
          <w:szCs w:val="24"/>
        </w:rPr>
        <w:t>4)</w:t>
      </w:r>
      <w:r w:rsidRPr="00347731">
        <w:rPr>
          <w:szCs w:val="24"/>
        </w:rPr>
        <w:tab/>
      </w:r>
      <w:r>
        <w:rPr>
          <w:szCs w:val="24"/>
        </w:rPr>
        <w:t>s</w:t>
      </w:r>
      <w:r w:rsidRPr="00347731">
        <w:rPr>
          <w:szCs w:val="24"/>
        </w:rPr>
        <w:t xml:space="preserve">i </w:t>
      </w:r>
      <m:oMath>
        <m:r>
          <m:rPr>
            <m:sty m:val="p"/>
          </m:rPr>
          <w:rPr>
            <w:rFonts w:ascii="Cambria Math" w:hAnsi="Cambria Math"/>
            <w:szCs w:val="24"/>
          </w:rPr>
          <m:t>σ</m:t>
        </m:r>
      </m:oMath>
      <w:r w:rsidRPr="00347731">
        <w:rPr>
          <w:szCs w:val="24"/>
        </w:rPr>
        <w:t xml:space="preserve"> et </w:t>
      </w:r>
      <m:oMath>
        <m:r>
          <w:rPr>
            <w:rFonts w:ascii="Cambria Math" w:hAnsi="Cambria Math"/>
            <w:szCs w:val="24"/>
          </w:rPr>
          <m:t>m</m:t>
        </m:r>
      </m:oMath>
      <w:r w:rsidRPr="00347731">
        <w:rPr>
          <w:szCs w:val="24"/>
        </w:rPr>
        <w:t xml:space="preserve"> sont l'écart type et la moyenne du logarithme népérien de la valeur quadratique moyenne de la distribution de probabilité de Rayleigh, alors </w:t>
      </w:r>
      <m:oMath>
        <m:r>
          <w:rPr>
            <w:rFonts w:ascii="Cambria Math" w:hAnsi="Cambria Math"/>
            <w:szCs w:val="24"/>
          </w:rPr>
          <m:t>k =1</m:t>
        </m:r>
      </m:oMath>
      <w:r w:rsidRPr="00347731">
        <w:rPr>
          <w:szCs w:val="24"/>
        </w:rPr>
        <w:t>.</w:t>
      </w:r>
    </w:p>
    <w:p w:rsidR="0074745F" w:rsidRPr="00347731" w:rsidRDefault="0074745F" w:rsidP="0074745F">
      <w:pPr>
        <w:rPr>
          <w:szCs w:val="24"/>
        </w:rPr>
      </w:pPr>
      <w:r w:rsidRPr="00347731">
        <w:rPr>
          <w:szCs w:val="24"/>
        </w:rPr>
        <w:t>La moyenne (E), la valeur quadratique moyenne (RMS), l'écart type (ET), la médiane et la valeur la plus probable de la distribution de probabilité combinée log-normale et de Rayleigh sont:</w:t>
      </w:r>
    </w:p>
    <w:p w:rsidR="0074745F" w:rsidRPr="00347731" w:rsidRDefault="0074745F" w:rsidP="0074745F">
      <w:pPr>
        <w:pStyle w:val="Headingb"/>
      </w:pPr>
      <w:r w:rsidRPr="00347731">
        <w:t xml:space="preserve">Valeur moyenne, </w:t>
      </w:r>
      <w:r w:rsidRPr="00347731">
        <w:rPr>
          <w:i/>
        </w:rPr>
        <w:t>E</w:t>
      </w:r>
    </w:p>
    <w:p w:rsidR="0074745F" w:rsidRPr="00347731" w:rsidRDefault="0074745F" w:rsidP="0074745F">
      <w:pPr>
        <w:pStyle w:val="Equation"/>
      </w:pPr>
      <w:r w:rsidRPr="00347731">
        <w:rPr>
          <w:rFonts w:ascii="Times New Roman Bold" w:hAnsi="Times New Roman Bold" w:cs="Times New Roman Bold"/>
        </w:rPr>
        <w:tab/>
      </w:r>
      <m:oMath>
        <m:r>
          <w:rPr>
            <w:rFonts w:ascii="Cambria Math" w:hAnsi="Cambria Math"/>
          </w:rPr>
          <m:t>E</m:t>
        </m:r>
        <m:r>
          <m:rPr>
            <m:sty m:val="p"/>
            <m:aln/>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x</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
                          <m:dPr>
                            <m:begChr m:val="["/>
                            <m:endChr m:val="]"/>
                            <m:ctrlPr>
                              <w:rPr>
                                <w:rFonts w:ascii="Cambria Math" w:hAnsi="Cambria Math"/>
                              </w:rPr>
                            </m:ctrlPr>
                          </m:dPr>
                          <m:e>
                            <m:r>
                              <m:rPr>
                                <m:sty m:val="p"/>
                              </m:rPr>
                              <w:rPr>
                                <w:rFonts w:ascii="Cambria Math" w:hAnsi="Cambria Mat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rPr>
                                  <m:t>+</m:t>
                                </m:r>
                                <m:r>
                                  <w:rPr>
                                    <w:rFonts w:ascii="Cambria Math" w:hAnsi="Cambria Math"/>
                                  </w:rPr>
                                  <m:t>m</m:t>
                                </m:r>
                              </m:e>
                            </m:d>
                          </m:e>
                        </m:d>
                        <m:r>
                          <m:rPr>
                            <m:sty m:val="p"/>
                          </m:rPr>
                          <w:rPr>
                            <w:rFonts w:ascii="Cambria Math" w:hAnsi="Cambria Mat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rPr>
                              <m:t>+</m:t>
                            </m:r>
                            <m:r>
                              <w:rPr>
                                <w:rFonts w:ascii="Cambria Math" w:hAnsi="Cambria Math"/>
                              </w:rPr>
                              <m:t>m</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rPr>
                                  <m:t>2</m:t>
                                </m:r>
                              </m:sup>
                            </m:sSup>
                          </m:num>
                          <m:den>
                            <m:r>
                              <m:rPr>
                                <m:sty m:val="p"/>
                              </m:rPr>
                              <w:rPr>
                                <w:rFonts w:ascii="Cambria Math" w:hAnsi="Cambria Math"/>
                              </w:rPr>
                              <m:t>2</m:t>
                            </m:r>
                          </m:den>
                        </m:f>
                      </m:e>
                    </m:d>
                    <m:r>
                      <w:rPr>
                        <w:rFonts w:ascii="Cambria Math" w:hAnsi="Cambria Math"/>
                      </w:rPr>
                      <m:t>du</m:t>
                    </m:r>
                    <m:r>
                      <m:rPr>
                        <m:sty m:val="p"/>
                      </m:rPr>
                      <w:rPr>
                        <w:rFonts w:ascii="Cambria Math" w:hAnsi="Cambria Math"/>
                      </w:rPr>
                      <m:t xml:space="preserve"> </m:t>
                    </m:r>
                  </m:e>
                </m:nary>
              </m:e>
            </m:d>
          </m:e>
        </m:nary>
        <m:r>
          <w:rPr>
            <w:rFonts w:ascii="Cambria Math" w:hAnsi="Cambria Math"/>
          </w:rPr>
          <m:t>dx</m:t>
        </m:r>
      </m:oMath>
      <w:r w:rsidRPr="00347731">
        <w:tab/>
        <w:t>(13a)</w:t>
      </w:r>
    </w:p>
    <w:p w:rsidR="0074745F" w:rsidRPr="00347731" w:rsidRDefault="0074745F" w:rsidP="0074745F">
      <w:pPr>
        <w:pStyle w:val="Equation"/>
      </w:pPr>
      <w:r w:rsidRPr="00347731">
        <w:tab/>
      </w:r>
      <w:r w:rsidRPr="00347731">
        <w:tab/>
      </w:r>
      <m:oMath>
        <m:r>
          <m:rPr>
            <m:sty m:val="p"/>
            <m:aln/>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π</m:t>
                </m:r>
              </m:e>
            </m:rad>
          </m:num>
          <m:den>
            <m:r>
              <m:rPr>
                <m:sty m:val="p"/>
              </m:rPr>
              <w:rPr>
                <w:rFonts w:ascii="Cambria Math" w:hAnsi="Cambria Math"/>
              </w:rPr>
              <m:t>2</m:t>
            </m:r>
            <m:rad>
              <m:radPr>
                <m:degHide m:val="1"/>
                <m:ctrlPr>
                  <w:rPr>
                    <w:rFonts w:ascii="Cambria Math" w:hAnsi="Cambria Math"/>
                  </w:rPr>
                </m:ctrlPr>
              </m:radPr>
              <m:deg/>
              <m:e>
                <m:r>
                  <w:rPr>
                    <w:rFonts w:ascii="Cambria Math" w:hAnsi="Cambria Math"/>
                  </w:rPr>
                  <m:t>k</m:t>
                </m:r>
              </m:e>
            </m:rad>
          </m:den>
        </m:f>
        <m:r>
          <m:rPr>
            <m:sty m:val="p"/>
          </m:rPr>
          <w:rPr>
            <w:rFonts w:ascii="Cambria Math" w:hAnsi="Cambria Math"/>
          </w:rPr>
          <m:t>exp</m:t>
        </m:r>
        <m:d>
          <m:dPr>
            <m:ctrlPr>
              <w:rPr>
                <w:rFonts w:ascii="Cambria Math" w:hAnsi="Cambria Math"/>
              </w:rPr>
            </m:ctrlPr>
          </m:dPr>
          <m:e>
            <m:r>
              <w:rPr>
                <w:rFonts w:ascii="Cambria Math" w:hAnsi="Cambria Math"/>
              </w:rPr>
              <m:t>m</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num>
              <m:den>
                <m:r>
                  <m:rPr>
                    <m:sty m:val="p"/>
                  </m:rPr>
                  <w:rPr>
                    <w:rFonts w:ascii="Cambria Math" w:hAnsi="Cambria Math"/>
                  </w:rPr>
                  <m:t>2</m:t>
                </m:r>
              </m:den>
            </m:f>
          </m:e>
        </m:d>
      </m:oMath>
      <w:r w:rsidRPr="00347731">
        <w:tab/>
        <w:t>(13b)</w:t>
      </w:r>
    </w:p>
    <w:p w:rsidR="0074745F" w:rsidRPr="00347731" w:rsidRDefault="0074745F" w:rsidP="0074745F">
      <w:pPr>
        <w:pStyle w:val="Headingb"/>
      </w:pPr>
      <w:r w:rsidRPr="00347731">
        <w:t xml:space="preserve">Valeur quadratique moyenne, </w:t>
      </w:r>
      <w:r w:rsidRPr="00347731">
        <w:rPr>
          <w:i/>
        </w:rPr>
        <w:t>RMS</w:t>
      </w:r>
    </w:p>
    <w:p w:rsidR="0074745F" w:rsidRPr="00347731" w:rsidRDefault="0074745F" w:rsidP="0074745F">
      <w:pPr>
        <w:pStyle w:val="Equation"/>
      </w:pPr>
      <m:oMath>
        <m:r>
          <w:rPr>
            <w:rFonts w:ascii="Cambria Math" w:hAnsi="Cambria Math"/>
          </w:rPr>
          <m:t>RMS</m:t>
        </m:r>
        <m:r>
          <m:rPr>
            <m:sty m:val="p"/>
          </m:rPr>
          <w:rPr>
            <w:rFonts w:ascii="Cambria Math" w:hAnsi="Cambria Math"/>
          </w:rPr>
          <m:t>=</m:t>
        </m:r>
        <m:rad>
          <m:radPr>
            <m:degHide m:val="1"/>
            <m:ctrlPr>
              <w:rPr>
                <w:rFonts w:ascii="Cambria Math" w:hAnsi="Cambria Math"/>
              </w:rPr>
            </m:ctrlPr>
          </m:radPr>
          <m:deg/>
          <m:e>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sSup>
                  <m:sSupPr>
                    <m:ctrlPr>
                      <w:rPr>
                        <w:rFonts w:ascii="Cambria Math" w:hAnsi="Cambria Math"/>
                      </w:rPr>
                    </m:ctrlPr>
                  </m:sSupPr>
                  <m:e>
                    <m:r>
                      <w:rPr>
                        <w:rFonts w:ascii="Cambria Math" w:hAnsi="Cambria Math"/>
                      </w:rPr>
                      <m:t>x</m:t>
                    </m:r>
                  </m:e>
                  <m:sup>
                    <m:r>
                      <m:rPr>
                        <m:sty m:val="p"/>
                      </m:rPr>
                      <w:rPr>
                        <w:rFonts w:ascii="Cambria Math" w:hAnsi="Cambria Math"/>
                      </w:rPr>
                      <m:t>2</m:t>
                    </m:r>
                  </m:sup>
                </m:sSup>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r>
                          <m:rPr>
                            <m:sty m:val="p"/>
                          </m:rPr>
                          <w:rPr>
                            <w:rFonts w:ascii="Cambria Math" w:hAnsi="Cambria Math"/>
                          </w:rPr>
                          <m:t>exp</m:t>
                        </m:r>
                      </m:e>
                    </m:nary>
                    <m:d>
                      <m:dPr>
                        <m:ctrlPr>
                          <w:rPr>
                            <w:rFonts w:ascii="Cambria Math" w:hAnsi="Cambria Math"/>
                          </w:rPr>
                        </m:ctrlPr>
                      </m:dPr>
                      <m:e>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rPr>
                                  <m:t>+</m:t>
                                </m:r>
                                <m:r>
                                  <w:rPr>
                                    <w:rFonts w:ascii="Cambria Math" w:hAnsi="Cambria Math"/>
                                  </w:rPr>
                                  <m:t>m</m:t>
                                </m:r>
                              </m:e>
                            </m:d>
                          </m:e>
                        </m:d>
                        <m:r>
                          <m:rPr>
                            <m:sty m:val="p"/>
                          </m:rPr>
                          <w:rPr>
                            <w:rFonts w:ascii="Cambria Math" w:hAnsi="Cambria Mat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rPr>
                              <m:t>+</m:t>
                            </m:r>
                            <m:r>
                              <w:rPr>
                                <w:rFonts w:ascii="Cambria Math" w:hAnsi="Cambria Math"/>
                              </w:rPr>
                              <m:t>m</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rPr>
                                  <m:t>2</m:t>
                                </m:r>
                              </m:sup>
                            </m:sSup>
                          </m:num>
                          <m:den>
                            <m:r>
                              <m:rPr>
                                <m:sty m:val="p"/>
                              </m:rPr>
                              <w:rPr>
                                <w:rFonts w:ascii="Cambria Math" w:hAnsi="Cambria Math"/>
                              </w:rPr>
                              <m:t>2</m:t>
                            </m:r>
                          </m:den>
                        </m:f>
                      </m:e>
                    </m:d>
                    <m:r>
                      <w:rPr>
                        <w:rFonts w:ascii="Cambria Math" w:hAnsi="Cambria Math"/>
                      </w:rPr>
                      <m:t>du</m:t>
                    </m:r>
                  </m:e>
                </m:d>
                <m:r>
                  <w:rPr>
                    <w:rFonts w:ascii="Cambria Math" w:hAnsi="Cambria Math"/>
                  </w:rPr>
                  <m:t>dx</m:t>
                </m:r>
              </m:e>
            </m:nary>
          </m:e>
        </m:rad>
      </m:oMath>
      <w:r w:rsidRPr="00347731">
        <w:tab/>
        <w:t>(13c)</w:t>
      </w:r>
    </w:p>
    <w:p w:rsidR="0074745F" w:rsidRPr="00347731" w:rsidRDefault="0074745F" w:rsidP="0074745F">
      <w:pPr>
        <w:pStyle w:val="Equation"/>
      </w:pPr>
      <w:r w:rsidRPr="00347731">
        <w:tab/>
      </w:r>
      <w:r w:rsidRPr="00347731">
        <w:tab/>
      </w:r>
      <m:oMath>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rPr>
          <m:t>exp⁡(</m:t>
        </m:r>
        <m:r>
          <w:rPr>
            <w:rFonts w:ascii="Cambria Math" w:hAnsi="Cambria Math"/>
          </w:rPr>
          <m:t>m</m:t>
        </m:r>
        <m:r>
          <m:rPr>
            <m:sty m:val="p"/>
          </m:rPr>
          <w:rPr>
            <w:rFonts w:ascii="Cambria Math" w:hAnsi="Cambria Math"/>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r>
          <m:rPr>
            <m:sty m:val="p"/>
          </m:rPr>
          <w:rPr>
            <w:rFonts w:ascii="Cambria Math" w:hAnsi="Cambria Math"/>
          </w:rPr>
          <m:t>)</m:t>
        </m:r>
      </m:oMath>
      <w:r w:rsidRPr="00347731">
        <w:tab/>
        <w:t>(13d)</w:t>
      </w:r>
    </w:p>
    <w:p w:rsidR="0074745F" w:rsidRPr="00347731" w:rsidRDefault="0074745F" w:rsidP="002E2028">
      <w:pPr>
        <w:pStyle w:val="Headingb"/>
        <w:tabs>
          <w:tab w:val="left" w:pos="5954"/>
        </w:tabs>
      </w:pPr>
      <w:r w:rsidRPr="00347731">
        <w:t xml:space="preserve">Ecart type, </w:t>
      </w:r>
      <w:r w:rsidRPr="00347731">
        <w:rPr>
          <w:i/>
        </w:rPr>
        <w:t>ET</w:t>
      </w:r>
    </w:p>
    <w:p w:rsidR="0074745F" w:rsidRPr="00D60DDE" w:rsidRDefault="0074745F" w:rsidP="0074745F">
      <w:pPr>
        <w:pStyle w:val="Equation"/>
        <w:rPr>
          <w:lang w:val="de-CH"/>
        </w:rPr>
      </w:pPr>
      <w:r w:rsidRPr="00347731">
        <w:tab/>
      </w:r>
      <w:r w:rsidRPr="00347731">
        <w:tab/>
      </w:r>
      <m:oMath>
        <m:r>
          <w:rPr>
            <w:rFonts w:ascii="Cambria Math" w:hAnsi="Cambria Math"/>
          </w:rPr>
          <m:t>ET</m:t>
        </m:r>
        <m:r>
          <m:rPr>
            <m:sty m:val="p"/>
            <m:aln/>
          </m:rPr>
          <w:rPr>
            <w:rFonts w:ascii="Cambria Math" w:hAnsi="Cambria Math"/>
            <w:lang w:val="de-C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de-CH"/>
                  </w:rPr>
                  <m:t>1</m:t>
                </m:r>
              </m:num>
              <m:den>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e>
            </m:d>
          </m:e>
        </m:rad>
      </m:oMath>
      <w:r w:rsidRPr="00D60DDE">
        <w:rPr>
          <w:lang w:val="de-CH"/>
        </w:rPr>
        <w:tab/>
        <w:t>(13e)</w:t>
      </w:r>
    </w:p>
    <w:p w:rsidR="0074745F" w:rsidRPr="00D60DDE" w:rsidRDefault="0074745F" w:rsidP="0074745F">
      <w:pPr>
        <w:pStyle w:val="Equation"/>
        <w:rPr>
          <w:lang w:val="de-CH"/>
        </w:rPr>
      </w:pPr>
      <w:r w:rsidRPr="00D60DDE">
        <w:rPr>
          <w:lang w:val="de-CH"/>
        </w:rPr>
        <w:tab/>
      </w:r>
      <w:r w:rsidRPr="00D60DDE">
        <w:rPr>
          <w:lang w:val="de-CH"/>
        </w:rPr>
        <w:tab/>
      </w:r>
      <m:oMath>
        <m:r>
          <m:rPr>
            <m:sty m:val="p"/>
            <m:aln/>
          </m:rPr>
          <w:rPr>
            <w:rFonts w:ascii="Cambria Math" w:hAnsi="Cambria Math"/>
            <w:lang w:val="de-CH"/>
          </w:rPr>
          <m:t>=</m:t>
        </m:r>
        <m:f>
          <m:fPr>
            <m:ctrlPr>
              <w:rPr>
                <w:rFonts w:ascii="Cambria Math" w:hAnsi="Cambria Math"/>
              </w:rPr>
            </m:ctrlPr>
          </m:fPr>
          <m:num>
            <m:r>
              <m:rPr>
                <m:sty m:val="p"/>
              </m:rPr>
              <w:rPr>
                <w:rFonts w:ascii="Cambria Math" w:hAnsi="Cambria Math"/>
                <w:lang w:val="de-CH"/>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de-CH"/>
          </w:rPr>
          <m:t>exp</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rad>
          <m:radPr>
            <m:degHide m:val="1"/>
            <m:ctrlPr>
              <w:rPr>
                <w:rFonts w:ascii="Cambria Math" w:hAnsi="Cambria Math"/>
              </w:rPr>
            </m:ctrlPr>
          </m:radPr>
          <m:deg/>
          <m:e>
            <m:r>
              <m:rPr>
                <m:sty m:val="p"/>
              </m:rPr>
              <w:rPr>
                <w:rFonts w:ascii="Cambria Math" w:hAnsi="Cambria Math"/>
                <w:lang w:val="de-CH"/>
              </w:rPr>
              <m:t>exp</m:t>
            </m:r>
            <m:d>
              <m:dPr>
                <m:ctrlPr>
                  <w:rPr>
                    <w:rFonts w:ascii="Cambria Math" w:hAnsi="Cambria Math"/>
                  </w:rPr>
                </m:ctrlPr>
              </m:dPr>
              <m:e>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den>
            </m:f>
          </m:e>
        </m:rad>
      </m:oMath>
      <w:r w:rsidRPr="00D60DDE">
        <w:rPr>
          <w:lang w:val="de-CH"/>
        </w:rPr>
        <w:tab/>
        <w:t>(13f)</w:t>
      </w:r>
    </w:p>
    <w:p w:rsidR="0074745F" w:rsidRPr="00347731" w:rsidRDefault="0074745F" w:rsidP="0074745F">
      <w:pPr>
        <w:pStyle w:val="Headingb"/>
      </w:pPr>
      <w:r w:rsidRPr="00347731">
        <w:t>Valeur médiane</w:t>
      </w:r>
    </w:p>
    <w:p w:rsidR="0074745F" w:rsidRPr="00347731" w:rsidRDefault="0074745F" w:rsidP="0074745F">
      <w:pPr>
        <w:rPr>
          <w:szCs w:val="24"/>
        </w:rPr>
      </w:pPr>
      <w:r w:rsidRPr="00347731">
        <w:rPr>
          <w:szCs w:val="24"/>
        </w:rPr>
        <w:t xml:space="preserve">La valeur médiane est la valeur de </w:t>
      </w:r>
      <w:r w:rsidRPr="00347731">
        <w:rPr>
          <w:i/>
          <w:szCs w:val="24"/>
        </w:rPr>
        <w:t>x</w:t>
      </w:r>
      <w:r w:rsidRPr="00347731">
        <w:rPr>
          <w:szCs w:val="24"/>
        </w:rPr>
        <w:t xml:space="preserve"> qui est la solution de:</w:t>
      </w:r>
    </w:p>
    <w:p w:rsidR="0074745F" w:rsidRPr="00D60DDE" w:rsidRDefault="0074745F" w:rsidP="0074745F">
      <w:pPr>
        <w:pStyle w:val="Equation"/>
        <w:rPr>
          <w:lang w:val="fr-CH"/>
        </w:rPr>
      </w:pPr>
      <w:r w:rsidRPr="00347731">
        <w:tab/>
      </w:r>
      <w:r w:rsidRPr="00347731">
        <w:tab/>
      </w:r>
      <m:oMath>
        <m:f>
          <m:fPr>
            <m:ctrlPr>
              <w:rPr>
                <w:rFonts w:ascii="Cambria Math" w:hAnsi="Cambria Math"/>
              </w:rPr>
            </m:ctrlPr>
          </m:fPr>
          <m:num>
            <m:r>
              <m:rPr>
                <m:sty m:val="p"/>
              </m:rPr>
              <w:rPr>
                <w:rFonts w:ascii="Cambria Math" w:hAnsi="Cambria Math"/>
                <w:lang w:val="fr-CH"/>
              </w:rPr>
              <m:t>1</m:t>
            </m:r>
          </m:num>
          <m:den>
            <m:r>
              <m:rPr>
                <m:sty m:val="p"/>
              </m:rPr>
              <w:rPr>
                <w:rFonts w:ascii="Cambria Math" w:hAnsi="Cambria Math"/>
                <w:lang w:val="fr-CH"/>
              </w:rPr>
              <m:t>2</m:t>
            </m:r>
          </m:den>
        </m:f>
        <m:r>
          <m:rPr>
            <m:sty m:val="p"/>
          </m:rPr>
          <w:rPr>
            <w:rFonts w:ascii="Cambria Math" w:hAnsi="Cambria Math"/>
            <w:lang w:val="fr-CH"/>
          </w:rPr>
          <m:t>=1-</m:t>
        </m:r>
        <m:f>
          <m:fPr>
            <m:ctrlPr>
              <w:rPr>
                <w:rFonts w:ascii="Cambria Math" w:hAnsi="Cambria Math"/>
              </w:rPr>
            </m:ctrlPr>
          </m:fPr>
          <m:num>
            <m:r>
              <m:rPr>
                <m:sty m:val="p"/>
              </m:rPr>
              <w:rPr>
                <w:rFonts w:ascii="Cambria Math" w:hAnsi="Cambria Math"/>
                <w:lang w:val="fr-CH"/>
              </w:rPr>
              <m:t>1</m:t>
            </m:r>
          </m:num>
          <m:den>
            <m:rad>
              <m:radPr>
                <m:degHide m:val="1"/>
                <m:ctrlPr>
                  <w:rPr>
                    <w:rFonts w:ascii="Cambria Math" w:hAnsi="Cambria Math"/>
                  </w:rPr>
                </m:ctrlPr>
              </m:radPr>
              <m:deg/>
              <m:e>
                <m:r>
                  <m:rPr>
                    <m:sty m:val="p"/>
                  </m:rPr>
                  <w:rPr>
                    <w:rFonts w:ascii="Cambria Math" w:hAnsi="Cambria Math"/>
                    <w:lang w:val="fr-CH"/>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fr-CH"/>
              </w:rPr>
              <m:t>-∞</m:t>
            </m:r>
          </m:sub>
          <m:sup>
            <m:r>
              <m:rPr>
                <m:sty m:val="p"/>
              </m:rPr>
              <w:rPr>
                <w:rFonts w:ascii="Cambria Math" w:hAnsi="Cambria Math"/>
                <w:lang w:val="fr-CH"/>
              </w:rPr>
              <m:t>∞</m:t>
            </m:r>
          </m:sup>
          <m:e>
            <m:r>
              <m:rPr>
                <m:sty m:val="p"/>
              </m:rPr>
              <w:rPr>
                <w:rFonts w:ascii="Cambria Math" w:hAnsi="Cambria Math"/>
                <w:lang w:val="fr-CH"/>
              </w:rPr>
              <m:t>exp</m:t>
            </m:r>
            <m:d>
              <m:dPr>
                <m:ctrlPr>
                  <w:rPr>
                    <w:rFonts w:ascii="Cambria Math" w:hAnsi="Cambria Math"/>
                  </w:rPr>
                </m:ctrlPr>
              </m:dPr>
              <m:e>
                <m:r>
                  <m:rPr>
                    <m:sty m:val="p"/>
                  </m:rPr>
                  <w:rPr>
                    <w:rFonts w:ascii="Cambria Math" w:hAnsi="Cambria Math"/>
                    <w:lang w:val="fr-C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fr-CH"/>
                      </w:rPr>
                      <m:t>2</m:t>
                    </m:r>
                  </m:sup>
                </m:sSup>
                <m:r>
                  <m:rPr>
                    <m:sty m:val="p"/>
                  </m:rPr>
                  <w:rPr>
                    <w:rFonts w:ascii="Cambria Math" w:hAnsi="Cambria Math"/>
                    <w:lang w:val="fr-CH"/>
                  </w:rPr>
                  <m:t>exp</m:t>
                </m:r>
                <m:d>
                  <m:dPr>
                    <m:ctrlPr>
                      <w:rPr>
                        <w:rFonts w:ascii="Cambria Math" w:hAnsi="Cambria Math"/>
                      </w:rPr>
                    </m:ctrlPr>
                  </m:dPr>
                  <m:e>
                    <m:r>
                      <m:rPr>
                        <m:sty m:val="p"/>
                      </m:rPr>
                      <w:rPr>
                        <w:rFonts w:ascii="Cambria Math" w:hAnsi="Cambria Math"/>
                        <w:lang w:val="fr-CH"/>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fr-CH"/>
                          </w:rPr>
                          <m:t>+</m:t>
                        </m:r>
                        <m:r>
                          <w:rPr>
                            <w:rFonts w:ascii="Cambria Math" w:hAnsi="Cambria Math"/>
                          </w:rPr>
                          <m:t>m</m:t>
                        </m:r>
                      </m:e>
                    </m:d>
                  </m:e>
                </m:d>
                <m:r>
                  <m:rPr>
                    <m:sty m:val="p"/>
                  </m:rPr>
                  <w:rPr>
                    <w:rFonts w:ascii="Cambria Math" w:hAnsi="Cambria Math"/>
                    <w:lang w:val="fr-C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fr-CH"/>
                          </w:rPr>
                          <m:t>2</m:t>
                        </m:r>
                      </m:sup>
                    </m:sSup>
                  </m:num>
                  <m:den>
                    <m:r>
                      <m:rPr>
                        <m:sty m:val="p"/>
                      </m:rPr>
                      <w:rPr>
                        <w:rFonts w:ascii="Cambria Math" w:hAnsi="Cambria Math"/>
                        <w:lang w:val="fr-CH"/>
                      </w:rPr>
                      <m:t>2</m:t>
                    </m:r>
                  </m:den>
                </m:f>
              </m:e>
            </m:d>
          </m:e>
        </m:nary>
        <m:r>
          <w:rPr>
            <w:rFonts w:ascii="Cambria Math" w:hAnsi="Cambria Math"/>
          </w:rPr>
          <m:t>du</m:t>
        </m:r>
      </m:oMath>
      <w:r w:rsidRPr="00D60DDE">
        <w:rPr>
          <w:lang w:val="fr-CH"/>
        </w:rPr>
        <w:tab/>
        <w:t>(13g)</w:t>
      </w:r>
    </w:p>
    <w:p w:rsidR="0074745F" w:rsidRPr="00347731" w:rsidRDefault="0074745F" w:rsidP="0074745F">
      <w:pPr>
        <w:rPr>
          <w:lang w:eastAsia="zh-CN"/>
        </w:rPr>
      </w:pPr>
      <w:proofErr w:type="gramStart"/>
      <w:r w:rsidRPr="00347731">
        <w:rPr>
          <w:lang w:eastAsia="zh-CN"/>
        </w:rPr>
        <w:t>autrement</w:t>
      </w:r>
      <w:proofErr w:type="gramEnd"/>
      <w:r w:rsidRPr="00347731">
        <w:rPr>
          <w:lang w:eastAsia="zh-CN"/>
        </w:rPr>
        <w:t xml:space="preserve"> dit</w:t>
      </w:r>
    </w:p>
    <w:p w:rsidR="0074745F" w:rsidRPr="00347731" w:rsidRDefault="0074745F" w:rsidP="0074745F">
      <w:pPr>
        <w:pStyle w:val="Equation"/>
        <w:rPr>
          <w:lang w:eastAsia="zh-CN"/>
        </w:rPr>
      </w:pPr>
      <w:r w:rsidRPr="00347731">
        <w:rPr>
          <w:lang w:eastAsia="zh-CN"/>
        </w:rPr>
        <w:tab/>
      </w:r>
      <w:r w:rsidRPr="00347731">
        <w:rPr>
          <w:lang w:eastAsia="zh-CN"/>
        </w:rPr>
        <w:tab/>
      </w:r>
      <m:oMath>
        <m:rad>
          <m:radPr>
            <m:degHide m:val="1"/>
            <m:ctrlPr>
              <w:rPr>
                <w:rFonts w:ascii="Cambria Math" w:hAnsi="Cambria Math"/>
                <w:lang w:eastAsia="zh-CN"/>
              </w:rPr>
            </m:ctrlPr>
          </m:radPr>
          <m:deg/>
          <m:e>
            <m:f>
              <m:fPr>
                <m:ctrlPr>
                  <w:rPr>
                    <w:rFonts w:ascii="Cambria Math" w:hAnsi="Cambria Math"/>
                    <w:lang w:eastAsia="zh-CN"/>
                  </w:rPr>
                </m:ctrlPr>
              </m:fPr>
              <m:num>
                <m:r>
                  <m:rPr>
                    <m:sty m:val="p"/>
                  </m:rPr>
                  <w:rPr>
                    <w:rFonts w:ascii="Cambria Math" w:hAnsi="Cambria Math"/>
                    <w:lang w:eastAsia="zh-CN"/>
                  </w:rPr>
                  <m:t>π</m:t>
                </m:r>
              </m:num>
              <m:den>
                <m:r>
                  <m:rPr>
                    <m:sty m:val="p"/>
                  </m:rPr>
                  <w:rPr>
                    <w:rFonts w:ascii="Cambria Math" w:hAnsi="Cambria Math"/>
                    <w:lang w:eastAsia="zh-CN"/>
                  </w:rPr>
                  <m:t>2</m:t>
                </m:r>
              </m:den>
            </m:f>
          </m:e>
        </m:rad>
        <m:r>
          <m:rPr>
            <m:sty m:val="p"/>
          </m:rPr>
          <w:rPr>
            <w:rFonts w:ascii="Cambria Math" w:hAnsi="Cambria Math"/>
            <w:lang w:eastAsia="zh-CN"/>
          </w:rPr>
          <m:t>=</m:t>
        </m:r>
        <m:nary>
          <m:naryPr>
            <m:limLoc m:val="undOvr"/>
            <m:ctrlPr>
              <w:rPr>
                <w:rFonts w:ascii="Cambria Math" w:hAnsi="Cambria Math"/>
                <w:lang w:eastAsia="zh-CN"/>
              </w:rPr>
            </m:ctrlPr>
          </m:naryPr>
          <m:sub>
            <m:r>
              <m:rPr>
                <m:sty m:val="p"/>
              </m:rPr>
              <w:rPr>
                <w:rFonts w:ascii="Cambria Math" w:hAnsi="Cambria Math"/>
                <w:lang w:eastAsia="zh-CN"/>
              </w:rPr>
              <m:t>-∞</m:t>
            </m:r>
          </m:sub>
          <m:sup>
            <m:r>
              <m:rPr>
                <m:sty m:val="p"/>
              </m:rPr>
              <w:rPr>
                <w:rFonts w:ascii="Cambria Math" w:hAnsi="Cambria Math"/>
                <w:lang w:eastAsia="zh-CN"/>
              </w:rPr>
              <m:t>∞</m:t>
            </m:r>
          </m:sup>
          <m:e>
            <m:r>
              <m:rPr>
                <m:sty m:val="p"/>
              </m:rPr>
              <w:rPr>
                <w:rFonts w:ascii="Cambria Math" w:hAnsi="Cambria Math"/>
                <w:lang w:eastAsia="zh-CN"/>
              </w:rPr>
              <m:t>exp</m:t>
            </m:r>
            <m:d>
              <m:dPr>
                <m:ctrlPr>
                  <w:rPr>
                    <w:rFonts w:ascii="Cambria Math" w:hAnsi="Cambria Math"/>
                    <w:lang w:eastAsia="zh-CN"/>
                  </w:rPr>
                </m:ctrlPr>
              </m:dPr>
              <m:e>
                <m:r>
                  <m:rPr>
                    <m:sty m:val="p"/>
                  </m:rPr>
                  <w:rPr>
                    <w:rFonts w:ascii="Cambria Math" w:hAnsi="Cambria Math"/>
                    <w:lang w:eastAsia="zh-CN"/>
                  </w:rPr>
                  <m:t>-</m:t>
                </m:r>
                <m:r>
                  <w:rPr>
                    <w:rFonts w:ascii="Cambria Math" w:hAnsi="Cambria Math"/>
                    <w:lang w:eastAsia="zh-CN"/>
                  </w:rPr>
                  <m:t>k</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eastAsia="zh-CN"/>
                      </w:rPr>
                      <m:t>2</m:t>
                    </m:r>
                  </m:sup>
                </m:sSup>
                <m:r>
                  <m:rPr>
                    <m:sty m:val="p"/>
                  </m:rPr>
                  <w:rPr>
                    <w:rFonts w:ascii="Cambria Math" w:hAnsi="Cambria Math"/>
                    <w:lang w:eastAsia="zh-CN"/>
                  </w:rPr>
                  <m:t>exp</m:t>
                </m:r>
                <m:d>
                  <m:dPr>
                    <m:ctrlPr>
                      <w:rPr>
                        <w:rFonts w:ascii="Cambria Math" w:hAnsi="Cambria Math"/>
                        <w:lang w:eastAsia="zh-CN"/>
                      </w:rPr>
                    </m:ctrlPr>
                  </m:dPr>
                  <m:e>
                    <m:r>
                      <m:rPr>
                        <m:sty m:val="p"/>
                      </m:rPr>
                      <w:rPr>
                        <w:rFonts w:ascii="Cambria Math" w:hAnsi="Cambria Math"/>
                        <w:lang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eastAsia="zh-CN"/>
                          </w:rPr>
                          <m:t>+</m:t>
                        </m:r>
                        <m:r>
                          <w:rPr>
                            <w:rFonts w:ascii="Cambria Math" w:hAnsi="Cambria Math"/>
                            <w:lang w:eastAsia="zh-CN"/>
                          </w:rPr>
                          <m:t>m</m:t>
                        </m:r>
                      </m:e>
                    </m:d>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u</m:t>
                        </m:r>
                      </m:e>
                      <m:sup>
                        <m:r>
                          <m:rPr>
                            <m:sty m:val="p"/>
                          </m:rPr>
                          <w:rPr>
                            <w:rFonts w:ascii="Cambria Math" w:hAnsi="Cambria Math"/>
                            <w:lang w:eastAsia="zh-CN"/>
                          </w:rPr>
                          <m:t>2</m:t>
                        </m:r>
                      </m:sup>
                    </m:sSup>
                  </m:num>
                  <m:den>
                    <m:r>
                      <m:rPr>
                        <m:sty m:val="p"/>
                      </m:rPr>
                      <w:rPr>
                        <w:rFonts w:ascii="Cambria Math" w:hAnsi="Cambria Math"/>
                        <w:lang w:eastAsia="zh-CN"/>
                      </w:rPr>
                      <m:t>2</m:t>
                    </m:r>
                  </m:den>
                </m:f>
              </m:e>
            </m:d>
          </m:e>
        </m:nary>
        <m:r>
          <w:rPr>
            <w:rFonts w:ascii="Cambria Math" w:hAnsi="Cambria Math"/>
            <w:lang w:eastAsia="zh-CN"/>
          </w:rPr>
          <m:t>du</m:t>
        </m:r>
      </m:oMath>
      <w:r w:rsidRPr="00347731">
        <w:rPr>
          <w:lang w:eastAsia="zh-CN"/>
        </w:rPr>
        <w:tab/>
        <w:t>(13h)</w:t>
      </w:r>
    </w:p>
    <w:p w:rsidR="0074745F" w:rsidRPr="00347731" w:rsidRDefault="0074745F" w:rsidP="0074745F">
      <w:pPr>
        <w:pStyle w:val="Headingb"/>
        <w:rPr>
          <w:szCs w:val="24"/>
        </w:rPr>
      </w:pPr>
      <w:r w:rsidRPr="00347731">
        <w:rPr>
          <w:szCs w:val="24"/>
        </w:rPr>
        <w:t>Valeur la plus probable</w:t>
      </w:r>
    </w:p>
    <w:p w:rsidR="0074745F" w:rsidRPr="00347731" w:rsidRDefault="0074745F" w:rsidP="0074745F">
      <w:pPr>
        <w:rPr>
          <w:szCs w:val="24"/>
        </w:rPr>
      </w:pPr>
      <w:r w:rsidRPr="00347731">
        <w:rPr>
          <w:szCs w:val="24"/>
        </w:rPr>
        <w:t xml:space="preserve">La valeur la plus probable (autrement dit le mode) est la valeur de </w:t>
      </w:r>
      <w:r w:rsidRPr="00347731">
        <w:rPr>
          <w:i/>
          <w:szCs w:val="24"/>
        </w:rPr>
        <w:t>x</w:t>
      </w:r>
      <w:r w:rsidRPr="00347731">
        <w:rPr>
          <w:szCs w:val="24"/>
        </w:rPr>
        <w:t xml:space="preserve"> qui est la solution de:</w:t>
      </w:r>
    </w:p>
    <w:p w:rsidR="0074745F" w:rsidRPr="00347731" w:rsidRDefault="0074745F" w:rsidP="0074745F">
      <w:pPr>
        <w:pStyle w:val="Equation"/>
        <w:tabs>
          <w:tab w:val="clear" w:pos="4820"/>
          <w:tab w:val="center" w:pos="5040"/>
        </w:tabs>
      </w:pPr>
      <w:r w:rsidRPr="00347731">
        <w:tab/>
      </w:r>
      <w:r w:rsidRPr="00347731">
        <w:rPr>
          <w:position w:val="-32"/>
        </w:rPr>
        <w:object w:dxaOrig="7900" w:dyaOrig="760">
          <v:shape id="_x0000_i1038" type="#_x0000_t75" style="width:396.3pt;height:39.15pt" o:ole="">
            <v:imagedata r:id="rId39" o:title=""/>
          </v:shape>
          <o:OLEObject Type="Embed" ProgID="Equation.3" ShapeID="_x0000_i1038" DrawAspect="Content" ObjectID="_1588589431" r:id="rId40"/>
        </w:object>
      </w:r>
      <w:r w:rsidRPr="00347731">
        <w:tab/>
        <w:t>(13i)</w:t>
      </w:r>
    </w:p>
    <w:p w:rsidR="0074745F" w:rsidRPr="00347731" w:rsidRDefault="0074745F" w:rsidP="0074745F">
      <w:pPr>
        <w:rPr>
          <w:szCs w:val="24"/>
        </w:rPr>
      </w:pPr>
      <w:r>
        <w:rPr>
          <w:szCs w:val="24"/>
        </w:rPr>
        <w:t>La Figure</w:t>
      </w:r>
      <w:r w:rsidRPr="00347731">
        <w:rPr>
          <w:szCs w:val="24"/>
        </w:rPr>
        <w:t xml:space="preserve"> 3 donne une représentation graphique de cette distribution de probabilité pour plusieurs valeurs de l'écart type, avec </w:t>
      </w:r>
      <m:oMath>
        <m:r>
          <w:rPr>
            <w:rFonts w:ascii="Cambria Math" w:hAnsi="Cambria Math"/>
            <w:szCs w:val="24"/>
          </w:rPr>
          <m:t>m=0</m:t>
        </m:r>
      </m:oMath>
      <w:r w:rsidRPr="00347731">
        <w:rPr>
          <w:i/>
          <w:szCs w:val="24"/>
        </w:rPr>
        <w:t xml:space="preserve"> et </w:t>
      </w:r>
      <m:oMath>
        <m:r>
          <w:rPr>
            <w:rFonts w:ascii="Cambria Math" w:hAnsi="Cambria Math"/>
            <w:szCs w:val="24"/>
          </w:rPr>
          <m:t>k=1</m:t>
        </m:r>
      </m:oMath>
      <w:r w:rsidRPr="00347731">
        <w:rPr>
          <w:szCs w:val="24"/>
        </w:rPr>
        <w:t>.</w:t>
      </w:r>
    </w:p>
    <w:p w:rsidR="0074745F" w:rsidRPr="00347731" w:rsidRDefault="0074745F" w:rsidP="0074745F">
      <w:pPr>
        <w:pStyle w:val="FigureNo"/>
      </w:pPr>
      <w:r w:rsidRPr="00347731">
        <w:t>Figure 3</w:t>
      </w:r>
    </w:p>
    <w:p w:rsidR="0074745F" w:rsidRPr="00347731" w:rsidRDefault="0074745F" w:rsidP="0074745F">
      <w:pPr>
        <w:pStyle w:val="Figuretitle"/>
        <w:rPr>
          <w:szCs w:val="24"/>
        </w:rPr>
      </w:pPr>
      <w:r w:rsidRPr="00347731">
        <w:rPr>
          <w:szCs w:val="24"/>
        </w:rPr>
        <w:t>Distributions de probabilité combinées log-normale et de Rayleigh (avec, en paramètre,</w:t>
      </w:r>
      <w:r w:rsidRPr="00347731">
        <w:rPr>
          <w:szCs w:val="24"/>
        </w:rPr>
        <w:br/>
        <w:t>l'écart type de la distribution de probabilité log-normale)</w:t>
      </w:r>
    </w:p>
    <w:p w:rsidR="0074745F" w:rsidRPr="00347731" w:rsidRDefault="0074745F" w:rsidP="0074745F">
      <w:pPr>
        <w:pStyle w:val="Figure"/>
      </w:pPr>
      <w:r>
        <w:object w:dxaOrig="3817" w:dyaOrig="5004">
          <v:shape id="_x0000_i1039" type="#_x0000_t75" style="width:381.9pt;height:499.95pt;mso-position-horizontal:absolute" o:ole="">
            <v:imagedata r:id="rId41" o:title=""/>
          </v:shape>
          <o:OLEObject Type="Embed" ProgID="CorelDraw.Graphic.16" ShapeID="_x0000_i1039" DrawAspect="Content" ObjectID="_1588589432" r:id="rId42"/>
        </w:object>
      </w:r>
    </w:p>
    <w:p w:rsidR="0074745F" w:rsidRPr="00347731" w:rsidRDefault="0074745F" w:rsidP="0074745F">
      <w:pPr>
        <w:pStyle w:val="Heading1"/>
        <w:rPr>
          <w:szCs w:val="24"/>
        </w:rPr>
      </w:pPr>
      <w:r w:rsidRPr="00347731">
        <w:rPr>
          <w:szCs w:val="24"/>
        </w:rPr>
        <w:t>7</w:t>
      </w:r>
      <w:r w:rsidRPr="00347731">
        <w:rPr>
          <w:szCs w:val="24"/>
        </w:rPr>
        <w:tab/>
        <w:t xml:space="preserve">Distribution de probabilité de Nakagami-Rice (distribution </w:t>
      </w:r>
      <w:r w:rsidRPr="00471C8E">
        <w:rPr>
          <w:i/>
          <w:szCs w:val="24"/>
        </w:rPr>
        <w:t>n</w:t>
      </w:r>
      <w:r w:rsidRPr="00347731">
        <w:rPr>
          <w:szCs w:val="24"/>
        </w:rPr>
        <w:t xml:space="preserve"> de Nakagami)</w:t>
      </w:r>
    </w:p>
    <w:p w:rsidR="0074745F" w:rsidRPr="00347731" w:rsidRDefault="0074745F" w:rsidP="0074745F">
      <w:pPr>
        <w:rPr>
          <w:szCs w:val="24"/>
        </w:rPr>
      </w:pPr>
      <w:r w:rsidRPr="00347731">
        <w:rPr>
          <w:szCs w:val="24"/>
        </w:rPr>
        <w:t xml:space="preserve">La distribution de probabilité de Nakagami-Rice (distribution </w:t>
      </w:r>
      <w:r w:rsidRPr="00471C8E">
        <w:rPr>
          <w:i/>
          <w:szCs w:val="24"/>
        </w:rPr>
        <w:t>n</w:t>
      </w:r>
      <w:r w:rsidRPr="00347731">
        <w:rPr>
          <w:szCs w:val="24"/>
        </w:rPr>
        <w:t xml:space="preserve"> de Nakagami), qui est différente de la distribution de probabilité </w:t>
      </w:r>
      <w:r w:rsidRPr="00471C8E">
        <w:rPr>
          <w:i/>
          <w:szCs w:val="24"/>
        </w:rPr>
        <w:t>m</w:t>
      </w:r>
      <w:r w:rsidRPr="00347731">
        <w:rPr>
          <w:szCs w:val="24"/>
        </w:rPr>
        <w:t xml:space="preserve"> de Nakagami, est une généralisation de la distribution de probabilité de Rayleigh. Elle peut être considérée comme la distribution de probabilité de la longueur d'un vecteur qui serait la somme d'un vecteur fixe et d'un vecteur dont la longueur a une distribution de probabilité de Rayleigh.</w:t>
      </w:r>
    </w:p>
    <w:p w:rsidR="0074745F" w:rsidRPr="00347731" w:rsidRDefault="0074745F" w:rsidP="000D1C70">
      <w:pPr>
        <w:keepNext/>
        <w:keepLines/>
        <w:rPr>
          <w:szCs w:val="24"/>
        </w:rPr>
      </w:pPr>
      <w:r w:rsidRPr="00347731">
        <w:rPr>
          <w:szCs w:val="24"/>
        </w:rPr>
        <w:t xml:space="preserve">De même, étant donné une distribution de probabilité normale bidimensionnelle à deux variables indépendantes </w:t>
      </w:r>
      <w:r w:rsidRPr="00347731">
        <w:rPr>
          <w:i/>
          <w:szCs w:val="24"/>
        </w:rPr>
        <w:t>x</w:t>
      </w:r>
      <w:r w:rsidRPr="00347731">
        <w:rPr>
          <w:szCs w:val="24"/>
        </w:rPr>
        <w:t xml:space="preserve"> et </w:t>
      </w:r>
      <w:r w:rsidRPr="00347731">
        <w:rPr>
          <w:i/>
          <w:szCs w:val="24"/>
        </w:rPr>
        <w:t>y</w:t>
      </w:r>
      <w:r w:rsidRPr="00347731">
        <w:rPr>
          <w:szCs w:val="24"/>
        </w:rPr>
        <w:t xml:space="preserve"> de même écart type σ, la longueur d'un vecteur joignant un point de la distribution de probabilité à un point fixe différent du centre de la distribution de probabilité suit une distribution de probabilité de Nakagami-Rice.</w:t>
      </w:r>
    </w:p>
    <w:p w:rsidR="0074745F" w:rsidRPr="00347731" w:rsidRDefault="0074745F" w:rsidP="0074745F">
      <w:pPr>
        <w:rPr>
          <w:szCs w:val="24"/>
        </w:rPr>
      </w:pPr>
      <w:r w:rsidRPr="00347731">
        <w:rPr>
          <w:szCs w:val="24"/>
        </w:rPr>
        <w:t xml:space="preserve">Si on désigne par </w:t>
      </w:r>
      <w:r w:rsidRPr="00347731">
        <w:rPr>
          <w:i/>
          <w:szCs w:val="24"/>
        </w:rPr>
        <w:t>a</w:t>
      </w:r>
      <w:r w:rsidRPr="00347731">
        <w:rPr>
          <w:szCs w:val="24"/>
        </w:rPr>
        <w:t xml:space="preserve"> la longueur du vecteur fixe et par σ la longueur la plus probable du vecteur de Rayleigh, la fonction de densité de probabilité est donnée par:</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2"/>
        </w:rPr>
        <w:object w:dxaOrig="3480" w:dyaOrig="760">
          <v:shape id="_x0000_i1040" type="#_x0000_t75" style="width:174.55pt;height:39.15pt" o:ole="">
            <v:imagedata r:id="rId43" o:title=""/>
          </v:shape>
          <o:OLEObject Type="Embed" ProgID="Equation.3" ShapeID="_x0000_i1040" DrawAspect="Content" ObjectID="_1588589433" r:id="rId44"/>
        </w:object>
      </w:r>
      <w:r w:rsidRPr="00347731">
        <w:tab/>
        <w:t>(14)</w:t>
      </w:r>
    </w:p>
    <w:p w:rsidR="0074745F" w:rsidRPr="00347731" w:rsidRDefault="0074745F" w:rsidP="0074745F">
      <w:pPr>
        <w:pStyle w:val="Blanc"/>
        <w:rPr>
          <w:lang w:val="fr-FR"/>
        </w:rPr>
      </w:pPr>
    </w:p>
    <w:p w:rsidR="0074745F" w:rsidRPr="00347731" w:rsidRDefault="0074745F" w:rsidP="0074745F">
      <w:pPr>
        <w:rPr>
          <w:szCs w:val="24"/>
        </w:rPr>
      </w:pPr>
      <w:proofErr w:type="gramStart"/>
      <w:r w:rsidRPr="00347731">
        <w:rPr>
          <w:szCs w:val="24"/>
        </w:rPr>
        <w:t>où</w:t>
      </w:r>
      <w:proofErr w:type="gramEnd"/>
      <w:r w:rsidRPr="00347731">
        <w:rPr>
          <w:szCs w:val="24"/>
        </w:rPr>
        <w:t xml:space="preserve"> </w:t>
      </w:r>
      <w:r w:rsidRPr="00347731">
        <w:rPr>
          <w:i/>
          <w:szCs w:val="24"/>
        </w:rPr>
        <w:t>I</w:t>
      </w:r>
      <w:r w:rsidRPr="00347731">
        <w:rPr>
          <w:position w:val="-4"/>
          <w:sz w:val="20"/>
          <w:szCs w:val="24"/>
        </w:rPr>
        <w:t>0</w:t>
      </w:r>
      <w:r w:rsidRPr="00347731">
        <w:rPr>
          <w:szCs w:val="24"/>
        </w:rPr>
        <w:t xml:space="preserve"> désigne la fonction de Bessel modifiée de première espèce et d'ordre zéro.</w:t>
      </w:r>
    </w:p>
    <w:p w:rsidR="0074745F" w:rsidRPr="00347731" w:rsidRDefault="0074745F" w:rsidP="0074745F">
      <w:pPr>
        <w:rPr>
          <w:szCs w:val="24"/>
        </w:rPr>
      </w:pPr>
      <w:r w:rsidRPr="00347731">
        <w:rPr>
          <w:szCs w:val="24"/>
        </w:rPr>
        <w:t xml:space="preserve">Cette distribution de probabilité dépend du rapport entre l'amplitude du vecteur fixe </w:t>
      </w:r>
      <w:r w:rsidRPr="00347731">
        <w:rPr>
          <w:i/>
          <w:szCs w:val="24"/>
        </w:rPr>
        <w:t>a</w:t>
      </w:r>
      <w:r w:rsidRPr="00347731">
        <w:rPr>
          <w:szCs w:val="24"/>
        </w:rPr>
        <w:t xml:space="preserve"> et l'amplitude quadratique moyenne du vecteur aléatoire, </w:t>
      </w:r>
      <w:r w:rsidRPr="00347731">
        <w:rPr>
          <w:position w:val="-6"/>
          <w:szCs w:val="24"/>
        </w:rPr>
        <w:object w:dxaOrig="520" w:dyaOrig="340">
          <v:shape id="_x0000_i1041" type="#_x0000_t75" style="width:25.9pt;height:15.55pt" o:ole="">
            <v:imagedata r:id="rId45" o:title=""/>
          </v:shape>
          <o:OLEObject Type="Embed" ProgID="Equation.3" ShapeID="_x0000_i1041" DrawAspect="Content" ObjectID="_1588589434" r:id="rId46"/>
        </w:object>
      </w:r>
      <w:r w:rsidRPr="00347731">
        <w:rPr>
          <w:szCs w:val="24"/>
        </w:rPr>
        <w:t>. Il existe deux principales applications à la propagation des ondes radioélectriques:</w:t>
      </w:r>
    </w:p>
    <w:p w:rsidR="0074745F" w:rsidRPr="00347731" w:rsidRDefault="0074745F" w:rsidP="0074745F">
      <w:pPr>
        <w:pStyle w:val="enumlev1"/>
        <w:rPr>
          <w:szCs w:val="24"/>
        </w:rPr>
      </w:pPr>
      <w:r w:rsidRPr="00347731">
        <w:rPr>
          <w:szCs w:val="24"/>
        </w:rPr>
        <w:t>a)</w:t>
      </w:r>
      <w:r w:rsidRPr="00347731">
        <w:rPr>
          <w:szCs w:val="24"/>
        </w:rPr>
        <w:tab/>
        <w:t>La puissance dans le vecteur fixe est constante, mais la puissance totale dans les composantes fixe et aléatoire est une distribution de probabilité aléatoire.</w:t>
      </w:r>
    </w:p>
    <w:p w:rsidR="0074745F" w:rsidRPr="00347731" w:rsidRDefault="0074745F" w:rsidP="0074745F">
      <w:pPr>
        <w:rPr>
          <w:szCs w:val="24"/>
        </w:rPr>
      </w:pPr>
      <w:r w:rsidRPr="00347731">
        <w:rPr>
          <w:szCs w:val="24"/>
        </w:rPr>
        <w:t xml:space="preserve">Si on étudie l'influence d'un rayon réfléchi par une surface rugueuse, ou si l'on veut prendre en compte des composantes multitrajets en plus d’une composante fixe, la puissance moyenne est donnée par la formule </w:t>
      </w:r>
      <w:r w:rsidRPr="00347731">
        <w:rPr>
          <w:spacing w:val="-1"/>
          <w:position w:val="-10"/>
          <w:szCs w:val="24"/>
        </w:rPr>
        <w:object w:dxaOrig="1080" w:dyaOrig="360">
          <v:shape id="_x0000_i1042" type="#_x0000_t75" style="width:54.7pt;height:18.45pt" o:ole="" fillcolor="window">
            <v:imagedata r:id="rId47" o:title=""/>
          </v:shape>
          <o:OLEObject Type="Embed" ProgID="Equation.3" ShapeID="_x0000_i1042" DrawAspect="Content" ObjectID="_1588589435" r:id="rId48"/>
        </w:object>
      </w:r>
      <w:r w:rsidRPr="00347731">
        <w:rPr>
          <w:szCs w:val="24"/>
        </w:rPr>
        <w:t>. La distribution de probabilité est souvent définie en fonction d'un paramètre </w:t>
      </w:r>
      <w:r w:rsidRPr="00347731">
        <w:rPr>
          <w:i/>
          <w:szCs w:val="24"/>
        </w:rPr>
        <w:t>K</w:t>
      </w:r>
      <w:r w:rsidRPr="00347731">
        <w:rPr>
          <w:szCs w:val="24"/>
        </w:rPr>
        <w:t>:</w:t>
      </w:r>
    </w:p>
    <w:p w:rsidR="0074745F" w:rsidRPr="00347731" w:rsidRDefault="0074745F" w:rsidP="0074745F">
      <w:pPr>
        <w:pStyle w:val="Blanc"/>
        <w:rPr>
          <w:lang w:val="fr-FR"/>
        </w:rPr>
      </w:pPr>
    </w:p>
    <w:p w:rsidR="0074745F" w:rsidRPr="00347731" w:rsidRDefault="0074745F" w:rsidP="002E2028">
      <w:pPr>
        <w:pStyle w:val="Equation"/>
        <w:tabs>
          <w:tab w:val="left" w:pos="6237"/>
        </w:tabs>
      </w:pPr>
      <w:r w:rsidRPr="00347731">
        <w:tab/>
      </w:r>
      <w:r w:rsidRPr="00347731">
        <w:tab/>
      </w:r>
      <w:r w:rsidRPr="00347731">
        <w:rPr>
          <w:position w:val="-32"/>
        </w:rPr>
        <w:object w:dxaOrig="1800" w:dyaOrig="760">
          <v:shape id="_x0000_i1043" type="#_x0000_t75" style="width:91pt;height:39.15pt" o:ole="" fillcolor="window">
            <v:imagedata r:id="rId49" o:title=""/>
          </v:shape>
          <o:OLEObject Type="Embed" ProgID="Equation.3" ShapeID="_x0000_i1043" DrawAspect="Content" ObjectID="_1588589436" r:id="rId50"/>
        </w:object>
      </w:r>
      <w:r w:rsidR="002E2028">
        <w:tab/>
      </w:r>
      <w:proofErr w:type="gramStart"/>
      <w:r w:rsidRPr="00347731">
        <w:t>dB</w:t>
      </w:r>
      <w:proofErr w:type="gramEnd"/>
      <w:r w:rsidRPr="00347731">
        <w:tab/>
        <w:t>(15)</w:t>
      </w:r>
    </w:p>
    <w:p w:rsidR="0074745F" w:rsidRPr="00347731" w:rsidRDefault="0074745F" w:rsidP="0074745F">
      <w:pPr>
        <w:pStyle w:val="Blanc"/>
        <w:rPr>
          <w:lang w:val="fr-FR"/>
        </w:rPr>
      </w:pPr>
    </w:p>
    <w:p w:rsidR="0074745F" w:rsidRPr="00347731" w:rsidRDefault="0074745F" w:rsidP="0074745F">
      <w:pPr>
        <w:rPr>
          <w:szCs w:val="24"/>
        </w:rPr>
      </w:pPr>
      <w:proofErr w:type="gramStart"/>
      <w:r w:rsidRPr="00347731">
        <w:rPr>
          <w:szCs w:val="24"/>
        </w:rPr>
        <w:t>qui</w:t>
      </w:r>
      <w:proofErr w:type="gramEnd"/>
      <w:r w:rsidRPr="00347731">
        <w:rPr>
          <w:szCs w:val="24"/>
        </w:rPr>
        <w:t xml:space="preserve"> représente le rapport entre les puissances du vecteur fixe et de la composante aléatoire.</w:t>
      </w:r>
    </w:p>
    <w:p w:rsidR="0074745F" w:rsidRPr="00347731" w:rsidRDefault="0074745F" w:rsidP="0074745F">
      <w:pPr>
        <w:pStyle w:val="enumlev1"/>
        <w:rPr>
          <w:szCs w:val="24"/>
        </w:rPr>
      </w:pPr>
      <w:r w:rsidRPr="00347731">
        <w:rPr>
          <w:szCs w:val="24"/>
        </w:rPr>
        <w:t>b)</w:t>
      </w:r>
      <w:r w:rsidRPr="00347731">
        <w:rPr>
          <w:szCs w:val="24"/>
        </w:rPr>
        <w:tab/>
        <w:t>La puissance totale dans l'ensemble constitué par le vecteur fixe et par le vecteur aléatoire est constante, mais les deux composantes varient.</w:t>
      </w:r>
    </w:p>
    <w:p w:rsidR="0074745F" w:rsidRPr="00347731" w:rsidRDefault="0074745F" w:rsidP="0074745F">
      <w:pPr>
        <w:rPr>
          <w:szCs w:val="24"/>
        </w:rPr>
      </w:pPr>
      <w:r w:rsidRPr="00347731">
        <w:rPr>
          <w:szCs w:val="24"/>
        </w:rPr>
        <w:t>Si on étudie la propagation par trajets multiples à travers l'atmosphère, on peut considérer que la somme de la puissance transportée par le vecteur fixe et de la puissance moyenne transportée par le vecteur aléatoire est constante, puisque la puissance transportée par le vecteur aléatoire provient de celle du vecteur fixe. En prenant la puissance totale égale à l'unité, on a alors:</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10"/>
        </w:rPr>
        <w:object w:dxaOrig="1280" w:dyaOrig="360">
          <v:shape id="_x0000_i1044" type="#_x0000_t75" style="width:65.65pt;height:18.45pt" o:ole="" fillcolor="window">
            <v:imagedata r:id="rId51" o:title=""/>
          </v:shape>
          <o:OLEObject Type="Embed" ProgID="Equation.3" ShapeID="_x0000_i1044" DrawAspect="Content" ObjectID="_1588589437" r:id="rId52"/>
        </w:object>
      </w:r>
      <w:r w:rsidRPr="00347731">
        <w:tab/>
        <w:t>(16)</w:t>
      </w:r>
    </w:p>
    <w:p w:rsidR="0074745F" w:rsidRPr="00347731" w:rsidRDefault="0074745F" w:rsidP="0074745F">
      <w:pPr>
        <w:rPr>
          <w:szCs w:val="24"/>
        </w:rPr>
      </w:pPr>
      <w:r w:rsidRPr="00347731">
        <w:rPr>
          <w:szCs w:val="24"/>
        </w:rPr>
        <w:t xml:space="preserve">et la fraction de la puissance totale transportée par le vecteur aléatoire est alors égale à </w:t>
      </w:r>
      <w:r w:rsidRPr="00347731">
        <w:rPr>
          <w:position w:val="-10"/>
          <w:szCs w:val="24"/>
        </w:rPr>
        <w:object w:dxaOrig="540" w:dyaOrig="360">
          <v:shape id="_x0000_i1045" type="#_x0000_t75" style="width:24.75pt;height:18.45pt" o:ole="" fillcolor="window">
            <v:imagedata r:id="rId53" o:title=""/>
          </v:shape>
          <o:OLEObject Type="Embed" ProgID="Equation.3" ShapeID="_x0000_i1045" DrawAspect="Content" ObjectID="_1588589438" r:id="rId54"/>
        </w:object>
      </w:r>
      <w:r w:rsidRPr="00347731">
        <w:rPr>
          <w:szCs w:val="24"/>
        </w:rPr>
        <w:t xml:space="preserve"> Si</w:t>
      </w:r>
      <w:r w:rsidRPr="00347731">
        <w:rPr>
          <w:i/>
          <w:szCs w:val="24"/>
        </w:rPr>
        <w:t xml:space="preserve"> X</w:t>
      </w:r>
      <w:r w:rsidRPr="00347731">
        <w:rPr>
          <w:szCs w:val="24"/>
        </w:rPr>
        <w:t xml:space="preserve"> désigne la variable aléatoire du vecteur résultant, la probabilité que la variable aléatoire </w:t>
      </w:r>
      <w:r w:rsidRPr="00347731">
        <w:rPr>
          <w:i/>
          <w:szCs w:val="24"/>
        </w:rPr>
        <w:t>X</w:t>
      </w:r>
      <w:r w:rsidRPr="00347731">
        <w:rPr>
          <w:szCs w:val="24"/>
        </w:rPr>
        <w:t xml:space="preserve"> soit supérieure à</w:t>
      </w:r>
      <w:r w:rsidRPr="00347731">
        <w:rPr>
          <w:i/>
          <w:szCs w:val="24"/>
        </w:rPr>
        <w:t xml:space="preserve"> x</w:t>
      </w:r>
      <w:r w:rsidRPr="00347731">
        <w:rPr>
          <w:szCs w:val="24"/>
        </w:rPr>
        <w:t xml:space="preserve"> est donnée par:</w:t>
      </w:r>
    </w:p>
    <w:p w:rsidR="0074745F" w:rsidRPr="00347731" w:rsidRDefault="0074745F" w:rsidP="0074745F">
      <w:pPr>
        <w:pStyle w:val="Equation"/>
      </w:pPr>
      <w:r w:rsidRPr="00347731">
        <w:tab/>
      </w:r>
      <w:r w:rsidRPr="00347731">
        <w:tab/>
        <w:t>Prob (</w:t>
      </w:r>
      <w:r w:rsidRPr="00347731">
        <w:rPr>
          <w:i/>
          <w:iCs/>
        </w:rPr>
        <w:t>X</w:t>
      </w:r>
      <w:r w:rsidRPr="00347731">
        <w:t xml:space="preserve">  &gt;  </w:t>
      </w:r>
      <w:r w:rsidRPr="00347731">
        <w:rPr>
          <w:i/>
          <w:iCs/>
        </w:rPr>
        <w:t>x</w:t>
      </w:r>
      <w:r w:rsidRPr="00347731">
        <w:t xml:space="preserve">)  =  1  –  </w:t>
      </w:r>
      <w:r w:rsidRPr="00347731">
        <w:rPr>
          <w:i/>
          <w:iCs/>
        </w:rPr>
        <w:t>F</w:t>
      </w:r>
      <w:r w:rsidRPr="00347731">
        <w:t>(</w:t>
      </w:r>
      <w:r w:rsidRPr="00347731">
        <w:rPr>
          <w:i/>
          <w:iCs/>
        </w:rPr>
        <w:t>x</w:t>
      </w:r>
      <w:r w:rsidRPr="00347731">
        <w:t xml:space="preserve">)  = </w:t>
      </w:r>
      <w:r w:rsidRPr="00347731">
        <w:rPr>
          <w:position w:val="-34"/>
        </w:rPr>
        <w:object w:dxaOrig="4360" w:dyaOrig="780">
          <v:shape id="_x0000_i1046" type="#_x0000_t75" style="width:217.75pt;height:39.15pt" o:ole="" fillcolor="window">
            <v:imagedata r:id="rId55" o:title=""/>
          </v:shape>
          <o:OLEObject Type="Embed" ProgID="Equation.3" ShapeID="_x0000_i1046" DrawAspect="Content" ObjectID="_1588589439" r:id="rId56"/>
        </w:object>
      </w:r>
      <w:r w:rsidRPr="00347731">
        <w:tab/>
        <w:t>(17)</w:t>
      </w:r>
    </w:p>
    <w:p w:rsidR="0074745F" w:rsidRPr="00347731" w:rsidRDefault="0074745F" w:rsidP="0074745F">
      <w:pPr>
        <w:rPr>
          <w:szCs w:val="24"/>
        </w:rPr>
      </w:pPr>
      <w:r>
        <w:rPr>
          <w:szCs w:val="24"/>
        </w:rPr>
        <w:t>La Figure</w:t>
      </w:r>
      <w:r w:rsidRPr="00347731">
        <w:rPr>
          <w:szCs w:val="24"/>
        </w:rPr>
        <w:t xml:space="preserve"> 4 montre cette distribution de probabilité, pour différentes valeurs de la fraction de puissance transportée par le vecteur aléatoire.</w:t>
      </w:r>
    </w:p>
    <w:p w:rsidR="0074745F" w:rsidRPr="00347731" w:rsidRDefault="0074745F" w:rsidP="0074745F">
      <w:pPr>
        <w:pStyle w:val="FigureNo"/>
      </w:pPr>
      <w:r w:rsidRPr="00347731">
        <w:t>Figure 4</w:t>
      </w:r>
    </w:p>
    <w:p w:rsidR="0074745F" w:rsidRPr="00347731" w:rsidRDefault="0074745F" w:rsidP="0074745F">
      <w:pPr>
        <w:pStyle w:val="Figuretitle"/>
        <w:rPr>
          <w:szCs w:val="24"/>
        </w:rPr>
      </w:pPr>
      <w:r w:rsidRPr="00347731">
        <w:rPr>
          <w:szCs w:val="24"/>
        </w:rPr>
        <w:t>Distribution de probabilité de Nakagami-Rice pour une puissance totale constante (avec, en paramètre,</w:t>
      </w:r>
      <w:r w:rsidRPr="00347731">
        <w:rPr>
          <w:szCs w:val="24"/>
        </w:rPr>
        <w:br/>
        <w:t>la fraction de puissance transportée par le vecteur aléatoire)</w:t>
      </w:r>
    </w:p>
    <w:p w:rsidR="0074745F" w:rsidRPr="00347731" w:rsidRDefault="0074745F" w:rsidP="0074745F">
      <w:pPr>
        <w:pStyle w:val="Figure"/>
      </w:pPr>
      <w:r>
        <w:object w:dxaOrig="3822" w:dyaOrig="5147">
          <v:shape id="_x0000_i1047" type="#_x0000_t75" style="width:381.9pt;height:514.95pt;mso-position-horizontal:absolute" o:ole="">
            <v:imagedata r:id="rId57" o:title=""/>
          </v:shape>
          <o:OLEObject Type="Embed" ProgID="CorelDraw.Graphic.16" ShapeID="_x0000_i1047" DrawAspect="Content" ObjectID="_1588589440" r:id="rId58"/>
        </w:object>
      </w:r>
    </w:p>
    <w:p w:rsidR="0074745F" w:rsidRPr="00347731" w:rsidRDefault="0074745F" w:rsidP="002E2028">
      <w:pPr>
        <w:pStyle w:val="Normalaftertitle"/>
      </w:pPr>
      <w:r w:rsidRPr="00347731">
        <w:t>En vue des applications pratiques, les amplitudes sont représentées avec une échelle en décibels et les probabilités avec une échelle telle qu'une distribution de probabilité cumulative de Rayleigh soit représentée par une droite. Pour des valeurs de la fraction de la puissance totale dans le vecteur aléatoire supérieures à 0,5 environ, les courbes se rapprochent asymptotiquement d'une distribution de probabilité de Rayleigh, car le vecteur fixe a une amplitude du même ordre de grandeur que celle du vecteur aléatoire et il est en pratique impossible à distinguer du vecteur aléatoire. Par contre, pour les petites valeurs de cette fraction, on peut montrer que la distribution de probabilité de l'amplitude tend vers une distribution de probabilité normale.</w:t>
      </w:r>
    </w:p>
    <w:p w:rsidR="0074745F" w:rsidRDefault="0074745F" w:rsidP="0074745F">
      <w:pPr>
        <w:rPr>
          <w:szCs w:val="24"/>
        </w:rPr>
      </w:pPr>
      <w:r>
        <w:rPr>
          <w:szCs w:val="24"/>
        </w:rPr>
        <w:br w:type="page"/>
      </w:r>
    </w:p>
    <w:p w:rsidR="0074745F" w:rsidRPr="00347731" w:rsidRDefault="0074745F" w:rsidP="000D1C70">
      <w:pPr>
        <w:rPr>
          <w:szCs w:val="24"/>
        </w:rPr>
      </w:pPr>
      <w:r w:rsidRPr="00347731">
        <w:rPr>
          <w:szCs w:val="24"/>
        </w:rPr>
        <w:t>L'amplitude suit une distribution de probabilité de Nakagami-Rice, tandis que la fonction de densité de probabilité de la phase est la suivante:</w:t>
      </w:r>
    </w:p>
    <w:p w:rsidR="0074745F" w:rsidRPr="00347731" w:rsidRDefault="0074745F" w:rsidP="0074745F">
      <w:pPr>
        <w:pStyle w:val="Blanc"/>
        <w:rPr>
          <w:lang w:val="fr-FR" w:eastAsia="zh-CN"/>
        </w:rPr>
      </w:pPr>
    </w:p>
    <w:p w:rsidR="0074745F" w:rsidRPr="00347731" w:rsidRDefault="0074745F" w:rsidP="0074745F">
      <w:pPr>
        <w:pStyle w:val="Equation"/>
      </w:pPr>
      <w:r w:rsidRPr="00347731">
        <w:tab/>
      </w:r>
      <w:r w:rsidRPr="00347731">
        <w:tab/>
      </w:r>
      <w:r w:rsidRPr="00347731">
        <w:rPr>
          <w:position w:val="-38"/>
        </w:rPr>
        <w:object w:dxaOrig="5700" w:dyaOrig="880">
          <v:shape id="_x0000_i1048" type="#_x0000_t75" style="width:282.8pt;height:46.65pt" o:ole="">
            <v:imagedata r:id="rId59" o:title=""/>
          </v:shape>
          <o:OLEObject Type="Embed" ProgID="Equation.3" ShapeID="_x0000_i1048" DrawAspect="Content" ObjectID="_1588589441" r:id="rId60"/>
        </w:object>
      </w:r>
      <w:r w:rsidRPr="00347731">
        <w:tab/>
        <w:t>(18)</w:t>
      </w:r>
    </w:p>
    <w:p w:rsidR="0074745F" w:rsidRPr="00347731" w:rsidRDefault="0074745F" w:rsidP="0074745F">
      <w:pPr>
        <w:pStyle w:val="Heading1"/>
        <w:rPr>
          <w:szCs w:val="24"/>
        </w:rPr>
      </w:pPr>
      <w:r w:rsidRPr="00347731">
        <w:rPr>
          <w:szCs w:val="24"/>
        </w:rPr>
        <w:t>8</w:t>
      </w:r>
      <w:r w:rsidRPr="00347731">
        <w:rPr>
          <w:szCs w:val="24"/>
        </w:rPr>
        <w:tab/>
        <w:t>Distribution de probabilité gamma et distribution de probabilité exponentielle</w:t>
      </w:r>
    </w:p>
    <w:p w:rsidR="0074745F" w:rsidRPr="00347731" w:rsidRDefault="0074745F" w:rsidP="0074745F">
      <w:pPr>
        <w:rPr>
          <w:szCs w:val="24"/>
        </w:rPr>
      </w:pPr>
      <w:r w:rsidRPr="00347731">
        <w:rPr>
          <w:szCs w:val="24"/>
        </w:rPr>
        <w:t>Contrairement aux distributions de probabilité précédentes qui dérivaient d'une distribution de probabilité normale, la distribution de probabilité gamma est une généralisation de la distribution de probabilité exponentielle. Il s'agit de la distribution de probabilité d'une variable positive et non limitée. La fonction de densité de probabilité est:</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0"/>
        </w:rPr>
        <w:object w:dxaOrig="2079" w:dyaOrig="720">
          <v:shape id="_x0000_i1049" type="#_x0000_t75" style="width:103.7pt;height:36.3pt" o:ole="">
            <v:imagedata r:id="rId61" o:title=""/>
          </v:shape>
          <o:OLEObject Type="Embed" ProgID="Equation.3" ShapeID="_x0000_i1049" DrawAspect="Content" ObjectID="_1588589442" r:id="rId62"/>
        </w:object>
      </w:r>
      <w:r w:rsidRPr="00347731">
        <w:tab/>
        <w:t>(19)</w:t>
      </w:r>
    </w:p>
    <w:p w:rsidR="0074745F" w:rsidRPr="00347731" w:rsidRDefault="0074745F" w:rsidP="0074745F">
      <w:pPr>
        <w:pStyle w:val="Blanc"/>
        <w:rPr>
          <w:lang w:val="fr-FR"/>
        </w:rPr>
      </w:pPr>
    </w:p>
    <w:p w:rsidR="0074745F" w:rsidRPr="00347731" w:rsidRDefault="0074745F" w:rsidP="0074745F">
      <w:pPr>
        <w:rPr>
          <w:szCs w:val="24"/>
        </w:rPr>
      </w:pPr>
      <w:proofErr w:type="gramStart"/>
      <w:r w:rsidRPr="00347731">
        <w:rPr>
          <w:szCs w:val="24"/>
        </w:rPr>
        <w:t>où</w:t>
      </w:r>
      <w:proofErr w:type="gramEnd"/>
      <w:r w:rsidRPr="00347731">
        <w:rPr>
          <w:szCs w:val="24"/>
        </w:rPr>
        <w:t xml:space="preserve"> Γ représente la fonction d'Euler de second ordre.</w:t>
      </w:r>
    </w:p>
    <w:p w:rsidR="0074745F" w:rsidRPr="00347731" w:rsidRDefault="0074745F" w:rsidP="0074745F">
      <w:pPr>
        <w:rPr>
          <w:szCs w:val="24"/>
        </w:rPr>
      </w:pPr>
      <w:r w:rsidRPr="00347731">
        <w:rPr>
          <w:szCs w:val="24"/>
        </w:rPr>
        <w:t xml:space="preserve">Cette fonction de distribution cumulative dépend de deux paramètres </w:t>
      </w:r>
      <w:r w:rsidRPr="00347731">
        <w:rPr>
          <w:szCs w:val="24"/>
        </w:rPr>
        <w:sym w:font="Symbol" w:char="F061"/>
      </w:r>
      <w:r w:rsidRPr="00347731">
        <w:rPr>
          <w:szCs w:val="24"/>
        </w:rPr>
        <w:t xml:space="preserve"> et </w:t>
      </w:r>
      <w:r w:rsidRPr="00347731">
        <w:rPr>
          <w:szCs w:val="24"/>
        </w:rPr>
        <w:sym w:font="Symbol" w:char="F06E"/>
      </w:r>
      <w:r w:rsidRPr="00347731">
        <w:rPr>
          <w:szCs w:val="24"/>
        </w:rPr>
        <w:t xml:space="preserve">. Cela dit, </w:t>
      </w:r>
      <w:r w:rsidRPr="00347731">
        <w:rPr>
          <w:szCs w:val="24"/>
        </w:rPr>
        <w:sym w:font="Symbol" w:char="F061"/>
      </w:r>
      <w:r w:rsidRPr="00347731">
        <w:rPr>
          <w:szCs w:val="24"/>
        </w:rPr>
        <w:t xml:space="preserve"> est seulement un paramètre d'échelle de la variable</w:t>
      </w:r>
      <w:r w:rsidRPr="00347731">
        <w:rPr>
          <w:i/>
          <w:szCs w:val="24"/>
        </w:rPr>
        <w:t xml:space="preserve"> x</w:t>
      </w:r>
      <w:r w:rsidRPr="00347731">
        <w:rPr>
          <w:szCs w:val="24"/>
        </w:rPr>
        <w:t xml:space="preserve">. Les grandeurs caractéristiques de la variable aléatoire </w:t>
      </w:r>
      <w:r w:rsidRPr="00347731">
        <w:rPr>
          <w:i/>
          <w:szCs w:val="24"/>
        </w:rPr>
        <w:t>X</w:t>
      </w:r>
      <w:r w:rsidRPr="00347731">
        <w:rPr>
          <w:szCs w:val="24"/>
        </w:rPr>
        <w:t xml:space="preserve"> sont:</w:t>
      </w:r>
    </w:p>
    <w:p w:rsidR="0074745F" w:rsidRPr="00347731" w:rsidRDefault="0074745F" w:rsidP="0074745F">
      <w:pPr>
        <w:pStyle w:val="enumlev1"/>
      </w:pPr>
      <w:r w:rsidRPr="00347731">
        <w:t>–</w:t>
      </w:r>
      <w:r w:rsidRPr="00347731">
        <w:tab/>
        <w:t>valeur moyenne:</w:t>
      </w:r>
      <w:r w:rsidRPr="00347731">
        <w:tab/>
      </w:r>
      <w:r w:rsidRPr="00347731">
        <w:tab/>
      </w:r>
      <w:r w:rsidRPr="00347731">
        <w:tab/>
      </w:r>
      <w:r w:rsidRPr="00347731">
        <w:rPr>
          <w:position w:val="-24"/>
        </w:rPr>
        <w:object w:dxaOrig="260" w:dyaOrig="620">
          <v:shape id="_x0000_i1050" type="#_x0000_t75" style="width:11.5pt;height:29.95pt" o:ole="">
            <v:imagedata r:id="rId63" o:title=""/>
          </v:shape>
          <o:OLEObject Type="Embed" ProgID="Equation.3" ShapeID="_x0000_i1050" DrawAspect="Content" ObjectID="_1588589443" r:id="rId64"/>
        </w:object>
      </w:r>
    </w:p>
    <w:p w:rsidR="0074745F" w:rsidRPr="00347731" w:rsidRDefault="0074745F" w:rsidP="0074745F">
      <w:pPr>
        <w:pStyle w:val="enumlev1"/>
      </w:pPr>
      <w:r w:rsidRPr="00347731">
        <w:t>–</w:t>
      </w:r>
      <w:r w:rsidRPr="00347731">
        <w:tab/>
        <w:t>valeur quadratique moyenne:</w:t>
      </w:r>
      <w:r w:rsidRPr="00347731">
        <w:tab/>
      </w:r>
      <w:r>
        <w:tab/>
      </w:r>
      <w:r w:rsidRPr="00347731">
        <w:rPr>
          <w:position w:val="-24"/>
        </w:rPr>
        <w:object w:dxaOrig="1020" w:dyaOrig="680">
          <v:shape id="_x0000_i1051" type="#_x0000_t75" style="width:51.85pt;height:33.4pt" o:ole="">
            <v:imagedata r:id="rId65" o:title=""/>
          </v:shape>
          <o:OLEObject Type="Embed" ProgID="Equation.3" ShapeID="_x0000_i1051" DrawAspect="Content" ObjectID="_1588589444" r:id="rId66"/>
        </w:object>
      </w:r>
    </w:p>
    <w:p w:rsidR="0074745F" w:rsidRPr="00347731" w:rsidRDefault="0074745F" w:rsidP="0074745F">
      <w:pPr>
        <w:pStyle w:val="enumlev1"/>
      </w:pPr>
      <w:r w:rsidRPr="00347731">
        <w:t>–</w:t>
      </w:r>
      <w:r w:rsidRPr="00347731">
        <w:tab/>
        <w:t>écart type:</w:t>
      </w:r>
      <w:r w:rsidRPr="00347731">
        <w:tab/>
      </w:r>
      <w:r w:rsidRPr="00347731">
        <w:tab/>
      </w:r>
      <w:r w:rsidRPr="00347731">
        <w:tab/>
      </w:r>
      <w:r w:rsidRPr="00347731">
        <w:tab/>
      </w:r>
      <w:r w:rsidRPr="00347731">
        <w:tab/>
      </w:r>
      <w:r w:rsidRPr="00347731">
        <w:rPr>
          <w:position w:val="-24"/>
        </w:rPr>
        <w:object w:dxaOrig="420" w:dyaOrig="680">
          <v:shape id="_x0000_i1052" type="#_x0000_t75" style="width:20.15pt;height:33.4pt" o:ole="">
            <v:imagedata r:id="rId67" o:title=""/>
          </v:shape>
          <o:OLEObject Type="Embed" ProgID="Equation.3" ShapeID="_x0000_i1052" DrawAspect="Content" ObjectID="_1588589445" r:id="rId68"/>
        </w:object>
      </w:r>
    </w:p>
    <w:p w:rsidR="0074745F" w:rsidRPr="00347731" w:rsidRDefault="0074745F" w:rsidP="0074745F">
      <w:pPr>
        <w:rPr>
          <w:szCs w:val="24"/>
        </w:rPr>
      </w:pPr>
      <w:r w:rsidRPr="00347731">
        <w:rPr>
          <w:szCs w:val="24"/>
        </w:rPr>
        <w:t>L'intégrale exprimant la fonction de distribution cumulative ne peut être évaluée sous forme explicite, sauf pour les valeurs entières de ν. On en donne ci-dessous les développements en série dans deux cas particuliers:</w:t>
      </w:r>
    </w:p>
    <w:p w:rsidR="0074745F" w:rsidRPr="00347731" w:rsidRDefault="0074745F" w:rsidP="0074745F">
      <w:pPr>
        <w:rPr>
          <w:szCs w:val="24"/>
        </w:rPr>
      </w:pPr>
      <w:r w:rsidRPr="00347731">
        <w:rPr>
          <w:szCs w:val="24"/>
        </w:rPr>
        <w:t xml:space="preserve">Développement en série pour </w:t>
      </w:r>
      <w:r w:rsidRPr="00347731">
        <w:rPr>
          <w:i/>
          <w:szCs w:val="24"/>
        </w:rPr>
        <w:t>x</w:t>
      </w:r>
      <w:r w:rsidRPr="00347731">
        <w:rPr>
          <w:szCs w:val="24"/>
        </w:rPr>
        <w:t xml:space="preserve"> &lt;&lt; 1:</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rPr>
          <w:i/>
          <w:iCs/>
        </w:rPr>
        <w:tab/>
      </w:r>
      <w:r w:rsidRPr="00347731">
        <w:rPr>
          <w:i/>
          <w:iCs/>
          <w:position w:val="-32"/>
        </w:rPr>
        <w:object w:dxaOrig="5679" w:dyaOrig="760">
          <v:shape id="_x0000_i1053" type="#_x0000_t75" style="width:286.25pt;height:39.15pt" o:ole="">
            <v:imagedata r:id="rId69" o:title=""/>
          </v:shape>
          <o:OLEObject Type="Embed" ProgID="Equation.3" ShapeID="_x0000_i1053" DrawAspect="Content" ObjectID="_1588589446" r:id="rId70"/>
        </w:object>
      </w:r>
      <w:r w:rsidRPr="00347731">
        <w:tab/>
        <w:t>(20)</w:t>
      </w:r>
    </w:p>
    <w:p w:rsidR="0074745F" w:rsidRPr="00347731" w:rsidRDefault="0074745F" w:rsidP="0074745F">
      <w:pPr>
        <w:pStyle w:val="Blanc"/>
        <w:rPr>
          <w:lang w:val="fr-FR"/>
        </w:rPr>
      </w:pPr>
    </w:p>
    <w:p w:rsidR="0074745F" w:rsidRPr="00347731" w:rsidRDefault="0074745F" w:rsidP="0074745F">
      <w:pPr>
        <w:rPr>
          <w:szCs w:val="24"/>
        </w:rPr>
      </w:pPr>
      <w:r w:rsidRPr="00347731">
        <w:rPr>
          <w:szCs w:val="24"/>
        </w:rPr>
        <w:t xml:space="preserve">Développement asymptotique pour </w:t>
      </w:r>
      <w:r w:rsidRPr="00347731">
        <w:rPr>
          <w:i/>
          <w:szCs w:val="24"/>
        </w:rPr>
        <w:t>x</w:t>
      </w:r>
      <w:r w:rsidRPr="00347731">
        <w:rPr>
          <w:szCs w:val="24"/>
        </w:rPr>
        <w:t xml:space="preserve"> &gt;&gt; 1:</w:t>
      </w:r>
    </w:p>
    <w:p w:rsidR="0074745F" w:rsidRPr="00347731" w:rsidRDefault="0074745F" w:rsidP="0074745F">
      <w:pPr>
        <w:pStyle w:val="Tabletext"/>
      </w:pPr>
    </w:p>
    <w:p w:rsidR="0074745F" w:rsidRPr="00347731" w:rsidRDefault="0074745F" w:rsidP="0074745F">
      <w:pPr>
        <w:pStyle w:val="Equation"/>
      </w:pPr>
      <w:r w:rsidRPr="00347731">
        <w:tab/>
      </w:r>
      <w:r w:rsidRPr="00347731">
        <w:tab/>
      </w:r>
      <w:r w:rsidRPr="00347731">
        <w:rPr>
          <w:position w:val="-32"/>
        </w:rPr>
        <w:object w:dxaOrig="5760" w:dyaOrig="760">
          <v:shape id="_x0000_i1054" type="#_x0000_t75" style="width:4in;height:39.15pt" o:ole="">
            <v:imagedata r:id="rId71" o:title=""/>
          </v:shape>
          <o:OLEObject Type="Embed" ProgID="Equation.3" ShapeID="_x0000_i1054" DrawAspect="Content" ObjectID="_1588589447" r:id="rId72"/>
        </w:object>
      </w:r>
      <w:r w:rsidRPr="00347731">
        <w:tab/>
        <w:t>(21)</w:t>
      </w:r>
    </w:p>
    <w:p w:rsidR="0074745F" w:rsidRPr="00347731" w:rsidRDefault="0074745F" w:rsidP="0074745F">
      <w:pPr>
        <w:rPr>
          <w:szCs w:val="24"/>
        </w:rPr>
      </w:pPr>
      <w:r w:rsidRPr="00347731">
        <w:rPr>
          <w:szCs w:val="24"/>
        </w:rPr>
        <w:t xml:space="preserve">Pour ν égal à l'unité, </w:t>
      </w:r>
      <m:oMath>
        <m:r>
          <w:rPr>
            <w:rFonts w:ascii="Cambria Math" w:hAnsi="Cambria Math"/>
            <w:szCs w:val="24"/>
          </w:rPr>
          <m:t>F(x)</m:t>
        </m:r>
      </m:oMath>
      <w:r w:rsidRPr="00347731">
        <w:rPr>
          <w:szCs w:val="24"/>
        </w:rPr>
        <w:t xml:space="preserve"> devient une distribution de probabilité exponentielle. Pour ν entier, le développement asymptotique possède un nombre fini de termes et donne la distribution de probabilité gamma sous forme explicite.</w:t>
      </w:r>
    </w:p>
    <w:p w:rsidR="0074745F" w:rsidRPr="00347731" w:rsidRDefault="0074745F" w:rsidP="0074745F">
      <w:pPr>
        <w:rPr>
          <w:szCs w:val="24"/>
        </w:rPr>
      </w:pPr>
      <w:r w:rsidRPr="00347731">
        <w:rPr>
          <w:szCs w:val="24"/>
        </w:rPr>
        <w:t>Dans le cas de la propagation des ondes radioélectriques, les valeurs intéressantes de ν sont les valeurs très faibles, de l'ordre de 1 × 10</w:t>
      </w:r>
      <w:r w:rsidRPr="00347731">
        <w:rPr>
          <w:szCs w:val="24"/>
          <w:vertAlign w:val="superscript"/>
        </w:rPr>
        <w:t>−2</w:t>
      </w:r>
      <w:r w:rsidRPr="00347731">
        <w:rPr>
          <w:szCs w:val="24"/>
        </w:rPr>
        <w:t xml:space="preserve"> à 1 × 10</w:t>
      </w:r>
      <w:r w:rsidRPr="00347731">
        <w:rPr>
          <w:szCs w:val="24"/>
          <w:vertAlign w:val="superscript"/>
        </w:rPr>
        <w:t>−4</w:t>
      </w:r>
      <w:r w:rsidRPr="00347731">
        <w:rPr>
          <w:szCs w:val="24"/>
        </w:rPr>
        <w:t xml:space="preserve">. Pour </w:t>
      </w:r>
      <w:r w:rsidRPr="00347731">
        <w:rPr>
          <w:szCs w:val="24"/>
        </w:rPr>
        <w:sym w:font="Symbol" w:char="F06E"/>
      </w:r>
      <w:r w:rsidRPr="00347731">
        <w:rPr>
          <w:szCs w:val="24"/>
        </w:rPr>
        <w:t xml:space="preserve"> proche de zéro:</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0"/>
        </w:rPr>
        <w:object w:dxaOrig="2020" w:dyaOrig="680">
          <v:shape id="_x0000_i1055" type="#_x0000_t75" style="width:99.65pt;height:33.4pt" o:ole="">
            <v:imagedata r:id="rId73" o:title=""/>
          </v:shape>
          <o:OLEObject Type="Embed" ProgID="Equation.3" ShapeID="_x0000_i1055" DrawAspect="Content" ObjectID="_1588589448" r:id="rId74"/>
        </w:object>
      </w:r>
      <w:r w:rsidRPr="00347731">
        <w:tab/>
        <w:t>(22)</w:t>
      </w:r>
    </w:p>
    <w:p w:rsidR="0074745F" w:rsidRPr="00347731" w:rsidRDefault="0074745F" w:rsidP="0074745F">
      <w:pPr>
        <w:rPr>
          <w:szCs w:val="24"/>
        </w:rPr>
      </w:pPr>
      <w:bookmarkStart w:id="6" w:name="F030"/>
      <w:r w:rsidRPr="00347731">
        <w:rPr>
          <w:szCs w:val="24"/>
        </w:rPr>
        <w:t xml:space="preserve">auquel cas pour </w:t>
      </w:r>
      <w:r w:rsidRPr="00347731">
        <w:rPr>
          <w:szCs w:val="24"/>
        </w:rPr>
        <w:sym w:font="Symbol" w:char="F061"/>
      </w:r>
      <w:r w:rsidRPr="00347731">
        <w:rPr>
          <w:szCs w:val="24"/>
        </w:rPr>
        <w:t xml:space="preserve"> </w:t>
      </w:r>
      <w:r w:rsidRPr="00347731">
        <w:rPr>
          <w:i/>
          <w:szCs w:val="24"/>
        </w:rPr>
        <w:t>x</w:t>
      </w:r>
      <w:r w:rsidRPr="00347731">
        <w:rPr>
          <w:szCs w:val="24"/>
        </w:rPr>
        <w:t xml:space="preserve"> &gt; 0,03:</w:t>
      </w:r>
    </w:p>
    <w:bookmarkEnd w:id="6"/>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4"/>
        </w:rPr>
        <w:object w:dxaOrig="2120" w:dyaOrig="780">
          <v:shape id="_x0000_i1056" type="#_x0000_t75" style="width:105.4pt;height:39.15pt" o:ole="">
            <v:imagedata r:id="rId75" o:title=""/>
          </v:shape>
          <o:OLEObject Type="Embed" ProgID="Equation.3" ShapeID="_x0000_i1056" DrawAspect="Content" ObjectID="_1588589449" r:id="rId76"/>
        </w:object>
      </w:r>
      <w:r w:rsidRPr="00347731">
        <w:tab/>
        <w:t>(23)</w:t>
      </w:r>
    </w:p>
    <w:p w:rsidR="0074745F" w:rsidRPr="00347731" w:rsidRDefault="0074745F" w:rsidP="0074745F">
      <w:pPr>
        <w:rPr>
          <w:szCs w:val="24"/>
        </w:rPr>
      </w:pPr>
      <w:r w:rsidRPr="00347731">
        <w:rPr>
          <w:szCs w:val="24"/>
        </w:rPr>
        <w:t>Pour les calculs pratiques, il est possible de prendre une valeur approchée de l'intégrale ci-dessus:</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0"/>
        </w:rPr>
        <w:object w:dxaOrig="3540" w:dyaOrig="720">
          <v:shape id="_x0000_i1057" type="#_x0000_t75" style="width:176.85pt;height:36.3pt" o:ole="">
            <v:imagedata r:id="rId77" o:title=""/>
          </v:shape>
          <o:OLEObject Type="Embed" ProgID="Equation.3" ShapeID="_x0000_i1057" DrawAspect="Content" ObjectID="_1588589450" r:id="rId78"/>
        </w:object>
      </w:r>
      <w:r w:rsidRPr="00347731">
        <w:tab/>
        <w:t>(24)</w:t>
      </w:r>
    </w:p>
    <w:p w:rsidR="0074745F" w:rsidRPr="00347731" w:rsidRDefault="0074745F" w:rsidP="0074745F">
      <w:pPr>
        <w:pStyle w:val="Blanc"/>
        <w:rPr>
          <w:lang w:val="fr-FR"/>
        </w:rPr>
      </w:pPr>
    </w:p>
    <w:p w:rsidR="0074745F" w:rsidRPr="00347731" w:rsidRDefault="0074745F" w:rsidP="0074745F">
      <w:r w:rsidRPr="00347731">
        <w:t xml:space="preserve">qui est valide pour </w:t>
      </w:r>
      <w:r w:rsidRPr="00347731">
        <w:sym w:font="Symbol" w:char="F06E"/>
      </w:r>
      <w:r w:rsidRPr="00347731">
        <w:t xml:space="preserve"> </w:t>
      </w:r>
      <w:r w:rsidRPr="00347731">
        <w:rPr>
          <w:iCs/>
        </w:rPr>
        <w:t>&lt;</w:t>
      </w:r>
      <w:r w:rsidRPr="00347731">
        <w:t xml:space="preserve"> 0,1 et </w:t>
      </w:r>
      <w:r w:rsidRPr="00347731">
        <w:sym w:font="Symbol" w:char="F061"/>
      </w:r>
      <w:r w:rsidRPr="00347731">
        <w:t xml:space="preserve"> </w:t>
      </w:r>
      <w:r w:rsidRPr="00347731">
        <w:rPr>
          <w:i/>
        </w:rPr>
        <w:t>x</w:t>
      </w:r>
      <w:r w:rsidRPr="00347731">
        <w:t xml:space="preserve"> </w:t>
      </w:r>
      <w:r w:rsidRPr="00347731">
        <w:rPr>
          <w:iCs/>
        </w:rPr>
        <w:sym w:font="Symbol" w:char="F03E"/>
      </w:r>
      <w:r w:rsidRPr="00347731">
        <w:t xml:space="preserve"> 0,03.</w:t>
      </w:r>
    </w:p>
    <w:p w:rsidR="0074745F" w:rsidRPr="00347731" w:rsidRDefault="0074745F" w:rsidP="0074745F">
      <w:pPr>
        <w:rPr>
          <w:szCs w:val="24"/>
        </w:rPr>
      </w:pPr>
      <w:r w:rsidRPr="00347731">
        <w:rPr>
          <w:szCs w:val="24"/>
        </w:rPr>
        <w:t>La fonction distribution cumulative de la fonction gamma complémenta</w:t>
      </w:r>
      <w:r>
        <w:rPr>
          <w:szCs w:val="24"/>
        </w:rPr>
        <w:t>ire pour les petites valeurs de </w:t>
      </w:r>
      <w:r w:rsidRPr="00347731">
        <w:rPr>
          <w:szCs w:val="24"/>
        </w:rPr>
        <w:t xml:space="preserve">ν est reproduite à la Fig. 5. La probabilité que la variable </w:t>
      </w:r>
      <w:r w:rsidRPr="00347731">
        <w:rPr>
          <w:i/>
          <w:szCs w:val="24"/>
        </w:rPr>
        <w:t>X</w:t>
      </w:r>
      <w:r w:rsidRPr="00347731">
        <w:rPr>
          <w:szCs w:val="24"/>
        </w:rPr>
        <w:t xml:space="preserve"> ait une valeur significativement supérieure à zéro est toujours faible. C'est ce qui explique, en particulier, l'utilisation de la distribution de probabilité gamma pour représenter l'intensité de pluie, puisque le pourcentage total de temps de pluie est, en général, de l'ordre de 2 à 10%.</w:t>
      </w:r>
    </w:p>
    <w:p w:rsidR="0074745F" w:rsidRPr="00347731" w:rsidRDefault="0074745F" w:rsidP="0074745F">
      <w:pPr>
        <w:pStyle w:val="FigureNo"/>
        <w:rPr>
          <w:szCs w:val="24"/>
        </w:rPr>
      </w:pPr>
      <w:r w:rsidRPr="00347731">
        <w:rPr>
          <w:szCs w:val="24"/>
        </w:rPr>
        <w:t>FIGURE 5</w:t>
      </w:r>
    </w:p>
    <w:p w:rsidR="0074745F" w:rsidRPr="00347731" w:rsidRDefault="0074745F" w:rsidP="0074745F">
      <w:pPr>
        <w:pStyle w:val="Figuretitle"/>
        <w:rPr>
          <w:szCs w:val="24"/>
        </w:rPr>
      </w:pPr>
      <w:r w:rsidRPr="00347731">
        <w:rPr>
          <w:szCs w:val="24"/>
        </w:rPr>
        <w:t>Distribution de probabilité gamma</w:t>
      </w:r>
      <w:r w:rsidRPr="00347731">
        <w:rPr>
          <w:szCs w:val="24"/>
        </w:rPr>
        <w:br/>
        <w:t>α = 1, ν ≤ 0,1</w:t>
      </w:r>
    </w:p>
    <w:p w:rsidR="0074745F" w:rsidRPr="00347731" w:rsidRDefault="0074745F" w:rsidP="0074745F">
      <w:pPr>
        <w:pStyle w:val="Figure"/>
      </w:pPr>
      <w:r>
        <w:object w:dxaOrig="4423" w:dyaOrig="3008">
          <v:shape id="_x0000_i1058" type="#_x0000_t75" style="width:442.95pt;height:301.25pt" o:ole="">
            <v:imagedata r:id="rId79" o:title=""/>
          </v:shape>
          <o:OLEObject Type="Embed" ProgID="CorelDraw.Graphic.16" ShapeID="_x0000_i1058" DrawAspect="Content" ObjectID="_1588589451" r:id="rId80"/>
        </w:object>
      </w:r>
    </w:p>
    <w:p w:rsidR="0074745F" w:rsidRPr="00347731" w:rsidRDefault="0074745F" w:rsidP="0074745F">
      <w:pPr>
        <w:pStyle w:val="Heading1"/>
        <w:rPr>
          <w:szCs w:val="24"/>
        </w:rPr>
      </w:pPr>
      <w:r w:rsidRPr="00347731">
        <w:rPr>
          <w:szCs w:val="24"/>
        </w:rPr>
        <w:t>9</w:t>
      </w:r>
      <w:r w:rsidRPr="00347731">
        <w:rPr>
          <w:szCs w:val="24"/>
        </w:rPr>
        <w:tab/>
        <w:t xml:space="preserve">Distribution de probabilité </w:t>
      </w:r>
      <w:r w:rsidRPr="00347731">
        <w:rPr>
          <w:i/>
          <w:szCs w:val="24"/>
        </w:rPr>
        <w:t>m</w:t>
      </w:r>
      <w:r w:rsidRPr="00347731">
        <w:rPr>
          <w:szCs w:val="24"/>
        </w:rPr>
        <w:t xml:space="preserve"> de Nakagami</w:t>
      </w:r>
    </w:p>
    <w:p w:rsidR="0074745F" w:rsidRPr="00347731" w:rsidRDefault="0074745F" w:rsidP="0074745F">
      <w:pPr>
        <w:rPr>
          <w:szCs w:val="24"/>
        </w:rPr>
      </w:pPr>
      <w:r w:rsidRPr="00347731">
        <w:rPr>
          <w:szCs w:val="24"/>
        </w:rPr>
        <w:t xml:space="preserve">La distribution de probabilité </w:t>
      </w:r>
      <w:r w:rsidRPr="00347731">
        <w:rPr>
          <w:i/>
          <w:szCs w:val="24"/>
        </w:rPr>
        <w:t>m</w:t>
      </w:r>
      <w:r w:rsidRPr="00347731">
        <w:rPr>
          <w:szCs w:val="24"/>
        </w:rPr>
        <w:t xml:space="preserve"> de Nakagami s'applique à une variable positive non limitée. La fonction de densité de probabilité est:</w:t>
      </w:r>
    </w:p>
    <w:p w:rsidR="0074745F" w:rsidRPr="00347731" w:rsidRDefault="0074745F" w:rsidP="0074745F">
      <w:pPr>
        <w:pStyle w:val="Equation"/>
      </w:pPr>
      <w:r w:rsidRPr="00347731">
        <w:tab/>
      </w:r>
      <w:r w:rsidRPr="00347731">
        <w:tab/>
      </w:r>
      <w:r w:rsidRPr="00347731">
        <w:rPr>
          <w:position w:val="-30"/>
        </w:rPr>
        <w:object w:dxaOrig="2720" w:dyaOrig="720">
          <v:shape id="_x0000_i1059" type="#_x0000_t75" style="width:135.95pt;height:36.3pt" o:ole="">
            <v:imagedata r:id="rId81" o:title=""/>
          </v:shape>
          <o:OLEObject Type="Embed" ProgID="Equation.3" ShapeID="_x0000_i1059" DrawAspect="Content" ObjectID="_1588589452" r:id="rId82"/>
        </w:object>
      </w:r>
      <w:r w:rsidRPr="00347731">
        <w:tab/>
        <w:t>(25)</w:t>
      </w:r>
    </w:p>
    <w:p w:rsidR="0074745F" w:rsidRPr="00347731" w:rsidRDefault="0074745F" w:rsidP="0074745F">
      <w:pPr>
        <w:rPr>
          <w:szCs w:val="24"/>
        </w:rPr>
      </w:pPr>
      <w:r w:rsidRPr="00347731">
        <w:rPr>
          <w:szCs w:val="24"/>
        </w:rPr>
        <w:t xml:space="preserve">Ω est un paramètre d'échelle qui est égal à la valeur moyenne de </w:t>
      </w:r>
      <w:r w:rsidRPr="00347731">
        <w:rPr>
          <w:i/>
          <w:szCs w:val="24"/>
        </w:rPr>
        <w:t>x</w:t>
      </w:r>
      <w:r w:rsidRPr="00347731">
        <w:rPr>
          <w:sz w:val="20"/>
          <w:szCs w:val="24"/>
          <w:vertAlign w:val="superscript"/>
        </w:rPr>
        <w:t>2</w:t>
      </w:r>
      <w:r w:rsidRPr="00347731">
        <w:rPr>
          <w:szCs w:val="24"/>
        </w:rPr>
        <w:t>, à savoir:</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6"/>
        </w:rPr>
        <w:object w:dxaOrig="720" w:dyaOrig="360">
          <v:shape id="_x0000_i1060" type="#_x0000_t75" style="width:36.3pt;height:17.3pt" o:ole="">
            <v:imagedata r:id="rId83" o:title=""/>
          </v:shape>
          <o:OLEObject Type="Embed" ProgID="Equation.3" ShapeID="_x0000_i1060" DrawAspect="Content" ObjectID="_1588589453" r:id="rId84"/>
        </w:object>
      </w:r>
      <w:r w:rsidRPr="00347731">
        <w:tab/>
        <w:t>(26)</w:t>
      </w:r>
    </w:p>
    <w:p w:rsidR="0074745F" w:rsidRPr="00347731" w:rsidRDefault="0074745F" w:rsidP="0074745F">
      <w:pPr>
        <w:pStyle w:val="Blanc"/>
        <w:rPr>
          <w:lang w:val="fr-FR"/>
        </w:rPr>
      </w:pPr>
    </w:p>
    <w:p w:rsidR="0074745F" w:rsidRPr="00347731" w:rsidRDefault="0074745F" w:rsidP="0074745F">
      <w:pPr>
        <w:rPr>
          <w:szCs w:val="24"/>
        </w:rPr>
      </w:pPr>
      <w:proofErr w:type="gramStart"/>
      <w:r w:rsidRPr="00347731">
        <w:rPr>
          <w:szCs w:val="24"/>
        </w:rPr>
        <w:t>où</w:t>
      </w:r>
      <w:proofErr w:type="gramEnd"/>
      <w:r w:rsidRPr="00347731">
        <w:rPr>
          <w:szCs w:val="24"/>
        </w:rPr>
        <w:t xml:space="preserve"> </w:t>
      </w:r>
      <w:r w:rsidRPr="00347731">
        <w:rPr>
          <w:i/>
          <w:szCs w:val="24"/>
        </w:rPr>
        <w:t>m</w:t>
      </w:r>
      <w:r w:rsidRPr="00347731">
        <w:rPr>
          <w:szCs w:val="24"/>
        </w:rPr>
        <w:t xml:space="preserve"> indique un paramètre de la distribution de probabilité </w:t>
      </w:r>
      <w:r w:rsidRPr="00347731">
        <w:rPr>
          <w:i/>
          <w:szCs w:val="24"/>
        </w:rPr>
        <w:t>m</w:t>
      </w:r>
      <w:r w:rsidRPr="00347731">
        <w:rPr>
          <w:szCs w:val="24"/>
        </w:rPr>
        <w:t xml:space="preserve"> de Nakagami et non une valeur moyenne comme dans les paragraphes précédents de la présente Annexe.</w:t>
      </w:r>
    </w:p>
    <w:p w:rsidR="0074745F" w:rsidRPr="00347731" w:rsidRDefault="0074745F" w:rsidP="0074745F">
      <w:pPr>
        <w:rPr>
          <w:szCs w:val="24"/>
        </w:rPr>
      </w:pPr>
      <w:r w:rsidRPr="00347731">
        <w:rPr>
          <w:szCs w:val="24"/>
        </w:rPr>
        <w:t>Cette distribution de probabilité est liée à d'autres distributions de probabilité:</w:t>
      </w:r>
    </w:p>
    <w:p w:rsidR="0074745F" w:rsidRPr="00347731" w:rsidRDefault="0074745F" w:rsidP="0074745F">
      <w:pPr>
        <w:pStyle w:val="enumlev1"/>
        <w:rPr>
          <w:szCs w:val="24"/>
        </w:rPr>
      </w:pPr>
      <w:r w:rsidRPr="00347731">
        <w:rPr>
          <w:szCs w:val="24"/>
        </w:rPr>
        <w:t>–</w:t>
      </w:r>
      <w:r w:rsidRPr="00347731">
        <w:rPr>
          <w:szCs w:val="24"/>
        </w:rPr>
        <w:tab/>
        <w:t xml:space="preserve">si une variable aléatoire a une distribution de probabilité </w:t>
      </w:r>
      <w:r w:rsidRPr="00347731">
        <w:rPr>
          <w:i/>
          <w:szCs w:val="24"/>
        </w:rPr>
        <w:t>m</w:t>
      </w:r>
      <w:r w:rsidRPr="00347731">
        <w:rPr>
          <w:szCs w:val="24"/>
        </w:rPr>
        <w:t xml:space="preserve"> de Nakagami, le carré de cette variable suit une distribution de probabilité gamma;</w:t>
      </w:r>
    </w:p>
    <w:p w:rsidR="0074745F" w:rsidRPr="00347731" w:rsidRDefault="0074745F" w:rsidP="0074745F">
      <w:pPr>
        <w:pStyle w:val="enumlev1"/>
        <w:rPr>
          <w:szCs w:val="24"/>
        </w:rPr>
      </w:pPr>
      <w:r w:rsidRPr="00347731">
        <w:rPr>
          <w:szCs w:val="24"/>
        </w:rPr>
        <w:t>–</w:t>
      </w:r>
      <w:r w:rsidRPr="00347731">
        <w:rPr>
          <w:szCs w:val="24"/>
        </w:rPr>
        <w:tab/>
        <w:t>pour</w:t>
      </w:r>
      <w:r w:rsidRPr="00347731">
        <w:rPr>
          <w:i/>
          <w:szCs w:val="24"/>
        </w:rPr>
        <w:t xml:space="preserve"> m</w:t>
      </w:r>
      <w:r w:rsidRPr="00347731">
        <w:rPr>
          <w:szCs w:val="24"/>
        </w:rPr>
        <w:t xml:space="preserve"> = 1, la distribution de probabilité </w:t>
      </w:r>
      <w:r w:rsidRPr="00347731">
        <w:rPr>
          <w:i/>
          <w:szCs w:val="24"/>
        </w:rPr>
        <w:t>m</w:t>
      </w:r>
      <w:r w:rsidRPr="00347731">
        <w:rPr>
          <w:szCs w:val="24"/>
        </w:rPr>
        <w:t xml:space="preserve"> de Nakagami</w:t>
      </w:r>
      <w:r w:rsidRPr="00347731">
        <w:rPr>
          <w:i/>
          <w:szCs w:val="24"/>
        </w:rPr>
        <w:t xml:space="preserve"> </w:t>
      </w:r>
      <w:r w:rsidRPr="00347731">
        <w:rPr>
          <w:szCs w:val="24"/>
        </w:rPr>
        <w:t>devient une distribution de probabilité de Rayleigh;</w:t>
      </w:r>
    </w:p>
    <w:p w:rsidR="0074745F" w:rsidRPr="00347731" w:rsidRDefault="0074745F" w:rsidP="0074745F">
      <w:pPr>
        <w:pStyle w:val="enumlev1"/>
        <w:rPr>
          <w:szCs w:val="24"/>
        </w:rPr>
      </w:pPr>
      <w:r w:rsidRPr="00347731">
        <w:rPr>
          <w:szCs w:val="24"/>
        </w:rPr>
        <w:t>–</w:t>
      </w:r>
      <w:r w:rsidRPr="00347731">
        <w:rPr>
          <w:szCs w:val="24"/>
        </w:rPr>
        <w:tab/>
        <w:t>pour</w:t>
      </w:r>
      <w:r w:rsidRPr="00347731">
        <w:rPr>
          <w:i/>
          <w:szCs w:val="24"/>
        </w:rPr>
        <w:t xml:space="preserve"> m</w:t>
      </w:r>
      <w:r w:rsidRPr="00347731">
        <w:rPr>
          <w:szCs w:val="24"/>
        </w:rPr>
        <w:t xml:space="preserve"> = 1/2, la distribution de probabilité </w:t>
      </w:r>
      <w:r w:rsidRPr="00347731">
        <w:rPr>
          <w:i/>
          <w:szCs w:val="24"/>
        </w:rPr>
        <w:t>m</w:t>
      </w:r>
      <w:r w:rsidRPr="00347731">
        <w:rPr>
          <w:szCs w:val="24"/>
        </w:rPr>
        <w:t xml:space="preserve"> de Nakagami</w:t>
      </w:r>
      <w:r w:rsidRPr="00347731">
        <w:rPr>
          <w:i/>
          <w:szCs w:val="24"/>
        </w:rPr>
        <w:t xml:space="preserve"> </w:t>
      </w:r>
      <w:r w:rsidRPr="00347731">
        <w:rPr>
          <w:szCs w:val="24"/>
        </w:rPr>
        <w:t>devient une distribution de p</w:t>
      </w:r>
      <w:r>
        <w:rPr>
          <w:szCs w:val="24"/>
        </w:rPr>
        <w:t>robabilité normale unilatérale.</w:t>
      </w:r>
    </w:p>
    <w:p w:rsidR="0074745F" w:rsidRPr="00347731" w:rsidRDefault="0074745F" w:rsidP="0074745F">
      <w:pPr>
        <w:rPr>
          <w:szCs w:val="24"/>
        </w:rPr>
      </w:pPr>
      <w:r w:rsidRPr="00347731">
        <w:rPr>
          <w:szCs w:val="24"/>
        </w:rPr>
        <w:t xml:space="preserve">La distribution de probabilité </w:t>
      </w:r>
      <w:r w:rsidRPr="00347731">
        <w:rPr>
          <w:i/>
          <w:szCs w:val="24"/>
        </w:rPr>
        <w:t>m</w:t>
      </w:r>
      <w:r w:rsidRPr="00347731">
        <w:rPr>
          <w:szCs w:val="24"/>
        </w:rPr>
        <w:t xml:space="preserve"> de Nakagami et la distribution de probabilité de Nakagami-Rice sont deux généralisations différentes de la distribution de probabilité de Rayleigh. Pour les niveaux de signal très faibles, la pente de la distribution de probabilité </w:t>
      </w:r>
      <w:r w:rsidRPr="00347731">
        <w:rPr>
          <w:i/>
          <w:szCs w:val="24"/>
        </w:rPr>
        <w:t>m</w:t>
      </w:r>
      <w:r w:rsidRPr="00347731">
        <w:rPr>
          <w:szCs w:val="24"/>
        </w:rPr>
        <w:t xml:space="preserve"> de Nakagami tend vers une valeur qui dépend du paramètre </w:t>
      </w:r>
      <w:r w:rsidRPr="00347731">
        <w:rPr>
          <w:i/>
          <w:szCs w:val="24"/>
        </w:rPr>
        <w:t>m</w:t>
      </w:r>
      <w:r w:rsidRPr="00347731">
        <w:rPr>
          <w:szCs w:val="24"/>
        </w:rPr>
        <w:t>, contrairement à la distribution de probabilité de Nakagami-Rice pour laquelle la pente limite est toujours la même (10 dB par</w:t>
      </w:r>
      <w:r>
        <w:rPr>
          <w:szCs w:val="24"/>
        </w:rPr>
        <w:t xml:space="preserve"> décade de probabilité). La Figure</w:t>
      </w:r>
      <w:r w:rsidRPr="00347731">
        <w:rPr>
          <w:szCs w:val="24"/>
        </w:rPr>
        <w:t xml:space="preserve"> 6 montre la fonction de distribution cumulative </w:t>
      </w:r>
      <w:r w:rsidRPr="00347731">
        <w:rPr>
          <w:i/>
          <w:szCs w:val="24"/>
        </w:rPr>
        <w:t>m</w:t>
      </w:r>
      <w:r w:rsidRPr="00347731">
        <w:rPr>
          <w:szCs w:val="24"/>
        </w:rPr>
        <w:t xml:space="preserve"> de Nakagami pour différentes valeurs du paramètre </w:t>
      </w:r>
      <w:r w:rsidRPr="00347731">
        <w:rPr>
          <w:i/>
          <w:szCs w:val="24"/>
        </w:rPr>
        <w:t>m</w:t>
      </w:r>
      <w:r w:rsidRPr="00347731">
        <w:rPr>
          <w:szCs w:val="24"/>
        </w:rPr>
        <w:t>.</w:t>
      </w:r>
    </w:p>
    <w:p w:rsidR="0074745F" w:rsidRPr="00347731" w:rsidRDefault="0074745F" w:rsidP="0074745F">
      <w:pPr>
        <w:pStyle w:val="FigureNo"/>
      </w:pPr>
      <w:r w:rsidRPr="00347731">
        <w:t>FIGURE 6</w:t>
      </w:r>
    </w:p>
    <w:p w:rsidR="0074745F" w:rsidRPr="00347731" w:rsidRDefault="0074745F" w:rsidP="0074745F">
      <w:pPr>
        <w:pStyle w:val="Figuretitle"/>
        <w:rPr>
          <w:szCs w:val="24"/>
        </w:rPr>
      </w:pPr>
      <w:bookmarkStart w:id="7" w:name="OLE_LINK1"/>
      <w:r w:rsidRPr="00347731">
        <w:rPr>
          <w:szCs w:val="24"/>
        </w:rPr>
        <w:t xml:space="preserve">Distribution de probabilité </w:t>
      </w:r>
      <w:r w:rsidRPr="00347731">
        <w:rPr>
          <w:i/>
          <w:szCs w:val="24"/>
        </w:rPr>
        <w:t>m</w:t>
      </w:r>
      <w:r w:rsidRPr="00347731">
        <w:rPr>
          <w:szCs w:val="24"/>
        </w:rPr>
        <w:t xml:space="preserve"> de Nakagami (</w:t>
      </w:r>
      <w:r w:rsidRPr="00347731">
        <w:rPr>
          <w:position w:val="-6"/>
          <w:szCs w:val="24"/>
        </w:rPr>
        <w:object w:dxaOrig="620" w:dyaOrig="360">
          <v:shape id="_x0000_i1061" type="#_x0000_t75" style="width:31.1pt;height:18.45pt" o:ole="">
            <v:imagedata r:id="rId85" o:title=""/>
          </v:shape>
          <o:OLEObject Type="Embed" ProgID="Equation.3" ShapeID="_x0000_i1061" DrawAspect="Content" ObjectID="_1588589454" r:id="rId86"/>
        </w:object>
      </w:r>
      <w:r w:rsidRPr="00347731">
        <w:rPr>
          <w:szCs w:val="24"/>
        </w:rPr>
        <w:t>)</w:t>
      </w:r>
    </w:p>
    <w:bookmarkEnd w:id="7"/>
    <w:p w:rsidR="0074745F" w:rsidRPr="00347731" w:rsidRDefault="0074745F" w:rsidP="0074745F">
      <w:pPr>
        <w:pStyle w:val="Figure"/>
      </w:pPr>
      <w:r>
        <w:object w:dxaOrig="4045" w:dyaOrig="5549">
          <v:shape id="_x0000_i1062" type="#_x0000_t75" style="width:404.95pt;height:555.25pt" o:ole="">
            <v:imagedata r:id="rId87" o:title=""/>
          </v:shape>
          <o:OLEObject Type="Embed" ProgID="CorelDraw.Graphic.16" ShapeID="_x0000_i1062" DrawAspect="Content" ObjectID="_1588589455" r:id="rId88"/>
        </w:object>
      </w:r>
    </w:p>
    <w:p w:rsidR="0074745F" w:rsidRPr="00347731" w:rsidRDefault="0074745F" w:rsidP="0074745F">
      <w:pPr>
        <w:pStyle w:val="Heading1"/>
        <w:rPr>
          <w:szCs w:val="24"/>
        </w:rPr>
      </w:pPr>
      <w:r w:rsidRPr="00347731">
        <w:rPr>
          <w:szCs w:val="24"/>
        </w:rPr>
        <w:t>10</w:t>
      </w:r>
      <w:r w:rsidRPr="00347731">
        <w:rPr>
          <w:szCs w:val="24"/>
        </w:rPr>
        <w:tab/>
        <w:t xml:space="preserve">Distribution de probabilité </w:t>
      </w:r>
      <w:r w:rsidRPr="00347731">
        <w:rPr>
          <w:szCs w:val="24"/>
        </w:rPr>
        <w:sym w:font="Symbol" w:char="F063"/>
      </w:r>
      <w:r w:rsidRPr="00347731">
        <w:rPr>
          <w:position w:val="6"/>
          <w:sz w:val="20"/>
          <w:szCs w:val="24"/>
        </w:rPr>
        <w:t>2</w:t>
      </w:r>
      <w:r w:rsidRPr="00347731">
        <w:rPr>
          <w:szCs w:val="24"/>
        </w:rPr>
        <w:t xml:space="preserve"> de Pearson</w:t>
      </w:r>
    </w:p>
    <w:p w:rsidR="0074745F" w:rsidRPr="00347731" w:rsidRDefault="0074745F" w:rsidP="0074745F">
      <w:pPr>
        <w:keepNext/>
        <w:keepLines/>
        <w:rPr>
          <w:szCs w:val="24"/>
        </w:rPr>
      </w:pPr>
      <w:bookmarkStart w:id="8" w:name="F034"/>
      <w:r w:rsidRPr="00347731">
        <w:rPr>
          <w:szCs w:val="24"/>
        </w:rPr>
        <w:t xml:space="preserve">La fonction de densité de probabilité </w:t>
      </w:r>
      <m:oMath>
        <m:sSup>
          <m:sSupPr>
            <m:ctrlPr>
              <w:rPr>
                <w:rFonts w:ascii="Cambria Math" w:hAnsi="Cambria Math"/>
                <w:i/>
                <w:snapToGrid w:val="0"/>
              </w:rPr>
            </m:ctrlPr>
          </m:sSupPr>
          <m:e>
            <m:r>
              <w:rPr>
                <w:rFonts w:ascii="Cambria Math" w:hAnsi="Cambria Math"/>
                <w:szCs w:val="24"/>
              </w:rPr>
              <m:t>χ</m:t>
            </m:r>
          </m:e>
          <m:sup>
            <m:r>
              <w:rPr>
                <w:rFonts w:ascii="Cambria Math" w:hAnsi="Cambria Math"/>
                <w:szCs w:val="24"/>
              </w:rPr>
              <m:t>2</m:t>
            </m:r>
          </m:sup>
        </m:sSup>
      </m:oMath>
      <w:r w:rsidRPr="00347731">
        <w:rPr>
          <w:szCs w:val="24"/>
        </w:rPr>
        <w:t xml:space="preserve"> de Pearson est:</w:t>
      </w:r>
    </w:p>
    <w:bookmarkEnd w:id="8"/>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62"/>
        </w:rPr>
        <w:object w:dxaOrig="3120" w:dyaOrig="1080">
          <v:shape id="_x0000_i1063" type="#_x0000_t75" style="width:156.1pt;height:54.15pt" o:ole="">
            <v:imagedata r:id="rId89" o:title=""/>
          </v:shape>
          <o:OLEObject Type="Embed" ProgID="Equation.3" ShapeID="_x0000_i1063" DrawAspect="Content" ObjectID="_1588589456" r:id="rId90"/>
        </w:object>
      </w:r>
      <w:r w:rsidRPr="00347731">
        <w:rPr>
          <w:position w:val="-10"/>
        </w:rPr>
        <w:object w:dxaOrig="180" w:dyaOrig="340">
          <v:shape id="_x0000_i1064" type="#_x0000_t75" style="width:8.05pt;height:15.55pt" o:ole="">
            <v:imagedata r:id="rId91" o:title=""/>
          </v:shape>
          <o:OLEObject Type="Embed" ProgID="Equation.3" ShapeID="_x0000_i1064" DrawAspect="Content" ObjectID="_1588589457" r:id="rId92"/>
        </w:object>
      </w:r>
      <w:r w:rsidRPr="00347731">
        <w:tab/>
        <w:t>(27)</w:t>
      </w:r>
    </w:p>
    <w:p w:rsidR="0074745F" w:rsidRPr="00347731" w:rsidRDefault="0074745F" w:rsidP="0074745F">
      <w:pPr>
        <w:pStyle w:val="Blanc"/>
        <w:rPr>
          <w:lang w:val="fr-FR"/>
        </w:rPr>
      </w:pPr>
    </w:p>
    <w:p w:rsidR="0074745F" w:rsidRPr="00347731" w:rsidRDefault="0074745F" w:rsidP="0074745F">
      <w:pPr>
        <w:rPr>
          <w:szCs w:val="24"/>
        </w:rPr>
      </w:pPr>
      <w:bookmarkStart w:id="9" w:name="F035"/>
      <w:r w:rsidRPr="00347731">
        <w:rPr>
          <w:szCs w:val="24"/>
        </w:rPr>
        <w:t xml:space="preserve">où </w:t>
      </w:r>
      <w:r w:rsidRPr="00347731">
        <w:rPr>
          <w:szCs w:val="24"/>
        </w:rPr>
        <w:sym w:font="Symbol" w:char="F063"/>
      </w:r>
      <w:r w:rsidRPr="00347731">
        <w:rPr>
          <w:szCs w:val="24"/>
          <w:vertAlign w:val="superscript"/>
        </w:rPr>
        <w:t>2</w:t>
      </w:r>
      <w:r w:rsidRPr="00347731">
        <w:rPr>
          <w:szCs w:val="24"/>
        </w:rPr>
        <w:t xml:space="preserve"> est une variable positive non limitée, et le paramètre ν, nombre entier positif, est le nombre de degrés de liberté de la distribution de probabilité. Γ représente la fonction d'Euler de second ordre. Suivant la parité de ν, on a:</w:t>
      </w:r>
    </w:p>
    <w:bookmarkEnd w:id="9"/>
    <w:p w:rsidR="0074745F" w:rsidRPr="00347731" w:rsidRDefault="0074745F" w:rsidP="0074745F">
      <w:pPr>
        <w:pStyle w:val="Tabletext"/>
      </w:pPr>
    </w:p>
    <w:p w:rsidR="0074745F" w:rsidRPr="00347731" w:rsidRDefault="0074745F" w:rsidP="0074745F">
      <w:pPr>
        <w:pStyle w:val="Equation"/>
        <w:tabs>
          <w:tab w:val="left" w:pos="1701"/>
          <w:tab w:val="left" w:pos="2722"/>
          <w:tab w:val="left" w:pos="3686"/>
        </w:tabs>
      </w:pPr>
      <w:r w:rsidRPr="00347731">
        <w:tab/>
      </w:r>
      <w:r w:rsidRPr="00347731">
        <w:tab/>
      </w:r>
      <w:r w:rsidRPr="00347731">
        <w:tab/>
      </w:r>
      <w:r w:rsidRPr="00347731">
        <w:sym w:font="Symbol" w:char="F06E"/>
      </w:r>
      <w:r w:rsidRPr="00347731">
        <w:t xml:space="preserve"> pair:</w:t>
      </w:r>
      <w:r w:rsidRPr="00347731">
        <w:tab/>
      </w:r>
      <w:r w:rsidRPr="00347731">
        <w:rPr>
          <w:position w:val="-28"/>
        </w:rPr>
        <w:object w:dxaOrig="1640" w:dyaOrig="680">
          <v:shape id="_x0000_i1065" type="#_x0000_t75" style="width:82.35pt;height:33.4pt" o:ole="">
            <v:imagedata r:id="rId93" o:title=""/>
          </v:shape>
          <o:OLEObject Type="Embed" ProgID="Equation.3" ShapeID="_x0000_i1065" DrawAspect="Content" ObjectID="_1588589458" r:id="rId94"/>
        </w:object>
      </w:r>
      <w:r w:rsidRPr="00347731">
        <w:tab/>
        <w:t>(28)</w:t>
      </w:r>
    </w:p>
    <w:p w:rsidR="0074745F" w:rsidRPr="00347731" w:rsidRDefault="0074745F" w:rsidP="0074745F">
      <w:pPr>
        <w:pStyle w:val="Blanc"/>
        <w:rPr>
          <w:lang w:val="fr-FR"/>
        </w:rPr>
      </w:pPr>
      <w:bookmarkStart w:id="10" w:name="F036"/>
    </w:p>
    <w:p w:rsidR="0074745F" w:rsidRPr="00347731" w:rsidRDefault="0074745F" w:rsidP="0074745F">
      <w:pPr>
        <w:pStyle w:val="Equation"/>
        <w:tabs>
          <w:tab w:val="left" w:pos="1701"/>
          <w:tab w:val="left" w:pos="2722"/>
          <w:tab w:val="left" w:pos="3686"/>
        </w:tabs>
      </w:pPr>
      <w:r w:rsidRPr="00347731">
        <w:tab/>
      </w:r>
      <w:r w:rsidRPr="00347731">
        <w:tab/>
      </w:r>
      <w:r w:rsidRPr="00347731">
        <w:tab/>
      </w:r>
      <w:r w:rsidRPr="00347731">
        <w:sym w:font="Symbol" w:char="F06E"/>
      </w:r>
      <w:r w:rsidRPr="00347731">
        <w:t xml:space="preserve"> impair:</w:t>
      </w:r>
      <w:r w:rsidRPr="00347731">
        <w:tab/>
      </w:r>
      <w:r w:rsidRPr="00347731">
        <w:rPr>
          <w:position w:val="-28"/>
        </w:rPr>
        <w:object w:dxaOrig="3140" w:dyaOrig="680">
          <v:shape id="_x0000_i1066" type="#_x0000_t75" style="width:155.5pt;height:33.4pt" o:ole="">
            <v:imagedata r:id="rId95" o:title=""/>
          </v:shape>
          <o:OLEObject Type="Embed" ProgID="Equation.3" ShapeID="_x0000_i1066" DrawAspect="Content" ObjectID="_1588589459" r:id="rId96"/>
        </w:object>
      </w:r>
      <w:r w:rsidRPr="00347731">
        <w:tab/>
        <w:t>(29)</w:t>
      </w:r>
      <w:bookmarkEnd w:id="10"/>
    </w:p>
    <w:p w:rsidR="0074745F" w:rsidRPr="00347731" w:rsidRDefault="0074745F" w:rsidP="0074745F">
      <w:pPr>
        <w:pStyle w:val="Blanc"/>
        <w:rPr>
          <w:lang w:val="fr-FR"/>
        </w:rPr>
      </w:pPr>
    </w:p>
    <w:p w:rsidR="0074745F" w:rsidRPr="00347731" w:rsidRDefault="0074745F" w:rsidP="0074745F">
      <w:pPr>
        <w:rPr>
          <w:szCs w:val="24"/>
        </w:rPr>
      </w:pPr>
      <w:bookmarkStart w:id="11" w:name="F037"/>
      <w:r w:rsidRPr="00347731">
        <w:rPr>
          <w:szCs w:val="24"/>
        </w:rPr>
        <w:t>La fonction de distribution cumulative est donnée par:</w:t>
      </w:r>
    </w:p>
    <w:bookmarkEnd w:id="11"/>
    <w:p w:rsidR="0074745F" w:rsidRPr="00347731" w:rsidRDefault="0074745F" w:rsidP="0074745F">
      <w:pPr>
        <w:pStyle w:val="Equation"/>
      </w:pPr>
      <w:r w:rsidRPr="00347731">
        <w:tab/>
      </w:r>
      <w:r w:rsidRPr="00347731">
        <w:tab/>
      </w:r>
      <w:r w:rsidRPr="00347731">
        <w:rPr>
          <w:position w:val="-62"/>
        </w:rPr>
        <w:object w:dxaOrig="3200" w:dyaOrig="1100">
          <v:shape id="_x0000_i1067" type="#_x0000_t75" style="width:161.85pt;height:54.7pt" o:ole="">
            <v:imagedata r:id="rId97" o:title=""/>
          </v:shape>
          <o:OLEObject Type="Embed" ProgID="Equation.3" ShapeID="_x0000_i1067" DrawAspect="Content" ObjectID="_1588589460" r:id="rId98"/>
        </w:object>
      </w:r>
      <w:r w:rsidRPr="00347731">
        <w:tab/>
        <w:t>(30)</w:t>
      </w:r>
    </w:p>
    <w:p w:rsidR="0074745F" w:rsidRPr="00347731" w:rsidRDefault="0074745F" w:rsidP="0074745F">
      <w:pPr>
        <w:rPr>
          <w:szCs w:val="24"/>
        </w:rPr>
      </w:pPr>
      <w:bookmarkStart w:id="12" w:name="F038"/>
      <w:r>
        <w:rPr>
          <w:szCs w:val="24"/>
        </w:rPr>
        <w:t>La moyenne et l'écart type sont</w:t>
      </w:r>
      <w:r w:rsidRPr="00347731">
        <w:rPr>
          <w:szCs w:val="24"/>
        </w:rPr>
        <w:t>:</w:t>
      </w:r>
    </w:p>
    <w:bookmarkEnd w:id="12"/>
    <w:p w:rsidR="0074745F" w:rsidRPr="00347731" w:rsidRDefault="0074745F" w:rsidP="0074745F">
      <w:pPr>
        <w:pStyle w:val="Blanc"/>
        <w:rPr>
          <w:lang w:val="fr-FR"/>
        </w:rPr>
      </w:pPr>
    </w:p>
    <w:p w:rsidR="0074745F" w:rsidRPr="00347731" w:rsidRDefault="0074745F" w:rsidP="0074745F">
      <w:pPr>
        <w:pStyle w:val="Equation"/>
        <w:spacing w:before="0"/>
      </w:pPr>
      <w:r w:rsidRPr="00347731">
        <w:tab/>
      </w:r>
      <w:r w:rsidRPr="00347731">
        <w:tab/>
      </w:r>
      <w:r w:rsidRPr="00347731">
        <w:rPr>
          <w:position w:val="-6"/>
        </w:rPr>
        <w:object w:dxaOrig="620" w:dyaOrig="220">
          <v:shape id="_x0000_i1068" type="#_x0000_t75" style="width:29.95pt;height:10.95pt" o:ole="">
            <v:imagedata r:id="rId99" o:title=""/>
          </v:shape>
          <o:OLEObject Type="Embed" ProgID="Equation.3" ShapeID="_x0000_i1068" DrawAspect="Content" ObjectID="_1588589461" r:id="rId100"/>
        </w:object>
      </w:r>
      <w:r w:rsidRPr="00347731">
        <w:tab/>
        <w:t>(31)</w:t>
      </w:r>
    </w:p>
    <w:p w:rsidR="0074745F" w:rsidRPr="00347731" w:rsidRDefault="0074745F" w:rsidP="0074745F">
      <w:pPr>
        <w:pStyle w:val="Blanc"/>
        <w:rPr>
          <w:lang w:val="fr-FR"/>
        </w:rPr>
      </w:pPr>
      <w:bookmarkStart w:id="13" w:name="F039"/>
      <w:bookmarkStart w:id="14" w:name="f042"/>
    </w:p>
    <w:p w:rsidR="0074745F" w:rsidRPr="00347731" w:rsidRDefault="0074745F" w:rsidP="0074745F">
      <w:pPr>
        <w:pStyle w:val="Equation"/>
      </w:pPr>
      <w:r w:rsidRPr="00347731">
        <w:tab/>
      </w:r>
      <w:r w:rsidRPr="00347731">
        <w:tab/>
      </w:r>
      <w:r w:rsidRPr="00347731">
        <w:rPr>
          <w:position w:val="-12"/>
        </w:rPr>
        <w:object w:dxaOrig="900" w:dyaOrig="400">
          <v:shape id="_x0000_i1069" type="#_x0000_t75" style="width:44.35pt;height:20.15pt" o:ole="">
            <v:imagedata r:id="rId101" o:title=""/>
          </v:shape>
          <o:OLEObject Type="Embed" ProgID="Equation.3" ShapeID="_x0000_i1069" DrawAspect="Content" ObjectID="_1588589462" r:id="rId102"/>
        </w:object>
      </w:r>
      <w:r w:rsidRPr="00347731">
        <w:tab/>
        <w:t>(32)</w:t>
      </w:r>
      <w:bookmarkEnd w:id="13"/>
      <w:bookmarkEnd w:id="14"/>
    </w:p>
    <w:p w:rsidR="0074745F" w:rsidRPr="00347731" w:rsidRDefault="0074745F" w:rsidP="0074745F">
      <w:pPr>
        <w:pStyle w:val="Blanc"/>
        <w:rPr>
          <w:lang w:val="fr-FR"/>
        </w:rPr>
      </w:pPr>
    </w:p>
    <w:p w:rsidR="0074745F" w:rsidRPr="00347731" w:rsidRDefault="0074745F" w:rsidP="0074745F">
      <w:pPr>
        <w:rPr>
          <w:szCs w:val="24"/>
        </w:rPr>
      </w:pPr>
      <w:bookmarkStart w:id="15" w:name="F040"/>
      <w:r w:rsidRPr="00347731">
        <w:rPr>
          <w:szCs w:val="24"/>
        </w:rPr>
        <w:t xml:space="preserve">Une propriété essentielle de la distribution de probabilité en </w:t>
      </w:r>
      <w:r w:rsidRPr="00347731">
        <w:rPr>
          <w:szCs w:val="24"/>
        </w:rPr>
        <w:sym w:font="Symbol" w:char="F063"/>
      </w:r>
      <w:r w:rsidRPr="00347731">
        <w:rPr>
          <w:szCs w:val="24"/>
          <w:vertAlign w:val="superscript"/>
        </w:rPr>
        <w:t>2</w:t>
      </w:r>
      <w:r w:rsidRPr="00347731">
        <w:rPr>
          <w:szCs w:val="24"/>
        </w:rPr>
        <w:t xml:space="preserve"> est la suivante: si </w:t>
      </w:r>
      <w:r w:rsidRPr="00347731">
        <w:rPr>
          <w:i/>
          <w:szCs w:val="24"/>
        </w:rPr>
        <w:t>n</w:t>
      </w:r>
      <w:r w:rsidRPr="00347731">
        <w:rPr>
          <w:szCs w:val="24"/>
        </w:rPr>
        <w:t xml:space="preserve"> variables </w:t>
      </w:r>
      <w:r w:rsidRPr="00347731">
        <w:rPr>
          <w:i/>
          <w:szCs w:val="24"/>
        </w:rPr>
        <w:t>x</w:t>
      </w:r>
      <w:r w:rsidRPr="00347731">
        <w:rPr>
          <w:i/>
          <w:position w:val="-4"/>
          <w:sz w:val="20"/>
          <w:szCs w:val="24"/>
        </w:rPr>
        <w:t>i</w:t>
      </w:r>
      <w:r>
        <w:rPr>
          <w:szCs w:val="24"/>
        </w:rPr>
        <w:t xml:space="preserve"> {i=1, 2, </w:t>
      </w:r>
      <w:r w:rsidRPr="00347731">
        <w:rPr>
          <w:szCs w:val="24"/>
        </w:rPr>
        <w:t xml:space="preserve">… , n} suivent des distributions de probabilité gaussiennes de moyenne </w:t>
      </w:r>
      <w:r w:rsidRPr="00347731">
        <w:rPr>
          <w:i/>
          <w:szCs w:val="24"/>
        </w:rPr>
        <w:t>m</w:t>
      </w:r>
      <w:r w:rsidRPr="00347731">
        <w:rPr>
          <w:i/>
          <w:position w:val="-4"/>
          <w:sz w:val="20"/>
          <w:szCs w:val="24"/>
        </w:rPr>
        <w:t>i</w:t>
      </w:r>
      <w:r w:rsidRPr="00347731">
        <w:rPr>
          <w:i/>
          <w:szCs w:val="24"/>
        </w:rPr>
        <w:t xml:space="preserve"> </w:t>
      </w:r>
      <w:r w:rsidRPr="00347731">
        <w:rPr>
          <w:szCs w:val="24"/>
        </w:rPr>
        <w:t xml:space="preserve">et d'écart type </w:t>
      </w:r>
      <w:r w:rsidRPr="00347731">
        <w:rPr>
          <w:szCs w:val="24"/>
        </w:rPr>
        <w:sym w:font="Symbol" w:char="F073"/>
      </w:r>
      <w:r w:rsidRPr="00347731">
        <w:rPr>
          <w:i/>
          <w:szCs w:val="24"/>
          <w:vertAlign w:val="subscript"/>
        </w:rPr>
        <w:t>i</w:t>
      </w:r>
      <w:r w:rsidRPr="00347731">
        <w:rPr>
          <w:szCs w:val="24"/>
        </w:rPr>
        <w:t>, la variable:</w:t>
      </w:r>
    </w:p>
    <w:bookmarkEnd w:id="15"/>
    <w:p w:rsidR="0074745F" w:rsidRPr="00347731" w:rsidRDefault="0074745F" w:rsidP="0074745F">
      <w:pPr>
        <w:pStyle w:val="Equation"/>
        <w:spacing w:before="0"/>
      </w:pPr>
      <w:r w:rsidRPr="00347731">
        <w:tab/>
      </w:r>
      <w:r w:rsidRPr="00347731">
        <w:tab/>
      </w:r>
      <w:r w:rsidRPr="00347731">
        <w:rPr>
          <w:position w:val="-34"/>
        </w:rPr>
        <w:object w:dxaOrig="1480" w:dyaOrig="859">
          <v:shape id="_x0000_i1070" type="#_x0000_t75" style="width:76.05pt;height:42.05pt" o:ole="">
            <v:imagedata r:id="rId103" o:title=""/>
          </v:shape>
          <o:OLEObject Type="Embed" ProgID="Equation.3" ShapeID="_x0000_i1070" DrawAspect="Content" ObjectID="_1588589463" r:id="rId104"/>
        </w:object>
      </w:r>
      <w:r w:rsidRPr="00347731">
        <w:tab/>
        <w:t>(33)</w:t>
      </w:r>
    </w:p>
    <w:p w:rsidR="0074745F" w:rsidRPr="00347731" w:rsidRDefault="0074745F" w:rsidP="0074745F">
      <w:pPr>
        <w:rPr>
          <w:szCs w:val="24"/>
        </w:rPr>
      </w:pPr>
      <w:r w:rsidRPr="00347731">
        <w:rPr>
          <w:szCs w:val="24"/>
        </w:rPr>
        <w:t xml:space="preserve">suit une distribution de probabilité en </w:t>
      </w:r>
      <w:r w:rsidRPr="00347731">
        <w:rPr>
          <w:szCs w:val="24"/>
        </w:rPr>
        <w:sym w:font="Symbol" w:char="F063"/>
      </w:r>
      <w:r w:rsidRPr="00347731">
        <w:rPr>
          <w:szCs w:val="24"/>
          <w:vertAlign w:val="superscript"/>
        </w:rPr>
        <w:t>2</w:t>
      </w:r>
      <w:r w:rsidRPr="00347731">
        <w:rPr>
          <w:szCs w:val="24"/>
        </w:rPr>
        <w:t xml:space="preserve"> à </w:t>
      </w:r>
      <w:r w:rsidRPr="00347731">
        <w:rPr>
          <w:i/>
          <w:szCs w:val="24"/>
        </w:rPr>
        <w:t>n</w:t>
      </w:r>
      <w:r w:rsidRPr="00347731">
        <w:rPr>
          <w:szCs w:val="24"/>
        </w:rPr>
        <w:t xml:space="preserve"> degrés de liberté. En particulier, le carré d'une variable réduite gaussienne suit une distribution de probabilité en </w:t>
      </w:r>
      <w:r w:rsidRPr="00347731">
        <w:rPr>
          <w:szCs w:val="24"/>
        </w:rPr>
        <w:sym w:font="Symbol" w:char="F063"/>
      </w:r>
      <w:r w:rsidRPr="00347731">
        <w:rPr>
          <w:szCs w:val="24"/>
          <w:vertAlign w:val="superscript"/>
        </w:rPr>
        <w:t>2</w:t>
      </w:r>
      <w:r w:rsidRPr="00347731">
        <w:rPr>
          <w:szCs w:val="24"/>
        </w:rPr>
        <w:t xml:space="preserve"> à un degré de liberté.</w:t>
      </w:r>
    </w:p>
    <w:p w:rsidR="0074745F" w:rsidRPr="00347731" w:rsidRDefault="0074745F" w:rsidP="0074745F">
      <w:pPr>
        <w:rPr>
          <w:szCs w:val="24"/>
        </w:rPr>
      </w:pPr>
      <w:r w:rsidRPr="00347731">
        <w:rPr>
          <w:szCs w:val="24"/>
        </w:rPr>
        <w:t xml:space="preserve">Si plusieurs variables indépendantes suivent des distributions de probabilité en </w:t>
      </w:r>
      <w:r w:rsidRPr="00347731">
        <w:rPr>
          <w:szCs w:val="24"/>
        </w:rPr>
        <w:sym w:font="Symbol" w:char="F063"/>
      </w:r>
      <w:r w:rsidRPr="00347731">
        <w:rPr>
          <w:szCs w:val="24"/>
          <w:vertAlign w:val="superscript"/>
        </w:rPr>
        <w:t>2</w:t>
      </w:r>
      <w:r w:rsidRPr="00347731">
        <w:rPr>
          <w:szCs w:val="24"/>
        </w:rPr>
        <w:t xml:space="preserve">, leur somme suit aussi une distribution de probabilité en </w:t>
      </w:r>
      <w:r w:rsidRPr="00347731">
        <w:rPr>
          <w:szCs w:val="24"/>
        </w:rPr>
        <w:sym w:font="Symbol" w:char="F063"/>
      </w:r>
      <w:r w:rsidRPr="00347731">
        <w:rPr>
          <w:szCs w:val="24"/>
          <w:vertAlign w:val="superscript"/>
        </w:rPr>
        <w:t>2</w:t>
      </w:r>
      <w:r w:rsidRPr="00347731">
        <w:rPr>
          <w:szCs w:val="24"/>
        </w:rPr>
        <w:t xml:space="preserve"> dont le nombre de degrés de liberté est égal à la somme des degrés de liberté de chacune des variables.</w:t>
      </w:r>
    </w:p>
    <w:p w:rsidR="0074745F" w:rsidRPr="00347731" w:rsidRDefault="0074745F" w:rsidP="0074745F">
      <w:pPr>
        <w:keepNext/>
        <w:keepLines/>
        <w:rPr>
          <w:szCs w:val="24"/>
        </w:rPr>
      </w:pPr>
      <w:bookmarkStart w:id="16" w:name="f041"/>
      <w:r w:rsidRPr="00347731">
        <w:rPr>
          <w:szCs w:val="24"/>
        </w:rPr>
        <w:t xml:space="preserve">La distribution de probabilité en </w:t>
      </w:r>
      <w:r w:rsidRPr="00347731">
        <w:rPr>
          <w:szCs w:val="24"/>
        </w:rPr>
        <w:sym w:font="Symbol" w:char="F063"/>
      </w:r>
      <w:r w:rsidRPr="00347731">
        <w:rPr>
          <w:szCs w:val="24"/>
          <w:vertAlign w:val="superscript"/>
        </w:rPr>
        <w:t>2</w:t>
      </w:r>
      <w:r w:rsidRPr="00347731">
        <w:rPr>
          <w:szCs w:val="24"/>
        </w:rPr>
        <w:t xml:space="preserve"> n'est pas essentiellement différente de la distribution de probabilité gamma. Les deux distributions de probabilité sont liées par les relations suivantes:</w:t>
      </w:r>
    </w:p>
    <w:bookmarkEnd w:id="16"/>
    <w:p w:rsidR="0074745F" w:rsidRPr="00347731" w:rsidRDefault="0074745F" w:rsidP="0074745F">
      <w:pPr>
        <w:pStyle w:val="Equation"/>
        <w:keepNext/>
        <w:keepLines/>
        <w:spacing w:before="0"/>
      </w:pPr>
      <w:r w:rsidRPr="00347731">
        <w:tab/>
      </w:r>
      <w:r w:rsidRPr="00347731">
        <w:tab/>
      </w:r>
      <w:r w:rsidRPr="00347731">
        <w:rPr>
          <w:position w:val="-24"/>
        </w:rPr>
        <w:object w:dxaOrig="900" w:dyaOrig="660">
          <v:shape id="_x0000_i1071" type="#_x0000_t75" style="width:46.1pt;height:32.25pt" o:ole="">
            <v:imagedata r:id="rId105" o:title=""/>
          </v:shape>
          <o:OLEObject Type="Embed" ProgID="Equation.3" ShapeID="_x0000_i1071" DrawAspect="Content" ObjectID="_1588589464" r:id="rId106"/>
        </w:object>
      </w:r>
      <w:r w:rsidRPr="00347731">
        <w:tab/>
        <w:t>(34)</w:t>
      </w:r>
    </w:p>
    <w:p w:rsidR="0074745F" w:rsidRPr="00347731" w:rsidRDefault="0074745F" w:rsidP="0074745F">
      <w:pPr>
        <w:pStyle w:val="Equation"/>
        <w:spacing w:before="0"/>
      </w:pPr>
      <w:r w:rsidRPr="00347731">
        <w:tab/>
      </w:r>
      <w:r w:rsidRPr="00347731">
        <w:tab/>
      </w:r>
      <w:r w:rsidRPr="00347731">
        <w:rPr>
          <w:position w:val="-24"/>
        </w:rPr>
        <w:object w:dxaOrig="600" w:dyaOrig="620">
          <v:shape id="_x0000_i1072" type="#_x0000_t75" style="width:29.95pt;height:29.95pt" o:ole="">
            <v:imagedata r:id="rId107" o:title=""/>
          </v:shape>
          <o:OLEObject Type="Embed" ProgID="Equation.3" ShapeID="_x0000_i1072" DrawAspect="Content" ObjectID="_1588589465" r:id="rId108"/>
        </w:object>
      </w:r>
      <w:r w:rsidRPr="00347731">
        <w:tab/>
        <w:t>(35)</w:t>
      </w:r>
    </w:p>
    <w:p w:rsidR="0074745F" w:rsidRPr="00347731" w:rsidRDefault="0074745F" w:rsidP="0074745F">
      <w:pPr>
        <w:rPr>
          <w:szCs w:val="24"/>
        </w:rPr>
      </w:pPr>
      <w:bookmarkStart w:id="17" w:name="F043"/>
      <w:bookmarkStart w:id="18" w:name="F044"/>
      <w:r w:rsidRPr="00347731">
        <w:rPr>
          <w:szCs w:val="24"/>
        </w:rPr>
        <w:t xml:space="preserve">De même, la distribution de probabilité en </w:t>
      </w:r>
      <w:r w:rsidRPr="00347731">
        <w:rPr>
          <w:szCs w:val="24"/>
        </w:rPr>
        <w:sym w:font="Symbol" w:char="F063"/>
      </w:r>
      <w:r w:rsidRPr="00347731">
        <w:rPr>
          <w:szCs w:val="24"/>
          <w:vertAlign w:val="superscript"/>
        </w:rPr>
        <w:t>2</w:t>
      </w:r>
      <w:r w:rsidRPr="00347731">
        <w:rPr>
          <w:szCs w:val="24"/>
        </w:rPr>
        <w:t xml:space="preserve"> est liée à la distribution de probabilité </w:t>
      </w:r>
      <w:r w:rsidRPr="00347731">
        <w:rPr>
          <w:i/>
          <w:szCs w:val="24"/>
        </w:rPr>
        <w:t>m</w:t>
      </w:r>
      <w:r w:rsidRPr="00347731">
        <w:rPr>
          <w:szCs w:val="24"/>
        </w:rPr>
        <w:t xml:space="preserve"> de Nakagami par la relation:</w:t>
      </w:r>
    </w:p>
    <w:bookmarkEnd w:id="17"/>
    <w:bookmarkEnd w:id="18"/>
    <w:p w:rsidR="0074745F" w:rsidRPr="00347731" w:rsidRDefault="0074745F" w:rsidP="0074745F">
      <w:pPr>
        <w:pStyle w:val="Equation"/>
        <w:spacing w:before="0"/>
      </w:pPr>
      <w:r w:rsidRPr="00347731">
        <w:tab/>
      </w:r>
      <w:r w:rsidRPr="00347731">
        <w:tab/>
      </w:r>
      <w:r w:rsidRPr="00347731">
        <w:rPr>
          <w:position w:val="-24"/>
        </w:rPr>
        <w:object w:dxaOrig="1080" w:dyaOrig="660">
          <v:shape id="_x0000_i1073" type="#_x0000_t75" style="width:54.7pt;height:32.25pt" o:ole="">
            <v:imagedata r:id="rId109" o:title=""/>
          </v:shape>
          <o:OLEObject Type="Embed" ProgID="Equation.3" ShapeID="_x0000_i1073" DrawAspect="Content" ObjectID="_1588589466" r:id="rId110"/>
        </w:object>
      </w:r>
      <w:r w:rsidRPr="00347731">
        <w:tab/>
        <w:t>(36)</w:t>
      </w:r>
    </w:p>
    <w:p w:rsidR="0074745F" w:rsidRPr="00347731" w:rsidRDefault="0074745F" w:rsidP="0074745F">
      <w:pPr>
        <w:pStyle w:val="Equation"/>
      </w:pPr>
      <w:r w:rsidRPr="00347731">
        <w:tab/>
      </w:r>
      <w:r w:rsidRPr="00347731">
        <w:tab/>
      </w:r>
      <w:r w:rsidRPr="00347731">
        <w:rPr>
          <w:position w:val="-24"/>
        </w:rPr>
        <w:object w:dxaOrig="660" w:dyaOrig="620">
          <v:shape id="_x0000_i1074" type="#_x0000_t75" style="width:33.4pt;height:29.95pt" o:ole="">
            <v:imagedata r:id="rId111" o:title=""/>
          </v:shape>
          <o:OLEObject Type="Embed" ProgID="Equation.3" ShapeID="_x0000_i1074" DrawAspect="Content" ObjectID="_1588589467" r:id="rId112"/>
        </w:object>
      </w:r>
      <w:r w:rsidRPr="00347731">
        <w:tab/>
        <w:t>(37)</w:t>
      </w:r>
    </w:p>
    <w:p w:rsidR="0074745F" w:rsidRPr="00347731" w:rsidRDefault="0074745F" w:rsidP="0074745F">
      <w:pPr>
        <w:rPr>
          <w:szCs w:val="24"/>
        </w:rPr>
      </w:pPr>
      <w:r w:rsidRPr="00347731">
        <w:rPr>
          <w:szCs w:val="24"/>
        </w:rPr>
        <w:t xml:space="preserve">La distribution de probabilité en </w:t>
      </w:r>
      <w:r w:rsidRPr="00347731">
        <w:rPr>
          <w:szCs w:val="24"/>
        </w:rPr>
        <w:sym w:font="Symbol" w:char="F063"/>
      </w:r>
      <w:r w:rsidRPr="00347731">
        <w:rPr>
          <w:szCs w:val="24"/>
          <w:vertAlign w:val="superscript"/>
        </w:rPr>
        <w:t>2</w:t>
      </w:r>
      <w:r w:rsidRPr="00347731">
        <w:rPr>
          <w:szCs w:val="24"/>
        </w:rPr>
        <w:t xml:space="preserve"> est utilisée dans des tests statistiques pour déterminer si un ensemble de valeurs expérimentales d'une grandeur (intensité de pluie, affaiblissement, etc.) peut être modélisé par une distribution de probabilité statistique donnée.</w:t>
      </w:r>
    </w:p>
    <w:p w:rsidR="0074745F" w:rsidRPr="00347731" w:rsidRDefault="0074745F" w:rsidP="0074745F">
      <w:pPr>
        <w:rPr>
          <w:szCs w:val="24"/>
        </w:rPr>
      </w:pPr>
      <w:r>
        <w:rPr>
          <w:szCs w:val="24"/>
        </w:rPr>
        <w:t>La Figure</w:t>
      </w:r>
      <w:r w:rsidRPr="00347731">
        <w:rPr>
          <w:szCs w:val="24"/>
        </w:rPr>
        <w:t xml:space="preserve"> 7 donne une représentation graphique de la distribution de probabilité en </w:t>
      </w:r>
      <m:oMath>
        <m:sSup>
          <m:sSupPr>
            <m:ctrlPr>
              <w:rPr>
                <w:rFonts w:ascii="Cambria Math" w:hAnsi="Cambria Math"/>
                <w:i/>
                <w:snapToGrid w:val="0"/>
              </w:rPr>
            </m:ctrlPr>
          </m:sSupPr>
          <m:e>
            <m:r>
              <w:rPr>
                <w:rFonts w:ascii="Cambria Math" w:hAnsi="Cambria Math"/>
                <w:szCs w:val="24"/>
              </w:rPr>
              <m:t>χ</m:t>
            </m:r>
          </m:e>
          <m:sup>
            <m:r>
              <w:rPr>
                <w:rFonts w:ascii="Cambria Math" w:hAnsi="Cambria Math"/>
                <w:szCs w:val="24"/>
              </w:rPr>
              <m:t>2</m:t>
            </m:r>
          </m:sup>
        </m:sSup>
        <m:r>
          <w:rPr>
            <w:rFonts w:ascii="Cambria Math" w:hAnsi="Cambria Math"/>
            <w:szCs w:val="24"/>
          </w:rPr>
          <m:t xml:space="preserve"> </m:t>
        </m:r>
      </m:oMath>
      <w:r w:rsidRPr="00347731">
        <w:rPr>
          <w:szCs w:val="24"/>
        </w:rPr>
        <w:t>pour un certain nombre de valeurs de ν.</w:t>
      </w:r>
    </w:p>
    <w:p w:rsidR="0074745F" w:rsidRPr="00347731" w:rsidRDefault="0074745F" w:rsidP="0074745F">
      <w:pPr>
        <w:pStyle w:val="FigureNo"/>
      </w:pPr>
      <w:r w:rsidRPr="00347731">
        <w:t>figure 7</w:t>
      </w:r>
    </w:p>
    <w:p w:rsidR="0074745F" w:rsidRPr="00347731" w:rsidRDefault="0074745F" w:rsidP="0074745F">
      <w:pPr>
        <w:pStyle w:val="Figuretitle"/>
        <w:rPr>
          <w:szCs w:val="24"/>
        </w:rPr>
      </w:pPr>
      <w:r w:rsidRPr="00347731">
        <w:rPr>
          <w:szCs w:val="18"/>
        </w:rPr>
        <w:t xml:space="preserve">Distribution de probabilité en </w:t>
      </w:r>
      <w:r w:rsidRPr="00347731">
        <w:rPr>
          <w:szCs w:val="18"/>
        </w:rPr>
        <w:sym w:font="Symbol" w:char="F063"/>
      </w:r>
      <w:r w:rsidRPr="00347731">
        <w:rPr>
          <w:szCs w:val="24"/>
          <w:vertAlign w:val="superscript"/>
        </w:rPr>
        <w:t>2</w:t>
      </w:r>
    </w:p>
    <w:p w:rsidR="0074745F" w:rsidRPr="00347731" w:rsidRDefault="0074745F" w:rsidP="0074745F">
      <w:pPr>
        <w:pStyle w:val="Figure"/>
      </w:pPr>
      <w:r>
        <w:object w:dxaOrig="3904" w:dyaOrig="5116">
          <v:shape id="_x0000_i1075" type="#_x0000_t75" style="width:389.95pt;height:512.05pt;mso-position-horizontal:absolute" o:ole="">
            <v:imagedata r:id="rId113" o:title=""/>
          </v:shape>
          <o:OLEObject Type="Embed" ProgID="CorelDraw.Graphic.16" ShapeID="_x0000_i1075" DrawAspect="Content" ObjectID="_1588589468" r:id="rId114"/>
        </w:object>
      </w:r>
    </w:p>
    <w:p w:rsidR="0074745F" w:rsidRDefault="0074745F" w:rsidP="0074745F">
      <w:pPr>
        <w:pStyle w:val="AnnexNoTitle"/>
        <w:rPr>
          <w:szCs w:val="24"/>
        </w:rPr>
      </w:pPr>
      <w:r>
        <w:rPr>
          <w:szCs w:val="24"/>
        </w:rPr>
        <w:br w:type="page"/>
      </w:r>
    </w:p>
    <w:p w:rsidR="0074745F" w:rsidRPr="00347731" w:rsidRDefault="0074745F" w:rsidP="0074745F">
      <w:pPr>
        <w:pStyle w:val="AnnexNoTitle"/>
        <w:rPr>
          <w:szCs w:val="24"/>
        </w:rPr>
      </w:pPr>
      <w:r w:rsidRPr="00347731">
        <w:rPr>
          <w:szCs w:val="24"/>
        </w:rPr>
        <w:t>Annexe 2</w:t>
      </w:r>
      <w:r w:rsidRPr="00347731">
        <w:rPr>
          <w:szCs w:val="24"/>
        </w:rPr>
        <w:br/>
      </w:r>
      <w:r w:rsidRPr="00347731">
        <w:rPr>
          <w:szCs w:val="24"/>
        </w:rPr>
        <w:br/>
        <w:t xml:space="preserve">Procédure par étapes d'approximation d'une distribution cumulative complémentaire par une distribution cumulative </w:t>
      </w:r>
      <w:r>
        <w:rPr>
          <w:szCs w:val="24"/>
        </w:rPr>
        <w:br/>
      </w:r>
      <w:r w:rsidRPr="00347731">
        <w:rPr>
          <w:szCs w:val="24"/>
        </w:rPr>
        <w:t>complémentaire log-normale</w:t>
      </w:r>
    </w:p>
    <w:p w:rsidR="0074745F" w:rsidRPr="00347731" w:rsidRDefault="0074745F" w:rsidP="0074745F">
      <w:pPr>
        <w:pStyle w:val="Heading1"/>
        <w:rPr>
          <w:szCs w:val="24"/>
        </w:rPr>
      </w:pPr>
      <w:r w:rsidRPr="00347731">
        <w:rPr>
          <w:szCs w:val="24"/>
        </w:rPr>
        <w:t>1</w:t>
      </w:r>
      <w:r w:rsidRPr="00347731">
        <w:rPr>
          <w:szCs w:val="24"/>
        </w:rPr>
        <w:tab/>
        <w:t>Contexte</w:t>
      </w:r>
    </w:p>
    <w:p w:rsidR="0074745F" w:rsidRPr="00347731" w:rsidRDefault="0074745F" w:rsidP="0074745F">
      <w:pPr>
        <w:rPr>
          <w:szCs w:val="24"/>
        </w:rPr>
      </w:pPr>
      <w:r w:rsidRPr="00347731">
        <w:rPr>
          <w:szCs w:val="24"/>
        </w:rPr>
        <w:t>La distribution cumulative log-normale est définie comme suit:</w:t>
      </w:r>
    </w:p>
    <w:p w:rsidR="0074745F" w:rsidRPr="00347731" w:rsidRDefault="0074745F" w:rsidP="0074745F">
      <w:pPr>
        <w:pStyle w:val="Blanc"/>
        <w:rPr>
          <w:lang w:val="fr-FR"/>
        </w:rPr>
      </w:pPr>
      <w:bookmarkStart w:id="19" w:name="_GoBack"/>
      <w:bookmarkEnd w:id="19"/>
    </w:p>
    <w:p w:rsidR="0074745F" w:rsidRPr="00347731" w:rsidRDefault="0074745F" w:rsidP="0074745F">
      <w:pPr>
        <w:pStyle w:val="Equation"/>
      </w:pPr>
      <w:r w:rsidRPr="00347731">
        <w:tab/>
      </w:r>
      <w:r w:rsidRPr="00347731">
        <w:tab/>
      </w:r>
      <w:r w:rsidRPr="00347731">
        <w:rPr>
          <w:position w:val="-70"/>
        </w:rPr>
        <w:object w:dxaOrig="3879" w:dyaOrig="1520">
          <v:shape id="_x0000_i1076" type="#_x0000_t75" style="width:192.95pt;height:76.05pt" o:ole="" fillcolor="window">
            <v:imagedata r:id="rId115" o:title=""/>
          </v:shape>
          <o:OLEObject Type="Embed" ProgID="Equation.3" ShapeID="_x0000_i1076" DrawAspect="Content" ObjectID="_1588589469" r:id="rId116"/>
        </w:object>
      </w:r>
      <w:r w:rsidRPr="00347731">
        <w:tab/>
        <w:t>(38)</w:t>
      </w:r>
    </w:p>
    <w:p w:rsidR="0074745F" w:rsidRPr="00347731" w:rsidRDefault="0074745F" w:rsidP="0074745F">
      <w:pPr>
        <w:pStyle w:val="Blanc"/>
        <w:rPr>
          <w:lang w:val="fr-FR"/>
        </w:rPr>
      </w:pPr>
    </w:p>
    <w:p w:rsidR="0074745F" w:rsidRPr="00347731" w:rsidRDefault="0074745F" w:rsidP="0074745F">
      <w:proofErr w:type="gramStart"/>
      <w:r w:rsidRPr="00347731">
        <w:t>ou</w:t>
      </w:r>
      <w:proofErr w:type="gramEnd"/>
      <w:r w:rsidRPr="00347731">
        <w:t>, de façon équivalente:</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36"/>
        </w:rPr>
        <w:object w:dxaOrig="3140" w:dyaOrig="1100">
          <v:shape id="_x0000_i1077" type="#_x0000_t75" style="width:155.5pt;height:54.15pt" o:ole="" fillcolor="window">
            <v:imagedata r:id="rId117" o:title=""/>
          </v:shape>
          <o:OLEObject Type="Embed" ProgID="Equation.3" ShapeID="_x0000_i1077" DrawAspect="Content" ObjectID="_1588589470" r:id="rId118"/>
        </w:object>
      </w:r>
      <w:r w:rsidRPr="00347731">
        <w:tab/>
        <w:t>(39)</w:t>
      </w:r>
    </w:p>
    <w:p w:rsidR="0074745F" w:rsidRPr="00347731" w:rsidRDefault="0074745F" w:rsidP="0074745F">
      <w:pPr>
        <w:pStyle w:val="Blanc"/>
        <w:rPr>
          <w:lang w:val="fr-FR"/>
        </w:rPr>
      </w:pPr>
    </w:p>
    <w:p w:rsidR="0074745F" w:rsidRPr="00347731" w:rsidRDefault="0074745F" w:rsidP="0074745F">
      <w:pPr>
        <w:rPr>
          <w:szCs w:val="24"/>
        </w:rPr>
      </w:pPr>
      <w:r w:rsidRPr="00347731">
        <w:rPr>
          <w:szCs w:val="24"/>
        </w:rPr>
        <w:t>De manière analogue, la distribution cumulative complémentaire log-normale est définie comme suit:</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88"/>
        </w:rPr>
        <w:object w:dxaOrig="4660" w:dyaOrig="2000">
          <v:shape id="_x0000_i1078" type="#_x0000_t75" style="width:231.55pt;height:101.95pt" o:ole="" fillcolor="window">
            <v:imagedata r:id="rId119" o:title=""/>
          </v:shape>
          <o:OLEObject Type="Embed" ProgID="Equation.3" ShapeID="_x0000_i1078" DrawAspect="Content" ObjectID="_1588589471" r:id="rId120"/>
        </w:object>
      </w:r>
      <w:r w:rsidRPr="00347731">
        <w:tab/>
        <w:t>(40)</w:t>
      </w:r>
    </w:p>
    <w:p w:rsidR="0074745F" w:rsidRPr="00347731" w:rsidRDefault="0074745F" w:rsidP="0074745F">
      <w:pPr>
        <w:pStyle w:val="Blanc"/>
        <w:rPr>
          <w:lang w:val="fr-FR"/>
        </w:rPr>
      </w:pPr>
    </w:p>
    <w:p w:rsidR="0074745F" w:rsidRPr="00347731" w:rsidRDefault="0074745F" w:rsidP="0074745F">
      <w:proofErr w:type="gramStart"/>
      <w:r w:rsidRPr="00347731">
        <w:t>ou</w:t>
      </w:r>
      <w:proofErr w:type="gramEnd"/>
      <w:r w:rsidRPr="00347731">
        <w:t>, de manière équivalente:</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76"/>
        </w:rPr>
        <w:object w:dxaOrig="3140" w:dyaOrig="1640">
          <v:shape id="_x0000_i1079" type="#_x0000_t75" style="width:157.25pt;height:82.35pt" o:ole="" fillcolor="window">
            <v:imagedata r:id="rId121" o:title=""/>
          </v:shape>
          <o:OLEObject Type="Embed" ProgID="Equation.3" ShapeID="_x0000_i1079" DrawAspect="Content" ObjectID="_1588589472" r:id="rId122"/>
        </w:object>
      </w:r>
      <w:r w:rsidRPr="00347731">
        <w:tab/>
        <w:t>(41)</w:t>
      </w:r>
    </w:p>
    <w:p w:rsidR="0074745F" w:rsidRPr="00347731" w:rsidRDefault="0074745F" w:rsidP="0074745F">
      <w:pPr>
        <w:pStyle w:val="Blanc"/>
        <w:rPr>
          <w:lang w:val="fr-FR"/>
        </w:rPr>
      </w:pPr>
    </w:p>
    <w:p w:rsidR="0074745F" w:rsidRPr="00347731" w:rsidRDefault="0074745F" w:rsidP="0074745F">
      <w:pPr>
        <w:rPr>
          <w:szCs w:val="24"/>
        </w:rPr>
      </w:pPr>
      <w:r w:rsidRPr="00347731">
        <w:rPr>
          <w:szCs w:val="24"/>
        </w:rPr>
        <w:t xml:space="preserve">où </w:t>
      </w:r>
      <w:r w:rsidRPr="00347731">
        <w:rPr>
          <w:position w:val="-10"/>
          <w:szCs w:val="24"/>
        </w:rPr>
        <w:object w:dxaOrig="420" w:dyaOrig="340">
          <v:shape id="_x0000_i1080" type="#_x0000_t75" style="width:20.15pt;height:17.85pt" o:ole="" fillcolor="window">
            <v:imagedata r:id="rId123" o:title=""/>
          </v:shape>
          <o:OLEObject Type="Embed" ProgID="Equation.3" ShapeID="_x0000_i1080" DrawAspect="Content" ObjectID="_1588589473" r:id="rId124"/>
        </w:object>
      </w:r>
      <w:r w:rsidRPr="00347731">
        <w:rPr>
          <w:szCs w:val="24"/>
        </w:rPr>
        <w:t xml:space="preserve"> est l'intégrale de la probabilité cumulative complémentaire normale. Les paramètres </w:t>
      </w:r>
      <w:r w:rsidRPr="00347731">
        <w:rPr>
          <w:i/>
          <w:szCs w:val="24"/>
        </w:rPr>
        <w:t>m</w:t>
      </w:r>
      <w:r w:rsidRPr="00347731">
        <w:rPr>
          <w:szCs w:val="24"/>
        </w:rPr>
        <w:t xml:space="preserve"> et σ peuvent être calculés à partir d'un ensemble de </w:t>
      </w:r>
      <w:r w:rsidRPr="00347731">
        <w:rPr>
          <w:i/>
          <w:szCs w:val="24"/>
        </w:rPr>
        <w:t>n</w:t>
      </w:r>
      <w:r w:rsidRPr="00347731">
        <w:rPr>
          <w:szCs w:val="24"/>
        </w:rPr>
        <w:t xml:space="preserve"> paires (</w:t>
      </w:r>
      <w:r w:rsidRPr="00347731">
        <w:rPr>
          <w:i/>
          <w:szCs w:val="24"/>
        </w:rPr>
        <w:t>G</w:t>
      </w:r>
      <w:r w:rsidRPr="00347731">
        <w:rPr>
          <w:i/>
          <w:szCs w:val="24"/>
          <w:vertAlign w:val="subscript"/>
        </w:rPr>
        <w:t>i</w:t>
      </w:r>
      <w:r w:rsidRPr="00347731">
        <w:rPr>
          <w:szCs w:val="24"/>
        </w:rPr>
        <w:t xml:space="preserve">, </w:t>
      </w:r>
      <w:r w:rsidRPr="00347731">
        <w:rPr>
          <w:i/>
          <w:szCs w:val="24"/>
        </w:rPr>
        <w:t>x</w:t>
      </w:r>
      <w:r w:rsidRPr="00347731">
        <w:rPr>
          <w:i/>
          <w:szCs w:val="24"/>
          <w:vertAlign w:val="subscript"/>
        </w:rPr>
        <w:t>i</w:t>
      </w:r>
      <w:r w:rsidRPr="00347731">
        <w:rPr>
          <w:szCs w:val="24"/>
        </w:rPr>
        <w:t>), comme décrit dans le paragraphe suivant.</w:t>
      </w:r>
    </w:p>
    <w:p w:rsidR="0074745F" w:rsidRPr="00347731" w:rsidRDefault="0074745F" w:rsidP="0074745F">
      <w:r w:rsidRPr="00347731">
        <w:br w:type="page"/>
      </w:r>
    </w:p>
    <w:p w:rsidR="0074745F" w:rsidRPr="00347731" w:rsidRDefault="0074745F" w:rsidP="0074745F">
      <w:pPr>
        <w:pStyle w:val="Heading1"/>
      </w:pPr>
      <w:r w:rsidRPr="00347731">
        <w:t>2</w:t>
      </w:r>
      <w:r w:rsidRPr="00347731">
        <w:tab/>
        <w:t>Procédure</w:t>
      </w:r>
    </w:p>
    <w:p w:rsidR="0074745F" w:rsidRPr="00347731" w:rsidRDefault="0074745F" w:rsidP="0074745F">
      <w:pPr>
        <w:keepNext/>
        <w:keepLines/>
        <w:rPr>
          <w:szCs w:val="24"/>
        </w:rPr>
      </w:pPr>
      <w:r w:rsidRPr="00347731">
        <w:rPr>
          <w:szCs w:val="24"/>
        </w:rPr>
        <w:t xml:space="preserve">Calculer les deux paramètres de la distribution log-normale </w:t>
      </w:r>
      <w:r w:rsidRPr="00347731">
        <w:rPr>
          <w:i/>
          <w:szCs w:val="24"/>
        </w:rPr>
        <w:t>m</w:t>
      </w:r>
      <w:r w:rsidRPr="00347731">
        <w:rPr>
          <w:szCs w:val="24"/>
        </w:rPr>
        <w:t xml:space="preserve"> et σ comme suit:</w:t>
      </w:r>
    </w:p>
    <w:p w:rsidR="0074745F" w:rsidRPr="00347731" w:rsidRDefault="0074745F" w:rsidP="0074745F">
      <w:pPr>
        <w:rPr>
          <w:szCs w:val="24"/>
        </w:rPr>
      </w:pPr>
      <w:r w:rsidRPr="00347731">
        <w:rPr>
          <w:i/>
          <w:szCs w:val="24"/>
        </w:rPr>
        <w:t>Etape 1</w:t>
      </w:r>
      <w:r w:rsidRPr="00347731">
        <w:rPr>
          <w:szCs w:val="24"/>
        </w:rPr>
        <w:t>:</w:t>
      </w:r>
      <w:r w:rsidRPr="00347731">
        <w:rPr>
          <w:szCs w:val="24"/>
        </w:rPr>
        <w:tab/>
        <w:t xml:space="preserve">Construire l'ensemble de </w:t>
      </w:r>
      <w:r w:rsidRPr="00347731">
        <w:rPr>
          <w:i/>
          <w:szCs w:val="24"/>
        </w:rPr>
        <w:t>n</w:t>
      </w:r>
      <w:r w:rsidRPr="00347731">
        <w:rPr>
          <w:szCs w:val="24"/>
        </w:rPr>
        <w:t xml:space="preserve"> paires (</w:t>
      </w:r>
      <w:r w:rsidRPr="00347731">
        <w:rPr>
          <w:i/>
          <w:szCs w:val="24"/>
        </w:rPr>
        <w:t>G</w:t>
      </w:r>
      <w:r w:rsidRPr="00347731">
        <w:rPr>
          <w:i/>
          <w:szCs w:val="24"/>
          <w:vertAlign w:val="subscript"/>
        </w:rPr>
        <w:t>i</w:t>
      </w:r>
      <w:r w:rsidRPr="00347731">
        <w:rPr>
          <w:szCs w:val="24"/>
        </w:rPr>
        <w:t xml:space="preserve">, </w:t>
      </w:r>
      <w:r w:rsidRPr="00347731">
        <w:rPr>
          <w:i/>
          <w:szCs w:val="24"/>
        </w:rPr>
        <w:t>x</w:t>
      </w:r>
      <w:r w:rsidRPr="00347731">
        <w:rPr>
          <w:i/>
          <w:szCs w:val="24"/>
          <w:vertAlign w:val="subscript"/>
        </w:rPr>
        <w:t>i</w:t>
      </w:r>
      <w:r w:rsidRPr="00347731">
        <w:rPr>
          <w:szCs w:val="24"/>
        </w:rPr>
        <w:t xml:space="preserve">), où </w:t>
      </w:r>
      <w:r w:rsidRPr="00347731">
        <w:rPr>
          <w:i/>
          <w:szCs w:val="24"/>
        </w:rPr>
        <w:t>G</w:t>
      </w:r>
      <w:r w:rsidRPr="00347731">
        <w:rPr>
          <w:i/>
          <w:szCs w:val="24"/>
          <w:vertAlign w:val="subscript"/>
        </w:rPr>
        <w:t>i</w:t>
      </w:r>
      <w:r w:rsidRPr="00347731">
        <w:rPr>
          <w:szCs w:val="24"/>
        </w:rPr>
        <w:t xml:space="preserve"> est la probabilité que </w:t>
      </w:r>
      <w:r w:rsidRPr="00347731">
        <w:rPr>
          <w:i/>
          <w:szCs w:val="24"/>
        </w:rPr>
        <w:t>x</w:t>
      </w:r>
      <w:r w:rsidRPr="00347731">
        <w:rPr>
          <w:i/>
          <w:szCs w:val="24"/>
          <w:vertAlign w:val="subscript"/>
        </w:rPr>
        <w:t>i</w:t>
      </w:r>
      <w:r w:rsidRPr="00347731">
        <w:rPr>
          <w:szCs w:val="24"/>
        </w:rPr>
        <w:t xml:space="preserve"> soit dépassé.</w:t>
      </w:r>
    </w:p>
    <w:p w:rsidR="0074745F" w:rsidRPr="00347731" w:rsidRDefault="0074745F" w:rsidP="0074745F">
      <w:pPr>
        <w:rPr>
          <w:rStyle w:val="tw4winMark"/>
          <w:vanish w:val="0"/>
          <w:szCs w:val="24"/>
        </w:rPr>
      </w:pPr>
      <w:r w:rsidRPr="00347731">
        <w:rPr>
          <w:i/>
          <w:szCs w:val="24"/>
        </w:rPr>
        <w:t>Etape 2</w:t>
      </w:r>
      <w:r w:rsidRPr="00347731">
        <w:rPr>
          <w:szCs w:val="24"/>
        </w:rPr>
        <w:t>:</w:t>
      </w:r>
      <w:r w:rsidRPr="00347731">
        <w:rPr>
          <w:szCs w:val="24"/>
        </w:rPr>
        <w:tab/>
        <w:t xml:space="preserve">Transformer l'ensemble des </w:t>
      </w:r>
      <w:r w:rsidRPr="00347731">
        <w:rPr>
          <w:i/>
          <w:szCs w:val="24"/>
        </w:rPr>
        <w:t>n</w:t>
      </w:r>
      <w:r w:rsidRPr="00347731">
        <w:rPr>
          <w:szCs w:val="24"/>
        </w:rPr>
        <w:t xml:space="preserve"> paires (</w:t>
      </w:r>
      <w:r w:rsidRPr="00347731">
        <w:rPr>
          <w:i/>
          <w:szCs w:val="24"/>
        </w:rPr>
        <w:t>G</w:t>
      </w:r>
      <w:r w:rsidRPr="00347731">
        <w:rPr>
          <w:i/>
          <w:szCs w:val="24"/>
          <w:vertAlign w:val="subscript"/>
        </w:rPr>
        <w:t>i</w:t>
      </w:r>
      <w:r w:rsidRPr="00347731">
        <w:rPr>
          <w:szCs w:val="24"/>
        </w:rPr>
        <w:t xml:space="preserve">, </w:t>
      </w:r>
      <w:r w:rsidRPr="00347731">
        <w:rPr>
          <w:i/>
          <w:szCs w:val="24"/>
        </w:rPr>
        <w:t>x</w:t>
      </w:r>
      <w:r w:rsidRPr="00347731">
        <w:rPr>
          <w:i/>
          <w:szCs w:val="24"/>
          <w:vertAlign w:val="subscript"/>
        </w:rPr>
        <w:t>i</w:t>
      </w:r>
      <w:r w:rsidRPr="00347731">
        <w:rPr>
          <w:szCs w:val="24"/>
        </w:rPr>
        <w:t xml:space="preserve">) en </w:t>
      </w:r>
      <w:r w:rsidRPr="00347731">
        <w:rPr>
          <w:i/>
          <w:szCs w:val="24"/>
        </w:rPr>
        <w:t>n</w:t>
      </w:r>
      <w:r w:rsidRPr="00347731">
        <w:rPr>
          <w:szCs w:val="24"/>
        </w:rPr>
        <w:t xml:space="preserve"> paires (</w:t>
      </w:r>
      <w:r w:rsidRPr="00347731">
        <w:rPr>
          <w:i/>
          <w:szCs w:val="24"/>
        </w:rPr>
        <w:t>Z</w:t>
      </w:r>
      <w:r w:rsidRPr="00347731">
        <w:rPr>
          <w:i/>
          <w:szCs w:val="24"/>
          <w:vertAlign w:val="subscript"/>
        </w:rPr>
        <w:t>i</w:t>
      </w:r>
      <w:r w:rsidRPr="00347731">
        <w:rPr>
          <w:szCs w:val="24"/>
        </w:rPr>
        <w:t xml:space="preserve">, ln </w:t>
      </w:r>
      <w:r w:rsidRPr="00347731">
        <w:rPr>
          <w:i/>
          <w:szCs w:val="24"/>
        </w:rPr>
        <w:t>x</w:t>
      </w:r>
      <w:r w:rsidRPr="00347731">
        <w:rPr>
          <w:i/>
          <w:szCs w:val="24"/>
          <w:vertAlign w:val="subscript"/>
        </w:rPr>
        <w:t>i</w:t>
      </w:r>
      <w:r w:rsidRPr="00347731">
        <w:rPr>
          <w:szCs w:val="24"/>
        </w:rPr>
        <w:t>), où:</w:t>
      </w:r>
    </w:p>
    <w:p w:rsidR="0074745F" w:rsidRPr="00347731" w:rsidRDefault="005B28C0" w:rsidP="0074745F">
      <w:pPr>
        <w:tabs>
          <w:tab w:val="clear" w:pos="794"/>
          <w:tab w:val="clear" w:pos="1191"/>
          <w:tab w:val="clear" w:pos="1588"/>
          <w:tab w:val="clear" w:pos="1985"/>
          <w:tab w:val="left" w:pos="0"/>
        </w:tabs>
        <w:spacing w:before="240"/>
        <w:jc w:val="center"/>
      </w:pPr>
      <m:oMath>
        <m:sSub>
          <m:sSubPr>
            <m:ctrlPr>
              <w:rPr>
                <w:rStyle w:val="EquationlegendChar"/>
                <w:rFonts w:ascii="Cambria Math" w:hAnsi="Cambria Math"/>
              </w:rPr>
            </m:ctrlPr>
          </m:sSubPr>
          <m:e>
            <m:r>
              <w:rPr>
                <w:rStyle w:val="EquationlegendChar"/>
                <w:rFonts w:ascii="Cambria Math" w:hAnsi="Cambria Math"/>
              </w:rPr>
              <m:t>Z</m:t>
            </m:r>
          </m:e>
          <m:sub>
            <m:r>
              <w:rPr>
                <w:rStyle w:val="EquationlegendChar"/>
                <w:rFonts w:ascii="Cambria Math" w:hAnsi="Cambria Math"/>
              </w:rPr>
              <m:t>i</m:t>
            </m:r>
          </m:sub>
        </m:sSub>
        <m:r>
          <w:rPr>
            <w:rStyle w:val="EquationlegendChar"/>
            <w:rFonts w:ascii="Cambria Math" w:hAnsi="Cambria Math"/>
          </w:rPr>
          <m:t>=</m:t>
        </m:r>
        <m:rad>
          <m:radPr>
            <m:degHide m:val="1"/>
            <m:ctrlPr>
              <w:rPr>
                <w:rStyle w:val="EquationlegendChar"/>
                <w:rFonts w:ascii="Cambria Math" w:hAnsi="Cambria Math"/>
              </w:rPr>
            </m:ctrlPr>
          </m:radPr>
          <m:deg/>
          <m:e>
            <m:r>
              <w:rPr>
                <w:rStyle w:val="EquationlegendChar"/>
                <w:rFonts w:ascii="Cambria Math" w:hAnsi="Cambria Math"/>
              </w:rPr>
              <m:t>2</m:t>
            </m:r>
          </m:e>
        </m:rad>
        <m:r>
          <m:rPr>
            <m:sty m:val="p"/>
          </m:rPr>
          <w:rPr>
            <w:rStyle w:val="EquationlegendChar"/>
            <w:rFonts w:ascii="Cambria Math" w:hAnsi="Cambria Math"/>
          </w:rPr>
          <m:t>erf</m:t>
        </m:r>
        <m:sSup>
          <m:sSupPr>
            <m:ctrlPr>
              <w:rPr>
                <w:rStyle w:val="EquationlegendChar"/>
                <w:rFonts w:ascii="Cambria Math" w:hAnsi="Cambria Math"/>
              </w:rPr>
            </m:ctrlPr>
          </m:sSupPr>
          <m:e>
            <m:r>
              <m:rPr>
                <m:sty m:val="p"/>
              </m:rPr>
              <w:rPr>
                <w:rStyle w:val="EquationlegendChar"/>
                <w:rFonts w:ascii="Cambria Math" w:hAnsi="Cambria Math"/>
              </w:rPr>
              <m:t>c</m:t>
            </m:r>
          </m:e>
          <m:sup>
            <m:r>
              <m:rPr>
                <m:sty m:val="p"/>
              </m:rPr>
              <w:rPr>
                <w:rStyle w:val="EquationlegendChar"/>
                <w:rFonts w:ascii="Cambria Math" w:hAnsi="Cambria Math"/>
              </w:rPr>
              <m:t>-1</m:t>
            </m:r>
          </m:sup>
        </m:sSup>
        <m:d>
          <m:dPr>
            <m:ctrlPr>
              <w:rPr>
                <w:rStyle w:val="EquationlegendChar"/>
                <w:rFonts w:ascii="Cambria Math" w:hAnsi="Cambria Math"/>
              </w:rPr>
            </m:ctrlPr>
          </m:dPr>
          <m:e>
            <m:r>
              <w:rPr>
                <w:rStyle w:val="EquationlegendChar"/>
                <w:rFonts w:ascii="Cambria Math" w:hAnsi="Cambria Math"/>
              </w:rPr>
              <m:t>2</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e>
        </m:d>
        <m:r>
          <w:rPr>
            <w:rStyle w:val="EquationlegendChar"/>
            <w:rFonts w:ascii="Cambria Math" w:hAnsi="Cambria Math"/>
          </w:rPr>
          <m:t>=</m:t>
        </m:r>
        <m:rad>
          <m:radPr>
            <m:degHide m:val="1"/>
            <m:ctrlPr>
              <w:rPr>
                <w:rStyle w:val="EquationlegendChar"/>
                <w:rFonts w:ascii="Cambria Math" w:hAnsi="Cambria Math"/>
              </w:rPr>
            </m:ctrlPr>
          </m:radPr>
          <m:deg/>
          <m:e>
            <m:r>
              <w:rPr>
                <w:rStyle w:val="EquationlegendChar"/>
                <w:rFonts w:ascii="Cambria Math" w:hAnsi="Cambria Math"/>
              </w:rPr>
              <m:t>2</m:t>
            </m:r>
          </m:e>
        </m:rad>
        <m:func>
          <m:funcPr>
            <m:ctrlPr>
              <w:rPr>
                <w:rStyle w:val="EquationlegendChar"/>
                <w:rFonts w:ascii="Cambria Math" w:hAnsi="Cambria Math"/>
              </w:rPr>
            </m:ctrlPr>
          </m:funcPr>
          <m:fName>
            <m:sSup>
              <m:sSupPr>
                <m:ctrlPr>
                  <w:rPr>
                    <w:rStyle w:val="EquationlegendChar"/>
                    <w:rFonts w:ascii="Cambria Math" w:hAnsi="Cambria Math"/>
                  </w:rPr>
                </m:ctrlPr>
              </m:sSupPr>
              <m:e>
                <m:r>
                  <m:rPr>
                    <m:sty m:val="p"/>
                  </m:rPr>
                  <w:rPr>
                    <w:rStyle w:val="EquationlegendChar"/>
                    <w:rFonts w:ascii="Cambria Math" w:hAnsi="Cambria Math"/>
                  </w:rPr>
                  <m:t>erf</m:t>
                </m:r>
              </m:e>
              <m:sup>
                <m:r>
                  <w:rPr>
                    <w:rStyle w:val="EquationlegendChar"/>
                    <w:rFonts w:ascii="Cambria Math" w:hAnsi="Cambria Math"/>
                  </w:rPr>
                  <m:t>-1</m:t>
                </m:r>
              </m:sup>
            </m:sSup>
          </m:fName>
          <m:e>
            <m:r>
              <w:rPr>
                <w:rStyle w:val="EquationlegendChar"/>
                <w:rFonts w:ascii="Cambria Math" w:hAnsi="Cambria Math"/>
              </w:rPr>
              <m:t>(1-2</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r>
              <w:rPr>
                <w:rStyle w:val="EquationlegendChar"/>
                <w:rFonts w:ascii="Cambria Math" w:hAnsi="Cambria Math"/>
              </w:rPr>
              <m:t>)</m:t>
            </m:r>
          </m:e>
        </m:func>
      </m:oMath>
      <w:r w:rsidR="0074745F" w:rsidRPr="00347731">
        <w:t xml:space="preserve"> ou, de manière équivalente, </w:t>
      </w:r>
      <m:oMath>
        <m:sSub>
          <m:sSubPr>
            <m:ctrlPr>
              <w:rPr>
                <w:rStyle w:val="EquationlegendChar"/>
                <w:rFonts w:ascii="Cambria Math" w:hAnsi="Cambria Math"/>
              </w:rPr>
            </m:ctrlPr>
          </m:sSubPr>
          <m:e>
            <m:r>
              <w:rPr>
                <w:rStyle w:val="EquationlegendChar"/>
                <w:rFonts w:ascii="Cambria Math" w:hAnsi="Cambria Math"/>
              </w:rPr>
              <m:t>Z</m:t>
            </m:r>
          </m:e>
          <m:sub>
            <m:r>
              <w:rPr>
                <w:rStyle w:val="EquationlegendChar"/>
                <w:rFonts w:ascii="Cambria Math" w:hAnsi="Cambria Math"/>
              </w:rPr>
              <m:t>i</m:t>
            </m:r>
          </m:sub>
        </m:sSub>
        <m:r>
          <w:rPr>
            <w:rStyle w:val="EquationlegendChar"/>
            <w:rFonts w:ascii="Cambria Math" w:hAnsi="Cambria Math"/>
          </w:rPr>
          <m:t>=</m:t>
        </m:r>
        <m:sSup>
          <m:sSupPr>
            <m:ctrlPr>
              <w:rPr>
                <w:rStyle w:val="EquationlegendChar"/>
                <w:rFonts w:ascii="Cambria Math" w:hAnsi="Cambria Math"/>
              </w:rPr>
            </m:ctrlPr>
          </m:sSupPr>
          <m:e>
            <m:r>
              <m:rPr>
                <m:sty m:val="p"/>
              </m:rPr>
              <w:rPr>
                <w:rStyle w:val="EquationlegendChar"/>
                <w:rFonts w:ascii="Cambria Math" w:hAnsi="Cambria Math"/>
              </w:rPr>
              <m:t>Q</m:t>
            </m:r>
          </m:e>
          <m:sup>
            <m:r>
              <w:rPr>
                <w:rStyle w:val="EquationlegendChar"/>
                <w:rFonts w:ascii="Cambria Math" w:hAnsi="Cambria Math"/>
              </w:rPr>
              <m:t>-1</m:t>
            </m:r>
          </m:sup>
        </m:sSup>
        <m:r>
          <w:rPr>
            <w:rStyle w:val="EquationlegendChar"/>
            <w:rFonts w:ascii="Cambria Math" w:hAnsi="Cambria Math"/>
          </w:rPr>
          <m:t>(</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r>
          <w:rPr>
            <w:rStyle w:val="EquationlegendChar"/>
            <w:rFonts w:ascii="Cambria Math" w:hAnsi="Cambria Math"/>
          </w:rPr>
          <m:t>)</m:t>
        </m:r>
      </m:oMath>
    </w:p>
    <w:p w:rsidR="0074745F" w:rsidRPr="00347731" w:rsidRDefault="0074745F" w:rsidP="00A00E7E">
      <w:pPr>
        <w:ind w:left="1191" w:hanging="1191"/>
        <w:rPr>
          <w:szCs w:val="24"/>
        </w:rPr>
      </w:pPr>
      <w:r w:rsidRPr="00347731">
        <w:rPr>
          <w:i/>
          <w:szCs w:val="24"/>
        </w:rPr>
        <w:t>Etape 3</w:t>
      </w:r>
      <w:r w:rsidRPr="00347731">
        <w:rPr>
          <w:szCs w:val="24"/>
        </w:rPr>
        <w:t>:</w:t>
      </w:r>
      <w:r w:rsidRPr="00347731">
        <w:rPr>
          <w:szCs w:val="24"/>
        </w:rPr>
        <w:tab/>
        <w:t xml:space="preserve">Déterminer les variables </w:t>
      </w:r>
      <w:r w:rsidRPr="00347731">
        <w:rPr>
          <w:position w:val="-6"/>
          <w:szCs w:val="24"/>
        </w:rPr>
        <w:object w:dxaOrig="260" w:dyaOrig="220">
          <v:shape id="_x0000_i1081" type="#_x0000_t75" style="width:11.5pt;height:10.95pt" o:ole="" fillcolor="window">
            <v:imagedata r:id="rId125" o:title=""/>
          </v:shape>
          <o:OLEObject Type="Embed" ProgID="Equation.3" ShapeID="_x0000_i1081" DrawAspect="Content" ObjectID="_1588589474" r:id="rId126"/>
        </w:object>
      </w:r>
      <w:r w:rsidRPr="00347731">
        <w:rPr>
          <w:szCs w:val="24"/>
        </w:rPr>
        <w:t xml:space="preserve"> et </w:t>
      </w:r>
      <w:r w:rsidRPr="00347731">
        <w:rPr>
          <w:position w:val="-6"/>
          <w:szCs w:val="24"/>
        </w:rPr>
        <w:object w:dxaOrig="220" w:dyaOrig="220">
          <v:shape id="_x0000_i1082" type="#_x0000_t75" style="width:10.95pt;height:10.95pt" o:ole="" fillcolor="window">
            <v:imagedata r:id="rId127" o:title=""/>
          </v:shape>
          <o:OLEObject Type="Embed" ProgID="Equation.3" ShapeID="_x0000_i1082" DrawAspect="Content" ObjectID="_1588589475" r:id="rId128"/>
        </w:object>
      </w:r>
      <w:r w:rsidRPr="00347731">
        <w:rPr>
          <w:szCs w:val="24"/>
        </w:rPr>
        <w:t xml:space="preserve"> en effectuant un ajustement par les moindres carrés à la fonction linéaire,</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12"/>
        </w:rPr>
        <w:object w:dxaOrig="1520" w:dyaOrig="360">
          <v:shape id="_x0000_i1083" type="#_x0000_t75" style="width:76.05pt;height:19pt" o:ole="" fillcolor="window">
            <v:imagedata r:id="rId129" o:title=""/>
          </v:shape>
          <o:OLEObject Type="Embed" ProgID="Equation.3" ShapeID="_x0000_i1083" DrawAspect="Content" ObjectID="_1588589476" r:id="rId130"/>
        </w:object>
      </w:r>
    </w:p>
    <w:p w:rsidR="0074745F" w:rsidRPr="00347731" w:rsidRDefault="0074745F" w:rsidP="0074745F">
      <w:pPr>
        <w:pStyle w:val="Blanc"/>
        <w:rPr>
          <w:lang w:val="fr-FR"/>
        </w:rPr>
      </w:pPr>
    </w:p>
    <w:p w:rsidR="0074745F" w:rsidRPr="00347731" w:rsidRDefault="0074745F" w:rsidP="0074745F">
      <w:proofErr w:type="gramStart"/>
      <w:r w:rsidRPr="00347731">
        <w:t>comme</w:t>
      </w:r>
      <w:proofErr w:type="gramEnd"/>
      <w:r w:rsidRPr="00347731">
        <w:t xml:space="preserve"> suit:</w:t>
      </w:r>
    </w:p>
    <w:p w:rsidR="0074745F" w:rsidRPr="00347731" w:rsidRDefault="0074745F" w:rsidP="0074745F">
      <w:pPr>
        <w:pStyle w:val="Blanc"/>
        <w:rPr>
          <w:lang w:val="fr-FR"/>
        </w:rPr>
      </w:pPr>
    </w:p>
    <w:p w:rsidR="0074745F" w:rsidRPr="00347731" w:rsidRDefault="0074745F" w:rsidP="0074745F">
      <w:pPr>
        <w:pStyle w:val="Equation"/>
      </w:pPr>
      <w:r w:rsidRPr="00347731">
        <w:tab/>
      </w:r>
      <w:r w:rsidRPr="00347731">
        <w:tab/>
      </w:r>
      <w:r w:rsidRPr="00347731">
        <w:rPr>
          <w:position w:val="-70"/>
        </w:rPr>
        <w:object w:dxaOrig="3100" w:dyaOrig="1420">
          <v:shape id="_x0000_i1084" type="#_x0000_t75" style="width:158.4pt;height:70.25pt" o:ole="" fillcolor="window">
            <v:imagedata r:id="rId131" o:title=""/>
          </v:shape>
          <o:OLEObject Type="Embed" ProgID="Equation.3" ShapeID="_x0000_i1084" DrawAspect="Content" ObjectID="_1588589477" r:id="rId132"/>
        </w:object>
      </w:r>
    </w:p>
    <w:p w:rsidR="0074745F" w:rsidRPr="00347731" w:rsidRDefault="0074745F" w:rsidP="0074745F">
      <w:pPr>
        <w:pStyle w:val="Blanc"/>
        <w:rPr>
          <w:lang w:val="fr-FR"/>
        </w:rPr>
      </w:pPr>
    </w:p>
    <w:p w:rsidR="0074745F" w:rsidRDefault="0074745F" w:rsidP="0074745F">
      <w:pPr>
        <w:pStyle w:val="Equation"/>
      </w:pPr>
      <w:r w:rsidRPr="00347731">
        <w:tab/>
      </w:r>
      <w:r w:rsidRPr="00347731">
        <w:tab/>
      </w:r>
      <w:r w:rsidRPr="00347731">
        <w:rPr>
          <w:position w:val="-24"/>
        </w:rPr>
        <w:object w:dxaOrig="2120" w:dyaOrig="960">
          <v:shape id="_x0000_i1085" type="#_x0000_t75" style="width:108.3pt;height:50.1pt" o:ole="" fillcolor="window">
            <v:imagedata r:id="rId133" o:title=""/>
          </v:shape>
          <o:OLEObject Type="Embed" ProgID="Equation.3" ShapeID="_x0000_i1085" DrawAspect="Content" ObjectID="_1588589478" r:id="rId134"/>
        </w:object>
      </w:r>
    </w:p>
    <w:p w:rsidR="0074745F" w:rsidRDefault="0074745F" w:rsidP="0074745F">
      <w:pPr>
        <w:pStyle w:val="Reasons"/>
      </w:pPr>
    </w:p>
    <w:p w:rsidR="0074745F" w:rsidRDefault="0074745F" w:rsidP="00A00E7E">
      <w:pPr>
        <w:pStyle w:val="Line"/>
      </w:pPr>
    </w:p>
    <w:p w:rsidR="00A6617B" w:rsidRPr="0074745F" w:rsidRDefault="00A6617B" w:rsidP="00242AEE">
      <w:pPr>
        <w:pStyle w:val="HeadingSum"/>
        <w:rPr>
          <w:lang w:val="fr-FR"/>
        </w:rPr>
      </w:pPr>
    </w:p>
    <w:sectPr w:rsidR="00A6617B" w:rsidRPr="0074745F" w:rsidSect="000D1C70">
      <w:headerReference w:type="even" r:id="rId135"/>
      <w:headerReference w:type="default" r:id="rId1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61F" w:rsidRDefault="007C761F">
      <w:r>
        <w:separator/>
      </w:r>
    </w:p>
  </w:endnote>
  <w:endnote w:type="continuationSeparator" w:id="0">
    <w:p w:rsidR="007C761F" w:rsidRDefault="007C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61F" w:rsidRDefault="007C761F">
      <w:r>
        <w:separator/>
      </w:r>
    </w:p>
  </w:footnote>
  <w:footnote w:type="continuationSeparator" w:id="0">
    <w:p w:rsidR="007C761F" w:rsidRDefault="007C7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61F" w:rsidRDefault="007C761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61F" w:rsidRDefault="007C761F" w:rsidP="007C761F">
    <w:pPr>
      <w:pStyle w:val="Header"/>
      <w:ind w:right="360" w:firstLine="360"/>
    </w:pPr>
    <w:r>
      <w:rPr>
        <w:noProof/>
        <w:lang w:val="en-GB" w:eastAsia="en-GB"/>
      </w:rPr>
      <w:drawing>
        <wp:anchor distT="0" distB="0" distL="114300" distR="114300" simplePos="0" relativeHeight="251659264" behindDoc="1" locked="0" layoutInCell="1" allowOverlap="1" wp14:anchorId="08105C09" wp14:editId="76A78BD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61F" w:rsidRPr="00837CB5" w:rsidRDefault="007C761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B28C0">
      <w:rPr>
        <w:rStyle w:val="PageNumber"/>
        <w:b/>
        <w:bCs/>
        <w:noProof/>
      </w:rPr>
      <w:t>ii</w:t>
    </w:r>
    <w:r>
      <w:rPr>
        <w:rStyle w:val="PageNumber"/>
        <w:b/>
        <w:bCs/>
      </w:rPr>
      <w:fldChar w:fldCharType="end"/>
    </w:r>
    <w:r w:rsidRPr="00837CB5">
      <w:tab/>
    </w:r>
    <w:r w:rsidR="005B28C0">
      <w:fldChar w:fldCharType="begin"/>
    </w:r>
    <w:r w:rsidR="005B28C0">
      <w:instrText xml:space="preserve"> DOCPROPERTY "Header" \* MERGEFORMAT </w:instrText>
    </w:r>
    <w:r w:rsidR="005B28C0">
      <w:fldChar w:fldCharType="separate"/>
    </w:r>
    <w:r>
      <w:rPr>
        <w:b/>
        <w:bCs/>
      </w:rPr>
      <w:t xml:space="preserve">Rec. </w:t>
    </w:r>
    <w:r w:rsidR="005B28C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B28C0">
      <w:rPr>
        <w:b/>
        <w:bCs/>
        <w:noProof/>
      </w:rPr>
      <w:t>UIT-R  P.1057-5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61F" w:rsidRDefault="007C761F">
    <w:pPr>
      <w:pStyle w:val="Header"/>
    </w:pPr>
    <w:r>
      <w:tab/>
    </w:r>
    <w:r w:rsidR="005B28C0">
      <w:fldChar w:fldCharType="begin"/>
    </w:r>
    <w:r w:rsidR="005B28C0">
      <w:instrText xml:space="preserve"> DOCPROPERTY "Header" \* MERGEFORMAT </w:instrText>
    </w:r>
    <w:r w:rsidR="005B28C0">
      <w:fldChar w:fldCharType="separate"/>
    </w:r>
    <w:r>
      <w:rPr>
        <w:b/>
        <w:bCs/>
      </w:rPr>
      <w:t xml:space="preserve">Rec. </w:t>
    </w:r>
    <w:r w:rsidR="005B28C0">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61F" w:rsidRDefault="007C761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B28C0">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4745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B28C0">
      <w:rPr>
        <w:b/>
        <w:bCs/>
        <w:noProof/>
      </w:rPr>
      <w:t>UIT-R  P.1057-5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61F" w:rsidRDefault="007C761F">
    <w:pPr>
      <w:pStyle w:val="Header"/>
    </w:pPr>
    <w:r>
      <w:tab/>
    </w:r>
    <w:r w:rsidR="005B28C0">
      <w:fldChar w:fldCharType="begin"/>
    </w:r>
    <w:r w:rsidR="005B28C0">
      <w:instrText xml:space="preserve"> DOCPROPERTY "Header" \* MERGEFORMAT </w:instrText>
    </w:r>
    <w:r w:rsidR="005B28C0">
      <w:fldChar w:fldCharType="separate"/>
    </w:r>
    <w:r w:rsidRPr="0074745F">
      <w:rPr>
        <w:b/>
        <w:bCs/>
      </w:rPr>
      <w:t xml:space="preserve">Rec. </w:t>
    </w:r>
    <w:r w:rsidR="005B28C0">
      <w:rPr>
        <w:b/>
        <w:bCs/>
      </w:rPr>
      <w:fldChar w:fldCharType="end"/>
    </w:r>
    <w:r>
      <w:rPr>
        <w:b/>
        <w:bCs/>
      </w:rPr>
      <w:t xml:space="preserve"> </w:t>
    </w:r>
    <w:r>
      <w:rPr>
        <w:b/>
        <w:bCs/>
      </w:rPr>
      <w:fldChar w:fldCharType="begin"/>
    </w:r>
    <w:r>
      <w:rPr>
        <w:b/>
        <w:bCs/>
      </w:rPr>
      <w:instrText>styleref href</w:instrText>
    </w:r>
    <w:r>
      <w:rPr>
        <w:b/>
        <w:bCs/>
      </w:rPr>
      <w:fldChar w:fldCharType="separate"/>
    </w:r>
    <w:r w:rsidR="005B28C0">
      <w:rPr>
        <w:b/>
        <w:bCs/>
        <w:noProof/>
      </w:rPr>
      <w:t>UIT-R  P.1057-5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B28C0">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860DF8"/>
    <w:multiLevelType w:val="hybridMultilevel"/>
    <w:tmpl w:val="06D210BE"/>
    <w:lvl w:ilvl="0" w:tplc="CC742612">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45F"/>
    <w:rsid w:val="000D1C70"/>
    <w:rsid w:val="00217EBF"/>
    <w:rsid w:val="00242AEE"/>
    <w:rsid w:val="002D76C4"/>
    <w:rsid w:val="002E2028"/>
    <w:rsid w:val="0052529D"/>
    <w:rsid w:val="005B28C0"/>
    <w:rsid w:val="005E5222"/>
    <w:rsid w:val="00607D68"/>
    <w:rsid w:val="007468DA"/>
    <w:rsid w:val="0074745F"/>
    <w:rsid w:val="007A0F15"/>
    <w:rsid w:val="007C761F"/>
    <w:rsid w:val="009E00A8"/>
    <w:rsid w:val="00A00E7E"/>
    <w:rsid w:val="00A6617B"/>
    <w:rsid w:val="00AB0DC8"/>
    <w:rsid w:val="00B44E24"/>
    <w:rsid w:val="00D60DDE"/>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7"/>
    <o:shapelayout v:ext="edit">
      <o:idmap v:ext="edit" data="1"/>
    </o:shapelayout>
  </w:shapeDefaults>
  <w:decimalSymbol w:val="."/>
  <w:listSeparator w:val=","/>
  <w15:docId w15:val="{F87F068E-E2EB-4F11-8853-0E813CDE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DD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60DD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4745F"/>
    <w:rPr>
      <w:color w:val="0000FF"/>
      <w:u w:val="single"/>
    </w:rPr>
  </w:style>
  <w:style w:type="paragraph" w:customStyle="1" w:styleId="RecTitle0">
    <w:name w:val="Rec_Title"/>
    <w:basedOn w:val="Normal"/>
    <w:next w:val="Normal"/>
    <w:rsid w:val="0074745F"/>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Date">
    <w:name w:val="Rec_Title/Date"/>
    <w:basedOn w:val="Normal"/>
    <w:next w:val="Normal"/>
    <w:rsid w:val="0074745F"/>
    <w:pPr>
      <w:keepNext/>
      <w:keepLines/>
      <w:tabs>
        <w:tab w:val="clear" w:pos="794"/>
        <w:tab w:val="clear" w:pos="1191"/>
        <w:tab w:val="clear" w:pos="1588"/>
        <w:tab w:val="clear" w:pos="1985"/>
        <w:tab w:val="right" w:pos="9696"/>
      </w:tabs>
      <w:spacing w:before="136"/>
      <w:jc w:val="right"/>
    </w:pPr>
    <w:rPr>
      <w:sz w:val="20"/>
      <w:lang w:val="en-GB" w:eastAsia="zh-CN"/>
    </w:rPr>
  </w:style>
  <w:style w:type="character" w:customStyle="1" w:styleId="HeadingbChar">
    <w:name w:val="Heading_b Char"/>
    <w:basedOn w:val="DefaultParagraphFont"/>
    <w:link w:val="Headingb"/>
    <w:locked/>
    <w:rsid w:val="0074745F"/>
    <w:rPr>
      <w:b/>
      <w:sz w:val="24"/>
      <w:lang w:val="fr-FR" w:eastAsia="en-US"/>
    </w:rPr>
  </w:style>
  <w:style w:type="character" w:customStyle="1" w:styleId="NormalaftertitleChar">
    <w:name w:val="Normal_after_title Char"/>
    <w:basedOn w:val="DefaultParagraphFont"/>
    <w:link w:val="Normalaftertitle"/>
    <w:locked/>
    <w:rsid w:val="0074745F"/>
    <w:rPr>
      <w:sz w:val="24"/>
      <w:lang w:val="fr-FR" w:eastAsia="en-US"/>
    </w:rPr>
  </w:style>
  <w:style w:type="character" w:customStyle="1" w:styleId="TableheadChar">
    <w:name w:val="Table_head Char"/>
    <w:basedOn w:val="DefaultParagraphFont"/>
    <w:link w:val="Tablehead"/>
    <w:locked/>
    <w:rsid w:val="0074745F"/>
    <w:rPr>
      <w:b/>
      <w:sz w:val="22"/>
      <w:lang w:val="fr-FR" w:eastAsia="en-US"/>
    </w:rPr>
  </w:style>
  <w:style w:type="character" w:customStyle="1" w:styleId="TableNo0">
    <w:name w:val="Table_No Знак"/>
    <w:link w:val="TableNo"/>
    <w:locked/>
    <w:rsid w:val="0074745F"/>
    <w:rPr>
      <w:sz w:val="24"/>
      <w:lang w:val="fr-FR" w:eastAsia="en-US"/>
    </w:rPr>
  </w:style>
  <w:style w:type="character" w:customStyle="1" w:styleId="TabletextChar">
    <w:name w:val="Table_text Char"/>
    <w:basedOn w:val="DefaultParagraphFont"/>
    <w:link w:val="Tabletext"/>
    <w:locked/>
    <w:rsid w:val="0074745F"/>
    <w:rPr>
      <w:sz w:val="22"/>
      <w:lang w:val="fr-FR" w:eastAsia="en-US"/>
    </w:rPr>
  </w:style>
  <w:style w:type="character" w:customStyle="1" w:styleId="EquationlegendChar">
    <w:name w:val="Equation_legend Char"/>
    <w:link w:val="Equationlegend"/>
    <w:locked/>
    <w:rsid w:val="0074745F"/>
    <w:rPr>
      <w:sz w:val="24"/>
      <w:lang w:eastAsia="en-US"/>
    </w:rPr>
  </w:style>
  <w:style w:type="character" w:customStyle="1" w:styleId="CallChar">
    <w:name w:val="Call Char"/>
    <w:basedOn w:val="DefaultParagraphFont"/>
    <w:link w:val="Call"/>
    <w:locked/>
    <w:rsid w:val="0074745F"/>
    <w:rPr>
      <w:i/>
      <w:sz w:val="24"/>
      <w:lang w:val="fr-FR" w:eastAsia="en-US"/>
    </w:rPr>
  </w:style>
  <w:style w:type="character" w:customStyle="1" w:styleId="Tabletitle0">
    <w:name w:val="Table_title Знак"/>
    <w:link w:val="Tabletitle"/>
    <w:locked/>
    <w:rsid w:val="0074745F"/>
    <w:rPr>
      <w:b/>
      <w:sz w:val="24"/>
      <w:lang w:val="fr-FR" w:eastAsia="en-US"/>
    </w:rPr>
  </w:style>
  <w:style w:type="character" w:customStyle="1" w:styleId="enumlev1Char">
    <w:name w:val="enumlev1 Char"/>
    <w:link w:val="enumlev1"/>
    <w:locked/>
    <w:rsid w:val="0074745F"/>
    <w:rPr>
      <w:sz w:val="24"/>
      <w:lang w:val="fr-FR" w:eastAsia="en-US"/>
    </w:rPr>
  </w:style>
  <w:style w:type="paragraph" w:customStyle="1" w:styleId="AnnexNotitle0">
    <w:name w:val="Annex_No &amp; title"/>
    <w:basedOn w:val="Normal"/>
    <w:next w:val="Normalaftertitle"/>
    <w:rsid w:val="0074745F"/>
    <w:pPr>
      <w:keepNext/>
      <w:keepLines/>
      <w:spacing w:before="480"/>
      <w:jc w:val="center"/>
    </w:pPr>
    <w:rPr>
      <w:b/>
      <w:sz w:val="28"/>
    </w:rPr>
  </w:style>
  <w:style w:type="paragraph" w:customStyle="1" w:styleId="AppendixNotitle0">
    <w:name w:val="Appendix_No &amp; title"/>
    <w:basedOn w:val="AnnexNotitle0"/>
    <w:next w:val="Normalaftertitle"/>
    <w:rsid w:val="0074745F"/>
  </w:style>
  <w:style w:type="paragraph" w:customStyle="1" w:styleId="Artheading">
    <w:name w:val="Art_heading"/>
    <w:basedOn w:val="Normal"/>
    <w:next w:val="Normalaftertitle"/>
    <w:rsid w:val="0074745F"/>
    <w:pPr>
      <w:spacing w:before="480"/>
      <w:jc w:val="center"/>
    </w:pPr>
    <w:rPr>
      <w:b/>
      <w:sz w:val="28"/>
    </w:rPr>
  </w:style>
  <w:style w:type="paragraph" w:customStyle="1" w:styleId="FigureNotitle">
    <w:name w:val="Figure_No &amp; title"/>
    <w:basedOn w:val="Normal"/>
    <w:next w:val="Normalaftertitle"/>
    <w:rsid w:val="0074745F"/>
    <w:pPr>
      <w:keepLines/>
      <w:spacing w:before="240" w:after="120"/>
      <w:jc w:val="center"/>
    </w:pPr>
    <w:rPr>
      <w:b/>
    </w:rPr>
  </w:style>
  <w:style w:type="paragraph" w:customStyle="1" w:styleId="TableNotitle">
    <w:name w:val="Table_No &amp; title"/>
    <w:basedOn w:val="Normal"/>
    <w:next w:val="Tablehead"/>
    <w:rsid w:val="0074745F"/>
    <w:pPr>
      <w:keepNext/>
      <w:keepLines/>
      <w:spacing w:before="360" w:after="120"/>
      <w:jc w:val="center"/>
    </w:pPr>
    <w:rPr>
      <w:b/>
    </w:rPr>
  </w:style>
  <w:style w:type="paragraph" w:customStyle="1" w:styleId="Figurewithouttitle">
    <w:name w:val="Figure_without_title"/>
    <w:basedOn w:val="Normal"/>
    <w:next w:val="Normalaftertitle"/>
    <w:rsid w:val="0074745F"/>
    <w:pPr>
      <w:keepLines/>
      <w:spacing w:before="240" w:after="120"/>
      <w:jc w:val="center"/>
    </w:pPr>
  </w:style>
  <w:style w:type="paragraph" w:customStyle="1" w:styleId="FirstFooter">
    <w:name w:val="FirstFooter"/>
    <w:basedOn w:val="Footer"/>
    <w:rsid w:val="0074745F"/>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4745F"/>
    <w:rPr>
      <w:vertAlign w:val="superscript"/>
    </w:rPr>
  </w:style>
  <w:style w:type="paragraph" w:customStyle="1" w:styleId="Source">
    <w:name w:val="Source"/>
    <w:basedOn w:val="Normal"/>
    <w:next w:val="Normalaftertitle"/>
    <w:rsid w:val="0074745F"/>
    <w:pPr>
      <w:spacing w:before="840" w:after="200"/>
      <w:jc w:val="center"/>
    </w:pPr>
    <w:rPr>
      <w:b/>
      <w:sz w:val="28"/>
    </w:rPr>
  </w:style>
  <w:style w:type="paragraph" w:customStyle="1" w:styleId="SpecialFooter">
    <w:name w:val="Special Footer"/>
    <w:basedOn w:val="Footer"/>
    <w:rsid w:val="0074745F"/>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4745F"/>
    <w:pPr>
      <w:keepNext/>
      <w:keepLines/>
      <w:spacing w:before="480"/>
      <w:jc w:val="center"/>
    </w:pPr>
    <w:rPr>
      <w:caps/>
      <w:sz w:val="28"/>
    </w:rPr>
  </w:style>
  <w:style w:type="paragraph" w:customStyle="1" w:styleId="Title1">
    <w:name w:val="Title 1"/>
    <w:basedOn w:val="Source"/>
    <w:next w:val="Title2"/>
    <w:rsid w:val="0074745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4745F"/>
  </w:style>
  <w:style w:type="paragraph" w:customStyle="1" w:styleId="Title3">
    <w:name w:val="Title 3"/>
    <w:basedOn w:val="Title2"/>
    <w:next w:val="Title4"/>
    <w:rsid w:val="0074745F"/>
    <w:rPr>
      <w:caps w:val="0"/>
    </w:rPr>
  </w:style>
  <w:style w:type="paragraph" w:customStyle="1" w:styleId="Title4">
    <w:name w:val="Title 4"/>
    <w:basedOn w:val="Title3"/>
    <w:next w:val="Heading1"/>
    <w:rsid w:val="0074745F"/>
    <w:rPr>
      <w:b/>
    </w:rPr>
  </w:style>
  <w:style w:type="character" w:customStyle="1" w:styleId="Appdef">
    <w:name w:val="App_def"/>
    <w:basedOn w:val="DefaultParagraphFont"/>
    <w:rsid w:val="0074745F"/>
    <w:rPr>
      <w:rFonts w:ascii="Times New Roman" w:hAnsi="Times New Roman"/>
      <w:b/>
    </w:rPr>
  </w:style>
  <w:style w:type="character" w:customStyle="1" w:styleId="Appref">
    <w:name w:val="App_ref"/>
    <w:basedOn w:val="DefaultParagraphFont"/>
    <w:rsid w:val="0074745F"/>
  </w:style>
  <w:style w:type="character" w:customStyle="1" w:styleId="Artdef">
    <w:name w:val="Art_def"/>
    <w:basedOn w:val="DefaultParagraphFont"/>
    <w:rsid w:val="0074745F"/>
    <w:rPr>
      <w:rFonts w:ascii="Times New Roman" w:hAnsi="Times New Roman"/>
      <w:b/>
    </w:rPr>
  </w:style>
  <w:style w:type="character" w:customStyle="1" w:styleId="Artref">
    <w:name w:val="Art_ref"/>
    <w:basedOn w:val="DefaultParagraphFont"/>
    <w:rsid w:val="0074745F"/>
  </w:style>
  <w:style w:type="character" w:customStyle="1" w:styleId="Resdef">
    <w:name w:val="Res_def"/>
    <w:basedOn w:val="DefaultParagraphFont"/>
    <w:rsid w:val="0074745F"/>
    <w:rPr>
      <w:rFonts w:ascii="Times New Roman" w:hAnsi="Times New Roman"/>
      <w:b/>
    </w:rPr>
  </w:style>
  <w:style w:type="character" w:customStyle="1" w:styleId="Tablefreq">
    <w:name w:val="Table_freq"/>
    <w:basedOn w:val="DefaultParagraphFont"/>
    <w:rsid w:val="0074745F"/>
    <w:rPr>
      <w:b/>
      <w:color w:val="auto"/>
    </w:rPr>
  </w:style>
  <w:style w:type="paragraph" w:customStyle="1" w:styleId="FooterQP">
    <w:name w:val="Footer_QP"/>
    <w:basedOn w:val="Normal"/>
    <w:rsid w:val="0074745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4745F"/>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4745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4745F"/>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4745F"/>
  </w:style>
  <w:style w:type="paragraph" w:customStyle="1" w:styleId="RepNoBR">
    <w:name w:val="Rep_No_BR"/>
    <w:basedOn w:val="RecNoBR"/>
    <w:next w:val="Reptitle"/>
    <w:rsid w:val="0074745F"/>
  </w:style>
  <w:style w:type="paragraph" w:customStyle="1" w:styleId="ResNoBR">
    <w:name w:val="Res_No_BR"/>
    <w:basedOn w:val="RecNoBR"/>
    <w:next w:val="Restitle"/>
    <w:rsid w:val="0074745F"/>
  </w:style>
  <w:style w:type="paragraph" w:customStyle="1" w:styleId="TableNoBR">
    <w:name w:val="Table_No_BR"/>
    <w:basedOn w:val="Normal"/>
    <w:next w:val="TabletitleBR"/>
    <w:rsid w:val="0074745F"/>
    <w:pPr>
      <w:keepNext/>
      <w:spacing w:before="560" w:after="120"/>
      <w:jc w:val="center"/>
    </w:pPr>
    <w:rPr>
      <w:caps/>
    </w:rPr>
  </w:style>
  <w:style w:type="paragraph" w:customStyle="1" w:styleId="TabletitleBR">
    <w:name w:val="Table_title_BR"/>
    <w:basedOn w:val="Normal"/>
    <w:next w:val="Tablehead"/>
    <w:rsid w:val="0074745F"/>
    <w:pPr>
      <w:keepNext/>
      <w:keepLines/>
      <w:spacing w:before="0" w:after="120"/>
      <w:jc w:val="center"/>
    </w:pPr>
    <w:rPr>
      <w:b/>
    </w:rPr>
  </w:style>
  <w:style w:type="character" w:customStyle="1" w:styleId="Recdef">
    <w:name w:val="Rec_def"/>
    <w:basedOn w:val="DefaultParagraphFont"/>
    <w:rsid w:val="0074745F"/>
    <w:rPr>
      <w:b/>
    </w:rPr>
  </w:style>
  <w:style w:type="paragraph" w:customStyle="1" w:styleId="Tableref">
    <w:name w:val="Table_ref"/>
    <w:basedOn w:val="Normal"/>
    <w:next w:val="TabletitleBR"/>
    <w:rsid w:val="0074745F"/>
    <w:pPr>
      <w:keepNext/>
      <w:spacing w:before="0" w:after="120"/>
      <w:jc w:val="center"/>
    </w:pPr>
  </w:style>
  <w:style w:type="paragraph" w:customStyle="1" w:styleId="FiguretitleBR">
    <w:name w:val="Figure_title_BR"/>
    <w:basedOn w:val="TabletitleBR"/>
    <w:next w:val="Figurewithouttitle"/>
    <w:rsid w:val="0074745F"/>
    <w:pPr>
      <w:keepNext w:val="0"/>
      <w:spacing w:after="480"/>
    </w:pPr>
  </w:style>
  <w:style w:type="paragraph" w:customStyle="1" w:styleId="FigureNoBR">
    <w:name w:val="Figure_No_BR"/>
    <w:basedOn w:val="Normal"/>
    <w:next w:val="FiguretitleBR"/>
    <w:rsid w:val="0074745F"/>
    <w:pPr>
      <w:keepNext/>
      <w:keepLines/>
      <w:spacing w:before="480" w:after="120"/>
      <w:jc w:val="center"/>
    </w:pPr>
    <w:rPr>
      <w:caps/>
    </w:rPr>
  </w:style>
  <w:style w:type="character" w:styleId="CommentReference">
    <w:name w:val="annotation reference"/>
    <w:basedOn w:val="DefaultParagraphFont"/>
    <w:rsid w:val="0074745F"/>
    <w:rPr>
      <w:sz w:val="16"/>
      <w:szCs w:val="16"/>
    </w:rPr>
  </w:style>
  <w:style w:type="paragraph" w:styleId="CommentText">
    <w:name w:val="annotation text"/>
    <w:basedOn w:val="Normal"/>
    <w:link w:val="CommentTextChar"/>
    <w:rsid w:val="0074745F"/>
    <w:pPr>
      <w:jc w:val="left"/>
    </w:pPr>
    <w:rPr>
      <w:sz w:val="20"/>
    </w:rPr>
  </w:style>
  <w:style w:type="character" w:customStyle="1" w:styleId="CommentTextChar">
    <w:name w:val="Comment Text Char"/>
    <w:basedOn w:val="DefaultParagraphFont"/>
    <w:link w:val="CommentText"/>
    <w:rsid w:val="0074745F"/>
    <w:rPr>
      <w:lang w:val="fr-FR" w:eastAsia="en-US"/>
    </w:rPr>
  </w:style>
  <w:style w:type="character" w:customStyle="1" w:styleId="Heading1Char">
    <w:name w:val="Heading 1 Char"/>
    <w:basedOn w:val="DefaultParagraphFont"/>
    <w:link w:val="Heading1"/>
    <w:uiPriority w:val="9"/>
    <w:rsid w:val="0074745F"/>
    <w:rPr>
      <w:b/>
      <w:sz w:val="24"/>
      <w:lang w:val="fr-FR" w:eastAsia="en-US"/>
    </w:rPr>
  </w:style>
  <w:style w:type="character" w:customStyle="1" w:styleId="Heading2Char">
    <w:name w:val="Heading 2 Char"/>
    <w:basedOn w:val="DefaultParagraphFont"/>
    <w:link w:val="Heading2"/>
    <w:rsid w:val="0074745F"/>
    <w:rPr>
      <w:b/>
      <w:sz w:val="24"/>
      <w:lang w:val="fr-FR" w:eastAsia="en-US"/>
    </w:rPr>
  </w:style>
  <w:style w:type="character" w:customStyle="1" w:styleId="Heading3Char">
    <w:name w:val="Heading 3 Char"/>
    <w:basedOn w:val="DefaultParagraphFont"/>
    <w:link w:val="Heading3"/>
    <w:rsid w:val="0074745F"/>
    <w:rPr>
      <w:b/>
      <w:sz w:val="24"/>
      <w:lang w:val="fr-FR" w:eastAsia="en-US"/>
    </w:rPr>
  </w:style>
  <w:style w:type="character" w:customStyle="1" w:styleId="Heading4Char">
    <w:name w:val="Heading 4 Char"/>
    <w:basedOn w:val="DefaultParagraphFont"/>
    <w:link w:val="Heading4"/>
    <w:rsid w:val="0074745F"/>
    <w:rPr>
      <w:b/>
      <w:sz w:val="24"/>
      <w:lang w:val="fr-FR" w:eastAsia="en-US"/>
    </w:rPr>
  </w:style>
  <w:style w:type="character" w:customStyle="1" w:styleId="Heading5Char">
    <w:name w:val="Heading 5 Char"/>
    <w:basedOn w:val="DefaultParagraphFont"/>
    <w:link w:val="Heading5"/>
    <w:rsid w:val="0074745F"/>
    <w:rPr>
      <w:b/>
      <w:sz w:val="24"/>
      <w:lang w:val="fr-FR" w:eastAsia="en-US"/>
    </w:rPr>
  </w:style>
  <w:style w:type="character" w:customStyle="1" w:styleId="Heading6Char">
    <w:name w:val="Heading 6 Char"/>
    <w:basedOn w:val="DefaultParagraphFont"/>
    <w:link w:val="Heading6"/>
    <w:rsid w:val="0074745F"/>
    <w:rPr>
      <w:b/>
      <w:sz w:val="24"/>
      <w:lang w:val="fr-FR" w:eastAsia="en-US"/>
    </w:rPr>
  </w:style>
  <w:style w:type="character" w:customStyle="1" w:styleId="Heading7Char">
    <w:name w:val="Heading 7 Char"/>
    <w:basedOn w:val="DefaultParagraphFont"/>
    <w:link w:val="Heading7"/>
    <w:rsid w:val="0074745F"/>
    <w:rPr>
      <w:b/>
      <w:sz w:val="24"/>
      <w:lang w:val="fr-FR" w:eastAsia="en-US"/>
    </w:rPr>
  </w:style>
  <w:style w:type="character" w:customStyle="1" w:styleId="Heading8Char">
    <w:name w:val="Heading 8 Char"/>
    <w:basedOn w:val="DefaultParagraphFont"/>
    <w:link w:val="Heading8"/>
    <w:rsid w:val="0074745F"/>
    <w:rPr>
      <w:b/>
      <w:sz w:val="24"/>
      <w:lang w:val="fr-FR" w:eastAsia="en-US"/>
    </w:rPr>
  </w:style>
  <w:style w:type="character" w:customStyle="1" w:styleId="Heading9Char">
    <w:name w:val="Heading 9 Char"/>
    <w:basedOn w:val="DefaultParagraphFont"/>
    <w:link w:val="Heading9"/>
    <w:rsid w:val="0074745F"/>
    <w:rPr>
      <w:b/>
      <w:sz w:val="24"/>
      <w:lang w:val="fr-FR" w:eastAsia="en-US"/>
    </w:rPr>
  </w:style>
  <w:style w:type="character" w:customStyle="1" w:styleId="FootnoteTextChar">
    <w:name w:val="Footnote Text Char"/>
    <w:basedOn w:val="DefaultParagraphFont"/>
    <w:link w:val="FootnoteText"/>
    <w:rsid w:val="0074745F"/>
    <w:rPr>
      <w:sz w:val="22"/>
      <w:lang w:val="fr-FR" w:eastAsia="en-US"/>
    </w:rPr>
  </w:style>
  <w:style w:type="table" w:styleId="TableGrid">
    <w:name w:val="Table Grid"/>
    <w:basedOn w:val="TableNormal"/>
    <w:rsid w:val="0074745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4745F"/>
    <w:rPr>
      <w:sz w:val="16"/>
      <w:lang w:val="en-GB" w:eastAsia="en-US"/>
    </w:rPr>
  </w:style>
  <w:style w:type="character" w:customStyle="1" w:styleId="FooterChar">
    <w:name w:val="Footer Char"/>
    <w:basedOn w:val="DefaultParagraphFont"/>
    <w:link w:val="Footer"/>
    <w:rsid w:val="0074745F"/>
    <w:rPr>
      <w:noProof/>
      <w:sz w:val="18"/>
      <w:lang w:val="fr-FR" w:eastAsia="en-US"/>
    </w:rPr>
  </w:style>
  <w:style w:type="character" w:customStyle="1" w:styleId="HeaderChar">
    <w:name w:val="Header Char"/>
    <w:aliases w:val="encabezado Char"/>
    <w:basedOn w:val="DefaultParagraphFont"/>
    <w:link w:val="Header"/>
    <w:uiPriority w:val="99"/>
    <w:rsid w:val="0074745F"/>
    <w:rPr>
      <w:sz w:val="24"/>
      <w:lang w:val="fr-FR" w:eastAsia="en-US"/>
    </w:rPr>
  </w:style>
  <w:style w:type="paragraph" w:styleId="ListParagraph">
    <w:name w:val="List Paragraph"/>
    <w:basedOn w:val="Normal"/>
    <w:uiPriority w:val="34"/>
    <w:qFormat/>
    <w:rsid w:val="0074745F"/>
    <w:pPr>
      <w:ind w:left="720"/>
      <w:contextualSpacing/>
      <w:jc w:val="left"/>
    </w:pPr>
  </w:style>
  <w:style w:type="paragraph" w:customStyle="1" w:styleId="Reasons">
    <w:name w:val="Reasons"/>
    <w:basedOn w:val="Normal"/>
    <w:qFormat/>
    <w:rsid w:val="0074745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74745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4745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4745F"/>
  </w:style>
  <w:style w:type="paragraph" w:customStyle="1" w:styleId="Appendixtitle">
    <w:name w:val="Appendix_title"/>
    <w:basedOn w:val="Annextitle"/>
    <w:next w:val="Normal"/>
    <w:rsid w:val="0074745F"/>
  </w:style>
  <w:style w:type="paragraph" w:customStyle="1" w:styleId="Border">
    <w:name w:val="Border"/>
    <w:basedOn w:val="Normal"/>
    <w:rsid w:val="0074745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4745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4745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4745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4745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4745F"/>
  </w:style>
  <w:style w:type="paragraph" w:customStyle="1" w:styleId="Normalaftertitle0">
    <w:name w:val="Normal after title"/>
    <w:basedOn w:val="Normal"/>
    <w:next w:val="Normal"/>
    <w:rsid w:val="0074745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4745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74745F"/>
    <w:pPr>
      <w:tabs>
        <w:tab w:val="center" w:pos="4820"/>
      </w:tabs>
      <w:spacing w:before="360"/>
    </w:pPr>
    <w:rPr>
      <w:b w:val="0"/>
      <w:lang w:val="en-GB"/>
    </w:rPr>
  </w:style>
  <w:style w:type="paragraph" w:customStyle="1" w:styleId="TableTextS5">
    <w:name w:val="Table_TextS5"/>
    <w:basedOn w:val="Normal"/>
    <w:rsid w:val="0074745F"/>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4745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4745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4745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4745F"/>
  </w:style>
  <w:style w:type="paragraph" w:customStyle="1" w:styleId="Committee">
    <w:name w:val="Committee"/>
    <w:basedOn w:val="Normal"/>
    <w:qFormat/>
    <w:rsid w:val="0074745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4745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4745F"/>
    <w:pPr>
      <w:tabs>
        <w:tab w:val="center" w:pos="4820"/>
      </w:tabs>
      <w:spacing w:before="360"/>
    </w:pPr>
    <w:rPr>
      <w:lang w:val="en-GB"/>
    </w:rPr>
  </w:style>
  <w:style w:type="paragraph" w:customStyle="1" w:styleId="Subsection1">
    <w:name w:val="Subsection_1"/>
    <w:basedOn w:val="Section1"/>
    <w:next w:val="Normalaftertitle0"/>
    <w:qFormat/>
    <w:rsid w:val="0074745F"/>
    <w:pPr>
      <w:tabs>
        <w:tab w:val="center" w:pos="4820"/>
      </w:tabs>
      <w:spacing w:before="360"/>
    </w:pPr>
    <w:rPr>
      <w:lang w:val="en-GB"/>
    </w:rPr>
  </w:style>
  <w:style w:type="paragraph" w:customStyle="1" w:styleId="Volumetitle">
    <w:name w:val="Volume_title"/>
    <w:basedOn w:val="Normal"/>
    <w:qFormat/>
    <w:rsid w:val="0074745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4745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4745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4745F"/>
    <w:rPr>
      <w:rFonts w:ascii="Times New Roman" w:hAnsi="Times New Roman"/>
      <w:b w:val="0"/>
    </w:rPr>
  </w:style>
  <w:style w:type="paragraph" w:customStyle="1" w:styleId="Tablesplit">
    <w:name w:val="Table_split"/>
    <w:basedOn w:val="Tabletext"/>
    <w:qFormat/>
    <w:rsid w:val="0074745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NoteannexappBR">
    <w:name w:val="Note_annex_app_BR"/>
    <w:basedOn w:val="Note"/>
    <w:rsid w:val="0074745F"/>
    <w:pPr>
      <w:tabs>
        <w:tab w:val="left" w:pos="794"/>
        <w:tab w:val="left" w:pos="1191"/>
        <w:tab w:val="left" w:pos="1588"/>
        <w:tab w:val="left" w:pos="1985"/>
      </w:tabs>
      <w:jc w:val="left"/>
    </w:pPr>
    <w:rPr>
      <w:lang w:val="en-GB"/>
    </w:rPr>
  </w:style>
  <w:style w:type="character" w:customStyle="1" w:styleId="RectitleChar">
    <w:name w:val="Rec_title Char"/>
    <w:link w:val="Rectitle"/>
    <w:rsid w:val="0074745F"/>
    <w:rPr>
      <w:b/>
      <w:sz w:val="28"/>
      <w:lang w:val="fr-FR" w:eastAsia="en-US"/>
    </w:rPr>
  </w:style>
  <w:style w:type="paragraph" w:customStyle="1" w:styleId="t3">
    <w:name w:val="t3"/>
    <w:basedOn w:val="Normal"/>
    <w:rsid w:val="0074745F"/>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Mention1">
    <w:name w:val="Mention1"/>
    <w:basedOn w:val="DefaultParagraphFont"/>
    <w:uiPriority w:val="99"/>
    <w:semiHidden/>
    <w:unhideWhenUsed/>
    <w:rsid w:val="0074745F"/>
    <w:rPr>
      <w:color w:val="2B579A"/>
      <w:shd w:val="clear" w:color="auto" w:fill="E6E6E6"/>
    </w:rPr>
  </w:style>
  <w:style w:type="paragraph" w:styleId="BalloonText">
    <w:name w:val="Balloon Text"/>
    <w:basedOn w:val="Normal"/>
    <w:link w:val="BalloonTextChar"/>
    <w:rsid w:val="0074745F"/>
    <w:pPr>
      <w:spacing w:before="0"/>
    </w:pPr>
    <w:rPr>
      <w:rFonts w:ascii="Tahoma" w:hAnsi="Tahoma" w:cs="Tahoma"/>
      <w:sz w:val="16"/>
      <w:szCs w:val="16"/>
    </w:rPr>
  </w:style>
  <w:style w:type="character" w:customStyle="1" w:styleId="BalloonTextChar">
    <w:name w:val="Balloon Text Char"/>
    <w:basedOn w:val="DefaultParagraphFont"/>
    <w:link w:val="BalloonText"/>
    <w:rsid w:val="0074745F"/>
    <w:rPr>
      <w:rFonts w:ascii="Tahoma" w:hAnsi="Tahoma" w:cs="Tahoma"/>
      <w:sz w:val="16"/>
      <w:szCs w:val="16"/>
      <w:lang w:val="fr-FR" w:eastAsia="en-US"/>
    </w:rPr>
  </w:style>
  <w:style w:type="paragraph" w:styleId="CommentSubject">
    <w:name w:val="annotation subject"/>
    <w:basedOn w:val="CommentText"/>
    <w:next w:val="CommentText"/>
    <w:link w:val="CommentSubjectChar"/>
    <w:rsid w:val="0074745F"/>
    <w:pPr>
      <w:jc w:val="both"/>
    </w:pPr>
    <w:rPr>
      <w:b/>
      <w:bCs/>
    </w:rPr>
  </w:style>
  <w:style w:type="character" w:customStyle="1" w:styleId="CommentSubjectChar">
    <w:name w:val="Comment Subject Char"/>
    <w:basedOn w:val="CommentTextChar"/>
    <w:link w:val="CommentSubject"/>
    <w:rsid w:val="0074745F"/>
    <w:rPr>
      <w:b/>
      <w:bCs/>
      <w:lang w:val="fr-FR" w:eastAsia="en-US"/>
    </w:rPr>
  </w:style>
  <w:style w:type="character" w:styleId="PlaceholderText">
    <w:name w:val="Placeholder Text"/>
    <w:basedOn w:val="DefaultParagraphFont"/>
    <w:uiPriority w:val="99"/>
    <w:semiHidden/>
    <w:rsid w:val="0074745F"/>
    <w:rPr>
      <w:color w:val="808080"/>
    </w:rPr>
  </w:style>
  <w:style w:type="paragraph" w:styleId="Revision">
    <w:name w:val="Revision"/>
    <w:hidden/>
    <w:uiPriority w:val="99"/>
    <w:semiHidden/>
    <w:rsid w:val="0074745F"/>
    <w:rPr>
      <w:sz w:val="24"/>
      <w:lang w:val="en-GB" w:eastAsia="en-US"/>
    </w:rPr>
  </w:style>
  <w:style w:type="character" w:customStyle="1" w:styleId="tw4winMark">
    <w:name w:val="tw4winMark"/>
    <w:uiPriority w:val="99"/>
    <w:rsid w:val="0074745F"/>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38"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emf"/><Relationship Id="rId102" Type="http://schemas.openxmlformats.org/officeDocument/2006/relationships/oleObject" Target="embeddings/oleObject45.bin"/><Relationship Id="rId123" Type="http://schemas.openxmlformats.org/officeDocument/2006/relationships/image" Target="media/image57.wmf"/><Relationship Id="rId128" Type="http://schemas.openxmlformats.org/officeDocument/2006/relationships/oleObject" Target="embeddings/oleObject58.bin"/><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3.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13" Type="http://schemas.openxmlformats.org/officeDocument/2006/relationships/image" Target="media/image52.emf"/><Relationship Id="rId118" Type="http://schemas.openxmlformats.org/officeDocument/2006/relationships/oleObject" Target="embeddings/oleObject53.bin"/><Relationship Id="rId126" Type="http://schemas.openxmlformats.org/officeDocument/2006/relationships/oleObject" Target="embeddings/oleObject57.bin"/><Relationship Id="rId134" Type="http://schemas.openxmlformats.org/officeDocument/2006/relationships/oleObject" Target="embeddings/oleObject61.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image" Target="media/image60.wmf"/><Relationship Id="rId13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e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e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header" Target="header6.xml"/><Relationship Id="rId61" Type="http://schemas.openxmlformats.org/officeDocument/2006/relationships/image" Target="media/image26.wmf"/><Relationship Id="rId82" Type="http://schemas.openxmlformats.org/officeDocument/2006/relationships/oleObject" Target="embeddings/oleObject35.bin"/><Relationship Id="rId19"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23</Pages>
  <Words>4329</Words>
  <Characters>27436</Characters>
  <Application>Microsoft Office Word</Application>
  <DocSecurity>0</DocSecurity>
  <Lines>831</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2005-02-10T15:54:00Z</cp:lastPrinted>
  <dcterms:created xsi:type="dcterms:W3CDTF">2018-05-23T08:46:00Z</dcterms:created>
  <dcterms:modified xsi:type="dcterms:W3CDTF">2018-05-23T11:44:00Z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