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8DC" w:rsidRPr="00187E44" w:rsidRDefault="00D708DC" w:rsidP="00D708DC">
      <w:pPr>
        <w:rPr>
          <w:lang w:val="en-GB"/>
        </w:rPr>
      </w:pPr>
    </w:p>
    <w:p w:rsidR="00D708DC" w:rsidRPr="00187E44" w:rsidRDefault="00D708DC" w:rsidP="00D708DC">
      <w:pPr>
        <w:rPr>
          <w:lang w:val="en-GB"/>
        </w:rPr>
      </w:pPr>
    </w:p>
    <w:p w:rsidR="00D708DC" w:rsidRPr="00187E44" w:rsidRDefault="00D708DC" w:rsidP="00D708DC">
      <w:pPr>
        <w:rPr>
          <w:lang w:val="en-GB"/>
        </w:rPr>
      </w:pPr>
    </w:p>
    <w:p w:rsidR="00D708DC" w:rsidRPr="00187E44" w:rsidRDefault="00D708DC" w:rsidP="00D708DC">
      <w:pPr>
        <w:rPr>
          <w:lang w:val="en-GB"/>
        </w:rPr>
      </w:pPr>
    </w:p>
    <w:p w:rsidR="00D708DC" w:rsidRPr="00187E44" w:rsidRDefault="00D708DC" w:rsidP="00D708DC">
      <w:pPr>
        <w:rPr>
          <w:lang w:val="en-GB"/>
        </w:rPr>
      </w:pPr>
    </w:p>
    <w:p w:rsidR="00D708DC" w:rsidRPr="00187E44" w:rsidRDefault="00D708DC" w:rsidP="00D708DC">
      <w:pPr>
        <w:rPr>
          <w:lang w:val="en-GB"/>
        </w:rPr>
      </w:pPr>
    </w:p>
    <w:p w:rsidR="00D708DC" w:rsidRPr="00187E44" w:rsidRDefault="00D708DC" w:rsidP="00D708DC">
      <w:pPr>
        <w:rPr>
          <w:lang w:val="en-GB"/>
        </w:rPr>
      </w:pPr>
    </w:p>
    <w:p w:rsidR="00D708DC" w:rsidRPr="00187E44" w:rsidRDefault="00D708DC" w:rsidP="00D708DC">
      <w:pPr>
        <w:rPr>
          <w:lang w:val="en-GB"/>
        </w:rPr>
      </w:pPr>
    </w:p>
    <w:p w:rsidR="00D708DC" w:rsidRPr="00187E44" w:rsidRDefault="00D708DC" w:rsidP="00D708DC">
      <w:pPr>
        <w:rPr>
          <w:lang w:val="en-GB"/>
        </w:rPr>
      </w:pPr>
    </w:p>
    <w:p w:rsidR="00D708DC" w:rsidRPr="00187E44" w:rsidRDefault="00D708DC" w:rsidP="00D708DC">
      <w:pPr>
        <w:rPr>
          <w:lang w:val="en-GB"/>
        </w:rPr>
      </w:pPr>
    </w:p>
    <w:p w:rsidR="00D708DC" w:rsidRPr="00187E44" w:rsidRDefault="00D708DC" w:rsidP="00D708DC">
      <w:pPr>
        <w:rPr>
          <w:lang w:val="en-GB"/>
        </w:rPr>
      </w:pPr>
    </w:p>
    <w:p w:rsidR="00D708DC" w:rsidRPr="00187E44" w:rsidRDefault="00D708DC" w:rsidP="00D708DC">
      <w:pPr>
        <w:rPr>
          <w:lang w:val="en-GB"/>
        </w:rPr>
      </w:pPr>
    </w:p>
    <w:tbl>
      <w:tblPr>
        <w:tblW w:w="10089" w:type="dxa"/>
        <w:tblLook w:val="01E0" w:firstRow="1" w:lastRow="1" w:firstColumn="1" w:lastColumn="1" w:noHBand="0" w:noVBand="0"/>
      </w:tblPr>
      <w:tblGrid>
        <w:gridCol w:w="10089"/>
      </w:tblGrid>
      <w:tr w:rsidR="00D708DC" w:rsidRPr="00187E44" w:rsidTr="00187E44">
        <w:tc>
          <w:tcPr>
            <w:tcW w:w="10089" w:type="dxa"/>
          </w:tcPr>
          <w:p w:rsidR="00D708DC" w:rsidRPr="00187E44" w:rsidRDefault="00D708DC" w:rsidP="00187E44">
            <w:pPr>
              <w:spacing w:before="380" w:line="280" w:lineRule="exact"/>
              <w:jc w:val="right"/>
              <w:rPr>
                <w:rFonts w:ascii="Tahoma" w:hAnsi="Tahoma" w:cs="Tahoma"/>
                <w:b/>
                <w:bCs/>
                <w:iCs/>
                <w:color w:val="243285"/>
                <w:sz w:val="32"/>
                <w:szCs w:val="32"/>
                <w:lang w:val="en-GB"/>
              </w:rPr>
            </w:pPr>
          </w:p>
          <w:p w:rsidR="00D708DC" w:rsidRPr="00187E44" w:rsidRDefault="00D708DC" w:rsidP="00D708DC">
            <w:pPr>
              <w:spacing w:before="380" w:line="280" w:lineRule="exact"/>
              <w:jc w:val="right"/>
              <w:rPr>
                <w:rFonts w:ascii="Tahoma" w:hAnsi="Tahoma" w:cs="Tahoma"/>
                <w:b/>
                <w:bCs/>
                <w:iCs/>
                <w:color w:val="243285"/>
                <w:sz w:val="36"/>
                <w:szCs w:val="36"/>
                <w:lang w:val="en-GB"/>
              </w:rPr>
            </w:pPr>
            <w:r w:rsidRPr="00187E44">
              <w:rPr>
                <w:rFonts w:ascii="Tahoma" w:hAnsi="Tahoma" w:cs="Tahoma"/>
                <w:b/>
                <w:bCs/>
                <w:iCs/>
                <w:color w:val="243285"/>
                <w:sz w:val="36"/>
                <w:szCs w:val="36"/>
                <w:lang w:val="en-GB"/>
              </w:rPr>
              <w:t>Recommendation  ITU-R  P.1144-7</w:t>
            </w:r>
          </w:p>
          <w:p w:rsidR="00D708DC" w:rsidRPr="00187E44" w:rsidRDefault="00D708DC" w:rsidP="00D708DC">
            <w:pPr>
              <w:spacing w:before="80" w:line="280" w:lineRule="exact"/>
              <w:jc w:val="right"/>
              <w:rPr>
                <w:rFonts w:ascii="Tahoma" w:hAnsi="Tahoma" w:cs="Tahoma"/>
                <w:b/>
                <w:bCs/>
                <w:iCs/>
                <w:color w:val="243285"/>
                <w:szCs w:val="24"/>
                <w:lang w:val="en-GB"/>
              </w:rPr>
            </w:pPr>
            <w:r w:rsidRPr="00187E44">
              <w:rPr>
                <w:rFonts w:ascii="Tahoma" w:hAnsi="Tahoma" w:cs="Tahoma"/>
                <w:b/>
                <w:bCs/>
                <w:iCs/>
                <w:color w:val="243285"/>
                <w:szCs w:val="24"/>
                <w:lang w:val="en-GB"/>
              </w:rPr>
              <w:t>(07/2015)</w:t>
            </w:r>
          </w:p>
        </w:tc>
      </w:tr>
      <w:tr w:rsidR="00D708DC" w:rsidRPr="00187E44" w:rsidTr="00187E44">
        <w:tc>
          <w:tcPr>
            <w:tcW w:w="10089" w:type="dxa"/>
          </w:tcPr>
          <w:p w:rsidR="00D708DC" w:rsidRPr="00187E44" w:rsidRDefault="00D708DC" w:rsidP="00187E44">
            <w:pPr>
              <w:spacing w:before="80" w:line="500" w:lineRule="exact"/>
              <w:jc w:val="right"/>
              <w:rPr>
                <w:rFonts w:ascii="Tahoma" w:hAnsi="Tahoma" w:cs="Tahoma"/>
                <w:b/>
                <w:bCs/>
                <w:iCs/>
                <w:color w:val="243285"/>
                <w:sz w:val="44"/>
                <w:szCs w:val="44"/>
                <w:lang w:val="en-GB"/>
              </w:rPr>
            </w:pPr>
          </w:p>
          <w:p w:rsidR="00D708DC" w:rsidRPr="00187E44" w:rsidRDefault="0014024D" w:rsidP="0014024D">
            <w:pPr>
              <w:spacing w:before="80" w:line="500" w:lineRule="exact"/>
              <w:jc w:val="right"/>
              <w:rPr>
                <w:rFonts w:ascii="Tahoma" w:hAnsi="Tahoma" w:cs="Tahoma"/>
                <w:b/>
                <w:bCs/>
                <w:iCs/>
                <w:color w:val="243285"/>
                <w:sz w:val="44"/>
                <w:szCs w:val="44"/>
                <w:lang w:val="en-GB"/>
              </w:rPr>
            </w:pPr>
            <w:r w:rsidRPr="00187E44">
              <w:rPr>
                <w:rFonts w:ascii="Tahoma" w:hAnsi="Tahoma" w:cs="Tahoma"/>
                <w:b/>
                <w:bCs/>
                <w:iCs/>
                <w:color w:val="243285"/>
                <w:sz w:val="44"/>
                <w:szCs w:val="44"/>
                <w:lang w:val="en-GB"/>
              </w:rPr>
              <w:t xml:space="preserve">Guide to the application of the propagation methods of Radiocommunication </w:t>
            </w:r>
            <w:r w:rsidRPr="00187E44">
              <w:rPr>
                <w:rFonts w:ascii="Tahoma" w:hAnsi="Tahoma" w:cs="Tahoma"/>
                <w:b/>
                <w:bCs/>
                <w:iCs/>
                <w:color w:val="243285"/>
                <w:sz w:val="44"/>
                <w:szCs w:val="44"/>
                <w:lang w:val="en-GB"/>
              </w:rPr>
              <w:br/>
              <w:t>Study Group 3</w:t>
            </w:r>
          </w:p>
          <w:p w:rsidR="00D708DC" w:rsidRPr="00187E44" w:rsidRDefault="00D708DC" w:rsidP="00187E44">
            <w:pPr>
              <w:spacing w:before="80" w:line="500" w:lineRule="exact"/>
              <w:jc w:val="right"/>
              <w:rPr>
                <w:rFonts w:ascii="Tahoma" w:hAnsi="Tahoma" w:cs="Tahoma"/>
                <w:b/>
                <w:bCs/>
                <w:iCs/>
                <w:color w:val="243285"/>
                <w:sz w:val="40"/>
                <w:szCs w:val="40"/>
                <w:lang w:val="en-GB"/>
              </w:rPr>
            </w:pPr>
          </w:p>
        </w:tc>
      </w:tr>
      <w:tr w:rsidR="00D708DC" w:rsidRPr="00187E44" w:rsidTr="00187E44">
        <w:tc>
          <w:tcPr>
            <w:tcW w:w="10089" w:type="dxa"/>
          </w:tcPr>
          <w:p w:rsidR="00D708DC" w:rsidRPr="00187E44" w:rsidRDefault="00D708DC" w:rsidP="00187E44">
            <w:pPr>
              <w:spacing w:before="80" w:line="280" w:lineRule="exact"/>
              <w:ind w:right="640"/>
              <w:rPr>
                <w:rFonts w:ascii="Tahoma" w:hAnsi="Tahoma" w:cs="Tahoma"/>
                <w:b/>
                <w:bCs/>
                <w:iCs/>
                <w:color w:val="243285"/>
                <w:sz w:val="32"/>
                <w:szCs w:val="32"/>
                <w:lang w:val="en-GB"/>
              </w:rPr>
            </w:pPr>
          </w:p>
          <w:p w:rsidR="00D708DC" w:rsidRPr="00187E44" w:rsidRDefault="00D708DC" w:rsidP="00187E44">
            <w:pPr>
              <w:spacing w:before="80" w:line="280" w:lineRule="exact"/>
              <w:ind w:right="640"/>
              <w:rPr>
                <w:rFonts w:ascii="Tahoma" w:hAnsi="Tahoma" w:cs="Tahoma"/>
                <w:b/>
                <w:bCs/>
                <w:iCs/>
                <w:color w:val="243285"/>
                <w:sz w:val="32"/>
                <w:szCs w:val="32"/>
                <w:lang w:val="en-GB"/>
              </w:rPr>
            </w:pPr>
          </w:p>
          <w:p w:rsidR="00D708DC" w:rsidRPr="00187E44" w:rsidRDefault="00D708DC" w:rsidP="00187E44">
            <w:pPr>
              <w:spacing w:before="80" w:after="180" w:line="360" w:lineRule="exact"/>
              <w:ind w:right="720"/>
              <w:rPr>
                <w:rFonts w:ascii="Tahoma" w:hAnsi="Tahoma" w:cs="Tahoma"/>
                <w:b/>
                <w:bCs/>
                <w:iCs/>
                <w:color w:val="243285"/>
                <w:sz w:val="36"/>
                <w:szCs w:val="36"/>
                <w:lang w:val="en-GB"/>
              </w:rPr>
            </w:pPr>
          </w:p>
          <w:p w:rsidR="00D708DC" w:rsidRPr="00187E44" w:rsidRDefault="00D708DC" w:rsidP="00187E44">
            <w:pPr>
              <w:spacing w:before="80" w:after="180" w:line="360" w:lineRule="exact"/>
              <w:jc w:val="right"/>
              <w:rPr>
                <w:rFonts w:ascii="Tahoma" w:hAnsi="Tahoma" w:cs="Tahoma"/>
                <w:b/>
                <w:bCs/>
                <w:iCs/>
                <w:color w:val="243285"/>
                <w:sz w:val="36"/>
                <w:szCs w:val="36"/>
                <w:lang w:val="en-GB"/>
              </w:rPr>
            </w:pPr>
            <w:r w:rsidRPr="00187E44">
              <w:rPr>
                <w:rFonts w:ascii="Tahoma" w:hAnsi="Tahoma" w:cs="Tahoma"/>
                <w:b/>
                <w:bCs/>
                <w:iCs/>
                <w:color w:val="243285"/>
                <w:sz w:val="36"/>
                <w:szCs w:val="36"/>
                <w:lang w:val="en-GB"/>
              </w:rPr>
              <w:t>P Series</w:t>
            </w:r>
          </w:p>
          <w:p w:rsidR="00D708DC" w:rsidRPr="00187E44" w:rsidRDefault="00D708DC" w:rsidP="00187E44">
            <w:pPr>
              <w:spacing w:before="80" w:line="360" w:lineRule="exact"/>
              <w:jc w:val="right"/>
              <w:rPr>
                <w:rFonts w:ascii="Tahoma" w:hAnsi="Tahoma" w:cs="Tahoma"/>
                <w:b/>
                <w:bCs/>
                <w:iCs/>
                <w:color w:val="243285"/>
                <w:sz w:val="36"/>
                <w:szCs w:val="36"/>
                <w:lang w:val="en-GB"/>
              </w:rPr>
            </w:pPr>
            <w:r w:rsidRPr="00187E44">
              <w:rPr>
                <w:rFonts w:ascii="Tahoma" w:hAnsi="Tahoma" w:cs="Tahoma"/>
                <w:b/>
                <w:bCs/>
                <w:color w:val="243285"/>
                <w:sz w:val="36"/>
                <w:szCs w:val="36"/>
                <w:lang w:val="en-GB"/>
              </w:rPr>
              <w:t>Radiowave propagation</w:t>
            </w:r>
          </w:p>
        </w:tc>
      </w:tr>
    </w:tbl>
    <w:p w:rsidR="00D708DC" w:rsidRPr="00187E44" w:rsidRDefault="00D708DC" w:rsidP="00D708DC">
      <w:pPr>
        <w:spacing w:before="80"/>
        <w:rPr>
          <w:i/>
          <w:sz w:val="22"/>
          <w:lang w:val="en-GB"/>
        </w:rPr>
      </w:pPr>
    </w:p>
    <w:p w:rsidR="00D708DC" w:rsidRPr="00187E44" w:rsidRDefault="00D708DC" w:rsidP="00D708DC">
      <w:pPr>
        <w:spacing w:before="80"/>
        <w:rPr>
          <w:i/>
          <w:sz w:val="22"/>
          <w:lang w:val="en-GB"/>
        </w:rPr>
      </w:pPr>
    </w:p>
    <w:p w:rsidR="00D708DC" w:rsidRPr="00187E44" w:rsidRDefault="00D708DC" w:rsidP="00D708DC">
      <w:pPr>
        <w:spacing w:before="80"/>
        <w:rPr>
          <w:i/>
          <w:sz w:val="22"/>
          <w:lang w:val="en-GB"/>
        </w:rPr>
      </w:pPr>
    </w:p>
    <w:p w:rsidR="00D708DC" w:rsidRPr="00187E44" w:rsidRDefault="00D708DC" w:rsidP="00D708DC">
      <w:pPr>
        <w:spacing w:before="80"/>
        <w:rPr>
          <w:i/>
          <w:sz w:val="22"/>
          <w:lang w:val="en-GB"/>
        </w:rPr>
      </w:pPr>
    </w:p>
    <w:p w:rsidR="00D708DC" w:rsidRPr="00187E44" w:rsidRDefault="00D708DC" w:rsidP="00D708DC">
      <w:pPr>
        <w:spacing w:before="80"/>
        <w:rPr>
          <w:i/>
          <w:sz w:val="22"/>
          <w:lang w:val="en-GB"/>
        </w:rPr>
      </w:pPr>
    </w:p>
    <w:p w:rsidR="00D708DC" w:rsidRPr="00187E44" w:rsidRDefault="00D708DC" w:rsidP="00D708DC">
      <w:pPr>
        <w:spacing w:before="80"/>
        <w:rPr>
          <w:i/>
          <w:sz w:val="22"/>
          <w:lang w:val="en-GB"/>
        </w:rPr>
      </w:pPr>
    </w:p>
    <w:p w:rsidR="00D708DC" w:rsidRPr="00187E44" w:rsidRDefault="00D708DC" w:rsidP="00D708DC">
      <w:pPr>
        <w:pStyle w:val="Equation"/>
        <w:tabs>
          <w:tab w:val="clear" w:pos="4820"/>
          <w:tab w:val="clear" w:pos="9639"/>
          <w:tab w:val="left" w:pos="1191"/>
          <w:tab w:val="left" w:pos="1588"/>
          <w:tab w:val="left" w:pos="1985"/>
        </w:tabs>
        <w:rPr>
          <w:rFonts w:ascii="Palatino Linotype" w:hAnsi="Palatino Linotype"/>
          <w:lang w:val="en-GB"/>
        </w:rPr>
        <w:sectPr w:rsidR="00D708DC" w:rsidRPr="00187E44">
          <w:headerReference w:type="even" r:id="rId7"/>
          <w:headerReference w:type="default" r:id="rId8"/>
          <w:pgSz w:w="11907" w:h="16840" w:code="9"/>
          <w:pgMar w:top="1089" w:right="1089" w:bottom="284" w:left="1089" w:header="567" w:footer="284" w:gutter="0"/>
          <w:pgNumType w:start="1"/>
          <w:cols w:space="720"/>
        </w:sectPr>
      </w:pPr>
    </w:p>
    <w:p w:rsidR="00D708DC" w:rsidRPr="00187E44" w:rsidRDefault="00D708DC" w:rsidP="00D708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187E44">
        <w:rPr>
          <w:bCs/>
          <w:sz w:val="24"/>
          <w:szCs w:val="24"/>
          <w:lang w:val="en-GB"/>
        </w:rPr>
        <w:lastRenderedPageBreak/>
        <w:t>Foreword</w:t>
      </w:r>
    </w:p>
    <w:p w:rsidR="00D708DC" w:rsidRPr="00187E44" w:rsidRDefault="00D708DC" w:rsidP="00D708DC">
      <w:pPr>
        <w:spacing w:before="240"/>
        <w:rPr>
          <w:sz w:val="20"/>
          <w:lang w:val="en-GB"/>
        </w:rPr>
      </w:pPr>
      <w:r w:rsidRPr="00187E4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708DC" w:rsidRPr="00187E44" w:rsidRDefault="00D708DC" w:rsidP="00D708DC">
      <w:pPr>
        <w:rPr>
          <w:sz w:val="20"/>
          <w:lang w:val="en-GB"/>
        </w:rPr>
      </w:pPr>
      <w:r w:rsidRPr="00187E44">
        <w:rPr>
          <w:sz w:val="20"/>
          <w:lang w:val="en-GB"/>
        </w:rPr>
        <w:t>The regulatory and policy functions of the Radiocommunication Sector are performed by World and Regional Radiocommunication Conferences and Radiocommunication Assemblies supported by Study Groups.</w:t>
      </w:r>
    </w:p>
    <w:p w:rsidR="00D708DC" w:rsidRPr="00187E44" w:rsidRDefault="00D708DC" w:rsidP="00D708DC">
      <w:pPr>
        <w:pStyle w:val="Heading1"/>
        <w:spacing w:before="680"/>
        <w:jc w:val="center"/>
        <w:rPr>
          <w:szCs w:val="24"/>
          <w:lang w:val="en-GB"/>
        </w:rPr>
      </w:pPr>
      <w:r w:rsidRPr="00187E44">
        <w:rPr>
          <w:szCs w:val="24"/>
          <w:lang w:val="en-GB"/>
        </w:rPr>
        <w:t>Policy on Intellectual Property Right (IPR)</w:t>
      </w:r>
    </w:p>
    <w:p w:rsidR="00D708DC" w:rsidRPr="00187E44" w:rsidRDefault="00D708DC" w:rsidP="00D708DC">
      <w:pPr>
        <w:tabs>
          <w:tab w:val="clear" w:pos="794"/>
          <w:tab w:val="clear" w:pos="1191"/>
          <w:tab w:val="clear" w:pos="1588"/>
          <w:tab w:val="clear" w:pos="1985"/>
        </w:tabs>
        <w:spacing w:before="240"/>
        <w:rPr>
          <w:sz w:val="20"/>
          <w:lang w:val="en-GB"/>
        </w:rPr>
      </w:pPr>
      <w:r w:rsidRPr="00187E44">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187E44">
          <w:rPr>
            <w:rStyle w:val="Hyperlink"/>
            <w:sz w:val="20"/>
            <w:lang w:val="en-GB"/>
          </w:rPr>
          <w:t>http://www.itu.int/ITU-R/go/patents/en</w:t>
        </w:r>
      </w:hyperlink>
      <w:r w:rsidRPr="00187E44">
        <w:rPr>
          <w:sz w:val="20"/>
          <w:lang w:val="en-GB"/>
        </w:rPr>
        <w:t xml:space="preserve"> where the Guidelines for Implementation of the Common Patent Policy for ITU</w:t>
      </w:r>
      <w:r w:rsidRPr="00187E44">
        <w:rPr>
          <w:sz w:val="20"/>
          <w:lang w:val="en-GB"/>
        </w:rPr>
        <w:noBreakHyphen/>
        <w:t>T/ITU</w:t>
      </w:r>
      <w:r w:rsidRPr="00187E44">
        <w:rPr>
          <w:sz w:val="20"/>
          <w:lang w:val="en-GB"/>
        </w:rPr>
        <w:noBreakHyphen/>
        <w:t xml:space="preserve">R/ISO/IEC and the ITU-R patent information database can also be found. </w:t>
      </w:r>
    </w:p>
    <w:p w:rsidR="00D708DC" w:rsidRPr="00187E44" w:rsidRDefault="00D708DC" w:rsidP="00D708DC">
      <w:pPr>
        <w:jc w:val="center"/>
        <w:rPr>
          <w:sz w:val="22"/>
          <w:lang w:val="en-GB"/>
        </w:rPr>
      </w:pPr>
    </w:p>
    <w:p w:rsidR="00D708DC" w:rsidRPr="00187E44" w:rsidRDefault="00D708DC" w:rsidP="00D708DC">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708DC" w:rsidRPr="00187E44" w:rsidTr="00187E44">
        <w:tc>
          <w:tcPr>
            <w:tcW w:w="9360" w:type="dxa"/>
            <w:gridSpan w:val="2"/>
          </w:tcPr>
          <w:p w:rsidR="00D708DC" w:rsidRPr="00187E44" w:rsidRDefault="00D708DC" w:rsidP="00187E44">
            <w:pPr>
              <w:pStyle w:val="Chaptitle"/>
              <w:keepLines w:val="0"/>
              <w:tabs>
                <w:tab w:val="clear" w:pos="794"/>
                <w:tab w:val="clear" w:pos="1191"/>
                <w:tab w:val="clear" w:pos="1588"/>
                <w:tab w:val="clear" w:pos="1985"/>
              </w:tabs>
              <w:overflowPunct/>
              <w:spacing w:before="180"/>
              <w:textAlignment w:val="auto"/>
              <w:rPr>
                <w:sz w:val="22"/>
                <w:szCs w:val="22"/>
                <w:lang w:val="en-GB"/>
              </w:rPr>
            </w:pPr>
            <w:r w:rsidRPr="00187E44">
              <w:rPr>
                <w:sz w:val="22"/>
                <w:szCs w:val="22"/>
                <w:lang w:val="en-GB"/>
              </w:rPr>
              <w:t xml:space="preserve">Series of ITU-R Recommendations </w:t>
            </w:r>
          </w:p>
          <w:p w:rsidR="00D708DC" w:rsidRPr="00187E44" w:rsidRDefault="00D708DC" w:rsidP="00187E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187E44">
              <w:rPr>
                <w:b w:val="0"/>
                <w:sz w:val="18"/>
                <w:szCs w:val="18"/>
                <w:lang w:val="en-GB"/>
              </w:rPr>
              <w:t xml:space="preserve">(Also available online at </w:t>
            </w:r>
            <w:hyperlink r:id="rId10" w:history="1">
              <w:r w:rsidRPr="00187E44">
                <w:rPr>
                  <w:rStyle w:val="Hyperlink"/>
                  <w:b w:val="0"/>
                  <w:sz w:val="18"/>
                  <w:szCs w:val="18"/>
                  <w:lang w:val="en-GB"/>
                </w:rPr>
                <w:t>http://www.itu.int/publ/R-REC/en</w:t>
              </w:r>
            </w:hyperlink>
            <w:r w:rsidRPr="00187E44">
              <w:rPr>
                <w:b w:val="0"/>
                <w:sz w:val="18"/>
                <w:szCs w:val="18"/>
                <w:lang w:val="en-GB"/>
              </w:rPr>
              <w:t>)</w:t>
            </w:r>
          </w:p>
        </w:tc>
      </w:tr>
      <w:tr w:rsidR="00D708DC" w:rsidRPr="00187E44" w:rsidTr="00187E44">
        <w:tc>
          <w:tcPr>
            <w:tcW w:w="1140" w:type="dxa"/>
          </w:tcPr>
          <w:p w:rsidR="00D708DC" w:rsidRPr="00187E44" w:rsidRDefault="00D708DC" w:rsidP="00187E44">
            <w:pPr>
              <w:spacing w:before="200" w:after="100"/>
              <w:ind w:left="57"/>
              <w:rPr>
                <w:b/>
                <w:bCs/>
                <w:sz w:val="20"/>
                <w:lang w:val="en-GB"/>
              </w:rPr>
            </w:pPr>
            <w:r w:rsidRPr="00187E44">
              <w:rPr>
                <w:b/>
                <w:bCs/>
                <w:sz w:val="20"/>
                <w:lang w:val="en-GB"/>
              </w:rPr>
              <w:t>Series</w:t>
            </w:r>
          </w:p>
        </w:tc>
        <w:tc>
          <w:tcPr>
            <w:tcW w:w="8220" w:type="dxa"/>
          </w:tcPr>
          <w:p w:rsidR="00D708DC" w:rsidRPr="00187E44" w:rsidRDefault="00D708DC" w:rsidP="00187E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187E44">
              <w:rPr>
                <w:bCs/>
                <w:sz w:val="20"/>
                <w:lang w:val="en-GB"/>
              </w:rPr>
              <w:t>Title</w:t>
            </w:r>
          </w:p>
        </w:tc>
      </w:tr>
      <w:tr w:rsidR="00D708DC" w:rsidRPr="00187E44" w:rsidTr="00187E44">
        <w:tc>
          <w:tcPr>
            <w:tcW w:w="1140" w:type="dxa"/>
          </w:tcPr>
          <w:p w:rsidR="00D708DC" w:rsidRPr="00187E44" w:rsidRDefault="00D708DC" w:rsidP="00187E44">
            <w:pPr>
              <w:spacing w:before="30" w:after="30"/>
              <w:ind w:left="57"/>
              <w:jc w:val="left"/>
              <w:rPr>
                <w:b/>
                <w:bCs/>
                <w:sz w:val="20"/>
                <w:lang w:val="en-GB"/>
              </w:rPr>
            </w:pPr>
            <w:r w:rsidRPr="00187E44">
              <w:rPr>
                <w:b/>
                <w:bCs/>
                <w:sz w:val="20"/>
                <w:lang w:val="en-GB"/>
              </w:rPr>
              <w:t>BO</w:t>
            </w:r>
          </w:p>
        </w:tc>
        <w:tc>
          <w:tcPr>
            <w:tcW w:w="8220" w:type="dxa"/>
          </w:tcPr>
          <w:p w:rsidR="00D708DC" w:rsidRPr="00187E44" w:rsidRDefault="00D708DC" w:rsidP="00187E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187E44">
              <w:rPr>
                <w:b w:val="0"/>
                <w:bCs/>
                <w:sz w:val="20"/>
                <w:lang w:val="en-GB"/>
              </w:rPr>
              <w:t>Satellite delivery</w:t>
            </w:r>
          </w:p>
        </w:tc>
      </w:tr>
      <w:tr w:rsidR="00D708DC" w:rsidRPr="00187E44" w:rsidTr="00187E44">
        <w:tc>
          <w:tcPr>
            <w:tcW w:w="1140" w:type="dxa"/>
            <w:tcBorders>
              <w:bottom w:val="nil"/>
            </w:tcBorders>
          </w:tcPr>
          <w:p w:rsidR="00D708DC" w:rsidRPr="00187E44" w:rsidRDefault="00D708DC" w:rsidP="00187E44">
            <w:pPr>
              <w:spacing w:before="30" w:after="30"/>
              <w:ind w:left="57"/>
              <w:jc w:val="left"/>
              <w:rPr>
                <w:b/>
                <w:bCs/>
                <w:sz w:val="20"/>
                <w:lang w:val="en-GB"/>
              </w:rPr>
            </w:pPr>
            <w:r w:rsidRPr="00187E44">
              <w:rPr>
                <w:b/>
                <w:bCs/>
                <w:sz w:val="20"/>
                <w:lang w:val="en-GB"/>
              </w:rPr>
              <w:t>BR</w:t>
            </w:r>
          </w:p>
        </w:tc>
        <w:tc>
          <w:tcPr>
            <w:tcW w:w="8220" w:type="dxa"/>
            <w:tcBorders>
              <w:bottom w:val="nil"/>
            </w:tcBorders>
          </w:tcPr>
          <w:p w:rsidR="00D708DC" w:rsidRPr="00187E44" w:rsidRDefault="00D708DC" w:rsidP="00187E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87E44">
              <w:rPr>
                <w:b w:val="0"/>
                <w:sz w:val="20"/>
                <w:lang w:val="en-GB"/>
              </w:rPr>
              <w:t>Recording for production, archival and play-out; film for television</w:t>
            </w:r>
          </w:p>
        </w:tc>
      </w:tr>
      <w:tr w:rsidR="00D708DC" w:rsidRPr="00187E44" w:rsidTr="00187E44">
        <w:tc>
          <w:tcPr>
            <w:tcW w:w="1140" w:type="dxa"/>
            <w:tcBorders>
              <w:top w:val="nil"/>
              <w:bottom w:val="nil"/>
            </w:tcBorders>
            <w:shd w:val="clear" w:color="auto" w:fill="auto"/>
          </w:tcPr>
          <w:p w:rsidR="00D708DC" w:rsidRPr="00187E44" w:rsidRDefault="00D708DC" w:rsidP="00187E44">
            <w:pPr>
              <w:spacing w:before="30" w:after="30"/>
              <w:ind w:left="57"/>
              <w:jc w:val="left"/>
              <w:rPr>
                <w:rFonts w:hAnsi="Times New Roman Bold"/>
                <w:b/>
                <w:bCs/>
                <w:sz w:val="20"/>
                <w:lang w:val="en-GB"/>
              </w:rPr>
            </w:pPr>
            <w:r w:rsidRPr="00187E44">
              <w:rPr>
                <w:rFonts w:hAnsi="Times New Roman Bold"/>
                <w:b/>
                <w:bCs/>
                <w:sz w:val="20"/>
                <w:lang w:val="en-GB"/>
              </w:rPr>
              <w:t>BS</w:t>
            </w:r>
          </w:p>
        </w:tc>
        <w:tc>
          <w:tcPr>
            <w:tcW w:w="8220" w:type="dxa"/>
            <w:tcBorders>
              <w:top w:val="nil"/>
              <w:bottom w:val="nil"/>
            </w:tcBorders>
            <w:shd w:val="clear" w:color="auto" w:fill="auto"/>
          </w:tcPr>
          <w:p w:rsidR="00D708DC" w:rsidRPr="00187E44" w:rsidRDefault="00D708DC" w:rsidP="00187E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187E44">
              <w:rPr>
                <w:rFonts w:hAnsi="Times New Roman Bold"/>
                <w:b w:val="0"/>
                <w:sz w:val="20"/>
                <w:lang w:val="en-GB"/>
              </w:rPr>
              <w:t>Broadcasting service (sound)</w:t>
            </w:r>
          </w:p>
        </w:tc>
      </w:tr>
      <w:tr w:rsidR="00D708DC" w:rsidRPr="00187E44" w:rsidTr="00187E44">
        <w:tc>
          <w:tcPr>
            <w:tcW w:w="1140" w:type="dxa"/>
            <w:tcBorders>
              <w:top w:val="nil"/>
              <w:bottom w:val="nil"/>
            </w:tcBorders>
            <w:shd w:val="clear" w:color="auto" w:fill="auto"/>
          </w:tcPr>
          <w:p w:rsidR="00D708DC" w:rsidRPr="00187E44" w:rsidRDefault="00D708DC" w:rsidP="00187E44">
            <w:pPr>
              <w:spacing w:before="30" w:after="30"/>
              <w:ind w:left="57"/>
              <w:jc w:val="left"/>
              <w:rPr>
                <w:b/>
                <w:bCs/>
                <w:sz w:val="20"/>
                <w:lang w:val="en-GB"/>
              </w:rPr>
            </w:pPr>
            <w:r w:rsidRPr="00187E44">
              <w:rPr>
                <w:b/>
                <w:bCs/>
                <w:sz w:val="20"/>
                <w:lang w:val="en-GB"/>
              </w:rPr>
              <w:t>BT</w:t>
            </w:r>
          </w:p>
        </w:tc>
        <w:tc>
          <w:tcPr>
            <w:tcW w:w="8220" w:type="dxa"/>
            <w:tcBorders>
              <w:top w:val="nil"/>
              <w:bottom w:val="nil"/>
            </w:tcBorders>
            <w:shd w:val="clear" w:color="auto" w:fill="auto"/>
          </w:tcPr>
          <w:p w:rsidR="00D708DC" w:rsidRPr="00187E44" w:rsidRDefault="00D708DC" w:rsidP="00187E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187E44">
              <w:rPr>
                <w:b w:val="0"/>
                <w:sz w:val="20"/>
                <w:lang w:val="en-GB"/>
              </w:rPr>
              <w:t>Broadcasting service (television)</w:t>
            </w:r>
          </w:p>
        </w:tc>
      </w:tr>
      <w:tr w:rsidR="00D708DC" w:rsidRPr="00187E44" w:rsidTr="00187E44">
        <w:tc>
          <w:tcPr>
            <w:tcW w:w="1140" w:type="dxa"/>
            <w:tcBorders>
              <w:top w:val="nil"/>
              <w:bottom w:val="nil"/>
            </w:tcBorders>
            <w:shd w:val="clear" w:color="auto" w:fill="auto"/>
          </w:tcPr>
          <w:p w:rsidR="00D708DC" w:rsidRPr="00187E44" w:rsidRDefault="00D708DC" w:rsidP="00187E44">
            <w:pPr>
              <w:spacing w:before="30" w:after="30"/>
              <w:ind w:left="57"/>
              <w:jc w:val="left"/>
              <w:rPr>
                <w:rFonts w:hAnsi="Times New Roman Bold"/>
                <w:b/>
                <w:bCs/>
                <w:sz w:val="20"/>
                <w:lang w:val="en-GB"/>
              </w:rPr>
            </w:pPr>
            <w:r w:rsidRPr="00187E44">
              <w:rPr>
                <w:rFonts w:hAnsi="Times New Roman Bold"/>
                <w:b/>
                <w:bCs/>
                <w:sz w:val="20"/>
                <w:lang w:val="en-GB"/>
              </w:rPr>
              <w:t>F</w:t>
            </w:r>
          </w:p>
        </w:tc>
        <w:tc>
          <w:tcPr>
            <w:tcW w:w="8220" w:type="dxa"/>
            <w:tcBorders>
              <w:top w:val="nil"/>
              <w:bottom w:val="nil"/>
            </w:tcBorders>
            <w:shd w:val="clear" w:color="auto" w:fill="auto"/>
          </w:tcPr>
          <w:p w:rsidR="00D708DC" w:rsidRPr="00187E44" w:rsidRDefault="00D708DC" w:rsidP="00187E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187E44">
              <w:rPr>
                <w:rFonts w:hAnsi="Times New Roman Bold"/>
                <w:sz w:val="20"/>
                <w:lang w:val="en-GB"/>
              </w:rPr>
              <w:t>Fixed service</w:t>
            </w:r>
          </w:p>
        </w:tc>
      </w:tr>
      <w:tr w:rsidR="00D708DC" w:rsidRPr="00187E44" w:rsidTr="00187E44">
        <w:tc>
          <w:tcPr>
            <w:tcW w:w="1140" w:type="dxa"/>
            <w:tcBorders>
              <w:top w:val="nil"/>
              <w:bottom w:val="nil"/>
            </w:tcBorders>
            <w:shd w:val="clear" w:color="auto" w:fill="auto"/>
          </w:tcPr>
          <w:p w:rsidR="00D708DC" w:rsidRPr="00187E44" w:rsidRDefault="00D708DC" w:rsidP="00187E44">
            <w:pPr>
              <w:spacing w:before="30" w:after="30"/>
              <w:ind w:left="57"/>
              <w:jc w:val="left"/>
              <w:rPr>
                <w:rFonts w:ascii="Times New Roman Bold" w:hAnsi="Times New Roman Bold" w:cs="Times New Roman Bold"/>
                <w:b/>
                <w:sz w:val="20"/>
                <w:lang w:val="en-GB"/>
              </w:rPr>
            </w:pPr>
            <w:r w:rsidRPr="00187E44">
              <w:rPr>
                <w:rFonts w:ascii="Times New Roman Bold" w:hAnsi="Times New Roman Bold" w:cs="Times New Roman Bold"/>
                <w:b/>
                <w:sz w:val="20"/>
                <w:lang w:val="en-GB"/>
              </w:rPr>
              <w:t>M</w:t>
            </w:r>
          </w:p>
        </w:tc>
        <w:tc>
          <w:tcPr>
            <w:tcW w:w="8220" w:type="dxa"/>
            <w:tcBorders>
              <w:top w:val="nil"/>
              <w:bottom w:val="nil"/>
            </w:tcBorders>
            <w:shd w:val="clear" w:color="auto" w:fill="auto"/>
          </w:tcPr>
          <w:p w:rsidR="00D708DC" w:rsidRPr="00187E44" w:rsidRDefault="00D708DC" w:rsidP="00187E4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187E44">
              <w:rPr>
                <w:rFonts w:hAnsi="Times New Roman Bold"/>
                <w:b w:val="0"/>
                <w:bCs/>
                <w:sz w:val="20"/>
                <w:lang w:val="en-GB"/>
              </w:rPr>
              <w:t>Mobile, radiodetermination, amateur and related satellite services</w:t>
            </w:r>
          </w:p>
        </w:tc>
      </w:tr>
      <w:tr w:rsidR="00D708DC" w:rsidRPr="00187E44" w:rsidTr="00187E44">
        <w:tc>
          <w:tcPr>
            <w:tcW w:w="1140" w:type="dxa"/>
            <w:tcBorders>
              <w:top w:val="nil"/>
              <w:bottom w:val="nil"/>
            </w:tcBorders>
            <w:shd w:val="clear" w:color="auto" w:fill="F3F3F3"/>
          </w:tcPr>
          <w:p w:rsidR="00D708DC" w:rsidRPr="00187E44" w:rsidRDefault="00D708DC" w:rsidP="00187E44">
            <w:pPr>
              <w:spacing w:before="30" w:after="30"/>
              <w:ind w:left="57"/>
              <w:jc w:val="left"/>
              <w:rPr>
                <w:rFonts w:ascii="Times New Roman Bold" w:hAnsi="Times New Roman Bold" w:cs="Times New Roman Bold"/>
                <w:color w:val="000080"/>
                <w:sz w:val="20"/>
                <w:lang w:val="en-GB"/>
              </w:rPr>
            </w:pPr>
            <w:r w:rsidRPr="00187E44">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rsidR="00D708DC" w:rsidRPr="00187E44" w:rsidRDefault="00D708DC" w:rsidP="00187E44">
            <w:pPr>
              <w:spacing w:before="30" w:after="30"/>
              <w:jc w:val="left"/>
              <w:rPr>
                <w:rFonts w:ascii="Times New Roman Bold" w:hAnsi="Times New Roman Bold" w:cs="Times New Roman Bold"/>
                <w:color w:val="000080"/>
                <w:sz w:val="20"/>
                <w:lang w:val="en-GB"/>
              </w:rPr>
            </w:pPr>
            <w:r w:rsidRPr="00187E44">
              <w:rPr>
                <w:rFonts w:ascii="Times New Roman Bold" w:hAnsi="Times New Roman Bold" w:cs="Times New Roman Bold"/>
                <w:color w:val="000080"/>
                <w:sz w:val="20"/>
                <w:lang w:val="en-GB"/>
              </w:rPr>
              <w:t>Radiowave propagation</w:t>
            </w:r>
          </w:p>
        </w:tc>
      </w:tr>
      <w:tr w:rsidR="00D708DC" w:rsidRPr="00187E44" w:rsidTr="00187E44">
        <w:tc>
          <w:tcPr>
            <w:tcW w:w="1140" w:type="dxa"/>
            <w:tcBorders>
              <w:top w:val="nil"/>
            </w:tcBorders>
          </w:tcPr>
          <w:p w:rsidR="00D708DC" w:rsidRPr="00187E44" w:rsidRDefault="00D708DC" w:rsidP="00187E44">
            <w:pPr>
              <w:spacing w:before="30" w:after="30"/>
              <w:ind w:left="57"/>
              <w:jc w:val="left"/>
              <w:rPr>
                <w:b/>
                <w:bCs/>
                <w:sz w:val="20"/>
                <w:lang w:val="en-GB"/>
              </w:rPr>
            </w:pPr>
            <w:r w:rsidRPr="00187E44">
              <w:rPr>
                <w:b/>
                <w:bCs/>
                <w:sz w:val="20"/>
                <w:lang w:val="en-GB"/>
              </w:rPr>
              <w:t>RA</w:t>
            </w:r>
          </w:p>
        </w:tc>
        <w:tc>
          <w:tcPr>
            <w:tcW w:w="8220" w:type="dxa"/>
            <w:tcBorders>
              <w:top w:val="nil"/>
            </w:tcBorders>
          </w:tcPr>
          <w:p w:rsidR="00D708DC" w:rsidRPr="00187E44" w:rsidRDefault="00D708DC" w:rsidP="00187E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87E44">
              <w:rPr>
                <w:sz w:val="20"/>
                <w:lang w:val="en-GB"/>
              </w:rPr>
              <w:t>Radio astronomy</w:t>
            </w:r>
          </w:p>
        </w:tc>
      </w:tr>
      <w:tr w:rsidR="00D708DC" w:rsidRPr="00187E44" w:rsidTr="00187E44">
        <w:tc>
          <w:tcPr>
            <w:tcW w:w="1140" w:type="dxa"/>
          </w:tcPr>
          <w:p w:rsidR="00D708DC" w:rsidRPr="00187E44" w:rsidRDefault="00D708DC" w:rsidP="00187E44">
            <w:pPr>
              <w:spacing w:before="30" w:after="30"/>
              <w:ind w:left="57"/>
              <w:jc w:val="left"/>
              <w:rPr>
                <w:b/>
                <w:bCs/>
                <w:sz w:val="20"/>
                <w:lang w:val="en-GB"/>
              </w:rPr>
            </w:pPr>
            <w:r w:rsidRPr="00187E44">
              <w:rPr>
                <w:b/>
                <w:bCs/>
                <w:sz w:val="20"/>
                <w:lang w:val="en-GB"/>
              </w:rPr>
              <w:t>RS</w:t>
            </w:r>
          </w:p>
        </w:tc>
        <w:tc>
          <w:tcPr>
            <w:tcW w:w="8220" w:type="dxa"/>
          </w:tcPr>
          <w:p w:rsidR="00D708DC" w:rsidRPr="00187E44" w:rsidRDefault="00D708DC" w:rsidP="00187E4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187E44">
              <w:rPr>
                <w:sz w:val="20"/>
                <w:lang w:val="en-GB"/>
              </w:rPr>
              <w:t>Remote sensing systems</w:t>
            </w:r>
          </w:p>
        </w:tc>
      </w:tr>
      <w:tr w:rsidR="00D708DC" w:rsidRPr="00187E44" w:rsidTr="00187E44">
        <w:tc>
          <w:tcPr>
            <w:tcW w:w="1140" w:type="dxa"/>
          </w:tcPr>
          <w:p w:rsidR="00D708DC" w:rsidRPr="00187E44" w:rsidRDefault="00D708DC" w:rsidP="00187E44">
            <w:pPr>
              <w:spacing w:before="30" w:after="30"/>
              <w:ind w:left="57"/>
              <w:jc w:val="left"/>
              <w:rPr>
                <w:b/>
                <w:bCs/>
                <w:sz w:val="20"/>
                <w:lang w:val="en-GB"/>
              </w:rPr>
            </w:pPr>
            <w:r w:rsidRPr="00187E44">
              <w:rPr>
                <w:b/>
                <w:bCs/>
                <w:sz w:val="20"/>
                <w:lang w:val="en-GB"/>
              </w:rPr>
              <w:t>S</w:t>
            </w:r>
          </w:p>
        </w:tc>
        <w:tc>
          <w:tcPr>
            <w:tcW w:w="8220" w:type="dxa"/>
          </w:tcPr>
          <w:p w:rsidR="00D708DC" w:rsidRPr="00187E44" w:rsidRDefault="00D708DC" w:rsidP="00187E44">
            <w:pPr>
              <w:spacing w:before="30" w:after="30"/>
              <w:jc w:val="left"/>
              <w:rPr>
                <w:sz w:val="20"/>
                <w:lang w:val="en-GB"/>
              </w:rPr>
            </w:pPr>
            <w:r w:rsidRPr="00187E44">
              <w:rPr>
                <w:sz w:val="20"/>
                <w:lang w:val="en-GB"/>
              </w:rPr>
              <w:t>Fixed-satellite service</w:t>
            </w:r>
          </w:p>
        </w:tc>
      </w:tr>
      <w:tr w:rsidR="00D708DC" w:rsidRPr="00187E44" w:rsidTr="00187E44">
        <w:tc>
          <w:tcPr>
            <w:tcW w:w="1140" w:type="dxa"/>
          </w:tcPr>
          <w:p w:rsidR="00D708DC" w:rsidRPr="00187E44" w:rsidRDefault="00D708DC" w:rsidP="00187E44">
            <w:pPr>
              <w:spacing w:before="30" w:after="30"/>
              <w:ind w:left="57"/>
              <w:jc w:val="left"/>
              <w:rPr>
                <w:b/>
                <w:bCs/>
                <w:sz w:val="20"/>
                <w:lang w:val="en-GB"/>
              </w:rPr>
            </w:pPr>
            <w:r w:rsidRPr="00187E44">
              <w:rPr>
                <w:b/>
                <w:bCs/>
                <w:sz w:val="20"/>
                <w:lang w:val="en-GB"/>
              </w:rPr>
              <w:t>SA</w:t>
            </w:r>
          </w:p>
        </w:tc>
        <w:tc>
          <w:tcPr>
            <w:tcW w:w="8220" w:type="dxa"/>
          </w:tcPr>
          <w:p w:rsidR="00D708DC" w:rsidRPr="00187E44" w:rsidRDefault="00D708DC" w:rsidP="00187E44">
            <w:pPr>
              <w:spacing w:before="30" w:after="30"/>
              <w:jc w:val="left"/>
              <w:rPr>
                <w:sz w:val="20"/>
                <w:lang w:val="en-GB"/>
              </w:rPr>
            </w:pPr>
            <w:r w:rsidRPr="00187E44">
              <w:rPr>
                <w:sz w:val="20"/>
                <w:lang w:val="en-GB"/>
              </w:rPr>
              <w:t>Space applications and meteorology</w:t>
            </w:r>
          </w:p>
        </w:tc>
      </w:tr>
      <w:tr w:rsidR="00D708DC" w:rsidRPr="00187E44" w:rsidTr="00187E44">
        <w:tc>
          <w:tcPr>
            <w:tcW w:w="1140" w:type="dxa"/>
            <w:tcBorders>
              <w:bottom w:val="nil"/>
            </w:tcBorders>
          </w:tcPr>
          <w:p w:rsidR="00D708DC" w:rsidRPr="00187E44" w:rsidRDefault="00D708DC" w:rsidP="00187E44">
            <w:pPr>
              <w:spacing w:before="30" w:after="30"/>
              <w:ind w:left="57"/>
              <w:jc w:val="left"/>
              <w:rPr>
                <w:b/>
                <w:bCs/>
                <w:sz w:val="20"/>
                <w:lang w:val="en-GB"/>
              </w:rPr>
            </w:pPr>
            <w:r w:rsidRPr="00187E44">
              <w:rPr>
                <w:b/>
                <w:bCs/>
                <w:sz w:val="20"/>
                <w:lang w:val="en-GB"/>
              </w:rPr>
              <w:t>SF</w:t>
            </w:r>
          </w:p>
        </w:tc>
        <w:tc>
          <w:tcPr>
            <w:tcW w:w="8220" w:type="dxa"/>
            <w:tcBorders>
              <w:bottom w:val="nil"/>
            </w:tcBorders>
          </w:tcPr>
          <w:p w:rsidR="00D708DC" w:rsidRPr="00187E44" w:rsidRDefault="00D708DC" w:rsidP="00187E44">
            <w:pPr>
              <w:spacing w:before="30" w:after="30"/>
              <w:jc w:val="left"/>
              <w:rPr>
                <w:sz w:val="20"/>
                <w:lang w:val="en-GB"/>
              </w:rPr>
            </w:pPr>
            <w:r w:rsidRPr="00187E44">
              <w:rPr>
                <w:sz w:val="20"/>
                <w:lang w:val="en-GB"/>
              </w:rPr>
              <w:t>Frequency sharing and coordination between fixed-satellite and fixed service systems</w:t>
            </w:r>
          </w:p>
        </w:tc>
      </w:tr>
      <w:tr w:rsidR="00D708DC" w:rsidRPr="00187E44" w:rsidTr="00187E44">
        <w:tc>
          <w:tcPr>
            <w:tcW w:w="1140" w:type="dxa"/>
            <w:tcBorders>
              <w:top w:val="nil"/>
              <w:bottom w:val="nil"/>
            </w:tcBorders>
            <w:shd w:val="clear" w:color="auto" w:fill="auto"/>
          </w:tcPr>
          <w:p w:rsidR="00D708DC" w:rsidRPr="00187E44" w:rsidRDefault="00D708DC" w:rsidP="00187E44">
            <w:pPr>
              <w:spacing w:before="30" w:after="30"/>
              <w:ind w:left="57"/>
              <w:jc w:val="left"/>
              <w:rPr>
                <w:b/>
                <w:bCs/>
                <w:sz w:val="20"/>
                <w:lang w:val="en-GB"/>
              </w:rPr>
            </w:pPr>
            <w:r w:rsidRPr="00187E44">
              <w:rPr>
                <w:b/>
                <w:bCs/>
                <w:sz w:val="20"/>
                <w:lang w:val="en-GB"/>
              </w:rPr>
              <w:t>SM</w:t>
            </w:r>
          </w:p>
        </w:tc>
        <w:tc>
          <w:tcPr>
            <w:tcW w:w="8220" w:type="dxa"/>
            <w:tcBorders>
              <w:top w:val="nil"/>
              <w:bottom w:val="nil"/>
            </w:tcBorders>
            <w:shd w:val="clear" w:color="auto" w:fill="auto"/>
          </w:tcPr>
          <w:p w:rsidR="00D708DC" w:rsidRPr="00187E44" w:rsidRDefault="00D708DC" w:rsidP="00187E44">
            <w:pPr>
              <w:spacing w:before="30" w:after="30"/>
              <w:jc w:val="left"/>
              <w:rPr>
                <w:sz w:val="20"/>
                <w:lang w:val="en-GB"/>
              </w:rPr>
            </w:pPr>
            <w:r w:rsidRPr="00187E44">
              <w:rPr>
                <w:sz w:val="20"/>
                <w:lang w:val="en-GB"/>
              </w:rPr>
              <w:t>Spectrum management</w:t>
            </w:r>
          </w:p>
        </w:tc>
      </w:tr>
      <w:tr w:rsidR="00D708DC" w:rsidRPr="00187E44" w:rsidTr="00187E44">
        <w:tc>
          <w:tcPr>
            <w:tcW w:w="1140" w:type="dxa"/>
            <w:tcBorders>
              <w:top w:val="nil"/>
            </w:tcBorders>
          </w:tcPr>
          <w:p w:rsidR="00D708DC" w:rsidRPr="00187E44" w:rsidRDefault="00D708DC" w:rsidP="00187E44">
            <w:pPr>
              <w:spacing w:before="30" w:after="30"/>
              <w:ind w:left="57"/>
              <w:jc w:val="left"/>
              <w:rPr>
                <w:b/>
                <w:bCs/>
                <w:sz w:val="20"/>
                <w:lang w:val="en-GB"/>
              </w:rPr>
            </w:pPr>
            <w:r w:rsidRPr="00187E44">
              <w:rPr>
                <w:b/>
                <w:bCs/>
                <w:sz w:val="20"/>
                <w:lang w:val="en-GB"/>
              </w:rPr>
              <w:t>SNG</w:t>
            </w:r>
          </w:p>
        </w:tc>
        <w:tc>
          <w:tcPr>
            <w:tcW w:w="8220" w:type="dxa"/>
            <w:tcBorders>
              <w:top w:val="nil"/>
            </w:tcBorders>
          </w:tcPr>
          <w:p w:rsidR="00D708DC" w:rsidRPr="00187E44" w:rsidRDefault="00D708DC" w:rsidP="00187E44">
            <w:pPr>
              <w:spacing w:before="30" w:after="30"/>
              <w:jc w:val="left"/>
              <w:rPr>
                <w:sz w:val="20"/>
                <w:lang w:val="en-GB"/>
              </w:rPr>
            </w:pPr>
            <w:r w:rsidRPr="00187E44">
              <w:rPr>
                <w:sz w:val="20"/>
                <w:lang w:val="en-GB"/>
              </w:rPr>
              <w:t>Satellite news gathering</w:t>
            </w:r>
          </w:p>
        </w:tc>
      </w:tr>
      <w:tr w:rsidR="00D708DC" w:rsidRPr="00187E44" w:rsidTr="00187E44">
        <w:tc>
          <w:tcPr>
            <w:tcW w:w="1140" w:type="dxa"/>
          </w:tcPr>
          <w:p w:rsidR="00D708DC" w:rsidRPr="00187E44" w:rsidRDefault="00D708DC" w:rsidP="00187E44">
            <w:pPr>
              <w:spacing w:before="30" w:after="30"/>
              <w:ind w:left="57"/>
              <w:jc w:val="left"/>
              <w:rPr>
                <w:b/>
                <w:bCs/>
                <w:sz w:val="20"/>
                <w:lang w:val="en-GB"/>
              </w:rPr>
            </w:pPr>
            <w:r w:rsidRPr="00187E44">
              <w:rPr>
                <w:b/>
                <w:bCs/>
                <w:sz w:val="20"/>
                <w:lang w:val="en-GB"/>
              </w:rPr>
              <w:t>TF</w:t>
            </w:r>
          </w:p>
        </w:tc>
        <w:tc>
          <w:tcPr>
            <w:tcW w:w="8220" w:type="dxa"/>
          </w:tcPr>
          <w:p w:rsidR="00D708DC" w:rsidRPr="00187E44" w:rsidRDefault="00D708DC" w:rsidP="00187E44">
            <w:pPr>
              <w:spacing w:before="30" w:after="30"/>
              <w:jc w:val="left"/>
              <w:rPr>
                <w:sz w:val="20"/>
                <w:lang w:val="en-GB"/>
              </w:rPr>
            </w:pPr>
            <w:r w:rsidRPr="00187E44">
              <w:rPr>
                <w:sz w:val="20"/>
                <w:lang w:val="en-GB"/>
              </w:rPr>
              <w:t>Time signals and frequency standards emissions</w:t>
            </w:r>
          </w:p>
        </w:tc>
      </w:tr>
      <w:tr w:rsidR="00D708DC" w:rsidRPr="00187E44" w:rsidTr="00187E44">
        <w:tc>
          <w:tcPr>
            <w:tcW w:w="1140" w:type="dxa"/>
          </w:tcPr>
          <w:p w:rsidR="00D708DC" w:rsidRPr="00187E44" w:rsidRDefault="00D708DC" w:rsidP="00187E44">
            <w:pPr>
              <w:spacing w:before="30" w:after="30"/>
              <w:ind w:left="57"/>
              <w:jc w:val="left"/>
              <w:rPr>
                <w:b/>
                <w:bCs/>
                <w:sz w:val="20"/>
                <w:lang w:val="en-GB"/>
              </w:rPr>
            </w:pPr>
            <w:r w:rsidRPr="00187E44">
              <w:rPr>
                <w:b/>
                <w:bCs/>
                <w:sz w:val="20"/>
                <w:lang w:val="en-GB"/>
              </w:rPr>
              <w:t>V</w:t>
            </w:r>
          </w:p>
        </w:tc>
        <w:tc>
          <w:tcPr>
            <w:tcW w:w="8220" w:type="dxa"/>
          </w:tcPr>
          <w:p w:rsidR="00D708DC" w:rsidRPr="00187E44" w:rsidRDefault="00D708DC" w:rsidP="00187E44">
            <w:pPr>
              <w:spacing w:before="30" w:after="180"/>
              <w:jc w:val="left"/>
              <w:rPr>
                <w:sz w:val="20"/>
                <w:lang w:val="en-GB"/>
              </w:rPr>
            </w:pPr>
            <w:r w:rsidRPr="00187E44">
              <w:rPr>
                <w:sz w:val="20"/>
                <w:lang w:val="en-GB"/>
              </w:rPr>
              <w:t>Vocabulary and related subjects</w:t>
            </w:r>
          </w:p>
        </w:tc>
      </w:tr>
    </w:tbl>
    <w:p w:rsidR="00D708DC" w:rsidRPr="00187E44" w:rsidRDefault="00D708DC" w:rsidP="00D708DC">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D708DC" w:rsidRPr="00187E44" w:rsidTr="00187E44">
        <w:tc>
          <w:tcPr>
            <w:tcW w:w="720" w:type="dxa"/>
          </w:tcPr>
          <w:p w:rsidR="00D708DC" w:rsidRPr="00187E44" w:rsidRDefault="00D708DC" w:rsidP="00187E44">
            <w:pPr>
              <w:jc w:val="center"/>
              <w:rPr>
                <w:sz w:val="22"/>
                <w:lang w:val="en-GB"/>
              </w:rPr>
            </w:pPr>
          </w:p>
        </w:tc>
      </w:tr>
    </w:tbl>
    <w:p w:rsidR="00D708DC" w:rsidRPr="00187E44" w:rsidRDefault="00D708DC" w:rsidP="00D708DC">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708DC" w:rsidRPr="00187E44" w:rsidTr="00187E44">
        <w:tc>
          <w:tcPr>
            <w:tcW w:w="9360" w:type="dxa"/>
          </w:tcPr>
          <w:p w:rsidR="00D708DC" w:rsidRPr="00187E44" w:rsidRDefault="00D708DC" w:rsidP="00187E44">
            <w:pPr>
              <w:spacing w:after="120"/>
              <w:jc w:val="center"/>
              <w:rPr>
                <w:sz w:val="20"/>
                <w:lang w:val="en-GB"/>
              </w:rPr>
            </w:pPr>
            <w:r w:rsidRPr="00187E44">
              <w:rPr>
                <w:b/>
                <w:bCs/>
                <w:i/>
                <w:iCs/>
                <w:sz w:val="20"/>
                <w:lang w:val="en-GB"/>
              </w:rPr>
              <w:t>Note</w:t>
            </w:r>
            <w:r w:rsidRPr="00187E44">
              <w:rPr>
                <w:sz w:val="20"/>
                <w:lang w:val="en-GB"/>
              </w:rPr>
              <w:t xml:space="preserve">: </w:t>
            </w:r>
            <w:r w:rsidRPr="00187E44">
              <w:rPr>
                <w:i/>
                <w:iCs/>
                <w:sz w:val="20"/>
                <w:lang w:val="en-GB"/>
              </w:rPr>
              <w:t>This ITU-R Recommendation was approved in English under the procedure detailed in Resolution ITU-R 1.</w:t>
            </w:r>
          </w:p>
        </w:tc>
      </w:tr>
    </w:tbl>
    <w:p w:rsidR="00D708DC" w:rsidRPr="00187E44" w:rsidRDefault="00D708DC" w:rsidP="00D708DC">
      <w:pPr>
        <w:spacing w:before="0"/>
        <w:jc w:val="center"/>
        <w:rPr>
          <w:sz w:val="22"/>
          <w:lang w:val="en-GB"/>
        </w:rPr>
      </w:pPr>
    </w:p>
    <w:p w:rsidR="00D708DC" w:rsidRPr="00187E44" w:rsidRDefault="00D708DC" w:rsidP="00D708DC">
      <w:pPr>
        <w:spacing w:before="0"/>
        <w:jc w:val="center"/>
        <w:rPr>
          <w:sz w:val="22"/>
          <w:lang w:val="en-GB"/>
        </w:rPr>
      </w:pPr>
    </w:p>
    <w:p w:rsidR="00D708DC" w:rsidRPr="00187E44" w:rsidRDefault="00D708DC" w:rsidP="00D708DC">
      <w:pPr>
        <w:spacing w:before="0"/>
        <w:jc w:val="right"/>
        <w:rPr>
          <w:i/>
          <w:iCs/>
          <w:sz w:val="20"/>
          <w:lang w:val="en-GB"/>
        </w:rPr>
      </w:pPr>
      <w:r w:rsidRPr="00187E44">
        <w:rPr>
          <w:i/>
          <w:iCs/>
          <w:sz w:val="20"/>
          <w:lang w:val="en-GB"/>
        </w:rPr>
        <w:t>Electronic Publication</w:t>
      </w:r>
    </w:p>
    <w:p w:rsidR="00D708DC" w:rsidRPr="00187E44" w:rsidRDefault="00D708DC" w:rsidP="00D708DC">
      <w:pPr>
        <w:spacing w:before="0"/>
        <w:jc w:val="right"/>
        <w:rPr>
          <w:sz w:val="20"/>
          <w:lang w:val="en-GB"/>
        </w:rPr>
      </w:pPr>
      <w:r w:rsidRPr="00187E44">
        <w:rPr>
          <w:sz w:val="20"/>
          <w:lang w:val="en-GB"/>
        </w:rPr>
        <w:t>Geneva, 2015</w:t>
      </w:r>
    </w:p>
    <w:p w:rsidR="00D708DC" w:rsidRPr="00187E44" w:rsidRDefault="00D708DC" w:rsidP="00D708DC">
      <w:pPr>
        <w:jc w:val="center"/>
        <w:rPr>
          <w:sz w:val="22"/>
          <w:lang w:val="en-GB"/>
        </w:rPr>
      </w:pPr>
    </w:p>
    <w:p w:rsidR="00D708DC" w:rsidRPr="00187E44" w:rsidRDefault="00D708DC" w:rsidP="00D708DC">
      <w:pPr>
        <w:jc w:val="center"/>
        <w:rPr>
          <w:sz w:val="20"/>
          <w:lang w:val="en-GB"/>
        </w:rPr>
      </w:pPr>
      <w:r w:rsidRPr="00187E44">
        <w:rPr>
          <w:sz w:val="20"/>
          <w:lang w:val="en-GB"/>
        </w:rPr>
        <w:sym w:font="Symbol" w:char="F0E3"/>
      </w:r>
      <w:r w:rsidRPr="00187E44">
        <w:rPr>
          <w:sz w:val="20"/>
          <w:lang w:val="en-GB"/>
        </w:rPr>
        <w:t xml:space="preserve"> ITU </w:t>
      </w:r>
      <w:bookmarkStart w:id="1" w:name="iiannee"/>
      <w:bookmarkEnd w:id="1"/>
      <w:r w:rsidRPr="00187E44">
        <w:rPr>
          <w:sz w:val="20"/>
          <w:lang w:val="en-GB"/>
        </w:rPr>
        <w:t>2015</w:t>
      </w:r>
    </w:p>
    <w:p w:rsidR="00D708DC" w:rsidRPr="00187E44" w:rsidRDefault="00D708DC" w:rsidP="00D708DC">
      <w:pPr>
        <w:rPr>
          <w:sz w:val="18"/>
          <w:szCs w:val="18"/>
          <w:lang w:val="en-GB"/>
        </w:rPr>
      </w:pPr>
      <w:r w:rsidRPr="00187E44">
        <w:rPr>
          <w:sz w:val="18"/>
          <w:szCs w:val="18"/>
          <w:lang w:val="en-GB"/>
        </w:rPr>
        <w:t>All rights reserved. No part of this publication may be reproduced, by any means whatsoever, without written permission of ITU.</w:t>
      </w:r>
    </w:p>
    <w:p w:rsidR="00D708DC" w:rsidRPr="00187E44" w:rsidRDefault="00D708DC" w:rsidP="00D708DC">
      <w:pPr>
        <w:spacing w:before="160"/>
        <w:rPr>
          <w:i/>
          <w:sz w:val="20"/>
          <w:lang w:val="en-GB"/>
        </w:rPr>
        <w:sectPr w:rsidR="00D708DC" w:rsidRPr="00187E44" w:rsidSect="00187E44">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D708DC" w:rsidRPr="00187E44" w:rsidRDefault="00D708DC" w:rsidP="006A5EA9">
      <w:pPr>
        <w:pStyle w:val="RecNo"/>
        <w:spacing w:before="0"/>
        <w:rPr>
          <w:lang w:val="en-GB"/>
        </w:rPr>
      </w:pPr>
      <w:bookmarkStart w:id="2" w:name="irecnoe"/>
      <w:bookmarkEnd w:id="2"/>
      <w:r w:rsidRPr="00187E44">
        <w:rPr>
          <w:lang w:val="en-GB"/>
        </w:rPr>
        <w:lastRenderedPageBreak/>
        <w:t xml:space="preserve">RECOMMENDATION  </w:t>
      </w:r>
      <w:r w:rsidRPr="00187E44">
        <w:rPr>
          <w:rStyle w:val="href"/>
          <w:lang w:val="en-GB"/>
        </w:rPr>
        <w:t>ITU-R  P.1144-7</w:t>
      </w:r>
      <w:r w:rsidR="006A5EA9">
        <w:rPr>
          <w:rStyle w:val="FootnoteReference"/>
        </w:rPr>
        <w:footnoteReference w:customMarkFollows="1" w:id="1"/>
        <w:t>*</w:t>
      </w:r>
    </w:p>
    <w:p w:rsidR="00D708DC" w:rsidRPr="00187E44" w:rsidRDefault="00D708DC" w:rsidP="00D708DC">
      <w:pPr>
        <w:pStyle w:val="Rectitle"/>
        <w:rPr>
          <w:lang w:val="en-GB" w:eastAsia="zh-CN"/>
        </w:rPr>
      </w:pPr>
      <w:r w:rsidRPr="00187E44">
        <w:rPr>
          <w:lang w:val="en-GB"/>
        </w:rPr>
        <w:t>Guide to the application of the propagation methods</w:t>
      </w:r>
      <w:r w:rsidRPr="00187E44">
        <w:rPr>
          <w:lang w:val="en-GB"/>
        </w:rPr>
        <w:br/>
        <w:t>of Radiocommunication Study Group 3</w:t>
      </w:r>
    </w:p>
    <w:p w:rsidR="00D708DC" w:rsidRPr="00187E44" w:rsidRDefault="00D708DC" w:rsidP="00D708DC">
      <w:pPr>
        <w:jc w:val="right"/>
        <w:rPr>
          <w:szCs w:val="24"/>
          <w:lang w:val="en-GB"/>
        </w:rPr>
      </w:pPr>
      <w:bookmarkStart w:id="3" w:name="Revision_history"/>
      <w:r w:rsidRPr="00187E44">
        <w:rPr>
          <w:szCs w:val="24"/>
          <w:lang w:val="en-GB"/>
        </w:rPr>
        <w:t>(1995-1999-2001-2001-2007-2009-2012-2015)</w:t>
      </w:r>
      <w:bookmarkEnd w:id="3"/>
    </w:p>
    <w:p w:rsidR="00D708DC" w:rsidRPr="00187E44" w:rsidRDefault="00D708DC" w:rsidP="00D708DC">
      <w:pPr>
        <w:pStyle w:val="HeadingSum"/>
        <w:rPr>
          <w:lang w:val="en-GB"/>
        </w:rPr>
      </w:pPr>
      <w:r w:rsidRPr="00187E44">
        <w:rPr>
          <w:lang w:val="en-GB"/>
        </w:rPr>
        <w:t>Scope</w:t>
      </w:r>
    </w:p>
    <w:p w:rsidR="00D708DC" w:rsidRPr="00187E44" w:rsidRDefault="00D708DC" w:rsidP="00D708DC">
      <w:pPr>
        <w:pStyle w:val="Summary"/>
        <w:rPr>
          <w:lang w:val="en-GB"/>
        </w:rPr>
      </w:pPr>
      <w:r w:rsidRPr="00187E44">
        <w:rPr>
          <w:lang w:val="en-GB"/>
        </w:rPr>
        <w:t>This Recommendation provides a guide to the Recommendations of Radiocommunication Study Group 3, which contain propagation prediction methods. It advises users on the most appropriate methods for particular applications as well as the limits, required input information, and output for each of these methods.</w:t>
      </w:r>
    </w:p>
    <w:p w:rsidR="007C41A0" w:rsidRPr="00187E44" w:rsidRDefault="007C41A0" w:rsidP="007C41A0">
      <w:pPr>
        <w:pStyle w:val="Headingb"/>
        <w:rPr>
          <w:lang w:val="en-GB"/>
        </w:rPr>
      </w:pPr>
      <w:r w:rsidRPr="00187E44">
        <w:rPr>
          <w:lang w:val="en-GB"/>
        </w:rPr>
        <w:t>Keywords</w:t>
      </w:r>
    </w:p>
    <w:p w:rsidR="007C41A0" w:rsidRPr="00187E44" w:rsidRDefault="007C41A0" w:rsidP="007C41A0">
      <w:pPr>
        <w:rPr>
          <w:b/>
          <w:bCs/>
          <w:lang w:val="en-GB"/>
        </w:rPr>
      </w:pPr>
      <w:r w:rsidRPr="00187E44">
        <w:rPr>
          <w:lang w:val="en-GB"/>
        </w:rPr>
        <w:t>Radiowave propagation, prediction methods, digital products, spatial interpolation, height reference system</w:t>
      </w:r>
    </w:p>
    <w:p w:rsidR="00D708DC" w:rsidRPr="00187E44" w:rsidRDefault="00D708DC" w:rsidP="00D708DC">
      <w:pPr>
        <w:spacing w:before="320"/>
        <w:rPr>
          <w:lang w:val="en-GB"/>
        </w:rPr>
      </w:pPr>
      <w:r w:rsidRPr="00187E44">
        <w:rPr>
          <w:lang w:val="en-GB"/>
        </w:rPr>
        <w:t>The ITU Radiocommunication Assembly,</w:t>
      </w:r>
    </w:p>
    <w:p w:rsidR="00D708DC" w:rsidRPr="00187E44" w:rsidRDefault="00D708DC" w:rsidP="00D708DC">
      <w:pPr>
        <w:pStyle w:val="Call"/>
        <w:rPr>
          <w:lang w:val="en-GB"/>
        </w:rPr>
      </w:pPr>
      <w:r w:rsidRPr="00187E44">
        <w:rPr>
          <w:lang w:val="en-GB"/>
        </w:rPr>
        <w:t>considering</w:t>
      </w:r>
    </w:p>
    <w:p w:rsidR="00D708DC" w:rsidRPr="00187E44" w:rsidRDefault="00D708DC" w:rsidP="00D708DC">
      <w:pPr>
        <w:rPr>
          <w:lang w:val="en-GB"/>
        </w:rPr>
      </w:pPr>
      <w:r w:rsidRPr="00187E44">
        <w:rPr>
          <w:i/>
          <w:iCs/>
          <w:lang w:val="en-GB"/>
        </w:rPr>
        <w:t>a)</w:t>
      </w:r>
      <w:r w:rsidRPr="00187E44">
        <w:rPr>
          <w:lang w:val="en-GB"/>
        </w:rPr>
        <w:tab/>
        <w:t>that there is a need to assist users of the ITU-R Recommendations P Series (developed by Radiocommunication Study Group 3),</w:t>
      </w:r>
    </w:p>
    <w:p w:rsidR="00D708DC" w:rsidRPr="00187E44" w:rsidRDefault="00D708DC" w:rsidP="00D708DC">
      <w:pPr>
        <w:pStyle w:val="Call"/>
        <w:rPr>
          <w:lang w:val="en-GB"/>
        </w:rPr>
      </w:pPr>
      <w:r w:rsidRPr="00187E44">
        <w:rPr>
          <w:lang w:val="en-GB"/>
        </w:rPr>
        <w:t>recommends</w:t>
      </w:r>
    </w:p>
    <w:p w:rsidR="00D708DC" w:rsidRPr="00187E44" w:rsidRDefault="00D708DC" w:rsidP="00D708DC">
      <w:pPr>
        <w:rPr>
          <w:lang w:val="en-GB"/>
        </w:rPr>
      </w:pPr>
      <w:r w:rsidRPr="00187E44">
        <w:rPr>
          <w:b/>
          <w:bCs/>
          <w:lang w:val="en-GB"/>
        </w:rPr>
        <w:t>1</w:t>
      </w:r>
      <w:r w:rsidRPr="00187E44">
        <w:rPr>
          <w:b/>
          <w:bCs/>
          <w:lang w:val="en-GB"/>
        </w:rPr>
        <w:tab/>
      </w:r>
      <w:r w:rsidRPr="00187E44">
        <w:rPr>
          <w:lang w:val="en-GB"/>
        </w:rPr>
        <w:t>that the information contained in Table 1 be used for guidance on the application of the various propagation methods contained in the ITU-R Recommendations P Series (developed by Radiocommunication Study Group 3);</w:t>
      </w:r>
    </w:p>
    <w:p w:rsidR="00D708DC" w:rsidRPr="00187E44" w:rsidRDefault="00D708DC" w:rsidP="00D708DC">
      <w:pPr>
        <w:rPr>
          <w:lang w:val="en-GB"/>
        </w:rPr>
      </w:pPr>
      <w:r w:rsidRPr="00187E44">
        <w:rPr>
          <w:b/>
          <w:bCs/>
          <w:lang w:val="en-GB"/>
        </w:rPr>
        <w:t>2</w:t>
      </w:r>
      <w:r w:rsidRPr="00187E44">
        <w:rPr>
          <w:b/>
          <w:bCs/>
          <w:lang w:val="en-GB"/>
        </w:rPr>
        <w:tab/>
      </w:r>
      <w:r w:rsidR="00302045">
        <w:rPr>
          <w:b/>
          <w:bCs/>
          <w:lang w:val="en-GB"/>
        </w:rPr>
        <w:t>t</w:t>
      </w:r>
      <w:r w:rsidRPr="00187E44">
        <w:rPr>
          <w:lang w:val="en-GB"/>
        </w:rPr>
        <w:t xml:space="preserve">hat the information contained in Table 2 and Annex 1 be used for guidance on the use of the various digital maps of geophysical parameters necessary for the application of the propagation methods in </w:t>
      </w:r>
      <w:r w:rsidRPr="00187E44">
        <w:rPr>
          <w:i/>
          <w:iCs/>
          <w:lang w:val="en-GB"/>
        </w:rPr>
        <w:t xml:space="preserve">recommends </w:t>
      </w:r>
      <w:r w:rsidRPr="00187E44">
        <w:rPr>
          <w:lang w:val="en-GB"/>
        </w:rPr>
        <w:t>1</w:t>
      </w:r>
      <w:r w:rsidRPr="00187E44">
        <w:rPr>
          <w:b/>
          <w:bCs/>
          <w:lang w:val="en-GB"/>
        </w:rPr>
        <w:t xml:space="preserve"> </w:t>
      </w:r>
      <w:r w:rsidRPr="00187E44">
        <w:rPr>
          <w:lang w:val="en-GB"/>
        </w:rPr>
        <w:t>above.</w:t>
      </w:r>
    </w:p>
    <w:p w:rsidR="00D708DC" w:rsidRPr="00187E44" w:rsidRDefault="00D708DC" w:rsidP="00E238A8">
      <w:pPr>
        <w:rPr>
          <w:lang w:val="en-GB"/>
        </w:rPr>
      </w:pPr>
      <w:r w:rsidRPr="00187E44">
        <w:rPr>
          <w:lang w:val="en-GB"/>
        </w:rPr>
        <w:t>NOTE 1 – For each of the ITU-R Recommendations in Table 1, there are associated information columns to indicate:</w:t>
      </w:r>
    </w:p>
    <w:p w:rsidR="00D708DC" w:rsidRPr="00187E44" w:rsidRDefault="00D708DC" w:rsidP="00D708DC">
      <w:pPr>
        <w:pStyle w:val="Note"/>
        <w:ind w:left="1134"/>
        <w:rPr>
          <w:sz w:val="24"/>
          <w:lang w:val="en-GB"/>
        </w:rPr>
      </w:pPr>
      <w:r w:rsidRPr="00187E44">
        <w:rPr>
          <w:i/>
          <w:sz w:val="24"/>
          <w:lang w:val="en-GB"/>
        </w:rPr>
        <w:t>Application:</w:t>
      </w:r>
      <w:r w:rsidRPr="00187E44">
        <w:rPr>
          <w:sz w:val="24"/>
          <w:lang w:val="en-GB"/>
        </w:rPr>
        <w:t xml:space="preserve"> the service(s) or application for which the Recommendation is intended.</w:t>
      </w:r>
    </w:p>
    <w:p w:rsidR="00D708DC" w:rsidRPr="00187E44" w:rsidRDefault="00D708DC" w:rsidP="00D708DC">
      <w:pPr>
        <w:pStyle w:val="Note"/>
        <w:ind w:left="1134"/>
        <w:rPr>
          <w:sz w:val="24"/>
          <w:lang w:val="en-GB"/>
        </w:rPr>
      </w:pPr>
      <w:r w:rsidRPr="00187E44">
        <w:rPr>
          <w:i/>
          <w:sz w:val="24"/>
          <w:lang w:val="en-GB"/>
        </w:rPr>
        <w:t>Type:</w:t>
      </w:r>
      <w:r w:rsidRPr="00187E44">
        <w:rPr>
          <w:sz w:val="24"/>
          <w:lang w:val="en-GB"/>
        </w:rPr>
        <w:t xml:space="preserve"> the situation to which the Recommendation applies, such as point-to-point, point</w:t>
      </w:r>
      <w:r w:rsidRPr="00187E44">
        <w:rPr>
          <w:lang w:val="en-GB"/>
        </w:rPr>
        <w:noBreakHyphen/>
      </w:r>
      <w:r w:rsidRPr="00187E44">
        <w:rPr>
          <w:sz w:val="24"/>
          <w:lang w:val="en-GB"/>
        </w:rPr>
        <w:t>to-area, line-of-sight, etc.</w:t>
      </w:r>
    </w:p>
    <w:p w:rsidR="00D708DC" w:rsidRPr="00187E44" w:rsidRDefault="00D708DC" w:rsidP="00D708DC">
      <w:pPr>
        <w:pStyle w:val="Note"/>
        <w:ind w:left="1134"/>
        <w:rPr>
          <w:sz w:val="24"/>
          <w:lang w:val="en-GB"/>
        </w:rPr>
      </w:pPr>
      <w:r w:rsidRPr="00187E44">
        <w:rPr>
          <w:i/>
          <w:sz w:val="24"/>
          <w:lang w:val="en-GB"/>
        </w:rPr>
        <w:t>Output:</w:t>
      </w:r>
      <w:r w:rsidRPr="00187E44">
        <w:rPr>
          <w:sz w:val="24"/>
          <w:lang w:val="en-GB"/>
        </w:rPr>
        <w:t xml:space="preserve"> the output parameter value produced by the method of the Recommendation, such as path loss.</w:t>
      </w:r>
    </w:p>
    <w:p w:rsidR="00D708DC" w:rsidRPr="00187E44" w:rsidRDefault="00D708DC" w:rsidP="00D708DC">
      <w:pPr>
        <w:pStyle w:val="Note"/>
        <w:ind w:left="1134"/>
        <w:rPr>
          <w:sz w:val="24"/>
          <w:lang w:val="en-GB"/>
        </w:rPr>
      </w:pPr>
      <w:r w:rsidRPr="00187E44">
        <w:rPr>
          <w:i/>
          <w:sz w:val="24"/>
          <w:lang w:val="en-GB"/>
        </w:rPr>
        <w:t>Frequency:</w:t>
      </w:r>
      <w:r w:rsidRPr="00187E44">
        <w:rPr>
          <w:sz w:val="24"/>
          <w:lang w:val="en-GB"/>
        </w:rPr>
        <w:t xml:space="preserve"> the applicable frequency range of the Recommendation.</w:t>
      </w:r>
    </w:p>
    <w:p w:rsidR="00D708DC" w:rsidRPr="00187E44" w:rsidRDefault="00D708DC" w:rsidP="00D708DC">
      <w:pPr>
        <w:pStyle w:val="Note"/>
        <w:ind w:left="1134"/>
        <w:rPr>
          <w:sz w:val="24"/>
          <w:lang w:val="en-GB"/>
        </w:rPr>
      </w:pPr>
      <w:r w:rsidRPr="00187E44">
        <w:rPr>
          <w:i/>
          <w:sz w:val="24"/>
          <w:lang w:val="en-GB"/>
        </w:rPr>
        <w:t>Distance:</w:t>
      </w:r>
      <w:r w:rsidRPr="00187E44">
        <w:rPr>
          <w:sz w:val="24"/>
          <w:lang w:val="en-GB"/>
        </w:rPr>
        <w:t xml:space="preserve"> the applicable distance range of the Recommendation.</w:t>
      </w:r>
    </w:p>
    <w:p w:rsidR="00D708DC" w:rsidRPr="00187E44" w:rsidRDefault="00D708DC" w:rsidP="00D708DC">
      <w:pPr>
        <w:pStyle w:val="Note"/>
        <w:ind w:left="1134"/>
        <w:rPr>
          <w:sz w:val="24"/>
          <w:lang w:val="en-GB"/>
        </w:rPr>
      </w:pPr>
      <w:r w:rsidRPr="00187E44">
        <w:rPr>
          <w:sz w:val="24"/>
          <w:lang w:val="en-GB"/>
        </w:rPr>
        <w:t xml:space="preserve">% </w:t>
      </w:r>
      <w:r w:rsidRPr="00187E44">
        <w:rPr>
          <w:i/>
          <w:sz w:val="24"/>
          <w:lang w:val="en-GB"/>
        </w:rPr>
        <w:t>time:</w:t>
      </w:r>
      <w:r w:rsidRPr="00187E44">
        <w:rPr>
          <w:sz w:val="24"/>
          <w:lang w:val="en-GB"/>
        </w:rPr>
        <w:t xml:space="preserve"> the applicable time percentage values or range of values of the Recommendation; % time is the percentage of time that the predicted signal is exceeded during an average year.</w:t>
      </w:r>
    </w:p>
    <w:p w:rsidR="00D708DC" w:rsidRPr="00187E44" w:rsidRDefault="00D708DC" w:rsidP="00D708DC">
      <w:pPr>
        <w:pStyle w:val="Note"/>
        <w:ind w:left="1134"/>
        <w:rPr>
          <w:sz w:val="24"/>
          <w:lang w:val="en-GB"/>
        </w:rPr>
      </w:pPr>
      <w:r w:rsidRPr="00187E44">
        <w:rPr>
          <w:sz w:val="24"/>
          <w:lang w:val="en-GB"/>
        </w:rPr>
        <w:lastRenderedPageBreak/>
        <w:t xml:space="preserve">% </w:t>
      </w:r>
      <w:r w:rsidRPr="00187E44">
        <w:rPr>
          <w:i/>
          <w:sz w:val="24"/>
          <w:lang w:val="en-GB"/>
        </w:rPr>
        <w:t>location:</w:t>
      </w:r>
      <w:r w:rsidRPr="00187E44">
        <w:rPr>
          <w:sz w:val="24"/>
          <w:lang w:val="en-GB"/>
        </w:rPr>
        <w:t xml:space="preserve"> the applicable per cent location range of the Recommendation; % location is the percentage of locations within, say, a square with 100 to 200 m sides that the predicted signal is exceeded.</w:t>
      </w:r>
    </w:p>
    <w:p w:rsidR="00D708DC" w:rsidRPr="00187E44" w:rsidRDefault="00D708DC" w:rsidP="00D708DC">
      <w:pPr>
        <w:pStyle w:val="Note"/>
        <w:ind w:left="1134"/>
        <w:rPr>
          <w:sz w:val="24"/>
          <w:lang w:val="en-GB"/>
        </w:rPr>
      </w:pPr>
      <w:r w:rsidRPr="00187E44">
        <w:rPr>
          <w:i/>
          <w:sz w:val="24"/>
          <w:lang w:val="en-GB"/>
        </w:rPr>
        <w:t>Terminal height</w:t>
      </w:r>
      <w:r w:rsidRPr="00187E44">
        <w:rPr>
          <w:sz w:val="24"/>
          <w:lang w:val="en-GB"/>
        </w:rPr>
        <w:t>: the applicable terminal antenna height range of the Recommendation.</w:t>
      </w:r>
    </w:p>
    <w:p w:rsidR="00D708DC" w:rsidRPr="00187E44" w:rsidRDefault="00D708DC" w:rsidP="00D708DC">
      <w:pPr>
        <w:pStyle w:val="Note"/>
        <w:ind w:left="1134"/>
        <w:rPr>
          <w:sz w:val="24"/>
          <w:lang w:val="en-GB"/>
        </w:rPr>
      </w:pPr>
      <w:r w:rsidRPr="00187E44">
        <w:rPr>
          <w:i/>
          <w:sz w:val="24"/>
          <w:lang w:val="en-GB"/>
        </w:rPr>
        <w:t>Input data</w:t>
      </w:r>
      <w:r w:rsidRPr="00187E44">
        <w:rPr>
          <w:i/>
          <w:iCs/>
          <w:sz w:val="24"/>
          <w:lang w:val="en-GB"/>
        </w:rPr>
        <w:t>:</w:t>
      </w:r>
      <w:r w:rsidRPr="00187E44">
        <w:rPr>
          <w:sz w:val="24"/>
          <w:lang w:val="en-GB"/>
        </w:rPr>
        <w:t xml:space="preserve"> a list of parameters used by the method of the Recommendation; the list is ordered by the importance of the parameter and, in some instances, default values may be used.</w:t>
      </w:r>
    </w:p>
    <w:p w:rsidR="00D708DC" w:rsidRPr="00187E44" w:rsidRDefault="00D708DC" w:rsidP="00D708DC">
      <w:pPr>
        <w:rPr>
          <w:lang w:val="en-GB"/>
        </w:rPr>
      </w:pPr>
      <w:r w:rsidRPr="00187E44">
        <w:rPr>
          <w:lang w:val="en-GB"/>
        </w:rPr>
        <w:t>The information, as shown in Table 1, is already provided in the Recommendations themselves; however, the Table allows users to quickly scan the capabilities (and limitations) of the Recommendations without the requirement to search through the text.</w:t>
      </w:r>
    </w:p>
    <w:p w:rsidR="00D708DC" w:rsidRPr="00187E44" w:rsidRDefault="00D708DC" w:rsidP="00D708DC">
      <w:pPr>
        <w:rPr>
          <w:lang w:val="en-GB" w:eastAsia="zh-CN"/>
        </w:rPr>
        <w:sectPr w:rsidR="00D708DC" w:rsidRPr="00187E44" w:rsidSect="0014024D">
          <w:headerReference w:type="even" r:id="rId13"/>
          <w:headerReference w:type="default" r:id="rId14"/>
          <w:footerReference w:type="even" r:id="rId15"/>
          <w:footerReference w:type="default" r:id="rId16"/>
          <w:headerReference w:type="first" r:id="rId17"/>
          <w:footerReference w:type="first" r:id="rId18"/>
          <w:pgSz w:w="11907" w:h="16834"/>
          <w:pgMar w:top="1418" w:right="1134" w:bottom="1134" w:left="1134" w:header="720" w:footer="720" w:gutter="0"/>
          <w:paperSrc w:first="15" w:other="15"/>
          <w:pgNumType w:start="1"/>
          <w:cols w:space="720"/>
          <w:titlePg/>
        </w:sectPr>
      </w:pPr>
    </w:p>
    <w:p w:rsidR="00D708DC" w:rsidRPr="00187E44" w:rsidRDefault="00D708DC" w:rsidP="00D708DC">
      <w:pPr>
        <w:pStyle w:val="TableNo"/>
        <w:rPr>
          <w:lang w:val="en-GB"/>
        </w:rPr>
      </w:pPr>
      <w:r w:rsidRPr="00187E44">
        <w:rPr>
          <w:lang w:val="en-GB"/>
        </w:rPr>
        <w:lastRenderedPageBreak/>
        <w:t>TABLE 1</w:t>
      </w:r>
    </w:p>
    <w:p w:rsidR="00D708DC" w:rsidRPr="00187E44" w:rsidRDefault="00D708DC" w:rsidP="00D708DC">
      <w:pPr>
        <w:pStyle w:val="Tabletitle"/>
        <w:rPr>
          <w:lang w:val="en-GB"/>
        </w:rPr>
      </w:pPr>
      <w:r w:rsidRPr="00187E44">
        <w:rPr>
          <w:lang w:val="en-GB"/>
        </w:rPr>
        <w:t>ITU-R radiowave propagation prediction methods</w:t>
      </w:r>
    </w:p>
    <w:tbl>
      <w:tblPr>
        <w:tblW w:w="15609" w:type="dxa"/>
        <w:jc w:val="center"/>
        <w:tblLayout w:type="fixed"/>
        <w:tblCellMar>
          <w:left w:w="68" w:type="dxa"/>
          <w:right w:w="68" w:type="dxa"/>
        </w:tblCellMar>
        <w:tblLook w:val="0000" w:firstRow="0" w:lastRow="0" w:firstColumn="0" w:lastColumn="0" w:noHBand="0" w:noVBand="0"/>
      </w:tblPr>
      <w:tblGrid>
        <w:gridCol w:w="1438"/>
        <w:gridCol w:w="1150"/>
        <w:gridCol w:w="1150"/>
        <w:gridCol w:w="1322"/>
        <w:gridCol w:w="1322"/>
        <w:gridCol w:w="1610"/>
        <w:gridCol w:w="1264"/>
        <w:gridCol w:w="1322"/>
        <w:gridCol w:w="1322"/>
        <w:gridCol w:w="1696"/>
        <w:gridCol w:w="2013"/>
      </w:tblGrid>
      <w:tr w:rsidR="00187E44" w:rsidRPr="00187E44" w:rsidTr="00187E44">
        <w:trPr>
          <w:cantSplit/>
          <w:jc w:val="center"/>
        </w:trPr>
        <w:tc>
          <w:tcPr>
            <w:tcW w:w="1438"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Method</w:t>
            </w:r>
          </w:p>
        </w:tc>
        <w:tc>
          <w:tcPr>
            <w:tcW w:w="11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rFonts w:asciiTheme="majorBidi" w:hAnsiTheme="majorBidi" w:cstheme="majorBidi"/>
                <w:sz w:val="17"/>
                <w:szCs w:val="17"/>
                <w:lang w:val="en-GB"/>
              </w:rPr>
            </w:pPr>
            <w:r w:rsidRPr="00187E44">
              <w:rPr>
                <w:rFonts w:asciiTheme="majorBidi" w:hAnsiTheme="majorBidi" w:cstheme="majorBidi"/>
                <w:sz w:val="17"/>
                <w:szCs w:val="17"/>
                <w:lang w:val="en-GB"/>
              </w:rPr>
              <w:t>Title</w:t>
            </w:r>
          </w:p>
        </w:tc>
        <w:tc>
          <w:tcPr>
            <w:tcW w:w="11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Application</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Type</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Output</w:t>
            </w:r>
          </w:p>
        </w:tc>
        <w:tc>
          <w:tcPr>
            <w:tcW w:w="161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Frequency</w:t>
            </w:r>
          </w:p>
        </w:tc>
        <w:tc>
          <w:tcPr>
            <w:tcW w:w="126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Distance</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 time</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 location</w:t>
            </w:r>
          </w:p>
        </w:tc>
        <w:tc>
          <w:tcPr>
            <w:tcW w:w="169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Terminal height</w:t>
            </w:r>
          </w:p>
        </w:tc>
        <w:tc>
          <w:tcPr>
            <w:tcW w:w="201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Input data</w:t>
            </w:r>
          </w:p>
        </w:tc>
      </w:tr>
      <w:tr w:rsidR="00187E44" w:rsidRPr="00187E44" w:rsidTr="00187E44">
        <w:trPr>
          <w:cantSplit/>
          <w:jc w:val="center"/>
        </w:trPr>
        <w:tc>
          <w:tcPr>
            <w:tcW w:w="1438"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P.368</w:t>
            </w:r>
          </w:p>
        </w:tc>
        <w:tc>
          <w:tcPr>
            <w:tcW w:w="11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Ground-wave propagation curves for frequencies between 10 kHz and 30 MHz </w:t>
            </w:r>
          </w:p>
        </w:tc>
        <w:tc>
          <w:tcPr>
            <w:tcW w:w="11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All services</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Field strength</w:t>
            </w:r>
          </w:p>
        </w:tc>
        <w:tc>
          <w:tcPr>
            <w:tcW w:w="161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10 kHz to 30 MHz</w:t>
            </w:r>
          </w:p>
        </w:tc>
        <w:tc>
          <w:tcPr>
            <w:tcW w:w="126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1 to 10 000 km</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69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Ground-based</w:t>
            </w:r>
          </w:p>
        </w:tc>
        <w:tc>
          <w:tcPr>
            <w:tcW w:w="201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 xml:space="preserve">Frequency </w:t>
            </w:r>
            <w:r w:rsidRPr="00187E44">
              <w:rPr>
                <w:sz w:val="17"/>
                <w:szCs w:val="17"/>
                <w:lang w:val="en-GB"/>
              </w:rPr>
              <w:br/>
              <w:t>Ground conductivity</w:t>
            </w:r>
          </w:p>
        </w:tc>
      </w:tr>
      <w:tr w:rsidR="00187E44" w:rsidRPr="00187E44" w:rsidTr="00187E44">
        <w:trPr>
          <w:cantSplit/>
          <w:jc w:val="center"/>
        </w:trPr>
        <w:tc>
          <w:tcPr>
            <w:tcW w:w="1438"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P.452</w:t>
            </w:r>
          </w:p>
        </w:tc>
        <w:tc>
          <w:tcPr>
            <w:tcW w:w="11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Prediction procedure for the evaluation of interference between stations on the surface of the Earth at frequencies above about 0.1 GHz</w:t>
            </w:r>
          </w:p>
        </w:tc>
        <w:tc>
          <w:tcPr>
            <w:tcW w:w="11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 xml:space="preserve">Services employing stations on the surface of the Earth; interference </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Path loss</w:t>
            </w:r>
          </w:p>
        </w:tc>
        <w:tc>
          <w:tcPr>
            <w:tcW w:w="161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100 MHz to 50 GHz</w:t>
            </w:r>
          </w:p>
        </w:tc>
        <w:tc>
          <w:tcPr>
            <w:tcW w:w="126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specified but up to and beyond the radio horizon</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0.001 to 50</w:t>
            </w:r>
            <w:r w:rsidRPr="00187E44">
              <w:rPr>
                <w:sz w:val="17"/>
                <w:szCs w:val="17"/>
                <w:lang w:val="en-GB"/>
              </w:rPr>
              <w:br/>
              <w:t>Average year and worst month</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69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 limits specified, within the surface layer of the atmosphere.</w:t>
            </w:r>
            <w:r w:rsidRPr="00187E44">
              <w:rPr>
                <w:sz w:val="17"/>
                <w:szCs w:val="17"/>
                <w:lang w:val="en-GB"/>
              </w:rPr>
              <w:br/>
              <w:t>(Not suitable for aeronautical applications)</w:t>
            </w:r>
          </w:p>
        </w:tc>
        <w:tc>
          <w:tcPr>
            <w:tcW w:w="201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Path profile data</w:t>
            </w:r>
            <w:r w:rsidRPr="00187E44">
              <w:rPr>
                <w:sz w:val="17"/>
                <w:szCs w:val="17"/>
                <w:lang w:val="en-GB"/>
              </w:rPr>
              <w:br/>
              <w:t>Frequency</w:t>
            </w:r>
            <w:r w:rsidRPr="00187E44">
              <w:rPr>
                <w:sz w:val="17"/>
                <w:szCs w:val="17"/>
                <w:lang w:val="en-GB"/>
              </w:rPr>
              <w:br/>
              <w:t>Percentage time</w:t>
            </w:r>
            <w:r w:rsidRPr="00187E44">
              <w:rPr>
                <w:sz w:val="17"/>
                <w:szCs w:val="17"/>
                <w:lang w:val="en-GB"/>
              </w:rPr>
              <w:br/>
              <w:t>Tx antenna height</w:t>
            </w:r>
            <w:r w:rsidRPr="00187E44">
              <w:rPr>
                <w:sz w:val="17"/>
                <w:szCs w:val="17"/>
                <w:lang w:val="en-GB"/>
              </w:rPr>
              <w:br/>
              <w:t>Rx antenna height</w:t>
            </w:r>
            <w:r w:rsidRPr="00187E44">
              <w:rPr>
                <w:sz w:val="17"/>
                <w:szCs w:val="17"/>
                <w:lang w:val="en-GB"/>
              </w:rPr>
              <w:br/>
              <w:t>Latitude and longitude of Tx</w:t>
            </w:r>
            <w:r w:rsidRPr="00187E44">
              <w:rPr>
                <w:sz w:val="17"/>
                <w:szCs w:val="17"/>
                <w:lang w:val="en-GB"/>
              </w:rPr>
              <w:br/>
              <w:t>Latitude and longitude of Rx Meteorological data</w:t>
            </w:r>
          </w:p>
          <w:p w:rsidR="00187E44" w:rsidRPr="00187E44" w:rsidRDefault="00187E44" w:rsidP="00187E44">
            <w:pPr>
              <w:pStyle w:val="Tabletext"/>
              <w:jc w:val="left"/>
              <w:rPr>
                <w:sz w:val="17"/>
                <w:szCs w:val="17"/>
                <w:lang w:val="en-GB"/>
              </w:rPr>
            </w:pPr>
            <w:r w:rsidRPr="00187E44">
              <w:rPr>
                <w:sz w:val="17"/>
                <w:szCs w:val="17"/>
                <w:lang w:val="en-GB"/>
              </w:rPr>
              <w:t>Polarization</w:t>
            </w:r>
          </w:p>
        </w:tc>
      </w:tr>
      <w:tr w:rsidR="00187E44" w:rsidRPr="00187E44" w:rsidTr="00187E44">
        <w:trPr>
          <w:cantSplit/>
          <w:jc w:val="center"/>
        </w:trPr>
        <w:tc>
          <w:tcPr>
            <w:tcW w:w="1438"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b/>
                <w:bCs/>
                <w:sz w:val="17"/>
                <w:szCs w:val="17"/>
                <w:lang w:val="en-GB"/>
              </w:rPr>
            </w:pPr>
            <w:r w:rsidRPr="00187E44">
              <w:rPr>
                <w:sz w:val="17"/>
                <w:szCs w:val="17"/>
                <w:lang w:val="en-GB"/>
              </w:rPr>
              <w:t>Rec. ITU-R P.528</w:t>
            </w:r>
          </w:p>
        </w:tc>
        <w:tc>
          <w:tcPr>
            <w:tcW w:w="11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Propagation curves for aeronautical mobile and radionaviga-tion services using the VHF, UHF and SHF bands </w:t>
            </w:r>
          </w:p>
        </w:tc>
        <w:tc>
          <w:tcPr>
            <w:tcW w:w="11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b/>
                <w:bCs/>
                <w:sz w:val="17"/>
                <w:szCs w:val="17"/>
                <w:lang w:val="en-GB"/>
              </w:rPr>
            </w:pPr>
            <w:r w:rsidRPr="00187E44">
              <w:rPr>
                <w:sz w:val="17"/>
                <w:szCs w:val="17"/>
                <w:lang w:val="en-GB"/>
              </w:rPr>
              <w:t>Aeronautical</w:t>
            </w:r>
            <w:r w:rsidRPr="00187E44">
              <w:rPr>
                <w:sz w:val="17"/>
                <w:szCs w:val="17"/>
                <w:lang w:val="en-GB"/>
              </w:rPr>
              <w:br/>
              <w:t>mobile</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b/>
                <w:bCs/>
                <w:sz w:val="17"/>
                <w:szCs w:val="17"/>
                <w:lang w:val="en-GB"/>
              </w:rPr>
            </w:pPr>
            <w:r w:rsidRPr="00187E44">
              <w:rPr>
                <w:sz w:val="17"/>
                <w:szCs w:val="17"/>
                <w:lang w:val="en-GB"/>
              </w:rPr>
              <w:t>Point-to-area</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b/>
                <w:bCs/>
                <w:sz w:val="17"/>
                <w:szCs w:val="17"/>
                <w:lang w:val="en-GB"/>
              </w:rPr>
            </w:pPr>
            <w:r w:rsidRPr="00187E44">
              <w:rPr>
                <w:sz w:val="17"/>
                <w:szCs w:val="17"/>
                <w:lang w:val="en-GB"/>
              </w:rPr>
              <w:t>Path loss</w:t>
            </w:r>
          </w:p>
        </w:tc>
        <w:tc>
          <w:tcPr>
            <w:tcW w:w="161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b/>
                <w:bCs/>
                <w:sz w:val="17"/>
                <w:szCs w:val="17"/>
                <w:lang w:val="en-GB"/>
              </w:rPr>
            </w:pPr>
            <w:r w:rsidRPr="00187E44">
              <w:rPr>
                <w:sz w:val="17"/>
                <w:szCs w:val="17"/>
                <w:lang w:val="en-GB"/>
              </w:rPr>
              <w:t>125 MHz to 15.5 GHz</w:t>
            </w:r>
          </w:p>
        </w:tc>
        <w:tc>
          <w:tcPr>
            <w:tcW w:w="126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b/>
                <w:bCs/>
                <w:sz w:val="17"/>
                <w:szCs w:val="17"/>
                <w:lang w:val="en-GB"/>
              </w:rPr>
            </w:pPr>
            <w:r w:rsidRPr="00187E44">
              <w:rPr>
                <w:sz w:val="17"/>
                <w:szCs w:val="17"/>
                <w:lang w:val="en-GB"/>
              </w:rPr>
              <w:t>0 to 1 800 km</w:t>
            </w:r>
            <w:r w:rsidRPr="00187E44">
              <w:rPr>
                <w:sz w:val="17"/>
                <w:szCs w:val="17"/>
                <w:lang w:val="en-GB"/>
              </w:rPr>
              <w:br/>
              <w:t>(for aeronautical applications 0 km horizontal distance does not mean 0 km path length)</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b/>
                <w:bCs/>
                <w:sz w:val="17"/>
                <w:szCs w:val="17"/>
                <w:lang w:val="en-GB"/>
              </w:rPr>
            </w:pPr>
            <w:r w:rsidRPr="00187E44">
              <w:rPr>
                <w:sz w:val="17"/>
                <w:szCs w:val="17"/>
                <w:lang w:val="en-GB"/>
              </w:rPr>
              <w:t>1 to 95</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b/>
                <w:bCs/>
                <w:sz w:val="17"/>
                <w:szCs w:val="17"/>
                <w:lang w:val="en-GB"/>
              </w:rPr>
            </w:pPr>
            <w:r w:rsidRPr="00187E44">
              <w:rPr>
                <w:sz w:val="17"/>
                <w:szCs w:val="17"/>
                <w:lang w:val="en-GB"/>
              </w:rPr>
              <w:t>Not applicable</w:t>
            </w:r>
          </w:p>
        </w:tc>
        <w:tc>
          <w:tcPr>
            <w:tcW w:w="169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b/>
                <w:bCs/>
                <w:sz w:val="17"/>
                <w:szCs w:val="17"/>
                <w:lang w:val="en-GB"/>
              </w:rPr>
            </w:pPr>
            <w:r w:rsidRPr="00187E44">
              <w:rPr>
                <w:sz w:val="17"/>
                <w:szCs w:val="17"/>
                <w:lang w:val="en-GB"/>
              </w:rPr>
              <w:t>H1: 1.5 m to 20 km</w:t>
            </w:r>
            <w:r w:rsidRPr="00187E44">
              <w:rPr>
                <w:sz w:val="17"/>
                <w:szCs w:val="17"/>
                <w:lang w:val="en-GB"/>
              </w:rPr>
              <w:br/>
              <w:t>H2: 1 to 20 km</w:t>
            </w:r>
          </w:p>
        </w:tc>
        <w:tc>
          <w:tcPr>
            <w:tcW w:w="201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b/>
                <w:bCs/>
                <w:sz w:val="17"/>
                <w:szCs w:val="17"/>
                <w:lang w:val="en-GB"/>
              </w:rPr>
            </w:pPr>
            <w:r w:rsidRPr="00187E44">
              <w:rPr>
                <w:sz w:val="17"/>
                <w:szCs w:val="17"/>
                <w:lang w:val="en-GB"/>
              </w:rPr>
              <w:t>Distance</w:t>
            </w:r>
            <w:r w:rsidRPr="00187E44">
              <w:rPr>
                <w:sz w:val="17"/>
                <w:szCs w:val="17"/>
                <w:lang w:val="en-GB"/>
              </w:rPr>
              <w:br/>
              <w:t>Tx height</w:t>
            </w:r>
            <w:r w:rsidRPr="00187E44">
              <w:rPr>
                <w:sz w:val="17"/>
                <w:szCs w:val="17"/>
                <w:lang w:val="en-GB"/>
              </w:rPr>
              <w:br/>
              <w:t>Frequency</w:t>
            </w:r>
            <w:r w:rsidRPr="00187E44">
              <w:rPr>
                <w:sz w:val="17"/>
                <w:szCs w:val="17"/>
                <w:lang w:val="en-GB"/>
              </w:rPr>
              <w:br/>
              <w:t>Rx height</w:t>
            </w:r>
            <w:r w:rsidRPr="00187E44">
              <w:rPr>
                <w:sz w:val="17"/>
                <w:szCs w:val="17"/>
                <w:lang w:val="en-GB"/>
              </w:rPr>
              <w:br/>
              <w:t>Percentage time</w:t>
            </w:r>
          </w:p>
        </w:tc>
      </w:tr>
      <w:tr w:rsidR="00187E44" w:rsidRPr="00187E44" w:rsidTr="00187E44">
        <w:trPr>
          <w:cantSplit/>
          <w:jc w:val="center"/>
        </w:trPr>
        <w:tc>
          <w:tcPr>
            <w:tcW w:w="1438"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P.530</w:t>
            </w:r>
          </w:p>
        </w:tc>
        <w:tc>
          <w:tcPr>
            <w:tcW w:w="11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Propagation data and prediction methods required for the design of terrestrial line-of-sight systems</w:t>
            </w:r>
          </w:p>
        </w:tc>
        <w:tc>
          <w:tcPr>
            <w:tcW w:w="11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Line-of-sight fixed links</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 line-of-sight</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Path loss</w:t>
            </w:r>
            <w:r w:rsidRPr="00187E44">
              <w:rPr>
                <w:sz w:val="17"/>
                <w:szCs w:val="17"/>
                <w:lang w:val="en-GB"/>
              </w:rPr>
              <w:br/>
              <w:t>Diversity improvement (clear air conditions)</w:t>
            </w:r>
            <w:r w:rsidRPr="00187E44">
              <w:rPr>
                <w:sz w:val="17"/>
                <w:szCs w:val="17"/>
                <w:lang w:val="en-GB"/>
              </w:rPr>
              <w:br/>
              <w:t>XPD</w:t>
            </w:r>
            <w:r w:rsidRPr="00187E44">
              <w:rPr>
                <w:sz w:val="17"/>
                <w:szCs w:val="17"/>
                <w:vertAlign w:val="superscript"/>
                <w:lang w:val="en-GB"/>
              </w:rPr>
              <w:t>(2)</w:t>
            </w:r>
            <w:r w:rsidRPr="00187E44">
              <w:rPr>
                <w:sz w:val="17"/>
                <w:szCs w:val="17"/>
                <w:lang w:val="en-GB"/>
              </w:rPr>
              <w:br/>
              <w:t>Outage</w:t>
            </w:r>
            <w:r w:rsidRPr="00187E44">
              <w:rPr>
                <w:sz w:val="17"/>
                <w:szCs w:val="17"/>
                <w:lang w:val="en-GB"/>
              </w:rPr>
              <w:br/>
              <w:t>Error performance</w:t>
            </w:r>
          </w:p>
        </w:tc>
        <w:tc>
          <w:tcPr>
            <w:tcW w:w="161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Approximately</w:t>
            </w:r>
            <w:r w:rsidRPr="00187E44">
              <w:rPr>
                <w:sz w:val="17"/>
                <w:szCs w:val="17"/>
                <w:lang w:val="en-GB"/>
              </w:rPr>
              <w:br/>
              <w:t xml:space="preserve">150 MHz to </w:t>
            </w:r>
            <w:r w:rsidRPr="00187E44">
              <w:rPr>
                <w:sz w:val="17"/>
                <w:szCs w:val="17"/>
                <w:lang w:val="en-GB"/>
              </w:rPr>
              <w:br/>
              <w:t>1 00 GHz</w:t>
            </w:r>
          </w:p>
        </w:tc>
        <w:tc>
          <w:tcPr>
            <w:tcW w:w="126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Up to 200 km if line-of-sight</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position w:val="6"/>
                <w:sz w:val="17"/>
                <w:szCs w:val="17"/>
                <w:lang w:val="en-GB"/>
              </w:rPr>
            </w:pPr>
            <w:r w:rsidRPr="00187E44">
              <w:rPr>
                <w:sz w:val="17"/>
                <w:szCs w:val="17"/>
                <w:lang w:val="en-GB"/>
              </w:rPr>
              <w:t>All percentages of time in clear</w:t>
            </w:r>
            <w:r w:rsidRPr="00187E44">
              <w:rPr>
                <w:sz w:val="17"/>
                <w:szCs w:val="17"/>
                <w:lang w:val="en-GB"/>
              </w:rPr>
              <w:noBreakHyphen/>
              <w:t>air conditions;</w:t>
            </w:r>
            <w:r w:rsidRPr="00187E44">
              <w:rPr>
                <w:sz w:val="17"/>
                <w:szCs w:val="17"/>
                <w:lang w:val="en-GB"/>
              </w:rPr>
              <w:br/>
              <w:t>1 to 0.001 in</w:t>
            </w:r>
            <w:r w:rsidRPr="00187E44">
              <w:rPr>
                <w:sz w:val="17"/>
                <w:szCs w:val="17"/>
                <w:lang w:val="en-GB"/>
              </w:rPr>
              <w:br/>
              <w:t>precipitation conditions</w:t>
            </w:r>
            <w:r w:rsidRPr="00187E44">
              <w:rPr>
                <w:sz w:val="17"/>
                <w:szCs w:val="17"/>
                <w:vertAlign w:val="superscript"/>
                <w:lang w:val="en-GB"/>
              </w:rPr>
              <w:t>(1)</w:t>
            </w:r>
          </w:p>
          <w:p w:rsidR="00187E44" w:rsidRPr="00187E44" w:rsidRDefault="00187E44" w:rsidP="00187E44">
            <w:pPr>
              <w:pStyle w:val="Tabletext"/>
              <w:jc w:val="left"/>
              <w:rPr>
                <w:sz w:val="17"/>
                <w:szCs w:val="17"/>
                <w:lang w:val="en-GB"/>
              </w:rPr>
            </w:pPr>
            <w:r w:rsidRPr="00187E44">
              <w:rPr>
                <w:position w:val="6"/>
                <w:sz w:val="17"/>
                <w:szCs w:val="17"/>
                <w:lang w:val="en-GB"/>
              </w:rPr>
              <w:t>And worst month for attenuation</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69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High enough to ensure specified path clearance</w:t>
            </w:r>
          </w:p>
        </w:tc>
        <w:tc>
          <w:tcPr>
            <w:tcW w:w="201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Distance</w:t>
            </w:r>
            <w:r w:rsidRPr="00187E44">
              <w:rPr>
                <w:sz w:val="17"/>
                <w:szCs w:val="17"/>
                <w:lang w:val="en-GB"/>
              </w:rPr>
              <w:br/>
              <w:t>Tx height</w:t>
            </w:r>
            <w:r w:rsidRPr="00187E44">
              <w:rPr>
                <w:sz w:val="17"/>
                <w:szCs w:val="17"/>
                <w:lang w:val="en-GB"/>
              </w:rPr>
              <w:br/>
              <w:t>Frequency</w:t>
            </w:r>
            <w:r w:rsidRPr="00187E44">
              <w:rPr>
                <w:sz w:val="17"/>
                <w:szCs w:val="17"/>
                <w:lang w:val="en-GB"/>
              </w:rPr>
              <w:br/>
              <w:t>Rx height</w:t>
            </w:r>
            <w:r w:rsidRPr="00187E44">
              <w:rPr>
                <w:sz w:val="17"/>
                <w:szCs w:val="17"/>
                <w:lang w:val="en-GB"/>
              </w:rPr>
              <w:br/>
              <w:t>Percentage time</w:t>
            </w:r>
            <w:r w:rsidRPr="00187E44">
              <w:rPr>
                <w:sz w:val="17"/>
                <w:szCs w:val="17"/>
                <w:lang w:val="en-GB"/>
              </w:rPr>
              <w:br/>
              <w:t>Path obstruction data</w:t>
            </w:r>
            <w:r w:rsidRPr="00187E44">
              <w:rPr>
                <w:sz w:val="17"/>
                <w:szCs w:val="17"/>
                <w:lang w:val="en-GB"/>
              </w:rPr>
              <w:br/>
              <w:t>Climate data</w:t>
            </w:r>
            <w:r w:rsidRPr="00187E44">
              <w:rPr>
                <w:sz w:val="17"/>
                <w:szCs w:val="17"/>
                <w:lang w:val="en-GB"/>
              </w:rPr>
              <w:br/>
              <w:t>Terrain information</w:t>
            </w:r>
          </w:p>
        </w:tc>
      </w:tr>
    </w:tbl>
    <w:p w:rsidR="00187E44" w:rsidRPr="00187E44" w:rsidRDefault="00187E44" w:rsidP="00187E44">
      <w:pPr>
        <w:rPr>
          <w:lang w:val="en-GB"/>
        </w:rPr>
      </w:pPr>
      <w:r w:rsidRPr="00187E44">
        <w:rPr>
          <w:lang w:val="en-GB"/>
        </w:rPr>
        <w:br w:type="page"/>
      </w:r>
    </w:p>
    <w:p w:rsidR="00187E44" w:rsidRPr="00187E44" w:rsidRDefault="00187E44" w:rsidP="00187E44">
      <w:pPr>
        <w:pStyle w:val="TableNo"/>
        <w:rPr>
          <w:lang w:val="en-GB"/>
        </w:rPr>
      </w:pPr>
      <w:r w:rsidRPr="00187E44">
        <w:rPr>
          <w:lang w:val="en-GB"/>
        </w:rPr>
        <w:lastRenderedPageBreak/>
        <w:t>TABLE 1 (</w:t>
      </w:r>
      <w:r w:rsidRPr="00187E44">
        <w:rPr>
          <w:i/>
          <w:iCs/>
          <w:lang w:val="en-GB"/>
        </w:rPr>
        <w:t>continued</w:t>
      </w:r>
      <w:r w:rsidRPr="00187E44">
        <w:rPr>
          <w:lang w:val="en-GB"/>
        </w:rPr>
        <w:t>)</w:t>
      </w:r>
    </w:p>
    <w:tbl>
      <w:tblPr>
        <w:tblW w:w="15612" w:type="dxa"/>
        <w:jc w:val="center"/>
        <w:tblLayout w:type="fixed"/>
        <w:tblCellMar>
          <w:left w:w="68" w:type="dxa"/>
          <w:right w:w="68" w:type="dxa"/>
        </w:tblCellMar>
        <w:tblLook w:val="0000" w:firstRow="0" w:lastRow="0" w:firstColumn="0" w:lastColumn="0" w:noHBand="0" w:noVBand="0"/>
      </w:tblPr>
      <w:tblGrid>
        <w:gridCol w:w="1423"/>
        <w:gridCol w:w="1147"/>
        <w:gridCol w:w="1147"/>
        <w:gridCol w:w="1294"/>
        <w:gridCol w:w="1367"/>
        <w:gridCol w:w="1571"/>
        <w:gridCol w:w="1284"/>
        <w:gridCol w:w="1302"/>
        <w:gridCol w:w="1354"/>
        <w:gridCol w:w="1646"/>
        <w:gridCol w:w="2077"/>
      </w:tblGrid>
      <w:tr w:rsidR="00187E44" w:rsidRPr="00187E44" w:rsidTr="00187E44">
        <w:trPr>
          <w:cantSplit/>
          <w:jc w:val="center"/>
        </w:trPr>
        <w:tc>
          <w:tcPr>
            <w:tcW w:w="142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Method</w:t>
            </w:r>
          </w:p>
        </w:tc>
        <w:tc>
          <w:tcPr>
            <w:tcW w:w="114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Title</w:t>
            </w:r>
          </w:p>
        </w:tc>
        <w:tc>
          <w:tcPr>
            <w:tcW w:w="114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Application</w:t>
            </w:r>
          </w:p>
        </w:tc>
        <w:tc>
          <w:tcPr>
            <w:tcW w:w="129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Type</w:t>
            </w:r>
          </w:p>
        </w:tc>
        <w:tc>
          <w:tcPr>
            <w:tcW w:w="13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Output</w:t>
            </w:r>
          </w:p>
        </w:tc>
        <w:tc>
          <w:tcPr>
            <w:tcW w:w="157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Frequency</w:t>
            </w:r>
          </w:p>
        </w:tc>
        <w:tc>
          <w:tcPr>
            <w:tcW w:w="128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Distance</w:t>
            </w:r>
          </w:p>
        </w:tc>
        <w:tc>
          <w:tcPr>
            <w:tcW w:w="130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 time</w:t>
            </w:r>
          </w:p>
        </w:tc>
        <w:tc>
          <w:tcPr>
            <w:tcW w:w="135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 location</w:t>
            </w:r>
          </w:p>
        </w:tc>
        <w:tc>
          <w:tcPr>
            <w:tcW w:w="164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Terminal height</w:t>
            </w:r>
          </w:p>
        </w:tc>
        <w:tc>
          <w:tcPr>
            <w:tcW w:w="207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Input data</w:t>
            </w:r>
          </w:p>
        </w:tc>
      </w:tr>
      <w:tr w:rsidR="00187E44" w:rsidRPr="00187E44" w:rsidTr="00187E44">
        <w:trPr>
          <w:cantSplit/>
          <w:jc w:val="center"/>
        </w:trPr>
        <w:tc>
          <w:tcPr>
            <w:tcW w:w="142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P.533</w:t>
            </w:r>
          </w:p>
        </w:tc>
        <w:tc>
          <w:tcPr>
            <w:tcW w:w="114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Method for the prediction of the performance of HF circuits</w:t>
            </w:r>
          </w:p>
        </w:tc>
        <w:tc>
          <w:tcPr>
            <w:tcW w:w="114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Broadcasting Fixed</w:t>
            </w:r>
            <w:r w:rsidRPr="00187E44">
              <w:rPr>
                <w:sz w:val="17"/>
                <w:szCs w:val="17"/>
                <w:lang w:val="en-GB"/>
              </w:rPr>
              <w:br/>
              <w:t>Mobile</w:t>
            </w:r>
          </w:p>
        </w:tc>
        <w:tc>
          <w:tcPr>
            <w:tcW w:w="129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w:t>
            </w:r>
          </w:p>
        </w:tc>
        <w:tc>
          <w:tcPr>
            <w:tcW w:w="13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Basic MUF Sky</w:t>
            </w:r>
            <w:r w:rsidRPr="00187E44">
              <w:rPr>
                <w:sz w:val="17"/>
                <w:szCs w:val="17"/>
                <w:lang w:val="en-GB"/>
              </w:rPr>
              <w:noBreakHyphen/>
              <w:t>wave field strength</w:t>
            </w:r>
            <w:r w:rsidRPr="00187E44">
              <w:rPr>
                <w:sz w:val="17"/>
                <w:szCs w:val="17"/>
                <w:lang w:val="en-GB"/>
              </w:rPr>
              <w:br/>
              <w:t>Available receiver power</w:t>
            </w:r>
            <w:r w:rsidRPr="00187E44">
              <w:rPr>
                <w:sz w:val="17"/>
                <w:szCs w:val="17"/>
                <w:lang w:val="en-GB"/>
              </w:rPr>
              <w:br/>
              <w:t>Signal-to-noise ratio</w:t>
            </w:r>
            <w:r w:rsidRPr="00187E44">
              <w:rPr>
                <w:sz w:val="17"/>
                <w:szCs w:val="17"/>
                <w:lang w:val="en-GB"/>
              </w:rPr>
              <w:br/>
              <w:t>LUF</w:t>
            </w:r>
            <w:r w:rsidRPr="00187E44">
              <w:rPr>
                <w:sz w:val="17"/>
                <w:szCs w:val="17"/>
                <w:lang w:val="en-GB"/>
              </w:rPr>
              <w:br/>
              <w:t>Circuit reliability</w:t>
            </w:r>
          </w:p>
        </w:tc>
        <w:tc>
          <w:tcPr>
            <w:tcW w:w="157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2 to 30 MHz</w:t>
            </w:r>
          </w:p>
        </w:tc>
        <w:tc>
          <w:tcPr>
            <w:tcW w:w="128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 to 40 000 km</w:t>
            </w:r>
          </w:p>
        </w:tc>
        <w:tc>
          <w:tcPr>
            <w:tcW w:w="130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All percentages</w:t>
            </w:r>
          </w:p>
        </w:tc>
        <w:tc>
          <w:tcPr>
            <w:tcW w:w="135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64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207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Latitude and longitude of Tx</w:t>
            </w:r>
            <w:r w:rsidRPr="00187E44">
              <w:rPr>
                <w:sz w:val="17"/>
                <w:szCs w:val="17"/>
                <w:lang w:val="en-GB"/>
              </w:rPr>
              <w:br/>
              <w:t>Latitude and longitude of Rx</w:t>
            </w:r>
            <w:r w:rsidRPr="00187E44">
              <w:rPr>
                <w:sz w:val="17"/>
                <w:szCs w:val="17"/>
                <w:lang w:val="en-GB"/>
              </w:rPr>
              <w:br/>
              <w:t>Sunspot number</w:t>
            </w:r>
            <w:r w:rsidRPr="00187E44">
              <w:rPr>
                <w:sz w:val="17"/>
                <w:szCs w:val="17"/>
                <w:lang w:val="en-GB"/>
              </w:rPr>
              <w:br/>
              <w:t>Month</w:t>
            </w:r>
            <w:r w:rsidRPr="00187E44">
              <w:rPr>
                <w:sz w:val="17"/>
                <w:szCs w:val="17"/>
                <w:lang w:val="en-GB"/>
              </w:rPr>
              <w:br/>
              <w:t>Time(s) of day</w:t>
            </w:r>
            <w:r w:rsidRPr="00187E44">
              <w:rPr>
                <w:sz w:val="17"/>
                <w:szCs w:val="17"/>
                <w:lang w:val="en-GB"/>
              </w:rPr>
              <w:br/>
              <w:t>Frequencies</w:t>
            </w:r>
            <w:r w:rsidRPr="00187E44">
              <w:rPr>
                <w:sz w:val="17"/>
                <w:szCs w:val="17"/>
                <w:lang w:val="en-GB"/>
              </w:rPr>
              <w:br/>
              <w:t>Tx power</w:t>
            </w:r>
            <w:r w:rsidRPr="00187E44">
              <w:rPr>
                <w:sz w:val="17"/>
                <w:szCs w:val="17"/>
                <w:lang w:val="en-GB"/>
              </w:rPr>
              <w:br/>
              <w:t>Tx antenna type</w:t>
            </w:r>
            <w:r w:rsidRPr="00187E44">
              <w:rPr>
                <w:sz w:val="17"/>
                <w:szCs w:val="17"/>
                <w:lang w:val="en-GB"/>
              </w:rPr>
              <w:br/>
              <w:t>Rx antenna type</w:t>
            </w:r>
          </w:p>
        </w:tc>
      </w:tr>
      <w:tr w:rsidR="00187E44" w:rsidRPr="00187E44" w:rsidTr="00187E44">
        <w:trPr>
          <w:cantSplit/>
          <w:jc w:val="center"/>
        </w:trPr>
        <w:tc>
          <w:tcPr>
            <w:tcW w:w="142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P.534</w:t>
            </w:r>
          </w:p>
        </w:tc>
        <w:tc>
          <w:tcPr>
            <w:tcW w:w="114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Method for calculating sporadic-E field strength</w:t>
            </w:r>
          </w:p>
        </w:tc>
        <w:tc>
          <w:tcPr>
            <w:tcW w:w="114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Fixed</w:t>
            </w:r>
            <w:r w:rsidRPr="00187E44">
              <w:rPr>
                <w:sz w:val="17"/>
                <w:szCs w:val="17"/>
                <w:lang w:val="en-GB"/>
              </w:rPr>
              <w:br/>
              <w:t>Mobile Broadcasting</w:t>
            </w:r>
          </w:p>
        </w:tc>
        <w:tc>
          <w:tcPr>
            <w:tcW w:w="129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w:t>
            </w:r>
            <w:r w:rsidRPr="00187E44">
              <w:rPr>
                <w:sz w:val="17"/>
                <w:szCs w:val="17"/>
                <w:lang w:val="en-GB"/>
              </w:rPr>
              <w:br/>
              <w:t>via sporadic E</w:t>
            </w:r>
          </w:p>
        </w:tc>
        <w:tc>
          <w:tcPr>
            <w:tcW w:w="13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Field strength</w:t>
            </w:r>
          </w:p>
        </w:tc>
        <w:tc>
          <w:tcPr>
            <w:tcW w:w="157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30 to 100 MHz</w:t>
            </w:r>
          </w:p>
        </w:tc>
        <w:tc>
          <w:tcPr>
            <w:tcW w:w="128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 to 4 000 km</w:t>
            </w:r>
          </w:p>
        </w:tc>
        <w:tc>
          <w:tcPr>
            <w:tcW w:w="130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0.1 to 50</w:t>
            </w:r>
          </w:p>
        </w:tc>
        <w:tc>
          <w:tcPr>
            <w:tcW w:w="135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64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207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Distance</w:t>
            </w:r>
            <w:r w:rsidRPr="00187E44">
              <w:rPr>
                <w:sz w:val="17"/>
                <w:szCs w:val="17"/>
                <w:lang w:val="en-GB"/>
              </w:rPr>
              <w:br/>
              <w:t>Frequency</w:t>
            </w:r>
          </w:p>
        </w:tc>
      </w:tr>
      <w:tr w:rsidR="00187E44" w:rsidRPr="00187E44" w:rsidTr="00187E44">
        <w:trPr>
          <w:cantSplit/>
          <w:jc w:val="center"/>
        </w:trPr>
        <w:tc>
          <w:tcPr>
            <w:tcW w:w="142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P.617</w:t>
            </w:r>
          </w:p>
        </w:tc>
        <w:tc>
          <w:tcPr>
            <w:tcW w:w="114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Propagation prediction techniques and data required for the design of trans-horizon radio-relay systems</w:t>
            </w:r>
          </w:p>
        </w:tc>
        <w:tc>
          <w:tcPr>
            <w:tcW w:w="114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Trans</w:t>
            </w:r>
            <w:r w:rsidRPr="00187E44">
              <w:rPr>
                <w:sz w:val="17"/>
                <w:szCs w:val="17"/>
                <w:lang w:val="en-GB"/>
              </w:rPr>
              <w:noBreakHyphen/>
              <w:t>horizon fixed links</w:t>
            </w:r>
          </w:p>
        </w:tc>
        <w:tc>
          <w:tcPr>
            <w:tcW w:w="129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w:t>
            </w:r>
          </w:p>
        </w:tc>
        <w:tc>
          <w:tcPr>
            <w:tcW w:w="13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Path loss</w:t>
            </w:r>
          </w:p>
        </w:tc>
        <w:tc>
          <w:tcPr>
            <w:tcW w:w="157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rFonts w:ascii="Symbol" w:hAnsi="Symbol"/>
                <w:sz w:val="17"/>
                <w:szCs w:val="17"/>
                <w:lang w:val="en-GB"/>
              </w:rPr>
              <w:t></w:t>
            </w:r>
            <w:r w:rsidRPr="00187E44">
              <w:rPr>
                <w:rFonts w:ascii="Symbol" w:hAnsi="Symbol"/>
                <w:sz w:val="17"/>
                <w:szCs w:val="17"/>
                <w:lang w:val="en-GB"/>
              </w:rPr>
              <w:t></w:t>
            </w:r>
            <w:r w:rsidRPr="00187E44">
              <w:rPr>
                <w:sz w:val="17"/>
                <w:szCs w:val="17"/>
                <w:lang w:val="en-GB"/>
              </w:rPr>
              <w:t>30 MHz</w:t>
            </w:r>
          </w:p>
        </w:tc>
        <w:tc>
          <w:tcPr>
            <w:tcW w:w="128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100 to 1 000 km</w:t>
            </w:r>
          </w:p>
        </w:tc>
        <w:tc>
          <w:tcPr>
            <w:tcW w:w="130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20, 50, 90, 99,</w:t>
            </w:r>
            <w:r w:rsidRPr="00187E44">
              <w:rPr>
                <w:sz w:val="17"/>
                <w:szCs w:val="17"/>
                <w:lang w:val="en-GB"/>
              </w:rPr>
              <w:br/>
              <w:t>and 99.9</w:t>
            </w:r>
          </w:p>
        </w:tc>
        <w:tc>
          <w:tcPr>
            <w:tcW w:w="135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64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 limits specified within the surface layer of the atmosphere.</w:t>
            </w:r>
            <w:r w:rsidRPr="00187E44">
              <w:rPr>
                <w:sz w:val="17"/>
                <w:szCs w:val="17"/>
                <w:lang w:val="en-GB"/>
              </w:rPr>
              <w:br/>
              <w:t>(Not suitable for aeronautical applications)</w:t>
            </w:r>
          </w:p>
        </w:tc>
        <w:tc>
          <w:tcPr>
            <w:tcW w:w="207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Frequency</w:t>
            </w:r>
            <w:r w:rsidRPr="00187E44">
              <w:rPr>
                <w:sz w:val="17"/>
                <w:szCs w:val="17"/>
                <w:lang w:val="en-GB"/>
              </w:rPr>
              <w:br/>
              <w:t>Tx antenna gain</w:t>
            </w:r>
            <w:r w:rsidRPr="00187E44">
              <w:rPr>
                <w:sz w:val="17"/>
                <w:szCs w:val="17"/>
                <w:lang w:val="en-GB"/>
              </w:rPr>
              <w:br/>
              <w:t>Rx antenna gain</w:t>
            </w:r>
            <w:r w:rsidRPr="00187E44">
              <w:rPr>
                <w:sz w:val="17"/>
                <w:szCs w:val="17"/>
                <w:lang w:val="en-GB"/>
              </w:rPr>
              <w:br/>
              <w:t>Path geometry</w:t>
            </w:r>
          </w:p>
        </w:tc>
      </w:tr>
      <w:tr w:rsidR="00187E44" w:rsidRPr="00187E44" w:rsidTr="00187E44">
        <w:trPr>
          <w:cantSplit/>
          <w:jc w:val="center"/>
        </w:trPr>
        <w:tc>
          <w:tcPr>
            <w:tcW w:w="142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P.618</w:t>
            </w:r>
          </w:p>
        </w:tc>
        <w:tc>
          <w:tcPr>
            <w:tcW w:w="114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Propagation data and prediction methods required for the design of Earth-space telecommunication systems </w:t>
            </w:r>
          </w:p>
        </w:tc>
        <w:tc>
          <w:tcPr>
            <w:tcW w:w="114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Satellite</w:t>
            </w:r>
          </w:p>
        </w:tc>
        <w:tc>
          <w:tcPr>
            <w:tcW w:w="129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w:t>
            </w:r>
          </w:p>
        </w:tc>
        <w:tc>
          <w:tcPr>
            <w:tcW w:w="13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Path loss</w:t>
            </w:r>
            <w:r w:rsidRPr="00187E44">
              <w:rPr>
                <w:sz w:val="17"/>
                <w:szCs w:val="17"/>
                <w:lang w:val="en-GB"/>
              </w:rPr>
              <w:br/>
              <w:t>Diversity gain and (for precipitation condition) XPD</w:t>
            </w:r>
            <w:r w:rsidRPr="00187E44">
              <w:rPr>
                <w:sz w:val="17"/>
                <w:szCs w:val="17"/>
                <w:vertAlign w:val="superscript"/>
                <w:lang w:val="en-GB"/>
              </w:rPr>
              <w:t>(2)</w:t>
            </w:r>
          </w:p>
        </w:tc>
        <w:tc>
          <w:tcPr>
            <w:tcW w:w="157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1 to 55 GHz</w:t>
            </w:r>
          </w:p>
        </w:tc>
        <w:tc>
          <w:tcPr>
            <w:tcW w:w="128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Any practical orbit height</w:t>
            </w:r>
          </w:p>
        </w:tc>
        <w:tc>
          <w:tcPr>
            <w:tcW w:w="130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0.001-5 for rain attenuation;</w:t>
            </w:r>
          </w:p>
          <w:p w:rsidR="00187E44" w:rsidRPr="00187E44" w:rsidRDefault="00187E44" w:rsidP="00187E44">
            <w:pPr>
              <w:pStyle w:val="Tabletext"/>
              <w:jc w:val="left"/>
              <w:rPr>
                <w:sz w:val="17"/>
                <w:szCs w:val="17"/>
                <w:lang w:val="en-GB"/>
              </w:rPr>
            </w:pPr>
            <w:r w:rsidRPr="00187E44">
              <w:rPr>
                <w:sz w:val="17"/>
                <w:szCs w:val="17"/>
                <w:lang w:val="en-GB"/>
              </w:rPr>
              <w:t>0.001-50 for total attenuation, 0.001-1 for XPD</w:t>
            </w:r>
            <w:r w:rsidRPr="00187E44">
              <w:rPr>
                <w:sz w:val="17"/>
                <w:szCs w:val="17"/>
                <w:vertAlign w:val="superscript"/>
                <w:lang w:val="en-GB"/>
              </w:rPr>
              <w:t>(2)</w:t>
            </w:r>
          </w:p>
          <w:p w:rsidR="00187E44" w:rsidRPr="00187E44" w:rsidRDefault="00187E44" w:rsidP="00187E44">
            <w:pPr>
              <w:pStyle w:val="Tabletext"/>
              <w:jc w:val="left"/>
              <w:rPr>
                <w:sz w:val="17"/>
                <w:szCs w:val="17"/>
                <w:lang w:val="en-GB"/>
              </w:rPr>
            </w:pPr>
            <w:r w:rsidRPr="00187E44">
              <w:rPr>
                <w:sz w:val="17"/>
                <w:szCs w:val="17"/>
                <w:lang w:val="en-GB"/>
              </w:rPr>
              <w:t>Also worst month for attenuation</w:t>
            </w:r>
          </w:p>
        </w:tc>
        <w:tc>
          <w:tcPr>
            <w:tcW w:w="135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64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 limit</w:t>
            </w:r>
          </w:p>
        </w:tc>
        <w:tc>
          <w:tcPr>
            <w:tcW w:w="207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Meteorological data</w:t>
            </w:r>
            <w:r w:rsidRPr="00187E44">
              <w:rPr>
                <w:sz w:val="17"/>
                <w:szCs w:val="17"/>
                <w:lang w:val="en-GB"/>
              </w:rPr>
              <w:br/>
              <w:t>Frequency</w:t>
            </w:r>
            <w:r w:rsidRPr="00187E44">
              <w:rPr>
                <w:sz w:val="17"/>
                <w:szCs w:val="17"/>
                <w:lang w:val="en-GB"/>
              </w:rPr>
              <w:br/>
              <w:t>Elevation angle</w:t>
            </w:r>
            <w:r w:rsidRPr="00187E44">
              <w:rPr>
                <w:sz w:val="17"/>
                <w:szCs w:val="17"/>
                <w:lang w:val="en-GB"/>
              </w:rPr>
              <w:br/>
              <w:t>Height of earth station</w:t>
            </w:r>
            <w:r w:rsidRPr="00187E44">
              <w:rPr>
                <w:sz w:val="17"/>
                <w:szCs w:val="17"/>
                <w:lang w:val="en-GB"/>
              </w:rPr>
              <w:br/>
              <w:t>Separation and angle between earth station sites (for diversity gain)</w:t>
            </w:r>
            <w:r w:rsidRPr="00187E44">
              <w:rPr>
                <w:sz w:val="17"/>
                <w:szCs w:val="17"/>
                <w:lang w:val="en-GB"/>
              </w:rPr>
              <w:br/>
              <w:t>Antenna diameter and efficiency (for scintillation)</w:t>
            </w:r>
            <w:r w:rsidRPr="00187E44">
              <w:rPr>
                <w:sz w:val="17"/>
                <w:szCs w:val="17"/>
                <w:lang w:val="en-GB"/>
              </w:rPr>
              <w:br/>
              <w:t>Polarization angle (for XPD</w:t>
            </w:r>
            <w:r w:rsidRPr="00187E44">
              <w:rPr>
                <w:sz w:val="17"/>
                <w:szCs w:val="17"/>
                <w:vertAlign w:val="superscript"/>
                <w:lang w:val="en-GB"/>
              </w:rPr>
              <w:t>(2)</w:t>
            </w:r>
            <w:r w:rsidRPr="00187E44">
              <w:rPr>
                <w:sz w:val="17"/>
                <w:szCs w:val="17"/>
                <w:lang w:val="en-GB"/>
              </w:rPr>
              <w:t>)</w:t>
            </w:r>
          </w:p>
        </w:tc>
      </w:tr>
    </w:tbl>
    <w:p w:rsidR="00187E44" w:rsidRPr="00187E44" w:rsidRDefault="00187E44" w:rsidP="00187E44">
      <w:pPr>
        <w:rPr>
          <w:lang w:val="en-GB"/>
        </w:rPr>
      </w:pPr>
      <w:r w:rsidRPr="00187E44">
        <w:rPr>
          <w:lang w:val="en-GB"/>
        </w:rPr>
        <w:br w:type="page"/>
      </w:r>
    </w:p>
    <w:p w:rsidR="00187E44" w:rsidRPr="00187E44" w:rsidRDefault="00187E44" w:rsidP="00187E44">
      <w:pPr>
        <w:pStyle w:val="TableNo"/>
        <w:rPr>
          <w:lang w:val="en-GB"/>
        </w:rPr>
      </w:pPr>
      <w:r w:rsidRPr="00187E44">
        <w:rPr>
          <w:lang w:val="en-GB"/>
        </w:rPr>
        <w:lastRenderedPageBreak/>
        <w:t>TABLE 1 (</w:t>
      </w:r>
      <w:r w:rsidRPr="00187E44">
        <w:rPr>
          <w:i/>
          <w:iCs/>
          <w:lang w:val="en-GB"/>
        </w:rPr>
        <w:t>continued</w:t>
      </w:r>
      <w:r w:rsidRPr="00187E44">
        <w:rPr>
          <w:lang w:val="en-GB"/>
        </w:rPr>
        <w:t>)</w:t>
      </w:r>
    </w:p>
    <w:tbl>
      <w:tblPr>
        <w:tblW w:w="15618" w:type="dxa"/>
        <w:jc w:val="center"/>
        <w:tblLayout w:type="fixed"/>
        <w:tblCellMar>
          <w:left w:w="68" w:type="dxa"/>
          <w:right w:w="68" w:type="dxa"/>
        </w:tblCellMar>
        <w:tblLook w:val="0000" w:firstRow="0" w:lastRow="0" w:firstColumn="0" w:lastColumn="0" w:noHBand="0" w:noVBand="0"/>
      </w:tblPr>
      <w:tblGrid>
        <w:gridCol w:w="1422"/>
        <w:gridCol w:w="1149"/>
        <w:gridCol w:w="1149"/>
        <w:gridCol w:w="1293"/>
        <w:gridCol w:w="1367"/>
        <w:gridCol w:w="1570"/>
        <w:gridCol w:w="1283"/>
        <w:gridCol w:w="1304"/>
        <w:gridCol w:w="1355"/>
        <w:gridCol w:w="1645"/>
        <w:gridCol w:w="2075"/>
        <w:gridCol w:w="6"/>
      </w:tblGrid>
      <w:tr w:rsidR="00187E44" w:rsidRPr="00187E44" w:rsidTr="00187E44">
        <w:trPr>
          <w:cantSplit/>
          <w:jc w:val="center"/>
        </w:trPr>
        <w:tc>
          <w:tcPr>
            <w:tcW w:w="14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Method</w:t>
            </w:r>
          </w:p>
        </w:tc>
        <w:tc>
          <w:tcPr>
            <w:tcW w:w="114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Title</w:t>
            </w:r>
          </w:p>
        </w:tc>
        <w:tc>
          <w:tcPr>
            <w:tcW w:w="114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Application</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Type</w:t>
            </w:r>
          </w:p>
        </w:tc>
        <w:tc>
          <w:tcPr>
            <w:tcW w:w="13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Output</w:t>
            </w:r>
          </w:p>
        </w:tc>
        <w:tc>
          <w:tcPr>
            <w:tcW w:w="157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Frequency</w:t>
            </w:r>
          </w:p>
        </w:tc>
        <w:tc>
          <w:tcPr>
            <w:tcW w:w="128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Distance</w:t>
            </w:r>
          </w:p>
        </w:tc>
        <w:tc>
          <w:tcPr>
            <w:tcW w:w="130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 time</w:t>
            </w:r>
          </w:p>
        </w:tc>
        <w:tc>
          <w:tcPr>
            <w:tcW w:w="135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 location</w:t>
            </w:r>
          </w:p>
        </w:tc>
        <w:tc>
          <w:tcPr>
            <w:tcW w:w="164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Terminal height</w:t>
            </w:r>
          </w:p>
        </w:tc>
        <w:tc>
          <w:tcPr>
            <w:tcW w:w="2081" w:type="dxa"/>
            <w:gridSpan w:val="2"/>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Input data</w:t>
            </w:r>
          </w:p>
        </w:tc>
      </w:tr>
      <w:tr w:rsidR="00187E44" w:rsidRPr="00187E44" w:rsidTr="00187E44">
        <w:trPr>
          <w:gridAfter w:val="1"/>
          <w:wAfter w:w="6" w:type="dxa"/>
          <w:jc w:val="center"/>
        </w:trPr>
        <w:tc>
          <w:tcPr>
            <w:tcW w:w="14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P.620</w:t>
            </w:r>
          </w:p>
        </w:tc>
        <w:tc>
          <w:tcPr>
            <w:tcW w:w="114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Propagation data required for the evaluation of coordination distances in the frequency range 100 MHz to 105 GHz</w:t>
            </w:r>
          </w:p>
        </w:tc>
        <w:tc>
          <w:tcPr>
            <w:tcW w:w="114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Earth station frequency coordination</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Coordination distance</w:t>
            </w:r>
          </w:p>
        </w:tc>
        <w:tc>
          <w:tcPr>
            <w:tcW w:w="13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Distance of which the required propagation loss is achieved</w:t>
            </w:r>
          </w:p>
        </w:tc>
        <w:tc>
          <w:tcPr>
            <w:tcW w:w="157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100 MHz to 105 GHz</w:t>
            </w:r>
          </w:p>
        </w:tc>
        <w:tc>
          <w:tcPr>
            <w:tcW w:w="128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Up to 1 200 km</w:t>
            </w:r>
          </w:p>
        </w:tc>
        <w:tc>
          <w:tcPr>
            <w:tcW w:w="130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0.001 to 50</w:t>
            </w:r>
          </w:p>
        </w:tc>
        <w:tc>
          <w:tcPr>
            <w:tcW w:w="135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64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 limits specified within the surface layer of the atmosphere.</w:t>
            </w:r>
            <w:r w:rsidRPr="00187E44">
              <w:rPr>
                <w:sz w:val="17"/>
                <w:szCs w:val="17"/>
                <w:lang w:val="en-GB"/>
              </w:rPr>
              <w:br/>
              <w:t>(Not suitable for aeronautical applications)</w:t>
            </w:r>
          </w:p>
        </w:tc>
        <w:tc>
          <w:tcPr>
            <w:tcW w:w="207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Minimum basic transmission loss</w:t>
            </w:r>
            <w:r w:rsidRPr="00187E44">
              <w:rPr>
                <w:sz w:val="17"/>
                <w:szCs w:val="17"/>
                <w:lang w:val="en-GB"/>
              </w:rPr>
              <w:br/>
              <w:t>Frequency</w:t>
            </w:r>
            <w:r w:rsidRPr="00187E44">
              <w:rPr>
                <w:sz w:val="17"/>
                <w:szCs w:val="17"/>
                <w:lang w:val="en-GB"/>
              </w:rPr>
              <w:br/>
              <w:t>Percentage of time</w:t>
            </w:r>
            <w:r w:rsidRPr="00187E44">
              <w:rPr>
                <w:sz w:val="17"/>
                <w:szCs w:val="17"/>
                <w:lang w:val="en-GB"/>
              </w:rPr>
              <w:br/>
              <w:t>Earth-station elevation angle</w:t>
            </w:r>
          </w:p>
        </w:tc>
      </w:tr>
      <w:tr w:rsidR="00187E44" w:rsidRPr="00187E44" w:rsidTr="00187E44">
        <w:trPr>
          <w:gridAfter w:val="1"/>
          <w:wAfter w:w="6" w:type="dxa"/>
          <w:cantSplit/>
          <w:jc w:val="center"/>
        </w:trPr>
        <w:tc>
          <w:tcPr>
            <w:tcW w:w="14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P.678</w:t>
            </w:r>
          </w:p>
        </w:tc>
        <w:tc>
          <w:tcPr>
            <w:tcW w:w="114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Characterization of the variability of propagation phenomena and estimation of the risk associated with propagation margin</w:t>
            </w:r>
          </w:p>
        </w:tc>
        <w:tc>
          <w:tcPr>
            <w:tcW w:w="114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Rain rate models</w:t>
            </w:r>
            <w:r w:rsidRPr="00187E44">
              <w:rPr>
                <w:sz w:val="17"/>
                <w:szCs w:val="17"/>
                <w:lang w:val="en-GB"/>
              </w:rPr>
              <w:br/>
              <w:t>Satellite</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w:t>
            </w:r>
          </w:p>
        </w:tc>
        <w:tc>
          <w:tcPr>
            <w:tcW w:w="13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Variability of propagation phenomena</w:t>
            </w:r>
          </w:p>
        </w:tc>
        <w:tc>
          <w:tcPr>
            <w:tcW w:w="157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12 to 50 GHz</w:t>
            </w:r>
          </w:p>
        </w:tc>
        <w:tc>
          <w:tcPr>
            <w:tcW w:w="128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Any practical orbit height</w:t>
            </w:r>
          </w:p>
        </w:tc>
        <w:tc>
          <w:tcPr>
            <w:tcW w:w="130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0.01-2 for rainfall rate and  rain attenuation along slant paths</w:t>
            </w:r>
          </w:p>
        </w:tc>
        <w:tc>
          <w:tcPr>
            <w:tcW w:w="135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64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 limit</w:t>
            </w:r>
          </w:p>
        </w:tc>
        <w:tc>
          <w:tcPr>
            <w:tcW w:w="207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Probability of exceedance</w:t>
            </w:r>
          </w:p>
        </w:tc>
      </w:tr>
      <w:tr w:rsidR="00187E44" w:rsidRPr="00187E44" w:rsidTr="00187E44">
        <w:trPr>
          <w:cantSplit/>
          <w:jc w:val="center"/>
        </w:trPr>
        <w:tc>
          <w:tcPr>
            <w:tcW w:w="14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P.679</w:t>
            </w:r>
          </w:p>
        </w:tc>
        <w:tc>
          <w:tcPr>
            <w:tcW w:w="114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Propagation data required for the design of broadcasting-satellite systems</w:t>
            </w:r>
          </w:p>
        </w:tc>
        <w:tc>
          <w:tcPr>
            <w:tcW w:w="114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Broadcast satellite</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Point-to-area</w:t>
            </w:r>
          </w:p>
        </w:tc>
        <w:tc>
          <w:tcPr>
            <w:tcW w:w="13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Path loss</w:t>
            </w:r>
            <w:r w:rsidRPr="00187E44">
              <w:rPr>
                <w:sz w:val="17"/>
                <w:szCs w:val="17"/>
                <w:lang w:val="en-GB"/>
              </w:rPr>
              <w:br/>
              <w:t>Effect of local environment</w:t>
            </w:r>
          </w:p>
        </w:tc>
        <w:tc>
          <w:tcPr>
            <w:tcW w:w="157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0.5 to 5.1 GHz</w:t>
            </w:r>
          </w:p>
        </w:tc>
        <w:tc>
          <w:tcPr>
            <w:tcW w:w="128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Any practical orbit height</w:t>
            </w:r>
          </w:p>
        </w:tc>
        <w:tc>
          <w:tcPr>
            <w:tcW w:w="130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35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 limits specified</w:t>
            </w:r>
          </w:p>
        </w:tc>
        <w:tc>
          <w:tcPr>
            <w:tcW w:w="164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 limits specified</w:t>
            </w:r>
          </w:p>
        </w:tc>
        <w:tc>
          <w:tcPr>
            <w:tcW w:w="2081" w:type="dxa"/>
            <w:gridSpan w:val="2"/>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Frequency</w:t>
            </w:r>
            <w:r w:rsidRPr="00187E44">
              <w:rPr>
                <w:sz w:val="17"/>
                <w:szCs w:val="17"/>
                <w:lang w:val="en-GB"/>
              </w:rPr>
              <w:br/>
              <w:t>Elevation angle</w:t>
            </w:r>
            <w:r w:rsidRPr="00187E44">
              <w:rPr>
                <w:sz w:val="17"/>
                <w:szCs w:val="17"/>
                <w:lang w:val="en-GB"/>
              </w:rPr>
              <w:br/>
              <w:t>Features of local environment</w:t>
            </w:r>
          </w:p>
        </w:tc>
      </w:tr>
      <w:tr w:rsidR="00187E44" w:rsidRPr="00187E44" w:rsidTr="00187E44">
        <w:trPr>
          <w:cantSplit/>
          <w:jc w:val="center"/>
        </w:trPr>
        <w:tc>
          <w:tcPr>
            <w:tcW w:w="14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P.680</w:t>
            </w:r>
          </w:p>
        </w:tc>
        <w:tc>
          <w:tcPr>
            <w:tcW w:w="114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 xml:space="preserve">Propagation data required for the design of Earth-space maritime mobile </w:t>
            </w:r>
            <w:proofErr w:type="spellStart"/>
            <w:r w:rsidRPr="00187E44">
              <w:rPr>
                <w:rFonts w:asciiTheme="majorBidi" w:hAnsiTheme="majorBidi" w:cstheme="majorBidi"/>
                <w:color w:val="000000"/>
                <w:sz w:val="17"/>
                <w:szCs w:val="17"/>
                <w:shd w:val="clear" w:color="auto" w:fill="FFFFFF"/>
                <w:lang w:val="en-GB"/>
              </w:rPr>
              <w:t>telecommuni</w:t>
            </w:r>
            <w:proofErr w:type="spellEnd"/>
            <w:r w:rsidR="00F70716">
              <w:rPr>
                <w:rFonts w:asciiTheme="majorBidi" w:hAnsiTheme="majorBidi" w:cstheme="majorBidi"/>
                <w:color w:val="000000"/>
                <w:sz w:val="17"/>
                <w:szCs w:val="17"/>
                <w:shd w:val="clear" w:color="auto" w:fill="FFFFFF"/>
                <w:lang w:val="en-GB"/>
              </w:rPr>
              <w:t>-</w:t>
            </w:r>
            <w:r w:rsidRPr="00187E44">
              <w:rPr>
                <w:rFonts w:asciiTheme="majorBidi" w:hAnsiTheme="majorBidi" w:cstheme="majorBidi"/>
                <w:color w:val="000000"/>
                <w:sz w:val="17"/>
                <w:szCs w:val="17"/>
                <w:shd w:val="clear" w:color="auto" w:fill="FFFFFF"/>
                <w:lang w:val="en-GB"/>
              </w:rPr>
              <w:t>cation systems</w:t>
            </w:r>
          </w:p>
        </w:tc>
        <w:tc>
          <w:tcPr>
            <w:tcW w:w="114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Maritime mobile satellite</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w:t>
            </w:r>
          </w:p>
        </w:tc>
        <w:tc>
          <w:tcPr>
            <w:tcW w:w="13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Sea-surface fading</w:t>
            </w:r>
            <w:r w:rsidRPr="00187E44">
              <w:rPr>
                <w:sz w:val="17"/>
                <w:szCs w:val="17"/>
                <w:lang w:val="en-GB"/>
              </w:rPr>
              <w:br/>
              <w:t>Fade duration Interference (adjacent satellite)</w:t>
            </w:r>
          </w:p>
        </w:tc>
        <w:tc>
          <w:tcPr>
            <w:tcW w:w="157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0.8-8 GHz</w:t>
            </w:r>
          </w:p>
        </w:tc>
        <w:tc>
          <w:tcPr>
            <w:tcW w:w="128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Any practical orbit height</w:t>
            </w:r>
          </w:p>
        </w:tc>
        <w:tc>
          <w:tcPr>
            <w:tcW w:w="130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To 0.001% via Rice-Nakagami distribution</w:t>
            </w:r>
            <w:r w:rsidRPr="00187E44">
              <w:rPr>
                <w:sz w:val="17"/>
                <w:szCs w:val="17"/>
                <w:lang w:val="en-GB"/>
              </w:rPr>
              <w:br/>
              <w:t>Limit of 0.01% for interference</w:t>
            </w:r>
            <w:r w:rsidRPr="00187E44">
              <w:rPr>
                <w:position w:val="6"/>
                <w:sz w:val="17"/>
                <w:szCs w:val="17"/>
                <w:vertAlign w:val="superscript"/>
                <w:lang w:val="en-GB"/>
              </w:rPr>
              <w:t>(1)</w:t>
            </w:r>
          </w:p>
        </w:tc>
        <w:tc>
          <w:tcPr>
            <w:tcW w:w="135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64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 limit</w:t>
            </w:r>
          </w:p>
        </w:tc>
        <w:tc>
          <w:tcPr>
            <w:tcW w:w="2081" w:type="dxa"/>
            <w:gridSpan w:val="2"/>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Frequency</w:t>
            </w:r>
            <w:r w:rsidRPr="00187E44">
              <w:rPr>
                <w:sz w:val="17"/>
                <w:szCs w:val="17"/>
                <w:lang w:val="en-GB"/>
              </w:rPr>
              <w:br/>
              <w:t>Elevation angle</w:t>
            </w:r>
            <w:r w:rsidRPr="00187E44">
              <w:rPr>
                <w:sz w:val="17"/>
                <w:szCs w:val="17"/>
                <w:lang w:val="en-GB"/>
              </w:rPr>
              <w:br/>
              <w:t>Maximum antenna boresight gain</w:t>
            </w:r>
          </w:p>
        </w:tc>
      </w:tr>
      <w:tr w:rsidR="00187E44" w:rsidRPr="00187E44" w:rsidTr="00187E44">
        <w:trPr>
          <w:cantSplit/>
          <w:jc w:val="center"/>
        </w:trPr>
        <w:tc>
          <w:tcPr>
            <w:tcW w:w="14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P.681</w:t>
            </w:r>
          </w:p>
        </w:tc>
        <w:tc>
          <w:tcPr>
            <w:tcW w:w="114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 xml:space="preserve">Propagation data required for the design of Earth-space land mobile </w:t>
            </w:r>
            <w:proofErr w:type="spellStart"/>
            <w:r w:rsidRPr="00187E44">
              <w:rPr>
                <w:rFonts w:asciiTheme="majorBidi" w:hAnsiTheme="majorBidi" w:cstheme="majorBidi"/>
                <w:color w:val="000000"/>
                <w:sz w:val="17"/>
                <w:szCs w:val="17"/>
                <w:shd w:val="clear" w:color="auto" w:fill="FFFFFF"/>
                <w:lang w:val="en-GB"/>
              </w:rPr>
              <w:t>telecommuni</w:t>
            </w:r>
            <w:proofErr w:type="spellEnd"/>
            <w:r w:rsidR="00F70716">
              <w:rPr>
                <w:rFonts w:asciiTheme="majorBidi" w:hAnsiTheme="majorBidi" w:cstheme="majorBidi"/>
                <w:color w:val="000000"/>
                <w:sz w:val="17"/>
                <w:szCs w:val="17"/>
                <w:shd w:val="clear" w:color="auto" w:fill="FFFFFF"/>
                <w:lang w:val="en-GB"/>
              </w:rPr>
              <w:t>-</w:t>
            </w:r>
            <w:r w:rsidRPr="00187E44">
              <w:rPr>
                <w:rFonts w:asciiTheme="majorBidi" w:hAnsiTheme="majorBidi" w:cstheme="majorBidi"/>
                <w:color w:val="000000"/>
                <w:sz w:val="17"/>
                <w:szCs w:val="17"/>
                <w:shd w:val="clear" w:color="auto" w:fill="FFFFFF"/>
                <w:lang w:val="en-GB"/>
              </w:rPr>
              <w:t>cation systems</w:t>
            </w:r>
          </w:p>
        </w:tc>
        <w:tc>
          <w:tcPr>
            <w:tcW w:w="114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Land mobile satellite</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w:t>
            </w:r>
          </w:p>
        </w:tc>
        <w:tc>
          <w:tcPr>
            <w:tcW w:w="13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Path fading</w:t>
            </w:r>
            <w:r w:rsidRPr="00187E44">
              <w:rPr>
                <w:sz w:val="17"/>
                <w:szCs w:val="17"/>
                <w:lang w:val="en-GB"/>
              </w:rPr>
              <w:br/>
              <w:t>Fade duration</w:t>
            </w:r>
            <w:r w:rsidRPr="00187E44">
              <w:rPr>
                <w:sz w:val="17"/>
                <w:szCs w:val="17"/>
                <w:lang w:val="en-GB"/>
              </w:rPr>
              <w:br/>
              <w:t>Non-fade duration</w:t>
            </w:r>
          </w:p>
        </w:tc>
        <w:tc>
          <w:tcPr>
            <w:tcW w:w="157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0.8 to 20 GHz</w:t>
            </w:r>
          </w:p>
        </w:tc>
        <w:tc>
          <w:tcPr>
            <w:tcW w:w="128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Any practical orbit height</w:t>
            </w:r>
          </w:p>
        </w:tc>
        <w:tc>
          <w:tcPr>
            <w:tcW w:w="130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r w:rsidRPr="00187E44">
              <w:rPr>
                <w:sz w:val="17"/>
                <w:szCs w:val="17"/>
                <w:lang w:val="en-GB"/>
              </w:rPr>
              <w:br/>
              <w:t>Percentage of distance travelled 1 to 80%</w:t>
            </w:r>
            <w:r w:rsidRPr="00187E44">
              <w:rPr>
                <w:position w:val="6"/>
                <w:sz w:val="17"/>
                <w:szCs w:val="17"/>
                <w:vertAlign w:val="superscript"/>
                <w:lang w:val="en-GB"/>
              </w:rPr>
              <w:t>(1)</w:t>
            </w:r>
          </w:p>
        </w:tc>
        <w:tc>
          <w:tcPr>
            <w:tcW w:w="135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64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 limit</w:t>
            </w:r>
          </w:p>
        </w:tc>
        <w:tc>
          <w:tcPr>
            <w:tcW w:w="2081" w:type="dxa"/>
            <w:gridSpan w:val="2"/>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Frequency</w:t>
            </w:r>
            <w:r w:rsidRPr="00187E44">
              <w:rPr>
                <w:sz w:val="17"/>
                <w:szCs w:val="17"/>
                <w:lang w:val="en-GB"/>
              </w:rPr>
              <w:br/>
              <w:t>Elevation angle</w:t>
            </w:r>
            <w:r w:rsidRPr="00187E44">
              <w:rPr>
                <w:sz w:val="17"/>
                <w:szCs w:val="17"/>
                <w:lang w:val="en-GB"/>
              </w:rPr>
              <w:br/>
              <w:t>Percentage of distance travelled</w:t>
            </w:r>
            <w:r w:rsidRPr="00187E44">
              <w:rPr>
                <w:sz w:val="17"/>
                <w:szCs w:val="17"/>
                <w:lang w:val="en-GB"/>
              </w:rPr>
              <w:br/>
              <w:t>Approximate level of optical shadowing</w:t>
            </w:r>
          </w:p>
        </w:tc>
      </w:tr>
    </w:tbl>
    <w:p w:rsidR="00187E44" w:rsidRPr="00187E44" w:rsidRDefault="00187E44" w:rsidP="00187E44">
      <w:pPr>
        <w:pStyle w:val="TableNo"/>
        <w:rPr>
          <w:lang w:val="en-GB"/>
        </w:rPr>
      </w:pPr>
      <w:r w:rsidRPr="00187E44">
        <w:rPr>
          <w:lang w:val="en-GB"/>
        </w:rPr>
        <w:lastRenderedPageBreak/>
        <w:t>TABLE 1 (</w:t>
      </w:r>
      <w:r w:rsidRPr="00187E44">
        <w:rPr>
          <w:i/>
          <w:iCs/>
          <w:lang w:val="en-GB"/>
        </w:rPr>
        <w:t>continued</w:t>
      </w:r>
      <w:r w:rsidRPr="00187E44">
        <w:rPr>
          <w:lang w:val="en-GB"/>
        </w:rPr>
        <w:t>)</w:t>
      </w:r>
    </w:p>
    <w:tbl>
      <w:tblPr>
        <w:tblW w:w="15618" w:type="dxa"/>
        <w:jc w:val="center"/>
        <w:tblLayout w:type="fixed"/>
        <w:tblCellMar>
          <w:left w:w="68" w:type="dxa"/>
          <w:right w:w="68" w:type="dxa"/>
        </w:tblCellMar>
        <w:tblLook w:val="0000" w:firstRow="0" w:lastRow="0" w:firstColumn="0" w:lastColumn="0" w:noHBand="0" w:noVBand="0"/>
      </w:tblPr>
      <w:tblGrid>
        <w:gridCol w:w="1377"/>
        <w:gridCol w:w="1167"/>
        <w:gridCol w:w="1101"/>
        <w:gridCol w:w="1450"/>
        <w:gridCol w:w="1282"/>
        <w:gridCol w:w="1550"/>
        <w:gridCol w:w="1276"/>
        <w:gridCol w:w="1276"/>
        <w:gridCol w:w="1417"/>
        <w:gridCol w:w="1701"/>
        <w:gridCol w:w="2011"/>
        <w:gridCol w:w="10"/>
      </w:tblGrid>
      <w:tr w:rsidR="00187E44" w:rsidRPr="00187E44" w:rsidTr="009A0F09">
        <w:trPr>
          <w:cantSplit/>
          <w:jc w:val="center"/>
        </w:trPr>
        <w:tc>
          <w:tcPr>
            <w:tcW w:w="137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Method</w:t>
            </w:r>
          </w:p>
        </w:tc>
        <w:tc>
          <w:tcPr>
            <w:tcW w:w="11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Title</w:t>
            </w:r>
          </w:p>
        </w:tc>
        <w:tc>
          <w:tcPr>
            <w:tcW w:w="110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Application</w:t>
            </w:r>
          </w:p>
        </w:tc>
        <w:tc>
          <w:tcPr>
            <w:tcW w:w="14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Type</w:t>
            </w:r>
          </w:p>
        </w:tc>
        <w:tc>
          <w:tcPr>
            <w:tcW w:w="128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Output</w:t>
            </w:r>
          </w:p>
        </w:tc>
        <w:tc>
          <w:tcPr>
            <w:tcW w:w="15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Frequency</w:t>
            </w:r>
          </w:p>
        </w:tc>
        <w:tc>
          <w:tcPr>
            <w:tcW w:w="127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Distance</w:t>
            </w:r>
          </w:p>
        </w:tc>
        <w:tc>
          <w:tcPr>
            <w:tcW w:w="127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 time</w:t>
            </w:r>
          </w:p>
        </w:tc>
        <w:tc>
          <w:tcPr>
            <w:tcW w:w="141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 location</w:t>
            </w:r>
          </w:p>
        </w:tc>
        <w:tc>
          <w:tcPr>
            <w:tcW w:w="170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Terminal height</w:t>
            </w:r>
          </w:p>
        </w:tc>
        <w:tc>
          <w:tcPr>
            <w:tcW w:w="2021" w:type="dxa"/>
            <w:gridSpan w:val="2"/>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Input data</w:t>
            </w:r>
          </w:p>
        </w:tc>
      </w:tr>
      <w:tr w:rsidR="00187E44" w:rsidRPr="00187E44" w:rsidTr="009A0F09">
        <w:trPr>
          <w:cantSplit/>
          <w:jc w:val="center"/>
        </w:trPr>
        <w:tc>
          <w:tcPr>
            <w:tcW w:w="137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P.682</w:t>
            </w:r>
          </w:p>
        </w:tc>
        <w:tc>
          <w:tcPr>
            <w:tcW w:w="11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 xml:space="preserve">Propagation data required for the design of Earth-space aeronautical mobile </w:t>
            </w:r>
            <w:proofErr w:type="spellStart"/>
            <w:r w:rsidRPr="00187E44">
              <w:rPr>
                <w:rFonts w:asciiTheme="majorBidi" w:hAnsiTheme="majorBidi" w:cstheme="majorBidi"/>
                <w:color w:val="000000"/>
                <w:sz w:val="17"/>
                <w:szCs w:val="17"/>
                <w:shd w:val="clear" w:color="auto" w:fill="FFFFFF"/>
                <w:lang w:val="en-GB"/>
              </w:rPr>
              <w:t>telecommuni</w:t>
            </w:r>
            <w:proofErr w:type="spellEnd"/>
            <w:r w:rsidR="00F70716">
              <w:rPr>
                <w:rFonts w:asciiTheme="majorBidi" w:hAnsiTheme="majorBidi" w:cstheme="majorBidi"/>
                <w:color w:val="000000"/>
                <w:sz w:val="17"/>
                <w:szCs w:val="17"/>
                <w:shd w:val="clear" w:color="auto" w:fill="FFFFFF"/>
                <w:lang w:val="en-GB"/>
              </w:rPr>
              <w:t>-</w:t>
            </w:r>
            <w:r w:rsidRPr="00187E44">
              <w:rPr>
                <w:rFonts w:asciiTheme="majorBidi" w:hAnsiTheme="majorBidi" w:cstheme="majorBidi"/>
                <w:color w:val="000000"/>
                <w:sz w:val="17"/>
                <w:szCs w:val="17"/>
                <w:shd w:val="clear" w:color="auto" w:fill="FFFFFF"/>
                <w:lang w:val="en-GB"/>
              </w:rPr>
              <w:t>cation systems</w:t>
            </w:r>
          </w:p>
        </w:tc>
        <w:tc>
          <w:tcPr>
            <w:tcW w:w="110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Aeronautical mobile satellite</w:t>
            </w:r>
          </w:p>
        </w:tc>
        <w:tc>
          <w:tcPr>
            <w:tcW w:w="14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w:t>
            </w:r>
          </w:p>
        </w:tc>
        <w:tc>
          <w:tcPr>
            <w:tcW w:w="128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Sea</w:t>
            </w:r>
            <w:r w:rsidRPr="00187E44">
              <w:rPr>
                <w:sz w:val="17"/>
                <w:szCs w:val="17"/>
                <w:lang w:val="en-GB"/>
              </w:rPr>
              <w:noBreakHyphen/>
              <w:t>surface fading</w:t>
            </w:r>
            <w:r w:rsidRPr="00187E44">
              <w:rPr>
                <w:sz w:val="17"/>
                <w:szCs w:val="17"/>
                <w:lang w:val="en-GB"/>
              </w:rPr>
              <w:br/>
              <w:t>Multipath from ground and aircraft during landing</w:t>
            </w:r>
          </w:p>
        </w:tc>
        <w:tc>
          <w:tcPr>
            <w:tcW w:w="15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1 to 2 GHz (sea-surface fading)</w:t>
            </w:r>
          </w:p>
          <w:p w:rsidR="00187E44" w:rsidRPr="00187E44" w:rsidRDefault="00187E44" w:rsidP="00187E44">
            <w:pPr>
              <w:pStyle w:val="Tabletext"/>
              <w:jc w:val="left"/>
              <w:rPr>
                <w:sz w:val="17"/>
                <w:szCs w:val="17"/>
                <w:lang w:val="en-GB"/>
              </w:rPr>
            </w:pPr>
            <w:r w:rsidRPr="00187E44">
              <w:rPr>
                <w:sz w:val="17"/>
                <w:szCs w:val="17"/>
                <w:lang w:val="en-GB"/>
              </w:rPr>
              <w:t>1 to 3 GHz (multipath from ground)</w:t>
            </w:r>
          </w:p>
        </w:tc>
        <w:tc>
          <w:tcPr>
            <w:tcW w:w="127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Any practical orbit height</w:t>
            </w:r>
          </w:p>
        </w:tc>
        <w:tc>
          <w:tcPr>
            <w:tcW w:w="127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To 0.001% via Rice-Nakagami distribution</w:t>
            </w:r>
            <w:r w:rsidRPr="00187E44">
              <w:rPr>
                <w:sz w:val="17"/>
                <w:szCs w:val="17"/>
                <w:vertAlign w:val="superscript"/>
                <w:lang w:val="en-GB"/>
              </w:rPr>
              <w:t>(1)</w:t>
            </w:r>
          </w:p>
        </w:tc>
        <w:tc>
          <w:tcPr>
            <w:tcW w:w="141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70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 limit for sea-surface fading</w:t>
            </w:r>
          </w:p>
          <w:p w:rsidR="00187E44" w:rsidRPr="00187E44" w:rsidRDefault="00187E44" w:rsidP="00187E44">
            <w:pPr>
              <w:pStyle w:val="Tabletext"/>
              <w:jc w:val="left"/>
              <w:rPr>
                <w:sz w:val="17"/>
                <w:szCs w:val="17"/>
                <w:lang w:val="en-GB"/>
              </w:rPr>
            </w:pPr>
            <w:r w:rsidRPr="00187E44">
              <w:rPr>
                <w:sz w:val="17"/>
                <w:szCs w:val="17"/>
                <w:lang w:val="en-GB"/>
              </w:rPr>
              <w:t>Up to 1 km for ground reflection during landing</w:t>
            </w:r>
          </w:p>
        </w:tc>
        <w:tc>
          <w:tcPr>
            <w:tcW w:w="2021" w:type="dxa"/>
            <w:gridSpan w:val="2"/>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Frequency</w:t>
            </w:r>
            <w:r w:rsidRPr="00187E44">
              <w:rPr>
                <w:sz w:val="17"/>
                <w:szCs w:val="17"/>
                <w:lang w:val="en-GB"/>
              </w:rPr>
              <w:br/>
              <w:t>Elevation angle</w:t>
            </w:r>
            <w:r w:rsidRPr="00187E44">
              <w:rPr>
                <w:sz w:val="17"/>
                <w:szCs w:val="17"/>
                <w:lang w:val="en-GB"/>
              </w:rPr>
              <w:br/>
              <w:t>Polarization</w:t>
            </w:r>
            <w:r w:rsidRPr="00187E44">
              <w:rPr>
                <w:sz w:val="17"/>
                <w:szCs w:val="17"/>
                <w:lang w:val="en-GB"/>
              </w:rPr>
              <w:br/>
              <w:t>Maximum antenna boresight gain</w:t>
            </w:r>
            <w:r w:rsidRPr="00187E44">
              <w:rPr>
                <w:sz w:val="17"/>
                <w:szCs w:val="17"/>
                <w:lang w:val="en-GB"/>
              </w:rPr>
              <w:br/>
              <w:t>Antenna height</w:t>
            </w:r>
          </w:p>
        </w:tc>
      </w:tr>
      <w:tr w:rsidR="00187E44" w:rsidRPr="00187E44" w:rsidTr="009A0F09">
        <w:trPr>
          <w:cantSplit/>
          <w:jc w:val="center"/>
        </w:trPr>
        <w:tc>
          <w:tcPr>
            <w:tcW w:w="137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P.684</w:t>
            </w:r>
          </w:p>
        </w:tc>
        <w:tc>
          <w:tcPr>
            <w:tcW w:w="11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Prediction of field strength at frequencies below about 150 kHz</w:t>
            </w:r>
          </w:p>
        </w:tc>
        <w:tc>
          <w:tcPr>
            <w:tcW w:w="110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Fixed</w:t>
            </w:r>
            <w:r w:rsidRPr="00187E44">
              <w:rPr>
                <w:sz w:val="17"/>
                <w:szCs w:val="17"/>
                <w:lang w:val="en-GB"/>
              </w:rPr>
              <w:br/>
              <w:t>Mobile</w:t>
            </w:r>
          </w:p>
        </w:tc>
        <w:tc>
          <w:tcPr>
            <w:tcW w:w="14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 xml:space="preserve">Point-to-point </w:t>
            </w:r>
            <w:r w:rsidRPr="00187E44">
              <w:rPr>
                <w:sz w:val="17"/>
                <w:szCs w:val="17"/>
                <w:lang w:val="en-GB"/>
              </w:rPr>
              <w:br/>
              <w:t>Point-to-area</w:t>
            </w:r>
          </w:p>
        </w:tc>
        <w:tc>
          <w:tcPr>
            <w:tcW w:w="128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Sky</w:t>
            </w:r>
            <w:r w:rsidRPr="00187E44">
              <w:rPr>
                <w:sz w:val="17"/>
                <w:szCs w:val="17"/>
                <w:lang w:val="en-GB"/>
              </w:rPr>
              <w:noBreakHyphen/>
              <w:t>wave field strength</w:t>
            </w:r>
          </w:p>
        </w:tc>
        <w:tc>
          <w:tcPr>
            <w:tcW w:w="15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30 to 150 kHz</w:t>
            </w:r>
          </w:p>
        </w:tc>
        <w:tc>
          <w:tcPr>
            <w:tcW w:w="127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 to 16 000 km</w:t>
            </w:r>
          </w:p>
        </w:tc>
        <w:tc>
          <w:tcPr>
            <w:tcW w:w="127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50</w:t>
            </w:r>
          </w:p>
        </w:tc>
        <w:tc>
          <w:tcPr>
            <w:tcW w:w="141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70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2021" w:type="dxa"/>
            <w:gridSpan w:val="2"/>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Latitude and longitude of Tx</w:t>
            </w:r>
            <w:r w:rsidRPr="00187E44">
              <w:rPr>
                <w:sz w:val="17"/>
                <w:szCs w:val="17"/>
                <w:lang w:val="en-GB"/>
              </w:rPr>
              <w:br/>
              <w:t>Latitude and longitude of Rx</w:t>
            </w:r>
            <w:r w:rsidRPr="00187E44">
              <w:rPr>
                <w:sz w:val="17"/>
                <w:szCs w:val="17"/>
                <w:lang w:val="en-GB"/>
              </w:rPr>
              <w:br/>
              <w:t>Distance</w:t>
            </w:r>
            <w:r w:rsidRPr="00187E44">
              <w:rPr>
                <w:sz w:val="17"/>
                <w:szCs w:val="17"/>
                <w:lang w:val="en-GB"/>
              </w:rPr>
              <w:br/>
              <w:t>Tx power</w:t>
            </w:r>
            <w:r w:rsidRPr="00187E44">
              <w:rPr>
                <w:sz w:val="17"/>
                <w:szCs w:val="17"/>
                <w:lang w:val="en-GB"/>
              </w:rPr>
              <w:br/>
              <w:t>Frequency</w:t>
            </w:r>
            <w:r w:rsidRPr="00187E44">
              <w:rPr>
                <w:sz w:val="17"/>
                <w:szCs w:val="17"/>
                <w:lang w:val="en-GB"/>
              </w:rPr>
              <w:br/>
              <w:t>Ground constants</w:t>
            </w:r>
            <w:r w:rsidRPr="00187E44">
              <w:rPr>
                <w:sz w:val="17"/>
                <w:szCs w:val="17"/>
                <w:lang w:val="en-GB"/>
              </w:rPr>
              <w:br/>
              <w:t>Season</w:t>
            </w:r>
            <w:r w:rsidRPr="00187E44">
              <w:rPr>
                <w:sz w:val="17"/>
                <w:szCs w:val="17"/>
                <w:lang w:val="en-GB"/>
              </w:rPr>
              <w:br/>
              <w:t>Sunspot number</w:t>
            </w:r>
            <w:r w:rsidRPr="00187E44">
              <w:rPr>
                <w:sz w:val="17"/>
                <w:szCs w:val="17"/>
                <w:lang w:val="en-GB"/>
              </w:rPr>
              <w:br/>
              <w:t>Hour of day</w:t>
            </w:r>
          </w:p>
        </w:tc>
      </w:tr>
      <w:tr w:rsidR="00187E44" w:rsidRPr="00187E44" w:rsidTr="009A0F09">
        <w:trPr>
          <w:gridAfter w:val="1"/>
          <w:wAfter w:w="10" w:type="dxa"/>
          <w:cantSplit/>
          <w:jc w:val="center"/>
        </w:trPr>
        <w:tc>
          <w:tcPr>
            <w:tcW w:w="137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P.843</w:t>
            </w:r>
          </w:p>
        </w:tc>
        <w:tc>
          <w:tcPr>
            <w:tcW w:w="11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proofErr w:type="spellStart"/>
            <w:r w:rsidRPr="00187E44">
              <w:rPr>
                <w:rFonts w:asciiTheme="majorBidi" w:hAnsiTheme="majorBidi" w:cstheme="majorBidi"/>
                <w:color w:val="000000"/>
                <w:sz w:val="17"/>
                <w:szCs w:val="17"/>
                <w:shd w:val="clear" w:color="auto" w:fill="FFFFFF"/>
                <w:lang w:val="en-GB"/>
              </w:rPr>
              <w:t>Communica</w:t>
            </w:r>
            <w:r w:rsidR="00F70716">
              <w:rPr>
                <w:rFonts w:asciiTheme="majorBidi" w:hAnsiTheme="majorBidi" w:cstheme="majorBidi"/>
                <w:color w:val="000000"/>
                <w:sz w:val="17"/>
                <w:szCs w:val="17"/>
                <w:shd w:val="clear" w:color="auto" w:fill="FFFFFF"/>
                <w:lang w:val="en-GB"/>
              </w:rPr>
              <w:t>-</w:t>
            </w:r>
            <w:r w:rsidRPr="00187E44">
              <w:rPr>
                <w:rFonts w:asciiTheme="majorBidi" w:hAnsiTheme="majorBidi" w:cstheme="majorBidi"/>
                <w:color w:val="000000"/>
                <w:sz w:val="17"/>
                <w:szCs w:val="17"/>
                <w:shd w:val="clear" w:color="auto" w:fill="FFFFFF"/>
                <w:lang w:val="en-GB"/>
              </w:rPr>
              <w:t>tion</w:t>
            </w:r>
            <w:proofErr w:type="spellEnd"/>
            <w:r w:rsidRPr="00187E44">
              <w:rPr>
                <w:rFonts w:asciiTheme="majorBidi" w:hAnsiTheme="majorBidi" w:cstheme="majorBidi"/>
                <w:color w:val="000000"/>
                <w:sz w:val="17"/>
                <w:szCs w:val="17"/>
                <w:shd w:val="clear" w:color="auto" w:fill="FFFFFF"/>
                <w:lang w:val="en-GB"/>
              </w:rPr>
              <w:t xml:space="preserve"> by meteor-burst propagation</w:t>
            </w:r>
          </w:p>
        </w:tc>
        <w:tc>
          <w:tcPr>
            <w:tcW w:w="110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Fixed</w:t>
            </w:r>
            <w:r w:rsidRPr="00187E44">
              <w:rPr>
                <w:sz w:val="17"/>
                <w:szCs w:val="17"/>
                <w:lang w:val="en-GB"/>
              </w:rPr>
              <w:br/>
              <w:t>Mobile Broadcasting</w:t>
            </w:r>
          </w:p>
        </w:tc>
        <w:tc>
          <w:tcPr>
            <w:tcW w:w="14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 via meteor</w:t>
            </w:r>
            <w:r w:rsidRPr="00187E44">
              <w:rPr>
                <w:sz w:val="17"/>
                <w:szCs w:val="17"/>
                <w:lang w:val="en-GB"/>
              </w:rPr>
              <w:noBreakHyphen/>
              <w:t>burst</w:t>
            </w:r>
          </w:p>
        </w:tc>
        <w:tc>
          <w:tcPr>
            <w:tcW w:w="128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Received power</w:t>
            </w:r>
            <w:r w:rsidRPr="00187E44">
              <w:rPr>
                <w:sz w:val="17"/>
                <w:szCs w:val="17"/>
                <w:lang w:val="en-GB"/>
              </w:rPr>
              <w:br/>
              <w:t>Burst rate</w:t>
            </w:r>
          </w:p>
        </w:tc>
        <w:tc>
          <w:tcPr>
            <w:tcW w:w="15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30 to 100 MHz</w:t>
            </w:r>
          </w:p>
        </w:tc>
        <w:tc>
          <w:tcPr>
            <w:tcW w:w="127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100 to 1 000 km</w:t>
            </w:r>
          </w:p>
        </w:tc>
        <w:tc>
          <w:tcPr>
            <w:tcW w:w="127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 to 5</w:t>
            </w:r>
          </w:p>
        </w:tc>
        <w:tc>
          <w:tcPr>
            <w:tcW w:w="141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70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201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Frequency</w:t>
            </w:r>
            <w:r w:rsidRPr="00187E44">
              <w:rPr>
                <w:sz w:val="17"/>
                <w:szCs w:val="17"/>
                <w:lang w:val="en-GB"/>
              </w:rPr>
              <w:br/>
              <w:t>Distance</w:t>
            </w:r>
            <w:r w:rsidRPr="00187E44">
              <w:rPr>
                <w:sz w:val="17"/>
                <w:szCs w:val="17"/>
                <w:lang w:val="en-GB"/>
              </w:rPr>
              <w:br/>
              <w:t>Tx power</w:t>
            </w:r>
            <w:r w:rsidRPr="00187E44">
              <w:rPr>
                <w:sz w:val="17"/>
                <w:szCs w:val="17"/>
                <w:lang w:val="en-GB"/>
              </w:rPr>
              <w:br/>
              <w:t>Antenna gains</w:t>
            </w:r>
          </w:p>
        </w:tc>
      </w:tr>
      <w:tr w:rsidR="00187E44" w:rsidRPr="00187E44" w:rsidTr="009A0F09">
        <w:trPr>
          <w:gridAfter w:val="1"/>
          <w:wAfter w:w="10" w:type="dxa"/>
          <w:cantSplit/>
          <w:jc w:val="center"/>
        </w:trPr>
        <w:tc>
          <w:tcPr>
            <w:tcW w:w="137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P.1147</w:t>
            </w:r>
          </w:p>
        </w:tc>
        <w:tc>
          <w:tcPr>
            <w:tcW w:w="116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 xml:space="preserve">Prediction of sky-wave field strength at frequencies between about 150 and </w:t>
            </w:r>
            <w:r w:rsidRPr="00187E44">
              <w:rPr>
                <w:rFonts w:asciiTheme="majorBidi" w:hAnsiTheme="majorBidi" w:cstheme="majorBidi"/>
                <w:color w:val="000000"/>
                <w:sz w:val="17"/>
                <w:szCs w:val="17"/>
                <w:shd w:val="clear" w:color="auto" w:fill="FFFFFF"/>
                <w:lang w:val="en-GB"/>
              </w:rPr>
              <w:br/>
              <w:t>1 700 kHz</w:t>
            </w:r>
          </w:p>
        </w:tc>
        <w:tc>
          <w:tcPr>
            <w:tcW w:w="110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Broadcasting</w:t>
            </w:r>
          </w:p>
        </w:tc>
        <w:tc>
          <w:tcPr>
            <w:tcW w:w="14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 xml:space="preserve">Point-to-area </w:t>
            </w:r>
          </w:p>
        </w:tc>
        <w:tc>
          <w:tcPr>
            <w:tcW w:w="128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Sky-wave field strength</w:t>
            </w:r>
          </w:p>
        </w:tc>
        <w:tc>
          <w:tcPr>
            <w:tcW w:w="15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0.15 to 1.7 MHz</w:t>
            </w:r>
          </w:p>
        </w:tc>
        <w:tc>
          <w:tcPr>
            <w:tcW w:w="127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50 to 12 000 km</w:t>
            </w:r>
          </w:p>
        </w:tc>
        <w:tc>
          <w:tcPr>
            <w:tcW w:w="127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1, 10, 50</w:t>
            </w:r>
          </w:p>
        </w:tc>
        <w:tc>
          <w:tcPr>
            <w:tcW w:w="141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70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2011"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Latitude and longitude of Tx</w:t>
            </w:r>
            <w:r w:rsidRPr="00187E44">
              <w:rPr>
                <w:sz w:val="17"/>
                <w:szCs w:val="17"/>
                <w:lang w:val="en-GB"/>
              </w:rPr>
              <w:br/>
              <w:t>Latitude and longitude of Rx</w:t>
            </w:r>
            <w:r w:rsidRPr="00187E44">
              <w:rPr>
                <w:sz w:val="17"/>
                <w:szCs w:val="17"/>
                <w:lang w:val="en-GB"/>
              </w:rPr>
              <w:br/>
              <w:t>Distance</w:t>
            </w:r>
            <w:r w:rsidRPr="00187E44">
              <w:rPr>
                <w:sz w:val="17"/>
                <w:szCs w:val="17"/>
                <w:lang w:val="en-GB"/>
              </w:rPr>
              <w:br/>
              <w:t>Sunspot number</w:t>
            </w:r>
            <w:r w:rsidRPr="00187E44">
              <w:rPr>
                <w:sz w:val="17"/>
                <w:szCs w:val="17"/>
                <w:lang w:val="en-GB"/>
              </w:rPr>
              <w:br/>
              <w:t>Tx power</w:t>
            </w:r>
            <w:r w:rsidRPr="00187E44">
              <w:rPr>
                <w:sz w:val="17"/>
                <w:szCs w:val="17"/>
                <w:lang w:val="en-GB"/>
              </w:rPr>
              <w:br/>
              <w:t>Frequency</w:t>
            </w:r>
          </w:p>
        </w:tc>
      </w:tr>
    </w:tbl>
    <w:p w:rsidR="00187E44" w:rsidRPr="00187E44" w:rsidRDefault="00187E44" w:rsidP="00187E44">
      <w:pPr>
        <w:rPr>
          <w:lang w:val="en-GB"/>
        </w:rPr>
      </w:pPr>
      <w:r w:rsidRPr="00187E44">
        <w:rPr>
          <w:lang w:val="en-GB"/>
        </w:rPr>
        <w:br w:type="page"/>
      </w:r>
    </w:p>
    <w:p w:rsidR="00187E44" w:rsidRPr="00187E44" w:rsidRDefault="00187E44" w:rsidP="00187E44">
      <w:pPr>
        <w:pStyle w:val="TableNo"/>
        <w:rPr>
          <w:lang w:val="en-GB"/>
        </w:rPr>
      </w:pPr>
      <w:r w:rsidRPr="00187E44">
        <w:rPr>
          <w:lang w:val="en-GB"/>
        </w:rPr>
        <w:lastRenderedPageBreak/>
        <w:t>TABLE 1 (</w:t>
      </w:r>
      <w:r w:rsidRPr="00187E44">
        <w:rPr>
          <w:i/>
          <w:iCs/>
          <w:lang w:val="en-GB"/>
        </w:rPr>
        <w:t>continued</w:t>
      </w:r>
      <w:r w:rsidRPr="00187E44">
        <w:rPr>
          <w:iCs/>
          <w:lang w:val="en-GB"/>
        </w:rPr>
        <w:t>)</w:t>
      </w:r>
    </w:p>
    <w:tbl>
      <w:tblPr>
        <w:tblW w:w="15585" w:type="dxa"/>
        <w:jc w:val="center"/>
        <w:tblLayout w:type="fixed"/>
        <w:tblCellMar>
          <w:left w:w="68" w:type="dxa"/>
          <w:right w:w="68" w:type="dxa"/>
        </w:tblCellMar>
        <w:tblLook w:val="0000" w:firstRow="0" w:lastRow="0" w:firstColumn="0" w:lastColumn="0" w:noHBand="0" w:noVBand="0"/>
      </w:tblPr>
      <w:tblGrid>
        <w:gridCol w:w="1503"/>
        <w:gridCol w:w="1134"/>
        <w:gridCol w:w="1026"/>
        <w:gridCol w:w="1417"/>
        <w:gridCol w:w="1276"/>
        <w:gridCol w:w="6"/>
        <w:gridCol w:w="1553"/>
        <w:gridCol w:w="1279"/>
        <w:gridCol w:w="1279"/>
        <w:gridCol w:w="1420"/>
        <w:gridCol w:w="1704"/>
        <w:gridCol w:w="1988"/>
      </w:tblGrid>
      <w:tr w:rsidR="00187E44" w:rsidRPr="00187E44" w:rsidTr="009A0F09">
        <w:trPr>
          <w:cantSplit/>
          <w:jc w:val="center"/>
        </w:trPr>
        <w:tc>
          <w:tcPr>
            <w:tcW w:w="150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Method</w:t>
            </w:r>
          </w:p>
        </w:tc>
        <w:tc>
          <w:tcPr>
            <w:tcW w:w="113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Title</w:t>
            </w:r>
          </w:p>
        </w:tc>
        <w:tc>
          <w:tcPr>
            <w:tcW w:w="102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Application</w:t>
            </w:r>
          </w:p>
        </w:tc>
        <w:tc>
          <w:tcPr>
            <w:tcW w:w="141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Type</w:t>
            </w:r>
          </w:p>
        </w:tc>
        <w:tc>
          <w:tcPr>
            <w:tcW w:w="127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Output</w:t>
            </w:r>
          </w:p>
        </w:tc>
        <w:tc>
          <w:tcPr>
            <w:tcW w:w="1559" w:type="dxa"/>
            <w:gridSpan w:val="2"/>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Frequency</w:t>
            </w:r>
          </w:p>
        </w:tc>
        <w:tc>
          <w:tcPr>
            <w:tcW w:w="127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Distance</w:t>
            </w:r>
          </w:p>
        </w:tc>
        <w:tc>
          <w:tcPr>
            <w:tcW w:w="127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 time</w:t>
            </w:r>
          </w:p>
        </w:tc>
        <w:tc>
          <w:tcPr>
            <w:tcW w:w="142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 location</w:t>
            </w:r>
          </w:p>
        </w:tc>
        <w:tc>
          <w:tcPr>
            <w:tcW w:w="170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Terminal height</w:t>
            </w:r>
          </w:p>
        </w:tc>
        <w:tc>
          <w:tcPr>
            <w:tcW w:w="1988"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Input data</w:t>
            </w:r>
          </w:p>
        </w:tc>
      </w:tr>
      <w:tr w:rsidR="00187E44" w:rsidRPr="00187E44" w:rsidTr="009A0F09">
        <w:trPr>
          <w:cantSplit/>
          <w:jc w:val="center"/>
        </w:trPr>
        <w:tc>
          <w:tcPr>
            <w:tcW w:w="150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P.1238</w:t>
            </w:r>
          </w:p>
        </w:tc>
        <w:tc>
          <w:tcPr>
            <w:tcW w:w="113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Propagation data and prediction methods for the planning of indoor radiocommu-nication systems and radio local area networks in the frequency range 300 MHz to 100 GHz </w:t>
            </w:r>
          </w:p>
        </w:tc>
        <w:tc>
          <w:tcPr>
            <w:tcW w:w="102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Mobile</w:t>
            </w:r>
            <w:r w:rsidRPr="00187E44">
              <w:rPr>
                <w:sz w:val="17"/>
                <w:szCs w:val="17"/>
                <w:lang w:val="en-GB"/>
              </w:rPr>
              <w:br/>
              <w:t>RLAN</w:t>
            </w:r>
          </w:p>
        </w:tc>
        <w:tc>
          <w:tcPr>
            <w:tcW w:w="141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In</w:t>
            </w:r>
            <w:r w:rsidRPr="00187E44">
              <w:rPr>
                <w:sz w:val="17"/>
                <w:szCs w:val="17"/>
                <w:lang w:val="en-GB"/>
              </w:rPr>
              <w:noBreakHyphen/>
              <w:t>building propagation methods</w:t>
            </w:r>
          </w:p>
        </w:tc>
        <w:tc>
          <w:tcPr>
            <w:tcW w:w="1282" w:type="dxa"/>
            <w:gridSpan w:val="2"/>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Path loss</w:t>
            </w:r>
            <w:r w:rsidRPr="00187E44">
              <w:rPr>
                <w:sz w:val="17"/>
                <w:szCs w:val="17"/>
                <w:lang w:val="en-GB"/>
              </w:rPr>
              <w:br/>
              <w:t>Delay spread</w:t>
            </w:r>
          </w:p>
        </w:tc>
        <w:tc>
          <w:tcPr>
            <w:tcW w:w="155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300 MHz  to 100 GHz</w:t>
            </w:r>
          </w:p>
        </w:tc>
        <w:tc>
          <w:tcPr>
            <w:tcW w:w="127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Within buildings</w:t>
            </w:r>
          </w:p>
        </w:tc>
        <w:tc>
          <w:tcPr>
            <w:tcW w:w="127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42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70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Base: about 2-3 m</w:t>
            </w:r>
            <w:r w:rsidRPr="00187E44">
              <w:rPr>
                <w:sz w:val="17"/>
                <w:szCs w:val="17"/>
                <w:lang w:val="en-GB"/>
              </w:rPr>
              <w:br/>
              <w:t>Mobile: about 0.5</w:t>
            </w:r>
            <w:r w:rsidRPr="00187E44">
              <w:rPr>
                <w:sz w:val="17"/>
                <w:szCs w:val="17"/>
                <w:lang w:val="en-GB"/>
              </w:rPr>
              <w:noBreakHyphen/>
              <w:t>3 m</w:t>
            </w:r>
          </w:p>
        </w:tc>
        <w:tc>
          <w:tcPr>
            <w:tcW w:w="1988"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Frequency</w:t>
            </w:r>
            <w:r w:rsidRPr="00187E44">
              <w:rPr>
                <w:sz w:val="17"/>
                <w:szCs w:val="17"/>
                <w:lang w:val="en-GB"/>
              </w:rPr>
              <w:br/>
              <w:t>Distance</w:t>
            </w:r>
            <w:r w:rsidRPr="00187E44">
              <w:rPr>
                <w:sz w:val="17"/>
                <w:szCs w:val="17"/>
                <w:lang w:val="en-GB"/>
              </w:rPr>
              <w:br/>
              <w:t>Floor and wall factors</w:t>
            </w:r>
          </w:p>
        </w:tc>
      </w:tr>
      <w:tr w:rsidR="00187E44" w:rsidRPr="00187E44" w:rsidTr="009A0F09">
        <w:trPr>
          <w:cantSplit/>
          <w:jc w:val="center"/>
        </w:trPr>
        <w:tc>
          <w:tcPr>
            <w:tcW w:w="150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P.1410</w:t>
            </w:r>
          </w:p>
        </w:tc>
        <w:tc>
          <w:tcPr>
            <w:tcW w:w="113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Propagation data and prediction methods required for the design of terrestrial broadband radio access systems operating in a frequency range from 3 to 60 GHz</w:t>
            </w:r>
          </w:p>
        </w:tc>
        <w:tc>
          <w:tcPr>
            <w:tcW w:w="102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Broadband radio access</w:t>
            </w:r>
          </w:p>
        </w:tc>
        <w:tc>
          <w:tcPr>
            <w:tcW w:w="141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Point-to-area</w:t>
            </w:r>
          </w:p>
        </w:tc>
        <w:tc>
          <w:tcPr>
            <w:tcW w:w="1282" w:type="dxa"/>
            <w:gridSpan w:val="2"/>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Coverage</w:t>
            </w:r>
            <w:r w:rsidRPr="00187E44">
              <w:rPr>
                <w:sz w:val="17"/>
                <w:szCs w:val="17"/>
                <w:lang w:val="en-GB"/>
              </w:rPr>
              <w:br/>
              <w:t>Temporal coverage reduction due to rain</w:t>
            </w:r>
          </w:p>
        </w:tc>
        <w:tc>
          <w:tcPr>
            <w:tcW w:w="155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3 to 60 GHz</w:t>
            </w:r>
          </w:p>
        </w:tc>
        <w:tc>
          <w:tcPr>
            <w:tcW w:w="127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0-5 km</w:t>
            </w:r>
          </w:p>
        </w:tc>
        <w:tc>
          <w:tcPr>
            <w:tcW w:w="1279"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0.001 to 1 (for calculating reduction in coverage due to rain)</w:t>
            </w:r>
          </w:p>
        </w:tc>
        <w:tc>
          <w:tcPr>
            <w:tcW w:w="142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Up to 100</w:t>
            </w:r>
          </w:p>
        </w:tc>
        <w:tc>
          <w:tcPr>
            <w:tcW w:w="170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 limit; 0-300 m (typical)</w:t>
            </w:r>
          </w:p>
        </w:tc>
        <w:tc>
          <w:tcPr>
            <w:tcW w:w="1988"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Frequency</w:t>
            </w:r>
            <w:r w:rsidRPr="00187E44">
              <w:rPr>
                <w:sz w:val="17"/>
                <w:szCs w:val="17"/>
                <w:lang w:val="en-GB"/>
              </w:rPr>
              <w:br/>
              <w:t>Cell size</w:t>
            </w:r>
            <w:r w:rsidRPr="00187E44">
              <w:rPr>
                <w:sz w:val="17"/>
                <w:szCs w:val="17"/>
                <w:lang w:val="en-GB"/>
              </w:rPr>
              <w:br/>
              <w:t>Terminal heights</w:t>
            </w:r>
            <w:r w:rsidRPr="00187E44">
              <w:rPr>
                <w:sz w:val="17"/>
                <w:szCs w:val="17"/>
                <w:lang w:val="en-GB"/>
              </w:rPr>
              <w:br/>
              <w:t>Building height statistical parameters</w:t>
            </w:r>
          </w:p>
        </w:tc>
      </w:tr>
    </w:tbl>
    <w:p w:rsidR="00187E44" w:rsidRPr="00187E44" w:rsidRDefault="00187E44" w:rsidP="00187E44">
      <w:pPr>
        <w:pStyle w:val="Tablefin"/>
      </w:pPr>
    </w:p>
    <w:p w:rsidR="00187E44" w:rsidRPr="00187E44" w:rsidRDefault="00187E44" w:rsidP="00187E44">
      <w:pPr>
        <w:pStyle w:val="TableNo"/>
        <w:rPr>
          <w:lang w:val="en-GB"/>
        </w:rPr>
      </w:pPr>
      <w:r w:rsidRPr="00187E44">
        <w:rPr>
          <w:lang w:val="en-GB"/>
        </w:rPr>
        <w:lastRenderedPageBreak/>
        <w:t>TABLE 1 (</w:t>
      </w:r>
      <w:r w:rsidRPr="00187E44">
        <w:rPr>
          <w:i/>
          <w:iCs/>
          <w:lang w:val="en-GB"/>
        </w:rPr>
        <w:t>continued</w:t>
      </w:r>
      <w:r w:rsidRPr="00187E44">
        <w:rPr>
          <w:iCs/>
          <w:lang w:val="en-GB"/>
        </w:rPr>
        <w:t>)</w:t>
      </w:r>
    </w:p>
    <w:tbl>
      <w:tblPr>
        <w:tblW w:w="15584" w:type="dxa"/>
        <w:jc w:val="center"/>
        <w:tblLayout w:type="fixed"/>
        <w:tblCellMar>
          <w:left w:w="68" w:type="dxa"/>
          <w:right w:w="68" w:type="dxa"/>
        </w:tblCellMar>
        <w:tblLook w:val="0000" w:firstRow="0" w:lastRow="0" w:firstColumn="0" w:lastColumn="0" w:noHBand="0" w:noVBand="0"/>
      </w:tblPr>
      <w:tblGrid>
        <w:gridCol w:w="1407"/>
        <w:gridCol w:w="1125"/>
        <w:gridCol w:w="1125"/>
        <w:gridCol w:w="1293"/>
        <w:gridCol w:w="1292"/>
        <w:gridCol w:w="1573"/>
        <w:gridCol w:w="1236"/>
        <w:gridCol w:w="1292"/>
        <w:gridCol w:w="1292"/>
        <w:gridCol w:w="1842"/>
        <w:gridCol w:w="2107"/>
      </w:tblGrid>
      <w:tr w:rsidR="00187E44" w:rsidRPr="00187E44" w:rsidTr="00187E44">
        <w:trPr>
          <w:cantSplit/>
          <w:jc w:val="center"/>
        </w:trPr>
        <w:tc>
          <w:tcPr>
            <w:tcW w:w="14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Method</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Title</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Application</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Type</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Output</w:t>
            </w:r>
          </w:p>
        </w:tc>
        <w:tc>
          <w:tcPr>
            <w:tcW w:w="157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Frequency</w:t>
            </w:r>
          </w:p>
        </w:tc>
        <w:tc>
          <w:tcPr>
            <w:tcW w:w="123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Distance</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 time</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 location</w:t>
            </w:r>
          </w:p>
        </w:tc>
        <w:tc>
          <w:tcPr>
            <w:tcW w:w="184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Terminal height</w:t>
            </w:r>
          </w:p>
        </w:tc>
        <w:tc>
          <w:tcPr>
            <w:tcW w:w="21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Input data</w:t>
            </w:r>
          </w:p>
        </w:tc>
      </w:tr>
      <w:tr w:rsidR="00187E44" w:rsidRPr="00187E44" w:rsidTr="00187E44">
        <w:trPr>
          <w:cantSplit/>
          <w:jc w:val="center"/>
        </w:trPr>
        <w:tc>
          <w:tcPr>
            <w:tcW w:w="14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Rec. ITU-R P.1411</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 xml:space="preserve">Propagation data and prediction methods for the planning of short-range outdoor radiocommu-nication systems and radio local area networks in the frequency range 300 MHz to 100 GHz </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Mobile</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Short-path propagation methods</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Path loss</w:t>
            </w:r>
            <w:r w:rsidRPr="00187E44">
              <w:rPr>
                <w:sz w:val="17"/>
                <w:szCs w:val="17"/>
                <w:lang w:val="en-GB"/>
              </w:rPr>
              <w:br/>
              <w:t>Delay spread</w:t>
            </w:r>
          </w:p>
        </w:tc>
        <w:tc>
          <w:tcPr>
            <w:tcW w:w="157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300 MHz  to 100 GHz</w:t>
            </w:r>
          </w:p>
        </w:tc>
        <w:tc>
          <w:tcPr>
            <w:tcW w:w="123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&lt; 1 km</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Not applicable</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Not applicable</w:t>
            </w:r>
          </w:p>
        </w:tc>
        <w:tc>
          <w:tcPr>
            <w:tcW w:w="184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Base: about 4-50 m</w:t>
            </w:r>
            <w:r w:rsidRPr="00187E44">
              <w:rPr>
                <w:sz w:val="17"/>
                <w:szCs w:val="17"/>
                <w:lang w:val="en-GB"/>
              </w:rPr>
              <w:br/>
              <w:t>Mobile: about 0.5</w:t>
            </w:r>
            <w:r w:rsidRPr="00187E44">
              <w:rPr>
                <w:sz w:val="17"/>
                <w:szCs w:val="17"/>
                <w:lang w:val="en-GB"/>
              </w:rPr>
              <w:noBreakHyphen/>
              <w:t>3 m</w:t>
            </w:r>
          </w:p>
        </w:tc>
        <w:tc>
          <w:tcPr>
            <w:tcW w:w="21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Frequency</w:t>
            </w:r>
            <w:r w:rsidRPr="00187E44">
              <w:rPr>
                <w:sz w:val="17"/>
                <w:szCs w:val="17"/>
                <w:lang w:val="en-GB"/>
              </w:rPr>
              <w:br/>
              <w:t>Distance</w:t>
            </w:r>
            <w:r w:rsidRPr="00187E44">
              <w:rPr>
                <w:sz w:val="17"/>
                <w:szCs w:val="17"/>
                <w:lang w:val="en-GB"/>
              </w:rPr>
              <w:br/>
              <w:t>Street dimensions</w:t>
            </w:r>
            <w:r w:rsidRPr="00187E44">
              <w:rPr>
                <w:sz w:val="17"/>
                <w:szCs w:val="17"/>
                <w:lang w:val="en-GB"/>
              </w:rPr>
              <w:br/>
              <w:t>Structure heights</w:t>
            </w:r>
          </w:p>
        </w:tc>
      </w:tr>
      <w:tr w:rsidR="00187E44" w:rsidRPr="00187E44" w:rsidTr="00187E44">
        <w:trPr>
          <w:cantSplit/>
          <w:jc w:val="center"/>
        </w:trPr>
        <w:tc>
          <w:tcPr>
            <w:tcW w:w="14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Rec. ITU-R P.1546</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Method for point-to-area predictions for terrestrial services in the frequency range 30 MHz to 3 000 MHz</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Terrestrial services</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Point-to-area</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Field strength</w:t>
            </w:r>
          </w:p>
        </w:tc>
        <w:tc>
          <w:tcPr>
            <w:tcW w:w="157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30 to 3</w:t>
            </w:r>
            <w:r w:rsidRPr="00187E44">
              <w:rPr>
                <w:rFonts w:ascii="Tms Rmn" w:hAnsi="Tms Rmn"/>
                <w:sz w:val="17"/>
                <w:szCs w:val="17"/>
                <w:lang w:val="en-GB"/>
              </w:rPr>
              <w:t> </w:t>
            </w:r>
            <w:r w:rsidRPr="00187E44">
              <w:rPr>
                <w:sz w:val="17"/>
                <w:szCs w:val="17"/>
                <w:lang w:val="en-GB"/>
              </w:rPr>
              <w:t>000 MHz</w:t>
            </w:r>
          </w:p>
        </w:tc>
        <w:tc>
          <w:tcPr>
            <w:tcW w:w="123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1 to 1</w:t>
            </w:r>
            <w:r w:rsidRPr="00187E44">
              <w:rPr>
                <w:rFonts w:ascii="Tms Rmn" w:hAnsi="Tms Rmn"/>
                <w:sz w:val="17"/>
                <w:szCs w:val="17"/>
                <w:lang w:val="en-GB"/>
              </w:rPr>
              <w:t> </w:t>
            </w:r>
            <w:r w:rsidRPr="00187E44">
              <w:rPr>
                <w:sz w:val="17"/>
                <w:szCs w:val="17"/>
                <w:lang w:val="en-GB"/>
              </w:rPr>
              <w:t>000 km</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1 to 50</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1 to 99</w:t>
            </w:r>
          </w:p>
        </w:tc>
        <w:tc>
          <w:tcPr>
            <w:tcW w:w="184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i/>
                <w:iCs/>
                <w:sz w:val="17"/>
                <w:szCs w:val="17"/>
                <w:lang w:val="en-GB"/>
              </w:rPr>
              <w:t xml:space="preserve">Tx/base: </w:t>
            </w:r>
            <w:r w:rsidRPr="00187E44">
              <w:rPr>
                <w:sz w:val="17"/>
                <w:szCs w:val="17"/>
                <w:lang w:val="en-GB"/>
              </w:rPr>
              <w:t>effective height from less than 0 m to 3</w:t>
            </w:r>
            <w:r w:rsidRPr="00187E44">
              <w:rPr>
                <w:rFonts w:ascii="Tms Rmn" w:hAnsi="Tms Rmn"/>
                <w:sz w:val="17"/>
                <w:szCs w:val="17"/>
                <w:lang w:val="en-GB"/>
              </w:rPr>
              <w:t> </w:t>
            </w:r>
            <w:r w:rsidRPr="00187E44">
              <w:rPr>
                <w:sz w:val="17"/>
                <w:szCs w:val="17"/>
                <w:lang w:val="en-GB"/>
              </w:rPr>
              <w:t>000 m</w:t>
            </w:r>
            <w:r w:rsidRPr="00187E44">
              <w:rPr>
                <w:sz w:val="17"/>
                <w:szCs w:val="17"/>
                <w:lang w:val="en-GB"/>
              </w:rPr>
              <w:br/>
            </w:r>
            <w:r w:rsidRPr="00187E44">
              <w:rPr>
                <w:i/>
                <w:iCs/>
                <w:sz w:val="17"/>
                <w:szCs w:val="17"/>
                <w:lang w:val="en-GB"/>
              </w:rPr>
              <w:t>Rx/mobile:</w:t>
            </w:r>
            <w:r w:rsidRPr="00187E44">
              <w:rPr>
                <w:sz w:val="17"/>
                <w:szCs w:val="17"/>
                <w:lang w:val="en-GB"/>
              </w:rPr>
              <w:t xml:space="preserve"> </w:t>
            </w:r>
            <w:r w:rsidRPr="00187E44">
              <w:rPr>
                <w:rFonts w:ascii="Symbol" w:hAnsi="Symbol"/>
                <w:sz w:val="17"/>
                <w:szCs w:val="17"/>
                <w:lang w:val="en-GB"/>
              </w:rPr>
              <w:t></w:t>
            </w:r>
            <w:r w:rsidRPr="00187E44">
              <w:rPr>
                <w:rFonts w:ascii="Tms Rmn" w:hAnsi="Tms Rmn"/>
                <w:sz w:val="17"/>
                <w:szCs w:val="17"/>
                <w:lang w:val="en-GB"/>
              </w:rPr>
              <w:t> </w:t>
            </w:r>
            <w:r w:rsidRPr="00187E44">
              <w:rPr>
                <w:rFonts w:ascii="Symbol" w:hAnsi="Symbol"/>
                <w:sz w:val="17"/>
                <w:szCs w:val="17"/>
                <w:lang w:val="en-GB"/>
              </w:rPr>
              <w:t></w:t>
            </w:r>
            <w:r w:rsidRPr="00187E44">
              <w:rPr>
                <w:sz w:val="17"/>
                <w:szCs w:val="17"/>
                <w:lang w:val="en-GB"/>
              </w:rPr>
              <w:t xml:space="preserve"> m</w:t>
            </w:r>
          </w:p>
        </w:tc>
        <w:tc>
          <w:tcPr>
            <w:tcW w:w="21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Terrain height and ground cover (optional)</w:t>
            </w:r>
            <w:r w:rsidRPr="00187E44">
              <w:rPr>
                <w:sz w:val="17"/>
                <w:szCs w:val="17"/>
                <w:lang w:val="en-GB"/>
              </w:rPr>
              <w:br/>
              <w:t>Path classification</w:t>
            </w:r>
            <w:r w:rsidRPr="00187E44">
              <w:rPr>
                <w:sz w:val="17"/>
                <w:szCs w:val="17"/>
                <w:lang w:val="en-GB"/>
              </w:rPr>
              <w:br/>
              <w:t>Distance</w:t>
            </w:r>
            <w:r w:rsidRPr="00187E44">
              <w:rPr>
                <w:sz w:val="17"/>
                <w:szCs w:val="17"/>
                <w:lang w:val="en-GB"/>
              </w:rPr>
              <w:br/>
              <w:t>Tx antenna height</w:t>
            </w:r>
            <w:r w:rsidRPr="00187E44">
              <w:rPr>
                <w:sz w:val="17"/>
                <w:szCs w:val="17"/>
                <w:lang w:val="en-GB"/>
              </w:rPr>
              <w:br/>
              <w:t>Frequency</w:t>
            </w:r>
            <w:r w:rsidRPr="00187E44">
              <w:rPr>
                <w:sz w:val="17"/>
                <w:szCs w:val="17"/>
                <w:lang w:val="en-GB"/>
              </w:rPr>
              <w:br/>
              <w:t>Percentage time</w:t>
            </w:r>
            <w:r w:rsidRPr="00187E44">
              <w:rPr>
                <w:sz w:val="17"/>
                <w:szCs w:val="17"/>
                <w:lang w:val="en-GB"/>
              </w:rPr>
              <w:br/>
              <w:t>Rx antenna height</w:t>
            </w:r>
            <w:r w:rsidRPr="00187E44">
              <w:rPr>
                <w:sz w:val="17"/>
                <w:szCs w:val="17"/>
                <w:lang w:val="en-GB"/>
              </w:rPr>
              <w:br/>
              <w:t>Terrain clearance angle</w:t>
            </w:r>
            <w:r w:rsidRPr="00187E44">
              <w:rPr>
                <w:sz w:val="17"/>
                <w:szCs w:val="17"/>
                <w:lang w:val="en-GB"/>
              </w:rPr>
              <w:br/>
              <w:t>Percentage locations</w:t>
            </w:r>
            <w:r w:rsidRPr="00187E44">
              <w:rPr>
                <w:sz w:val="17"/>
                <w:szCs w:val="17"/>
                <w:lang w:val="en-GB"/>
              </w:rPr>
              <w:br/>
              <w:t>Refractivity gradient</w:t>
            </w:r>
          </w:p>
        </w:tc>
      </w:tr>
      <w:tr w:rsidR="00187E44" w:rsidRPr="00187E44" w:rsidTr="00187E44">
        <w:trPr>
          <w:cantSplit/>
          <w:jc w:val="center"/>
        </w:trPr>
        <w:tc>
          <w:tcPr>
            <w:tcW w:w="14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Rec. ITU-R P.1622</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Prediction methods required for the design of Earth-space systems operating between 20 THz and 375 THz </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Satellite optical links</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Point-to-point</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Absorption loss</w:t>
            </w:r>
            <w:r w:rsidRPr="00187E44">
              <w:rPr>
                <w:sz w:val="17"/>
                <w:szCs w:val="17"/>
                <w:lang w:val="en-GB"/>
              </w:rPr>
              <w:br/>
              <w:t>Scattering loss</w:t>
            </w:r>
            <w:r w:rsidRPr="00187E44">
              <w:rPr>
                <w:sz w:val="17"/>
                <w:szCs w:val="17"/>
                <w:lang w:val="en-GB"/>
              </w:rPr>
              <w:br/>
              <w:t>Background noise</w:t>
            </w:r>
            <w:r w:rsidRPr="00187E44">
              <w:rPr>
                <w:sz w:val="17"/>
                <w:szCs w:val="17"/>
                <w:lang w:val="en-GB"/>
              </w:rPr>
              <w:br/>
              <w:t>Amplitude scintillation</w:t>
            </w:r>
            <w:r w:rsidRPr="00187E44">
              <w:rPr>
                <w:sz w:val="17"/>
                <w:szCs w:val="17"/>
                <w:lang w:val="en-GB"/>
              </w:rPr>
              <w:br/>
              <w:t>Angle of arrival</w:t>
            </w:r>
            <w:r w:rsidRPr="00187E44">
              <w:rPr>
                <w:sz w:val="17"/>
                <w:szCs w:val="17"/>
                <w:lang w:val="en-GB"/>
              </w:rPr>
              <w:br/>
              <w:t>Beam wander</w:t>
            </w:r>
            <w:r w:rsidRPr="00187E44">
              <w:rPr>
                <w:sz w:val="17"/>
                <w:szCs w:val="17"/>
                <w:lang w:val="en-GB"/>
              </w:rPr>
              <w:br/>
              <w:t>Beam spreading</w:t>
            </w:r>
          </w:p>
        </w:tc>
        <w:tc>
          <w:tcPr>
            <w:tcW w:w="157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20 to 375 THz</w:t>
            </w:r>
          </w:p>
        </w:tc>
        <w:tc>
          <w:tcPr>
            <w:tcW w:w="123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Far-field Earth-to-space optical links</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Not applicable</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Not applicable</w:t>
            </w:r>
          </w:p>
        </w:tc>
        <w:tc>
          <w:tcPr>
            <w:tcW w:w="184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 limit</w:t>
            </w:r>
          </w:p>
        </w:tc>
        <w:tc>
          <w:tcPr>
            <w:tcW w:w="21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Wavelength</w:t>
            </w:r>
            <w:r w:rsidRPr="00187E44">
              <w:rPr>
                <w:sz w:val="17"/>
                <w:szCs w:val="17"/>
                <w:lang w:val="en-GB"/>
              </w:rPr>
              <w:br/>
              <w:t>Terminal height</w:t>
            </w:r>
            <w:r w:rsidRPr="00187E44">
              <w:rPr>
                <w:sz w:val="17"/>
                <w:szCs w:val="17"/>
                <w:lang w:val="en-GB"/>
              </w:rPr>
              <w:br/>
              <w:t>Elevation angle</w:t>
            </w:r>
            <w:r w:rsidRPr="00187E44">
              <w:rPr>
                <w:sz w:val="17"/>
                <w:szCs w:val="17"/>
                <w:lang w:val="en-GB"/>
              </w:rPr>
              <w:br/>
              <w:t>Turbulence structure parameter</w:t>
            </w:r>
          </w:p>
        </w:tc>
      </w:tr>
      <w:tr w:rsidR="00187E44" w:rsidRPr="00187E44" w:rsidTr="00187E44">
        <w:trPr>
          <w:cantSplit/>
          <w:jc w:val="center"/>
        </w:trPr>
        <w:tc>
          <w:tcPr>
            <w:tcW w:w="14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Rec. ITU-R P.1623</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Prediction method of fade dynamics on Earth-space paths </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Satellite</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Point-to-point</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Fade duration, fade slope</w:t>
            </w:r>
          </w:p>
        </w:tc>
        <w:tc>
          <w:tcPr>
            <w:tcW w:w="157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10 to 50 GHz</w:t>
            </w:r>
          </w:p>
        </w:tc>
        <w:tc>
          <w:tcPr>
            <w:tcW w:w="123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Any practical orbit height</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Not applicable</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Not applicable</w:t>
            </w:r>
          </w:p>
        </w:tc>
        <w:tc>
          <w:tcPr>
            <w:tcW w:w="184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 limit</w:t>
            </w:r>
          </w:p>
        </w:tc>
        <w:tc>
          <w:tcPr>
            <w:tcW w:w="21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Frequency</w:t>
            </w:r>
            <w:r w:rsidRPr="00187E44">
              <w:rPr>
                <w:sz w:val="17"/>
                <w:szCs w:val="17"/>
                <w:lang w:val="en-GB"/>
              </w:rPr>
              <w:br/>
              <w:t>Elevation angle</w:t>
            </w:r>
            <w:r w:rsidRPr="00187E44">
              <w:rPr>
                <w:sz w:val="17"/>
                <w:szCs w:val="17"/>
                <w:lang w:val="en-GB"/>
              </w:rPr>
              <w:br/>
              <w:t>Attenuation threshold</w:t>
            </w:r>
            <w:r w:rsidRPr="00187E44">
              <w:rPr>
                <w:sz w:val="17"/>
                <w:szCs w:val="17"/>
                <w:lang w:val="en-GB"/>
              </w:rPr>
              <w:br/>
              <w:t>Filter bandwidth</w:t>
            </w:r>
          </w:p>
        </w:tc>
      </w:tr>
    </w:tbl>
    <w:p w:rsidR="00187E44" w:rsidRPr="00187E44" w:rsidRDefault="00187E44" w:rsidP="00187E44">
      <w:pPr>
        <w:pStyle w:val="TableNo"/>
        <w:rPr>
          <w:lang w:val="en-GB"/>
        </w:rPr>
      </w:pPr>
      <w:r w:rsidRPr="00187E44">
        <w:rPr>
          <w:lang w:val="en-GB"/>
        </w:rPr>
        <w:lastRenderedPageBreak/>
        <w:t>TABLE 1 (</w:t>
      </w:r>
      <w:r w:rsidRPr="00187E44">
        <w:rPr>
          <w:i/>
          <w:iCs/>
          <w:lang w:val="en-GB"/>
        </w:rPr>
        <w:t>continued</w:t>
      </w:r>
      <w:r w:rsidRPr="00187E44">
        <w:rPr>
          <w:iCs/>
          <w:lang w:val="en-GB"/>
        </w:rPr>
        <w:t>)</w:t>
      </w:r>
    </w:p>
    <w:tbl>
      <w:tblPr>
        <w:tblW w:w="15584" w:type="dxa"/>
        <w:jc w:val="center"/>
        <w:tblLayout w:type="fixed"/>
        <w:tblCellMar>
          <w:left w:w="68" w:type="dxa"/>
          <w:right w:w="68" w:type="dxa"/>
        </w:tblCellMar>
        <w:tblLook w:val="0000" w:firstRow="0" w:lastRow="0" w:firstColumn="0" w:lastColumn="0" w:noHBand="0" w:noVBand="0"/>
      </w:tblPr>
      <w:tblGrid>
        <w:gridCol w:w="1407"/>
        <w:gridCol w:w="1125"/>
        <w:gridCol w:w="1125"/>
        <w:gridCol w:w="1293"/>
        <w:gridCol w:w="1292"/>
        <w:gridCol w:w="1573"/>
        <w:gridCol w:w="1236"/>
        <w:gridCol w:w="1292"/>
        <w:gridCol w:w="1292"/>
        <w:gridCol w:w="1842"/>
        <w:gridCol w:w="2107"/>
      </w:tblGrid>
      <w:tr w:rsidR="00187E44" w:rsidRPr="00187E44" w:rsidTr="00187E44">
        <w:trPr>
          <w:cantSplit/>
          <w:jc w:val="center"/>
        </w:trPr>
        <w:tc>
          <w:tcPr>
            <w:tcW w:w="14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Method</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Title</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Application</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Type</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Output</w:t>
            </w:r>
          </w:p>
        </w:tc>
        <w:tc>
          <w:tcPr>
            <w:tcW w:w="157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Frequency</w:t>
            </w:r>
          </w:p>
        </w:tc>
        <w:tc>
          <w:tcPr>
            <w:tcW w:w="123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Distance</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 time</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 location</w:t>
            </w:r>
          </w:p>
        </w:tc>
        <w:tc>
          <w:tcPr>
            <w:tcW w:w="184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Terminal height</w:t>
            </w:r>
          </w:p>
        </w:tc>
        <w:tc>
          <w:tcPr>
            <w:tcW w:w="21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spacing w:before="60" w:after="60"/>
              <w:rPr>
                <w:sz w:val="17"/>
                <w:szCs w:val="17"/>
                <w:lang w:val="en-GB"/>
              </w:rPr>
            </w:pPr>
            <w:r w:rsidRPr="00187E44">
              <w:rPr>
                <w:sz w:val="17"/>
                <w:szCs w:val="17"/>
                <w:lang w:val="en-GB"/>
              </w:rPr>
              <w:t>Input data</w:t>
            </w:r>
          </w:p>
        </w:tc>
      </w:tr>
      <w:tr w:rsidR="00187E44" w:rsidRPr="00187E44" w:rsidTr="00187E44">
        <w:trPr>
          <w:cantSplit/>
          <w:jc w:val="center"/>
        </w:trPr>
        <w:tc>
          <w:tcPr>
            <w:tcW w:w="14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Rec. ITU-R P.1812</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A path-specific propagation prediction method for point-to-area terrestrial services in the VHF and UHF bands</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Terrestrial services</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Point-to-area</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Field strength</w:t>
            </w:r>
          </w:p>
        </w:tc>
        <w:tc>
          <w:tcPr>
            <w:tcW w:w="157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30 MHz to 3 000 MHz</w:t>
            </w:r>
          </w:p>
        </w:tc>
        <w:tc>
          <w:tcPr>
            <w:tcW w:w="123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Not specified but up to and beyond the radio horizon</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1 to 50</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1 to 99</w:t>
            </w:r>
          </w:p>
        </w:tc>
        <w:tc>
          <w:tcPr>
            <w:tcW w:w="184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 limits specified, within the surface layer of the atmosphere.</w:t>
            </w:r>
            <w:r w:rsidRPr="00187E44">
              <w:rPr>
                <w:sz w:val="17"/>
                <w:szCs w:val="17"/>
                <w:lang w:val="en-GB"/>
              </w:rPr>
              <w:br/>
              <w:t>(Not suitable for aeronautical applications)</w:t>
            </w:r>
          </w:p>
        </w:tc>
        <w:tc>
          <w:tcPr>
            <w:tcW w:w="21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Path profile data</w:t>
            </w:r>
            <w:r w:rsidRPr="00187E44">
              <w:rPr>
                <w:sz w:val="17"/>
                <w:szCs w:val="17"/>
                <w:lang w:val="en-GB"/>
              </w:rPr>
              <w:br/>
              <w:t>Frequency</w:t>
            </w:r>
            <w:r w:rsidRPr="00187E44">
              <w:rPr>
                <w:sz w:val="17"/>
                <w:szCs w:val="17"/>
                <w:lang w:val="en-GB"/>
              </w:rPr>
              <w:br/>
              <w:t>Percentage time</w:t>
            </w:r>
            <w:r w:rsidRPr="00187E44">
              <w:rPr>
                <w:sz w:val="17"/>
                <w:szCs w:val="17"/>
                <w:lang w:val="en-GB"/>
              </w:rPr>
              <w:br/>
              <w:t>Tx antenna height</w:t>
            </w:r>
            <w:r w:rsidRPr="00187E44">
              <w:rPr>
                <w:sz w:val="17"/>
                <w:szCs w:val="17"/>
                <w:lang w:val="en-GB"/>
              </w:rPr>
              <w:br/>
              <w:t>Rx antenna height</w:t>
            </w:r>
            <w:r w:rsidRPr="00187E44">
              <w:rPr>
                <w:sz w:val="17"/>
                <w:szCs w:val="17"/>
                <w:lang w:val="en-GB"/>
              </w:rPr>
              <w:br/>
              <w:t>Latitude and longitude of Tx</w:t>
            </w:r>
            <w:r w:rsidRPr="00187E44">
              <w:rPr>
                <w:sz w:val="17"/>
                <w:szCs w:val="17"/>
                <w:lang w:val="en-GB"/>
              </w:rPr>
              <w:br/>
              <w:t>Latitude and longitude of Rx Meteorological data</w:t>
            </w:r>
          </w:p>
          <w:p w:rsidR="00187E44" w:rsidRPr="00187E44" w:rsidRDefault="00187E44" w:rsidP="00187E44">
            <w:pPr>
              <w:pStyle w:val="Tabletext"/>
              <w:spacing w:before="20" w:after="20"/>
              <w:jc w:val="left"/>
              <w:rPr>
                <w:sz w:val="17"/>
                <w:szCs w:val="17"/>
                <w:lang w:val="en-GB"/>
              </w:rPr>
            </w:pPr>
            <w:r w:rsidRPr="00187E44">
              <w:rPr>
                <w:sz w:val="17"/>
                <w:szCs w:val="17"/>
                <w:lang w:val="en-GB"/>
              </w:rPr>
              <w:t>Polarization</w:t>
            </w:r>
          </w:p>
        </w:tc>
      </w:tr>
      <w:tr w:rsidR="00187E44" w:rsidRPr="00187E44" w:rsidTr="00187E44">
        <w:trPr>
          <w:cantSplit/>
          <w:jc w:val="center"/>
        </w:trPr>
        <w:tc>
          <w:tcPr>
            <w:tcW w:w="14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Rec. ITU-R P.1814</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overflowPunct/>
              <w:autoSpaceDE/>
              <w:autoSpaceDN/>
              <w:adjustRightInd/>
              <w:spacing w:before="0"/>
              <w:jc w:val="left"/>
              <w:textAlignment w:val="auto"/>
              <w:rPr>
                <w:rFonts w:asciiTheme="majorBidi" w:hAnsiTheme="majorBidi" w:cstheme="majorBidi"/>
                <w:sz w:val="17"/>
                <w:szCs w:val="17"/>
                <w:lang w:val="en-GB"/>
              </w:rPr>
            </w:pPr>
            <w:r w:rsidRPr="00187E44">
              <w:rPr>
                <w:rFonts w:asciiTheme="majorBidi" w:hAnsiTheme="majorBidi" w:cstheme="majorBidi"/>
                <w:color w:val="000000"/>
                <w:sz w:val="17"/>
                <w:szCs w:val="17"/>
                <w:shd w:val="clear" w:color="auto" w:fill="FFFFFF"/>
                <w:lang w:val="en-GB"/>
              </w:rPr>
              <w:t>Prediction methods required for the design of terrestrial free-space optical links</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Terrestrial optical links</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Point-to-point</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Absorption loss</w:t>
            </w:r>
            <w:r w:rsidRPr="00187E44">
              <w:rPr>
                <w:sz w:val="17"/>
                <w:szCs w:val="17"/>
                <w:lang w:val="en-GB"/>
              </w:rPr>
              <w:br/>
              <w:t>Scattering loss</w:t>
            </w:r>
            <w:r w:rsidRPr="00187E44">
              <w:rPr>
                <w:sz w:val="17"/>
                <w:szCs w:val="17"/>
                <w:lang w:val="en-GB"/>
              </w:rPr>
              <w:br/>
              <w:t>Background noise</w:t>
            </w:r>
            <w:r w:rsidRPr="00187E44">
              <w:rPr>
                <w:sz w:val="17"/>
                <w:szCs w:val="17"/>
                <w:lang w:val="en-GB"/>
              </w:rPr>
              <w:br/>
              <w:t>Amplitude scintillation</w:t>
            </w:r>
            <w:r w:rsidRPr="00187E44">
              <w:rPr>
                <w:sz w:val="17"/>
                <w:szCs w:val="17"/>
                <w:lang w:val="en-GB"/>
              </w:rPr>
              <w:br/>
              <w:t>Beam spreading</w:t>
            </w:r>
          </w:p>
        </w:tc>
        <w:tc>
          <w:tcPr>
            <w:tcW w:w="157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20 to 375 THz</w:t>
            </w:r>
          </w:p>
        </w:tc>
        <w:tc>
          <w:tcPr>
            <w:tcW w:w="123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 limit</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Not applicable</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Not applicable</w:t>
            </w:r>
          </w:p>
        </w:tc>
        <w:tc>
          <w:tcPr>
            <w:tcW w:w="184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No limit</w:t>
            </w:r>
          </w:p>
        </w:tc>
        <w:tc>
          <w:tcPr>
            <w:tcW w:w="21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spacing w:before="20" w:after="20"/>
              <w:jc w:val="left"/>
              <w:rPr>
                <w:sz w:val="17"/>
                <w:szCs w:val="17"/>
                <w:lang w:val="en-GB"/>
              </w:rPr>
            </w:pPr>
            <w:r w:rsidRPr="00187E44">
              <w:rPr>
                <w:sz w:val="17"/>
                <w:szCs w:val="17"/>
                <w:lang w:val="en-GB"/>
              </w:rPr>
              <w:t>Wavelength</w:t>
            </w:r>
            <w:r w:rsidRPr="00187E44">
              <w:rPr>
                <w:sz w:val="17"/>
                <w:szCs w:val="17"/>
                <w:lang w:val="en-GB"/>
              </w:rPr>
              <w:br/>
              <w:t>Visibility (in fog)</w:t>
            </w:r>
            <w:r w:rsidRPr="00187E44">
              <w:rPr>
                <w:sz w:val="17"/>
                <w:szCs w:val="17"/>
                <w:lang w:val="en-GB"/>
              </w:rPr>
              <w:br/>
              <w:t xml:space="preserve">Path length </w:t>
            </w:r>
            <w:r w:rsidRPr="00187E44">
              <w:rPr>
                <w:sz w:val="17"/>
                <w:szCs w:val="17"/>
                <w:lang w:val="en-GB"/>
              </w:rPr>
              <w:br/>
              <w:t>Turbulence structure parameter</w:t>
            </w:r>
          </w:p>
        </w:tc>
      </w:tr>
      <w:tr w:rsidR="00187E44" w:rsidRPr="00187E44" w:rsidTr="00187E44">
        <w:trPr>
          <w:cantSplit/>
          <w:jc w:val="center"/>
        </w:trPr>
        <w:tc>
          <w:tcPr>
            <w:tcW w:w="14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P.1853</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Tropospheric attenuation time series synthesis</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Terrestrial</w:t>
            </w:r>
          </w:p>
          <w:p w:rsidR="00187E44" w:rsidRPr="00187E44" w:rsidRDefault="00187E44" w:rsidP="00187E44">
            <w:pPr>
              <w:pStyle w:val="Tabletext"/>
              <w:jc w:val="left"/>
              <w:rPr>
                <w:sz w:val="17"/>
                <w:szCs w:val="17"/>
                <w:lang w:val="en-GB"/>
              </w:rPr>
            </w:pPr>
            <w:r w:rsidRPr="00187E44">
              <w:rPr>
                <w:sz w:val="17"/>
                <w:szCs w:val="17"/>
                <w:lang w:val="en-GB"/>
              </w:rPr>
              <w:t>satellite</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Rain attenuation for terrestrial paths</w:t>
            </w:r>
          </w:p>
          <w:p w:rsidR="00187E44" w:rsidRPr="00187E44" w:rsidRDefault="00187E44" w:rsidP="00187E44">
            <w:pPr>
              <w:pStyle w:val="Tabletext"/>
              <w:jc w:val="left"/>
              <w:rPr>
                <w:sz w:val="17"/>
                <w:szCs w:val="17"/>
                <w:lang w:val="en-GB"/>
              </w:rPr>
            </w:pPr>
            <w:r w:rsidRPr="00187E44">
              <w:rPr>
                <w:sz w:val="17"/>
                <w:szCs w:val="17"/>
                <w:lang w:val="en-GB"/>
              </w:rPr>
              <w:t>Total attenuation and tropospheric scintillation for Earth-space paths</w:t>
            </w:r>
          </w:p>
        </w:tc>
        <w:tc>
          <w:tcPr>
            <w:tcW w:w="157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4 to 40 GHz for terrestrial paths</w:t>
            </w:r>
          </w:p>
          <w:p w:rsidR="00187E44" w:rsidRPr="00187E44" w:rsidRDefault="00187E44" w:rsidP="00187E44">
            <w:pPr>
              <w:pStyle w:val="Tabletext"/>
              <w:jc w:val="left"/>
              <w:rPr>
                <w:sz w:val="17"/>
                <w:szCs w:val="17"/>
                <w:lang w:val="en-GB"/>
              </w:rPr>
            </w:pPr>
            <w:r w:rsidRPr="00187E44">
              <w:rPr>
                <w:sz w:val="17"/>
                <w:szCs w:val="17"/>
                <w:lang w:val="en-GB"/>
              </w:rPr>
              <w:t>4 to 55 GHz for Earth-space paths</w:t>
            </w:r>
          </w:p>
        </w:tc>
        <w:tc>
          <w:tcPr>
            <w:tcW w:w="123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Between 2 and 60 km for terrestrial paths</w:t>
            </w:r>
          </w:p>
          <w:p w:rsidR="00187E44" w:rsidRPr="00187E44" w:rsidRDefault="00187E44" w:rsidP="00187E44">
            <w:pPr>
              <w:pStyle w:val="Tabletext"/>
              <w:jc w:val="left"/>
              <w:rPr>
                <w:sz w:val="17"/>
                <w:szCs w:val="17"/>
                <w:lang w:val="en-GB"/>
              </w:rPr>
            </w:pPr>
            <w:r w:rsidRPr="00187E44">
              <w:rPr>
                <w:sz w:val="17"/>
                <w:szCs w:val="17"/>
                <w:lang w:val="en-GB"/>
              </w:rPr>
              <w:t>GEO satellite</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84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 limit</w:t>
            </w:r>
          </w:p>
        </w:tc>
        <w:tc>
          <w:tcPr>
            <w:tcW w:w="21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Meteorological data</w:t>
            </w:r>
            <w:r w:rsidRPr="00187E44">
              <w:rPr>
                <w:sz w:val="17"/>
                <w:szCs w:val="17"/>
                <w:lang w:val="en-GB"/>
              </w:rPr>
              <w:br/>
              <w:t>Frequency</w:t>
            </w:r>
            <w:r w:rsidRPr="00187E44">
              <w:rPr>
                <w:sz w:val="17"/>
                <w:szCs w:val="17"/>
                <w:lang w:val="en-GB"/>
              </w:rPr>
              <w:br/>
              <w:t>Elevation angle</w:t>
            </w:r>
            <w:r w:rsidRPr="00187E44">
              <w:rPr>
                <w:sz w:val="17"/>
                <w:szCs w:val="17"/>
                <w:lang w:val="en-GB"/>
              </w:rPr>
              <w:br/>
              <w:t>Height of earth station</w:t>
            </w:r>
            <w:r w:rsidRPr="00187E44">
              <w:rPr>
                <w:sz w:val="17"/>
                <w:szCs w:val="17"/>
                <w:lang w:val="en-GB"/>
              </w:rPr>
              <w:br/>
              <w:t>Separation and angle between earth station sites (for diversity gain)</w:t>
            </w:r>
            <w:r w:rsidRPr="00187E44">
              <w:rPr>
                <w:sz w:val="17"/>
                <w:szCs w:val="17"/>
                <w:lang w:val="en-GB"/>
              </w:rPr>
              <w:br/>
              <w:t>Antenna diameter and efficiency (for scintillation)</w:t>
            </w:r>
          </w:p>
        </w:tc>
      </w:tr>
      <w:tr w:rsidR="00187E44" w:rsidRPr="00187E44" w:rsidTr="00187E44">
        <w:trPr>
          <w:cantSplit/>
          <w:jc w:val="center"/>
        </w:trPr>
        <w:tc>
          <w:tcPr>
            <w:tcW w:w="14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P.2001</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A general purpose wide-range terrestrial propagation model in the frequency range 30 MHz to 50 GHz</w:t>
            </w:r>
          </w:p>
        </w:tc>
        <w:tc>
          <w:tcPr>
            <w:tcW w:w="1125"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Terrestrial services</w:t>
            </w:r>
          </w:p>
        </w:tc>
        <w:tc>
          <w:tcPr>
            <w:tcW w:w="129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Path loss</w:t>
            </w:r>
          </w:p>
        </w:tc>
        <w:tc>
          <w:tcPr>
            <w:tcW w:w="157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30 MHz to 50 GHz</w:t>
            </w:r>
          </w:p>
        </w:tc>
        <w:tc>
          <w:tcPr>
            <w:tcW w:w="123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3 to 1</w:t>
            </w:r>
            <w:r w:rsidRPr="00187E44">
              <w:rPr>
                <w:rFonts w:ascii="Tms Rmn" w:hAnsi="Tms Rmn"/>
                <w:sz w:val="17"/>
                <w:szCs w:val="17"/>
                <w:lang w:val="en-GB"/>
              </w:rPr>
              <w:t> </w:t>
            </w:r>
            <w:r w:rsidRPr="00187E44">
              <w:rPr>
                <w:sz w:val="17"/>
                <w:szCs w:val="17"/>
                <w:lang w:val="en-GB"/>
              </w:rPr>
              <w:t>000 km</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0.001 to 99.999</w:t>
            </w:r>
          </w:p>
        </w:tc>
        <w:tc>
          <w:tcPr>
            <w:tcW w:w="129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84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&lt;8000 m above m.s.l. but near the ground, within the troposphere</w:t>
            </w:r>
          </w:p>
        </w:tc>
        <w:tc>
          <w:tcPr>
            <w:tcW w:w="210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Path profile data</w:t>
            </w:r>
            <w:r w:rsidRPr="00187E44">
              <w:rPr>
                <w:sz w:val="17"/>
                <w:szCs w:val="17"/>
                <w:lang w:val="en-GB"/>
              </w:rPr>
              <w:br/>
              <w:t>Frequency</w:t>
            </w:r>
            <w:r w:rsidRPr="00187E44">
              <w:rPr>
                <w:sz w:val="17"/>
                <w:szCs w:val="17"/>
                <w:lang w:val="en-GB"/>
              </w:rPr>
              <w:br/>
              <w:t>Percentage time</w:t>
            </w:r>
            <w:r w:rsidRPr="00187E44">
              <w:rPr>
                <w:sz w:val="17"/>
                <w:szCs w:val="17"/>
                <w:lang w:val="en-GB"/>
              </w:rPr>
              <w:br/>
              <w:t>Tx antenna height, gain and azimuthal direction</w:t>
            </w:r>
            <w:r w:rsidRPr="00187E44">
              <w:rPr>
                <w:sz w:val="17"/>
                <w:szCs w:val="17"/>
                <w:lang w:val="en-GB"/>
              </w:rPr>
              <w:br/>
              <w:t>Rx antenna height, gain and azimuthal direction</w:t>
            </w:r>
            <w:r w:rsidRPr="00187E44">
              <w:rPr>
                <w:sz w:val="17"/>
                <w:szCs w:val="17"/>
                <w:lang w:val="en-GB"/>
              </w:rPr>
              <w:br/>
              <w:t>Latitude and longitude of Tx</w:t>
            </w:r>
            <w:r w:rsidRPr="00187E44">
              <w:rPr>
                <w:sz w:val="17"/>
                <w:szCs w:val="17"/>
                <w:lang w:val="en-GB"/>
              </w:rPr>
              <w:br/>
              <w:t>Latitude and longitude of Rx</w:t>
            </w:r>
            <w:r w:rsidRPr="00187E44">
              <w:rPr>
                <w:sz w:val="17"/>
                <w:szCs w:val="17"/>
                <w:lang w:val="en-GB"/>
              </w:rPr>
              <w:br/>
              <w:t>Polarization</w:t>
            </w:r>
          </w:p>
        </w:tc>
      </w:tr>
    </w:tbl>
    <w:p w:rsidR="00187E44" w:rsidRPr="00187E44" w:rsidRDefault="00187E44" w:rsidP="005A22AC">
      <w:pPr>
        <w:pStyle w:val="TableNo"/>
        <w:pageBreakBefore/>
        <w:spacing w:before="240"/>
        <w:rPr>
          <w:lang w:val="en-GB"/>
        </w:rPr>
      </w:pPr>
      <w:r w:rsidRPr="00187E44">
        <w:rPr>
          <w:lang w:val="en-GB"/>
        </w:rPr>
        <w:lastRenderedPageBreak/>
        <w:t xml:space="preserve">TABLE </w:t>
      </w:r>
      <w:bookmarkStart w:id="4" w:name="_GoBack"/>
      <w:bookmarkEnd w:id="4"/>
      <w:r w:rsidRPr="00187E44">
        <w:rPr>
          <w:lang w:val="en-GB"/>
        </w:rPr>
        <w:t>1 (</w:t>
      </w:r>
      <w:r w:rsidRPr="00187E44">
        <w:rPr>
          <w:i/>
          <w:iCs/>
          <w:lang w:val="en-GB"/>
        </w:rPr>
        <w:t>end</w:t>
      </w:r>
      <w:r w:rsidRPr="00187E44">
        <w:rPr>
          <w:lang w:val="en-GB"/>
        </w:rPr>
        <w:t>)</w:t>
      </w:r>
    </w:p>
    <w:tbl>
      <w:tblPr>
        <w:tblW w:w="15609" w:type="dxa"/>
        <w:jc w:val="center"/>
        <w:tblLayout w:type="fixed"/>
        <w:tblCellMar>
          <w:left w:w="68" w:type="dxa"/>
          <w:right w:w="68" w:type="dxa"/>
        </w:tblCellMar>
        <w:tblLook w:val="04A0" w:firstRow="1" w:lastRow="0" w:firstColumn="1" w:lastColumn="0" w:noHBand="0" w:noVBand="1"/>
      </w:tblPr>
      <w:tblGrid>
        <w:gridCol w:w="1437"/>
        <w:gridCol w:w="1150"/>
        <w:gridCol w:w="1150"/>
        <w:gridCol w:w="1323"/>
        <w:gridCol w:w="1322"/>
        <w:gridCol w:w="1610"/>
        <w:gridCol w:w="1264"/>
        <w:gridCol w:w="1322"/>
        <w:gridCol w:w="1322"/>
        <w:gridCol w:w="1696"/>
        <w:gridCol w:w="2013"/>
      </w:tblGrid>
      <w:tr w:rsidR="00187E44" w:rsidRPr="00187E44" w:rsidTr="00187E44">
        <w:trPr>
          <w:cantSplit/>
          <w:jc w:val="center"/>
        </w:trPr>
        <w:tc>
          <w:tcPr>
            <w:tcW w:w="1437" w:type="dxa"/>
            <w:tcBorders>
              <w:top w:val="single" w:sz="6" w:space="0" w:color="auto"/>
              <w:left w:val="single" w:sz="6" w:space="0" w:color="auto"/>
              <w:bottom w:val="single" w:sz="6" w:space="0" w:color="auto"/>
              <w:right w:val="single" w:sz="6" w:space="0" w:color="auto"/>
            </w:tcBorders>
            <w:hideMark/>
          </w:tcPr>
          <w:p w:rsidR="00187E44" w:rsidRPr="00187E44" w:rsidRDefault="00187E44" w:rsidP="00187E44">
            <w:pPr>
              <w:pStyle w:val="Tablehead"/>
              <w:rPr>
                <w:sz w:val="17"/>
                <w:szCs w:val="17"/>
                <w:lang w:val="en-GB"/>
              </w:rPr>
            </w:pPr>
            <w:r w:rsidRPr="00187E44">
              <w:rPr>
                <w:sz w:val="17"/>
                <w:szCs w:val="17"/>
                <w:lang w:val="en-GB"/>
              </w:rPr>
              <w:t>Method</w:t>
            </w:r>
          </w:p>
        </w:tc>
        <w:tc>
          <w:tcPr>
            <w:tcW w:w="11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head"/>
              <w:rPr>
                <w:sz w:val="17"/>
                <w:szCs w:val="17"/>
                <w:lang w:val="en-GB"/>
              </w:rPr>
            </w:pPr>
            <w:r w:rsidRPr="00187E44">
              <w:rPr>
                <w:sz w:val="17"/>
                <w:szCs w:val="17"/>
                <w:lang w:val="en-GB"/>
              </w:rPr>
              <w:t>Title</w:t>
            </w:r>
          </w:p>
        </w:tc>
        <w:tc>
          <w:tcPr>
            <w:tcW w:w="1150" w:type="dxa"/>
            <w:tcBorders>
              <w:top w:val="single" w:sz="6" w:space="0" w:color="auto"/>
              <w:left w:val="single" w:sz="6" w:space="0" w:color="auto"/>
              <w:bottom w:val="single" w:sz="6" w:space="0" w:color="auto"/>
              <w:right w:val="single" w:sz="6" w:space="0" w:color="auto"/>
            </w:tcBorders>
            <w:hideMark/>
          </w:tcPr>
          <w:p w:rsidR="00187E44" w:rsidRPr="00187E44" w:rsidRDefault="00187E44" w:rsidP="00187E44">
            <w:pPr>
              <w:pStyle w:val="Tablehead"/>
              <w:rPr>
                <w:sz w:val="17"/>
                <w:szCs w:val="17"/>
                <w:lang w:val="en-GB"/>
              </w:rPr>
            </w:pPr>
            <w:r w:rsidRPr="00187E44">
              <w:rPr>
                <w:sz w:val="17"/>
                <w:szCs w:val="17"/>
                <w:lang w:val="en-GB"/>
              </w:rPr>
              <w:t>Application</w:t>
            </w:r>
          </w:p>
        </w:tc>
        <w:tc>
          <w:tcPr>
            <w:tcW w:w="1323" w:type="dxa"/>
            <w:tcBorders>
              <w:top w:val="single" w:sz="6" w:space="0" w:color="auto"/>
              <w:left w:val="single" w:sz="6" w:space="0" w:color="auto"/>
              <w:bottom w:val="single" w:sz="6" w:space="0" w:color="auto"/>
              <w:right w:val="single" w:sz="6" w:space="0" w:color="auto"/>
            </w:tcBorders>
            <w:hideMark/>
          </w:tcPr>
          <w:p w:rsidR="00187E44" w:rsidRPr="00187E44" w:rsidRDefault="00187E44" w:rsidP="00187E44">
            <w:pPr>
              <w:pStyle w:val="Tablehead"/>
              <w:rPr>
                <w:sz w:val="17"/>
                <w:szCs w:val="17"/>
                <w:lang w:val="en-GB"/>
              </w:rPr>
            </w:pPr>
            <w:r w:rsidRPr="00187E44">
              <w:rPr>
                <w:sz w:val="17"/>
                <w:szCs w:val="17"/>
                <w:lang w:val="en-GB"/>
              </w:rPr>
              <w:t>Type</w:t>
            </w:r>
          </w:p>
        </w:tc>
        <w:tc>
          <w:tcPr>
            <w:tcW w:w="1322" w:type="dxa"/>
            <w:tcBorders>
              <w:top w:val="single" w:sz="6" w:space="0" w:color="auto"/>
              <w:left w:val="single" w:sz="6" w:space="0" w:color="auto"/>
              <w:bottom w:val="single" w:sz="6" w:space="0" w:color="auto"/>
              <w:right w:val="single" w:sz="6" w:space="0" w:color="auto"/>
            </w:tcBorders>
            <w:hideMark/>
          </w:tcPr>
          <w:p w:rsidR="00187E44" w:rsidRPr="00187E44" w:rsidRDefault="00187E44" w:rsidP="00187E44">
            <w:pPr>
              <w:pStyle w:val="Tablehead"/>
              <w:rPr>
                <w:sz w:val="17"/>
                <w:szCs w:val="17"/>
                <w:lang w:val="en-GB"/>
              </w:rPr>
            </w:pPr>
            <w:r w:rsidRPr="00187E44">
              <w:rPr>
                <w:sz w:val="17"/>
                <w:szCs w:val="17"/>
                <w:lang w:val="en-GB"/>
              </w:rPr>
              <w:t>Output</w:t>
            </w:r>
          </w:p>
        </w:tc>
        <w:tc>
          <w:tcPr>
            <w:tcW w:w="1610" w:type="dxa"/>
            <w:tcBorders>
              <w:top w:val="single" w:sz="6" w:space="0" w:color="auto"/>
              <w:left w:val="single" w:sz="6" w:space="0" w:color="auto"/>
              <w:bottom w:val="single" w:sz="6" w:space="0" w:color="auto"/>
              <w:right w:val="single" w:sz="6" w:space="0" w:color="auto"/>
            </w:tcBorders>
            <w:hideMark/>
          </w:tcPr>
          <w:p w:rsidR="00187E44" w:rsidRPr="00187E44" w:rsidRDefault="00187E44" w:rsidP="00187E44">
            <w:pPr>
              <w:pStyle w:val="Tablehead"/>
              <w:rPr>
                <w:sz w:val="17"/>
                <w:szCs w:val="17"/>
                <w:lang w:val="en-GB"/>
              </w:rPr>
            </w:pPr>
            <w:r w:rsidRPr="00187E44">
              <w:rPr>
                <w:sz w:val="17"/>
                <w:szCs w:val="17"/>
                <w:lang w:val="en-GB"/>
              </w:rPr>
              <w:t>Frequency</w:t>
            </w:r>
          </w:p>
        </w:tc>
        <w:tc>
          <w:tcPr>
            <w:tcW w:w="1264" w:type="dxa"/>
            <w:tcBorders>
              <w:top w:val="single" w:sz="6" w:space="0" w:color="auto"/>
              <w:left w:val="single" w:sz="6" w:space="0" w:color="auto"/>
              <w:bottom w:val="single" w:sz="6" w:space="0" w:color="auto"/>
              <w:right w:val="single" w:sz="6" w:space="0" w:color="auto"/>
            </w:tcBorders>
            <w:hideMark/>
          </w:tcPr>
          <w:p w:rsidR="00187E44" w:rsidRPr="00187E44" w:rsidRDefault="00187E44" w:rsidP="00187E44">
            <w:pPr>
              <w:pStyle w:val="Tablehead"/>
              <w:rPr>
                <w:sz w:val="17"/>
                <w:szCs w:val="17"/>
                <w:lang w:val="en-GB"/>
              </w:rPr>
            </w:pPr>
            <w:r w:rsidRPr="00187E44">
              <w:rPr>
                <w:sz w:val="17"/>
                <w:szCs w:val="17"/>
                <w:lang w:val="en-GB"/>
              </w:rPr>
              <w:t>Distance</w:t>
            </w:r>
          </w:p>
        </w:tc>
        <w:tc>
          <w:tcPr>
            <w:tcW w:w="1322" w:type="dxa"/>
            <w:tcBorders>
              <w:top w:val="single" w:sz="6" w:space="0" w:color="auto"/>
              <w:left w:val="single" w:sz="6" w:space="0" w:color="auto"/>
              <w:bottom w:val="single" w:sz="6" w:space="0" w:color="auto"/>
              <w:right w:val="single" w:sz="6" w:space="0" w:color="auto"/>
            </w:tcBorders>
            <w:hideMark/>
          </w:tcPr>
          <w:p w:rsidR="00187E44" w:rsidRPr="00187E44" w:rsidRDefault="00187E44" w:rsidP="00187E44">
            <w:pPr>
              <w:pStyle w:val="Tablehead"/>
              <w:rPr>
                <w:sz w:val="17"/>
                <w:szCs w:val="17"/>
                <w:lang w:val="en-GB"/>
              </w:rPr>
            </w:pPr>
            <w:r w:rsidRPr="00187E44">
              <w:rPr>
                <w:sz w:val="17"/>
                <w:szCs w:val="17"/>
                <w:lang w:val="en-GB"/>
              </w:rPr>
              <w:t>% time</w:t>
            </w:r>
          </w:p>
        </w:tc>
        <w:tc>
          <w:tcPr>
            <w:tcW w:w="1322" w:type="dxa"/>
            <w:tcBorders>
              <w:top w:val="single" w:sz="6" w:space="0" w:color="auto"/>
              <w:left w:val="single" w:sz="6" w:space="0" w:color="auto"/>
              <w:bottom w:val="single" w:sz="6" w:space="0" w:color="auto"/>
              <w:right w:val="single" w:sz="6" w:space="0" w:color="auto"/>
            </w:tcBorders>
            <w:hideMark/>
          </w:tcPr>
          <w:p w:rsidR="00187E44" w:rsidRPr="00187E44" w:rsidRDefault="00187E44" w:rsidP="00187E44">
            <w:pPr>
              <w:pStyle w:val="Tablehead"/>
              <w:rPr>
                <w:sz w:val="17"/>
                <w:szCs w:val="17"/>
                <w:lang w:val="en-GB"/>
              </w:rPr>
            </w:pPr>
            <w:r w:rsidRPr="00187E44">
              <w:rPr>
                <w:sz w:val="17"/>
                <w:szCs w:val="17"/>
                <w:lang w:val="en-GB"/>
              </w:rPr>
              <w:t>% location</w:t>
            </w:r>
          </w:p>
        </w:tc>
        <w:tc>
          <w:tcPr>
            <w:tcW w:w="1696" w:type="dxa"/>
            <w:tcBorders>
              <w:top w:val="single" w:sz="6" w:space="0" w:color="auto"/>
              <w:left w:val="single" w:sz="6" w:space="0" w:color="auto"/>
              <w:bottom w:val="single" w:sz="6" w:space="0" w:color="auto"/>
              <w:right w:val="single" w:sz="6" w:space="0" w:color="auto"/>
            </w:tcBorders>
            <w:hideMark/>
          </w:tcPr>
          <w:p w:rsidR="00187E44" w:rsidRPr="00187E44" w:rsidRDefault="00187E44" w:rsidP="00187E44">
            <w:pPr>
              <w:pStyle w:val="Tablehead"/>
              <w:rPr>
                <w:sz w:val="17"/>
                <w:szCs w:val="17"/>
                <w:lang w:val="en-GB"/>
              </w:rPr>
            </w:pPr>
            <w:r w:rsidRPr="00187E44">
              <w:rPr>
                <w:sz w:val="17"/>
                <w:szCs w:val="17"/>
                <w:lang w:val="en-GB"/>
              </w:rPr>
              <w:t>Terminal height</w:t>
            </w:r>
          </w:p>
        </w:tc>
        <w:tc>
          <w:tcPr>
            <w:tcW w:w="2013" w:type="dxa"/>
            <w:tcBorders>
              <w:top w:val="single" w:sz="6" w:space="0" w:color="auto"/>
              <w:left w:val="single" w:sz="6" w:space="0" w:color="auto"/>
              <w:bottom w:val="single" w:sz="6" w:space="0" w:color="auto"/>
              <w:right w:val="single" w:sz="6" w:space="0" w:color="auto"/>
            </w:tcBorders>
            <w:hideMark/>
          </w:tcPr>
          <w:p w:rsidR="00187E44" w:rsidRPr="00187E44" w:rsidRDefault="00187E44" w:rsidP="00187E44">
            <w:pPr>
              <w:pStyle w:val="Tablehead"/>
              <w:rPr>
                <w:sz w:val="17"/>
                <w:szCs w:val="17"/>
                <w:lang w:val="en-GB"/>
              </w:rPr>
            </w:pPr>
            <w:r w:rsidRPr="00187E44">
              <w:rPr>
                <w:sz w:val="17"/>
                <w:szCs w:val="17"/>
                <w:lang w:val="en-GB"/>
              </w:rPr>
              <w:t>Input data</w:t>
            </w:r>
          </w:p>
        </w:tc>
      </w:tr>
      <w:tr w:rsidR="00187E44" w:rsidRPr="00187E44" w:rsidTr="00187E44">
        <w:tblPrEx>
          <w:tblLook w:val="0000" w:firstRow="0" w:lastRow="0" w:firstColumn="0" w:lastColumn="0" w:noHBand="0" w:noVBand="0"/>
        </w:tblPrEx>
        <w:trPr>
          <w:cantSplit/>
          <w:jc w:val="center"/>
        </w:trPr>
        <w:tc>
          <w:tcPr>
            <w:tcW w:w="1437"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Rec. ITU-R P.2041</w:t>
            </w:r>
          </w:p>
        </w:tc>
        <w:tc>
          <w:tcPr>
            <w:tcW w:w="11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Prediction of path attenuation on links between an airborne platform and Space and between an airborne platform and the surface of the Earth</w:t>
            </w:r>
          </w:p>
        </w:tc>
        <w:tc>
          <w:tcPr>
            <w:tcW w:w="115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Airborne</w:t>
            </w:r>
          </w:p>
        </w:tc>
        <w:tc>
          <w:tcPr>
            <w:tcW w:w="132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Point-to-point</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Path loss</w:t>
            </w:r>
          </w:p>
        </w:tc>
        <w:tc>
          <w:tcPr>
            <w:tcW w:w="1610"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1 to 55 GHz</w:t>
            </w:r>
          </w:p>
        </w:tc>
        <w:tc>
          <w:tcPr>
            <w:tcW w:w="1264"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Any height</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0.001 to 50</w:t>
            </w:r>
          </w:p>
        </w:tc>
        <w:tc>
          <w:tcPr>
            <w:tcW w:w="1322"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Not applicable</w:t>
            </w:r>
          </w:p>
        </w:tc>
        <w:tc>
          <w:tcPr>
            <w:tcW w:w="1696"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Between the surface of the Earth and space</w:t>
            </w:r>
          </w:p>
        </w:tc>
        <w:tc>
          <w:tcPr>
            <w:tcW w:w="2013" w:type="dxa"/>
            <w:tcBorders>
              <w:top w:val="single" w:sz="6" w:space="0" w:color="auto"/>
              <w:left w:val="single" w:sz="6" w:space="0" w:color="auto"/>
              <w:bottom w:val="single" w:sz="6" w:space="0" w:color="auto"/>
              <w:right w:val="single" w:sz="6" w:space="0" w:color="auto"/>
            </w:tcBorders>
          </w:tcPr>
          <w:p w:rsidR="00187E44" w:rsidRPr="00187E44" w:rsidRDefault="00187E44" w:rsidP="00187E44">
            <w:pPr>
              <w:pStyle w:val="Tabletext"/>
              <w:jc w:val="left"/>
              <w:rPr>
                <w:sz w:val="17"/>
                <w:szCs w:val="17"/>
                <w:lang w:val="en-GB"/>
              </w:rPr>
            </w:pPr>
            <w:r w:rsidRPr="00187E44">
              <w:rPr>
                <w:sz w:val="17"/>
                <w:szCs w:val="17"/>
                <w:lang w:val="en-GB"/>
              </w:rPr>
              <w:t>Meteorological data</w:t>
            </w:r>
            <w:r w:rsidRPr="00187E44">
              <w:rPr>
                <w:sz w:val="17"/>
                <w:szCs w:val="17"/>
                <w:lang w:val="en-GB"/>
              </w:rPr>
              <w:br/>
              <w:t>Frequency</w:t>
            </w:r>
            <w:r w:rsidRPr="00187E44">
              <w:rPr>
                <w:sz w:val="17"/>
                <w:szCs w:val="17"/>
                <w:lang w:val="en-GB"/>
              </w:rPr>
              <w:br/>
              <w:t>Elevation angle</w:t>
            </w:r>
          </w:p>
          <w:p w:rsidR="00187E44" w:rsidRPr="00187E44" w:rsidRDefault="00187E44" w:rsidP="00187E44">
            <w:pPr>
              <w:pStyle w:val="Tabletext"/>
              <w:jc w:val="left"/>
              <w:rPr>
                <w:sz w:val="17"/>
                <w:szCs w:val="17"/>
                <w:lang w:val="en-GB"/>
              </w:rPr>
            </w:pPr>
            <w:r w:rsidRPr="00187E44">
              <w:rPr>
                <w:sz w:val="17"/>
                <w:szCs w:val="17"/>
                <w:lang w:val="en-GB"/>
              </w:rPr>
              <w:t>Availability</w:t>
            </w:r>
            <w:r w:rsidRPr="00187E44">
              <w:rPr>
                <w:sz w:val="17"/>
                <w:szCs w:val="17"/>
                <w:lang w:val="en-GB"/>
              </w:rPr>
              <w:br/>
              <w:t>Height of airborne platform</w:t>
            </w:r>
            <w:r w:rsidRPr="00187E44">
              <w:rPr>
                <w:sz w:val="17"/>
                <w:szCs w:val="17"/>
                <w:lang w:val="en-GB"/>
              </w:rPr>
              <w:br/>
              <w:t>Antenna diameter and efficiency (for scintillation)</w:t>
            </w:r>
          </w:p>
        </w:tc>
      </w:tr>
      <w:tr w:rsidR="00187E44" w:rsidRPr="00187E44" w:rsidTr="00187E44">
        <w:tblPrEx>
          <w:tblLook w:val="0000" w:firstRow="0" w:lastRow="0" w:firstColumn="0" w:lastColumn="0" w:noHBand="0" w:noVBand="0"/>
        </w:tblPrEx>
        <w:trPr>
          <w:cantSplit/>
          <w:jc w:val="center"/>
        </w:trPr>
        <w:tc>
          <w:tcPr>
            <w:tcW w:w="15609" w:type="dxa"/>
            <w:gridSpan w:val="11"/>
            <w:tcBorders>
              <w:top w:val="single" w:sz="6" w:space="0" w:color="auto"/>
            </w:tcBorders>
          </w:tcPr>
          <w:p w:rsidR="00187E44" w:rsidRPr="00187E44" w:rsidRDefault="00187E44" w:rsidP="00187E44">
            <w:pPr>
              <w:pStyle w:val="Tablelegend"/>
              <w:rPr>
                <w:lang w:val="en-GB"/>
              </w:rPr>
            </w:pPr>
            <w:r w:rsidRPr="00187E44">
              <w:rPr>
                <w:position w:val="6"/>
                <w:vertAlign w:val="superscript"/>
                <w:lang w:val="en-GB"/>
              </w:rPr>
              <w:t>(1)</w:t>
            </w:r>
            <w:r w:rsidRPr="00187E44">
              <w:rPr>
                <w:position w:val="6"/>
                <w:lang w:val="en-GB"/>
              </w:rPr>
              <w:tab/>
            </w:r>
            <w:r w:rsidRPr="00187E44">
              <w:rPr>
                <w:lang w:val="en-GB"/>
              </w:rPr>
              <w:t>Time percentage of outage; for service availability, subtract value from 100.</w:t>
            </w:r>
          </w:p>
          <w:p w:rsidR="00187E44" w:rsidRPr="00187E44" w:rsidRDefault="00187E44" w:rsidP="00187E44">
            <w:pPr>
              <w:pStyle w:val="Tablelegend"/>
              <w:rPr>
                <w:lang w:val="en-GB"/>
              </w:rPr>
            </w:pPr>
            <w:r w:rsidRPr="00187E44">
              <w:rPr>
                <w:vertAlign w:val="superscript"/>
                <w:lang w:val="en-GB"/>
              </w:rPr>
              <w:t>(2)</w:t>
            </w:r>
            <w:r w:rsidRPr="00187E44">
              <w:rPr>
                <w:lang w:val="en-GB"/>
              </w:rPr>
              <w:tab/>
              <w:t>XPD: Cross-polarization discrimination.</w:t>
            </w:r>
          </w:p>
        </w:tc>
      </w:tr>
    </w:tbl>
    <w:p w:rsidR="00D708DC" w:rsidRPr="00187E44" w:rsidRDefault="00D708DC" w:rsidP="008F1F25">
      <w:pPr>
        <w:keepNext/>
        <w:tabs>
          <w:tab w:val="left" w:pos="14220"/>
        </w:tabs>
        <w:spacing w:before="240" w:after="120"/>
        <w:rPr>
          <w:i/>
          <w:iCs/>
          <w:lang w:val="en-GB"/>
        </w:rPr>
      </w:pPr>
      <w:r w:rsidRPr="00187E44">
        <w:rPr>
          <w:lang w:val="en-GB"/>
        </w:rPr>
        <w:br w:type="page"/>
      </w:r>
    </w:p>
    <w:p w:rsidR="00D708DC" w:rsidRPr="00187E44" w:rsidRDefault="00D708DC" w:rsidP="00D708DC">
      <w:pPr>
        <w:pStyle w:val="TableNo"/>
        <w:rPr>
          <w:lang w:val="en-GB"/>
        </w:rPr>
      </w:pPr>
      <w:r w:rsidRPr="00187E44">
        <w:rPr>
          <w:lang w:val="en-GB"/>
        </w:rPr>
        <w:lastRenderedPageBreak/>
        <w:t>TABLE 2</w:t>
      </w:r>
    </w:p>
    <w:p w:rsidR="00D708DC" w:rsidRPr="00187E44" w:rsidRDefault="00D708DC" w:rsidP="00D708DC">
      <w:pPr>
        <w:pStyle w:val="Tabletitle"/>
        <w:rPr>
          <w:lang w:val="en-GB"/>
        </w:rPr>
      </w:pPr>
      <w:r w:rsidRPr="00187E44">
        <w:rPr>
          <w:lang w:val="en-GB"/>
        </w:rPr>
        <w:t>ITU-R digital products for radiowave propagation predictions methods</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D708DC" w:rsidRPr="00187E44" w:rsidTr="00187E44">
        <w:trPr>
          <w:trHeight w:val="20"/>
          <w:tblHeader/>
        </w:trPr>
        <w:tc>
          <w:tcPr>
            <w:tcW w:w="1669" w:type="dxa"/>
            <w:vAlign w:val="center"/>
          </w:tcPr>
          <w:p w:rsidR="00D708DC" w:rsidRPr="00187E44" w:rsidRDefault="00D708DC" w:rsidP="00187E44">
            <w:pPr>
              <w:pStyle w:val="Tablehead"/>
              <w:rPr>
                <w:sz w:val="18"/>
                <w:szCs w:val="18"/>
                <w:lang w:val="en-GB"/>
              </w:rPr>
            </w:pPr>
            <w:r w:rsidRPr="00187E44">
              <w:rPr>
                <w:sz w:val="18"/>
                <w:szCs w:val="18"/>
                <w:lang w:val="en-GB"/>
              </w:rPr>
              <w:t>Recommendation ITU-R</w:t>
            </w:r>
          </w:p>
        </w:tc>
        <w:tc>
          <w:tcPr>
            <w:tcW w:w="3260" w:type="dxa"/>
            <w:vAlign w:val="center"/>
          </w:tcPr>
          <w:p w:rsidR="00D708DC" w:rsidRPr="00187E44" w:rsidRDefault="00D708DC" w:rsidP="00187E44">
            <w:pPr>
              <w:pStyle w:val="Tablehead"/>
              <w:rPr>
                <w:sz w:val="18"/>
                <w:szCs w:val="18"/>
                <w:lang w:val="en-GB"/>
              </w:rPr>
            </w:pPr>
            <w:r w:rsidRPr="00187E44">
              <w:rPr>
                <w:sz w:val="18"/>
                <w:szCs w:val="18"/>
                <w:lang w:val="en-GB"/>
              </w:rPr>
              <w:t>Description</w:t>
            </w:r>
          </w:p>
        </w:tc>
        <w:tc>
          <w:tcPr>
            <w:tcW w:w="1559" w:type="dxa"/>
            <w:vAlign w:val="center"/>
          </w:tcPr>
          <w:p w:rsidR="00D708DC" w:rsidRPr="00187E44" w:rsidRDefault="00D708DC" w:rsidP="00187E44">
            <w:pPr>
              <w:pStyle w:val="Tablehead"/>
              <w:rPr>
                <w:sz w:val="18"/>
                <w:szCs w:val="18"/>
                <w:lang w:val="en-GB"/>
              </w:rPr>
            </w:pPr>
            <w:r w:rsidRPr="00187E44">
              <w:rPr>
                <w:sz w:val="18"/>
                <w:szCs w:val="18"/>
                <w:lang w:val="en-GB"/>
              </w:rPr>
              <w:t>Grid resolution</w:t>
            </w:r>
          </w:p>
        </w:tc>
        <w:tc>
          <w:tcPr>
            <w:tcW w:w="1418" w:type="dxa"/>
            <w:vAlign w:val="center"/>
          </w:tcPr>
          <w:p w:rsidR="00D708DC" w:rsidRPr="00187E44" w:rsidRDefault="00D708DC" w:rsidP="00187E44">
            <w:pPr>
              <w:pStyle w:val="Tablehead"/>
              <w:rPr>
                <w:sz w:val="18"/>
                <w:szCs w:val="18"/>
                <w:lang w:val="en-GB"/>
              </w:rPr>
            </w:pPr>
            <w:r w:rsidRPr="00187E44">
              <w:rPr>
                <w:sz w:val="18"/>
                <w:szCs w:val="18"/>
                <w:lang w:val="en-GB"/>
              </w:rPr>
              <w:t>Spatial interpolation required (see Annex 1)</w:t>
            </w:r>
          </w:p>
        </w:tc>
        <w:tc>
          <w:tcPr>
            <w:tcW w:w="1559" w:type="dxa"/>
            <w:vAlign w:val="center"/>
          </w:tcPr>
          <w:p w:rsidR="00D708DC" w:rsidRPr="00187E44" w:rsidRDefault="00D708DC" w:rsidP="00187E44">
            <w:pPr>
              <w:pStyle w:val="Tablehead"/>
              <w:rPr>
                <w:sz w:val="18"/>
                <w:szCs w:val="18"/>
                <w:lang w:val="en-GB"/>
              </w:rPr>
            </w:pPr>
            <w:r w:rsidRPr="00187E44">
              <w:rPr>
                <w:sz w:val="18"/>
                <w:szCs w:val="18"/>
                <w:lang w:val="en-GB"/>
              </w:rPr>
              <w:t>Interpolation in probability</w:t>
            </w:r>
          </w:p>
        </w:tc>
        <w:tc>
          <w:tcPr>
            <w:tcW w:w="1559" w:type="dxa"/>
            <w:vAlign w:val="center"/>
          </w:tcPr>
          <w:p w:rsidR="00D708DC" w:rsidRPr="00187E44" w:rsidRDefault="00D708DC" w:rsidP="00187E44">
            <w:pPr>
              <w:pStyle w:val="Tablehead"/>
              <w:rPr>
                <w:sz w:val="18"/>
                <w:szCs w:val="18"/>
                <w:lang w:val="en-GB"/>
              </w:rPr>
            </w:pPr>
            <w:r w:rsidRPr="00187E44">
              <w:rPr>
                <w:sz w:val="18"/>
                <w:szCs w:val="18"/>
                <w:lang w:val="en-GB"/>
              </w:rPr>
              <w:t>Interpolation of the variable</w:t>
            </w:r>
          </w:p>
        </w:tc>
        <w:tc>
          <w:tcPr>
            <w:tcW w:w="3436" w:type="dxa"/>
            <w:vAlign w:val="center"/>
          </w:tcPr>
          <w:p w:rsidR="00D708DC" w:rsidRPr="00187E44" w:rsidRDefault="00D708DC" w:rsidP="00187E44">
            <w:pPr>
              <w:pStyle w:val="Tablehead"/>
              <w:rPr>
                <w:sz w:val="18"/>
                <w:szCs w:val="18"/>
                <w:lang w:val="en-GB"/>
              </w:rPr>
            </w:pPr>
            <w:r w:rsidRPr="00187E44">
              <w:rPr>
                <w:sz w:val="18"/>
                <w:szCs w:val="18"/>
                <w:lang w:val="en-GB"/>
              </w:rPr>
              <w:t>Comments</w:t>
            </w:r>
          </w:p>
        </w:tc>
      </w:tr>
      <w:tr w:rsidR="00D708DC" w:rsidRPr="00187E44" w:rsidDel="00E45789" w:rsidTr="00187E44">
        <w:tc>
          <w:tcPr>
            <w:tcW w:w="1669" w:type="dxa"/>
          </w:tcPr>
          <w:p w:rsidR="00D708DC" w:rsidRPr="00187E44" w:rsidDel="00E45789" w:rsidRDefault="00D708DC" w:rsidP="00187E44">
            <w:pPr>
              <w:pStyle w:val="Tabletext"/>
              <w:rPr>
                <w:sz w:val="18"/>
                <w:szCs w:val="18"/>
                <w:lang w:val="en-GB"/>
              </w:rPr>
            </w:pPr>
            <w:r w:rsidRPr="00187E44">
              <w:rPr>
                <w:sz w:val="18"/>
                <w:szCs w:val="18"/>
                <w:lang w:val="en-GB"/>
              </w:rPr>
              <w:t>P.452</w:t>
            </w:r>
          </w:p>
        </w:tc>
        <w:tc>
          <w:tcPr>
            <w:tcW w:w="3260" w:type="dxa"/>
          </w:tcPr>
          <w:p w:rsidR="00D708DC" w:rsidRPr="00187E44" w:rsidRDefault="00D708DC" w:rsidP="00187E44">
            <w:pPr>
              <w:pStyle w:val="Tabletext"/>
              <w:rPr>
                <w:sz w:val="18"/>
                <w:szCs w:val="18"/>
                <w:lang w:val="en-GB"/>
              </w:rPr>
            </w:pPr>
            <w:r w:rsidRPr="00187E44">
              <w:rPr>
                <w:sz w:val="18"/>
                <w:szCs w:val="18"/>
                <w:lang w:val="en-GB"/>
              </w:rPr>
              <w:t xml:space="preserve">Median annual </w:t>
            </w:r>
            <w:r w:rsidRPr="00187E44">
              <w:rPr>
                <w:sz w:val="18"/>
                <w:szCs w:val="18"/>
                <w:lang w:val="en-GB"/>
              </w:rPr>
              <w:sym w:font="Symbol" w:char="F044"/>
            </w:r>
            <w:r w:rsidRPr="00187E44">
              <w:rPr>
                <w:i/>
                <w:iCs/>
                <w:sz w:val="18"/>
                <w:szCs w:val="18"/>
                <w:lang w:val="en-GB"/>
              </w:rPr>
              <w:t>N</w:t>
            </w:r>
          </w:p>
          <w:p w:rsidR="00D708DC" w:rsidRPr="00187E44" w:rsidDel="00E45789" w:rsidRDefault="00D708DC" w:rsidP="00187E44">
            <w:pPr>
              <w:pStyle w:val="Tabletext"/>
              <w:rPr>
                <w:sz w:val="18"/>
                <w:szCs w:val="18"/>
                <w:lang w:val="en-GB"/>
              </w:rPr>
            </w:pPr>
            <w:r w:rsidRPr="00187E44">
              <w:rPr>
                <w:sz w:val="18"/>
                <w:szCs w:val="18"/>
                <w:lang w:val="en-GB"/>
              </w:rPr>
              <w:t xml:space="preserve">Median annual </w:t>
            </w:r>
            <w:r w:rsidRPr="00187E44">
              <w:rPr>
                <w:i/>
                <w:iCs/>
                <w:sz w:val="18"/>
                <w:szCs w:val="18"/>
                <w:lang w:val="en-GB"/>
              </w:rPr>
              <w:t>N</w:t>
            </w:r>
            <w:r w:rsidRPr="00187E44">
              <w:rPr>
                <w:sz w:val="18"/>
                <w:szCs w:val="18"/>
                <w:vertAlign w:val="subscript"/>
                <w:lang w:val="en-GB"/>
              </w:rPr>
              <w:t>0</w:t>
            </w:r>
          </w:p>
        </w:tc>
        <w:tc>
          <w:tcPr>
            <w:tcW w:w="1559" w:type="dxa"/>
          </w:tcPr>
          <w:p w:rsidR="00D708DC" w:rsidRPr="00187E44" w:rsidDel="00E45789" w:rsidRDefault="00D708DC" w:rsidP="00187E44">
            <w:pPr>
              <w:pStyle w:val="Tabletext"/>
              <w:jc w:val="center"/>
              <w:rPr>
                <w:sz w:val="18"/>
                <w:szCs w:val="18"/>
                <w:lang w:val="en-GB"/>
              </w:rPr>
            </w:pPr>
            <w:r w:rsidRPr="00187E44">
              <w:rPr>
                <w:sz w:val="18"/>
                <w:szCs w:val="18"/>
                <w:lang w:val="en-GB"/>
              </w:rPr>
              <w:t>1.5</w:t>
            </w:r>
            <w:r w:rsidRPr="00187E44">
              <w:rPr>
                <w:sz w:val="18"/>
                <w:szCs w:val="18"/>
                <w:lang w:val="en-GB"/>
              </w:rPr>
              <w:sym w:font="Symbol" w:char="F0B0"/>
            </w:r>
            <w:r w:rsidRPr="00187E44">
              <w:rPr>
                <w:sz w:val="18"/>
                <w:szCs w:val="18"/>
                <w:lang w:val="en-GB"/>
              </w:rPr>
              <w:t> × 1.5</w:t>
            </w:r>
            <w:r w:rsidRPr="00187E44">
              <w:rPr>
                <w:sz w:val="18"/>
                <w:szCs w:val="18"/>
                <w:lang w:val="en-GB"/>
              </w:rPr>
              <w:sym w:font="Symbol" w:char="F0B0"/>
            </w:r>
          </w:p>
        </w:tc>
        <w:tc>
          <w:tcPr>
            <w:tcW w:w="1418" w:type="dxa"/>
          </w:tcPr>
          <w:p w:rsidR="00D708DC" w:rsidRPr="00187E44" w:rsidDel="00E45789" w:rsidRDefault="00D708DC" w:rsidP="00187E44">
            <w:pPr>
              <w:pStyle w:val="Tabletext"/>
              <w:jc w:val="center"/>
              <w:rPr>
                <w:sz w:val="18"/>
                <w:szCs w:val="18"/>
                <w:lang w:val="en-GB"/>
              </w:rPr>
            </w:pPr>
            <w:r w:rsidRPr="00187E44">
              <w:rPr>
                <w:sz w:val="18"/>
                <w:szCs w:val="18"/>
                <w:lang w:val="en-GB"/>
              </w:rPr>
              <w:t>Bi-linear</w:t>
            </w:r>
          </w:p>
        </w:tc>
        <w:tc>
          <w:tcPr>
            <w:tcW w:w="1559" w:type="dxa"/>
          </w:tcPr>
          <w:p w:rsidR="00D708DC" w:rsidRPr="00187E44" w:rsidDel="00E45789" w:rsidRDefault="00D708DC" w:rsidP="00187E44">
            <w:pPr>
              <w:pStyle w:val="Tabletext"/>
              <w:jc w:val="center"/>
              <w:rPr>
                <w:sz w:val="18"/>
                <w:szCs w:val="18"/>
                <w:lang w:val="en-GB"/>
              </w:rPr>
            </w:pPr>
            <w:r w:rsidRPr="00187E44">
              <w:rPr>
                <w:sz w:val="18"/>
                <w:szCs w:val="18"/>
                <w:lang w:val="en-GB"/>
              </w:rPr>
              <w:t>Not applicable</w:t>
            </w:r>
          </w:p>
        </w:tc>
        <w:tc>
          <w:tcPr>
            <w:tcW w:w="1559" w:type="dxa"/>
          </w:tcPr>
          <w:p w:rsidR="00D708DC" w:rsidRPr="00187E44" w:rsidDel="00E45789"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Del="00E45789" w:rsidRDefault="00D708DC" w:rsidP="0038630A">
            <w:pPr>
              <w:pStyle w:val="Tabletext"/>
              <w:jc w:val="lef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r w:rsidR="00D708DC" w:rsidRPr="00187E44" w:rsidTr="00187E44">
        <w:tc>
          <w:tcPr>
            <w:tcW w:w="1669" w:type="dxa"/>
            <w:vMerge w:val="restart"/>
          </w:tcPr>
          <w:p w:rsidR="00D708DC" w:rsidRPr="00187E44" w:rsidRDefault="00D708DC" w:rsidP="00187E44">
            <w:pPr>
              <w:pStyle w:val="Tabletext"/>
              <w:rPr>
                <w:sz w:val="18"/>
                <w:szCs w:val="18"/>
                <w:lang w:val="en-GB"/>
              </w:rPr>
            </w:pPr>
            <w:r w:rsidRPr="00187E44">
              <w:rPr>
                <w:sz w:val="18"/>
                <w:szCs w:val="18"/>
                <w:lang w:val="en-GB"/>
              </w:rPr>
              <w:t>P.453</w:t>
            </w:r>
          </w:p>
        </w:tc>
        <w:tc>
          <w:tcPr>
            <w:tcW w:w="3260" w:type="dxa"/>
          </w:tcPr>
          <w:p w:rsidR="00D708DC" w:rsidRPr="00187E44" w:rsidRDefault="00D708DC" w:rsidP="00187E44">
            <w:pPr>
              <w:pStyle w:val="Tabletext"/>
              <w:rPr>
                <w:sz w:val="18"/>
                <w:szCs w:val="18"/>
                <w:lang w:val="en-GB"/>
              </w:rPr>
            </w:pPr>
            <w:r w:rsidRPr="00187E44">
              <w:rPr>
                <w:sz w:val="18"/>
                <w:szCs w:val="18"/>
                <w:lang w:val="en-GB"/>
              </w:rPr>
              <w:t>Median value of the wet term of the refractivity (Nwet)</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1.5</w:t>
            </w:r>
            <w:r w:rsidRPr="00187E44">
              <w:rPr>
                <w:sz w:val="18"/>
                <w:szCs w:val="18"/>
                <w:lang w:val="en-GB"/>
              </w:rPr>
              <w:sym w:font="Symbol" w:char="F0B0"/>
            </w:r>
            <w:r w:rsidRPr="00187E44">
              <w:rPr>
                <w:sz w:val="18"/>
                <w:szCs w:val="18"/>
                <w:lang w:val="en-GB"/>
              </w:rPr>
              <w:t> × 1.5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Bi-linear</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38630A">
            <w:pPr>
              <w:pStyle w:val="Tabletext"/>
              <w:jc w:val="left"/>
              <w:rPr>
                <w:sz w:val="18"/>
                <w:szCs w:val="18"/>
                <w:lang w:val="en-GB"/>
              </w:rPr>
            </w:pPr>
            <w:r w:rsidRPr="00187E44">
              <w:rPr>
                <w:sz w:val="18"/>
                <w:szCs w:val="18"/>
                <w:lang w:val="en-GB"/>
              </w:rPr>
              <w:t>Refer to the Software for ionospheric and tropospheric propagation and radio noise web page</w:t>
            </w:r>
          </w:p>
        </w:tc>
      </w:tr>
      <w:tr w:rsidR="00D708DC" w:rsidRPr="00187E44" w:rsidTr="00187E44">
        <w:tblPrEx>
          <w:tblLook w:val="04A0" w:firstRow="1" w:lastRow="0" w:firstColumn="1" w:lastColumn="0" w:noHBand="0" w:noVBand="1"/>
        </w:tblPrEx>
        <w:tc>
          <w:tcPr>
            <w:tcW w:w="1669" w:type="dxa"/>
            <w:vMerge/>
            <w:hideMark/>
          </w:tcPr>
          <w:p w:rsidR="00D708DC" w:rsidRPr="00187E44" w:rsidRDefault="00D708DC" w:rsidP="00187E44">
            <w:pPr>
              <w:pStyle w:val="Tabletext"/>
              <w:rPr>
                <w:sz w:val="18"/>
                <w:szCs w:val="18"/>
                <w:lang w:val="en-GB"/>
              </w:rPr>
            </w:pPr>
          </w:p>
        </w:tc>
        <w:tc>
          <w:tcPr>
            <w:tcW w:w="3260" w:type="dxa"/>
            <w:tcBorders>
              <w:top w:val="single" w:sz="4" w:space="0" w:color="auto"/>
              <w:bottom w:val="single" w:sz="4" w:space="0" w:color="auto"/>
              <w:right w:val="single" w:sz="4" w:space="0" w:color="auto"/>
            </w:tcBorders>
            <w:hideMark/>
          </w:tcPr>
          <w:p w:rsidR="00D708DC" w:rsidRPr="00187E44" w:rsidRDefault="00D708DC" w:rsidP="0038630A">
            <w:pPr>
              <w:pStyle w:val="Tabletext"/>
              <w:ind w:left="284" w:hanging="284"/>
              <w:jc w:val="left"/>
              <w:rPr>
                <w:sz w:val="18"/>
                <w:szCs w:val="18"/>
                <w:lang w:val="en-GB"/>
              </w:rPr>
            </w:pPr>
            <w:r w:rsidRPr="00187E44">
              <w:rPr>
                <w:sz w:val="18"/>
                <w:szCs w:val="18"/>
                <w:lang w:val="en-GB"/>
              </w:rPr>
              <w:t>•</w:t>
            </w:r>
            <w:r w:rsidRPr="00187E44">
              <w:rPr>
                <w:sz w:val="18"/>
                <w:szCs w:val="18"/>
                <w:lang w:val="en-GB"/>
              </w:rPr>
              <w:tab/>
              <w:t xml:space="preserve">Refractivity gradient in the lowest </w:t>
            </w:r>
            <w:r w:rsidRPr="00187E44">
              <w:rPr>
                <w:sz w:val="18"/>
                <w:szCs w:val="18"/>
                <w:lang w:val="en-GB"/>
              </w:rPr>
              <w:br/>
              <w:t>65 m of the atmosphere (N-units/km)</w:t>
            </w:r>
          </w:p>
          <w:p w:rsidR="00D708DC" w:rsidRPr="00187E44" w:rsidRDefault="00D708DC" w:rsidP="008C348C">
            <w:pPr>
              <w:pStyle w:val="Tabletext"/>
              <w:ind w:left="284" w:hanging="284"/>
              <w:jc w:val="left"/>
              <w:rPr>
                <w:sz w:val="18"/>
                <w:szCs w:val="18"/>
                <w:lang w:val="en-GB"/>
              </w:rPr>
            </w:pPr>
            <w:r w:rsidRPr="00187E44">
              <w:rPr>
                <w:sz w:val="18"/>
                <w:szCs w:val="18"/>
                <w:lang w:val="en-GB"/>
              </w:rPr>
              <w:t>•</w:t>
            </w:r>
            <w:r w:rsidRPr="00187E44">
              <w:rPr>
                <w:sz w:val="18"/>
                <w:szCs w:val="18"/>
                <w:lang w:val="en-GB"/>
              </w:rPr>
              <w:tab/>
              <w:t>Refractivity gradient in the lowest 1</w:t>
            </w:r>
            <w:r w:rsidR="008C348C" w:rsidRPr="00187E44">
              <w:rPr>
                <w:sz w:val="18"/>
                <w:szCs w:val="18"/>
                <w:lang w:val="en-GB"/>
              </w:rPr>
              <w:t> </w:t>
            </w:r>
            <w:r w:rsidRPr="00187E44">
              <w:rPr>
                <w:sz w:val="18"/>
                <w:szCs w:val="18"/>
                <w:lang w:val="en-GB"/>
              </w:rPr>
              <w:t>km of the atmosphere (N-units/km)</w:t>
            </w:r>
          </w:p>
          <w:p w:rsidR="00D708DC" w:rsidRPr="00187E44" w:rsidRDefault="00D708DC" w:rsidP="008C348C">
            <w:pPr>
              <w:pStyle w:val="Tabletext"/>
              <w:ind w:left="284" w:hanging="284"/>
              <w:jc w:val="left"/>
              <w:rPr>
                <w:sz w:val="18"/>
                <w:szCs w:val="18"/>
                <w:lang w:val="en-GB"/>
              </w:rPr>
            </w:pPr>
            <w:r w:rsidRPr="00187E44">
              <w:rPr>
                <w:sz w:val="18"/>
                <w:szCs w:val="18"/>
                <w:lang w:val="en-GB"/>
              </w:rPr>
              <w:t>•</w:t>
            </w:r>
            <w:r w:rsidRPr="00187E44">
              <w:rPr>
                <w:sz w:val="18"/>
                <w:szCs w:val="18"/>
                <w:lang w:val="en-GB"/>
              </w:rPr>
              <w:tab/>
              <w:t xml:space="preserve">Percentage of time for which refractivity gradient in the lowest 100 m &lt; </w:t>
            </w:r>
            <w:r w:rsidR="008C348C" w:rsidRPr="00187E44">
              <w:rPr>
                <w:sz w:val="18"/>
                <w:szCs w:val="18"/>
                <w:lang w:val="en-GB"/>
              </w:rPr>
              <w:t>−</w:t>
            </w:r>
            <w:r w:rsidRPr="00187E44">
              <w:rPr>
                <w:sz w:val="18"/>
                <w:szCs w:val="18"/>
                <w:lang w:val="en-GB"/>
              </w:rPr>
              <w:t>100 N-unit/km</w:t>
            </w:r>
          </w:p>
        </w:tc>
        <w:tc>
          <w:tcPr>
            <w:tcW w:w="1559" w:type="dxa"/>
            <w:tcBorders>
              <w:top w:val="single" w:sz="4" w:space="0" w:color="auto"/>
              <w:left w:val="single" w:sz="4" w:space="0" w:color="auto"/>
              <w:bottom w:val="single" w:sz="4" w:space="0" w:color="auto"/>
              <w:right w:val="single" w:sz="4" w:space="0" w:color="auto"/>
            </w:tcBorders>
            <w:hideMark/>
          </w:tcPr>
          <w:p w:rsidR="00D708DC" w:rsidRPr="00187E44" w:rsidRDefault="00D708DC" w:rsidP="00187E44">
            <w:pPr>
              <w:pStyle w:val="Tabletext"/>
              <w:jc w:val="center"/>
              <w:rPr>
                <w:sz w:val="18"/>
                <w:szCs w:val="18"/>
                <w:lang w:val="en-GB"/>
              </w:rPr>
            </w:pPr>
            <w:r w:rsidRPr="00187E44">
              <w:rPr>
                <w:sz w:val="18"/>
                <w:szCs w:val="18"/>
                <w:lang w:val="en-GB"/>
              </w:rPr>
              <w:t>0.75</w:t>
            </w:r>
            <w:r w:rsidRPr="00187E44">
              <w:rPr>
                <w:sz w:val="18"/>
                <w:szCs w:val="18"/>
                <w:lang w:val="en-GB"/>
              </w:rPr>
              <w:sym w:font="Symbol" w:char="F0B0"/>
            </w:r>
            <w:r w:rsidRPr="00187E44">
              <w:rPr>
                <w:sz w:val="18"/>
                <w:szCs w:val="18"/>
                <w:lang w:val="en-GB"/>
              </w:rPr>
              <w:t> × 0.75</w:t>
            </w:r>
            <w:r w:rsidRPr="00187E44">
              <w:rPr>
                <w:sz w:val="18"/>
                <w:szCs w:val="18"/>
                <w:lang w:val="en-GB"/>
              </w:rPr>
              <w:sym w:font="Symbol" w:char="F0B0"/>
            </w:r>
          </w:p>
        </w:tc>
        <w:tc>
          <w:tcPr>
            <w:tcW w:w="1418" w:type="dxa"/>
            <w:tcBorders>
              <w:top w:val="single" w:sz="4" w:space="0" w:color="auto"/>
              <w:left w:val="single" w:sz="4" w:space="0" w:color="auto"/>
              <w:bottom w:val="single" w:sz="4" w:space="0" w:color="auto"/>
              <w:right w:val="single" w:sz="4" w:space="0" w:color="auto"/>
            </w:tcBorders>
            <w:hideMark/>
          </w:tcPr>
          <w:p w:rsidR="00D708DC" w:rsidRPr="00187E44" w:rsidRDefault="00D708DC" w:rsidP="00187E44">
            <w:pPr>
              <w:pStyle w:val="Tabletext"/>
              <w:jc w:val="center"/>
              <w:rPr>
                <w:sz w:val="18"/>
                <w:szCs w:val="18"/>
                <w:lang w:val="en-GB"/>
              </w:rPr>
            </w:pPr>
            <w:r w:rsidRPr="00187E44">
              <w:rPr>
                <w:sz w:val="18"/>
                <w:szCs w:val="18"/>
                <w:lang w:val="en-GB"/>
              </w:rPr>
              <w:t>Bi-linear</w:t>
            </w:r>
          </w:p>
        </w:tc>
        <w:tc>
          <w:tcPr>
            <w:tcW w:w="1559" w:type="dxa"/>
            <w:tcBorders>
              <w:top w:val="single" w:sz="4" w:space="0" w:color="auto"/>
              <w:left w:val="single" w:sz="4" w:space="0" w:color="auto"/>
              <w:bottom w:val="single" w:sz="4" w:space="0" w:color="auto"/>
              <w:right w:val="single" w:sz="4" w:space="0" w:color="auto"/>
            </w:tcBorders>
            <w:hideMark/>
          </w:tcPr>
          <w:p w:rsidR="00D708DC" w:rsidRPr="00187E44" w:rsidRDefault="00D708DC" w:rsidP="00187E44">
            <w:pPr>
              <w:pStyle w:val="Tabletext"/>
              <w:jc w:val="center"/>
              <w:rPr>
                <w:sz w:val="18"/>
                <w:szCs w:val="18"/>
                <w:lang w:val="en-GB"/>
              </w:rPr>
            </w:pPr>
            <w:r w:rsidRPr="00187E44">
              <w:rPr>
                <w:sz w:val="18"/>
                <w:szCs w:val="18"/>
                <w:lang w:val="en-GB"/>
              </w:rPr>
              <w:t>Not defined</w:t>
            </w:r>
          </w:p>
        </w:tc>
        <w:tc>
          <w:tcPr>
            <w:tcW w:w="1559" w:type="dxa"/>
            <w:tcBorders>
              <w:top w:val="single" w:sz="4" w:space="0" w:color="auto"/>
              <w:left w:val="single" w:sz="4" w:space="0" w:color="auto"/>
              <w:bottom w:val="single" w:sz="4" w:space="0" w:color="auto"/>
              <w:right w:val="single" w:sz="4" w:space="0" w:color="auto"/>
            </w:tcBorders>
            <w:hideMark/>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Borders>
              <w:top w:val="single" w:sz="4" w:space="0" w:color="auto"/>
              <w:left w:val="single" w:sz="4" w:space="0" w:color="auto"/>
              <w:bottom w:val="single" w:sz="4" w:space="0" w:color="auto"/>
              <w:right w:val="single" w:sz="4" w:space="0" w:color="auto"/>
            </w:tcBorders>
            <w:hideMark/>
          </w:tcPr>
          <w:p w:rsidR="00D708DC" w:rsidRPr="00187E44" w:rsidRDefault="00D708DC" w:rsidP="0038630A">
            <w:pPr>
              <w:pStyle w:val="Tabletext"/>
              <w:jc w:val="lef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r w:rsidR="00D708DC" w:rsidRPr="00187E44" w:rsidTr="00187E44">
        <w:tc>
          <w:tcPr>
            <w:tcW w:w="1669" w:type="dxa"/>
            <w:vMerge/>
          </w:tcPr>
          <w:p w:rsidR="00D708DC" w:rsidRPr="00187E44" w:rsidRDefault="00D708DC" w:rsidP="00187E44">
            <w:pPr>
              <w:pStyle w:val="Tabletext"/>
              <w:rPr>
                <w:sz w:val="18"/>
                <w:szCs w:val="18"/>
                <w:lang w:val="en-GB"/>
              </w:rPr>
            </w:pPr>
          </w:p>
        </w:tc>
        <w:tc>
          <w:tcPr>
            <w:tcW w:w="3260" w:type="dxa"/>
          </w:tcPr>
          <w:p w:rsidR="00D708DC" w:rsidRPr="00187E44" w:rsidRDefault="00D708DC" w:rsidP="00187E44">
            <w:pPr>
              <w:pStyle w:val="Tabletext"/>
              <w:rPr>
                <w:sz w:val="18"/>
                <w:szCs w:val="18"/>
                <w:lang w:val="en-GB"/>
              </w:rPr>
            </w:pPr>
            <w:r w:rsidRPr="00187E44">
              <w:rPr>
                <w:sz w:val="18"/>
                <w:szCs w:val="18"/>
                <w:lang w:val="en-GB"/>
              </w:rPr>
              <w:t>Surface duct data</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1.5</w:t>
            </w:r>
            <w:r w:rsidRPr="00187E44">
              <w:rPr>
                <w:sz w:val="18"/>
                <w:szCs w:val="18"/>
                <w:lang w:val="en-GB"/>
              </w:rPr>
              <w:sym w:font="Symbol" w:char="F0B0"/>
            </w:r>
            <w:r w:rsidRPr="00187E44">
              <w:rPr>
                <w:sz w:val="18"/>
                <w:szCs w:val="18"/>
                <w:lang w:val="en-GB"/>
              </w:rPr>
              <w:t> × 1.5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Bi-linear</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defined</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38630A">
            <w:pPr>
              <w:pStyle w:val="Tabletext"/>
              <w:jc w:val="left"/>
              <w:rPr>
                <w:sz w:val="18"/>
                <w:szCs w:val="18"/>
                <w:lang w:val="en-GB"/>
              </w:rPr>
            </w:pPr>
            <w:r w:rsidRPr="00187E44">
              <w:rPr>
                <w:sz w:val="18"/>
                <w:szCs w:val="18"/>
                <w:lang w:val="en-GB"/>
              </w:rPr>
              <w:t>Refer to the Software for ionospheric and tropospheric propagation and radio noise web page</w:t>
            </w:r>
          </w:p>
        </w:tc>
      </w:tr>
      <w:tr w:rsidR="00D708DC" w:rsidRPr="00187E44" w:rsidTr="00187E44">
        <w:tc>
          <w:tcPr>
            <w:tcW w:w="1669" w:type="dxa"/>
            <w:vMerge/>
          </w:tcPr>
          <w:p w:rsidR="00D708DC" w:rsidRPr="00187E44" w:rsidRDefault="00D708DC" w:rsidP="00187E44">
            <w:pPr>
              <w:pStyle w:val="Tabletext"/>
              <w:rPr>
                <w:sz w:val="18"/>
                <w:szCs w:val="18"/>
                <w:lang w:val="en-GB"/>
              </w:rPr>
            </w:pPr>
          </w:p>
        </w:tc>
        <w:tc>
          <w:tcPr>
            <w:tcW w:w="3260" w:type="dxa"/>
          </w:tcPr>
          <w:p w:rsidR="00D708DC" w:rsidRPr="00187E44" w:rsidRDefault="00D708DC" w:rsidP="00187E44">
            <w:pPr>
              <w:pStyle w:val="Tabletext"/>
              <w:rPr>
                <w:sz w:val="18"/>
                <w:szCs w:val="18"/>
                <w:lang w:val="en-GB"/>
              </w:rPr>
            </w:pPr>
            <w:r w:rsidRPr="00187E44">
              <w:rPr>
                <w:sz w:val="18"/>
                <w:szCs w:val="18"/>
                <w:lang w:val="en-GB"/>
              </w:rPr>
              <w:t>Elevated duct data</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1.5</w:t>
            </w:r>
            <w:r w:rsidRPr="00187E44">
              <w:rPr>
                <w:sz w:val="18"/>
                <w:szCs w:val="18"/>
                <w:lang w:val="en-GB"/>
              </w:rPr>
              <w:sym w:font="Symbol" w:char="F0B0"/>
            </w:r>
            <w:r w:rsidRPr="00187E44">
              <w:rPr>
                <w:sz w:val="18"/>
                <w:szCs w:val="18"/>
                <w:lang w:val="en-GB"/>
              </w:rPr>
              <w:t> × 1.5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Bi-linear</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defined</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38630A">
            <w:pPr>
              <w:pStyle w:val="Tabletext"/>
              <w:jc w:val="left"/>
              <w:rPr>
                <w:sz w:val="18"/>
                <w:szCs w:val="18"/>
                <w:lang w:val="en-GB"/>
              </w:rPr>
            </w:pPr>
            <w:r w:rsidRPr="00187E44">
              <w:rPr>
                <w:sz w:val="18"/>
                <w:szCs w:val="18"/>
                <w:lang w:val="en-GB"/>
              </w:rPr>
              <w:t>Refer to the Software for ionospheric and tropospheric propagation and radio noise web page</w:t>
            </w:r>
          </w:p>
        </w:tc>
      </w:tr>
      <w:tr w:rsidR="00D708DC" w:rsidRPr="00187E44" w:rsidTr="00187E44">
        <w:tc>
          <w:tcPr>
            <w:tcW w:w="1669" w:type="dxa"/>
            <w:vMerge/>
          </w:tcPr>
          <w:p w:rsidR="00D708DC" w:rsidRPr="00187E44" w:rsidRDefault="00D708DC" w:rsidP="00187E44">
            <w:pPr>
              <w:pStyle w:val="Tabletext"/>
              <w:rPr>
                <w:sz w:val="18"/>
                <w:szCs w:val="18"/>
                <w:lang w:val="en-GB"/>
              </w:rPr>
            </w:pPr>
          </w:p>
        </w:tc>
        <w:tc>
          <w:tcPr>
            <w:tcW w:w="3260" w:type="dxa"/>
          </w:tcPr>
          <w:p w:rsidR="00D708DC" w:rsidRPr="00187E44" w:rsidRDefault="00D708DC" w:rsidP="00187E44">
            <w:pPr>
              <w:pStyle w:val="Tabletext"/>
              <w:rPr>
                <w:sz w:val="18"/>
                <w:szCs w:val="18"/>
                <w:lang w:val="en-GB"/>
              </w:rPr>
            </w:pPr>
            <w:r w:rsidRPr="00187E44">
              <w:rPr>
                <w:sz w:val="18"/>
                <w:szCs w:val="18"/>
                <w:lang w:val="en-GB"/>
              </w:rPr>
              <w:t xml:space="preserve">Digital maps of </w:t>
            </w:r>
            <w:r w:rsidRPr="00187E44">
              <w:rPr>
                <w:rFonts w:ascii="Symbol" w:hAnsi="Symbol"/>
                <w:sz w:val="18"/>
                <w:szCs w:val="18"/>
                <w:lang w:val="en-GB"/>
              </w:rPr>
              <w:t></w:t>
            </w:r>
            <w:r w:rsidRPr="00187E44">
              <w:rPr>
                <w:i/>
                <w:iCs/>
                <w:sz w:val="18"/>
                <w:szCs w:val="18"/>
                <w:lang w:val="en-GB"/>
              </w:rPr>
              <w:t>N</w:t>
            </w:r>
            <w:r w:rsidRPr="00187E44">
              <w:rPr>
                <w:sz w:val="18"/>
                <w:szCs w:val="18"/>
                <w:lang w:val="en-GB"/>
              </w:rPr>
              <w:t xml:space="preserve"> and </w:t>
            </w:r>
            <w:r w:rsidRPr="00187E44">
              <w:rPr>
                <w:i/>
                <w:iCs/>
                <w:sz w:val="18"/>
                <w:szCs w:val="18"/>
                <w:lang w:val="en-GB"/>
              </w:rPr>
              <w:t>N</w:t>
            </w:r>
            <w:r w:rsidRPr="00187E44">
              <w:rPr>
                <w:sz w:val="18"/>
                <w:szCs w:val="18"/>
                <w:vertAlign w:val="subscript"/>
                <w:lang w:val="en-GB"/>
              </w:rPr>
              <w:t>0</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1.5</w:t>
            </w:r>
            <w:r w:rsidRPr="00187E44">
              <w:rPr>
                <w:sz w:val="18"/>
                <w:szCs w:val="18"/>
                <w:lang w:val="en-GB"/>
              </w:rPr>
              <w:sym w:font="Symbol" w:char="F0B0"/>
            </w:r>
            <w:r w:rsidRPr="00187E44">
              <w:rPr>
                <w:sz w:val="18"/>
                <w:szCs w:val="18"/>
                <w:lang w:val="en-GB"/>
              </w:rPr>
              <w:t> × 1.5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Bi-linear</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defined</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38630A">
            <w:pPr>
              <w:pStyle w:val="Tabletext"/>
              <w:jc w:val="left"/>
              <w:rPr>
                <w:sz w:val="18"/>
                <w:szCs w:val="18"/>
                <w:lang w:val="en-GB"/>
              </w:rPr>
            </w:pPr>
            <w:r w:rsidRPr="00187E44">
              <w:rPr>
                <w:sz w:val="18"/>
                <w:szCs w:val="18"/>
                <w:lang w:val="en-GB"/>
              </w:rPr>
              <w:t>Refer to the Software for ionospheric and tropospheric propagation and radio noise web page</w:t>
            </w:r>
          </w:p>
        </w:tc>
      </w:tr>
      <w:tr w:rsidR="00D708DC" w:rsidRPr="00187E44" w:rsidTr="00187E44">
        <w:tc>
          <w:tcPr>
            <w:tcW w:w="1669" w:type="dxa"/>
          </w:tcPr>
          <w:p w:rsidR="00D708DC" w:rsidRPr="00187E44" w:rsidRDefault="00D708DC" w:rsidP="00187E44">
            <w:pPr>
              <w:pStyle w:val="Tabletext"/>
              <w:rPr>
                <w:sz w:val="18"/>
                <w:szCs w:val="18"/>
                <w:lang w:val="en-GB"/>
              </w:rPr>
            </w:pPr>
            <w:r w:rsidRPr="00187E44">
              <w:rPr>
                <w:sz w:val="18"/>
                <w:szCs w:val="18"/>
                <w:lang w:val="en-GB"/>
              </w:rPr>
              <w:t>P.617</w:t>
            </w:r>
          </w:p>
        </w:tc>
        <w:tc>
          <w:tcPr>
            <w:tcW w:w="3260" w:type="dxa"/>
          </w:tcPr>
          <w:p w:rsidR="00D708DC" w:rsidRPr="00187E44" w:rsidRDefault="00D708DC" w:rsidP="00187E44">
            <w:pPr>
              <w:pStyle w:val="Tabletext"/>
              <w:rPr>
                <w:sz w:val="18"/>
                <w:szCs w:val="18"/>
                <w:lang w:val="en-GB"/>
              </w:rPr>
            </w:pPr>
            <w:proofErr w:type="spellStart"/>
            <w:r w:rsidRPr="00187E44">
              <w:rPr>
                <w:sz w:val="18"/>
                <w:szCs w:val="18"/>
                <w:lang w:val="en-GB"/>
              </w:rPr>
              <w:t>Troposcatter</w:t>
            </w:r>
            <w:proofErr w:type="spellEnd"/>
            <w:r w:rsidRPr="00187E44">
              <w:rPr>
                <w:sz w:val="18"/>
                <w:szCs w:val="18"/>
                <w:lang w:val="en-GB"/>
              </w:rPr>
              <w:t xml:space="preserve"> climate zones</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0.5</w:t>
            </w:r>
            <w:r w:rsidRPr="00187E44">
              <w:rPr>
                <w:sz w:val="18"/>
                <w:szCs w:val="18"/>
                <w:lang w:val="en-GB"/>
              </w:rPr>
              <w:sym w:font="Symbol" w:char="F0B0"/>
            </w:r>
            <w:r w:rsidRPr="00187E44">
              <w:rPr>
                <w:sz w:val="18"/>
                <w:szCs w:val="18"/>
                <w:lang w:val="en-GB"/>
              </w:rPr>
              <w:t> × 0.5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Not required</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38630A">
            <w:pPr>
              <w:pStyle w:val="Tabletext"/>
              <w:jc w:val="lef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r w:rsidR="00D708DC" w:rsidRPr="00187E44" w:rsidTr="00187E44">
        <w:tc>
          <w:tcPr>
            <w:tcW w:w="1669" w:type="dxa"/>
          </w:tcPr>
          <w:p w:rsidR="00D708DC" w:rsidRPr="00187E44" w:rsidRDefault="00D708DC" w:rsidP="00187E44">
            <w:pPr>
              <w:pStyle w:val="Tabletext"/>
              <w:rPr>
                <w:sz w:val="18"/>
                <w:szCs w:val="18"/>
                <w:lang w:val="en-GB"/>
              </w:rPr>
            </w:pPr>
            <w:r w:rsidRPr="00187E44">
              <w:rPr>
                <w:sz w:val="18"/>
                <w:szCs w:val="18"/>
                <w:lang w:val="en-GB"/>
              </w:rPr>
              <w:t>P.678</w:t>
            </w:r>
          </w:p>
        </w:tc>
        <w:tc>
          <w:tcPr>
            <w:tcW w:w="3260" w:type="dxa"/>
          </w:tcPr>
          <w:p w:rsidR="00D708DC" w:rsidRPr="00187E44" w:rsidRDefault="00D708DC" w:rsidP="00187E44">
            <w:pPr>
              <w:pStyle w:val="Tabletext"/>
              <w:rPr>
                <w:sz w:val="18"/>
                <w:szCs w:val="18"/>
                <w:lang w:val="en-GB"/>
              </w:rPr>
            </w:pPr>
            <w:r w:rsidRPr="00187E44">
              <w:rPr>
                <w:sz w:val="18"/>
                <w:szCs w:val="18"/>
                <w:lang w:val="en-GB"/>
              </w:rPr>
              <w:t>Map of the climatic ratio</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0.5</w:t>
            </w:r>
            <w:r w:rsidRPr="00187E44">
              <w:rPr>
                <w:sz w:val="18"/>
                <w:szCs w:val="18"/>
                <w:lang w:val="en-GB"/>
              </w:rPr>
              <w:sym w:font="Symbol" w:char="F0B0"/>
            </w:r>
            <w:r w:rsidRPr="00187E44">
              <w:rPr>
                <w:sz w:val="18"/>
                <w:szCs w:val="18"/>
                <w:lang w:val="en-GB"/>
              </w:rPr>
              <w:t> × 0.5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Bi-linear</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38630A">
            <w:pPr>
              <w:pStyle w:val="Tabletext"/>
              <w:jc w:val="lef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r w:rsidR="00D708DC" w:rsidRPr="00187E44" w:rsidTr="00187E44">
        <w:tc>
          <w:tcPr>
            <w:tcW w:w="1669" w:type="dxa"/>
          </w:tcPr>
          <w:p w:rsidR="00D708DC" w:rsidRPr="00187E44" w:rsidRDefault="00D708DC" w:rsidP="00187E44">
            <w:pPr>
              <w:pStyle w:val="Tabletext"/>
              <w:rPr>
                <w:sz w:val="18"/>
                <w:szCs w:val="18"/>
                <w:lang w:val="en-GB"/>
              </w:rPr>
            </w:pPr>
            <w:r w:rsidRPr="00187E44">
              <w:rPr>
                <w:sz w:val="18"/>
                <w:szCs w:val="18"/>
                <w:lang w:val="en-GB"/>
              </w:rPr>
              <w:t>P.834</w:t>
            </w:r>
          </w:p>
        </w:tc>
        <w:tc>
          <w:tcPr>
            <w:tcW w:w="3260" w:type="dxa"/>
          </w:tcPr>
          <w:p w:rsidR="00D708DC" w:rsidRPr="00187E44" w:rsidRDefault="00D708DC" w:rsidP="0038630A">
            <w:pPr>
              <w:pStyle w:val="Tabletext"/>
              <w:ind w:left="284" w:hanging="284"/>
              <w:jc w:val="left"/>
              <w:rPr>
                <w:sz w:val="18"/>
                <w:szCs w:val="18"/>
                <w:lang w:val="en-GB"/>
              </w:rPr>
            </w:pPr>
            <w:r w:rsidRPr="00187E44">
              <w:rPr>
                <w:sz w:val="18"/>
                <w:szCs w:val="18"/>
                <w:lang w:val="en-GB"/>
              </w:rPr>
              <w:t>•</w:t>
            </w:r>
            <w:r w:rsidRPr="00187E44">
              <w:rPr>
                <w:sz w:val="18"/>
                <w:szCs w:val="18"/>
                <w:lang w:val="en-GB"/>
              </w:rPr>
              <w:tab/>
              <w:t>Harmonic coefficients of excess path length along Earth-space paths</w:t>
            </w:r>
          </w:p>
          <w:p w:rsidR="00D708DC" w:rsidRPr="00187E44" w:rsidRDefault="00D708DC" w:rsidP="0038630A">
            <w:pPr>
              <w:pStyle w:val="Tabletext"/>
              <w:ind w:left="284" w:hanging="284"/>
              <w:jc w:val="left"/>
              <w:rPr>
                <w:sz w:val="18"/>
                <w:szCs w:val="18"/>
                <w:lang w:val="en-GB"/>
              </w:rPr>
            </w:pPr>
            <w:r w:rsidRPr="00187E44">
              <w:rPr>
                <w:sz w:val="18"/>
                <w:szCs w:val="18"/>
                <w:lang w:val="en-GB"/>
              </w:rPr>
              <w:t>•</w:t>
            </w:r>
            <w:r w:rsidRPr="00187E44">
              <w:rPr>
                <w:sz w:val="18"/>
                <w:szCs w:val="18"/>
                <w:lang w:val="en-GB"/>
              </w:rPr>
              <w:tab/>
              <w:t>Harmonic coefficients of the hydrostatic and wet mapping functions</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1.5</w:t>
            </w:r>
            <w:r w:rsidRPr="00187E44">
              <w:rPr>
                <w:sz w:val="18"/>
                <w:szCs w:val="18"/>
                <w:lang w:val="en-GB"/>
              </w:rPr>
              <w:sym w:font="Symbol" w:char="F0B0"/>
            </w:r>
            <w:r w:rsidRPr="00187E44">
              <w:rPr>
                <w:sz w:val="18"/>
                <w:szCs w:val="18"/>
                <w:lang w:val="en-GB"/>
              </w:rPr>
              <w:t> × 1.5</w:t>
            </w:r>
            <w:r w:rsidRPr="00187E44">
              <w:rPr>
                <w:sz w:val="18"/>
                <w:szCs w:val="18"/>
                <w:lang w:val="en-GB"/>
              </w:rPr>
              <w:sym w:font="Symbol" w:char="F0B0"/>
            </w:r>
            <w:r w:rsidRPr="00187E44">
              <w:rPr>
                <w:sz w:val="18"/>
                <w:szCs w:val="18"/>
                <w:lang w:val="en-GB"/>
              </w:rPr>
              <w:br/>
            </w:r>
            <w:r w:rsidRPr="00187E44">
              <w:rPr>
                <w:sz w:val="18"/>
                <w:szCs w:val="18"/>
                <w:lang w:val="en-GB"/>
              </w:rPr>
              <w:br/>
            </w:r>
          </w:p>
          <w:p w:rsidR="00D708DC" w:rsidRPr="00187E44" w:rsidRDefault="00D708DC" w:rsidP="00187E44">
            <w:pPr>
              <w:pStyle w:val="Tabletext"/>
              <w:jc w:val="center"/>
              <w:rPr>
                <w:sz w:val="18"/>
                <w:szCs w:val="18"/>
                <w:lang w:val="en-GB"/>
              </w:rPr>
            </w:pPr>
            <w:r w:rsidRPr="00187E44">
              <w:rPr>
                <w:sz w:val="18"/>
                <w:szCs w:val="18"/>
                <w:lang w:val="en-GB"/>
              </w:rPr>
              <w:t>5</w:t>
            </w:r>
            <w:r w:rsidRPr="00187E44">
              <w:rPr>
                <w:sz w:val="18"/>
                <w:szCs w:val="18"/>
                <w:lang w:val="en-GB"/>
              </w:rPr>
              <w:sym w:font="Symbol" w:char="F0B0"/>
            </w:r>
            <w:r w:rsidRPr="00187E44">
              <w:rPr>
                <w:sz w:val="18"/>
                <w:szCs w:val="18"/>
                <w:lang w:val="en-GB"/>
              </w:rPr>
              <w:t> × 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Bi-linear</w:t>
            </w:r>
            <w:r w:rsidRPr="00187E44">
              <w:rPr>
                <w:sz w:val="18"/>
                <w:szCs w:val="18"/>
                <w:lang w:val="en-GB"/>
              </w:rPr>
              <w:br/>
            </w:r>
            <w:r w:rsidRPr="00187E44">
              <w:rPr>
                <w:sz w:val="18"/>
                <w:szCs w:val="18"/>
                <w:lang w:val="en-GB"/>
              </w:rPr>
              <w:br/>
            </w:r>
          </w:p>
          <w:p w:rsidR="00D708DC" w:rsidRPr="00187E44" w:rsidRDefault="00D708DC" w:rsidP="00187E44">
            <w:pPr>
              <w:pStyle w:val="Tabletext"/>
              <w:jc w:val="center"/>
              <w:rPr>
                <w:sz w:val="18"/>
                <w:szCs w:val="18"/>
                <w:lang w:val="en-GB"/>
              </w:rPr>
            </w:pPr>
            <w:r w:rsidRPr="00187E44">
              <w:rPr>
                <w:sz w:val="18"/>
                <w:szCs w:val="18"/>
                <w:lang w:val="en-GB"/>
              </w:rPr>
              <w:t>Not Required</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defined</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38630A">
            <w:pPr>
              <w:pStyle w:val="Tabletext"/>
              <w:jc w:val="lef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bl>
    <w:p w:rsidR="0038630A" w:rsidRPr="00187E44" w:rsidRDefault="0038630A">
      <w:pPr>
        <w:rPr>
          <w:lang w:val="en-GB"/>
        </w:rPr>
      </w:pPr>
      <w:r w:rsidRPr="00187E44">
        <w:rPr>
          <w:lang w:val="en-GB"/>
        </w:rPr>
        <w:br w:type="page"/>
      </w:r>
    </w:p>
    <w:p w:rsidR="0038630A" w:rsidRPr="00187E44" w:rsidRDefault="0038630A" w:rsidP="0038630A">
      <w:pPr>
        <w:pStyle w:val="TableNo"/>
        <w:rPr>
          <w:lang w:val="en-GB"/>
        </w:rPr>
      </w:pPr>
      <w:r w:rsidRPr="00187E44">
        <w:rPr>
          <w:lang w:val="en-GB"/>
        </w:rPr>
        <w:lastRenderedPageBreak/>
        <w:t>TABLE 2 (</w:t>
      </w:r>
      <w:r w:rsidRPr="00187E44">
        <w:rPr>
          <w:i/>
          <w:iCs/>
          <w:lang w:val="en-GB"/>
        </w:rPr>
        <w:t>continued</w:t>
      </w:r>
      <w:r w:rsidRPr="00187E44">
        <w:rPr>
          <w:lang w:val="en-GB"/>
        </w:rPr>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38630A" w:rsidRPr="00187E44" w:rsidTr="00187E44">
        <w:trPr>
          <w:trHeight w:val="20"/>
          <w:tblHeader/>
        </w:trPr>
        <w:tc>
          <w:tcPr>
            <w:tcW w:w="1669" w:type="dxa"/>
            <w:vAlign w:val="center"/>
          </w:tcPr>
          <w:p w:rsidR="0038630A" w:rsidRPr="00187E44" w:rsidRDefault="0038630A" w:rsidP="00187E44">
            <w:pPr>
              <w:pStyle w:val="Tablehead"/>
              <w:rPr>
                <w:sz w:val="18"/>
                <w:szCs w:val="18"/>
                <w:lang w:val="en-GB"/>
              </w:rPr>
            </w:pPr>
            <w:r w:rsidRPr="00187E44">
              <w:rPr>
                <w:sz w:val="18"/>
                <w:szCs w:val="18"/>
                <w:lang w:val="en-GB"/>
              </w:rPr>
              <w:t>Recommendation ITU-R</w:t>
            </w:r>
          </w:p>
        </w:tc>
        <w:tc>
          <w:tcPr>
            <w:tcW w:w="3260" w:type="dxa"/>
            <w:vAlign w:val="center"/>
          </w:tcPr>
          <w:p w:rsidR="0038630A" w:rsidRPr="00187E44" w:rsidRDefault="0038630A" w:rsidP="00187E44">
            <w:pPr>
              <w:pStyle w:val="Tablehead"/>
              <w:rPr>
                <w:sz w:val="18"/>
                <w:szCs w:val="18"/>
                <w:lang w:val="en-GB"/>
              </w:rPr>
            </w:pPr>
            <w:r w:rsidRPr="00187E44">
              <w:rPr>
                <w:sz w:val="18"/>
                <w:szCs w:val="18"/>
                <w:lang w:val="en-GB"/>
              </w:rPr>
              <w:t>Description</w:t>
            </w:r>
          </w:p>
        </w:tc>
        <w:tc>
          <w:tcPr>
            <w:tcW w:w="1559" w:type="dxa"/>
            <w:vAlign w:val="center"/>
          </w:tcPr>
          <w:p w:rsidR="0038630A" w:rsidRPr="00187E44" w:rsidRDefault="0038630A" w:rsidP="00187E44">
            <w:pPr>
              <w:pStyle w:val="Tablehead"/>
              <w:rPr>
                <w:sz w:val="18"/>
                <w:szCs w:val="18"/>
                <w:lang w:val="en-GB"/>
              </w:rPr>
            </w:pPr>
            <w:r w:rsidRPr="00187E44">
              <w:rPr>
                <w:sz w:val="18"/>
                <w:szCs w:val="18"/>
                <w:lang w:val="en-GB"/>
              </w:rPr>
              <w:t>Grid resolution</w:t>
            </w:r>
          </w:p>
        </w:tc>
        <w:tc>
          <w:tcPr>
            <w:tcW w:w="1418" w:type="dxa"/>
            <w:vAlign w:val="center"/>
          </w:tcPr>
          <w:p w:rsidR="0038630A" w:rsidRPr="00187E44" w:rsidRDefault="0038630A" w:rsidP="00187E44">
            <w:pPr>
              <w:pStyle w:val="Tablehead"/>
              <w:rPr>
                <w:sz w:val="18"/>
                <w:szCs w:val="18"/>
                <w:lang w:val="en-GB"/>
              </w:rPr>
            </w:pPr>
            <w:r w:rsidRPr="00187E44">
              <w:rPr>
                <w:sz w:val="18"/>
                <w:szCs w:val="18"/>
                <w:lang w:val="en-GB"/>
              </w:rPr>
              <w:t>Spatial interpolation required (see Annex 1)</w:t>
            </w:r>
          </w:p>
        </w:tc>
        <w:tc>
          <w:tcPr>
            <w:tcW w:w="1559" w:type="dxa"/>
            <w:vAlign w:val="center"/>
          </w:tcPr>
          <w:p w:rsidR="0038630A" w:rsidRPr="00187E44" w:rsidRDefault="0038630A" w:rsidP="00187E44">
            <w:pPr>
              <w:pStyle w:val="Tablehead"/>
              <w:rPr>
                <w:sz w:val="18"/>
                <w:szCs w:val="18"/>
                <w:lang w:val="en-GB"/>
              </w:rPr>
            </w:pPr>
            <w:r w:rsidRPr="00187E44">
              <w:rPr>
                <w:sz w:val="18"/>
                <w:szCs w:val="18"/>
                <w:lang w:val="en-GB"/>
              </w:rPr>
              <w:t>Interpolation in probability</w:t>
            </w:r>
          </w:p>
        </w:tc>
        <w:tc>
          <w:tcPr>
            <w:tcW w:w="1559" w:type="dxa"/>
            <w:vAlign w:val="center"/>
          </w:tcPr>
          <w:p w:rsidR="0038630A" w:rsidRPr="00187E44" w:rsidRDefault="0038630A" w:rsidP="00187E44">
            <w:pPr>
              <w:pStyle w:val="Tablehead"/>
              <w:rPr>
                <w:sz w:val="18"/>
                <w:szCs w:val="18"/>
                <w:lang w:val="en-GB"/>
              </w:rPr>
            </w:pPr>
            <w:r w:rsidRPr="00187E44">
              <w:rPr>
                <w:sz w:val="18"/>
                <w:szCs w:val="18"/>
                <w:lang w:val="en-GB"/>
              </w:rPr>
              <w:t>Interpolation of the variable</w:t>
            </w:r>
          </w:p>
        </w:tc>
        <w:tc>
          <w:tcPr>
            <w:tcW w:w="3436" w:type="dxa"/>
            <w:vAlign w:val="center"/>
          </w:tcPr>
          <w:p w:rsidR="0038630A" w:rsidRPr="00187E44" w:rsidRDefault="0038630A" w:rsidP="00187E44">
            <w:pPr>
              <w:pStyle w:val="Tablehead"/>
              <w:rPr>
                <w:sz w:val="18"/>
                <w:szCs w:val="18"/>
                <w:lang w:val="en-GB"/>
              </w:rPr>
            </w:pPr>
            <w:r w:rsidRPr="00187E44">
              <w:rPr>
                <w:sz w:val="18"/>
                <w:szCs w:val="18"/>
                <w:lang w:val="en-GB"/>
              </w:rPr>
              <w:t>Comments</w:t>
            </w:r>
          </w:p>
        </w:tc>
      </w:tr>
      <w:tr w:rsidR="00D708DC" w:rsidRPr="00187E44" w:rsidTr="00187E44">
        <w:tc>
          <w:tcPr>
            <w:tcW w:w="1669" w:type="dxa"/>
            <w:vMerge w:val="restart"/>
          </w:tcPr>
          <w:p w:rsidR="00D708DC" w:rsidRPr="00187E44" w:rsidRDefault="00D708DC" w:rsidP="00187E44">
            <w:pPr>
              <w:pStyle w:val="Tabletext"/>
              <w:rPr>
                <w:sz w:val="18"/>
                <w:szCs w:val="18"/>
                <w:lang w:val="en-GB"/>
              </w:rPr>
            </w:pPr>
            <w:r w:rsidRPr="00187E44">
              <w:rPr>
                <w:sz w:val="18"/>
                <w:szCs w:val="18"/>
                <w:lang w:val="en-GB"/>
              </w:rPr>
              <w:t>P.835</w:t>
            </w:r>
          </w:p>
        </w:tc>
        <w:tc>
          <w:tcPr>
            <w:tcW w:w="3260" w:type="dxa"/>
          </w:tcPr>
          <w:p w:rsidR="00D708DC" w:rsidRPr="00187E44" w:rsidRDefault="00D708DC" w:rsidP="0038630A">
            <w:pPr>
              <w:pStyle w:val="Tabletext"/>
              <w:jc w:val="left"/>
              <w:rPr>
                <w:sz w:val="18"/>
                <w:szCs w:val="18"/>
                <w:lang w:val="en-GB"/>
              </w:rPr>
            </w:pPr>
            <w:r w:rsidRPr="00187E44">
              <w:rPr>
                <w:sz w:val="18"/>
                <w:szCs w:val="18"/>
                <w:lang w:val="en-GB"/>
              </w:rPr>
              <w:t>Experimental Data of Atmospheric Vertical Profiles (Annex 2)</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353 Locations</w:t>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Not required</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38630A">
            <w:pPr>
              <w:pStyle w:val="Tabletext"/>
              <w:jc w:val="left"/>
              <w:rPr>
                <w:sz w:val="18"/>
                <w:szCs w:val="18"/>
                <w:lang w:val="en-GB"/>
              </w:rPr>
            </w:pPr>
            <w:r w:rsidRPr="00187E44">
              <w:rPr>
                <w:sz w:val="18"/>
                <w:szCs w:val="18"/>
                <w:lang w:val="en-GB"/>
              </w:rPr>
              <w:t>Refer to the Software for ionospheric and tropospheric propagation and radio noise web page</w:t>
            </w:r>
          </w:p>
        </w:tc>
      </w:tr>
      <w:tr w:rsidR="00D708DC" w:rsidRPr="00187E44" w:rsidTr="00187E44">
        <w:tc>
          <w:tcPr>
            <w:tcW w:w="1669" w:type="dxa"/>
            <w:vMerge/>
          </w:tcPr>
          <w:p w:rsidR="00D708DC" w:rsidRPr="00187E44" w:rsidRDefault="00D708DC" w:rsidP="00187E44">
            <w:pPr>
              <w:pStyle w:val="Tabletext"/>
              <w:rPr>
                <w:sz w:val="18"/>
                <w:szCs w:val="18"/>
                <w:lang w:val="en-GB"/>
              </w:rPr>
            </w:pPr>
          </w:p>
        </w:tc>
        <w:tc>
          <w:tcPr>
            <w:tcW w:w="3260" w:type="dxa"/>
          </w:tcPr>
          <w:p w:rsidR="00D708DC" w:rsidRPr="00187E44" w:rsidRDefault="00D708DC" w:rsidP="0038630A">
            <w:pPr>
              <w:pStyle w:val="Tabletext"/>
              <w:jc w:val="left"/>
              <w:rPr>
                <w:sz w:val="18"/>
                <w:szCs w:val="18"/>
                <w:lang w:val="en-GB"/>
              </w:rPr>
            </w:pPr>
            <w:r w:rsidRPr="00187E44">
              <w:rPr>
                <w:sz w:val="18"/>
                <w:szCs w:val="18"/>
                <w:lang w:val="en-GB"/>
              </w:rPr>
              <w:t>Weather Prediction Data of Atmospheric Vertical Profiles (Annex 3)</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1.5</w:t>
            </w:r>
            <w:r w:rsidRPr="00187E44">
              <w:rPr>
                <w:sz w:val="18"/>
                <w:szCs w:val="18"/>
                <w:lang w:val="en-GB"/>
              </w:rPr>
              <w:sym w:font="Symbol" w:char="F0B0"/>
            </w:r>
            <w:r w:rsidRPr="00187E44">
              <w:rPr>
                <w:sz w:val="18"/>
                <w:szCs w:val="18"/>
                <w:lang w:val="en-GB"/>
              </w:rPr>
              <w:t> × 1.5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Not specified</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187E44">
            <w:pPr>
              <w:pStyle w:val="Tabletext"/>
              <w:rPr>
                <w:sz w:val="18"/>
                <w:szCs w:val="18"/>
                <w:lang w:val="en-GB"/>
              </w:rPr>
            </w:pPr>
            <w:r w:rsidRPr="00187E44">
              <w:rPr>
                <w:sz w:val="18"/>
                <w:szCs w:val="18"/>
                <w:lang w:val="en-GB"/>
              </w:rPr>
              <w:t>Refer to the Software for ionospheric and tropospheric propagation and radio noise web page</w:t>
            </w:r>
          </w:p>
        </w:tc>
      </w:tr>
      <w:tr w:rsidR="00D708DC" w:rsidRPr="00187E44" w:rsidTr="00187E44">
        <w:tc>
          <w:tcPr>
            <w:tcW w:w="1669" w:type="dxa"/>
            <w:vMerge w:val="restart"/>
          </w:tcPr>
          <w:p w:rsidR="00D708DC" w:rsidRPr="00187E44" w:rsidRDefault="00D708DC" w:rsidP="00187E44">
            <w:pPr>
              <w:pStyle w:val="Tabletext"/>
              <w:rPr>
                <w:sz w:val="18"/>
                <w:szCs w:val="18"/>
                <w:lang w:val="en-GB"/>
              </w:rPr>
            </w:pPr>
            <w:r w:rsidRPr="00187E44">
              <w:rPr>
                <w:sz w:val="18"/>
                <w:szCs w:val="18"/>
                <w:lang w:val="en-GB"/>
              </w:rPr>
              <w:t>P.836</w:t>
            </w:r>
          </w:p>
        </w:tc>
        <w:tc>
          <w:tcPr>
            <w:tcW w:w="3260" w:type="dxa"/>
          </w:tcPr>
          <w:p w:rsidR="00D708DC" w:rsidRPr="00187E44" w:rsidRDefault="00D708DC" w:rsidP="0038630A">
            <w:pPr>
              <w:pStyle w:val="Tabletext"/>
              <w:jc w:val="left"/>
              <w:rPr>
                <w:sz w:val="18"/>
                <w:szCs w:val="18"/>
                <w:lang w:val="en-GB"/>
              </w:rPr>
            </w:pPr>
            <w:r w:rsidRPr="00187E44">
              <w:rPr>
                <w:sz w:val="18"/>
                <w:szCs w:val="18"/>
                <w:lang w:val="en-GB"/>
              </w:rPr>
              <w:t>Total columnar water vapour exceedance probability (%) (IWVC)</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1.125</w:t>
            </w:r>
            <w:r w:rsidRPr="00187E44">
              <w:rPr>
                <w:sz w:val="18"/>
                <w:szCs w:val="18"/>
                <w:lang w:val="en-GB"/>
              </w:rPr>
              <w:sym w:font="Symbol" w:char="F0B0"/>
            </w:r>
            <w:r w:rsidRPr="00187E44">
              <w:rPr>
                <w:sz w:val="18"/>
                <w:szCs w:val="18"/>
                <w:lang w:val="en-GB"/>
              </w:rPr>
              <w:t> × 1.125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Bi-linear</w:t>
            </w:r>
            <w:r w:rsidRPr="00187E44">
              <w:rPr>
                <w:sz w:val="18"/>
                <w:szCs w:val="18"/>
                <w:vertAlign w:val="superscript"/>
                <w:lang w:val="en-GB"/>
              </w:rPr>
              <w:t>(1)</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Logarithmic</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Linear</w:t>
            </w:r>
          </w:p>
        </w:tc>
        <w:tc>
          <w:tcPr>
            <w:tcW w:w="3436" w:type="dxa"/>
          </w:tcPr>
          <w:p w:rsidR="00D708DC" w:rsidRPr="00187E44" w:rsidRDefault="00D708DC" w:rsidP="00187E44">
            <w:pPr>
              <w:pStyle w:val="Tabletex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r w:rsidR="00D708DC" w:rsidRPr="00187E44" w:rsidTr="00187E44">
        <w:tc>
          <w:tcPr>
            <w:tcW w:w="1669" w:type="dxa"/>
            <w:vMerge/>
          </w:tcPr>
          <w:p w:rsidR="00D708DC" w:rsidRPr="00187E44" w:rsidRDefault="00D708DC" w:rsidP="00187E44">
            <w:pPr>
              <w:pStyle w:val="Tabletext"/>
              <w:rPr>
                <w:sz w:val="18"/>
                <w:szCs w:val="18"/>
                <w:lang w:val="en-GB"/>
              </w:rPr>
            </w:pPr>
          </w:p>
        </w:tc>
        <w:tc>
          <w:tcPr>
            <w:tcW w:w="3260" w:type="dxa"/>
          </w:tcPr>
          <w:p w:rsidR="00D708DC" w:rsidRPr="00187E44" w:rsidRDefault="00D708DC" w:rsidP="0038630A">
            <w:pPr>
              <w:pStyle w:val="Tabletext"/>
              <w:jc w:val="left"/>
              <w:rPr>
                <w:sz w:val="18"/>
                <w:szCs w:val="18"/>
                <w:lang w:val="en-GB"/>
              </w:rPr>
            </w:pPr>
            <w:r w:rsidRPr="00187E44">
              <w:rPr>
                <w:sz w:val="18"/>
                <w:szCs w:val="18"/>
                <w:lang w:val="en-GB"/>
              </w:rPr>
              <w:t>Surface water vapour density exceedance probability (%) (Rho)</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1.125</w:t>
            </w:r>
            <w:r w:rsidRPr="00187E44">
              <w:rPr>
                <w:sz w:val="18"/>
                <w:szCs w:val="18"/>
                <w:lang w:val="en-GB"/>
              </w:rPr>
              <w:sym w:font="Symbol" w:char="F0B0"/>
            </w:r>
            <w:r w:rsidRPr="00187E44">
              <w:rPr>
                <w:sz w:val="18"/>
                <w:szCs w:val="18"/>
                <w:lang w:val="en-GB"/>
              </w:rPr>
              <w:t> × 1.125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Bi-linear</w:t>
            </w:r>
            <w:r w:rsidRPr="00187E44">
              <w:rPr>
                <w:sz w:val="18"/>
                <w:szCs w:val="18"/>
                <w:vertAlign w:val="superscript"/>
                <w:lang w:val="en-GB"/>
              </w:rPr>
              <w:t>(1)</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Logarithmic</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Linear</w:t>
            </w:r>
          </w:p>
        </w:tc>
        <w:tc>
          <w:tcPr>
            <w:tcW w:w="3436" w:type="dxa"/>
          </w:tcPr>
          <w:p w:rsidR="00D708DC" w:rsidRPr="00187E44" w:rsidRDefault="00D708DC" w:rsidP="00187E44">
            <w:pPr>
              <w:pStyle w:val="Tabletex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r w:rsidR="00D708DC" w:rsidRPr="00187E44" w:rsidTr="00187E44">
        <w:tc>
          <w:tcPr>
            <w:tcW w:w="1669" w:type="dxa"/>
            <w:vMerge/>
          </w:tcPr>
          <w:p w:rsidR="00D708DC" w:rsidRPr="00187E44" w:rsidRDefault="00D708DC" w:rsidP="00187E44">
            <w:pPr>
              <w:pStyle w:val="Tabletext"/>
              <w:rPr>
                <w:sz w:val="18"/>
                <w:szCs w:val="18"/>
                <w:lang w:val="en-GB"/>
              </w:rPr>
            </w:pPr>
          </w:p>
        </w:tc>
        <w:tc>
          <w:tcPr>
            <w:tcW w:w="3260" w:type="dxa"/>
          </w:tcPr>
          <w:p w:rsidR="00D708DC" w:rsidRPr="00187E44" w:rsidRDefault="00D708DC" w:rsidP="0038630A">
            <w:pPr>
              <w:pStyle w:val="Tabletext"/>
              <w:jc w:val="left"/>
              <w:rPr>
                <w:sz w:val="18"/>
                <w:szCs w:val="18"/>
                <w:lang w:val="en-GB"/>
              </w:rPr>
            </w:pPr>
            <w:r w:rsidRPr="00187E44">
              <w:rPr>
                <w:sz w:val="18"/>
                <w:szCs w:val="18"/>
                <w:lang w:val="en-GB"/>
              </w:rPr>
              <w:t>Water vapour scale height</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1.125</w:t>
            </w:r>
            <w:r w:rsidRPr="00187E44">
              <w:rPr>
                <w:sz w:val="18"/>
                <w:szCs w:val="18"/>
                <w:lang w:val="en-GB"/>
              </w:rPr>
              <w:sym w:font="Symbol" w:char="F0B0"/>
            </w:r>
            <w:r w:rsidRPr="00187E44">
              <w:rPr>
                <w:sz w:val="18"/>
                <w:szCs w:val="18"/>
                <w:lang w:val="en-GB"/>
              </w:rPr>
              <w:t> × 1.125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Bi-linear</w:t>
            </w:r>
            <w:r w:rsidRPr="00187E44">
              <w:rPr>
                <w:sz w:val="18"/>
                <w:szCs w:val="18"/>
                <w:vertAlign w:val="superscript"/>
                <w:lang w:val="en-GB"/>
              </w:rPr>
              <w:t>(1)</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Logarithmic</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Linear</w:t>
            </w:r>
          </w:p>
        </w:tc>
        <w:tc>
          <w:tcPr>
            <w:tcW w:w="3436" w:type="dxa"/>
          </w:tcPr>
          <w:p w:rsidR="00D708DC" w:rsidRPr="00187E44" w:rsidRDefault="00D708DC" w:rsidP="00187E44">
            <w:pPr>
              <w:pStyle w:val="Tabletex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r w:rsidR="00D708DC" w:rsidRPr="00187E44" w:rsidTr="00187E44">
        <w:tc>
          <w:tcPr>
            <w:tcW w:w="1669" w:type="dxa"/>
            <w:vMerge w:val="restart"/>
          </w:tcPr>
          <w:p w:rsidR="00D708DC" w:rsidRPr="00187E44" w:rsidRDefault="00D708DC" w:rsidP="00187E44">
            <w:pPr>
              <w:pStyle w:val="Tabletext"/>
              <w:rPr>
                <w:sz w:val="18"/>
                <w:szCs w:val="18"/>
                <w:lang w:val="en-GB"/>
              </w:rPr>
            </w:pPr>
            <w:r w:rsidRPr="00187E44">
              <w:rPr>
                <w:sz w:val="18"/>
                <w:szCs w:val="18"/>
                <w:lang w:val="en-GB"/>
              </w:rPr>
              <w:t>P.837</w:t>
            </w:r>
          </w:p>
        </w:tc>
        <w:tc>
          <w:tcPr>
            <w:tcW w:w="3260" w:type="dxa"/>
          </w:tcPr>
          <w:p w:rsidR="00D708DC" w:rsidRPr="00187E44" w:rsidRDefault="00D708DC" w:rsidP="0038630A">
            <w:pPr>
              <w:pStyle w:val="Tabletext"/>
              <w:jc w:val="left"/>
              <w:rPr>
                <w:sz w:val="18"/>
                <w:szCs w:val="18"/>
                <w:lang w:val="en-GB"/>
              </w:rPr>
            </w:pPr>
            <w:r w:rsidRPr="00187E44">
              <w:rPr>
                <w:sz w:val="18"/>
                <w:szCs w:val="18"/>
                <w:lang w:val="en-GB"/>
              </w:rPr>
              <w:t>Rain rate exceedance probability (%) (rain rate)</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1.125</w:t>
            </w:r>
            <w:r w:rsidRPr="00187E44">
              <w:rPr>
                <w:sz w:val="18"/>
                <w:szCs w:val="18"/>
                <w:lang w:val="en-GB"/>
              </w:rPr>
              <w:sym w:font="Symbol" w:char="F0B0"/>
            </w:r>
            <w:r w:rsidRPr="00187E44">
              <w:rPr>
                <w:sz w:val="18"/>
                <w:szCs w:val="18"/>
                <w:lang w:val="en-GB"/>
              </w:rPr>
              <w:t> × 1.125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Bi-linear</w:t>
            </w:r>
          </w:p>
        </w:tc>
        <w:tc>
          <w:tcPr>
            <w:tcW w:w="1559" w:type="dxa"/>
          </w:tcPr>
          <w:p w:rsidR="00D708DC" w:rsidRPr="00187E44" w:rsidRDefault="00D708DC" w:rsidP="00187E44">
            <w:pPr>
              <w:pStyle w:val="Tabletext"/>
              <w:jc w:val="center"/>
              <w:rPr>
                <w:b/>
                <w:sz w:val="18"/>
                <w:szCs w:val="18"/>
                <w:lang w:val="en-GB"/>
              </w:rPr>
            </w:pPr>
            <w:r w:rsidRPr="00187E44">
              <w:rPr>
                <w:sz w:val="18"/>
                <w:szCs w:val="18"/>
                <w:lang w:val="en-GB"/>
              </w:rPr>
              <w:t>Not applicable</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187E44">
            <w:pPr>
              <w:pStyle w:val="Tabletext"/>
              <w:rPr>
                <w:rFonts w:ascii="Tahoma" w:eastAsia="SimSun" w:hAnsi="Tahoma" w:cs="Arial"/>
                <w:b/>
                <w:spacing w:val="-10"/>
                <w:kern w:val="1"/>
                <w:sz w:val="18"/>
                <w:szCs w:val="18"/>
                <w:lang w:val="en-GB"/>
              </w:rPr>
            </w:pPr>
            <w:r w:rsidRPr="00187E44">
              <w:rPr>
                <w:sz w:val="18"/>
                <w:szCs w:val="18"/>
                <w:lang w:val="en-GB"/>
              </w:rPr>
              <w:t>Refer to the Software for ionospheric and tropospheric propagation and radio noise web page</w:t>
            </w:r>
          </w:p>
        </w:tc>
      </w:tr>
      <w:tr w:rsidR="00D708DC" w:rsidRPr="00187E44" w:rsidTr="00187E44">
        <w:tc>
          <w:tcPr>
            <w:tcW w:w="1669" w:type="dxa"/>
            <w:vMerge/>
          </w:tcPr>
          <w:p w:rsidR="00D708DC" w:rsidRPr="00187E44" w:rsidRDefault="00D708DC" w:rsidP="00187E44">
            <w:pPr>
              <w:pStyle w:val="Tabletext"/>
              <w:rPr>
                <w:sz w:val="18"/>
                <w:szCs w:val="18"/>
                <w:lang w:val="en-GB"/>
              </w:rPr>
            </w:pPr>
          </w:p>
        </w:tc>
        <w:tc>
          <w:tcPr>
            <w:tcW w:w="3260" w:type="dxa"/>
          </w:tcPr>
          <w:p w:rsidR="00D708DC" w:rsidRPr="00187E44" w:rsidRDefault="00D708DC" w:rsidP="0038630A">
            <w:pPr>
              <w:pStyle w:val="Tabletext"/>
              <w:jc w:val="left"/>
              <w:rPr>
                <w:sz w:val="18"/>
                <w:szCs w:val="18"/>
                <w:lang w:val="en-GB"/>
              </w:rPr>
            </w:pPr>
            <w:r w:rsidRPr="00187E44">
              <w:rPr>
                <w:sz w:val="18"/>
                <w:szCs w:val="18"/>
                <w:lang w:val="en-GB"/>
              </w:rPr>
              <w:t>Conversion of rain rate statistics at different integration times (Annex 3)</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Not required</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187E44">
            <w:pPr>
              <w:pStyle w:val="Tabletex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r w:rsidR="00D708DC" w:rsidRPr="00187E44" w:rsidTr="00187E44">
        <w:tc>
          <w:tcPr>
            <w:tcW w:w="1669" w:type="dxa"/>
          </w:tcPr>
          <w:p w:rsidR="00D708DC" w:rsidRPr="00187E44" w:rsidRDefault="00D708DC" w:rsidP="00187E44">
            <w:pPr>
              <w:pStyle w:val="Tabletext"/>
              <w:rPr>
                <w:sz w:val="18"/>
                <w:szCs w:val="18"/>
                <w:lang w:val="en-GB"/>
              </w:rPr>
            </w:pPr>
            <w:r w:rsidRPr="00187E44">
              <w:rPr>
                <w:sz w:val="18"/>
                <w:szCs w:val="18"/>
                <w:lang w:val="en-GB"/>
              </w:rPr>
              <w:t>P.839</w:t>
            </w:r>
          </w:p>
        </w:tc>
        <w:tc>
          <w:tcPr>
            <w:tcW w:w="3260" w:type="dxa"/>
          </w:tcPr>
          <w:p w:rsidR="00D708DC" w:rsidRPr="00187E44" w:rsidRDefault="00D708DC" w:rsidP="0038630A">
            <w:pPr>
              <w:pStyle w:val="Tabletext"/>
              <w:jc w:val="left"/>
              <w:rPr>
                <w:sz w:val="18"/>
                <w:szCs w:val="18"/>
                <w:lang w:val="en-GB"/>
              </w:rPr>
            </w:pPr>
            <w:r w:rsidRPr="00187E44">
              <w:rPr>
                <w:sz w:val="18"/>
                <w:szCs w:val="18"/>
                <w:lang w:val="en-GB"/>
              </w:rPr>
              <w:t>Mean annual 0</w:t>
            </w:r>
            <w:r w:rsidRPr="00187E44">
              <w:rPr>
                <w:sz w:val="18"/>
                <w:szCs w:val="18"/>
                <w:lang w:val="en-GB"/>
              </w:rPr>
              <w:sym w:font="Symbol" w:char="F0B0"/>
            </w:r>
            <w:r w:rsidRPr="00187E44">
              <w:rPr>
                <w:sz w:val="18"/>
                <w:szCs w:val="18"/>
                <w:lang w:val="en-GB"/>
              </w:rPr>
              <w:t xml:space="preserve">C isotherm height (km) </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1.5</w:t>
            </w:r>
            <w:r w:rsidRPr="00187E44">
              <w:rPr>
                <w:sz w:val="18"/>
                <w:szCs w:val="18"/>
                <w:lang w:val="en-GB"/>
              </w:rPr>
              <w:sym w:font="Symbol" w:char="F0B0"/>
            </w:r>
            <w:r w:rsidRPr="00187E44">
              <w:rPr>
                <w:sz w:val="18"/>
                <w:szCs w:val="18"/>
                <w:lang w:val="en-GB"/>
              </w:rPr>
              <w:t> × 1.5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Bi-linear</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187E44">
            <w:pPr>
              <w:pStyle w:val="Tabletex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r w:rsidR="00D708DC" w:rsidRPr="00187E44" w:rsidTr="00187E44">
        <w:tc>
          <w:tcPr>
            <w:tcW w:w="1669" w:type="dxa"/>
          </w:tcPr>
          <w:p w:rsidR="00D708DC" w:rsidRPr="00187E44" w:rsidRDefault="00D708DC" w:rsidP="00187E44">
            <w:pPr>
              <w:pStyle w:val="Tabletext"/>
              <w:rPr>
                <w:sz w:val="18"/>
                <w:szCs w:val="18"/>
                <w:lang w:val="en-GB"/>
              </w:rPr>
            </w:pPr>
            <w:r w:rsidRPr="00187E44">
              <w:rPr>
                <w:sz w:val="18"/>
                <w:szCs w:val="18"/>
                <w:lang w:val="en-GB"/>
              </w:rPr>
              <w:t>P.840</w:t>
            </w:r>
          </w:p>
        </w:tc>
        <w:tc>
          <w:tcPr>
            <w:tcW w:w="3260" w:type="dxa"/>
            <w:tcBorders>
              <w:bottom w:val="single" w:sz="4" w:space="0" w:color="auto"/>
            </w:tcBorders>
          </w:tcPr>
          <w:p w:rsidR="00D708DC" w:rsidRPr="00187E44" w:rsidRDefault="00D708DC" w:rsidP="0038630A">
            <w:pPr>
              <w:pStyle w:val="Tabletext"/>
              <w:jc w:val="left"/>
              <w:rPr>
                <w:sz w:val="18"/>
                <w:szCs w:val="18"/>
                <w:lang w:val="en-GB"/>
              </w:rPr>
            </w:pPr>
            <w:r w:rsidRPr="00187E44">
              <w:rPr>
                <w:sz w:val="18"/>
                <w:szCs w:val="18"/>
                <w:lang w:val="en-GB"/>
              </w:rPr>
              <w:t>Annual statistics of columnar reduced cloud liquid water content</w:t>
            </w:r>
          </w:p>
          <w:p w:rsidR="00D708DC" w:rsidRPr="00187E44" w:rsidRDefault="00D708DC" w:rsidP="0038630A">
            <w:pPr>
              <w:pStyle w:val="Tabletext"/>
              <w:jc w:val="left"/>
              <w:rPr>
                <w:sz w:val="18"/>
                <w:szCs w:val="18"/>
                <w:lang w:val="en-GB"/>
              </w:rPr>
            </w:pPr>
            <w:r w:rsidRPr="00187E44">
              <w:rPr>
                <w:sz w:val="18"/>
                <w:szCs w:val="18"/>
                <w:lang w:val="en-GB"/>
              </w:rPr>
              <w:t>Monthly statistics of columnar reduced cloud liquid water content</w:t>
            </w:r>
          </w:p>
          <w:p w:rsidR="00D708DC" w:rsidRPr="00187E44" w:rsidRDefault="00D708DC" w:rsidP="0038630A">
            <w:pPr>
              <w:pStyle w:val="Tabletext"/>
              <w:jc w:val="left"/>
              <w:rPr>
                <w:sz w:val="18"/>
                <w:szCs w:val="18"/>
                <w:lang w:val="en-GB"/>
              </w:rPr>
            </w:pPr>
            <w:r w:rsidRPr="00187E44">
              <w:rPr>
                <w:sz w:val="18"/>
                <w:szCs w:val="18"/>
                <w:lang w:val="en-GB"/>
              </w:rPr>
              <w:t>Approximation of reduced cloud liquid water content by a log-normal distribution</w:t>
            </w:r>
          </w:p>
        </w:tc>
        <w:tc>
          <w:tcPr>
            <w:tcW w:w="1559" w:type="dxa"/>
            <w:tcBorders>
              <w:bottom w:val="single" w:sz="4" w:space="0" w:color="auto"/>
            </w:tcBorders>
          </w:tcPr>
          <w:p w:rsidR="00D708DC" w:rsidRPr="00187E44" w:rsidRDefault="00D708DC" w:rsidP="00187E44">
            <w:pPr>
              <w:pStyle w:val="Tabletext"/>
              <w:jc w:val="center"/>
              <w:rPr>
                <w:sz w:val="18"/>
                <w:szCs w:val="18"/>
                <w:lang w:val="en-GB"/>
              </w:rPr>
            </w:pPr>
            <w:r w:rsidRPr="00187E44">
              <w:rPr>
                <w:sz w:val="18"/>
                <w:szCs w:val="18"/>
                <w:lang w:val="en-GB"/>
              </w:rPr>
              <w:t>1.125</w:t>
            </w:r>
            <w:r w:rsidRPr="00187E44">
              <w:rPr>
                <w:sz w:val="18"/>
                <w:szCs w:val="18"/>
                <w:lang w:val="en-GB"/>
              </w:rPr>
              <w:sym w:font="Symbol" w:char="F0B0"/>
            </w:r>
            <w:r w:rsidRPr="00187E44">
              <w:rPr>
                <w:sz w:val="18"/>
                <w:szCs w:val="18"/>
                <w:lang w:val="en-GB"/>
              </w:rPr>
              <w:t> × 1.125</w:t>
            </w:r>
            <w:r w:rsidRPr="00187E44">
              <w:rPr>
                <w:sz w:val="18"/>
                <w:szCs w:val="18"/>
                <w:lang w:val="en-GB"/>
              </w:rPr>
              <w:sym w:font="Symbol" w:char="F0B0"/>
            </w:r>
          </w:p>
        </w:tc>
        <w:tc>
          <w:tcPr>
            <w:tcW w:w="1418" w:type="dxa"/>
            <w:tcBorders>
              <w:bottom w:val="single" w:sz="4" w:space="0" w:color="auto"/>
            </w:tcBorders>
          </w:tcPr>
          <w:p w:rsidR="00D708DC" w:rsidRPr="00187E44" w:rsidRDefault="00D708DC" w:rsidP="00187E44">
            <w:pPr>
              <w:pStyle w:val="Tabletext"/>
              <w:jc w:val="center"/>
              <w:rPr>
                <w:sz w:val="18"/>
                <w:szCs w:val="18"/>
                <w:lang w:val="en-GB"/>
              </w:rPr>
            </w:pPr>
            <w:r w:rsidRPr="00187E44">
              <w:rPr>
                <w:sz w:val="18"/>
                <w:szCs w:val="18"/>
                <w:lang w:val="en-GB"/>
              </w:rPr>
              <w:t>Bi-linear</w:t>
            </w:r>
          </w:p>
        </w:tc>
        <w:tc>
          <w:tcPr>
            <w:tcW w:w="1559" w:type="dxa"/>
            <w:tcBorders>
              <w:bottom w:val="single" w:sz="4" w:space="0" w:color="auto"/>
            </w:tcBorders>
          </w:tcPr>
          <w:p w:rsidR="00D708DC" w:rsidRPr="00187E44" w:rsidRDefault="00D708DC" w:rsidP="00187E44">
            <w:pPr>
              <w:pStyle w:val="Tabletext"/>
              <w:jc w:val="center"/>
              <w:rPr>
                <w:sz w:val="18"/>
                <w:szCs w:val="18"/>
                <w:lang w:val="en-GB"/>
              </w:rPr>
            </w:pPr>
            <w:r w:rsidRPr="00187E44">
              <w:rPr>
                <w:sz w:val="18"/>
                <w:szCs w:val="18"/>
                <w:lang w:val="en-GB"/>
              </w:rPr>
              <w:t>Logarithmic</w:t>
            </w:r>
          </w:p>
        </w:tc>
        <w:tc>
          <w:tcPr>
            <w:tcW w:w="1559" w:type="dxa"/>
            <w:tcBorders>
              <w:bottom w:val="single" w:sz="4" w:space="0" w:color="auto"/>
            </w:tcBorders>
          </w:tcPr>
          <w:p w:rsidR="00D708DC" w:rsidRPr="00187E44" w:rsidRDefault="00D708DC" w:rsidP="00187E44">
            <w:pPr>
              <w:pStyle w:val="Tabletext"/>
              <w:jc w:val="center"/>
              <w:rPr>
                <w:sz w:val="18"/>
                <w:szCs w:val="18"/>
                <w:lang w:val="en-GB"/>
              </w:rPr>
            </w:pPr>
            <w:r w:rsidRPr="00187E44">
              <w:rPr>
                <w:sz w:val="18"/>
                <w:szCs w:val="18"/>
                <w:lang w:val="en-GB"/>
              </w:rPr>
              <w:t>Linear</w:t>
            </w:r>
          </w:p>
        </w:tc>
        <w:tc>
          <w:tcPr>
            <w:tcW w:w="3436" w:type="dxa"/>
            <w:tcBorders>
              <w:bottom w:val="single" w:sz="4" w:space="0" w:color="auto"/>
            </w:tcBorders>
          </w:tcPr>
          <w:p w:rsidR="00D708DC" w:rsidRPr="00187E44" w:rsidRDefault="00D708DC" w:rsidP="00187E44">
            <w:pPr>
              <w:pStyle w:val="Tabletex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r w:rsidR="00D708DC" w:rsidRPr="00187E44" w:rsidTr="00187E44">
        <w:tc>
          <w:tcPr>
            <w:tcW w:w="1669" w:type="dxa"/>
          </w:tcPr>
          <w:p w:rsidR="00D708DC" w:rsidRPr="00187E44" w:rsidRDefault="00D708DC" w:rsidP="00187E44">
            <w:pPr>
              <w:pStyle w:val="Tabletext"/>
              <w:rPr>
                <w:sz w:val="18"/>
                <w:szCs w:val="18"/>
                <w:lang w:val="en-GB"/>
              </w:rPr>
            </w:pPr>
            <w:r w:rsidRPr="00187E44">
              <w:rPr>
                <w:sz w:val="18"/>
                <w:szCs w:val="18"/>
                <w:lang w:val="en-GB"/>
              </w:rPr>
              <w:t>P.1510</w:t>
            </w:r>
          </w:p>
        </w:tc>
        <w:tc>
          <w:tcPr>
            <w:tcW w:w="3260" w:type="dxa"/>
          </w:tcPr>
          <w:p w:rsidR="00D708DC" w:rsidRPr="00187E44" w:rsidRDefault="00D708DC" w:rsidP="0038630A">
            <w:pPr>
              <w:pStyle w:val="Tabletext"/>
              <w:jc w:val="left"/>
              <w:rPr>
                <w:sz w:val="18"/>
                <w:szCs w:val="18"/>
                <w:lang w:val="en-GB"/>
              </w:rPr>
            </w:pPr>
            <w:r w:rsidRPr="00187E44">
              <w:rPr>
                <w:sz w:val="18"/>
                <w:szCs w:val="18"/>
                <w:lang w:val="en-GB"/>
              </w:rPr>
              <w:t>Mean annual surface temperature</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1.5</w:t>
            </w:r>
            <w:r w:rsidRPr="00187E44">
              <w:rPr>
                <w:sz w:val="18"/>
                <w:szCs w:val="18"/>
                <w:lang w:val="en-GB"/>
              </w:rPr>
              <w:sym w:font="Symbol" w:char="F0B0"/>
            </w:r>
            <w:r w:rsidRPr="00187E44">
              <w:rPr>
                <w:sz w:val="18"/>
                <w:szCs w:val="18"/>
                <w:lang w:val="en-GB"/>
              </w:rPr>
              <w:t> × 1.5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Bi-linear</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187E44">
            <w:pPr>
              <w:pStyle w:val="Tabletext"/>
              <w:rPr>
                <w:sz w:val="18"/>
                <w:szCs w:val="18"/>
                <w:lang w:val="en-GB"/>
              </w:rPr>
            </w:pPr>
            <w:r w:rsidRPr="00187E44">
              <w:rPr>
                <w:sz w:val="18"/>
                <w:szCs w:val="18"/>
                <w:lang w:val="en-GB"/>
              </w:rPr>
              <w:t>Refer to the Software for ionospheric and tropospheric propagation and radio noise web page</w:t>
            </w:r>
          </w:p>
        </w:tc>
      </w:tr>
      <w:tr w:rsidR="00D708DC" w:rsidRPr="00187E44" w:rsidTr="00187E44">
        <w:tc>
          <w:tcPr>
            <w:tcW w:w="1669" w:type="dxa"/>
          </w:tcPr>
          <w:p w:rsidR="00D708DC" w:rsidRPr="00187E44" w:rsidRDefault="00D708DC" w:rsidP="00187E44">
            <w:pPr>
              <w:pStyle w:val="Tabletext"/>
              <w:rPr>
                <w:sz w:val="18"/>
                <w:szCs w:val="18"/>
                <w:lang w:val="en-GB"/>
              </w:rPr>
            </w:pPr>
            <w:r w:rsidRPr="00187E44">
              <w:rPr>
                <w:sz w:val="18"/>
                <w:szCs w:val="18"/>
                <w:lang w:val="en-GB"/>
              </w:rPr>
              <w:t>P.1511</w:t>
            </w:r>
          </w:p>
        </w:tc>
        <w:tc>
          <w:tcPr>
            <w:tcW w:w="3260" w:type="dxa"/>
          </w:tcPr>
          <w:p w:rsidR="00D708DC" w:rsidRPr="00187E44" w:rsidRDefault="00D708DC" w:rsidP="0038630A">
            <w:pPr>
              <w:pStyle w:val="Tabletext"/>
              <w:jc w:val="left"/>
              <w:rPr>
                <w:sz w:val="18"/>
                <w:szCs w:val="18"/>
                <w:lang w:val="en-GB"/>
              </w:rPr>
            </w:pPr>
            <w:r w:rsidRPr="00187E44">
              <w:rPr>
                <w:sz w:val="18"/>
                <w:szCs w:val="18"/>
                <w:lang w:val="en-GB"/>
              </w:rPr>
              <w:t>Topographic altitude (</w:t>
            </w:r>
            <w:proofErr w:type="spellStart"/>
            <w:r w:rsidRPr="00187E44">
              <w:rPr>
                <w:sz w:val="18"/>
                <w:szCs w:val="18"/>
                <w:lang w:val="en-GB"/>
              </w:rPr>
              <w:t>a.m.s.l</w:t>
            </w:r>
            <w:proofErr w:type="spellEnd"/>
            <w:r w:rsidRPr="00187E44">
              <w:rPr>
                <w:sz w:val="18"/>
                <w:szCs w:val="18"/>
                <w:lang w:val="en-GB"/>
              </w:rPr>
              <w:t>.) (km)</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0.5</w:t>
            </w:r>
            <w:r w:rsidRPr="00187E44">
              <w:rPr>
                <w:sz w:val="18"/>
                <w:szCs w:val="18"/>
                <w:lang w:val="en-GB"/>
              </w:rPr>
              <w:sym w:font="Symbol" w:char="F0B0"/>
            </w:r>
            <w:r w:rsidRPr="00187E44">
              <w:rPr>
                <w:sz w:val="18"/>
                <w:szCs w:val="18"/>
                <w:lang w:val="en-GB"/>
              </w:rPr>
              <w:t> × 0.5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Bi-cubic</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187E44">
            <w:pPr>
              <w:pStyle w:val="Tabletex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bl>
    <w:p w:rsidR="0038630A" w:rsidRPr="00187E44" w:rsidRDefault="0038630A">
      <w:pPr>
        <w:rPr>
          <w:lang w:val="en-GB"/>
        </w:rPr>
      </w:pPr>
      <w:r w:rsidRPr="00187E44">
        <w:rPr>
          <w:lang w:val="en-GB"/>
        </w:rPr>
        <w:br w:type="page"/>
      </w:r>
    </w:p>
    <w:p w:rsidR="0038630A" w:rsidRPr="00187E44" w:rsidRDefault="0038630A" w:rsidP="0038630A">
      <w:pPr>
        <w:pStyle w:val="TableNo"/>
        <w:rPr>
          <w:lang w:val="en-GB"/>
        </w:rPr>
      </w:pPr>
      <w:r w:rsidRPr="00187E44">
        <w:rPr>
          <w:lang w:val="en-GB"/>
        </w:rPr>
        <w:lastRenderedPageBreak/>
        <w:t>TABLE 2 (</w:t>
      </w:r>
      <w:r w:rsidRPr="00187E44">
        <w:rPr>
          <w:i/>
          <w:iCs/>
          <w:lang w:val="en-GB"/>
        </w:rPr>
        <w:t>end</w:t>
      </w:r>
      <w:r w:rsidRPr="00187E44">
        <w:rPr>
          <w:lang w:val="en-GB"/>
        </w:rPr>
        <w:t>)</w:t>
      </w:r>
    </w:p>
    <w:tbl>
      <w:tblPr>
        <w:tblW w:w="1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9"/>
        <w:gridCol w:w="3260"/>
        <w:gridCol w:w="1559"/>
        <w:gridCol w:w="1418"/>
        <w:gridCol w:w="1559"/>
        <w:gridCol w:w="1559"/>
        <w:gridCol w:w="3436"/>
      </w:tblGrid>
      <w:tr w:rsidR="0038630A" w:rsidRPr="00187E44" w:rsidTr="00187E44">
        <w:trPr>
          <w:trHeight w:val="20"/>
          <w:tblHeader/>
        </w:trPr>
        <w:tc>
          <w:tcPr>
            <w:tcW w:w="1669" w:type="dxa"/>
            <w:vAlign w:val="center"/>
          </w:tcPr>
          <w:p w:rsidR="0038630A" w:rsidRPr="00187E44" w:rsidRDefault="0038630A" w:rsidP="00187E44">
            <w:pPr>
              <w:pStyle w:val="Tablehead"/>
              <w:rPr>
                <w:sz w:val="18"/>
                <w:szCs w:val="18"/>
                <w:lang w:val="en-GB"/>
              </w:rPr>
            </w:pPr>
            <w:r w:rsidRPr="00187E44">
              <w:rPr>
                <w:sz w:val="18"/>
                <w:szCs w:val="18"/>
                <w:lang w:val="en-GB"/>
              </w:rPr>
              <w:t>Recommendation ITU-R</w:t>
            </w:r>
          </w:p>
        </w:tc>
        <w:tc>
          <w:tcPr>
            <w:tcW w:w="3260" w:type="dxa"/>
            <w:vAlign w:val="center"/>
          </w:tcPr>
          <w:p w:rsidR="0038630A" w:rsidRPr="00187E44" w:rsidRDefault="0038630A" w:rsidP="00187E44">
            <w:pPr>
              <w:pStyle w:val="Tablehead"/>
              <w:rPr>
                <w:sz w:val="18"/>
                <w:szCs w:val="18"/>
                <w:lang w:val="en-GB"/>
              </w:rPr>
            </w:pPr>
            <w:r w:rsidRPr="00187E44">
              <w:rPr>
                <w:sz w:val="18"/>
                <w:szCs w:val="18"/>
                <w:lang w:val="en-GB"/>
              </w:rPr>
              <w:t>Description</w:t>
            </w:r>
          </w:p>
        </w:tc>
        <w:tc>
          <w:tcPr>
            <w:tcW w:w="1559" w:type="dxa"/>
            <w:vAlign w:val="center"/>
          </w:tcPr>
          <w:p w:rsidR="0038630A" w:rsidRPr="00187E44" w:rsidRDefault="0038630A" w:rsidP="00187E44">
            <w:pPr>
              <w:pStyle w:val="Tablehead"/>
              <w:rPr>
                <w:sz w:val="18"/>
                <w:szCs w:val="18"/>
                <w:lang w:val="en-GB"/>
              </w:rPr>
            </w:pPr>
            <w:r w:rsidRPr="00187E44">
              <w:rPr>
                <w:sz w:val="18"/>
                <w:szCs w:val="18"/>
                <w:lang w:val="en-GB"/>
              </w:rPr>
              <w:t>Grid resolution</w:t>
            </w:r>
          </w:p>
        </w:tc>
        <w:tc>
          <w:tcPr>
            <w:tcW w:w="1418" w:type="dxa"/>
            <w:vAlign w:val="center"/>
          </w:tcPr>
          <w:p w:rsidR="0038630A" w:rsidRPr="00187E44" w:rsidRDefault="0038630A" w:rsidP="00187E44">
            <w:pPr>
              <w:pStyle w:val="Tablehead"/>
              <w:rPr>
                <w:sz w:val="18"/>
                <w:szCs w:val="18"/>
                <w:lang w:val="en-GB"/>
              </w:rPr>
            </w:pPr>
            <w:r w:rsidRPr="00187E44">
              <w:rPr>
                <w:sz w:val="18"/>
                <w:szCs w:val="18"/>
                <w:lang w:val="en-GB"/>
              </w:rPr>
              <w:t>Spatial interpolation required (see Annex 1)</w:t>
            </w:r>
          </w:p>
        </w:tc>
        <w:tc>
          <w:tcPr>
            <w:tcW w:w="1559" w:type="dxa"/>
            <w:vAlign w:val="center"/>
          </w:tcPr>
          <w:p w:rsidR="0038630A" w:rsidRPr="00187E44" w:rsidRDefault="0038630A" w:rsidP="00187E44">
            <w:pPr>
              <w:pStyle w:val="Tablehead"/>
              <w:rPr>
                <w:sz w:val="18"/>
                <w:szCs w:val="18"/>
                <w:lang w:val="en-GB"/>
              </w:rPr>
            </w:pPr>
            <w:r w:rsidRPr="00187E44">
              <w:rPr>
                <w:sz w:val="18"/>
                <w:szCs w:val="18"/>
                <w:lang w:val="en-GB"/>
              </w:rPr>
              <w:t>Interpolation in probability</w:t>
            </w:r>
          </w:p>
        </w:tc>
        <w:tc>
          <w:tcPr>
            <w:tcW w:w="1559" w:type="dxa"/>
            <w:vAlign w:val="center"/>
          </w:tcPr>
          <w:p w:rsidR="0038630A" w:rsidRPr="00187E44" w:rsidRDefault="0038630A" w:rsidP="00187E44">
            <w:pPr>
              <w:pStyle w:val="Tablehead"/>
              <w:rPr>
                <w:sz w:val="18"/>
                <w:szCs w:val="18"/>
                <w:lang w:val="en-GB"/>
              </w:rPr>
            </w:pPr>
            <w:r w:rsidRPr="00187E44">
              <w:rPr>
                <w:sz w:val="18"/>
                <w:szCs w:val="18"/>
                <w:lang w:val="en-GB"/>
              </w:rPr>
              <w:t>Interpolation of the variable</w:t>
            </w:r>
          </w:p>
        </w:tc>
        <w:tc>
          <w:tcPr>
            <w:tcW w:w="3436" w:type="dxa"/>
            <w:vAlign w:val="center"/>
          </w:tcPr>
          <w:p w:rsidR="0038630A" w:rsidRPr="00187E44" w:rsidRDefault="0038630A" w:rsidP="00187E44">
            <w:pPr>
              <w:pStyle w:val="Tablehead"/>
              <w:rPr>
                <w:sz w:val="18"/>
                <w:szCs w:val="18"/>
                <w:lang w:val="en-GB"/>
              </w:rPr>
            </w:pPr>
            <w:r w:rsidRPr="00187E44">
              <w:rPr>
                <w:sz w:val="18"/>
                <w:szCs w:val="18"/>
                <w:lang w:val="en-GB"/>
              </w:rPr>
              <w:t>Comments</w:t>
            </w:r>
          </w:p>
        </w:tc>
      </w:tr>
      <w:tr w:rsidR="00D708DC" w:rsidRPr="00187E44" w:rsidTr="00187E44">
        <w:tc>
          <w:tcPr>
            <w:tcW w:w="1669" w:type="dxa"/>
          </w:tcPr>
          <w:p w:rsidR="00D708DC" w:rsidRPr="00187E44" w:rsidRDefault="00D708DC" w:rsidP="00187E44">
            <w:pPr>
              <w:pStyle w:val="Tabletext"/>
              <w:rPr>
                <w:sz w:val="18"/>
                <w:szCs w:val="18"/>
                <w:lang w:val="en-GB"/>
              </w:rPr>
            </w:pPr>
            <w:r w:rsidRPr="00187E44">
              <w:rPr>
                <w:sz w:val="18"/>
                <w:szCs w:val="18"/>
                <w:lang w:val="en-GB"/>
              </w:rPr>
              <w:t>P.1812</w:t>
            </w:r>
          </w:p>
        </w:tc>
        <w:tc>
          <w:tcPr>
            <w:tcW w:w="3260" w:type="dxa"/>
          </w:tcPr>
          <w:p w:rsidR="00D708DC" w:rsidRPr="00187E44" w:rsidRDefault="00D708DC" w:rsidP="0038630A">
            <w:pPr>
              <w:pStyle w:val="Tabletext"/>
              <w:jc w:val="left"/>
              <w:rPr>
                <w:sz w:val="18"/>
                <w:szCs w:val="18"/>
                <w:lang w:val="en-GB"/>
              </w:rPr>
            </w:pPr>
            <w:r w:rsidRPr="00187E44">
              <w:rPr>
                <w:sz w:val="18"/>
                <w:szCs w:val="18"/>
                <w:lang w:val="en-GB"/>
              </w:rPr>
              <w:t xml:space="preserve">Median annual </w:t>
            </w:r>
            <w:r w:rsidRPr="00187E44">
              <w:rPr>
                <w:sz w:val="18"/>
                <w:szCs w:val="18"/>
                <w:lang w:val="en-GB"/>
              </w:rPr>
              <w:sym w:font="Symbol" w:char="F044"/>
            </w:r>
            <w:r w:rsidRPr="00187E44">
              <w:rPr>
                <w:i/>
                <w:iCs/>
                <w:sz w:val="18"/>
                <w:szCs w:val="18"/>
                <w:lang w:val="en-GB"/>
              </w:rPr>
              <w:t>N</w:t>
            </w:r>
          </w:p>
          <w:p w:rsidR="00D708DC" w:rsidRPr="00187E44" w:rsidRDefault="00D708DC" w:rsidP="0038630A">
            <w:pPr>
              <w:pStyle w:val="Tabletext"/>
              <w:jc w:val="left"/>
              <w:rPr>
                <w:sz w:val="18"/>
                <w:szCs w:val="18"/>
                <w:lang w:val="en-GB"/>
              </w:rPr>
            </w:pPr>
            <w:r w:rsidRPr="00187E44">
              <w:rPr>
                <w:sz w:val="18"/>
                <w:szCs w:val="18"/>
                <w:lang w:val="en-GB"/>
              </w:rPr>
              <w:t xml:space="preserve">Median annual </w:t>
            </w:r>
            <w:r w:rsidRPr="00187E44">
              <w:rPr>
                <w:i/>
                <w:iCs/>
                <w:sz w:val="18"/>
                <w:szCs w:val="18"/>
                <w:lang w:val="en-GB"/>
              </w:rPr>
              <w:t>N</w:t>
            </w:r>
            <w:r w:rsidRPr="00187E44">
              <w:rPr>
                <w:sz w:val="18"/>
                <w:szCs w:val="18"/>
                <w:vertAlign w:val="subscript"/>
                <w:lang w:val="en-GB"/>
              </w:rPr>
              <w:t>0</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1.5</w:t>
            </w:r>
            <w:r w:rsidRPr="00187E44">
              <w:rPr>
                <w:sz w:val="18"/>
                <w:szCs w:val="18"/>
                <w:lang w:val="en-GB"/>
              </w:rPr>
              <w:sym w:font="Symbol" w:char="F0B0"/>
            </w:r>
            <w:r w:rsidRPr="00187E44">
              <w:rPr>
                <w:sz w:val="18"/>
                <w:szCs w:val="18"/>
                <w:lang w:val="en-GB"/>
              </w:rPr>
              <w:t> × 1.5</w:t>
            </w:r>
            <w:r w:rsidRPr="00187E44">
              <w:rPr>
                <w:sz w:val="18"/>
                <w:szCs w:val="18"/>
                <w:lang w:val="en-GB"/>
              </w:rPr>
              <w:sym w:font="Symbol" w:char="F0B0"/>
            </w:r>
          </w:p>
        </w:tc>
        <w:tc>
          <w:tcPr>
            <w:tcW w:w="1418" w:type="dxa"/>
          </w:tcPr>
          <w:p w:rsidR="00D708DC" w:rsidRPr="00187E44" w:rsidRDefault="00D708DC" w:rsidP="00187E44">
            <w:pPr>
              <w:pStyle w:val="Tabletext"/>
              <w:jc w:val="center"/>
              <w:rPr>
                <w:sz w:val="18"/>
                <w:szCs w:val="18"/>
                <w:lang w:val="en-GB"/>
              </w:rPr>
            </w:pPr>
            <w:r w:rsidRPr="00187E44">
              <w:rPr>
                <w:sz w:val="18"/>
                <w:szCs w:val="18"/>
                <w:lang w:val="en-GB"/>
              </w:rPr>
              <w:t>Bi-linear</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1559" w:type="dxa"/>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3436" w:type="dxa"/>
          </w:tcPr>
          <w:p w:rsidR="00D708DC" w:rsidRPr="00187E44" w:rsidRDefault="00D708DC" w:rsidP="00187E44">
            <w:pPr>
              <w:pStyle w:val="Tabletex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r w:rsidR="00D708DC" w:rsidRPr="00187E44" w:rsidTr="00187E44">
        <w:trPr>
          <w:cantSplit/>
        </w:trPr>
        <w:tc>
          <w:tcPr>
            <w:tcW w:w="1669" w:type="dxa"/>
            <w:tcBorders>
              <w:bottom w:val="single" w:sz="4" w:space="0" w:color="auto"/>
            </w:tcBorders>
          </w:tcPr>
          <w:p w:rsidR="00D708DC" w:rsidRPr="00187E44" w:rsidRDefault="00D708DC" w:rsidP="00187E44">
            <w:pPr>
              <w:pStyle w:val="Tabletext"/>
              <w:rPr>
                <w:sz w:val="18"/>
                <w:szCs w:val="18"/>
                <w:lang w:val="en-GB"/>
              </w:rPr>
            </w:pPr>
            <w:r w:rsidRPr="00187E44">
              <w:rPr>
                <w:sz w:val="18"/>
                <w:szCs w:val="18"/>
                <w:lang w:val="en-GB"/>
              </w:rPr>
              <w:t>P.2001</w:t>
            </w:r>
          </w:p>
        </w:tc>
        <w:tc>
          <w:tcPr>
            <w:tcW w:w="3260" w:type="dxa"/>
            <w:tcBorders>
              <w:bottom w:val="single" w:sz="4" w:space="0" w:color="auto"/>
            </w:tcBorders>
          </w:tcPr>
          <w:p w:rsidR="00D708DC" w:rsidRPr="00187E44" w:rsidRDefault="00D708DC" w:rsidP="00187E44">
            <w:pPr>
              <w:pStyle w:val="Tabletext"/>
              <w:rPr>
                <w:sz w:val="18"/>
                <w:szCs w:val="18"/>
                <w:lang w:val="en-GB"/>
              </w:rPr>
            </w:pPr>
            <w:r w:rsidRPr="00187E44">
              <w:rPr>
                <w:sz w:val="18"/>
                <w:szCs w:val="18"/>
                <w:lang w:val="en-GB"/>
              </w:rPr>
              <w:t>Surface level refractivity and gradient in the lowest 1 km of the atmosphere</w:t>
            </w:r>
          </w:p>
        </w:tc>
        <w:tc>
          <w:tcPr>
            <w:tcW w:w="1559" w:type="dxa"/>
            <w:tcBorders>
              <w:bottom w:val="single" w:sz="4" w:space="0" w:color="auto"/>
            </w:tcBorders>
          </w:tcPr>
          <w:p w:rsidR="00D708DC" w:rsidRPr="00187E44" w:rsidRDefault="00D708DC" w:rsidP="00187E44">
            <w:pPr>
              <w:pStyle w:val="Tabletext"/>
              <w:jc w:val="center"/>
              <w:rPr>
                <w:sz w:val="18"/>
                <w:szCs w:val="18"/>
                <w:lang w:val="en-GB"/>
              </w:rPr>
            </w:pPr>
            <w:r w:rsidRPr="00187E44">
              <w:rPr>
                <w:sz w:val="18"/>
                <w:szCs w:val="18"/>
                <w:lang w:val="en-GB"/>
              </w:rPr>
              <w:t>Multiple</w:t>
            </w:r>
          </w:p>
        </w:tc>
        <w:tc>
          <w:tcPr>
            <w:tcW w:w="1418" w:type="dxa"/>
            <w:tcBorders>
              <w:bottom w:val="single" w:sz="4" w:space="0" w:color="auto"/>
            </w:tcBorders>
          </w:tcPr>
          <w:p w:rsidR="00D708DC" w:rsidRPr="00187E44" w:rsidRDefault="00D708DC" w:rsidP="00187E44">
            <w:pPr>
              <w:pStyle w:val="Tabletext"/>
              <w:jc w:val="center"/>
              <w:rPr>
                <w:sz w:val="18"/>
                <w:szCs w:val="18"/>
                <w:lang w:val="en-GB"/>
              </w:rPr>
            </w:pPr>
            <w:r w:rsidRPr="00187E44">
              <w:rPr>
                <w:sz w:val="18"/>
                <w:szCs w:val="18"/>
                <w:lang w:val="en-GB"/>
              </w:rPr>
              <w:t>Bi-linear</w:t>
            </w:r>
          </w:p>
        </w:tc>
        <w:tc>
          <w:tcPr>
            <w:tcW w:w="1559" w:type="dxa"/>
            <w:tcBorders>
              <w:bottom w:val="single" w:sz="4" w:space="0" w:color="auto"/>
            </w:tcBorders>
          </w:tcPr>
          <w:p w:rsidR="00D708DC" w:rsidRPr="00187E44" w:rsidRDefault="00D708DC" w:rsidP="00187E44">
            <w:pPr>
              <w:pStyle w:val="Tabletext"/>
              <w:jc w:val="center"/>
              <w:rPr>
                <w:sz w:val="18"/>
                <w:szCs w:val="18"/>
                <w:lang w:val="en-GB"/>
              </w:rPr>
            </w:pPr>
            <w:r w:rsidRPr="00187E44">
              <w:rPr>
                <w:sz w:val="18"/>
                <w:szCs w:val="18"/>
                <w:lang w:val="en-GB"/>
              </w:rPr>
              <w:t>Not applicable</w:t>
            </w:r>
          </w:p>
        </w:tc>
        <w:tc>
          <w:tcPr>
            <w:tcW w:w="1559" w:type="dxa"/>
            <w:tcBorders>
              <w:bottom w:val="single" w:sz="4" w:space="0" w:color="auto"/>
            </w:tcBorders>
          </w:tcPr>
          <w:p w:rsidR="00D708DC" w:rsidRPr="00187E44" w:rsidRDefault="00D708DC" w:rsidP="00187E44">
            <w:pPr>
              <w:pStyle w:val="Tabletext"/>
              <w:jc w:val="center"/>
              <w:rPr>
                <w:sz w:val="18"/>
                <w:szCs w:val="18"/>
                <w:lang w:val="en-GB"/>
              </w:rPr>
            </w:pPr>
            <w:r w:rsidRPr="00187E44">
              <w:rPr>
                <w:sz w:val="18"/>
                <w:szCs w:val="18"/>
                <w:lang w:val="en-GB"/>
              </w:rPr>
              <w:t>Linear</w:t>
            </w:r>
          </w:p>
        </w:tc>
        <w:tc>
          <w:tcPr>
            <w:tcW w:w="3436" w:type="dxa"/>
            <w:tcBorders>
              <w:bottom w:val="single" w:sz="4" w:space="0" w:color="auto"/>
            </w:tcBorders>
          </w:tcPr>
          <w:p w:rsidR="00D708DC" w:rsidRPr="00187E44" w:rsidRDefault="00D708DC" w:rsidP="00187E44">
            <w:pPr>
              <w:pStyle w:val="Tabletext"/>
              <w:rPr>
                <w:sz w:val="18"/>
                <w:szCs w:val="18"/>
                <w:lang w:val="en-GB"/>
              </w:rPr>
            </w:pPr>
            <w:r w:rsidRPr="00187E44">
              <w:rPr>
                <w:sz w:val="18"/>
                <w:szCs w:val="18"/>
                <w:lang w:val="en-GB"/>
              </w:rPr>
              <w:t>Refer to the associated Readme file for the applicable file names</w:t>
            </w:r>
            <w:r w:rsidRPr="00187E44">
              <w:rPr>
                <w:sz w:val="18"/>
                <w:szCs w:val="18"/>
                <w:vertAlign w:val="superscript"/>
                <w:lang w:val="en-GB"/>
              </w:rPr>
              <w:t>(2)</w:t>
            </w:r>
          </w:p>
        </w:tc>
      </w:tr>
      <w:tr w:rsidR="00D708DC" w:rsidRPr="00187E44" w:rsidTr="00187E44">
        <w:trPr>
          <w:cantSplit/>
        </w:trPr>
        <w:tc>
          <w:tcPr>
            <w:tcW w:w="1669" w:type="dxa"/>
            <w:tcBorders>
              <w:bottom w:val="single" w:sz="4" w:space="0" w:color="auto"/>
            </w:tcBorders>
          </w:tcPr>
          <w:p w:rsidR="00D708DC" w:rsidRPr="00187E44" w:rsidRDefault="00D708DC" w:rsidP="00187E44">
            <w:pPr>
              <w:pStyle w:val="Tabletext"/>
              <w:rPr>
                <w:sz w:val="18"/>
                <w:szCs w:val="18"/>
                <w:lang w:val="en-GB"/>
              </w:rPr>
            </w:pPr>
            <w:r w:rsidRPr="00187E44">
              <w:rPr>
                <w:sz w:val="18"/>
                <w:szCs w:val="18"/>
                <w:lang w:val="en-GB"/>
              </w:rPr>
              <w:t>P.2001 and P.534</w:t>
            </w:r>
          </w:p>
        </w:tc>
        <w:tc>
          <w:tcPr>
            <w:tcW w:w="3260" w:type="dxa"/>
            <w:tcBorders>
              <w:bottom w:val="single" w:sz="4" w:space="0" w:color="auto"/>
            </w:tcBorders>
          </w:tcPr>
          <w:p w:rsidR="00D708DC" w:rsidRPr="00187E44" w:rsidRDefault="00D708DC" w:rsidP="00187E44">
            <w:pPr>
              <w:pStyle w:val="Tabletext"/>
              <w:rPr>
                <w:sz w:val="18"/>
                <w:szCs w:val="18"/>
                <w:lang w:val="en-GB"/>
              </w:rPr>
            </w:pPr>
            <w:r w:rsidRPr="00187E44">
              <w:rPr>
                <w:sz w:val="18"/>
                <w:szCs w:val="18"/>
                <w:lang w:val="en-GB"/>
              </w:rPr>
              <w:t>Critical frequency for sporadic-</w:t>
            </w:r>
            <w:r w:rsidRPr="00187E44">
              <w:rPr>
                <w:i/>
                <w:iCs/>
                <w:sz w:val="18"/>
                <w:szCs w:val="18"/>
                <w:lang w:val="en-GB"/>
              </w:rPr>
              <w:t>E</w:t>
            </w:r>
            <w:r w:rsidRPr="00187E44">
              <w:rPr>
                <w:sz w:val="18"/>
                <w:szCs w:val="18"/>
                <w:lang w:val="en-GB"/>
              </w:rPr>
              <w:t xml:space="preserve"> (</w:t>
            </w:r>
            <w:r w:rsidRPr="00187E44">
              <w:rPr>
                <w:i/>
                <w:iCs/>
                <w:sz w:val="18"/>
                <w:szCs w:val="18"/>
                <w:lang w:val="en-GB"/>
              </w:rPr>
              <w:t>F</w:t>
            </w:r>
            <w:r w:rsidRPr="00187E44">
              <w:rPr>
                <w:sz w:val="18"/>
                <w:szCs w:val="18"/>
                <w:vertAlign w:val="subscript"/>
                <w:lang w:val="en-GB"/>
              </w:rPr>
              <w:t>0</w:t>
            </w:r>
            <w:r w:rsidRPr="00187E44">
              <w:rPr>
                <w:i/>
                <w:iCs/>
                <w:sz w:val="18"/>
                <w:szCs w:val="18"/>
                <w:lang w:val="en-GB"/>
              </w:rPr>
              <w:t>E</w:t>
            </w:r>
            <w:r w:rsidRPr="00187E44">
              <w:rPr>
                <w:i/>
                <w:iCs/>
                <w:sz w:val="18"/>
                <w:szCs w:val="18"/>
                <w:vertAlign w:val="subscript"/>
                <w:lang w:val="en-GB"/>
              </w:rPr>
              <w:t>s</w:t>
            </w:r>
            <w:r w:rsidRPr="00187E44">
              <w:rPr>
                <w:sz w:val="18"/>
                <w:szCs w:val="18"/>
                <w:lang w:val="en-GB"/>
              </w:rPr>
              <w:t>)</w:t>
            </w:r>
          </w:p>
        </w:tc>
        <w:tc>
          <w:tcPr>
            <w:tcW w:w="1559" w:type="dxa"/>
            <w:tcBorders>
              <w:bottom w:val="single" w:sz="4" w:space="0" w:color="auto"/>
            </w:tcBorders>
          </w:tcPr>
          <w:p w:rsidR="00D708DC" w:rsidRPr="00187E44" w:rsidRDefault="00D708DC" w:rsidP="00187E44">
            <w:pPr>
              <w:pStyle w:val="Tabletext"/>
              <w:jc w:val="center"/>
              <w:rPr>
                <w:sz w:val="18"/>
                <w:szCs w:val="18"/>
                <w:lang w:val="en-GB"/>
              </w:rPr>
            </w:pPr>
            <w:r w:rsidRPr="00187E44">
              <w:rPr>
                <w:sz w:val="18"/>
                <w:szCs w:val="18"/>
                <w:lang w:val="en-GB"/>
              </w:rPr>
              <w:t>1.5</w:t>
            </w:r>
            <w:r w:rsidRPr="00187E44">
              <w:rPr>
                <w:sz w:val="18"/>
                <w:szCs w:val="18"/>
                <w:lang w:val="en-GB"/>
              </w:rPr>
              <w:sym w:font="Symbol" w:char="F0B0"/>
            </w:r>
            <w:r w:rsidRPr="00187E44">
              <w:rPr>
                <w:sz w:val="18"/>
                <w:szCs w:val="18"/>
                <w:lang w:val="en-GB"/>
              </w:rPr>
              <w:t> × 1.5</w:t>
            </w:r>
            <w:r w:rsidRPr="00187E44">
              <w:rPr>
                <w:sz w:val="18"/>
                <w:szCs w:val="18"/>
                <w:lang w:val="en-GB"/>
              </w:rPr>
              <w:sym w:font="Symbol" w:char="F0B0"/>
            </w:r>
          </w:p>
        </w:tc>
        <w:tc>
          <w:tcPr>
            <w:tcW w:w="1418" w:type="dxa"/>
            <w:tcBorders>
              <w:bottom w:val="single" w:sz="4" w:space="0" w:color="auto"/>
            </w:tcBorders>
          </w:tcPr>
          <w:p w:rsidR="00D708DC" w:rsidRPr="00187E44" w:rsidRDefault="00D708DC" w:rsidP="00187E44">
            <w:pPr>
              <w:pStyle w:val="Tabletext"/>
              <w:jc w:val="center"/>
              <w:rPr>
                <w:sz w:val="18"/>
                <w:szCs w:val="18"/>
                <w:lang w:val="en-GB"/>
              </w:rPr>
            </w:pPr>
            <w:r w:rsidRPr="00187E44">
              <w:rPr>
                <w:sz w:val="18"/>
                <w:szCs w:val="18"/>
                <w:lang w:val="en-GB"/>
              </w:rPr>
              <w:t>Bi-linear</w:t>
            </w:r>
          </w:p>
        </w:tc>
        <w:tc>
          <w:tcPr>
            <w:tcW w:w="1559" w:type="dxa"/>
            <w:tcBorders>
              <w:bottom w:val="single" w:sz="4" w:space="0" w:color="auto"/>
            </w:tcBorders>
          </w:tcPr>
          <w:p w:rsidR="00D708DC" w:rsidRPr="00187E44" w:rsidRDefault="00D708DC" w:rsidP="00187E44">
            <w:pPr>
              <w:pStyle w:val="Tabletext"/>
              <w:jc w:val="center"/>
              <w:rPr>
                <w:sz w:val="18"/>
                <w:szCs w:val="18"/>
                <w:lang w:val="en-GB"/>
              </w:rPr>
            </w:pPr>
            <w:r w:rsidRPr="00187E44">
              <w:rPr>
                <w:sz w:val="18"/>
                <w:szCs w:val="18"/>
                <w:lang w:val="en-GB"/>
              </w:rPr>
              <w:t>Linear</w:t>
            </w:r>
          </w:p>
        </w:tc>
        <w:tc>
          <w:tcPr>
            <w:tcW w:w="1559" w:type="dxa"/>
            <w:tcBorders>
              <w:bottom w:val="single" w:sz="4" w:space="0" w:color="auto"/>
            </w:tcBorders>
          </w:tcPr>
          <w:p w:rsidR="00D708DC" w:rsidRPr="00187E44" w:rsidRDefault="00D708DC" w:rsidP="00187E44">
            <w:pPr>
              <w:pStyle w:val="Tabletext"/>
              <w:jc w:val="center"/>
              <w:rPr>
                <w:sz w:val="18"/>
                <w:szCs w:val="18"/>
                <w:lang w:val="en-GB"/>
              </w:rPr>
            </w:pPr>
            <w:r w:rsidRPr="00187E44">
              <w:rPr>
                <w:sz w:val="18"/>
                <w:szCs w:val="18"/>
                <w:lang w:val="en-GB"/>
              </w:rPr>
              <w:t>Linear</w:t>
            </w:r>
          </w:p>
        </w:tc>
        <w:tc>
          <w:tcPr>
            <w:tcW w:w="3436" w:type="dxa"/>
            <w:tcBorders>
              <w:bottom w:val="single" w:sz="4" w:space="0" w:color="auto"/>
            </w:tcBorders>
          </w:tcPr>
          <w:p w:rsidR="00D708DC" w:rsidRPr="00187E44" w:rsidRDefault="00D708DC" w:rsidP="00187E44">
            <w:pPr>
              <w:pStyle w:val="Tabletext"/>
              <w:rPr>
                <w:sz w:val="18"/>
                <w:szCs w:val="18"/>
                <w:lang w:val="en-GB"/>
              </w:rPr>
            </w:pPr>
            <w:r w:rsidRPr="00187E44">
              <w:rPr>
                <w:sz w:val="18"/>
                <w:szCs w:val="18"/>
                <w:lang w:val="en-GB"/>
              </w:rPr>
              <w:t>FoEs50.txt</w:t>
            </w:r>
            <w:r w:rsidRPr="00187E44">
              <w:rPr>
                <w:sz w:val="18"/>
                <w:szCs w:val="18"/>
                <w:lang w:val="en-GB"/>
              </w:rPr>
              <w:br/>
              <w:t>FoEs10.txt</w:t>
            </w:r>
            <w:r w:rsidRPr="00187E44">
              <w:rPr>
                <w:sz w:val="18"/>
                <w:szCs w:val="18"/>
                <w:lang w:val="en-GB"/>
              </w:rPr>
              <w:br/>
              <w:t>FoEs01.txt</w:t>
            </w:r>
            <w:r w:rsidRPr="00187E44">
              <w:rPr>
                <w:sz w:val="18"/>
                <w:szCs w:val="18"/>
                <w:lang w:val="en-GB"/>
              </w:rPr>
              <w:br/>
              <w:t>FoEs0.1.txt</w:t>
            </w:r>
          </w:p>
        </w:tc>
      </w:tr>
      <w:tr w:rsidR="00D708DC" w:rsidRPr="00187E44" w:rsidTr="00187E44">
        <w:tc>
          <w:tcPr>
            <w:tcW w:w="14460" w:type="dxa"/>
            <w:gridSpan w:val="7"/>
            <w:tcBorders>
              <w:top w:val="single" w:sz="4" w:space="0" w:color="auto"/>
              <w:left w:val="nil"/>
              <w:bottom w:val="nil"/>
              <w:right w:val="nil"/>
            </w:tcBorders>
          </w:tcPr>
          <w:p w:rsidR="00D708DC" w:rsidRPr="00187E44" w:rsidRDefault="00D708DC" w:rsidP="00187E44">
            <w:pPr>
              <w:pStyle w:val="Tablelegend"/>
              <w:tabs>
                <w:tab w:val="clear" w:pos="1134"/>
                <w:tab w:val="left" w:pos="313"/>
              </w:tabs>
              <w:spacing w:before="20" w:after="20"/>
              <w:rPr>
                <w:sz w:val="16"/>
                <w:szCs w:val="16"/>
                <w:lang w:val="en-GB"/>
              </w:rPr>
            </w:pPr>
            <w:r w:rsidRPr="00187E44">
              <w:rPr>
                <w:sz w:val="16"/>
                <w:szCs w:val="16"/>
                <w:vertAlign w:val="superscript"/>
                <w:lang w:val="en-GB"/>
              </w:rPr>
              <w:t>(1)</w:t>
            </w:r>
            <w:r w:rsidRPr="00187E44">
              <w:rPr>
                <w:sz w:val="16"/>
                <w:szCs w:val="16"/>
                <w:lang w:val="en-GB"/>
              </w:rPr>
              <w:tab/>
              <w:t>The variables at the surrounding grid points are scaled to the desired altitude prior to spatial interpolation per the scaling procedure in the Recommendation.</w:t>
            </w:r>
          </w:p>
          <w:p w:rsidR="00D708DC" w:rsidRPr="00187E44" w:rsidRDefault="00D708DC" w:rsidP="00187E44">
            <w:pPr>
              <w:pStyle w:val="Tablelegend"/>
              <w:tabs>
                <w:tab w:val="clear" w:pos="1134"/>
                <w:tab w:val="left" w:pos="313"/>
              </w:tabs>
              <w:spacing w:before="20" w:after="20"/>
              <w:rPr>
                <w:lang w:val="en-GB"/>
              </w:rPr>
            </w:pPr>
            <w:r w:rsidRPr="00187E44">
              <w:rPr>
                <w:sz w:val="16"/>
                <w:szCs w:val="16"/>
                <w:vertAlign w:val="superscript"/>
                <w:lang w:val="en-GB"/>
              </w:rPr>
              <w:t>(2)</w:t>
            </w:r>
            <w:r w:rsidRPr="00187E44">
              <w:rPr>
                <w:sz w:val="16"/>
                <w:szCs w:val="16"/>
                <w:lang w:val="en-GB"/>
              </w:rPr>
              <w:tab/>
              <w:t>The readme file is contained within the Zip (Components) file on the web page associated with the Recommendation.</w:t>
            </w:r>
          </w:p>
        </w:tc>
      </w:tr>
    </w:tbl>
    <w:p w:rsidR="00D708DC" w:rsidRPr="00187E44" w:rsidRDefault="00D708DC" w:rsidP="00D708DC">
      <w:pPr>
        <w:pStyle w:val="Tablefin"/>
      </w:pPr>
    </w:p>
    <w:p w:rsidR="00D708DC" w:rsidRPr="00187E44" w:rsidRDefault="00D708DC" w:rsidP="00D708DC">
      <w:pPr>
        <w:rPr>
          <w:lang w:val="en-GB" w:eastAsia="zh-CN"/>
        </w:rPr>
        <w:sectPr w:rsidR="00D708DC" w:rsidRPr="00187E44" w:rsidSect="00187E44">
          <w:headerReference w:type="even" r:id="rId19"/>
          <w:headerReference w:type="default" r:id="rId20"/>
          <w:footerReference w:type="default" r:id="rId21"/>
          <w:headerReference w:type="first" r:id="rId22"/>
          <w:footerReference w:type="first" r:id="rId23"/>
          <w:pgSz w:w="16834" w:h="11907" w:orient="landscape"/>
          <w:pgMar w:top="1134" w:right="1418" w:bottom="851" w:left="1418" w:header="720" w:footer="720" w:gutter="0"/>
          <w:paperSrc w:first="15" w:other="15"/>
          <w:cols w:space="720"/>
          <w:titlePg/>
          <w:docGrid w:linePitch="326"/>
        </w:sectPr>
      </w:pPr>
    </w:p>
    <w:p w:rsidR="00D708DC" w:rsidRPr="00187E44" w:rsidRDefault="00D708DC" w:rsidP="00D708DC">
      <w:pPr>
        <w:spacing w:before="0"/>
        <w:rPr>
          <w:lang w:val="en-GB"/>
        </w:rPr>
      </w:pPr>
      <w:r w:rsidRPr="00187E44">
        <w:rPr>
          <w:lang w:val="en-GB"/>
        </w:rPr>
        <w:lastRenderedPageBreak/>
        <w:t>For easy reference, Fig. 1 shows the relationship between the geophysical maps (black boxes) and propagation effects (white boxes).</w:t>
      </w:r>
    </w:p>
    <w:p w:rsidR="00A646D6" w:rsidRPr="00187E44" w:rsidRDefault="00A646D6" w:rsidP="00A646D6">
      <w:pPr>
        <w:pStyle w:val="FigureNo"/>
        <w:rPr>
          <w:lang w:val="en-GB"/>
        </w:rPr>
      </w:pPr>
      <w:r w:rsidRPr="00187E44">
        <w:rPr>
          <w:lang w:val="en-GB"/>
        </w:rPr>
        <w:t>figure 1</w:t>
      </w:r>
    </w:p>
    <w:p w:rsidR="00D708DC" w:rsidRPr="00187E44" w:rsidRDefault="00A646D6" w:rsidP="00D708DC">
      <w:pPr>
        <w:pStyle w:val="Figure"/>
        <w:rPr>
          <w:lang w:val="en-GB"/>
        </w:rPr>
      </w:pPr>
      <w:r w:rsidRPr="00187E44">
        <w:rPr>
          <w:lang w:val="en-GB"/>
        </w:rPr>
        <w:object w:dxaOrig="7289" w:dyaOrig="2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7pt;height:142.65pt" o:ole="">
            <v:imagedata r:id="rId24" o:title=""/>
          </v:shape>
          <o:OLEObject Type="Embed" ProgID="CorelDraw.Graphic.16" ShapeID="_x0000_i1025" DrawAspect="Content" ObjectID="_1549285188" r:id="rId25"/>
        </w:object>
      </w:r>
    </w:p>
    <w:p w:rsidR="00D708DC" w:rsidRPr="00187E44" w:rsidRDefault="00D708DC" w:rsidP="0036580D">
      <w:pPr>
        <w:rPr>
          <w:lang w:val="en-GB"/>
        </w:rPr>
      </w:pPr>
    </w:p>
    <w:p w:rsidR="0036580D" w:rsidRPr="00187E44" w:rsidRDefault="0036580D" w:rsidP="0036580D">
      <w:pPr>
        <w:rPr>
          <w:lang w:val="en-GB"/>
        </w:rPr>
      </w:pPr>
    </w:p>
    <w:p w:rsidR="00D708DC" w:rsidRPr="00187E44" w:rsidRDefault="00D708DC" w:rsidP="0036580D">
      <w:pPr>
        <w:pStyle w:val="AnnexNoTitle"/>
        <w:rPr>
          <w:lang w:val="en-GB"/>
        </w:rPr>
      </w:pPr>
      <w:r w:rsidRPr="00187E44">
        <w:rPr>
          <w:lang w:val="en-GB"/>
        </w:rPr>
        <w:t>Annex 1</w:t>
      </w:r>
    </w:p>
    <w:p w:rsidR="00D708DC" w:rsidRPr="00187E44" w:rsidRDefault="00D708DC" w:rsidP="00D708DC">
      <w:pPr>
        <w:pStyle w:val="Heading1"/>
        <w:rPr>
          <w:lang w:val="en-GB"/>
        </w:rPr>
      </w:pPr>
      <w:r w:rsidRPr="00187E44">
        <w:rPr>
          <w:lang w:val="en-GB"/>
        </w:rPr>
        <w:t>1a</w:t>
      </w:r>
      <w:r w:rsidRPr="00187E44">
        <w:rPr>
          <w:lang w:val="en-GB"/>
        </w:rPr>
        <w:tab/>
        <w:t>Bi-linear interpolation on a trapezoidal grid</w:t>
      </w:r>
    </w:p>
    <w:p w:rsidR="00D708DC" w:rsidRPr="00187E44" w:rsidRDefault="00D708DC" w:rsidP="0036580D">
      <w:pPr>
        <w:rPr>
          <w:lang w:val="en-GB"/>
        </w:rPr>
      </w:pPr>
      <w:r w:rsidRPr="00187E44">
        <w:rPr>
          <w:iCs/>
          <w:lang w:val="en-GB"/>
        </w:rPr>
        <w:t>Given:</w:t>
      </w:r>
      <w:r w:rsidRPr="00187E44">
        <w:rPr>
          <w:lang w:val="en-GB"/>
        </w:rPr>
        <w:t xml:space="preserve"> Values of </w:t>
      </w:r>
      <w:r w:rsidRPr="00187E44">
        <w:rPr>
          <w:i/>
          <w:iCs/>
          <w:lang w:val="en-GB"/>
        </w:rPr>
        <w:t>X</w:t>
      </w:r>
      <w:r w:rsidRPr="00187E44">
        <w:rPr>
          <w:lang w:val="en-GB"/>
        </w:rPr>
        <w:t xml:space="preserve"> at four surrounding points:</w:t>
      </w:r>
      <m:oMath>
        <m:d>
          <m:dPr>
            <m:ctrlPr>
              <w:rPr>
                <w:rFonts w:ascii="Cambria Math" w:hAnsi="Cambria Math"/>
                <w:lang w:val="en-GB"/>
              </w:rPr>
            </m:ctrlPr>
          </m:dPr>
          <m:e>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m:t>
                </m:r>
              </m:sub>
            </m:sSub>
          </m:e>
        </m:d>
      </m:oMath>
      <w:r w:rsidRPr="00187E44">
        <w:rPr>
          <w:lang w:val="en-GB"/>
        </w:rPr>
        <w:t xml:space="preserve">, </w:t>
      </w:r>
      <m:oMath>
        <m:d>
          <m:dPr>
            <m:ctrlPr>
              <w:rPr>
                <w:rFonts w:ascii="Cambria Math" w:hAnsi="Cambria Math"/>
                <w:lang w:val="en-GB"/>
              </w:rPr>
            </m:ctrlPr>
          </m:dPr>
          <m:e>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D</m:t>
                </m:r>
              </m:sub>
            </m:sSub>
          </m:e>
        </m:d>
      </m:oMath>
      <w:r w:rsidRPr="00187E44">
        <w:rPr>
          <w:lang w:val="en-GB"/>
        </w:rPr>
        <w:t xml:space="preserve">, </w:t>
      </w:r>
      <m:oMath>
        <m:r>
          <m:rPr>
            <m:sty m:val="p"/>
          </m:rPr>
          <w:rPr>
            <w:rFonts w:ascii="Cambria Math" w:hAnsi="Cambria Math"/>
            <w:lang w:val="en-GB"/>
          </w:rPr>
          <m:t>(</m:t>
        </m:r>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A</m:t>
            </m:r>
          </m:sub>
        </m:sSub>
        <m:r>
          <m:rPr>
            <m:sty m:val="p"/>
          </m:rPr>
          <w:rPr>
            <w:rFonts w:ascii="Cambria Math" w:hAnsi="Cambria Math"/>
            <w:lang w:val="en-GB"/>
          </w:rPr>
          <m:t>)</m:t>
        </m:r>
      </m:oMath>
      <w:r w:rsidRPr="00187E44">
        <w:rPr>
          <w:lang w:val="en-GB"/>
        </w:rPr>
        <w:t xml:space="preserve">, and </w:t>
      </w:r>
      <m:oMath>
        <m:r>
          <m:rPr>
            <m:sty m:val="p"/>
          </m:rPr>
          <w:rPr>
            <w:rFonts w:ascii="Cambria Math" w:hAnsi="Cambria Math"/>
            <w:lang w:val="en-GB"/>
          </w:rPr>
          <m:t>(</m:t>
        </m:r>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B</m:t>
            </m:r>
          </m:sub>
        </m:sSub>
        <m:r>
          <m:rPr>
            <m:sty m:val="p"/>
          </m:rPr>
          <w:rPr>
            <w:rFonts w:ascii="Cambria Math" w:hAnsi="Cambria Math"/>
            <w:lang w:val="en-GB"/>
          </w:rPr>
          <m:t>)</m:t>
        </m:r>
      </m:oMath>
      <w:r w:rsidRPr="00187E44">
        <w:rPr>
          <w:lang w:val="en-GB"/>
        </w:rPr>
        <w:t xml:space="preserve">; i.e. </w:t>
      </w:r>
      <m:oMath>
        <m:r>
          <w:rPr>
            <w:rFonts w:ascii="Cambria Math" w:hAnsi="Cambria Math"/>
            <w:lang w:val="en-GB"/>
          </w:rPr>
          <m:t>X</m:t>
        </m:r>
        <m:d>
          <m:dPr>
            <m:ctrlPr>
              <w:rPr>
                <w:rFonts w:ascii="Cambria Math" w:hAnsi="Cambria Math"/>
                <w:lang w:val="en-GB"/>
              </w:rPr>
            </m:ctrlPr>
          </m:dPr>
          <m:e>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C</m:t>
                </m:r>
              </m:sub>
            </m:sSub>
          </m:e>
        </m:d>
      </m:oMath>
      <w:r w:rsidRPr="00187E44">
        <w:rPr>
          <w:lang w:val="en-GB"/>
        </w:rPr>
        <w:t xml:space="preserve">, </w:t>
      </w:r>
      <m:oMath>
        <m:r>
          <w:rPr>
            <w:rFonts w:ascii="Cambria Math" w:hAnsi="Cambria Math"/>
            <w:lang w:val="en-GB"/>
          </w:rPr>
          <m:t>X</m:t>
        </m:r>
        <m:d>
          <m:dPr>
            <m:ctrlPr>
              <w:rPr>
                <w:rFonts w:ascii="Cambria Math" w:hAnsi="Cambria Math"/>
                <w:lang w:val="en-GB"/>
              </w:rPr>
            </m:ctrlPr>
          </m:dPr>
          <m:e>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D</m:t>
                </m:r>
              </m:sub>
            </m:sSub>
          </m:e>
        </m:d>
      </m:oMath>
      <w:r w:rsidRPr="00187E44">
        <w:rPr>
          <w:lang w:val="en-GB"/>
        </w:rPr>
        <w:t xml:space="preserve">, </w:t>
      </w:r>
      <m:oMath>
        <m:r>
          <w:rPr>
            <w:rFonts w:ascii="Cambria Math" w:hAnsi="Cambria Math"/>
            <w:lang w:val="en-GB"/>
          </w:rPr>
          <m:t>X</m:t>
        </m:r>
        <m:r>
          <m:rPr>
            <m:sty m:val="p"/>
          </m:rPr>
          <w:rPr>
            <w:rFonts w:ascii="Cambria Math" w:hAnsi="Cambria Math"/>
            <w:lang w:val="en-GB"/>
          </w:rPr>
          <m:t>(</m:t>
        </m:r>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A</m:t>
            </m:r>
          </m:sub>
        </m:sSub>
        <m:r>
          <m:rPr>
            <m:sty m:val="p"/>
          </m:rPr>
          <w:rPr>
            <w:rFonts w:ascii="Cambria Math" w:hAnsi="Cambria Math"/>
            <w:lang w:val="en-GB"/>
          </w:rPr>
          <m:t>)</m:t>
        </m:r>
      </m:oMath>
      <w:r w:rsidRPr="00187E44">
        <w:rPr>
          <w:lang w:val="en-GB"/>
        </w:rPr>
        <w:t xml:space="preserve">, and </w:t>
      </w:r>
      <m:oMath>
        <m:r>
          <w:rPr>
            <w:rFonts w:ascii="Cambria Math" w:hAnsi="Cambria Math"/>
            <w:lang w:val="en-GB"/>
          </w:rPr>
          <m:t>X</m:t>
        </m:r>
        <m:r>
          <m:rPr>
            <m:sty m:val="p"/>
          </m:rPr>
          <w:rPr>
            <w:rFonts w:ascii="Cambria Math" w:hAnsi="Cambria Math"/>
            <w:lang w:val="en-GB"/>
          </w:rPr>
          <m:t>(</m:t>
        </m:r>
        <m:r>
          <w:rPr>
            <w:rFonts w:ascii="Cambria Math" w:hAnsi="Cambria Math"/>
            <w:lang w:val="en-GB"/>
          </w:rPr>
          <m:t>La</m:t>
        </m:r>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0</m:t>
            </m:r>
          </m:sub>
        </m:sSub>
        <m:r>
          <m:rPr>
            <m:sty m:val="p"/>
          </m:rPr>
          <w:rPr>
            <w:rFonts w:ascii="Cambria Math" w:hAnsi="Cambria Math"/>
            <w:lang w:val="en-GB"/>
          </w:rPr>
          <m:t xml:space="preserve">, </m:t>
        </m:r>
        <m:r>
          <w:rPr>
            <w:rFonts w:ascii="Cambria Math" w:hAnsi="Cambria Math"/>
            <w:lang w:val="en-GB"/>
          </w:rPr>
          <m:t>Lo</m:t>
        </m:r>
        <m:sSub>
          <m:sSubPr>
            <m:ctrlPr>
              <w:rPr>
                <w:rFonts w:ascii="Cambria Math" w:hAnsi="Cambria Math"/>
                <w:lang w:val="en-GB"/>
              </w:rPr>
            </m:ctrlPr>
          </m:sSubPr>
          <m:e>
            <m:r>
              <w:rPr>
                <w:rFonts w:ascii="Cambria Math" w:hAnsi="Cambria Math"/>
                <w:lang w:val="en-GB"/>
              </w:rPr>
              <m:t>n</m:t>
            </m:r>
          </m:e>
          <m:sub>
            <m:r>
              <w:rPr>
                <w:rFonts w:ascii="Cambria Math" w:hAnsi="Cambria Math"/>
                <w:lang w:val="en-GB"/>
              </w:rPr>
              <m:t>B</m:t>
            </m:r>
          </m:sub>
        </m:sSub>
        <m:r>
          <m:rPr>
            <m:sty m:val="p"/>
          </m:rPr>
          <w:rPr>
            <w:rFonts w:ascii="Cambria Math" w:hAnsi="Cambria Math"/>
            <w:lang w:val="en-GB"/>
          </w:rPr>
          <m:t>)</m:t>
        </m:r>
      </m:oMath>
      <w:r w:rsidR="0036580D" w:rsidRPr="00187E44">
        <w:rPr>
          <w:lang w:val="en-GB"/>
        </w:rPr>
        <w:t>.</w:t>
      </w:r>
    </w:p>
    <w:p w:rsidR="00D708DC" w:rsidRPr="00187E44" w:rsidRDefault="00D708DC" w:rsidP="00D708DC">
      <w:pPr>
        <w:keepLines/>
        <w:spacing w:before="80"/>
        <w:rPr>
          <w:lang w:val="en-GB"/>
        </w:rPr>
      </w:pPr>
      <w:r w:rsidRPr="00187E44">
        <w:rPr>
          <w:i/>
          <w:lang w:val="en-GB"/>
        </w:rPr>
        <w:t xml:space="preserve">Problem: </w:t>
      </w:r>
      <w:r w:rsidRPr="00187E44">
        <w:rPr>
          <w:lang w:val="en-GB"/>
        </w:rPr>
        <w:t xml:space="preserve">Determine the value </w:t>
      </w:r>
      <m:oMath>
        <m:r>
          <w:rPr>
            <w:rFonts w:ascii="Cambria Math" w:hAnsi="Cambria Math"/>
            <w:lang w:val="en-GB"/>
          </w:rPr>
          <m:t>X(Lat, Lon)</m:t>
        </m:r>
      </m:oMath>
      <w:r w:rsidRPr="00187E44">
        <w:rPr>
          <w:lang w:val="en-GB"/>
        </w:rPr>
        <w:t xml:space="preserve"> at an intervening point </w:t>
      </w:r>
      <m:oMath>
        <m:r>
          <w:rPr>
            <w:rFonts w:ascii="Cambria Math" w:hAnsi="Cambria Math"/>
            <w:lang w:val="en-GB"/>
          </w:rPr>
          <m:t>(Lat, Lon)</m:t>
        </m:r>
      </m:oMath>
      <w:r w:rsidRPr="00187E44">
        <w:rPr>
          <w:lang w:val="en-GB"/>
        </w:rPr>
        <w:t xml:space="preserve"> using bi-linear interpolation.</w:t>
      </w:r>
    </w:p>
    <w:p w:rsidR="00D708DC" w:rsidRPr="00187E44" w:rsidRDefault="00D708DC" w:rsidP="0036580D">
      <w:pPr>
        <w:pStyle w:val="FigureNo"/>
        <w:rPr>
          <w:lang w:val="en-GB"/>
        </w:rPr>
      </w:pPr>
      <w:r w:rsidRPr="00187E44">
        <w:rPr>
          <w:lang w:val="en-GB"/>
        </w:rPr>
        <w:t>Figure 2</w:t>
      </w:r>
    </w:p>
    <w:p w:rsidR="00D708DC" w:rsidRPr="00187E44" w:rsidRDefault="00876DC5" w:rsidP="0036580D">
      <w:pPr>
        <w:pStyle w:val="Figure"/>
        <w:rPr>
          <w:lang w:val="en-GB"/>
        </w:rPr>
      </w:pPr>
      <w:r w:rsidRPr="00187E44">
        <w:rPr>
          <w:lang w:val="en-GB"/>
        </w:rPr>
        <w:object w:dxaOrig="4596" w:dyaOrig="3363">
          <v:shape id="_x0000_i1026" type="#_x0000_t75" style="width:230.15pt;height:168.2pt" o:ole="">
            <v:imagedata r:id="rId26" o:title=""/>
          </v:shape>
          <o:OLEObject Type="Embed" ProgID="CorelDraw.Graphic.16" ShapeID="_x0000_i1026" DrawAspect="Content" ObjectID="_1549285189" r:id="rId27"/>
        </w:object>
      </w:r>
    </w:p>
    <w:p w:rsidR="00D708DC" w:rsidRPr="00187E44" w:rsidRDefault="00D708DC" w:rsidP="00D708DC">
      <w:pPr>
        <w:spacing w:after="240"/>
        <w:rPr>
          <w:lang w:val="en-GB" w:eastAsia="zh-CN"/>
        </w:rPr>
      </w:pPr>
      <w:r w:rsidRPr="00187E44">
        <w:rPr>
          <w:i/>
          <w:lang w:val="en-GB" w:eastAsia="zh-CN"/>
        </w:rPr>
        <w:t>Solution:</w:t>
      </w:r>
      <w:r w:rsidRPr="00187E44">
        <w:rPr>
          <w:lang w:val="en-GB" w:eastAsia="zh-CN"/>
        </w:rPr>
        <w:t xml:space="preserve"> Define two auxiliary variables, </w:t>
      </w:r>
      <m:oMath>
        <m:r>
          <w:rPr>
            <w:rFonts w:ascii="Cambria Math" w:hAnsi="Cambria Math"/>
            <w:lang w:val="en-GB" w:eastAsia="zh-CN"/>
          </w:rPr>
          <m:t>t</m:t>
        </m:r>
      </m:oMath>
      <w:r w:rsidRPr="00187E44">
        <w:rPr>
          <w:lang w:val="en-GB" w:eastAsia="zh-CN"/>
        </w:rPr>
        <w:t xml:space="preserve"> and </w:t>
      </w:r>
      <m:oMath>
        <m:r>
          <w:rPr>
            <w:rFonts w:ascii="Cambria Math" w:hAnsi="Cambria Math"/>
            <w:lang w:val="en-GB" w:eastAsia="zh-CN"/>
          </w:rPr>
          <m:t>s</m:t>
        </m:r>
      </m:oMath>
      <w:r w:rsidRPr="00187E44">
        <w:rPr>
          <w:lang w:val="en-GB" w:eastAsia="zh-CN"/>
        </w:rPr>
        <w:t>:</w:t>
      </w:r>
    </w:p>
    <w:p w:rsidR="00D708DC" w:rsidRPr="00187E44" w:rsidRDefault="00D708DC" w:rsidP="0036580D">
      <w:pPr>
        <w:pStyle w:val="Equation"/>
        <w:rPr>
          <w:lang w:val="en-GB" w:eastAsia="zh-CN"/>
        </w:rPr>
      </w:pPr>
      <m:oMathPara>
        <m:oMath>
          <m:r>
            <w:rPr>
              <w:rFonts w:ascii="Cambria Math" w:hAnsi="Cambria Math"/>
              <w:lang w:val="en-GB" w:eastAsia="zh-CN"/>
            </w:rPr>
            <m:t>t</m:t>
          </m:r>
          <m:r>
            <m:rPr>
              <m:sty m:val="p"/>
              <m:aln/>
            </m:rPr>
            <w:rPr>
              <w:rFonts w:ascii="Cambria Math" w:hAnsi="Cambria Math"/>
              <w:lang w:val="en-GB" w:eastAsia="zh-CN"/>
            </w:rPr>
            <m:t>=</m:t>
          </m:r>
          <m:f>
            <m:fPr>
              <m:ctrlPr>
                <w:rPr>
                  <w:rFonts w:ascii="Cambria Math" w:hAnsi="Cambria Math"/>
                  <w:lang w:val="en-GB" w:eastAsia="zh-CN"/>
                </w:rPr>
              </m:ctrlPr>
            </m:fPr>
            <m:num>
              <m:r>
                <w:rPr>
                  <w:rFonts w:ascii="Cambria Math" w:hAnsi="Cambria Math"/>
                  <w:lang w:val="en-GB" w:eastAsia="zh-CN"/>
                </w:rPr>
                <m:t>Lat</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Lat</m:t>
                  </m:r>
                </m:e>
                <m:sub>
                  <m:r>
                    <m:rPr>
                      <m:sty m:val="p"/>
                    </m:rPr>
                    <w:rPr>
                      <w:rFonts w:ascii="Cambria Math" w:hAnsi="Cambria Math"/>
                      <w:lang w:val="en-GB" w:eastAsia="zh-CN"/>
                    </w:rPr>
                    <m:t>0</m:t>
                  </m:r>
                </m:sub>
              </m:sSub>
            </m:num>
            <m:den>
              <m:sSub>
                <m:sSubPr>
                  <m:ctrlPr>
                    <w:rPr>
                      <w:rFonts w:ascii="Cambria Math" w:hAnsi="Cambria Math"/>
                      <w:lang w:val="en-GB" w:eastAsia="zh-CN"/>
                    </w:rPr>
                  </m:ctrlPr>
                </m:sSubPr>
                <m:e>
                  <m:r>
                    <w:rPr>
                      <w:rFonts w:ascii="Cambria Math" w:hAnsi="Cambria Math"/>
                      <w:lang w:val="en-GB" w:eastAsia="zh-CN"/>
                    </w:rPr>
                    <m:t>Lat</m:t>
                  </m:r>
                </m:e>
                <m:sub>
                  <m:r>
                    <m:rPr>
                      <m:sty m:val="p"/>
                    </m:rPr>
                    <w:rPr>
                      <w:rFonts w:ascii="Cambria Math" w:hAnsi="Cambria Math"/>
                      <w:lang w:val="en-GB" w:eastAsia="zh-CN"/>
                    </w:rPr>
                    <m:t>1</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Lat</m:t>
                  </m:r>
                </m:e>
                <m:sub>
                  <m:r>
                    <m:rPr>
                      <m:sty m:val="p"/>
                    </m:rPr>
                    <w:rPr>
                      <w:rFonts w:ascii="Cambria Math" w:hAnsi="Cambria Math"/>
                      <w:lang w:val="en-GB" w:eastAsia="zh-CN"/>
                    </w:rPr>
                    <m:t>0</m:t>
                  </m:r>
                </m:sub>
              </m:sSub>
            </m:den>
          </m:f>
          <m:r>
            <m:rPr>
              <m:sty m:val="p"/>
            </m:rPr>
            <w:rPr>
              <w:rFonts w:ascii="Cambria Math" w:hAnsi="Cambria Math"/>
              <w:lang w:val="en-GB" w:eastAsia="zh-CN"/>
            </w:rPr>
            <w:br/>
          </m:r>
        </m:oMath>
        <m:oMath>
          <m:r>
            <w:rPr>
              <w:rFonts w:ascii="Cambria Math" w:hAnsi="Cambria Math"/>
              <w:lang w:val="en-GB" w:eastAsia="zh-CN"/>
            </w:rPr>
            <m:t>s</m:t>
          </m:r>
          <m:r>
            <m:rPr>
              <m:sty m:val="p"/>
              <m:aln/>
            </m:rPr>
            <w:rPr>
              <w:rFonts w:ascii="Cambria Math" w:hAnsi="Cambria Math"/>
              <w:lang w:val="en-GB" w:eastAsia="zh-CN"/>
            </w:rPr>
            <m:t>=</m:t>
          </m:r>
          <m:f>
            <m:fPr>
              <m:ctrlPr>
                <w:rPr>
                  <w:rFonts w:ascii="Cambria Math" w:hAnsi="Cambria Math"/>
                  <w:lang w:val="en-GB" w:eastAsia="zh-CN"/>
                </w:rPr>
              </m:ctrlPr>
            </m:fPr>
            <m:num>
              <m:r>
                <w:rPr>
                  <w:rFonts w:ascii="Cambria Math" w:hAnsi="Cambria Math"/>
                  <w:lang w:val="en-GB" w:eastAsia="zh-CN"/>
                </w:rPr>
                <m:t>Lon</m:t>
              </m:r>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A</m:t>
                  </m:r>
                </m:sub>
              </m:sSub>
              <m:r>
                <m:rPr>
                  <m:sty m:val="p"/>
                </m:rPr>
                <w:rPr>
                  <w:rFonts w:ascii="Cambria Math" w:hAnsi="Cambria Math"/>
                  <w:lang w:val="en-GB" w:eastAsia="zh-CN"/>
                </w:rPr>
                <m:t>+</m:t>
              </m:r>
              <m:r>
                <w:rPr>
                  <w:rFonts w:ascii="Cambria Math" w:hAnsi="Cambria Math"/>
                  <w:lang w:val="en-GB" w:eastAsia="zh-CN"/>
                </w:rPr>
                <m:t>t</m:t>
              </m:r>
              <m:r>
                <m:rPr>
                  <m:sty m:val="p"/>
                </m:rPr>
                <w:rPr>
                  <w:rFonts w:ascii="Cambria Math" w:hAnsi="Cambria Math"/>
                  <w:lang w:val="en-GB" w:eastAsia="zh-CN"/>
                </w:rPr>
                <m:t xml:space="preserve"> </m:t>
              </m:r>
              <m:d>
                <m:dPr>
                  <m:ctrlPr>
                    <w:rPr>
                      <w:rFonts w:ascii="Cambria Math" w:hAnsi="Cambria Math"/>
                      <w:lang w:val="en-GB" w:eastAsia="zh-CN"/>
                    </w:rPr>
                  </m:ctrlPr>
                </m:dPr>
                <m:e>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A</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C</m:t>
                      </m:r>
                    </m:sub>
                  </m:sSub>
                </m:e>
              </m:d>
            </m:num>
            <m:den>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B</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A</m:t>
                  </m:r>
                </m:sub>
              </m:sSub>
              <m:r>
                <m:rPr>
                  <m:sty m:val="p"/>
                </m:rPr>
                <w:rPr>
                  <w:rFonts w:ascii="Cambria Math" w:hAnsi="Cambria Math"/>
                  <w:lang w:val="en-GB" w:eastAsia="zh-CN"/>
                </w:rPr>
                <m:t>+</m:t>
              </m:r>
              <m:r>
                <w:rPr>
                  <w:rFonts w:ascii="Cambria Math" w:hAnsi="Cambria Math"/>
                  <w:lang w:val="en-GB" w:eastAsia="zh-CN"/>
                </w:rPr>
                <m:t>t</m:t>
              </m:r>
              <m:r>
                <m:rPr>
                  <m:sty m:val="p"/>
                </m:rPr>
                <w:rPr>
                  <w:rFonts w:ascii="Cambria Math" w:hAnsi="Cambria Math"/>
                  <w:lang w:val="en-GB" w:eastAsia="zh-CN"/>
                </w:rPr>
                <m:t xml:space="preserve"> </m:t>
              </m:r>
              <m:d>
                <m:dPr>
                  <m:ctrlPr>
                    <w:rPr>
                      <w:rFonts w:ascii="Cambria Math" w:hAnsi="Cambria Math"/>
                      <w:lang w:val="en-GB" w:eastAsia="zh-CN"/>
                    </w:rPr>
                  </m:ctrlPr>
                </m:dPr>
                <m:e>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A</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C</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D</m:t>
                      </m:r>
                    </m:sub>
                  </m:sSub>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Lon</m:t>
                      </m:r>
                    </m:e>
                    <m:sub>
                      <m:r>
                        <w:rPr>
                          <w:rFonts w:ascii="Cambria Math" w:hAnsi="Cambria Math"/>
                          <w:lang w:val="en-GB" w:eastAsia="zh-CN"/>
                        </w:rPr>
                        <m:t>B</m:t>
                      </m:r>
                    </m:sub>
                  </m:sSub>
                </m:e>
              </m:d>
            </m:den>
          </m:f>
        </m:oMath>
      </m:oMathPara>
    </w:p>
    <w:p w:rsidR="00D708DC" w:rsidRPr="00187E44" w:rsidRDefault="00D708DC" w:rsidP="00D708DC">
      <w:pPr>
        <w:rPr>
          <w:lang w:val="en-GB" w:eastAsia="zh-CN"/>
        </w:rPr>
      </w:pPr>
      <w:r w:rsidRPr="00187E44">
        <w:rPr>
          <w:lang w:val="en-GB" w:eastAsia="zh-CN"/>
        </w:rPr>
        <w:lastRenderedPageBreak/>
        <w:t>and calculate:</w:t>
      </w:r>
    </w:p>
    <w:p w:rsidR="00D708DC" w:rsidRPr="00187E44" w:rsidRDefault="00D708DC" w:rsidP="00D708DC">
      <w:pPr>
        <w:rPr>
          <w:lang w:val="en-GB" w:eastAsia="zh-CN"/>
        </w:rPr>
      </w:pPr>
      <m:oMathPara>
        <m:oMathParaPr>
          <m:jc m:val="center"/>
        </m:oMathParaPr>
        <m:oMath>
          <m:r>
            <w:rPr>
              <w:rFonts w:ascii="Cambria Math" w:hAnsi="Cambria Math"/>
              <w:lang w:val="en-GB" w:eastAsia="zh-CN"/>
            </w:rPr>
            <m:t>X</m:t>
          </m:r>
          <m:d>
            <m:dPr>
              <m:ctrlPr>
                <w:rPr>
                  <w:rFonts w:ascii="Cambria Math" w:hAnsi="Cambria Math"/>
                  <w:i/>
                  <w:lang w:val="en-GB" w:eastAsia="zh-CN"/>
                </w:rPr>
              </m:ctrlPr>
            </m:dPr>
            <m:e>
              <m:r>
                <w:rPr>
                  <w:rFonts w:ascii="Cambria Math" w:hAnsi="Cambria Math"/>
                  <w:lang w:val="en-GB" w:eastAsia="zh-CN"/>
                </w:rPr>
                <m:t>Lat,Lon</m:t>
              </m:r>
            </m:e>
          </m:d>
          <m:r>
            <w:rPr>
              <w:rFonts w:ascii="Cambria Math" w:hAnsi="Cambria Math"/>
              <w:lang w:val="en-GB" w:eastAsia="zh-CN"/>
            </w:rPr>
            <m:t>=</m:t>
          </m:r>
          <m:d>
            <m:dPr>
              <m:ctrlPr>
                <w:rPr>
                  <w:rFonts w:ascii="Cambria Math" w:hAnsi="Cambria Math"/>
                  <w:i/>
                  <w:lang w:val="en-GB" w:eastAsia="zh-CN"/>
                </w:rPr>
              </m:ctrlPr>
            </m:dPr>
            <m:e>
              <m:r>
                <w:rPr>
                  <w:rFonts w:ascii="Cambria Math" w:hAnsi="Cambria Math"/>
                  <w:lang w:val="en-GB" w:eastAsia="zh-CN"/>
                </w:rPr>
                <m:t>1-s</m:t>
              </m:r>
            </m:e>
          </m:d>
          <m:r>
            <w:rPr>
              <w:rFonts w:ascii="Cambria Math" w:hAnsi="Cambria Math"/>
              <w:lang w:val="en-GB" w:eastAsia="zh-CN"/>
            </w:rPr>
            <m:t xml:space="preserve"> </m:t>
          </m:r>
          <m:d>
            <m:dPr>
              <m:ctrlPr>
                <w:rPr>
                  <w:rFonts w:ascii="Cambria Math" w:hAnsi="Cambria Math"/>
                  <w:i/>
                  <w:lang w:val="en-GB" w:eastAsia="zh-CN"/>
                </w:rPr>
              </m:ctrlPr>
            </m:dPr>
            <m:e>
              <m:r>
                <w:rPr>
                  <w:rFonts w:ascii="Cambria Math" w:hAnsi="Cambria Math"/>
                  <w:lang w:val="en-GB" w:eastAsia="zh-CN"/>
                </w:rPr>
                <m:t>1-t</m:t>
              </m:r>
            </m:e>
          </m:d>
          <m:r>
            <w:rPr>
              <w:rFonts w:ascii="Cambria Math" w:hAnsi="Cambria Math"/>
              <w:lang w:val="en-GB" w:eastAsia="zh-CN"/>
            </w:rPr>
            <m:t xml:space="preserve"> X</m:t>
          </m:r>
          <m:d>
            <m:dPr>
              <m:ctrlPr>
                <w:rPr>
                  <w:rFonts w:ascii="Cambria Math" w:hAnsi="Cambria Math"/>
                  <w:i/>
                  <w:lang w:val="en-GB" w:eastAsia="zh-CN"/>
                </w:rPr>
              </m:ctrlPr>
            </m:dPr>
            <m:e>
              <m:r>
                <w:rPr>
                  <w:rFonts w:ascii="Cambria Math" w:hAnsi="Cambria Math"/>
                  <w:lang w:val="en-GB" w:eastAsia="zh-CN"/>
                </w:rPr>
                <m:t>La</m:t>
              </m:r>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0</m:t>
                  </m:r>
                </m:sub>
              </m:sSub>
              <m:r>
                <w:rPr>
                  <w:rFonts w:ascii="Cambria Math" w:hAnsi="Cambria Math"/>
                  <w:lang w:val="en-GB" w:eastAsia="zh-CN"/>
                </w:rPr>
                <m:t>,Lo</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A</m:t>
                  </m:r>
                </m:sub>
              </m:sSub>
            </m:e>
          </m:d>
        </m:oMath>
      </m:oMathPara>
    </w:p>
    <w:p w:rsidR="00D708DC" w:rsidRPr="00187E44" w:rsidRDefault="00D708DC" w:rsidP="00D708DC">
      <w:pPr>
        <w:rPr>
          <w:lang w:val="en-GB" w:eastAsia="zh-CN"/>
        </w:rPr>
      </w:pPr>
      <m:oMathPara>
        <m:oMathParaPr>
          <m:jc m:val="center"/>
        </m:oMathParaPr>
        <m:oMath>
          <m:r>
            <w:rPr>
              <w:rFonts w:ascii="Cambria Math" w:hAnsi="Cambria Math"/>
              <w:lang w:val="en-GB" w:eastAsia="zh-CN"/>
            </w:rPr>
            <m:t xml:space="preserve">           +</m:t>
          </m:r>
          <m:d>
            <m:dPr>
              <m:ctrlPr>
                <w:rPr>
                  <w:rFonts w:ascii="Cambria Math" w:hAnsi="Cambria Math"/>
                  <w:i/>
                  <w:lang w:val="en-GB" w:eastAsia="zh-CN"/>
                </w:rPr>
              </m:ctrlPr>
            </m:dPr>
            <m:e>
              <m:r>
                <w:rPr>
                  <w:rFonts w:ascii="Cambria Math" w:hAnsi="Cambria Math"/>
                  <w:lang w:val="en-GB" w:eastAsia="zh-CN"/>
                </w:rPr>
                <m:t>1-s</m:t>
              </m:r>
            </m:e>
          </m:d>
          <m:r>
            <w:rPr>
              <w:rFonts w:ascii="Cambria Math" w:hAnsi="Cambria Math"/>
              <w:lang w:val="en-GB" w:eastAsia="zh-CN"/>
            </w:rPr>
            <m:t xml:space="preserve"> t X</m:t>
          </m:r>
          <m:d>
            <m:dPr>
              <m:ctrlPr>
                <w:rPr>
                  <w:rFonts w:ascii="Cambria Math" w:hAnsi="Cambria Math"/>
                  <w:i/>
                  <w:lang w:val="en-GB" w:eastAsia="zh-CN"/>
                </w:rPr>
              </m:ctrlPr>
            </m:dPr>
            <m:e>
              <m:r>
                <w:rPr>
                  <w:rFonts w:ascii="Cambria Math" w:hAnsi="Cambria Math"/>
                  <w:lang w:val="en-GB" w:eastAsia="zh-CN"/>
                </w:rPr>
                <m:t>La</m:t>
              </m:r>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1</m:t>
                  </m:r>
                </m:sub>
              </m:sSub>
              <m:r>
                <w:rPr>
                  <w:rFonts w:ascii="Cambria Math" w:hAnsi="Cambria Math"/>
                  <w:lang w:val="en-GB" w:eastAsia="zh-CN"/>
                </w:rPr>
                <m:t>,Lo</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C</m:t>
                  </m:r>
                </m:sub>
              </m:sSub>
            </m:e>
          </m:d>
        </m:oMath>
      </m:oMathPara>
    </w:p>
    <w:p w:rsidR="00D708DC" w:rsidRPr="00187E44" w:rsidRDefault="00D708DC" w:rsidP="00D708DC">
      <w:pPr>
        <w:rPr>
          <w:lang w:val="en-GB" w:eastAsia="zh-CN"/>
        </w:rPr>
      </w:pPr>
      <m:oMathPara>
        <m:oMathParaPr>
          <m:jc m:val="center"/>
        </m:oMathParaPr>
        <m:oMath>
          <m:r>
            <w:rPr>
              <w:rFonts w:ascii="Cambria Math" w:hAnsi="Cambria Math"/>
              <w:lang w:val="en-GB" w:eastAsia="zh-CN"/>
            </w:rPr>
            <m:t xml:space="preserve">           +s </m:t>
          </m:r>
          <m:d>
            <m:dPr>
              <m:ctrlPr>
                <w:rPr>
                  <w:rFonts w:ascii="Cambria Math" w:hAnsi="Cambria Math"/>
                  <w:i/>
                  <w:lang w:val="en-GB" w:eastAsia="zh-CN"/>
                </w:rPr>
              </m:ctrlPr>
            </m:dPr>
            <m:e>
              <m:r>
                <w:rPr>
                  <w:rFonts w:ascii="Cambria Math" w:hAnsi="Cambria Math"/>
                  <w:lang w:val="en-GB" w:eastAsia="zh-CN"/>
                </w:rPr>
                <m:t>1-t</m:t>
              </m:r>
            </m:e>
          </m:d>
          <m:r>
            <w:rPr>
              <w:rFonts w:ascii="Cambria Math" w:hAnsi="Cambria Math"/>
              <w:lang w:val="en-GB" w:eastAsia="zh-CN"/>
            </w:rPr>
            <m:t xml:space="preserve"> X</m:t>
          </m:r>
          <m:d>
            <m:dPr>
              <m:ctrlPr>
                <w:rPr>
                  <w:rFonts w:ascii="Cambria Math" w:hAnsi="Cambria Math"/>
                  <w:i/>
                  <w:lang w:val="en-GB" w:eastAsia="zh-CN"/>
                </w:rPr>
              </m:ctrlPr>
            </m:dPr>
            <m:e>
              <m:r>
                <w:rPr>
                  <w:rFonts w:ascii="Cambria Math" w:hAnsi="Cambria Math"/>
                  <w:lang w:val="en-GB" w:eastAsia="zh-CN"/>
                </w:rPr>
                <m:t>La</m:t>
              </m:r>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0</m:t>
                  </m:r>
                </m:sub>
              </m:sSub>
              <m:r>
                <w:rPr>
                  <w:rFonts w:ascii="Cambria Math" w:hAnsi="Cambria Math"/>
                  <w:lang w:val="en-GB" w:eastAsia="zh-CN"/>
                </w:rPr>
                <m:t>,Lo</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B</m:t>
                  </m:r>
                </m:sub>
              </m:sSub>
            </m:e>
          </m:d>
        </m:oMath>
      </m:oMathPara>
    </w:p>
    <w:p w:rsidR="00D708DC" w:rsidRPr="00187E44" w:rsidRDefault="00D708DC" w:rsidP="00D708DC">
      <w:pPr>
        <w:rPr>
          <w:lang w:val="en-GB" w:eastAsia="zh-CN"/>
        </w:rPr>
      </w:pPr>
      <m:oMathPara>
        <m:oMathParaPr>
          <m:jc m:val="center"/>
        </m:oMathParaPr>
        <m:oMath>
          <m:r>
            <w:rPr>
              <w:rFonts w:ascii="Cambria Math" w:hAnsi="Cambria Math"/>
              <w:lang w:val="en-GB" w:eastAsia="zh-CN"/>
            </w:rPr>
            <m:t>+t s X(La</m:t>
          </m:r>
          <m:sSub>
            <m:sSubPr>
              <m:ctrlPr>
                <w:rPr>
                  <w:rFonts w:ascii="Cambria Math" w:hAnsi="Cambria Math"/>
                  <w:i/>
                  <w:lang w:val="en-GB" w:eastAsia="zh-CN"/>
                </w:rPr>
              </m:ctrlPr>
            </m:sSubPr>
            <m:e>
              <m:r>
                <w:rPr>
                  <w:rFonts w:ascii="Cambria Math" w:hAnsi="Cambria Math"/>
                  <w:lang w:val="en-GB" w:eastAsia="zh-CN"/>
                </w:rPr>
                <m:t>t</m:t>
              </m:r>
            </m:e>
            <m:sub>
              <m:r>
                <w:rPr>
                  <w:rFonts w:ascii="Cambria Math" w:hAnsi="Cambria Math"/>
                  <w:lang w:val="en-GB" w:eastAsia="zh-CN"/>
                </w:rPr>
                <m:t>1</m:t>
              </m:r>
            </m:sub>
          </m:sSub>
          <m:r>
            <w:rPr>
              <w:rFonts w:ascii="Cambria Math" w:hAnsi="Cambria Math"/>
              <w:lang w:val="en-GB" w:eastAsia="zh-CN"/>
            </w:rPr>
            <m:t>,Lo</m:t>
          </m:r>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B</m:t>
              </m:r>
            </m:sub>
          </m:sSub>
          <m:r>
            <w:rPr>
              <w:rFonts w:ascii="Cambria Math" w:hAnsi="Cambria Math"/>
              <w:lang w:val="en-GB" w:eastAsia="zh-CN"/>
            </w:rPr>
            <m:t>)</m:t>
          </m:r>
        </m:oMath>
      </m:oMathPara>
    </w:p>
    <w:p w:rsidR="00D708DC" w:rsidRPr="00187E44" w:rsidRDefault="00D708DC" w:rsidP="00D708DC">
      <w:pPr>
        <w:pStyle w:val="Heading1"/>
        <w:rPr>
          <w:lang w:val="en-GB"/>
        </w:rPr>
      </w:pPr>
      <w:r w:rsidRPr="00187E44">
        <w:rPr>
          <w:lang w:val="en-GB"/>
        </w:rPr>
        <w:t>1b</w:t>
      </w:r>
      <w:r w:rsidRPr="00187E44">
        <w:rPr>
          <w:lang w:val="en-GB"/>
        </w:rPr>
        <w:tab/>
        <w:t>Bi-linear interpolation on a square grid</w:t>
      </w:r>
    </w:p>
    <w:p w:rsidR="0036580D" w:rsidRPr="00187E44" w:rsidRDefault="0036580D" w:rsidP="0036580D">
      <w:pPr>
        <w:pStyle w:val="FigureNo"/>
        <w:rPr>
          <w:lang w:val="en-GB"/>
        </w:rPr>
      </w:pPr>
      <w:r w:rsidRPr="00187E44">
        <w:rPr>
          <w:lang w:val="en-GB"/>
        </w:rPr>
        <w:t>figure 3</w:t>
      </w:r>
    </w:p>
    <w:p w:rsidR="00D708DC" w:rsidRPr="00187E44" w:rsidRDefault="00A646D6" w:rsidP="0036580D">
      <w:pPr>
        <w:pStyle w:val="Figure"/>
        <w:rPr>
          <w:lang w:val="en-GB"/>
        </w:rPr>
      </w:pPr>
      <w:r w:rsidRPr="00187E44">
        <w:rPr>
          <w:lang w:val="en-GB"/>
        </w:rPr>
        <w:object w:dxaOrig="3815" w:dyaOrig="2733">
          <v:shape id="_x0000_i1027" type="#_x0000_t75" style="width:190.45pt;height:135.95pt" o:ole="">
            <v:imagedata r:id="rId28" o:title=""/>
          </v:shape>
          <o:OLEObject Type="Embed" ProgID="CorelDraw.Graphic.16" ShapeID="_x0000_i1027" DrawAspect="Content" ObjectID="_1549285190" r:id="rId29"/>
        </w:object>
      </w:r>
    </w:p>
    <w:p w:rsidR="00D708DC" w:rsidRPr="00187E44" w:rsidRDefault="00D708DC" w:rsidP="00D708DC">
      <w:pPr>
        <w:pStyle w:val="Normalaftertitle"/>
        <w:keepLines/>
        <w:rPr>
          <w:lang w:val="en-GB"/>
        </w:rPr>
      </w:pPr>
      <w:r w:rsidRPr="00187E44">
        <w:rPr>
          <w:i/>
          <w:iCs/>
          <w:lang w:val="en-GB"/>
        </w:rPr>
        <w:t>Given:</w:t>
      </w:r>
      <w:r w:rsidRPr="00187E44">
        <w:rPr>
          <w:lang w:val="en-GB"/>
        </w:rPr>
        <w:t xml:space="preserve"> Values of</w:t>
      </w:r>
      <w:r w:rsidRPr="00187E44">
        <w:rPr>
          <w:i/>
          <w:lang w:val="en-GB"/>
        </w:rPr>
        <w:t xml:space="preserve"> I</w:t>
      </w:r>
      <w:r w:rsidRPr="00187E44">
        <w:rPr>
          <w:lang w:val="en-GB"/>
        </w:rPr>
        <w:t xml:space="preserve"> at four surrounding grid points: </w:t>
      </w:r>
      <w:r w:rsidRPr="00187E44">
        <w:rPr>
          <w:i/>
          <w:iCs/>
          <w:lang w:val="en-GB"/>
        </w:rPr>
        <w:t>I</w:t>
      </w:r>
      <w:r w:rsidRPr="00187E44">
        <w:rPr>
          <w:lang w:val="en-GB"/>
        </w:rPr>
        <w:t>(</w:t>
      </w:r>
      <w:r w:rsidRPr="00187E44">
        <w:rPr>
          <w:i/>
          <w:iCs/>
          <w:lang w:val="en-GB"/>
        </w:rPr>
        <w:t>R</w:t>
      </w:r>
      <w:r w:rsidRPr="00187E44">
        <w:rPr>
          <w:lang w:val="en-GB"/>
        </w:rPr>
        <w:t>,</w:t>
      </w:r>
      <w:r w:rsidRPr="00187E44">
        <w:rPr>
          <w:i/>
          <w:iCs/>
          <w:lang w:val="en-GB"/>
        </w:rPr>
        <w:t>C</w:t>
      </w:r>
      <w:r w:rsidRPr="00187E44">
        <w:rPr>
          <w:lang w:val="en-GB"/>
        </w:rPr>
        <w:t xml:space="preserve">), </w:t>
      </w:r>
      <w:r w:rsidRPr="00187E44">
        <w:rPr>
          <w:i/>
          <w:iCs/>
          <w:lang w:val="en-GB"/>
        </w:rPr>
        <w:t>I</w:t>
      </w:r>
      <w:r w:rsidRPr="00187E44">
        <w:rPr>
          <w:lang w:val="en-GB"/>
        </w:rPr>
        <w:t>(</w:t>
      </w:r>
      <w:r w:rsidRPr="00187E44">
        <w:rPr>
          <w:i/>
          <w:iCs/>
          <w:lang w:val="en-GB"/>
        </w:rPr>
        <w:t>R</w:t>
      </w:r>
      <w:r w:rsidRPr="00187E44">
        <w:rPr>
          <w:lang w:val="en-GB"/>
        </w:rPr>
        <w:t>,</w:t>
      </w:r>
      <w:r w:rsidRPr="00187E44">
        <w:rPr>
          <w:i/>
          <w:iCs/>
          <w:lang w:val="en-GB"/>
        </w:rPr>
        <w:t>C </w:t>
      </w:r>
      <w:r w:rsidRPr="00187E44">
        <w:rPr>
          <w:rFonts w:ascii="Symbol" w:hAnsi="Symbol"/>
          <w:lang w:val="en-GB"/>
        </w:rPr>
        <w:t></w:t>
      </w:r>
      <w:r w:rsidRPr="00187E44">
        <w:rPr>
          <w:i/>
          <w:iCs/>
          <w:lang w:val="en-GB"/>
        </w:rPr>
        <w:t> </w:t>
      </w:r>
      <w:r w:rsidRPr="00187E44">
        <w:rPr>
          <w:lang w:val="en-GB"/>
        </w:rPr>
        <w:t xml:space="preserve">1), </w:t>
      </w:r>
      <w:r w:rsidRPr="00187E44">
        <w:rPr>
          <w:i/>
          <w:iCs/>
          <w:lang w:val="en-GB"/>
        </w:rPr>
        <w:t>I</w:t>
      </w:r>
      <w:r w:rsidRPr="00187E44">
        <w:rPr>
          <w:lang w:val="en-GB"/>
        </w:rPr>
        <w:t>(</w:t>
      </w:r>
      <w:r w:rsidRPr="00187E44">
        <w:rPr>
          <w:i/>
          <w:iCs/>
          <w:lang w:val="en-GB"/>
        </w:rPr>
        <w:t>R </w:t>
      </w:r>
      <w:r w:rsidRPr="00187E44">
        <w:rPr>
          <w:rFonts w:ascii="Symbol" w:hAnsi="Symbol"/>
          <w:lang w:val="en-GB"/>
        </w:rPr>
        <w:t></w:t>
      </w:r>
      <w:r w:rsidRPr="00187E44">
        <w:rPr>
          <w:i/>
          <w:iCs/>
          <w:lang w:val="en-GB"/>
        </w:rPr>
        <w:t> </w:t>
      </w:r>
      <w:r w:rsidRPr="00187E44">
        <w:rPr>
          <w:lang w:val="en-GB"/>
        </w:rPr>
        <w:t>1,</w:t>
      </w:r>
      <w:r w:rsidRPr="00187E44">
        <w:rPr>
          <w:i/>
          <w:iCs/>
          <w:lang w:val="en-GB"/>
        </w:rPr>
        <w:t>C</w:t>
      </w:r>
      <w:r w:rsidRPr="00187E44">
        <w:rPr>
          <w:lang w:val="en-GB"/>
        </w:rPr>
        <w:t>),</w:t>
      </w:r>
      <w:r w:rsidRPr="00187E44">
        <w:rPr>
          <w:i/>
          <w:iCs/>
          <w:lang w:val="en-GB"/>
        </w:rPr>
        <w:t xml:space="preserve"> </w:t>
      </w:r>
      <w:r w:rsidRPr="00187E44">
        <w:rPr>
          <w:lang w:val="en-GB"/>
        </w:rPr>
        <w:t>and</w:t>
      </w:r>
      <w:r w:rsidRPr="00187E44">
        <w:rPr>
          <w:i/>
          <w:iCs/>
          <w:lang w:val="en-GB"/>
        </w:rPr>
        <w:t xml:space="preserve"> I</w:t>
      </w:r>
      <w:r w:rsidRPr="00187E44">
        <w:rPr>
          <w:lang w:val="en-GB"/>
        </w:rPr>
        <w:t>(</w:t>
      </w:r>
      <w:r w:rsidRPr="00187E44">
        <w:rPr>
          <w:i/>
          <w:iCs/>
          <w:lang w:val="en-GB"/>
        </w:rPr>
        <w:t>R </w:t>
      </w:r>
      <w:r w:rsidRPr="00187E44">
        <w:rPr>
          <w:rFonts w:ascii="Symbol" w:hAnsi="Symbol"/>
          <w:lang w:val="en-GB"/>
        </w:rPr>
        <w:t></w:t>
      </w:r>
      <w:r w:rsidRPr="00187E44">
        <w:rPr>
          <w:i/>
          <w:iCs/>
          <w:lang w:val="en-GB"/>
        </w:rPr>
        <w:t> </w:t>
      </w:r>
      <w:r w:rsidRPr="00187E44">
        <w:rPr>
          <w:lang w:val="en-GB"/>
        </w:rPr>
        <w:t>1,</w:t>
      </w:r>
      <w:r w:rsidRPr="00187E44">
        <w:rPr>
          <w:i/>
          <w:iCs/>
          <w:lang w:val="en-GB"/>
        </w:rPr>
        <w:t>C </w:t>
      </w:r>
      <w:r w:rsidRPr="00187E44">
        <w:rPr>
          <w:rFonts w:ascii="Symbol" w:hAnsi="Symbol"/>
          <w:lang w:val="en-GB"/>
        </w:rPr>
        <w:t></w:t>
      </w:r>
      <w:r w:rsidRPr="00187E44">
        <w:rPr>
          <w:i/>
          <w:iCs/>
          <w:lang w:val="en-GB"/>
        </w:rPr>
        <w:t> </w:t>
      </w:r>
      <w:r w:rsidRPr="00187E44">
        <w:rPr>
          <w:lang w:val="en-GB"/>
        </w:rPr>
        <w:t xml:space="preserve">1), where </w:t>
      </w:r>
      <w:r w:rsidRPr="00187E44">
        <w:rPr>
          <w:i/>
          <w:lang w:val="en-GB"/>
        </w:rPr>
        <w:t>R</w:t>
      </w:r>
      <w:r w:rsidRPr="00187E44">
        <w:rPr>
          <w:lang w:val="en-GB"/>
        </w:rPr>
        <w:t xml:space="preserve">, </w:t>
      </w:r>
      <w:r w:rsidRPr="00187E44">
        <w:rPr>
          <w:i/>
          <w:lang w:val="en-GB"/>
        </w:rPr>
        <w:t>R</w:t>
      </w:r>
      <w:r w:rsidR="0036580D" w:rsidRPr="00187E44">
        <w:rPr>
          <w:i/>
          <w:lang w:val="en-GB"/>
        </w:rPr>
        <w:t> </w:t>
      </w:r>
      <w:r w:rsidRPr="00187E44">
        <w:rPr>
          <w:lang w:val="en-GB"/>
        </w:rPr>
        <w:t>+</w:t>
      </w:r>
      <w:r w:rsidR="0036580D" w:rsidRPr="00187E44">
        <w:rPr>
          <w:lang w:val="en-GB"/>
        </w:rPr>
        <w:t> </w:t>
      </w:r>
      <w:r w:rsidRPr="00187E44">
        <w:rPr>
          <w:lang w:val="en-GB"/>
        </w:rPr>
        <w:t xml:space="preserve">1, </w:t>
      </w:r>
      <w:r w:rsidRPr="00187E44">
        <w:rPr>
          <w:i/>
          <w:lang w:val="en-GB"/>
        </w:rPr>
        <w:t>C</w:t>
      </w:r>
      <w:r w:rsidRPr="00187E44">
        <w:rPr>
          <w:lang w:val="en-GB"/>
        </w:rPr>
        <w:t xml:space="preserve">, and </w:t>
      </w:r>
      <w:r w:rsidRPr="00187E44">
        <w:rPr>
          <w:i/>
          <w:lang w:val="en-GB"/>
        </w:rPr>
        <w:t>C</w:t>
      </w:r>
      <w:r w:rsidR="0036580D" w:rsidRPr="00187E44">
        <w:rPr>
          <w:i/>
          <w:lang w:val="en-GB"/>
        </w:rPr>
        <w:t> </w:t>
      </w:r>
      <w:r w:rsidRPr="00187E44">
        <w:rPr>
          <w:lang w:val="en-GB"/>
        </w:rPr>
        <w:t>+</w:t>
      </w:r>
      <w:r w:rsidR="0036580D" w:rsidRPr="00187E44">
        <w:rPr>
          <w:lang w:val="en-GB"/>
        </w:rPr>
        <w:t> </w:t>
      </w:r>
      <w:r w:rsidRPr="00187E44">
        <w:rPr>
          <w:lang w:val="en-GB"/>
        </w:rPr>
        <w:t>1 are integer row and column numbers</w:t>
      </w:r>
      <w:r w:rsidR="0036580D" w:rsidRPr="00187E44">
        <w:rPr>
          <w:lang w:val="en-GB"/>
        </w:rPr>
        <w:t>.</w:t>
      </w:r>
    </w:p>
    <w:p w:rsidR="00D708DC" w:rsidRPr="00187E44" w:rsidRDefault="00D708DC" w:rsidP="00D708DC">
      <w:pPr>
        <w:keepLines/>
        <w:spacing w:before="80"/>
        <w:rPr>
          <w:lang w:val="en-GB"/>
        </w:rPr>
      </w:pPr>
      <w:r w:rsidRPr="00187E44">
        <w:rPr>
          <w:i/>
          <w:lang w:val="en-GB"/>
        </w:rPr>
        <w:t xml:space="preserve">Problem: </w:t>
      </w:r>
      <w:r w:rsidRPr="00187E44">
        <w:rPr>
          <w:lang w:val="en-GB"/>
        </w:rPr>
        <w:t xml:space="preserve">Determine </w:t>
      </w:r>
      <w:r w:rsidRPr="00187E44">
        <w:rPr>
          <w:i/>
          <w:lang w:val="en-GB"/>
        </w:rPr>
        <w:t>I</w:t>
      </w:r>
      <w:r w:rsidRPr="00187E44">
        <w:rPr>
          <w:iCs/>
          <w:lang w:val="en-GB"/>
        </w:rPr>
        <w:t>(</w:t>
      </w:r>
      <w:proofErr w:type="spellStart"/>
      <w:r w:rsidRPr="00187E44">
        <w:rPr>
          <w:i/>
          <w:lang w:val="en-GB"/>
        </w:rPr>
        <w:t>r,c</w:t>
      </w:r>
      <w:proofErr w:type="spellEnd"/>
      <w:r w:rsidRPr="00187E44">
        <w:rPr>
          <w:iCs/>
          <w:lang w:val="en-GB"/>
        </w:rPr>
        <w:t>)</w:t>
      </w:r>
      <w:r w:rsidRPr="00187E44">
        <w:rPr>
          <w:lang w:val="en-GB"/>
        </w:rPr>
        <w:t xml:space="preserve">, where </w:t>
      </w:r>
      <w:r w:rsidRPr="00187E44">
        <w:rPr>
          <w:i/>
          <w:iCs/>
          <w:lang w:val="en-GB"/>
        </w:rPr>
        <w:t>r</w:t>
      </w:r>
      <w:r w:rsidRPr="00187E44">
        <w:rPr>
          <w:lang w:val="en-GB"/>
        </w:rPr>
        <w:t xml:space="preserve"> is a fractional row number between </w:t>
      </w:r>
      <w:r w:rsidRPr="00187E44">
        <w:rPr>
          <w:i/>
          <w:lang w:val="en-GB"/>
        </w:rPr>
        <w:t>R</w:t>
      </w:r>
      <w:r w:rsidRPr="00187E44">
        <w:rPr>
          <w:lang w:val="en-GB"/>
        </w:rPr>
        <w:t xml:space="preserve"> and </w:t>
      </w:r>
      <w:r w:rsidRPr="00187E44">
        <w:rPr>
          <w:i/>
          <w:lang w:val="en-GB"/>
        </w:rPr>
        <w:t>R</w:t>
      </w:r>
      <w:r w:rsidR="0036580D" w:rsidRPr="00187E44">
        <w:rPr>
          <w:i/>
          <w:lang w:val="en-GB"/>
        </w:rPr>
        <w:t> </w:t>
      </w:r>
      <w:r w:rsidRPr="00187E44">
        <w:rPr>
          <w:lang w:val="en-GB"/>
        </w:rPr>
        <w:t>+</w:t>
      </w:r>
      <w:r w:rsidR="0036580D" w:rsidRPr="00187E44">
        <w:rPr>
          <w:lang w:val="en-GB"/>
        </w:rPr>
        <w:t> </w:t>
      </w:r>
      <w:r w:rsidRPr="00187E44">
        <w:rPr>
          <w:lang w:val="en-GB"/>
        </w:rPr>
        <w:t xml:space="preserve">1 and </w:t>
      </w:r>
      <w:r w:rsidRPr="00187E44">
        <w:rPr>
          <w:i/>
          <w:iCs/>
          <w:lang w:val="en-GB"/>
        </w:rPr>
        <w:t>c</w:t>
      </w:r>
      <w:r w:rsidRPr="00187E44">
        <w:rPr>
          <w:lang w:val="en-GB"/>
        </w:rPr>
        <w:t xml:space="preserve"> is a fractional column number between </w:t>
      </w:r>
      <w:r w:rsidRPr="00187E44">
        <w:rPr>
          <w:i/>
          <w:lang w:val="en-GB"/>
        </w:rPr>
        <w:t>C</w:t>
      </w:r>
      <w:r w:rsidRPr="00187E44">
        <w:rPr>
          <w:lang w:val="en-GB"/>
        </w:rPr>
        <w:t xml:space="preserve"> and </w:t>
      </w:r>
      <w:r w:rsidRPr="00187E44">
        <w:rPr>
          <w:i/>
          <w:lang w:val="en-GB"/>
        </w:rPr>
        <w:t>C</w:t>
      </w:r>
      <w:r w:rsidR="0036580D" w:rsidRPr="00187E44">
        <w:rPr>
          <w:i/>
          <w:lang w:val="en-GB"/>
        </w:rPr>
        <w:t> </w:t>
      </w:r>
      <w:r w:rsidRPr="00187E44">
        <w:rPr>
          <w:lang w:val="en-GB"/>
        </w:rPr>
        <w:t>+</w:t>
      </w:r>
      <w:r w:rsidR="0036580D" w:rsidRPr="00187E44">
        <w:rPr>
          <w:lang w:val="en-GB"/>
        </w:rPr>
        <w:t> </w:t>
      </w:r>
      <w:r w:rsidRPr="00187E44">
        <w:rPr>
          <w:lang w:val="en-GB"/>
        </w:rPr>
        <w:t xml:space="preserve">1, using bi-linear interpolation. </w:t>
      </w:r>
    </w:p>
    <w:p w:rsidR="00D708DC" w:rsidRPr="00187E44" w:rsidRDefault="00D708DC" w:rsidP="00D708DC">
      <w:pPr>
        <w:keepNext/>
        <w:spacing w:before="80"/>
        <w:rPr>
          <w:lang w:val="en-GB"/>
        </w:rPr>
      </w:pPr>
      <w:r w:rsidRPr="00187E44">
        <w:rPr>
          <w:i/>
          <w:iCs/>
          <w:lang w:val="en-GB"/>
        </w:rPr>
        <w:t>Solution:</w:t>
      </w:r>
      <w:r w:rsidRPr="00187E44">
        <w:rPr>
          <w:lang w:val="en-GB"/>
        </w:rPr>
        <w:t xml:space="preserve"> Calculate:</w:t>
      </w:r>
    </w:p>
    <w:p w:rsidR="00D708DC" w:rsidRPr="00187E44" w:rsidRDefault="00D708DC" w:rsidP="00D708DC">
      <w:pPr>
        <w:pStyle w:val="Equationlegend"/>
        <w:rPr>
          <w:i/>
          <w:iCs/>
          <w:lang w:val="en-GB"/>
        </w:rPr>
      </w:pPr>
      <w:r w:rsidRPr="00187E44">
        <w:rPr>
          <w:lang w:val="en-GB"/>
        </w:rPr>
        <w:tab/>
      </w:r>
      <w:r w:rsidRPr="00187E44">
        <w:rPr>
          <w:i/>
          <w:iCs/>
          <w:lang w:val="en-GB"/>
        </w:rPr>
        <w:t>I</w:t>
      </w:r>
      <w:r w:rsidRPr="00187E44">
        <w:rPr>
          <w:lang w:val="en-GB"/>
        </w:rPr>
        <w:t>(</w:t>
      </w:r>
      <w:proofErr w:type="spellStart"/>
      <w:r w:rsidRPr="00187E44">
        <w:rPr>
          <w:i/>
          <w:iCs/>
          <w:lang w:val="en-GB"/>
        </w:rPr>
        <w:t>r,c</w:t>
      </w:r>
      <w:proofErr w:type="spellEnd"/>
      <w:r w:rsidRPr="00187E44">
        <w:rPr>
          <w:lang w:val="en-GB"/>
        </w:rPr>
        <w:t>)</w:t>
      </w:r>
      <w:r w:rsidRPr="00187E44">
        <w:rPr>
          <w:i/>
          <w:iCs/>
          <w:lang w:val="en-GB"/>
        </w:rPr>
        <w:t> </w:t>
      </w:r>
      <w:r w:rsidRPr="00187E44">
        <w:rPr>
          <w:rFonts w:ascii="Symbol" w:hAnsi="Symbol"/>
          <w:lang w:val="en-GB"/>
        </w:rPr>
        <w:t></w:t>
      </w:r>
      <w:r w:rsidRPr="00187E44">
        <w:rPr>
          <w:i/>
          <w:iCs/>
          <w:lang w:val="en-GB"/>
        </w:rPr>
        <w:t xml:space="preserve"> </w:t>
      </w:r>
      <w:r w:rsidRPr="00187E44">
        <w:rPr>
          <w:i/>
          <w:iCs/>
          <w:lang w:val="en-GB"/>
        </w:rPr>
        <w:tab/>
        <w:t>I</w:t>
      </w:r>
      <w:r w:rsidRPr="00187E44">
        <w:rPr>
          <w:lang w:val="en-GB"/>
        </w:rPr>
        <w:t>(</w:t>
      </w:r>
      <w:r w:rsidRPr="00187E44">
        <w:rPr>
          <w:i/>
          <w:iCs/>
          <w:lang w:val="en-GB"/>
        </w:rPr>
        <w:t>R</w:t>
      </w:r>
      <w:r w:rsidRPr="00187E44">
        <w:rPr>
          <w:lang w:val="en-GB"/>
        </w:rPr>
        <w:t>,</w:t>
      </w:r>
      <w:r w:rsidRPr="00187E44">
        <w:rPr>
          <w:i/>
          <w:iCs/>
          <w:lang w:val="en-GB"/>
        </w:rPr>
        <w:t>C</w:t>
      </w:r>
      <w:r w:rsidRPr="00187E44">
        <w:rPr>
          <w:lang w:val="en-GB"/>
        </w:rPr>
        <w:t>)</w:t>
      </w:r>
      <w:r w:rsidRPr="00187E44">
        <w:rPr>
          <w:i/>
          <w:iCs/>
          <w:lang w:val="en-GB"/>
        </w:rPr>
        <w:t xml:space="preserve"> </w:t>
      </w:r>
      <w:r w:rsidRPr="00187E44">
        <w:rPr>
          <w:lang w:val="en-GB"/>
        </w:rPr>
        <w:t>[(</w:t>
      </w:r>
      <w:r w:rsidRPr="00187E44">
        <w:rPr>
          <w:i/>
          <w:iCs/>
          <w:lang w:val="en-GB"/>
        </w:rPr>
        <w:t>R </w:t>
      </w:r>
      <w:r w:rsidRPr="00187E44">
        <w:rPr>
          <w:rFonts w:ascii="Symbol" w:hAnsi="Symbol"/>
          <w:lang w:val="en-GB"/>
        </w:rPr>
        <w:t></w:t>
      </w:r>
      <w:r w:rsidRPr="00187E44">
        <w:rPr>
          <w:i/>
          <w:iCs/>
          <w:lang w:val="en-GB"/>
        </w:rPr>
        <w:t> </w:t>
      </w:r>
      <w:r w:rsidRPr="00187E44">
        <w:rPr>
          <w:lang w:val="en-GB"/>
        </w:rPr>
        <w:t>1</w:t>
      </w:r>
      <w:r w:rsidRPr="00187E44">
        <w:rPr>
          <w:i/>
          <w:iCs/>
          <w:lang w:val="en-GB"/>
        </w:rPr>
        <w:t> </w:t>
      </w:r>
      <w:r w:rsidRPr="00187E44">
        <w:rPr>
          <w:lang w:val="en-GB"/>
        </w:rPr>
        <w:t>–</w:t>
      </w:r>
      <w:r w:rsidRPr="00187E44">
        <w:rPr>
          <w:i/>
          <w:iCs/>
          <w:lang w:val="en-GB"/>
        </w:rPr>
        <w:t> r</w:t>
      </w:r>
      <w:r w:rsidRPr="00187E44">
        <w:rPr>
          <w:lang w:val="en-GB"/>
        </w:rPr>
        <w:t>)(</w:t>
      </w:r>
      <w:r w:rsidRPr="00187E44">
        <w:rPr>
          <w:i/>
          <w:iCs/>
          <w:lang w:val="en-GB"/>
        </w:rPr>
        <w:t>C </w:t>
      </w:r>
      <w:r w:rsidRPr="00187E44">
        <w:rPr>
          <w:rFonts w:ascii="Symbol" w:hAnsi="Symbol"/>
          <w:lang w:val="en-GB"/>
        </w:rPr>
        <w:t></w:t>
      </w:r>
      <w:r w:rsidRPr="00187E44">
        <w:rPr>
          <w:i/>
          <w:iCs/>
          <w:lang w:val="en-GB"/>
        </w:rPr>
        <w:t> </w:t>
      </w:r>
      <w:r w:rsidRPr="00187E44">
        <w:rPr>
          <w:lang w:val="en-GB"/>
        </w:rPr>
        <w:t>1</w:t>
      </w:r>
      <w:r w:rsidRPr="00187E44">
        <w:rPr>
          <w:i/>
          <w:iCs/>
          <w:lang w:val="en-GB"/>
        </w:rPr>
        <w:t> </w:t>
      </w:r>
      <w:r w:rsidRPr="00187E44">
        <w:rPr>
          <w:lang w:val="en-GB"/>
        </w:rPr>
        <w:t>–</w:t>
      </w:r>
      <w:r w:rsidRPr="00187E44">
        <w:rPr>
          <w:i/>
          <w:iCs/>
          <w:lang w:val="en-GB"/>
        </w:rPr>
        <w:t> c</w:t>
      </w:r>
      <w:r w:rsidRPr="00187E44">
        <w:rPr>
          <w:lang w:val="en-GB"/>
        </w:rPr>
        <w:t>)]</w:t>
      </w:r>
    </w:p>
    <w:p w:rsidR="00D708DC" w:rsidRPr="00187E44" w:rsidRDefault="00D708DC" w:rsidP="00D708DC">
      <w:pPr>
        <w:pStyle w:val="Equationlegend"/>
        <w:rPr>
          <w:i/>
          <w:iCs/>
          <w:lang w:val="en-GB"/>
        </w:rPr>
      </w:pPr>
      <w:r w:rsidRPr="00187E44">
        <w:rPr>
          <w:i/>
          <w:iCs/>
          <w:lang w:val="en-GB"/>
        </w:rPr>
        <w:tab/>
      </w:r>
      <w:r w:rsidRPr="00187E44">
        <w:rPr>
          <w:i/>
          <w:iCs/>
          <w:lang w:val="en-GB"/>
        </w:rPr>
        <w:tab/>
      </w:r>
      <w:r w:rsidRPr="00187E44">
        <w:rPr>
          <w:rFonts w:ascii="Symbol" w:hAnsi="Symbol"/>
          <w:lang w:val="en-GB"/>
        </w:rPr>
        <w:t></w:t>
      </w:r>
      <w:r w:rsidRPr="00187E44">
        <w:rPr>
          <w:i/>
          <w:iCs/>
          <w:lang w:val="en-GB"/>
        </w:rPr>
        <w:t> I</w:t>
      </w:r>
      <w:r w:rsidRPr="00187E44">
        <w:rPr>
          <w:lang w:val="en-GB"/>
        </w:rPr>
        <w:t>(</w:t>
      </w:r>
      <w:r w:rsidRPr="00187E44">
        <w:rPr>
          <w:i/>
          <w:iCs/>
          <w:lang w:val="en-GB"/>
        </w:rPr>
        <w:t>R </w:t>
      </w:r>
      <w:r w:rsidRPr="00187E44">
        <w:rPr>
          <w:rFonts w:ascii="Symbol" w:hAnsi="Symbol"/>
          <w:lang w:val="en-GB"/>
        </w:rPr>
        <w:t></w:t>
      </w:r>
      <w:r w:rsidRPr="00187E44">
        <w:rPr>
          <w:i/>
          <w:iCs/>
          <w:lang w:val="en-GB"/>
        </w:rPr>
        <w:t> </w:t>
      </w:r>
      <w:r w:rsidRPr="00187E44">
        <w:rPr>
          <w:lang w:val="en-GB"/>
        </w:rPr>
        <w:t>1</w:t>
      </w:r>
      <w:r w:rsidRPr="00187E44">
        <w:rPr>
          <w:i/>
          <w:iCs/>
          <w:lang w:val="en-GB"/>
        </w:rPr>
        <w:t xml:space="preserve">,C) </w:t>
      </w:r>
      <w:r w:rsidRPr="00187E44">
        <w:rPr>
          <w:lang w:val="en-GB"/>
        </w:rPr>
        <w:t>[(</w:t>
      </w:r>
      <w:r w:rsidRPr="00187E44">
        <w:rPr>
          <w:i/>
          <w:iCs/>
          <w:lang w:val="en-GB"/>
        </w:rPr>
        <w:t>r </w:t>
      </w:r>
      <w:r w:rsidRPr="00187E44">
        <w:rPr>
          <w:lang w:val="en-GB"/>
        </w:rPr>
        <w:t>–</w:t>
      </w:r>
      <w:r w:rsidRPr="00187E44">
        <w:rPr>
          <w:i/>
          <w:iCs/>
          <w:lang w:val="en-GB"/>
        </w:rPr>
        <w:t> R</w:t>
      </w:r>
      <w:r w:rsidRPr="00187E44">
        <w:rPr>
          <w:lang w:val="en-GB"/>
        </w:rPr>
        <w:t>)(</w:t>
      </w:r>
      <w:r w:rsidRPr="00187E44">
        <w:rPr>
          <w:i/>
          <w:iCs/>
          <w:lang w:val="en-GB"/>
        </w:rPr>
        <w:t>C </w:t>
      </w:r>
      <w:r w:rsidRPr="00187E44">
        <w:rPr>
          <w:rFonts w:ascii="Symbol" w:hAnsi="Symbol"/>
          <w:lang w:val="en-GB"/>
        </w:rPr>
        <w:t></w:t>
      </w:r>
      <w:r w:rsidRPr="00187E44">
        <w:rPr>
          <w:i/>
          <w:iCs/>
          <w:lang w:val="en-GB"/>
        </w:rPr>
        <w:t> </w:t>
      </w:r>
      <w:r w:rsidRPr="00187E44">
        <w:rPr>
          <w:lang w:val="en-GB"/>
        </w:rPr>
        <w:t>1</w:t>
      </w:r>
      <w:r w:rsidRPr="00187E44">
        <w:rPr>
          <w:i/>
          <w:iCs/>
          <w:lang w:val="en-GB"/>
        </w:rPr>
        <w:t> – c</w:t>
      </w:r>
      <w:r w:rsidRPr="00187E44">
        <w:rPr>
          <w:lang w:val="en-GB"/>
        </w:rPr>
        <w:t>)]</w:t>
      </w:r>
    </w:p>
    <w:p w:rsidR="00D708DC" w:rsidRPr="00187E44" w:rsidRDefault="00D708DC" w:rsidP="00D708DC">
      <w:pPr>
        <w:pStyle w:val="Equationlegend"/>
        <w:rPr>
          <w:i/>
          <w:iCs/>
          <w:lang w:val="en-GB"/>
        </w:rPr>
      </w:pPr>
      <w:r w:rsidRPr="00187E44">
        <w:rPr>
          <w:i/>
          <w:iCs/>
          <w:lang w:val="en-GB"/>
        </w:rPr>
        <w:tab/>
      </w:r>
      <w:r w:rsidRPr="00187E44">
        <w:rPr>
          <w:i/>
          <w:iCs/>
          <w:lang w:val="en-GB"/>
        </w:rPr>
        <w:tab/>
      </w:r>
      <w:r w:rsidRPr="00187E44">
        <w:rPr>
          <w:rFonts w:ascii="Symbol" w:hAnsi="Symbol"/>
          <w:lang w:val="en-GB"/>
        </w:rPr>
        <w:t></w:t>
      </w:r>
      <w:r w:rsidRPr="00187E44">
        <w:rPr>
          <w:lang w:val="en-GB"/>
        </w:rPr>
        <w:t> </w:t>
      </w:r>
      <w:r w:rsidRPr="00187E44">
        <w:rPr>
          <w:i/>
          <w:iCs/>
          <w:lang w:val="en-GB"/>
        </w:rPr>
        <w:t>I</w:t>
      </w:r>
      <w:r w:rsidRPr="00187E44">
        <w:rPr>
          <w:lang w:val="en-GB"/>
        </w:rPr>
        <w:t>(</w:t>
      </w:r>
      <w:r w:rsidRPr="00187E44">
        <w:rPr>
          <w:i/>
          <w:iCs/>
          <w:lang w:val="en-GB"/>
        </w:rPr>
        <w:t>R</w:t>
      </w:r>
      <w:r w:rsidRPr="00187E44">
        <w:rPr>
          <w:lang w:val="en-GB"/>
        </w:rPr>
        <w:t>,</w:t>
      </w:r>
      <w:r w:rsidRPr="00187E44">
        <w:rPr>
          <w:i/>
          <w:iCs/>
          <w:lang w:val="en-GB"/>
        </w:rPr>
        <w:t>C </w:t>
      </w:r>
      <w:r w:rsidRPr="00187E44">
        <w:rPr>
          <w:rFonts w:ascii="Symbol" w:hAnsi="Symbol"/>
          <w:lang w:val="en-GB"/>
        </w:rPr>
        <w:t></w:t>
      </w:r>
      <w:r w:rsidRPr="00187E44">
        <w:rPr>
          <w:i/>
          <w:iCs/>
          <w:lang w:val="en-GB"/>
        </w:rPr>
        <w:t> 1</w:t>
      </w:r>
      <w:r w:rsidRPr="00187E44">
        <w:rPr>
          <w:lang w:val="en-GB"/>
        </w:rPr>
        <w:t>)</w:t>
      </w:r>
      <w:r w:rsidRPr="00187E44">
        <w:rPr>
          <w:i/>
          <w:iCs/>
          <w:lang w:val="en-GB"/>
        </w:rPr>
        <w:t xml:space="preserve"> </w:t>
      </w:r>
      <w:r w:rsidRPr="00187E44">
        <w:rPr>
          <w:lang w:val="en-GB"/>
        </w:rPr>
        <w:t>[(</w:t>
      </w:r>
      <w:r w:rsidRPr="00187E44">
        <w:rPr>
          <w:i/>
          <w:iCs/>
          <w:lang w:val="en-GB"/>
        </w:rPr>
        <w:t>R </w:t>
      </w:r>
      <w:r w:rsidRPr="00187E44">
        <w:rPr>
          <w:rFonts w:ascii="Symbol" w:hAnsi="Symbol"/>
          <w:lang w:val="en-GB"/>
        </w:rPr>
        <w:t></w:t>
      </w:r>
      <w:r w:rsidRPr="00187E44">
        <w:rPr>
          <w:i/>
          <w:iCs/>
          <w:lang w:val="en-GB"/>
        </w:rPr>
        <w:t> </w:t>
      </w:r>
      <w:r w:rsidRPr="00187E44">
        <w:rPr>
          <w:lang w:val="en-GB"/>
        </w:rPr>
        <w:t>1</w:t>
      </w:r>
      <w:r w:rsidRPr="00187E44">
        <w:rPr>
          <w:i/>
          <w:iCs/>
          <w:lang w:val="en-GB"/>
        </w:rPr>
        <w:t> – r</w:t>
      </w:r>
      <w:r w:rsidRPr="00187E44">
        <w:rPr>
          <w:lang w:val="en-GB"/>
        </w:rPr>
        <w:t>)(</w:t>
      </w:r>
      <w:r w:rsidRPr="00187E44">
        <w:rPr>
          <w:i/>
          <w:iCs/>
          <w:lang w:val="en-GB"/>
        </w:rPr>
        <w:t>c </w:t>
      </w:r>
      <w:r w:rsidRPr="00187E44">
        <w:rPr>
          <w:lang w:val="en-GB"/>
        </w:rPr>
        <w:t>–</w:t>
      </w:r>
      <w:r w:rsidRPr="00187E44">
        <w:rPr>
          <w:i/>
          <w:iCs/>
          <w:lang w:val="en-GB"/>
        </w:rPr>
        <w:t> C</w:t>
      </w:r>
      <w:r w:rsidRPr="00187E44">
        <w:rPr>
          <w:lang w:val="en-GB"/>
        </w:rPr>
        <w:t>)]</w:t>
      </w:r>
    </w:p>
    <w:p w:rsidR="00D708DC" w:rsidRPr="00187E44" w:rsidRDefault="00D708DC" w:rsidP="00D708DC">
      <w:pPr>
        <w:pStyle w:val="Equationlegend"/>
        <w:rPr>
          <w:i/>
          <w:iCs/>
          <w:lang w:val="en-GB"/>
        </w:rPr>
      </w:pPr>
      <w:r w:rsidRPr="00187E44">
        <w:rPr>
          <w:i/>
          <w:iCs/>
          <w:lang w:val="en-GB"/>
        </w:rPr>
        <w:tab/>
      </w:r>
      <w:r w:rsidRPr="00187E44">
        <w:rPr>
          <w:i/>
          <w:iCs/>
          <w:lang w:val="en-GB"/>
        </w:rPr>
        <w:tab/>
      </w:r>
      <w:r w:rsidRPr="00187E44">
        <w:rPr>
          <w:rFonts w:ascii="Symbol" w:hAnsi="Symbol"/>
          <w:lang w:val="en-GB"/>
        </w:rPr>
        <w:t></w:t>
      </w:r>
      <w:r w:rsidRPr="00187E44">
        <w:rPr>
          <w:i/>
          <w:iCs/>
          <w:lang w:val="en-GB"/>
        </w:rPr>
        <w:t> I</w:t>
      </w:r>
      <w:r w:rsidRPr="00187E44">
        <w:rPr>
          <w:lang w:val="en-GB"/>
        </w:rPr>
        <w:t>(</w:t>
      </w:r>
      <w:r w:rsidRPr="00187E44">
        <w:rPr>
          <w:i/>
          <w:iCs/>
          <w:lang w:val="en-GB"/>
        </w:rPr>
        <w:t>R </w:t>
      </w:r>
      <w:r w:rsidRPr="00187E44">
        <w:rPr>
          <w:rFonts w:ascii="Symbol" w:hAnsi="Symbol"/>
          <w:lang w:val="en-GB"/>
        </w:rPr>
        <w:t></w:t>
      </w:r>
      <w:r w:rsidRPr="00187E44">
        <w:rPr>
          <w:lang w:val="en-GB"/>
        </w:rPr>
        <w:t> 1,</w:t>
      </w:r>
      <w:r w:rsidRPr="00187E44">
        <w:rPr>
          <w:i/>
          <w:iCs/>
          <w:lang w:val="en-GB"/>
        </w:rPr>
        <w:t>C </w:t>
      </w:r>
      <w:r w:rsidRPr="00187E44">
        <w:rPr>
          <w:rFonts w:ascii="Symbol" w:hAnsi="Symbol"/>
          <w:lang w:val="en-GB"/>
        </w:rPr>
        <w:t></w:t>
      </w:r>
      <w:r w:rsidRPr="00187E44">
        <w:rPr>
          <w:i/>
          <w:iCs/>
          <w:lang w:val="en-GB"/>
        </w:rPr>
        <w:t> 1</w:t>
      </w:r>
      <w:r w:rsidRPr="00187E44">
        <w:rPr>
          <w:lang w:val="en-GB"/>
        </w:rPr>
        <w:t>) [(</w:t>
      </w:r>
      <w:r w:rsidRPr="00187E44">
        <w:rPr>
          <w:i/>
          <w:iCs/>
          <w:lang w:val="en-GB"/>
        </w:rPr>
        <w:t>r – R</w:t>
      </w:r>
      <w:r w:rsidRPr="00187E44">
        <w:rPr>
          <w:lang w:val="en-GB"/>
        </w:rPr>
        <w:t>)(</w:t>
      </w:r>
      <w:r w:rsidRPr="00187E44">
        <w:rPr>
          <w:i/>
          <w:iCs/>
          <w:lang w:val="en-GB"/>
        </w:rPr>
        <w:t>c </w:t>
      </w:r>
      <w:r w:rsidRPr="00187E44">
        <w:rPr>
          <w:lang w:val="en-GB"/>
        </w:rPr>
        <w:t>–</w:t>
      </w:r>
      <w:r w:rsidRPr="00187E44">
        <w:rPr>
          <w:i/>
          <w:iCs/>
          <w:lang w:val="en-GB"/>
        </w:rPr>
        <w:t> C</w:t>
      </w:r>
      <w:r w:rsidRPr="00187E44">
        <w:rPr>
          <w:lang w:val="en-GB"/>
        </w:rPr>
        <w:t>)]</w:t>
      </w:r>
    </w:p>
    <w:p w:rsidR="00D708DC" w:rsidRPr="00187E44" w:rsidRDefault="00D708DC" w:rsidP="00D708DC">
      <w:pPr>
        <w:pStyle w:val="Heading1"/>
        <w:rPr>
          <w:lang w:val="en-GB"/>
        </w:rPr>
      </w:pPr>
      <w:r w:rsidRPr="00187E44">
        <w:rPr>
          <w:lang w:val="en-GB"/>
        </w:rPr>
        <w:lastRenderedPageBreak/>
        <w:t>2</w:t>
      </w:r>
      <w:r w:rsidRPr="00187E44">
        <w:rPr>
          <w:lang w:val="en-GB"/>
        </w:rPr>
        <w:tab/>
        <w:t>Bi-cubic interpolation</w:t>
      </w:r>
    </w:p>
    <w:p w:rsidR="0036580D" w:rsidRPr="00187E44" w:rsidRDefault="0036580D" w:rsidP="0036580D">
      <w:pPr>
        <w:pStyle w:val="FigureNo"/>
        <w:rPr>
          <w:lang w:val="en-GB"/>
        </w:rPr>
      </w:pPr>
      <w:r w:rsidRPr="00187E44">
        <w:rPr>
          <w:lang w:val="en-GB"/>
        </w:rPr>
        <w:t>figure 4</w:t>
      </w:r>
    </w:p>
    <w:p w:rsidR="00D708DC" w:rsidRPr="00187E44" w:rsidRDefault="00A646D6" w:rsidP="00D708DC">
      <w:pPr>
        <w:pStyle w:val="Figure"/>
        <w:rPr>
          <w:lang w:val="en-GB"/>
        </w:rPr>
      </w:pPr>
      <w:r w:rsidRPr="00187E44">
        <w:rPr>
          <w:lang w:val="en-GB"/>
        </w:rPr>
        <w:object w:dxaOrig="4455" w:dyaOrig="3839">
          <v:shape id="_x0000_i1028" type="#_x0000_t75" style="width:222.05pt;height:191.8pt" o:ole="">
            <v:imagedata r:id="rId30" o:title=""/>
          </v:shape>
          <o:OLEObject Type="Embed" ProgID="CorelDraw.Graphic.16" ShapeID="_x0000_i1028" DrawAspect="Content" ObjectID="_1549285191" r:id="rId31"/>
        </w:object>
      </w:r>
    </w:p>
    <w:p w:rsidR="00D708DC" w:rsidRPr="00187E44" w:rsidRDefault="00D708DC" w:rsidP="00D708DC">
      <w:pPr>
        <w:rPr>
          <w:lang w:val="en-GB"/>
        </w:rPr>
      </w:pPr>
      <w:r w:rsidRPr="00187E44">
        <w:rPr>
          <w:i/>
          <w:lang w:val="en-GB"/>
        </w:rPr>
        <w:t xml:space="preserve">Given: </w:t>
      </w:r>
      <w:r w:rsidRPr="00187E44">
        <w:rPr>
          <w:lang w:val="en-GB"/>
        </w:rPr>
        <w:t xml:space="preserve">Values of </w:t>
      </w:r>
      <w:r w:rsidRPr="00187E44">
        <w:rPr>
          <w:i/>
          <w:lang w:val="en-GB"/>
        </w:rPr>
        <w:t>I</w:t>
      </w:r>
      <w:r w:rsidRPr="00187E44">
        <w:rPr>
          <w:lang w:val="en-GB"/>
        </w:rPr>
        <w:t xml:space="preserve"> at 16 surrounding grid points:</w:t>
      </w:r>
    </w:p>
    <w:p w:rsidR="00D708DC" w:rsidRPr="00187E44" w:rsidRDefault="00D708DC" w:rsidP="00D708DC">
      <w:pPr>
        <w:pStyle w:val="Equation"/>
        <w:spacing w:before="100"/>
        <w:rPr>
          <w:i/>
          <w:iCs/>
          <w:lang w:val="en-GB"/>
        </w:rPr>
      </w:pPr>
      <w:r w:rsidRPr="00187E44">
        <w:rPr>
          <w:i/>
          <w:iCs/>
          <w:lang w:val="en-GB"/>
        </w:rPr>
        <w:tab/>
        <w:t>I</w:t>
      </w:r>
      <w:r w:rsidRPr="00187E44">
        <w:rPr>
          <w:lang w:val="en-GB"/>
        </w:rPr>
        <w:t>(</w:t>
      </w:r>
      <w:r w:rsidRPr="00187E44">
        <w:rPr>
          <w:i/>
          <w:iCs/>
          <w:lang w:val="en-GB"/>
        </w:rPr>
        <w:t>R</w:t>
      </w:r>
      <w:r w:rsidRPr="00187E44">
        <w:rPr>
          <w:lang w:val="en-GB"/>
        </w:rPr>
        <w:t>,</w:t>
      </w:r>
      <w:r w:rsidRPr="00187E44">
        <w:rPr>
          <w:i/>
          <w:iCs/>
          <w:lang w:val="en-GB"/>
        </w:rPr>
        <w:t>C</w:t>
      </w:r>
      <w:r w:rsidRPr="00187E44">
        <w:rPr>
          <w:lang w:val="en-GB"/>
        </w:rPr>
        <w:t>),</w:t>
      </w:r>
      <w:r w:rsidRPr="00187E44">
        <w:rPr>
          <w:i/>
          <w:iCs/>
          <w:lang w:val="en-GB"/>
        </w:rPr>
        <w:t xml:space="preserve"> I</w:t>
      </w:r>
      <w:r w:rsidRPr="00187E44">
        <w:rPr>
          <w:lang w:val="en-GB"/>
        </w:rPr>
        <w:t>(</w:t>
      </w:r>
      <w:r w:rsidRPr="00187E44">
        <w:rPr>
          <w:i/>
          <w:iCs/>
          <w:lang w:val="en-GB"/>
        </w:rPr>
        <w:t>R</w:t>
      </w:r>
      <w:r w:rsidRPr="00187E44">
        <w:rPr>
          <w:lang w:val="en-GB"/>
        </w:rPr>
        <w:t>,</w:t>
      </w:r>
      <w:r w:rsidRPr="00187E44">
        <w:rPr>
          <w:i/>
          <w:iCs/>
          <w:lang w:val="en-GB"/>
        </w:rPr>
        <w:t>C </w:t>
      </w:r>
      <w:r w:rsidRPr="00187E44">
        <w:rPr>
          <w:rFonts w:ascii="Symbol" w:hAnsi="Symbol"/>
          <w:lang w:val="en-GB"/>
        </w:rPr>
        <w:t></w:t>
      </w:r>
      <w:r w:rsidRPr="00187E44">
        <w:rPr>
          <w:i/>
          <w:iCs/>
          <w:lang w:val="en-GB"/>
        </w:rPr>
        <w:t> </w:t>
      </w:r>
      <w:r w:rsidRPr="00187E44">
        <w:rPr>
          <w:lang w:val="en-GB"/>
        </w:rPr>
        <w:t>1),</w:t>
      </w:r>
      <w:r w:rsidRPr="00187E44">
        <w:rPr>
          <w:i/>
          <w:iCs/>
          <w:lang w:val="en-GB"/>
        </w:rPr>
        <w:t xml:space="preserve"> I</w:t>
      </w:r>
      <w:r w:rsidRPr="00187E44">
        <w:rPr>
          <w:lang w:val="en-GB"/>
        </w:rPr>
        <w:t>(</w:t>
      </w:r>
      <w:r w:rsidRPr="00187E44">
        <w:rPr>
          <w:i/>
          <w:iCs/>
          <w:lang w:val="en-GB"/>
        </w:rPr>
        <w:t>R</w:t>
      </w:r>
      <w:r w:rsidRPr="00187E44">
        <w:rPr>
          <w:lang w:val="en-GB"/>
        </w:rPr>
        <w:t>,</w:t>
      </w:r>
      <w:r w:rsidRPr="00187E44">
        <w:rPr>
          <w:i/>
          <w:iCs/>
          <w:lang w:val="en-GB"/>
        </w:rPr>
        <w:t>C </w:t>
      </w:r>
      <w:r w:rsidRPr="00187E44">
        <w:rPr>
          <w:rFonts w:ascii="Symbol" w:hAnsi="Symbol"/>
          <w:lang w:val="en-GB"/>
        </w:rPr>
        <w:t></w:t>
      </w:r>
      <w:r w:rsidRPr="00187E44">
        <w:rPr>
          <w:i/>
          <w:iCs/>
          <w:lang w:val="en-GB"/>
        </w:rPr>
        <w:t> </w:t>
      </w:r>
      <w:r w:rsidRPr="00187E44">
        <w:rPr>
          <w:lang w:val="en-GB"/>
        </w:rPr>
        <w:t>2),</w:t>
      </w:r>
      <w:r w:rsidRPr="00187E44">
        <w:rPr>
          <w:i/>
          <w:iCs/>
          <w:lang w:val="en-GB"/>
        </w:rPr>
        <w:t xml:space="preserve"> I</w:t>
      </w:r>
      <w:r w:rsidRPr="00187E44">
        <w:rPr>
          <w:lang w:val="en-GB"/>
        </w:rPr>
        <w:t>(</w:t>
      </w:r>
      <w:r w:rsidRPr="00187E44">
        <w:rPr>
          <w:i/>
          <w:iCs/>
          <w:lang w:val="en-GB"/>
        </w:rPr>
        <w:t>R</w:t>
      </w:r>
      <w:r w:rsidRPr="00187E44">
        <w:rPr>
          <w:lang w:val="en-GB"/>
        </w:rPr>
        <w:t>,</w:t>
      </w:r>
      <w:r w:rsidRPr="00187E44">
        <w:rPr>
          <w:i/>
          <w:iCs/>
          <w:lang w:val="en-GB"/>
        </w:rPr>
        <w:t>C </w:t>
      </w:r>
      <w:r w:rsidRPr="00187E44">
        <w:rPr>
          <w:rFonts w:ascii="Symbol" w:hAnsi="Symbol"/>
          <w:lang w:val="en-GB"/>
        </w:rPr>
        <w:t></w:t>
      </w:r>
      <w:r w:rsidRPr="00187E44">
        <w:rPr>
          <w:i/>
          <w:iCs/>
          <w:lang w:val="en-GB"/>
        </w:rPr>
        <w:t> </w:t>
      </w:r>
      <w:r w:rsidRPr="00187E44">
        <w:rPr>
          <w:lang w:val="en-GB"/>
        </w:rPr>
        <w:t>3),</w:t>
      </w:r>
    </w:p>
    <w:p w:rsidR="00D708DC" w:rsidRPr="00187E44" w:rsidRDefault="00D708DC" w:rsidP="00D708DC">
      <w:pPr>
        <w:pStyle w:val="Equation"/>
        <w:spacing w:before="100"/>
        <w:rPr>
          <w:i/>
          <w:iCs/>
          <w:lang w:val="en-GB"/>
        </w:rPr>
      </w:pPr>
      <w:r w:rsidRPr="00187E44">
        <w:rPr>
          <w:i/>
          <w:iCs/>
          <w:lang w:val="en-GB"/>
        </w:rPr>
        <w:tab/>
        <w:t>I</w:t>
      </w:r>
      <w:r w:rsidRPr="00187E44">
        <w:rPr>
          <w:lang w:val="en-GB"/>
        </w:rPr>
        <w:t>(</w:t>
      </w:r>
      <w:r w:rsidRPr="00187E44">
        <w:rPr>
          <w:i/>
          <w:iCs/>
          <w:lang w:val="en-GB"/>
        </w:rPr>
        <w:t>R </w:t>
      </w:r>
      <w:r w:rsidRPr="00187E44">
        <w:rPr>
          <w:rFonts w:ascii="Symbol" w:hAnsi="Symbol"/>
          <w:lang w:val="en-GB"/>
        </w:rPr>
        <w:t></w:t>
      </w:r>
      <w:r w:rsidRPr="00187E44">
        <w:rPr>
          <w:lang w:val="en-GB"/>
        </w:rPr>
        <w:t> 1,</w:t>
      </w:r>
      <w:r w:rsidRPr="00187E44">
        <w:rPr>
          <w:i/>
          <w:iCs/>
          <w:lang w:val="en-GB"/>
        </w:rPr>
        <w:t>C</w:t>
      </w:r>
      <w:r w:rsidRPr="00187E44">
        <w:rPr>
          <w:lang w:val="en-GB"/>
        </w:rPr>
        <w:t>),</w:t>
      </w:r>
      <w:r w:rsidRPr="00187E44">
        <w:rPr>
          <w:i/>
          <w:iCs/>
          <w:lang w:val="en-GB"/>
        </w:rPr>
        <w:t xml:space="preserve"> I</w:t>
      </w:r>
      <w:r w:rsidRPr="00187E44">
        <w:rPr>
          <w:lang w:val="en-GB"/>
        </w:rPr>
        <w:t>(</w:t>
      </w:r>
      <w:r w:rsidRPr="00187E44">
        <w:rPr>
          <w:i/>
          <w:iCs/>
          <w:lang w:val="en-GB"/>
        </w:rPr>
        <w:t>R </w:t>
      </w:r>
      <w:r w:rsidRPr="00187E44">
        <w:rPr>
          <w:rFonts w:ascii="Symbol" w:hAnsi="Symbol"/>
          <w:lang w:val="en-GB"/>
        </w:rPr>
        <w:t></w:t>
      </w:r>
      <w:r w:rsidRPr="00187E44">
        <w:rPr>
          <w:lang w:val="en-GB"/>
        </w:rPr>
        <w:t> 1,</w:t>
      </w:r>
      <w:r w:rsidRPr="00187E44">
        <w:rPr>
          <w:i/>
          <w:iCs/>
          <w:lang w:val="en-GB"/>
        </w:rPr>
        <w:t>C </w:t>
      </w:r>
      <w:r w:rsidRPr="00187E44">
        <w:rPr>
          <w:rFonts w:ascii="Symbol" w:hAnsi="Symbol"/>
          <w:lang w:val="en-GB"/>
        </w:rPr>
        <w:t></w:t>
      </w:r>
      <w:r w:rsidRPr="00187E44">
        <w:rPr>
          <w:i/>
          <w:iCs/>
          <w:lang w:val="en-GB"/>
        </w:rPr>
        <w:t> </w:t>
      </w:r>
      <w:r w:rsidRPr="00187E44">
        <w:rPr>
          <w:lang w:val="en-GB"/>
        </w:rPr>
        <w:t>1),</w:t>
      </w:r>
      <w:r w:rsidRPr="00187E44">
        <w:rPr>
          <w:i/>
          <w:iCs/>
          <w:lang w:val="en-GB"/>
        </w:rPr>
        <w:t xml:space="preserve"> I</w:t>
      </w:r>
      <w:r w:rsidRPr="00187E44">
        <w:rPr>
          <w:lang w:val="en-GB"/>
        </w:rPr>
        <w:t>(</w:t>
      </w:r>
      <w:r w:rsidRPr="00187E44">
        <w:rPr>
          <w:i/>
          <w:iCs/>
          <w:lang w:val="en-GB"/>
        </w:rPr>
        <w:t>R </w:t>
      </w:r>
      <w:r w:rsidRPr="00187E44">
        <w:rPr>
          <w:rFonts w:ascii="Symbol" w:hAnsi="Symbol"/>
          <w:lang w:val="en-GB"/>
        </w:rPr>
        <w:t></w:t>
      </w:r>
      <w:r w:rsidRPr="00187E44">
        <w:rPr>
          <w:lang w:val="en-GB"/>
        </w:rPr>
        <w:t> 1,</w:t>
      </w:r>
      <w:r w:rsidRPr="00187E44">
        <w:rPr>
          <w:i/>
          <w:iCs/>
          <w:lang w:val="en-GB"/>
        </w:rPr>
        <w:t>C </w:t>
      </w:r>
      <w:r w:rsidRPr="00187E44">
        <w:rPr>
          <w:rFonts w:ascii="Symbol" w:hAnsi="Symbol"/>
          <w:lang w:val="en-GB"/>
        </w:rPr>
        <w:t></w:t>
      </w:r>
      <w:r w:rsidRPr="00187E44">
        <w:rPr>
          <w:i/>
          <w:iCs/>
          <w:lang w:val="en-GB"/>
        </w:rPr>
        <w:t> </w:t>
      </w:r>
      <w:r w:rsidRPr="00187E44">
        <w:rPr>
          <w:lang w:val="en-GB"/>
        </w:rPr>
        <w:t>2),</w:t>
      </w:r>
      <w:r w:rsidRPr="00187E44">
        <w:rPr>
          <w:i/>
          <w:iCs/>
          <w:lang w:val="en-GB"/>
        </w:rPr>
        <w:t xml:space="preserve"> I</w:t>
      </w:r>
      <w:r w:rsidRPr="00187E44">
        <w:rPr>
          <w:lang w:val="en-GB"/>
        </w:rPr>
        <w:t>(</w:t>
      </w:r>
      <w:r w:rsidRPr="00187E44">
        <w:rPr>
          <w:i/>
          <w:iCs/>
          <w:lang w:val="en-GB"/>
        </w:rPr>
        <w:t>R </w:t>
      </w:r>
      <w:r w:rsidRPr="00187E44">
        <w:rPr>
          <w:rFonts w:ascii="Symbol" w:hAnsi="Symbol"/>
          <w:lang w:val="en-GB"/>
        </w:rPr>
        <w:t></w:t>
      </w:r>
      <w:r w:rsidRPr="00187E44">
        <w:rPr>
          <w:i/>
          <w:iCs/>
          <w:lang w:val="en-GB"/>
        </w:rPr>
        <w:t> </w:t>
      </w:r>
      <w:r w:rsidRPr="00187E44">
        <w:rPr>
          <w:lang w:val="en-GB"/>
        </w:rPr>
        <w:t>1,</w:t>
      </w:r>
      <w:r w:rsidRPr="00187E44">
        <w:rPr>
          <w:i/>
          <w:iCs/>
          <w:lang w:val="en-GB"/>
        </w:rPr>
        <w:t>C </w:t>
      </w:r>
      <w:r w:rsidRPr="00187E44">
        <w:rPr>
          <w:rFonts w:ascii="Symbol" w:hAnsi="Symbol"/>
          <w:lang w:val="en-GB"/>
        </w:rPr>
        <w:t></w:t>
      </w:r>
      <w:r w:rsidRPr="00187E44">
        <w:rPr>
          <w:i/>
          <w:iCs/>
          <w:lang w:val="en-GB"/>
        </w:rPr>
        <w:t> </w:t>
      </w:r>
      <w:r w:rsidRPr="00187E44">
        <w:rPr>
          <w:lang w:val="en-GB"/>
        </w:rPr>
        <w:t>3),</w:t>
      </w:r>
    </w:p>
    <w:p w:rsidR="00D708DC" w:rsidRPr="00187E44" w:rsidRDefault="00D708DC" w:rsidP="00D708DC">
      <w:pPr>
        <w:pStyle w:val="Equation"/>
        <w:spacing w:before="100"/>
        <w:rPr>
          <w:i/>
          <w:iCs/>
          <w:lang w:val="en-GB"/>
        </w:rPr>
      </w:pPr>
      <w:r w:rsidRPr="00187E44">
        <w:rPr>
          <w:i/>
          <w:iCs/>
          <w:lang w:val="en-GB"/>
        </w:rPr>
        <w:tab/>
        <w:t>I</w:t>
      </w:r>
      <w:r w:rsidRPr="00187E44">
        <w:rPr>
          <w:lang w:val="en-GB"/>
        </w:rPr>
        <w:t>(</w:t>
      </w:r>
      <w:r w:rsidRPr="00187E44">
        <w:rPr>
          <w:i/>
          <w:iCs/>
          <w:lang w:val="en-GB"/>
        </w:rPr>
        <w:t>R </w:t>
      </w:r>
      <w:r w:rsidRPr="00187E44">
        <w:rPr>
          <w:rFonts w:ascii="Symbol" w:hAnsi="Symbol"/>
          <w:lang w:val="en-GB"/>
        </w:rPr>
        <w:t></w:t>
      </w:r>
      <w:r w:rsidRPr="00187E44">
        <w:rPr>
          <w:i/>
          <w:iCs/>
          <w:lang w:val="en-GB"/>
        </w:rPr>
        <w:t> </w:t>
      </w:r>
      <w:r w:rsidRPr="00187E44">
        <w:rPr>
          <w:lang w:val="en-GB"/>
        </w:rPr>
        <w:t>2,</w:t>
      </w:r>
      <w:r w:rsidRPr="00187E44">
        <w:rPr>
          <w:i/>
          <w:iCs/>
          <w:lang w:val="en-GB"/>
        </w:rPr>
        <w:t>C</w:t>
      </w:r>
      <w:r w:rsidRPr="00187E44">
        <w:rPr>
          <w:lang w:val="en-GB"/>
        </w:rPr>
        <w:t>),</w:t>
      </w:r>
      <w:r w:rsidRPr="00187E44">
        <w:rPr>
          <w:i/>
          <w:iCs/>
          <w:lang w:val="en-GB"/>
        </w:rPr>
        <w:t xml:space="preserve"> I</w:t>
      </w:r>
      <w:r w:rsidRPr="00187E44">
        <w:rPr>
          <w:lang w:val="en-GB"/>
        </w:rPr>
        <w:t>(</w:t>
      </w:r>
      <w:r w:rsidRPr="00187E44">
        <w:rPr>
          <w:i/>
          <w:iCs/>
          <w:lang w:val="en-GB"/>
        </w:rPr>
        <w:t>R </w:t>
      </w:r>
      <w:r w:rsidRPr="00187E44">
        <w:rPr>
          <w:rFonts w:ascii="Symbol" w:hAnsi="Symbol"/>
          <w:lang w:val="en-GB"/>
        </w:rPr>
        <w:t></w:t>
      </w:r>
      <w:r w:rsidRPr="00187E44">
        <w:rPr>
          <w:i/>
          <w:iCs/>
          <w:lang w:val="en-GB"/>
        </w:rPr>
        <w:t> </w:t>
      </w:r>
      <w:r w:rsidRPr="00187E44">
        <w:rPr>
          <w:lang w:val="en-GB"/>
        </w:rPr>
        <w:t>2,</w:t>
      </w:r>
      <w:r w:rsidRPr="00187E44">
        <w:rPr>
          <w:i/>
          <w:iCs/>
          <w:lang w:val="en-GB"/>
        </w:rPr>
        <w:t>C </w:t>
      </w:r>
      <w:r w:rsidRPr="00187E44">
        <w:rPr>
          <w:rFonts w:ascii="Symbol" w:hAnsi="Symbol"/>
          <w:lang w:val="en-GB"/>
        </w:rPr>
        <w:t></w:t>
      </w:r>
      <w:r w:rsidRPr="00187E44">
        <w:rPr>
          <w:i/>
          <w:iCs/>
          <w:lang w:val="en-GB"/>
        </w:rPr>
        <w:t> </w:t>
      </w:r>
      <w:r w:rsidRPr="00187E44">
        <w:rPr>
          <w:lang w:val="en-GB"/>
        </w:rPr>
        <w:t>1),</w:t>
      </w:r>
      <w:r w:rsidRPr="00187E44">
        <w:rPr>
          <w:i/>
          <w:iCs/>
          <w:lang w:val="en-GB"/>
        </w:rPr>
        <w:t xml:space="preserve"> I</w:t>
      </w:r>
      <w:r w:rsidRPr="00187E44">
        <w:rPr>
          <w:lang w:val="en-GB"/>
        </w:rPr>
        <w:t>(</w:t>
      </w:r>
      <w:r w:rsidRPr="00187E44">
        <w:rPr>
          <w:i/>
          <w:iCs/>
          <w:lang w:val="en-GB"/>
        </w:rPr>
        <w:t>R </w:t>
      </w:r>
      <w:r w:rsidRPr="00187E44">
        <w:rPr>
          <w:rFonts w:ascii="Symbol" w:hAnsi="Symbol"/>
          <w:lang w:val="en-GB"/>
        </w:rPr>
        <w:t></w:t>
      </w:r>
      <w:r w:rsidRPr="00187E44">
        <w:rPr>
          <w:i/>
          <w:iCs/>
          <w:lang w:val="en-GB"/>
        </w:rPr>
        <w:t> </w:t>
      </w:r>
      <w:r w:rsidRPr="00187E44">
        <w:rPr>
          <w:lang w:val="en-GB"/>
        </w:rPr>
        <w:t>2,</w:t>
      </w:r>
      <w:r w:rsidRPr="00187E44">
        <w:rPr>
          <w:i/>
          <w:iCs/>
          <w:lang w:val="en-GB"/>
        </w:rPr>
        <w:t>C </w:t>
      </w:r>
      <w:r w:rsidRPr="00187E44">
        <w:rPr>
          <w:rFonts w:ascii="Symbol" w:hAnsi="Symbol"/>
          <w:lang w:val="en-GB"/>
        </w:rPr>
        <w:t></w:t>
      </w:r>
      <w:r w:rsidRPr="00187E44">
        <w:rPr>
          <w:i/>
          <w:iCs/>
          <w:lang w:val="en-GB"/>
        </w:rPr>
        <w:t> </w:t>
      </w:r>
      <w:r w:rsidRPr="00187E44">
        <w:rPr>
          <w:lang w:val="en-GB"/>
        </w:rPr>
        <w:t>2),</w:t>
      </w:r>
      <w:r w:rsidRPr="00187E44">
        <w:rPr>
          <w:i/>
          <w:iCs/>
          <w:lang w:val="en-GB"/>
        </w:rPr>
        <w:t xml:space="preserve"> I</w:t>
      </w:r>
      <w:r w:rsidRPr="00187E44">
        <w:rPr>
          <w:lang w:val="en-GB"/>
        </w:rPr>
        <w:t>(</w:t>
      </w:r>
      <w:r w:rsidRPr="00187E44">
        <w:rPr>
          <w:i/>
          <w:iCs/>
          <w:lang w:val="en-GB"/>
        </w:rPr>
        <w:t>R </w:t>
      </w:r>
      <w:r w:rsidRPr="00187E44">
        <w:rPr>
          <w:rFonts w:ascii="Symbol" w:hAnsi="Symbol"/>
          <w:lang w:val="en-GB"/>
        </w:rPr>
        <w:t></w:t>
      </w:r>
      <w:r w:rsidRPr="00187E44">
        <w:rPr>
          <w:i/>
          <w:iCs/>
          <w:lang w:val="en-GB"/>
        </w:rPr>
        <w:t> </w:t>
      </w:r>
      <w:r w:rsidRPr="00187E44">
        <w:rPr>
          <w:lang w:val="en-GB"/>
        </w:rPr>
        <w:t>2,</w:t>
      </w:r>
      <w:r w:rsidRPr="00187E44">
        <w:rPr>
          <w:i/>
          <w:iCs/>
          <w:lang w:val="en-GB"/>
        </w:rPr>
        <w:t>C </w:t>
      </w:r>
      <w:r w:rsidRPr="00187E44">
        <w:rPr>
          <w:rFonts w:ascii="Symbol" w:hAnsi="Symbol"/>
          <w:lang w:val="en-GB"/>
        </w:rPr>
        <w:t></w:t>
      </w:r>
      <w:r w:rsidRPr="00187E44">
        <w:rPr>
          <w:i/>
          <w:iCs/>
          <w:lang w:val="en-GB"/>
        </w:rPr>
        <w:t> </w:t>
      </w:r>
      <w:r w:rsidRPr="00187E44">
        <w:rPr>
          <w:lang w:val="en-GB"/>
        </w:rPr>
        <w:t>3),</w:t>
      </w:r>
    </w:p>
    <w:p w:rsidR="00D708DC" w:rsidRPr="00187E44" w:rsidRDefault="00D708DC" w:rsidP="00D708DC">
      <w:pPr>
        <w:pStyle w:val="Equation"/>
        <w:spacing w:before="100"/>
        <w:rPr>
          <w:lang w:val="en-GB"/>
        </w:rPr>
      </w:pPr>
      <w:r w:rsidRPr="00187E44">
        <w:rPr>
          <w:i/>
          <w:iCs/>
          <w:lang w:val="en-GB"/>
        </w:rPr>
        <w:tab/>
        <w:t>I(R </w:t>
      </w:r>
      <w:r w:rsidRPr="00187E44">
        <w:rPr>
          <w:rFonts w:ascii="Symbol" w:hAnsi="Symbol"/>
          <w:lang w:val="en-GB"/>
        </w:rPr>
        <w:t></w:t>
      </w:r>
      <w:r w:rsidRPr="00187E44">
        <w:rPr>
          <w:i/>
          <w:iCs/>
          <w:lang w:val="en-GB"/>
        </w:rPr>
        <w:t> </w:t>
      </w:r>
      <w:r w:rsidRPr="00187E44">
        <w:rPr>
          <w:lang w:val="en-GB"/>
        </w:rPr>
        <w:t>3,</w:t>
      </w:r>
      <w:r w:rsidRPr="00187E44">
        <w:rPr>
          <w:i/>
          <w:iCs/>
          <w:lang w:val="en-GB"/>
        </w:rPr>
        <w:t>C</w:t>
      </w:r>
      <w:r w:rsidRPr="00187E44">
        <w:rPr>
          <w:lang w:val="en-GB"/>
        </w:rPr>
        <w:t>),</w:t>
      </w:r>
      <w:r w:rsidRPr="00187E44">
        <w:rPr>
          <w:i/>
          <w:iCs/>
          <w:lang w:val="en-GB"/>
        </w:rPr>
        <w:t xml:space="preserve"> I</w:t>
      </w:r>
      <w:r w:rsidRPr="00187E44">
        <w:rPr>
          <w:lang w:val="en-GB"/>
        </w:rPr>
        <w:t>(</w:t>
      </w:r>
      <w:r w:rsidRPr="00187E44">
        <w:rPr>
          <w:i/>
          <w:iCs/>
          <w:lang w:val="en-GB"/>
        </w:rPr>
        <w:t>R </w:t>
      </w:r>
      <w:r w:rsidRPr="00187E44">
        <w:rPr>
          <w:rFonts w:ascii="Symbol" w:hAnsi="Symbol"/>
          <w:lang w:val="en-GB"/>
        </w:rPr>
        <w:t></w:t>
      </w:r>
      <w:r w:rsidRPr="00187E44">
        <w:rPr>
          <w:i/>
          <w:iCs/>
          <w:lang w:val="en-GB"/>
        </w:rPr>
        <w:t> </w:t>
      </w:r>
      <w:r w:rsidRPr="00187E44">
        <w:rPr>
          <w:rFonts w:ascii="Symbol" w:hAnsi="Symbol"/>
          <w:lang w:val="en-GB"/>
        </w:rPr>
        <w:t></w:t>
      </w:r>
      <w:r w:rsidRPr="00187E44">
        <w:rPr>
          <w:rFonts w:ascii="Symbol" w:hAnsi="Symbol"/>
          <w:lang w:val="en-GB"/>
        </w:rPr>
        <w:t></w:t>
      </w:r>
      <w:r w:rsidRPr="00187E44">
        <w:rPr>
          <w:i/>
          <w:iCs/>
          <w:lang w:val="en-GB"/>
        </w:rPr>
        <w:t>C </w:t>
      </w:r>
      <w:r w:rsidRPr="00187E44">
        <w:rPr>
          <w:rFonts w:ascii="Symbol" w:hAnsi="Symbol"/>
          <w:lang w:val="en-GB"/>
        </w:rPr>
        <w:t></w:t>
      </w:r>
      <w:r w:rsidRPr="00187E44">
        <w:rPr>
          <w:lang w:val="en-GB"/>
        </w:rPr>
        <w:t> 1),</w:t>
      </w:r>
      <w:r w:rsidRPr="00187E44">
        <w:rPr>
          <w:i/>
          <w:iCs/>
          <w:lang w:val="en-GB"/>
        </w:rPr>
        <w:t xml:space="preserve"> I</w:t>
      </w:r>
      <w:r w:rsidRPr="00187E44">
        <w:rPr>
          <w:lang w:val="en-GB"/>
        </w:rPr>
        <w:t>(</w:t>
      </w:r>
      <w:r w:rsidRPr="00187E44">
        <w:rPr>
          <w:i/>
          <w:iCs/>
          <w:lang w:val="en-GB"/>
        </w:rPr>
        <w:t>R </w:t>
      </w:r>
      <w:r w:rsidRPr="00187E44">
        <w:rPr>
          <w:rFonts w:ascii="Symbol" w:hAnsi="Symbol"/>
          <w:lang w:val="en-GB"/>
        </w:rPr>
        <w:t></w:t>
      </w:r>
      <w:r w:rsidRPr="00187E44">
        <w:rPr>
          <w:i/>
          <w:iCs/>
          <w:lang w:val="en-GB"/>
        </w:rPr>
        <w:t> </w:t>
      </w:r>
      <w:r w:rsidRPr="00187E44">
        <w:rPr>
          <w:lang w:val="en-GB"/>
        </w:rPr>
        <w:t>3,</w:t>
      </w:r>
      <w:r w:rsidRPr="00187E44">
        <w:rPr>
          <w:i/>
          <w:iCs/>
          <w:lang w:val="en-GB"/>
        </w:rPr>
        <w:t>C </w:t>
      </w:r>
      <w:r w:rsidRPr="00187E44">
        <w:rPr>
          <w:rFonts w:ascii="Symbol" w:hAnsi="Symbol"/>
          <w:lang w:val="en-GB"/>
        </w:rPr>
        <w:t></w:t>
      </w:r>
      <w:r w:rsidRPr="00187E44">
        <w:rPr>
          <w:lang w:val="en-GB"/>
        </w:rPr>
        <w:t> 2),</w:t>
      </w:r>
      <w:r w:rsidRPr="00187E44">
        <w:rPr>
          <w:i/>
          <w:iCs/>
          <w:lang w:val="en-GB"/>
        </w:rPr>
        <w:t xml:space="preserve"> I</w:t>
      </w:r>
      <w:r w:rsidRPr="00187E44">
        <w:rPr>
          <w:lang w:val="en-GB"/>
        </w:rPr>
        <w:t>(</w:t>
      </w:r>
      <w:r w:rsidRPr="00187E44">
        <w:rPr>
          <w:i/>
          <w:iCs/>
          <w:lang w:val="en-GB"/>
        </w:rPr>
        <w:t>R </w:t>
      </w:r>
      <w:r w:rsidRPr="00187E44">
        <w:rPr>
          <w:rFonts w:ascii="Symbol" w:hAnsi="Symbol"/>
          <w:lang w:val="en-GB"/>
        </w:rPr>
        <w:t></w:t>
      </w:r>
      <w:r w:rsidRPr="00187E44">
        <w:rPr>
          <w:i/>
          <w:iCs/>
          <w:lang w:val="en-GB"/>
        </w:rPr>
        <w:t> </w:t>
      </w:r>
      <w:r w:rsidRPr="00187E44">
        <w:rPr>
          <w:lang w:val="en-GB"/>
        </w:rPr>
        <w:t>3,</w:t>
      </w:r>
      <w:r w:rsidRPr="00187E44">
        <w:rPr>
          <w:i/>
          <w:iCs/>
          <w:lang w:val="en-GB"/>
        </w:rPr>
        <w:t>C </w:t>
      </w:r>
      <w:r w:rsidRPr="00187E44">
        <w:rPr>
          <w:rFonts w:ascii="Symbol" w:hAnsi="Symbol"/>
          <w:lang w:val="en-GB"/>
        </w:rPr>
        <w:t></w:t>
      </w:r>
      <w:r w:rsidRPr="00187E44">
        <w:rPr>
          <w:i/>
          <w:iCs/>
          <w:lang w:val="en-GB"/>
        </w:rPr>
        <w:t> </w:t>
      </w:r>
      <w:r w:rsidRPr="00187E44">
        <w:rPr>
          <w:lang w:val="en-GB"/>
        </w:rPr>
        <w:t>3)</w:t>
      </w:r>
    </w:p>
    <w:p w:rsidR="00D708DC" w:rsidRPr="00187E44" w:rsidRDefault="00D708DC" w:rsidP="00D708DC">
      <w:pPr>
        <w:pStyle w:val="Equation"/>
        <w:spacing w:before="100"/>
        <w:rPr>
          <w:i/>
          <w:iCs/>
          <w:lang w:val="en-GB"/>
        </w:rPr>
      </w:pPr>
      <w:r w:rsidRPr="00187E44">
        <w:rPr>
          <w:lang w:val="en-GB"/>
        </w:rPr>
        <w:t xml:space="preserve">where </w:t>
      </w:r>
      <w:r w:rsidRPr="00187E44">
        <w:rPr>
          <w:i/>
          <w:lang w:val="en-GB"/>
        </w:rPr>
        <w:t>R</w:t>
      </w:r>
      <w:r w:rsidRPr="00187E44">
        <w:rPr>
          <w:lang w:val="en-GB"/>
        </w:rPr>
        <w:t xml:space="preserve">, </w:t>
      </w:r>
      <w:r w:rsidRPr="00187E44">
        <w:rPr>
          <w:i/>
          <w:lang w:val="en-GB"/>
        </w:rPr>
        <w:t>R</w:t>
      </w:r>
      <w:r w:rsidR="0036580D" w:rsidRPr="00187E44">
        <w:rPr>
          <w:i/>
          <w:lang w:val="en-GB"/>
        </w:rPr>
        <w:t> </w:t>
      </w:r>
      <w:r w:rsidRPr="00187E44">
        <w:rPr>
          <w:lang w:val="en-GB"/>
        </w:rPr>
        <w:t>+</w:t>
      </w:r>
      <w:r w:rsidR="0036580D" w:rsidRPr="00187E44">
        <w:rPr>
          <w:lang w:val="en-GB"/>
        </w:rPr>
        <w:t> </w:t>
      </w:r>
      <w:r w:rsidRPr="00187E44">
        <w:rPr>
          <w:lang w:val="en-GB"/>
        </w:rPr>
        <w:t xml:space="preserve">1, etc.; and </w:t>
      </w:r>
      <w:r w:rsidRPr="00187E44">
        <w:rPr>
          <w:i/>
          <w:lang w:val="en-GB"/>
        </w:rPr>
        <w:t>C</w:t>
      </w:r>
      <w:r w:rsidRPr="00187E44">
        <w:rPr>
          <w:lang w:val="en-GB"/>
        </w:rPr>
        <w:t xml:space="preserve">, </w:t>
      </w:r>
      <w:r w:rsidRPr="00187E44">
        <w:rPr>
          <w:i/>
          <w:lang w:val="en-GB"/>
        </w:rPr>
        <w:t>C</w:t>
      </w:r>
      <w:r w:rsidR="0036580D" w:rsidRPr="00187E44">
        <w:rPr>
          <w:i/>
          <w:lang w:val="en-GB"/>
        </w:rPr>
        <w:t> </w:t>
      </w:r>
      <w:r w:rsidRPr="00187E44">
        <w:rPr>
          <w:lang w:val="en-GB"/>
        </w:rPr>
        <w:t>+</w:t>
      </w:r>
      <w:r w:rsidR="0036580D" w:rsidRPr="00187E44">
        <w:rPr>
          <w:lang w:val="en-GB"/>
        </w:rPr>
        <w:t> </w:t>
      </w:r>
      <w:r w:rsidRPr="00187E44">
        <w:rPr>
          <w:lang w:val="en-GB"/>
        </w:rPr>
        <w:t>1, etc. are integers</w:t>
      </w:r>
      <w:r w:rsidRPr="00187E44">
        <w:rPr>
          <w:i/>
          <w:iCs/>
          <w:lang w:val="en-GB"/>
        </w:rPr>
        <w:t>.</w:t>
      </w:r>
    </w:p>
    <w:p w:rsidR="00D708DC" w:rsidRPr="00187E44" w:rsidRDefault="00D708DC" w:rsidP="00D708DC">
      <w:pPr>
        <w:spacing w:before="240"/>
        <w:rPr>
          <w:lang w:val="en-GB"/>
        </w:rPr>
      </w:pPr>
      <w:r w:rsidRPr="00187E44">
        <w:rPr>
          <w:i/>
          <w:lang w:val="en-GB"/>
        </w:rPr>
        <w:t xml:space="preserve">Problem: </w:t>
      </w:r>
      <w:r w:rsidRPr="00187E44">
        <w:rPr>
          <w:lang w:val="en-GB"/>
        </w:rPr>
        <w:t xml:space="preserve">Calculate </w:t>
      </w:r>
      <w:r w:rsidRPr="00187E44">
        <w:rPr>
          <w:i/>
          <w:lang w:val="en-GB"/>
        </w:rPr>
        <w:t>I</w:t>
      </w:r>
      <w:r w:rsidRPr="00187E44">
        <w:rPr>
          <w:iCs/>
          <w:lang w:val="en-GB"/>
        </w:rPr>
        <w:t>(</w:t>
      </w:r>
      <w:proofErr w:type="spellStart"/>
      <w:r w:rsidRPr="00187E44">
        <w:rPr>
          <w:i/>
          <w:lang w:val="en-GB"/>
        </w:rPr>
        <w:t>r</w:t>
      </w:r>
      <w:r w:rsidRPr="00187E44">
        <w:rPr>
          <w:iCs/>
          <w:lang w:val="en-GB"/>
        </w:rPr>
        <w:t>,</w:t>
      </w:r>
      <w:r w:rsidRPr="00187E44">
        <w:rPr>
          <w:i/>
          <w:lang w:val="en-GB"/>
        </w:rPr>
        <w:t>c</w:t>
      </w:r>
      <w:proofErr w:type="spellEnd"/>
      <w:r w:rsidRPr="00187E44">
        <w:rPr>
          <w:iCs/>
          <w:lang w:val="en-GB"/>
        </w:rPr>
        <w:t>)</w:t>
      </w:r>
      <w:r w:rsidRPr="00187E44">
        <w:rPr>
          <w:lang w:val="en-GB"/>
        </w:rPr>
        <w:t xml:space="preserve">, where </w:t>
      </w:r>
      <w:r w:rsidRPr="00187E44">
        <w:rPr>
          <w:i/>
          <w:iCs/>
          <w:lang w:val="en-GB"/>
        </w:rPr>
        <w:t>r</w:t>
      </w:r>
      <w:r w:rsidRPr="00187E44">
        <w:rPr>
          <w:lang w:val="en-GB"/>
        </w:rPr>
        <w:t xml:space="preserve"> is a fractional row number between </w:t>
      </w:r>
      <w:r w:rsidRPr="00187E44">
        <w:rPr>
          <w:i/>
          <w:lang w:val="en-GB"/>
        </w:rPr>
        <w:t>R</w:t>
      </w:r>
      <w:r w:rsidR="0036580D" w:rsidRPr="00187E44">
        <w:rPr>
          <w:i/>
          <w:lang w:val="en-GB"/>
        </w:rPr>
        <w:t> </w:t>
      </w:r>
      <w:r w:rsidRPr="00187E44">
        <w:rPr>
          <w:lang w:val="en-GB"/>
        </w:rPr>
        <w:t>+</w:t>
      </w:r>
      <w:r w:rsidR="0036580D" w:rsidRPr="00187E44">
        <w:rPr>
          <w:lang w:val="en-GB"/>
        </w:rPr>
        <w:t> </w:t>
      </w:r>
      <w:r w:rsidRPr="00187E44">
        <w:rPr>
          <w:lang w:val="en-GB"/>
        </w:rPr>
        <w:t xml:space="preserve">1 and </w:t>
      </w:r>
      <w:r w:rsidRPr="00187E44">
        <w:rPr>
          <w:i/>
          <w:lang w:val="en-GB"/>
        </w:rPr>
        <w:t>R</w:t>
      </w:r>
      <w:r w:rsidR="0036580D" w:rsidRPr="00187E44">
        <w:rPr>
          <w:i/>
          <w:lang w:val="en-GB"/>
        </w:rPr>
        <w:t> </w:t>
      </w:r>
      <w:r w:rsidRPr="00187E44">
        <w:rPr>
          <w:lang w:val="en-GB"/>
        </w:rPr>
        <w:t>+</w:t>
      </w:r>
      <w:r w:rsidR="0036580D" w:rsidRPr="00187E44">
        <w:rPr>
          <w:lang w:val="en-GB"/>
        </w:rPr>
        <w:t> </w:t>
      </w:r>
      <w:r w:rsidRPr="00187E44">
        <w:rPr>
          <w:lang w:val="en-GB"/>
        </w:rPr>
        <w:t xml:space="preserve">2 and </w:t>
      </w:r>
      <w:r w:rsidRPr="00187E44">
        <w:rPr>
          <w:i/>
          <w:iCs/>
          <w:lang w:val="en-GB"/>
        </w:rPr>
        <w:t>c</w:t>
      </w:r>
      <w:r w:rsidRPr="00187E44">
        <w:rPr>
          <w:lang w:val="en-GB"/>
        </w:rPr>
        <w:t xml:space="preserve"> is a fractional column number between </w:t>
      </w:r>
      <w:r w:rsidRPr="00187E44">
        <w:rPr>
          <w:i/>
          <w:lang w:val="en-GB"/>
        </w:rPr>
        <w:t>C</w:t>
      </w:r>
      <w:r w:rsidR="0036580D" w:rsidRPr="00187E44">
        <w:rPr>
          <w:i/>
          <w:lang w:val="en-GB"/>
        </w:rPr>
        <w:t> </w:t>
      </w:r>
      <w:r w:rsidRPr="00187E44">
        <w:rPr>
          <w:lang w:val="en-GB"/>
        </w:rPr>
        <w:t>+</w:t>
      </w:r>
      <w:r w:rsidR="0036580D" w:rsidRPr="00187E44">
        <w:rPr>
          <w:lang w:val="en-GB"/>
        </w:rPr>
        <w:t> </w:t>
      </w:r>
      <w:r w:rsidRPr="00187E44">
        <w:rPr>
          <w:lang w:val="en-GB"/>
        </w:rPr>
        <w:t xml:space="preserve">1 and </w:t>
      </w:r>
      <w:r w:rsidRPr="00187E44">
        <w:rPr>
          <w:i/>
          <w:lang w:val="en-GB"/>
        </w:rPr>
        <w:t>C</w:t>
      </w:r>
      <w:r w:rsidR="0036580D" w:rsidRPr="00187E44">
        <w:rPr>
          <w:i/>
          <w:lang w:val="en-GB"/>
        </w:rPr>
        <w:t> </w:t>
      </w:r>
      <w:r w:rsidRPr="00187E44">
        <w:rPr>
          <w:lang w:val="en-GB"/>
        </w:rPr>
        <w:t>+</w:t>
      </w:r>
      <w:r w:rsidR="0036580D" w:rsidRPr="00187E44">
        <w:rPr>
          <w:lang w:val="en-GB"/>
        </w:rPr>
        <w:t> </w:t>
      </w:r>
      <w:r w:rsidRPr="00187E44">
        <w:rPr>
          <w:lang w:val="en-GB"/>
        </w:rPr>
        <w:t xml:space="preserve">2, using bi-cubic interpolation. </w:t>
      </w:r>
    </w:p>
    <w:p w:rsidR="00D708DC" w:rsidRPr="00187E44" w:rsidRDefault="00D708DC" w:rsidP="00D708DC">
      <w:pPr>
        <w:rPr>
          <w:lang w:val="en-GB"/>
        </w:rPr>
      </w:pPr>
      <w:r w:rsidRPr="00187E44">
        <w:rPr>
          <w:i/>
          <w:iCs/>
          <w:lang w:val="en-GB"/>
        </w:rPr>
        <w:t>Solution</w:t>
      </w:r>
      <w:r w:rsidRPr="00187E44">
        <w:rPr>
          <w:lang w:val="en-GB"/>
        </w:rPr>
        <w:t>:</w:t>
      </w:r>
    </w:p>
    <w:p w:rsidR="00D708DC" w:rsidRPr="00187E44" w:rsidRDefault="00D708DC" w:rsidP="00D708DC">
      <w:pPr>
        <w:rPr>
          <w:lang w:val="en-GB"/>
        </w:rPr>
      </w:pPr>
      <w:r w:rsidRPr="00187E44">
        <w:rPr>
          <w:i/>
          <w:iCs/>
          <w:lang w:val="en-GB"/>
        </w:rPr>
        <w:t>Step 1:</w:t>
      </w:r>
      <w:r w:rsidRPr="00187E44">
        <w:rPr>
          <w:lang w:val="en-GB"/>
        </w:rPr>
        <w:t xml:space="preserve"> For each row, </w:t>
      </w:r>
      <w:r w:rsidRPr="00187E44">
        <w:rPr>
          <w:i/>
          <w:iCs/>
          <w:lang w:val="en-GB"/>
        </w:rPr>
        <w:t>x</w:t>
      </w:r>
      <w:r w:rsidRPr="00187E44">
        <w:rPr>
          <w:lang w:val="en-GB"/>
        </w:rPr>
        <w:t xml:space="preserve">, where </w:t>
      </w:r>
      <w:r w:rsidRPr="00187E44">
        <w:rPr>
          <w:i/>
          <w:iCs/>
          <w:lang w:val="en-GB"/>
        </w:rPr>
        <w:t>x</w:t>
      </w:r>
      <w:r w:rsidRPr="00187E44">
        <w:rPr>
          <w:lang w:val="en-GB"/>
        </w:rPr>
        <w:t> </w:t>
      </w:r>
      <w:r w:rsidRPr="00187E44">
        <w:rPr>
          <w:rFonts w:ascii="Symbol" w:hAnsi="Symbol"/>
          <w:lang w:val="en-GB"/>
        </w:rPr>
        <w:t></w:t>
      </w:r>
      <w:r w:rsidRPr="00187E44">
        <w:rPr>
          <w:lang w:val="en-GB"/>
        </w:rPr>
        <w:t> {</w:t>
      </w:r>
      <w:r w:rsidRPr="00187E44">
        <w:rPr>
          <w:i/>
          <w:iCs/>
          <w:lang w:val="en-GB"/>
        </w:rPr>
        <w:t>r</w:t>
      </w:r>
      <w:r w:rsidRPr="00187E44">
        <w:rPr>
          <w:lang w:val="en-GB"/>
        </w:rPr>
        <w:t xml:space="preserve">, </w:t>
      </w:r>
      <w:r w:rsidRPr="00187E44">
        <w:rPr>
          <w:i/>
          <w:iCs/>
          <w:lang w:val="en-GB"/>
        </w:rPr>
        <w:t>r</w:t>
      </w:r>
      <w:r w:rsidRPr="00187E44">
        <w:rPr>
          <w:lang w:val="en-GB"/>
        </w:rPr>
        <w:t> </w:t>
      </w:r>
      <w:r w:rsidRPr="00187E44">
        <w:rPr>
          <w:rFonts w:ascii="Symbol" w:hAnsi="Symbol"/>
          <w:lang w:val="en-GB"/>
        </w:rPr>
        <w:t></w:t>
      </w:r>
      <w:r w:rsidRPr="00187E44">
        <w:rPr>
          <w:lang w:val="en-GB"/>
        </w:rPr>
        <w:t xml:space="preserve"> 1, </w:t>
      </w:r>
      <w:r w:rsidRPr="00187E44">
        <w:rPr>
          <w:i/>
          <w:iCs/>
          <w:lang w:val="en-GB"/>
        </w:rPr>
        <w:t>r</w:t>
      </w:r>
      <w:r w:rsidRPr="00187E44">
        <w:rPr>
          <w:lang w:val="en-GB"/>
        </w:rPr>
        <w:t> </w:t>
      </w:r>
      <w:r w:rsidRPr="00187E44">
        <w:rPr>
          <w:rFonts w:ascii="Symbol" w:hAnsi="Symbol"/>
          <w:lang w:val="en-GB"/>
        </w:rPr>
        <w:t></w:t>
      </w:r>
      <w:r w:rsidRPr="00187E44">
        <w:rPr>
          <w:lang w:val="en-GB"/>
        </w:rPr>
        <w:t xml:space="preserve"> 2, </w:t>
      </w:r>
      <w:r w:rsidRPr="00187E44">
        <w:rPr>
          <w:i/>
          <w:iCs/>
          <w:lang w:val="en-GB"/>
        </w:rPr>
        <w:t>r</w:t>
      </w:r>
      <w:r w:rsidRPr="00187E44">
        <w:rPr>
          <w:lang w:val="en-GB"/>
        </w:rPr>
        <w:t> </w:t>
      </w:r>
      <w:r w:rsidRPr="00187E44">
        <w:rPr>
          <w:rFonts w:ascii="Symbol" w:hAnsi="Symbol"/>
          <w:lang w:val="en-GB"/>
        </w:rPr>
        <w:t></w:t>
      </w:r>
      <w:r w:rsidRPr="00187E44">
        <w:rPr>
          <w:lang w:val="en-GB"/>
        </w:rPr>
        <w:t xml:space="preserve"> 3}, compute the interpolated value at the desired fractional column </w:t>
      </w:r>
      <w:r w:rsidRPr="00187E44">
        <w:rPr>
          <w:i/>
          <w:iCs/>
          <w:lang w:val="en-GB"/>
        </w:rPr>
        <w:t>c</w:t>
      </w:r>
      <w:r w:rsidRPr="00187E44">
        <w:rPr>
          <w:lang w:val="en-GB"/>
        </w:rPr>
        <w:t xml:space="preserve"> as:</w:t>
      </w:r>
    </w:p>
    <w:p w:rsidR="00D708DC" w:rsidRPr="00187E44" w:rsidRDefault="00D708DC" w:rsidP="00D708DC">
      <w:pPr>
        <w:pStyle w:val="Blanc"/>
      </w:pPr>
    </w:p>
    <w:p w:rsidR="00D708DC" w:rsidRPr="00187E44" w:rsidRDefault="00D708DC" w:rsidP="00D708DC">
      <w:pPr>
        <w:pStyle w:val="Equation"/>
        <w:rPr>
          <w:lang w:val="en-GB"/>
        </w:rPr>
      </w:pPr>
      <w:r w:rsidRPr="00187E44">
        <w:rPr>
          <w:lang w:val="en-GB"/>
        </w:rPr>
        <w:tab/>
      </w:r>
      <w:r w:rsidRPr="00187E44">
        <w:rPr>
          <w:lang w:val="en-GB"/>
        </w:rPr>
        <w:tab/>
      </w:r>
      <w:r w:rsidRPr="00187E44">
        <w:rPr>
          <w:position w:val="-36"/>
          <w:lang w:val="en-GB"/>
        </w:rPr>
        <w:object w:dxaOrig="3040" w:dyaOrig="820">
          <v:shape id="_x0000_i1029" type="#_x0000_t75" style="width:154.75pt;height:41.05pt" o:ole="" fillcolor="window">
            <v:imagedata r:id="rId32" o:title=""/>
          </v:shape>
          <o:OLEObject Type="Embed" ProgID="Equation.3" ShapeID="_x0000_i1029" DrawAspect="Content" ObjectID="_1549285192" r:id="rId33"/>
        </w:object>
      </w:r>
    </w:p>
    <w:p w:rsidR="00D708DC" w:rsidRPr="00187E44" w:rsidRDefault="00D708DC" w:rsidP="00D708DC">
      <w:pPr>
        <w:keepNext/>
        <w:rPr>
          <w:lang w:val="en-GB"/>
        </w:rPr>
      </w:pPr>
      <w:r w:rsidRPr="00187E44">
        <w:rPr>
          <w:lang w:val="en-GB"/>
        </w:rPr>
        <w:t>where:</w:t>
      </w:r>
    </w:p>
    <w:p w:rsidR="00D708DC" w:rsidRPr="00187E44" w:rsidRDefault="00D708DC" w:rsidP="00D708DC">
      <w:pPr>
        <w:pStyle w:val="Blanc"/>
      </w:pPr>
    </w:p>
    <w:p w:rsidR="00D708DC" w:rsidRPr="00187E44" w:rsidRDefault="00D708DC" w:rsidP="00D708DC">
      <w:pPr>
        <w:pStyle w:val="Equation"/>
        <w:rPr>
          <w:lang w:val="en-GB"/>
        </w:rPr>
      </w:pPr>
      <w:r w:rsidRPr="00187E44">
        <w:rPr>
          <w:lang w:val="en-GB"/>
        </w:rPr>
        <w:tab/>
      </w:r>
      <w:r w:rsidRPr="00187E44">
        <w:rPr>
          <w:lang w:val="en-GB"/>
        </w:rPr>
        <w:tab/>
      </w:r>
      <w:r w:rsidRPr="00187E44">
        <w:rPr>
          <w:position w:val="-62"/>
          <w:lang w:val="en-GB"/>
        </w:rPr>
        <w:object w:dxaOrig="6060" w:dyaOrig="1359">
          <v:shape id="_x0000_i1030" type="#_x0000_t75" style="width:303.5pt;height:69.3pt" o:ole="" fillcolor="window">
            <v:imagedata r:id="rId34" o:title=""/>
          </v:shape>
          <o:OLEObject Type="Embed" ProgID="Equation.3" ShapeID="_x0000_i1030" DrawAspect="Content" ObjectID="_1549285193" r:id="rId35"/>
        </w:object>
      </w:r>
    </w:p>
    <w:p w:rsidR="00D708DC" w:rsidRPr="00187E44" w:rsidRDefault="00D708DC" w:rsidP="00D708DC">
      <w:pPr>
        <w:keepNext/>
        <w:rPr>
          <w:lang w:val="en-GB"/>
        </w:rPr>
      </w:pPr>
      <w:r w:rsidRPr="00187E44">
        <w:rPr>
          <w:lang w:val="en-GB"/>
        </w:rPr>
        <w:t>and</w:t>
      </w:r>
    </w:p>
    <w:p w:rsidR="00D708DC" w:rsidRPr="00187E44" w:rsidRDefault="00D708DC" w:rsidP="00D708DC">
      <w:pPr>
        <w:pStyle w:val="Blanc"/>
      </w:pPr>
    </w:p>
    <w:p w:rsidR="00D708DC" w:rsidRPr="00187E44" w:rsidRDefault="00D708DC" w:rsidP="00D708DC">
      <w:pPr>
        <w:pStyle w:val="Equation"/>
        <w:rPr>
          <w:lang w:val="en-GB"/>
        </w:rPr>
      </w:pPr>
      <w:r w:rsidRPr="00187E44">
        <w:rPr>
          <w:i/>
          <w:lang w:val="en-GB"/>
        </w:rPr>
        <w:tab/>
      </w:r>
      <w:r w:rsidRPr="00187E44">
        <w:rPr>
          <w:i/>
          <w:lang w:val="en-GB"/>
        </w:rPr>
        <w:tab/>
        <w:t>a</w:t>
      </w:r>
      <w:r w:rsidRPr="00187E44">
        <w:rPr>
          <w:lang w:val="en-GB"/>
        </w:rPr>
        <w:t> </w:t>
      </w:r>
      <w:r w:rsidRPr="00187E44">
        <w:rPr>
          <w:rFonts w:ascii="Symbol" w:hAnsi="Symbol"/>
          <w:lang w:val="en-GB"/>
        </w:rPr>
        <w:t></w:t>
      </w:r>
      <w:r w:rsidRPr="00187E44">
        <w:rPr>
          <w:lang w:val="en-GB"/>
        </w:rPr>
        <w:t> –0.5</w:t>
      </w:r>
    </w:p>
    <w:p w:rsidR="00D708DC" w:rsidRPr="00187E44" w:rsidRDefault="00D708DC" w:rsidP="00D708DC">
      <w:pPr>
        <w:pStyle w:val="Blanc"/>
      </w:pPr>
    </w:p>
    <w:p w:rsidR="00D708DC" w:rsidRPr="00187E44" w:rsidRDefault="00D708DC" w:rsidP="00D708DC">
      <w:pPr>
        <w:rPr>
          <w:lang w:val="en-GB"/>
        </w:rPr>
      </w:pPr>
      <w:r w:rsidRPr="00187E44">
        <w:rPr>
          <w:i/>
          <w:iCs/>
          <w:lang w:val="en-GB"/>
        </w:rPr>
        <w:t>Step 2:</w:t>
      </w:r>
      <w:r w:rsidRPr="00187E44">
        <w:rPr>
          <w:lang w:val="en-GB"/>
        </w:rPr>
        <w:t xml:space="preserve"> Calculate </w:t>
      </w:r>
      <w:r w:rsidRPr="00187E44">
        <w:rPr>
          <w:i/>
          <w:lang w:val="en-GB"/>
        </w:rPr>
        <w:t>I</w:t>
      </w:r>
      <w:r w:rsidRPr="00187E44">
        <w:rPr>
          <w:iCs/>
          <w:lang w:val="en-GB"/>
        </w:rPr>
        <w:t>(</w:t>
      </w:r>
      <w:proofErr w:type="spellStart"/>
      <w:r w:rsidRPr="00187E44">
        <w:rPr>
          <w:i/>
          <w:lang w:val="en-GB"/>
        </w:rPr>
        <w:t>r</w:t>
      </w:r>
      <w:r w:rsidRPr="00187E44">
        <w:rPr>
          <w:iCs/>
          <w:lang w:val="en-GB"/>
        </w:rPr>
        <w:t>,</w:t>
      </w:r>
      <w:r w:rsidRPr="00187E44">
        <w:rPr>
          <w:i/>
          <w:lang w:val="en-GB"/>
        </w:rPr>
        <w:t>c</w:t>
      </w:r>
      <w:proofErr w:type="spellEnd"/>
      <w:r w:rsidRPr="00187E44">
        <w:rPr>
          <w:iCs/>
          <w:lang w:val="en-GB"/>
        </w:rPr>
        <w:t>)</w:t>
      </w:r>
      <w:r w:rsidRPr="00187E44">
        <w:rPr>
          <w:lang w:val="en-GB"/>
        </w:rPr>
        <w:t xml:space="preserve"> by interpolating the one-dimensional interpolations, </w:t>
      </w:r>
      <w:r w:rsidRPr="00187E44">
        <w:rPr>
          <w:i/>
          <w:lang w:val="en-GB"/>
        </w:rPr>
        <w:t>RI</w:t>
      </w:r>
      <w:r w:rsidRPr="00187E44">
        <w:rPr>
          <w:iCs/>
          <w:lang w:val="en-GB"/>
        </w:rPr>
        <w:t>(</w:t>
      </w:r>
      <w:proofErr w:type="spellStart"/>
      <w:r w:rsidRPr="00187E44">
        <w:rPr>
          <w:i/>
          <w:lang w:val="en-GB"/>
        </w:rPr>
        <w:t>R</w:t>
      </w:r>
      <w:r w:rsidRPr="00187E44">
        <w:rPr>
          <w:iCs/>
          <w:lang w:val="en-GB"/>
        </w:rPr>
        <w:t>,</w:t>
      </w:r>
      <w:r w:rsidRPr="00187E44">
        <w:rPr>
          <w:i/>
          <w:lang w:val="en-GB"/>
        </w:rPr>
        <w:t>c</w:t>
      </w:r>
      <w:proofErr w:type="spellEnd"/>
      <w:r w:rsidRPr="00187E44">
        <w:rPr>
          <w:iCs/>
          <w:lang w:val="en-GB"/>
        </w:rPr>
        <w:t>)</w:t>
      </w:r>
      <w:r w:rsidRPr="00187E44">
        <w:rPr>
          <w:lang w:val="en-GB"/>
        </w:rPr>
        <w:t xml:space="preserve">, </w:t>
      </w:r>
      <w:r w:rsidRPr="00187E44">
        <w:rPr>
          <w:i/>
          <w:lang w:val="en-GB"/>
        </w:rPr>
        <w:t>RI</w:t>
      </w:r>
      <w:r w:rsidRPr="00187E44">
        <w:rPr>
          <w:iCs/>
          <w:lang w:val="en-GB"/>
        </w:rPr>
        <w:t>(</w:t>
      </w:r>
      <w:r w:rsidRPr="00187E44">
        <w:rPr>
          <w:i/>
          <w:lang w:val="en-GB"/>
        </w:rPr>
        <w:t>R </w:t>
      </w:r>
      <w:r w:rsidRPr="00187E44">
        <w:rPr>
          <w:rFonts w:ascii="Symbol" w:hAnsi="Symbol"/>
          <w:iCs/>
          <w:lang w:val="en-GB"/>
        </w:rPr>
        <w:t></w:t>
      </w:r>
      <w:r w:rsidRPr="00187E44">
        <w:rPr>
          <w:i/>
          <w:lang w:val="en-GB"/>
        </w:rPr>
        <w:t> </w:t>
      </w:r>
      <w:r w:rsidRPr="00187E44">
        <w:rPr>
          <w:iCs/>
          <w:lang w:val="en-GB"/>
        </w:rPr>
        <w:t>1,</w:t>
      </w:r>
      <w:r w:rsidRPr="00187E44">
        <w:rPr>
          <w:i/>
          <w:lang w:val="en-GB"/>
        </w:rPr>
        <w:t>c</w:t>
      </w:r>
      <w:r w:rsidRPr="00187E44">
        <w:rPr>
          <w:iCs/>
          <w:lang w:val="en-GB"/>
        </w:rPr>
        <w:t>)</w:t>
      </w:r>
      <w:r w:rsidRPr="00187E44">
        <w:rPr>
          <w:lang w:val="en-GB"/>
        </w:rPr>
        <w:t xml:space="preserve">, </w:t>
      </w:r>
      <w:r w:rsidRPr="00187E44">
        <w:rPr>
          <w:i/>
          <w:lang w:val="en-GB"/>
        </w:rPr>
        <w:t>RI</w:t>
      </w:r>
      <w:r w:rsidRPr="00187E44">
        <w:rPr>
          <w:iCs/>
          <w:lang w:val="en-GB"/>
        </w:rPr>
        <w:t>(</w:t>
      </w:r>
      <w:r w:rsidRPr="00187E44">
        <w:rPr>
          <w:i/>
          <w:lang w:val="en-GB"/>
        </w:rPr>
        <w:t>R </w:t>
      </w:r>
      <w:r w:rsidRPr="00187E44">
        <w:rPr>
          <w:rFonts w:ascii="Symbol" w:hAnsi="Symbol"/>
          <w:iCs/>
          <w:lang w:val="en-GB"/>
        </w:rPr>
        <w:t></w:t>
      </w:r>
      <w:r w:rsidRPr="00187E44">
        <w:rPr>
          <w:i/>
          <w:lang w:val="en-GB"/>
        </w:rPr>
        <w:t> </w:t>
      </w:r>
      <w:r w:rsidRPr="00187E44">
        <w:rPr>
          <w:iCs/>
          <w:lang w:val="en-GB"/>
        </w:rPr>
        <w:t>2,</w:t>
      </w:r>
      <w:r w:rsidRPr="00187E44">
        <w:rPr>
          <w:i/>
          <w:lang w:val="en-GB"/>
        </w:rPr>
        <w:t>c</w:t>
      </w:r>
      <w:r w:rsidRPr="00187E44">
        <w:rPr>
          <w:lang w:val="en-GB"/>
        </w:rPr>
        <w:t xml:space="preserve">), and </w:t>
      </w:r>
      <w:r w:rsidRPr="00187E44">
        <w:rPr>
          <w:i/>
          <w:lang w:val="en-GB"/>
        </w:rPr>
        <w:t>RI</w:t>
      </w:r>
      <w:r w:rsidRPr="00187E44">
        <w:rPr>
          <w:iCs/>
          <w:lang w:val="en-GB"/>
        </w:rPr>
        <w:t>(</w:t>
      </w:r>
      <w:r w:rsidRPr="00187E44">
        <w:rPr>
          <w:i/>
          <w:lang w:val="en-GB"/>
        </w:rPr>
        <w:t>R </w:t>
      </w:r>
      <w:r w:rsidRPr="00187E44">
        <w:rPr>
          <w:rFonts w:ascii="Symbol" w:hAnsi="Symbol"/>
          <w:iCs/>
          <w:lang w:val="en-GB"/>
        </w:rPr>
        <w:t></w:t>
      </w:r>
      <w:r w:rsidRPr="00187E44">
        <w:rPr>
          <w:i/>
          <w:lang w:val="en-GB"/>
        </w:rPr>
        <w:t> </w:t>
      </w:r>
      <w:r w:rsidRPr="00187E44">
        <w:rPr>
          <w:iCs/>
          <w:lang w:val="en-GB"/>
        </w:rPr>
        <w:t>3,</w:t>
      </w:r>
      <w:r w:rsidRPr="00187E44">
        <w:rPr>
          <w:i/>
          <w:lang w:val="en-GB"/>
        </w:rPr>
        <w:t>c</w:t>
      </w:r>
      <w:r w:rsidRPr="00187E44">
        <w:rPr>
          <w:iCs/>
          <w:lang w:val="en-GB"/>
        </w:rPr>
        <w:t>)</w:t>
      </w:r>
      <w:r w:rsidRPr="00187E44">
        <w:rPr>
          <w:lang w:val="en-GB"/>
        </w:rPr>
        <w:t xml:space="preserve"> in the same manner as the row interpolations.</w:t>
      </w:r>
    </w:p>
    <w:p w:rsidR="00D708DC" w:rsidRPr="00187E44" w:rsidRDefault="00D708DC" w:rsidP="00D46BEC">
      <w:pPr>
        <w:pStyle w:val="Heading1"/>
        <w:rPr>
          <w:lang w:val="en-GB"/>
        </w:rPr>
      </w:pPr>
      <w:r w:rsidRPr="00187E44">
        <w:rPr>
          <w:lang w:val="en-GB"/>
        </w:rPr>
        <w:t>3</w:t>
      </w:r>
      <w:r w:rsidRPr="00187E44">
        <w:rPr>
          <w:lang w:val="en-GB"/>
        </w:rPr>
        <w:tab/>
        <w:t xml:space="preserve">Geographic </w:t>
      </w:r>
      <w:r w:rsidR="00D46BEC" w:rsidRPr="00187E44">
        <w:rPr>
          <w:lang w:val="en-GB"/>
        </w:rPr>
        <w:t>c</w:t>
      </w:r>
      <w:r w:rsidRPr="00187E44">
        <w:rPr>
          <w:lang w:val="en-GB"/>
        </w:rPr>
        <w:t>oordinates and Height</w:t>
      </w:r>
    </w:p>
    <w:p w:rsidR="00D708DC" w:rsidRPr="00187E44" w:rsidRDefault="00D708DC" w:rsidP="00D46BEC">
      <w:pPr>
        <w:rPr>
          <w:lang w:val="en-GB"/>
        </w:rPr>
      </w:pPr>
      <w:r w:rsidRPr="00187E44">
        <w:rPr>
          <w:lang w:val="en-GB"/>
        </w:rPr>
        <w:t>Unless otherwise specified, the latitude a</w:t>
      </w:r>
      <w:r w:rsidR="00D46BEC" w:rsidRPr="00187E44">
        <w:rPr>
          <w:lang w:val="en-GB"/>
        </w:rPr>
        <w:t>nd longitude in ITU-R P-series R</w:t>
      </w:r>
      <w:r w:rsidRPr="00187E44">
        <w:rPr>
          <w:lang w:val="en-GB"/>
        </w:rPr>
        <w:t>ecommendations are geodetic rather than geocentric; i.e. the latitude and longitude are relative to the WGS-84 ellipsoid</w:t>
      </w:r>
      <w:r w:rsidR="00D46BEC" w:rsidRPr="00187E44">
        <w:rPr>
          <w:lang w:val="en-GB"/>
        </w:rPr>
        <w:t xml:space="preserve"> (i.e.</w:t>
      </w:r>
      <w:r w:rsidRPr="00187E44">
        <w:rPr>
          <w:lang w:val="en-GB"/>
        </w:rPr>
        <w:t xml:space="preserve"> latitude and longitude usually provided by global navigation satellite systems such as GPS).</w:t>
      </w:r>
    </w:p>
    <w:p w:rsidR="00D708DC" w:rsidRPr="00187E44" w:rsidRDefault="00D708DC" w:rsidP="00D46BEC">
      <w:pPr>
        <w:rPr>
          <w:lang w:val="en-GB"/>
        </w:rPr>
      </w:pPr>
      <w:r w:rsidRPr="00187E44">
        <w:rPr>
          <w:lang w:val="en-GB"/>
        </w:rPr>
        <w:t xml:space="preserve">Unless otherwise specified, the height in ITU-R P-series </w:t>
      </w:r>
      <w:r w:rsidR="00D46BEC" w:rsidRPr="00187E44">
        <w:rPr>
          <w:lang w:val="en-GB"/>
        </w:rPr>
        <w:t>R</w:t>
      </w:r>
      <w:r w:rsidRPr="00187E44">
        <w:rPr>
          <w:lang w:val="en-GB"/>
        </w:rPr>
        <w:t xml:space="preserve">ecommendations is the height above mean sea level rather than the height relative to the WGS-84 ellipsoid. The height above mean sea level, </w:t>
      </w:r>
      <w:proofErr w:type="spellStart"/>
      <w:r w:rsidRPr="00187E44">
        <w:rPr>
          <w:i/>
          <w:lang w:val="en-GB"/>
        </w:rPr>
        <w:t>h</w:t>
      </w:r>
      <w:r w:rsidRPr="00187E44">
        <w:rPr>
          <w:i/>
          <w:vertAlign w:val="subscript"/>
          <w:lang w:val="en-GB"/>
        </w:rPr>
        <w:t>amsl</w:t>
      </w:r>
      <w:proofErr w:type="spellEnd"/>
      <w:r w:rsidR="00D46BEC" w:rsidRPr="00187E44">
        <w:rPr>
          <w:lang w:val="en-GB"/>
        </w:rPr>
        <w:t xml:space="preserve"> </w:t>
      </w:r>
      <w:r w:rsidRPr="00187E44">
        <w:rPr>
          <w:lang w:val="en-GB"/>
        </w:rPr>
        <w:t>(m)</w:t>
      </w:r>
      <w:r w:rsidR="00D46BEC" w:rsidRPr="00187E44">
        <w:rPr>
          <w:lang w:val="en-GB"/>
        </w:rPr>
        <w:t>,</w:t>
      </w:r>
      <w:r w:rsidRPr="00187E44">
        <w:rPr>
          <w:lang w:val="en-GB"/>
        </w:rPr>
        <w:t xml:space="preserve"> can be approximated from the height relative to the WGS-84 ellipsoid, </w:t>
      </w:r>
      <w:r w:rsidRPr="00187E44">
        <w:rPr>
          <w:i/>
          <w:lang w:val="en-GB"/>
        </w:rPr>
        <w:t>h</w:t>
      </w:r>
      <w:r w:rsidRPr="00187E44">
        <w:rPr>
          <w:i/>
          <w:vertAlign w:val="subscript"/>
          <w:lang w:val="en-GB"/>
        </w:rPr>
        <w:t>WGS-84</w:t>
      </w:r>
      <w:r w:rsidRPr="00187E44">
        <w:rPr>
          <w:lang w:val="en-GB"/>
        </w:rPr>
        <w:t xml:space="preserve"> (m), as:</w:t>
      </w:r>
    </w:p>
    <w:p w:rsidR="00D708DC" w:rsidRPr="00187E44" w:rsidRDefault="00D708DC" w:rsidP="0014024D">
      <w:pPr>
        <w:pStyle w:val="Blanc"/>
      </w:pPr>
    </w:p>
    <w:p w:rsidR="00D708DC" w:rsidRPr="00187E44" w:rsidRDefault="00D708DC" w:rsidP="00D46BEC">
      <w:pPr>
        <w:pStyle w:val="Equation"/>
        <w:rPr>
          <w:lang w:val="en-GB"/>
        </w:rPr>
      </w:pPr>
      <w:r w:rsidRPr="00187E44">
        <w:rPr>
          <w:lang w:val="en-GB"/>
        </w:rPr>
        <w:tab/>
      </w:r>
      <w:r w:rsidRPr="00187E44">
        <w:rPr>
          <w:lang w:val="en-GB"/>
        </w:rPr>
        <w:tab/>
      </w:r>
      <w:proofErr w:type="spellStart"/>
      <w:r w:rsidRPr="00187E44">
        <w:rPr>
          <w:i/>
          <w:lang w:val="en-GB"/>
        </w:rPr>
        <w:t>h</w:t>
      </w:r>
      <w:r w:rsidRPr="00187E44">
        <w:rPr>
          <w:i/>
          <w:vertAlign w:val="subscript"/>
          <w:lang w:val="en-GB"/>
        </w:rPr>
        <w:t>amsl</w:t>
      </w:r>
      <w:proofErr w:type="spellEnd"/>
      <w:r w:rsidRPr="00187E44">
        <w:rPr>
          <w:lang w:val="en-GB"/>
        </w:rPr>
        <w:t xml:space="preserve"> = </w:t>
      </w:r>
      <w:r w:rsidRPr="00187E44">
        <w:rPr>
          <w:i/>
          <w:lang w:val="en-GB"/>
        </w:rPr>
        <w:t>h</w:t>
      </w:r>
      <w:r w:rsidRPr="00187E44">
        <w:rPr>
          <w:i/>
          <w:vertAlign w:val="subscript"/>
          <w:lang w:val="en-GB"/>
        </w:rPr>
        <w:t>WGS84</w:t>
      </w:r>
      <w:r w:rsidRPr="00187E44">
        <w:rPr>
          <w:lang w:val="en-GB"/>
        </w:rPr>
        <w:t xml:space="preserve"> – </w:t>
      </w:r>
      <w:r w:rsidRPr="00187E44">
        <w:rPr>
          <w:i/>
          <w:lang w:val="en-GB"/>
        </w:rPr>
        <w:t>h</w:t>
      </w:r>
      <w:r w:rsidRPr="00187E44">
        <w:rPr>
          <w:i/>
          <w:vertAlign w:val="subscript"/>
          <w:lang w:val="en-GB"/>
        </w:rPr>
        <w:t>EGM2008</w:t>
      </w:r>
      <w:r w:rsidR="00D46BEC" w:rsidRPr="00187E44">
        <w:rPr>
          <w:vertAlign w:val="subscript"/>
          <w:lang w:val="en-GB"/>
        </w:rPr>
        <w:t> </w:t>
      </w:r>
      <w:r w:rsidR="00D46BEC" w:rsidRPr="00187E44">
        <w:rPr>
          <w:lang w:val="en-GB"/>
        </w:rPr>
        <w:t>                 (</w:t>
      </w:r>
      <w:r w:rsidRPr="00187E44">
        <w:rPr>
          <w:lang w:val="en-GB"/>
        </w:rPr>
        <w:t>m</w:t>
      </w:r>
      <w:r w:rsidR="00D46BEC" w:rsidRPr="00187E44">
        <w:rPr>
          <w:lang w:val="en-GB"/>
        </w:rPr>
        <w:t>)</w:t>
      </w:r>
    </w:p>
    <w:p w:rsidR="00D708DC" w:rsidRPr="00187E44" w:rsidRDefault="00D708DC" w:rsidP="00D708DC">
      <w:pPr>
        <w:pStyle w:val="Blanc"/>
      </w:pPr>
    </w:p>
    <w:p w:rsidR="00D708DC" w:rsidRPr="00187E44" w:rsidRDefault="00D708DC" w:rsidP="00D46BEC">
      <w:pPr>
        <w:rPr>
          <w:lang w:val="en-GB"/>
        </w:rPr>
      </w:pPr>
      <w:r w:rsidRPr="00187E44">
        <w:rPr>
          <w:lang w:val="en-GB"/>
        </w:rPr>
        <w:t xml:space="preserve">where </w:t>
      </w:r>
      <w:r w:rsidRPr="00187E44">
        <w:rPr>
          <w:i/>
          <w:lang w:val="en-GB"/>
        </w:rPr>
        <w:t>h</w:t>
      </w:r>
      <w:r w:rsidRPr="00187E44">
        <w:rPr>
          <w:i/>
          <w:vertAlign w:val="subscript"/>
          <w:lang w:val="en-GB"/>
        </w:rPr>
        <w:t>EGM2008</w:t>
      </w:r>
      <w:r w:rsidRPr="00187E44">
        <w:rPr>
          <w:lang w:val="en-GB"/>
        </w:rPr>
        <w:t xml:space="preserve"> (m) is defined as the undulation in the 2008 version of the U.S. National </w:t>
      </w:r>
      <w:r w:rsidRPr="00187E44">
        <w:rPr>
          <w:lang w:val="en-GB"/>
        </w:rPr>
        <w:br/>
        <w:t>Geospatial-Intelligence Agency (NGA) Earth Gravitational Model. Values of EGM2008 at specific locations can be obtained from various applications. As shown in Fig</w:t>
      </w:r>
      <w:r w:rsidR="00D46BEC" w:rsidRPr="00187E44">
        <w:rPr>
          <w:lang w:val="en-GB"/>
        </w:rPr>
        <w:t>. </w:t>
      </w:r>
      <w:r w:rsidRPr="00187E44">
        <w:rPr>
          <w:lang w:val="en-GB"/>
        </w:rPr>
        <w:t>5, the worst-case difference between the height relative to the WGS-84 ellipsoid and the height above mean sea level is ~100 m. Users should note that different sources of height (e.g. GPS receivers, Geographical Information Program or Geographical Information System, etc.) may use different height references.</w:t>
      </w:r>
    </w:p>
    <w:p w:rsidR="00D708DC" w:rsidRPr="00187E44" w:rsidRDefault="00D708DC" w:rsidP="00D708DC">
      <w:pPr>
        <w:pStyle w:val="FigureNo"/>
        <w:rPr>
          <w:lang w:val="en-GB"/>
        </w:rPr>
      </w:pPr>
      <w:r w:rsidRPr="00187E44">
        <w:rPr>
          <w:lang w:val="en-GB"/>
        </w:rPr>
        <w:t>Figure 5</w:t>
      </w:r>
    </w:p>
    <w:p w:rsidR="00D708DC" w:rsidRPr="00187E44" w:rsidRDefault="00D708DC" w:rsidP="00D708DC">
      <w:pPr>
        <w:pStyle w:val="Figuretitle"/>
        <w:rPr>
          <w:lang w:val="en-GB"/>
        </w:rPr>
      </w:pPr>
      <w:r w:rsidRPr="00187E44">
        <w:rPr>
          <w:lang w:val="en-GB"/>
        </w:rPr>
        <w:t>EGM2008 (m)</w:t>
      </w:r>
    </w:p>
    <w:p w:rsidR="00D708DC" w:rsidRPr="00187E44" w:rsidRDefault="00A646D6" w:rsidP="00D708DC">
      <w:pPr>
        <w:pStyle w:val="Figure"/>
        <w:rPr>
          <w:lang w:val="en-GB"/>
        </w:rPr>
      </w:pPr>
      <w:r w:rsidRPr="00187E44">
        <w:rPr>
          <w:lang w:val="en-GB"/>
        </w:rPr>
        <w:object w:dxaOrig="6313" w:dyaOrig="3223">
          <v:shape id="_x0000_i1031" type="#_x0000_t75" style="width:315.6pt;height:161.5pt" o:ole="">
            <v:imagedata r:id="rId36" o:title=""/>
          </v:shape>
          <o:OLEObject Type="Embed" ProgID="CorelDraw.Graphic.16" ShapeID="_x0000_i1031" DrawAspect="Content" ObjectID="_1549285194" r:id="rId37"/>
        </w:object>
      </w:r>
    </w:p>
    <w:p w:rsidR="00D708DC" w:rsidRPr="00187E44" w:rsidRDefault="00D708DC" w:rsidP="00D708DC">
      <w:pPr>
        <w:rPr>
          <w:lang w:val="en-GB"/>
        </w:rPr>
      </w:pPr>
    </w:p>
    <w:p w:rsidR="00D46BEC" w:rsidRPr="00187E44" w:rsidRDefault="00D46BEC" w:rsidP="00D46BEC">
      <w:pPr>
        <w:pStyle w:val="Line"/>
      </w:pPr>
    </w:p>
    <w:sectPr w:rsidR="00D46BEC" w:rsidRPr="00187E44">
      <w:headerReference w:type="even" r:id="rId38"/>
      <w:headerReference w:type="default" r:id="rId3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E44" w:rsidRDefault="00187E44">
      <w:r>
        <w:separator/>
      </w:r>
    </w:p>
  </w:endnote>
  <w:endnote w:type="continuationSeparator" w:id="0">
    <w:p w:rsidR="00187E44" w:rsidRDefault="0018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Default="00187E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Pr="00D708DC" w:rsidRDefault="00187E44" w:rsidP="00187E44">
    <w:pPr>
      <w:pStyle w:val="Footer"/>
      <w:rPr>
        <w:lang w:val="en-US"/>
      </w:rPr>
    </w:pPr>
    <w:r>
      <w:fldChar w:fldCharType="begin"/>
    </w:r>
    <w:r w:rsidRPr="00D708DC">
      <w:rPr>
        <w:lang w:val="en-US"/>
      </w:rPr>
      <w:instrText xml:space="preserve"> FILENAME \p  \* MERGEFORMAT </w:instrText>
    </w:r>
    <w:r>
      <w:fldChar w:fldCharType="separate"/>
    </w:r>
    <w:r w:rsidR="009A0F09">
      <w:rPr>
        <w:lang w:val="en-US"/>
      </w:rPr>
      <w:t>P:\QPUB\BR\REC\P\1144-7\P1144-7E.docx</w:t>
    </w:r>
    <w:r>
      <w:fldChar w:fldCharType="end"/>
    </w:r>
    <w:r w:rsidRPr="00D708DC">
      <w:rPr>
        <w:lang w:val="en-US"/>
      </w:rPr>
      <w:tab/>
    </w:r>
    <w:r>
      <w:fldChar w:fldCharType="begin"/>
    </w:r>
    <w:r>
      <w:instrText xml:space="preserve"> SAVEDATE \@ DD.MM.YY </w:instrText>
    </w:r>
    <w:r>
      <w:fldChar w:fldCharType="separate"/>
    </w:r>
    <w:r w:rsidR="009A0F09">
      <w:t>22.02.17</w:t>
    </w:r>
    <w:r>
      <w:fldChar w:fldCharType="end"/>
    </w:r>
    <w:r w:rsidRPr="00D708DC">
      <w:rPr>
        <w:lang w:val="en-US"/>
      </w:rPr>
      <w:tab/>
    </w:r>
    <w:r>
      <w:fldChar w:fldCharType="begin"/>
    </w:r>
    <w:r>
      <w:instrText xml:space="preserve"> PRINTDATE \@ DD.MM.YY </w:instrText>
    </w:r>
    <w:r>
      <w:fldChar w:fldCharType="separate"/>
    </w:r>
    <w:r w:rsidR="009A0F09">
      <w:t>22.02.17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Pr="00E238A8" w:rsidRDefault="00187E44" w:rsidP="00E238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Pr="00E238A8" w:rsidRDefault="00187E44" w:rsidP="00E238A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Pr="00E238A8" w:rsidRDefault="00187E44" w:rsidP="00E238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E44" w:rsidRDefault="00187E44">
      <w:r>
        <w:separator/>
      </w:r>
    </w:p>
  </w:footnote>
  <w:footnote w:type="continuationSeparator" w:id="0">
    <w:p w:rsidR="00187E44" w:rsidRDefault="00187E44">
      <w:r>
        <w:continuationSeparator/>
      </w:r>
    </w:p>
  </w:footnote>
  <w:footnote w:id="1">
    <w:p w:rsidR="006A5EA9" w:rsidRPr="004216A3" w:rsidRDefault="006A5EA9" w:rsidP="006A5EA9">
      <w:pPr>
        <w:pStyle w:val="FootnoteText"/>
        <w:rPr>
          <w:lang w:val="en-US"/>
        </w:rPr>
      </w:pPr>
      <w:r w:rsidRPr="004216A3">
        <w:rPr>
          <w:rStyle w:val="FootnoteReference"/>
          <w:lang w:val="en-US"/>
        </w:rPr>
        <w:t>*</w:t>
      </w:r>
      <w:r w:rsidRPr="004216A3">
        <w:rPr>
          <w:lang w:val="en-US"/>
        </w:rPr>
        <w:t xml:space="preserve"> </w:t>
      </w:r>
      <w:r>
        <w:rPr>
          <w:lang w:val="en-US"/>
        </w:rPr>
        <w:tab/>
      </w:r>
      <w:proofErr w:type="spellStart"/>
      <w:r w:rsidRPr="004216A3">
        <w:rPr>
          <w:lang w:val="en-US"/>
        </w:rPr>
        <w:t>Radiocommunication</w:t>
      </w:r>
      <w:proofErr w:type="spellEnd"/>
      <w:r w:rsidRPr="004216A3">
        <w:rPr>
          <w:lang w:val="en-US"/>
        </w:rPr>
        <w:t xml:space="preserve"> Study Group </w:t>
      </w:r>
      <w:r>
        <w:rPr>
          <w:lang w:val="en-US"/>
        </w:rPr>
        <w:t>3</w:t>
      </w:r>
      <w:r w:rsidRPr="004216A3">
        <w:rPr>
          <w:lang w:val="en-US"/>
        </w:rPr>
        <w:t xml:space="preserve"> made editorial amendments to this Recommendation in 201</w:t>
      </w:r>
      <w:r>
        <w:rPr>
          <w:lang w:val="en-US"/>
        </w:rPr>
        <w:t>6</w:t>
      </w:r>
      <w:r w:rsidRPr="004216A3">
        <w:rPr>
          <w:lang w:val="en-US"/>
        </w:rPr>
        <w:t xml:space="preserve"> in accordance with Resolution ITU-R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Default="00187E44">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Pr="0014024D" w:rsidRDefault="00187E44" w:rsidP="0014024D">
    <w:pPr>
      <w:pStyle w:val="Header"/>
      <w:tabs>
        <w:tab w:val="clear" w:pos="4848"/>
        <w:tab w:val="clear" w:pos="9696"/>
        <w:tab w:val="center" w:pos="7088"/>
        <w:tab w:val="right" w:pos="13892"/>
      </w:tabs>
      <w:jc w:val="left"/>
    </w:pPr>
    <w:r w:rsidRPr="00FC42AF">
      <w:tab/>
    </w:r>
    <w:fldSimple w:instr=" DOCPROPERTY &quot;Header&quot; \* MERGEFORMAT ">
      <w:r w:rsidR="009A0F09" w:rsidRPr="009A0F0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A22AC">
      <w:rPr>
        <w:b/>
        <w:bCs/>
        <w:noProof/>
      </w:rPr>
      <w:t>ITU-R  P.1144-7</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5A22AC">
      <w:rPr>
        <w:rStyle w:val="PageNumber"/>
        <w:b/>
        <w:bCs/>
        <w:noProof/>
      </w:rPr>
      <w:t>3</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Default="00187E4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A22AC">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A0F09" w:rsidRPr="009A0F0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A22AC">
      <w:rPr>
        <w:b/>
        <w:bCs/>
        <w:noProof/>
      </w:rPr>
      <w:t>ITU-R  P.1144-7</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Default="00187E44">
    <w:pPr>
      <w:pStyle w:val="Header"/>
    </w:pPr>
    <w:r>
      <w:tab/>
    </w:r>
    <w:fldSimple w:instr=" DOCPROPERTY &quot;Header&quot; \* MERGEFORMAT ">
      <w:r w:rsidR="009A0F09" w:rsidRPr="009A0F0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A22AC">
      <w:rPr>
        <w:b/>
        <w:bCs/>
        <w:noProof/>
      </w:rPr>
      <w:t>ITU-R  P.1144-7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A22AC">
      <w:rPr>
        <w:rStyle w:val="PageNumber"/>
        <w:b/>
        <w:bCs/>
        <w:noProof/>
      </w:rPr>
      <w:t>17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Default="00187E44" w:rsidP="00187E44">
    <w:pPr>
      <w:pStyle w:val="Header"/>
      <w:ind w:right="360" w:firstLine="360"/>
    </w:pPr>
    <w:r>
      <w:rPr>
        <w:noProof/>
        <w:lang w:val="en-US" w:eastAsia="zh-CN"/>
      </w:rPr>
      <w:drawing>
        <wp:anchor distT="0" distB="0" distL="114300" distR="114300" simplePos="0" relativeHeight="251659264" behindDoc="0" locked="0" layoutInCell="1" allowOverlap="1" wp14:anchorId="7A88943F" wp14:editId="64AC3D6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3EBC96D3" wp14:editId="63F2E08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Pr="00FC42AF" w:rsidRDefault="00187E4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A22AC">
      <w:rPr>
        <w:rStyle w:val="PageNumber"/>
        <w:b/>
        <w:bCs/>
        <w:noProof/>
      </w:rPr>
      <w:t>ii</w:t>
    </w:r>
    <w:r>
      <w:rPr>
        <w:rStyle w:val="PageNumber"/>
        <w:b/>
        <w:bCs/>
      </w:rPr>
      <w:fldChar w:fldCharType="end"/>
    </w:r>
    <w:r w:rsidRPr="00FC42AF">
      <w:tab/>
    </w:r>
    <w:fldSimple w:instr=" DOCPROPERTY &quot;Header&quot; \* MERGEFORMAT ">
      <w:r w:rsidR="009A0F09" w:rsidRPr="009A0F0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A22AC">
      <w:rPr>
        <w:b/>
        <w:bCs/>
        <w:noProof/>
      </w:rPr>
      <w:t>ITU-R  P.1144-7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Default="00187E44">
    <w:pPr>
      <w:pStyle w:val="Header"/>
    </w:pPr>
    <w:r>
      <w:tab/>
    </w:r>
    <w:fldSimple w:instr=" DOCPROPERTY &quot;Header&quot; \* MERGEFORMAT ">
      <w:r w:rsidR="009A0F09" w:rsidRPr="009A0F09">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A0F09">
      <w:rPr>
        <w:b/>
        <w:bCs/>
        <w:noProof/>
      </w:rPr>
      <w:t>ITU-R  P.1144-7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Default="00187E44" w:rsidP="00DF123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A22AC">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9A0F09" w:rsidRPr="009A0F0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A22AC">
      <w:rPr>
        <w:b/>
        <w:bCs/>
        <w:noProof/>
      </w:rPr>
      <w:t>ITU-R  P.1144-7</w:t>
    </w:r>
    <w:r>
      <w:rPr>
        <w:b/>
        <w:bCs/>
      </w:rPr>
      <w:fldChar w:fldCharType="end"/>
    </w:r>
  </w:p>
  <w:p w:rsidR="00187E44" w:rsidRDefault="00187E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Default="00187E44" w:rsidP="00187E44">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r>
      <w:rPr>
        <w:rStyle w:val="PageNumber"/>
      </w:rPr>
      <w:t xml:space="preserve"> -</w:t>
    </w:r>
  </w:p>
  <w:p w:rsidR="00187E44" w:rsidRDefault="00187E44">
    <w:pPr>
      <w:pStyle w:val="Header"/>
      <w:rPr>
        <w:lang w:val="en-US"/>
      </w:rPr>
    </w:pPr>
    <w:r>
      <w:rPr>
        <w:lang w:val="en-US"/>
      </w:rPr>
      <w:t>3/105(Rev.1)-E</w:t>
    </w:r>
  </w:p>
  <w:p w:rsidR="00187E44" w:rsidRDefault="00187E44"/>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Default="00187E44" w:rsidP="0014024D">
    <w:pPr>
      <w:pStyle w:val="Header"/>
      <w:jc w:val="left"/>
    </w:pPr>
    <w:r w:rsidRPr="00FC42AF">
      <w:tab/>
    </w:r>
    <w:fldSimple w:instr=" DOCPROPERTY &quot;Header&quot; \* MERGEFORMAT ">
      <w:r w:rsidR="009A0F09" w:rsidRPr="009A0F0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A22AC">
      <w:rPr>
        <w:b/>
        <w:bCs/>
        <w:noProof/>
      </w:rPr>
      <w:t>ITU-R  P.1144-7</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5A22AC">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Default="00187E44" w:rsidP="0014024D">
    <w:pPr>
      <w:pStyle w:val="Header"/>
      <w:tabs>
        <w:tab w:val="clear" w:pos="4848"/>
        <w:tab w:val="clear" w:pos="9696"/>
        <w:tab w:val="center" w:pos="7088"/>
        <w:tab w:val="right" w:pos="13892"/>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A22AC">
      <w:rPr>
        <w:rStyle w:val="PageNumber"/>
        <w:b/>
        <w:bCs/>
        <w:noProof/>
      </w:rPr>
      <w:t>10</w:t>
    </w:r>
    <w:r>
      <w:rPr>
        <w:rStyle w:val="PageNumber"/>
        <w:b/>
        <w:bCs/>
      </w:rPr>
      <w:fldChar w:fldCharType="end"/>
    </w:r>
    <w:r w:rsidRPr="00FC42AF">
      <w:tab/>
    </w:r>
    <w:fldSimple w:instr=" DOCPROPERTY &quot;Header&quot; \* MERGEFORMAT ">
      <w:r w:rsidR="009A0F09" w:rsidRPr="009A0F0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A22AC">
      <w:rPr>
        <w:b/>
        <w:bCs/>
        <w:noProof/>
      </w:rPr>
      <w:t>ITU-R  P.1144-7</w:t>
    </w:r>
    <w:r>
      <w:rPr>
        <w:b/>
        <w:bCs/>
      </w:rPr>
      <w:fldChar w:fldCharType="end"/>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E44" w:rsidRPr="0014024D" w:rsidRDefault="00187E44" w:rsidP="0014024D">
    <w:pPr>
      <w:pStyle w:val="Header"/>
      <w:tabs>
        <w:tab w:val="clear" w:pos="4848"/>
        <w:tab w:val="clear" w:pos="9696"/>
        <w:tab w:val="center" w:pos="7088"/>
        <w:tab w:val="right" w:pos="13892"/>
      </w:tabs>
      <w:jc w:val="left"/>
    </w:pPr>
    <w:r w:rsidRPr="00FC42AF">
      <w:tab/>
    </w:r>
    <w:fldSimple w:instr=" DOCPROPERTY &quot;Header&quot; \* MERGEFORMAT ">
      <w:r w:rsidR="009A0F09" w:rsidRPr="009A0F09">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A22AC">
      <w:rPr>
        <w:b/>
        <w:bCs/>
        <w:noProof/>
      </w:rPr>
      <w:t>ITU-R  P.1144-7</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5A22AC">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8DC"/>
    <w:rsid w:val="0014024D"/>
    <w:rsid w:val="00187926"/>
    <w:rsid w:val="00187E44"/>
    <w:rsid w:val="001A081B"/>
    <w:rsid w:val="00217EBF"/>
    <w:rsid w:val="00242AEE"/>
    <w:rsid w:val="002D76C4"/>
    <w:rsid w:val="00302045"/>
    <w:rsid w:val="0036580D"/>
    <w:rsid w:val="0038630A"/>
    <w:rsid w:val="003E10A2"/>
    <w:rsid w:val="00466631"/>
    <w:rsid w:val="00485A0D"/>
    <w:rsid w:val="004B69F2"/>
    <w:rsid w:val="0052529D"/>
    <w:rsid w:val="005A22AC"/>
    <w:rsid w:val="005C5C67"/>
    <w:rsid w:val="005C71AB"/>
    <w:rsid w:val="00607D68"/>
    <w:rsid w:val="00616691"/>
    <w:rsid w:val="006678AC"/>
    <w:rsid w:val="006A5EA9"/>
    <w:rsid w:val="006F25C8"/>
    <w:rsid w:val="006F509F"/>
    <w:rsid w:val="007468DA"/>
    <w:rsid w:val="007C41A0"/>
    <w:rsid w:val="007E0FAB"/>
    <w:rsid w:val="00876DC5"/>
    <w:rsid w:val="008C348C"/>
    <w:rsid w:val="008F1F25"/>
    <w:rsid w:val="008F5FCB"/>
    <w:rsid w:val="009A0F09"/>
    <w:rsid w:val="009E00A8"/>
    <w:rsid w:val="009F0BF4"/>
    <w:rsid w:val="00A605E4"/>
    <w:rsid w:val="00A646D6"/>
    <w:rsid w:val="00A6617B"/>
    <w:rsid w:val="00A85539"/>
    <w:rsid w:val="00A96293"/>
    <w:rsid w:val="00AB0DC8"/>
    <w:rsid w:val="00AB5833"/>
    <w:rsid w:val="00AD71C9"/>
    <w:rsid w:val="00B44E24"/>
    <w:rsid w:val="00C24B19"/>
    <w:rsid w:val="00C43532"/>
    <w:rsid w:val="00D46BEC"/>
    <w:rsid w:val="00D708DC"/>
    <w:rsid w:val="00DC4300"/>
    <w:rsid w:val="00DF1239"/>
    <w:rsid w:val="00DF4176"/>
    <w:rsid w:val="00E238A8"/>
    <w:rsid w:val="00E574E5"/>
    <w:rsid w:val="00F56951"/>
    <w:rsid w:val="00F707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docId w15:val="{E18AE25E-C959-4C99-AABC-6953A282B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8D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D708DC"/>
    <w:rPr>
      <w:b/>
      <w:sz w:val="24"/>
      <w:lang w:val="fr-FR" w:eastAsia="en-US"/>
    </w:rPr>
  </w:style>
  <w:style w:type="character" w:customStyle="1" w:styleId="HeaderChar">
    <w:name w:val="Header Char"/>
    <w:basedOn w:val="DefaultParagraphFont"/>
    <w:link w:val="Header"/>
    <w:uiPriority w:val="99"/>
    <w:rsid w:val="00D708DC"/>
    <w:rPr>
      <w:sz w:val="24"/>
      <w:lang w:val="fr-FR" w:eastAsia="en-US"/>
    </w:rPr>
  </w:style>
  <w:style w:type="character" w:styleId="Hyperlink">
    <w:name w:val="Hyperlink"/>
    <w:basedOn w:val="DefaultParagraphFont"/>
    <w:rsid w:val="00D708DC"/>
    <w:rPr>
      <w:color w:val="0000FF"/>
      <w:u w:val="single"/>
    </w:rPr>
  </w:style>
  <w:style w:type="character" w:customStyle="1" w:styleId="TableheadChar">
    <w:name w:val="Table_head Char"/>
    <w:basedOn w:val="DefaultParagraphFont"/>
    <w:link w:val="Tablehead"/>
    <w:locked/>
    <w:rsid w:val="00D708DC"/>
    <w:rPr>
      <w:b/>
      <w:sz w:val="22"/>
      <w:lang w:val="fr-FR" w:eastAsia="en-US"/>
    </w:rPr>
  </w:style>
  <w:style w:type="character" w:customStyle="1" w:styleId="TabletextChar">
    <w:name w:val="Table_text Char"/>
    <w:basedOn w:val="DefaultParagraphFont"/>
    <w:link w:val="Tabletext"/>
    <w:locked/>
    <w:rsid w:val="00D708DC"/>
    <w:rPr>
      <w:sz w:val="22"/>
      <w:lang w:val="fr-FR" w:eastAsia="en-US"/>
    </w:rPr>
  </w:style>
  <w:style w:type="character" w:customStyle="1" w:styleId="Heading2Char">
    <w:name w:val="Heading 2 Char"/>
    <w:basedOn w:val="DefaultParagraphFont"/>
    <w:link w:val="Heading2"/>
    <w:rsid w:val="00D708DC"/>
    <w:rPr>
      <w:b/>
      <w:sz w:val="24"/>
      <w:lang w:val="fr-FR" w:eastAsia="en-US"/>
    </w:rPr>
  </w:style>
  <w:style w:type="character" w:customStyle="1" w:styleId="Heading3Char">
    <w:name w:val="Heading 3 Char"/>
    <w:basedOn w:val="DefaultParagraphFont"/>
    <w:link w:val="Heading3"/>
    <w:rsid w:val="00D708DC"/>
    <w:rPr>
      <w:b/>
      <w:sz w:val="24"/>
      <w:lang w:val="fr-FR" w:eastAsia="en-US"/>
    </w:rPr>
  </w:style>
  <w:style w:type="character" w:customStyle="1" w:styleId="Heading4Char">
    <w:name w:val="Heading 4 Char"/>
    <w:basedOn w:val="DefaultParagraphFont"/>
    <w:link w:val="Heading4"/>
    <w:rsid w:val="00D708DC"/>
    <w:rPr>
      <w:b/>
      <w:sz w:val="24"/>
      <w:lang w:val="fr-FR" w:eastAsia="en-US"/>
    </w:rPr>
  </w:style>
  <w:style w:type="character" w:customStyle="1" w:styleId="Heading5Char">
    <w:name w:val="Heading 5 Char"/>
    <w:basedOn w:val="DefaultParagraphFont"/>
    <w:link w:val="Heading5"/>
    <w:rsid w:val="00D708DC"/>
    <w:rPr>
      <w:b/>
      <w:sz w:val="24"/>
      <w:lang w:val="fr-FR" w:eastAsia="en-US"/>
    </w:rPr>
  </w:style>
  <w:style w:type="character" w:customStyle="1" w:styleId="Heading6Char">
    <w:name w:val="Heading 6 Char"/>
    <w:basedOn w:val="DefaultParagraphFont"/>
    <w:link w:val="Heading6"/>
    <w:rsid w:val="00D708DC"/>
    <w:rPr>
      <w:b/>
      <w:sz w:val="24"/>
      <w:lang w:val="fr-FR" w:eastAsia="en-US"/>
    </w:rPr>
  </w:style>
  <w:style w:type="character" w:customStyle="1" w:styleId="Heading7Char">
    <w:name w:val="Heading 7 Char"/>
    <w:basedOn w:val="DefaultParagraphFont"/>
    <w:link w:val="Heading7"/>
    <w:rsid w:val="00D708DC"/>
    <w:rPr>
      <w:b/>
      <w:sz w:val="24"/>
      <w:lang w:val="fr-FR" w:eastAsia="en-US"/>
    </w:rPr>
  </w:style>
  <w:style w:type="character" w:customStyle="1" w:styleId="Heading8Char">
    <w:name w:val="Heading 8 Char"/>
    <w:basedOn w:val="DefaultParagraphFont"/>
    <w:link w:val="Heading8"/>
    <w:rsid w:val="00D708DC"/>
    <w:rPr>
      <w:b/>
      <w:sz w:val="24"/>
      <w:lang w:val="fr-FR" w:eastAsia="en-US"/>
    </w:rPr>
  </w:style>
  <w:style w:type="character" w:customStyle="1" w:styleId="Heading9Char">
    <w:name w:val="Heading 9 Char"/>
    <w:basedOn w:val="DefaultParagraphFont"/>
    <w:link w:val="Heading9"/>
    <w:rsid w:val="00D708DC"/>
    <w:rPr>
      <w:b/>
      <w:sz w:val="24"/>
      <w:lang w:val="fr-FR" w:eastAsia="en-US"/>
    </w:rPr>
  </w:style>
  <w:style w:type="paragraph" w:customStyle="1" w:styleId="Artheading">
    <w:name w:val="Art_heading"/>
    <w:basedOn w:val="Normal"/>
    <w:next w:val="Normal"/>
    <w:rsid w:val="00D708D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D708DC"/>
    <w:rPr>
      <w:vertAlign w:val="superscript"/>
    </w:rPr>
  </w:style>
  <w:style w:type="paragraph" w:customStyle="1" w:styleId="Figurewithouttitle">
    <w:name w:val="Figure_without_title"/>
    <w:basedOn w:val="FigureNo"/>
    <w:next w:val="Normal"/>
    <w:rsid w:val="00D708DC"/>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D708DC"/>
    <w:rPr>
      <w:noProof/>
      <w:sz w:val="18"/>
      <w:lang w:val="fr-FR" w:eastAsia="en-US"/>
    </w:rPr>
  </w:style>
  <w:style w:type="paragraph" w:customStyle="1" w:styleId="FirstFooter">
    <w:name w:val="FirstFooter"/>
    <w:basedOn w:val="Footer"/>
    <w:rsid w:val="00D708DC"/>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D708DC"/>
    <w:rPr>
      <w:sz w:val="22"/>
      <w:lang w:val="fr-FR" w:eastAsia="en-US"/>
    </w:rPr>
  </w:style>
  <w:style w:type="paragraph" w:customStyle="1" w:styleId="Source">
    <w:name w:val="Source"/>
    <w:basedOn w:val="Normal"/>
    <w:next w:val="Normal"/>
    <w:rsid w:val="00D708D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D708D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D708D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D708DC"/>
    <w:pPr>
      <w:tabs>
        <w:tab w:val="left" w:pos="567"/>
        <w:tab w:val="left" w:pos="1701"/>
        <w:tab w:val="left" w:pos="2835"/>
      </w:tabs>
      <w:spacing w:before="240"/>
    </w:pPr>
    <w:rPr>
      <w:b w:val="0"/>
      <w:caps/>
    </w:rPr>
  </w:style>
  <w:style w:type="paragraph" w:customStyle="1" w:styleId="Title2">
    <w:name w:val="Title 2"/>
    <w:basedOn w:val="Source"/>
    <w:next w:val="Normal"/>
    <w:rsid w:val="00D708DC"/>
    <w:pPr>
      <w:overflowPunct/>
      <w:autoSpaceDE/>
      <w:autoSpaceDN/>
      <w:adjustRightInd/>
      <w:spacing w:before="480"/>
      <w:textAlignment w:val="auto"/>
    </w:pPr>
    <w:rPr>
      <w:b w:val="0"/>
      <w:caps/>
    </w:rPr>
  </w:style>
  <w:style w:type="paragraph" w:customStyle="1" w:styleId="Title3">
    <w:name w:val="Title 3"/>
    <w:basedOn w:val="Title2"/>
    <w:next w:val="Normal"/>
    <w:rsid w:val="00D708DC"/>
    <w:pPr>
      <w:spacing w:before="240"/>
    </w:pPr>
    <w:rPr>
      <w:caps w:val="0"/>
    </w:rPr>
  </w:style>
  <w:style w:type="paragraph" w:customStyle="1" w:styleId="Title4">
    <w:name w:val="Title 4"/>
    <w:basedOn w:val="Title3"/>
    <w:next w:val="Heading1"/>
    <w:rsid w:val="00D708DC"/>
    <w:rPr>
      <w:b/>
    </w:rPr>
  </w:style>
  <w:style w:type="character" w:customStyle="1" w:styleId="Appdef">
    <w:name w:val="App_def"/>
    <w:basedOn w:val="DefaultParagraphFont"/>
    <w:rsid w:val="00D708DC"/>
    <w:rPr>
      <w:rFonts w:ascii="Times New Roman" w:hAnsi="Times New Roman"/>
      <w:b/>
    </w:rPr>
  </w:style>
  <w:style w:type="character" w:customStyle="1" w:styleId="Appref">
    <w:name w:val="App_ref"/>
    <w:basedOn w:val="DefaultParagraphFont"/>
    <w:rsid w:val="00D708DC"/>
  </w:style>
  <w:style w:type="character" w:customStyle="1" w:styleId="Artdef">
    <w:name w:val="Art_def"/>
    <w:basedOn w:val="DefaultParagraphFont"/>
    <w:rsid w:val="00D708DC"/>
    <w:rPr>
      <w:rFonts w:ascii="Times New Roman" w:hAnsi="Times New Roman"/>
      <w:b/>
    </w:rPr>
  </w:style>
  <w:style w:type="character" w:customStyle="1" w:styleId="Artref">
    <w:name w:val="Art_ref"/>
    <w:basedOn w:val="DefaultParagraphFont"/>
    <w:rsid w:val="00D708DC"/>
  </w:style>
  <w:style w:type="character" w:customStyle="1" w:styleId="Recdef">
    <w:name w:val="Rec_def"/>
    <w:basedOn w:val="DefaultParagraphFont"/>
    <w:rsid w:val="00D708DC"/>
    <w:rPr>
      <w:b/>
    </w:rPr>
  </w:style>
  <w:style w:type="character" w:customStyle="1" w:styleId="Resdef">
    <w:name w:val="Res_def"/>
    <w:basedOn w:val="DefaultParagraphFont"/>
    <w:rsid w:val="00D708DC"/>
    <w:rPr>
      <w:rFonts w:ascii="Times New Roman" w:hAnsi="Times New Roman"/>
      <w:b/>
    </w:rPr>
  </w:style>
  <w:style w:type="character" w:customStyle="1" w:styleId="Tablefreq">
    <w:name w:val="Table_freq"/>
    <w:basedOn w:val="DefaultParagraphFont"/>
    <w:rsid w:val="00D708DC"/>
    <w:rPr>
      <w:b/>
      <w:color w:val="auto"/>
      <w:sz w:val="20"/>
    </w:rPr>
  </w:style>
  <w:style w:type="paragraph" w:customStyle="1" w:styleId="Formal">
    <w:name w:val="Formal"/>
    <w:basedOn w:val="ASN1"/>
    <w:rsid w:val="00D708DC"/>
    <w:pPr>
      <w:tabs>
        <w:tab w:val="left" w:pos="1871"/>
      </w:tabs>
      <w:jc w:val="left"/>
    </w:pPr>
    <w:rPr>
      <w:rFonts w:ascii="Times New Roman Bold" w:hAnsi="Times New Roman Bold"/>
      <w:b w:val="0"/>
      <w:lang w:val="en-GB"/>
    </w:rPr>
  </w:style>
  <w:style w:type="paragraph" w:customStyle="1" w:styleId="Section1">
    <w:name w:val="Section_1"/>
    <w:basedOn w:val="Normal"/>
    <w:rsid w:val="00D708D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D708DC"/>
    <w:rPr>
      <w:b w:val="0"/>
      <w:i/>
    </w:rPr>
  </w:style>
  <w:style w:type="paragraph" w:customStyle="1" w:styleId="AnnexNo">
    <w:name w:val="Annex_No"/>
    <w:basedOn w:val="Normal"/>
    <w:next w:val="Normal"/>
    <w:link w:val="AnnexNoChar"/>
    <w:rsid w:val="00D708D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D708D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D708DC"/>
  </w:style>
  <w:style w:type="paragraph" w:customStyle="1" w:styleId="Appendixtitle">
    <w:name w:val="Appendix_title"/>
    <w:basedOn w:val="Annextitle"/>
    <w:next w:val="Normal"/>
    <w:rsid w:val="00D708DC"/>
  </w:style>
  <w:style w:type="paragraph" w:customStyle="1" w:styleId="Border">
    <w:name w:val="Border"/>
    <w:basedOn w:val="Normal"/>
    <w:rsid w:val="00D708D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D708D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D708D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D708D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D708D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D708DC"/>
  </w:style>
  <w:style w:type="paragraph" w:customStyle="1" w:styleId="Normalaftertitle0">
    <w:name w:val="Normal after title"/>
    <w:basedOn w:val="Normal"/>
    <w:next w:val="Normal"/>
    <w:rsid w:val="00D708D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D708D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D708DC"/>
    <w:pPr>
      <w:tabs>
        <w:tab w:val="clear" w:pos="794"/>
        <w:tab w:val="clear" w:pos="1191"/>
        <w:tab w:val="left" w:pos="1134"/>
      </w:tabs>
      <w:jc w:val="left"/>
    </w:pPr>
    <w:rPr>
      <w:lang w:val="en-GB"/>
    </w:rPr>
  </w:style>
  <w:style w:type="paragraph" w:customStyle="1" w:styleId="Section3">
    <w:name w:val="Section_3"/>
    <w:basedOn w:val="Section1"/>
    <w:rsid w:val="00D708DC"/>
    <w:rPr>
      <w:b w:val="0"/>
    </w:rPr>
  </w:style>
  <w:style w:type="paragraph" w:customStyle="1" w:styleId="TableTextS5">
    <w:name w:val="Table_TextS5"/>
    <w:basedOn w:val="Normal"/>
    <w:rsid w:val="00D708D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D708D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708D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D708D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D708DC"/>
  </w:style>
  <w:style w:type="paragraph" w:customStyle="1" w:styleId="Committee">
    <w:name w:val="Committee"/>
    <w:basedOn w:val="Normal"/>
    <w:qFormat/>
    <w:rsid w:val="00D708D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D708D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D708DC"/>
  </w:style>
  <w:style w:type="paragraph" w:customStyle="1" w:styleId="Subsection1">
    <w:name w:val="Subsection_1"/>
    <w:basedOn w:val="Section1"/>
    <w:next w:val="Normalaftertitle0"/>
    <w:qFormat/>
    <w:rsid w:val="00D708DC"/>
  </w:style>
  <w:style w:type="paragraph" w:customStyle="1" w:styleId="Volumetitle">
    <w:name w:val="Volume_title"/>
    <w:basedOn w:val="Normal"/>
    <w:qFormat/>
    <w:rsid w:val="00D708DC"/>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bChar">
    <w:name w:val="Heading_b Char"/>
    <w:basedOn w:val="DefaultParagraphFont"/>
    <w:link w:val="Headingb"/>
    <w:locked/>
    <w:rsid w:val="00D708DC"/>
    <w:rPr>
      <w:b/>
      <w:sz w:val="24"/>
      <w:lang w:val="fr-FR" w:eastAsia="en-US"/>
    </w:rPr>
  </w:style>
  <w:style w:type="character" w:customStyle="1" w:styleId="enumlev1Char">
    <w:name w:val="enumlev1 Char"/>
    <w:basedOn w:val="DefaultParagraphFont"/>
    <w:link w:val="enumlev1"/>
    <w:locked/>
    <w:rsid w:val="00D708DC"/>
    <w:rPr>
      <w:sz w:val="24"/>
      <w:lang w:val="fr-FR" w:eastAsia="en-US"/>
    </w:rPr>
  </w:style>
  <w:style w:type="character" w:customStyle="1" w:styleId="NormalaftertitleChar">
    <w:name w:val="Normal_after_title Char"/>
    <w:basedOn w:val="DefaultParagraphFont"/>
    <w:link w:val="Normalaftertitle"/>
    <w:locked/>
    <w:rsid w:val="00D708DC"/>
    <w:rPr>
      <w:sz w:val="24"/>
      <w:lang w:val="fr-FR" w:eastAsia="en-US"/>
    </w:rPr>
  </w:style>
  <w:style w:type="character" w:customStyle="1" w:styleId="CallChar">
    <w:name w:val="Call Char"/>
    <w:basedOn w:val="DefaultParagraphFont"/>
    <w:link w:val="Call"/>
    <w:locked/>
    <w:rsid w:val="00D708DC"/>
    <w:rPr>
      <w:i/>
      <w:sz w:val="24"/>
      <w:lang w:val="fr-FR" w:eastAsia="en-US"/>
    </w:rPr>
  </w:style>
  <w:style w:type="character" w:customStyle="1" w:styleId="NoteChar">
    <w:name w:val="Note Char"/>
    <w:basedOn w:val="DefaultParagraphFont"/>
    <w:link w:val="Note"/>
    <w:locked/>
    <w:rsid w:val="00D708DC"/>
    <w:rPr>
      <w:sz w:val="22"/>
      <w:lang w:val="fr-FR" w:eastAsia="en-US"/>
    </w:rPr>
  </w:style>
  <w:style w:type="character" w:customStyle="1" w:styleId="RectitleChar">
    <w:name w:val="Rec_title Char"/>
    <w:basedOn w:val="DefaultParagraphFont"/>
    <w:link w:val="Rectitle"/>
    <w:locked/>
    <w:rsid w:val="00D708DC"/>
    <w:rPr>
      <w:b/>
      <w:sz w:val="28"/>
      <w:lang w:val="fr-FR" w:eastAsia="en-US"/>
    </w:rPr>
  </w:style>
  <w:style w:type="character" w:customStyle="1" w:styleId="RecNoChar">
    <w:name w:val="Rec_No Char"/>
    <w:link w:val="RecNo"/>
    <w:locked/>
    <w:rsid w:val="00D708DC"/>
    <w:rPr>
      <w:sz w:val="28"/>
      <w:lang w:val="fr-FR" w:eastAsia="en-US"/>
    </w:rPr>
  </w:style>
  <w:style w:type="character" w:customStyle="1" w:styleId="Tabletitle0">
    <w:name w:val="Table_title Знак"/>
    <w:link w:val="Tabletitle"/>
    <w:locked/>
    <w:rsid w:val="00D708DC"/>
    <w:rPr>
      <w:b/>
      <w:sz w:val="24"/>
      <w:lang w:val="fr-FR" w:eastAsia="en-US"/>
    </w:rPr>
  </w:style>
  <w:style w:type="character" w:customStyle="1" w:styleId="TableNo0">
    <w:name w:val="Table_No Знак"/>
    <w:link w:val="TableNo"/>
    <w:locked/>
    <w:rsid w:val="00D708DC"/>
    <w:rPr>
      <w:sz w:val="24"/>
      <w:lang w:val="fr-FR" w:eastAsia="en-US"/>
    </w:rPr>
  </w:style>
  <w:style w:type="character" w:customStyle="1" w:styleId="TablelegendChar">
    <w:name w:val="Table_legend Char"/>
    <w:link w:val="Tablelegend"/>
    <w:locked/>
    <w:rsid w:val="00D708DC"/>
    <w:rPr>
      <w:sz w:val="22"/>
      <w:lang w:val="fr-FR" w:eastAsia="en-US"/>
    </w:rPr>
  </w:style>
  <w:style w:type="character" w:customStyle="1" w:styleId="FigureNoChar">
    <w:name w:val="Figure_No Char"/>
    <w:basedOn w:val="DefaultParagraphFont"/>
    <w:link w:val="FigureNo"/>
    <w:locked/>
    <w:rsid w:val="00D708DC"/>
    <w:rPr>
      <w:caps/>
      <w:sz w:val="18"/>
      <w:lang w:val="fr-FR" w:eastAsia="en-US"/>
    </w:rPr>
  </w:style>
  <w:style w:type="character" w:customStyle="1" w:styleId="FigureChar">
    <w:name w:val="Figure Char"/>
    <w:aliases w:val="fig Char"/>
    <w:basedOn w:val="DefaultParagraphFont"/>
    <w:link w:val="Figure"/>
    <w:locked/>
    <w:rsid w:val="00D708DC"/>
    <w:rPr>
      <w:caps/>
      <w:sz w:val="18"/>
      <w:lang w:val="fr-FR" w:eastAsia="en-US"/>
    </w:rPr>
  </w:style>
  <w:style w:type="character" w:customStyle="1" w:styleId="EquationeqChar">
    <w:name w:val="Equation.eq Char"/>
    <w:basedOn w:val="DefaultParagraphFont"/>
    <w:link w:val="Equation"/>
    <w:locked/>
    <w:rsid w:val="00D708DC"/>
    <w:rPr>
      <w:sz w:val="24"/>
      <w:lang w:val="fr-FR" w:eastAsia="en-US"/>
    </w:rPr>
  </w:style>
  <w:style w:type="character" w:customStyle="1" w:styleId="FiguretitleChar">
    <w:name w:val="Figure_title Char"/>
    <w:basedOn w:val="DefaultParagraphFont"/>
    <w:link w:val="Figuretitle"/>
    <w:locked/>
    <w:rsid w:val="00D708DC"/>
    <w:rPr>
      <w:rFonts w:ascii="Times New Roman Bold" w:hAnsi="Times New Roman Bold"/>
      <w:b/>
      <w:sz w:val="18"/>
      <w:lang w:val="fr-FR" w:eastAsia="en-US"/>
    </w:rPr>
  </w:style>
  <w:style w:type="character" w:customStyle="1" w:styleId="AnnexNoChar">
    <w:name w:val="Annex_No Char"/>
    <w:basedOn w:val="DefaultParagraphFont"/>
    <w:link w:val="AnnexNo"/>
    <w:rsid w:val="00D708DC"/>
    <w:rPr>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54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image" Target="media/image4.emf"/><Relationship Id="rId39"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8.w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header" Target="header1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9.xml"/><Relationship Id="rId29" Type="http://schemas.openxmlformats.org/officeDocument/2006/relationships/oleObject" Target="embeddings/oleObject3.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3.emf"/><Relationship Id="rId32" Type="http://schemas.openxmlformats.org/officeDocument/2006/relationships/image" Target="media/image7.wmf"/><Relationship Id="rId37" Type="http://schemas.openxmlformats.org/officeDocument/2006/relationships/oleObject" Target="embeddings/oleObject7.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image" Target="media/image5.emf"/><Relationship Id="rId36" Type="http://schemas.openxmlformats.org/officeDocument/2006/relationships/image" Target="media/image9.emf"/><Relationship Id="rId10" Type="http://schemas.openxmlformats.org/officeDocument/2006/relationships/hyperlink" Target="http://www.itu.int/publ/R-REC/en" TargetMode="External"/><Relationship Id="rId19" Type="http://schemas.openxmlformats.org/officeDocument/2006/relationships/header" Target="header8.xml"/><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 Id="rId22" Type="http://schemas.openxmlformats.org/officeDocument/2006/relationships/header" Target="header10.xml"/><Relationship Id="rId27" Type="http://schemas.openxmlformats.org/officeDocument/2006/relationships/oleObject" Target="embeddings/oleObject2.bin"/><Relationship Id="rId30" Type="http://schemas.openxmlformats.org/officeDocument/2006/relationships/image" Target="media/image6.emf"/><Relationship Id="rId35" Type="http://schemas.openxmlformats.org/officeDocument/2006/relationships/oleObject" Target="embeddings/oleObject6.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2517B-D29F-4809-9B7B-A50429FE7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97</TotalTime>
  <Pages>19</Pages>
  <Words>4112</Words>
  <Characters>23444</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Borel, Helen Nicol</cp:lastModifiedBy>
  <cp:revision>42</cp:revision>
  <cp:lastPrinted>2017-02-22T14:52:00Z</cp:lastPrinted>
  <dcterms:created xsi:type="dcterms:W3CDTF">2015-07-16T06:38:00Z</dcterms:created>
  <dcterms:modified xsi:type="dcterms:W3CDTF">2017-02-22T14:58:00Z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