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34D3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D587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ED5877">
              <w:rPr>
                <w:rFonts w:ascii="Tahoma" w:hAnsi="Tahoma" w:cs="Tahoma"/>
                <w:b/>
                <w:bCs/>
                <w:iCs/>
                <w:color w:val="243285"/>
                <w:sz w:val="36"/>
                <w:szCs w:val="36"/>
                <w:lang w:val="es-ES_tradnl"/>
              </w:rPr>
              <w:t>1144-8</w:t>
            </w:r>
          </w:p>
          <w:p w:rsidR="00B1717A" w:rsidRPr="0010336F" w:rsidRDefault="00B1717A" w:rsidP="00ED587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D5877">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ED5877">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BB7AE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D5877" w:rsidP="00ED5877">
            <w:pPr>
              <w:spacing w:before="80" w:line="500" w:lineRule="exact"/>
              <w:jc w:val="right"/>
              <w:rPr>
                <w:rFonts w:ascii="Tahoma" w:hAnsi="Tahoma" w:cs="Tahoma"/>
                <w:b/>
                <w:bCs/>
                <w:color w:val="243285"/>
                <w:sz w:val="44"/>
                <w:szCs w:val="44"/>
                <w:lang w:val="es-ES_tradnl"/>
              </w:rPr>
            </w:pPr>
            <w:r w:rsidRPr="00ED5877">
              <w:rPr>
                <w:rFonts w:ascii="Tahoma" w:hAnsi="Tahoma" w:cs="Tahoma"/>
                <w:b/>
                <w:bCs/>
                <w:color w:val="243285"/>
                <w:sz w:val="44"/>
                <w:szCs w:val="44"/>
                <w:lang w:val="es-ES_tradnl"/>
              </w:rPr>
              <w:t>Guía para la aplicación de los</w:t>
            </w:r>
            <w:r>
              <w:rPr>
                <w:rFonts w:ascii="Tahoma" w:hAnsi="Tahoma" w:cs="Tahoma"/>
                <w:b/>
                <w:bCs/>
                <w:color w:val="243285"/>
                <w:sz w:val="44"/>
                <w:szCs w:val="44"/>
                <w:lang w:val="es-ES_tradnl"/>
              </w:rPr>
              <w:t xml:space="preserve"> </w:t>
            </w:r>
            <w:r w:rsidRPr="00ED5877">
              <w:rPr>
                <w:rFonts w:ascii="Tahoma" w:hAnsi="Tahoma" w:cs="Tahoma"/>
                <w:b/>
                <w:bCs/>
                <w:color w:val="243285"/>
                <w:sz w:val="44"/>
                <w:szCs w:val="44"/>
                <w:lang w:val="es-ES_tradnl"/>
              </w:rPr>
              <w:t xml:space="preserve">métodos </w:t>
            </w:r>
            <w:r>
              <w:rPr>
                <w:rFonts w:ascii="Tahoma" w:hAnsi="Tahoma" w:cs="Tahoma"/>
                <w:b/>
                <w:bCs/>
                <w:color w:val="243285"/>
                <w:sz w:val="44"/>
                <w:szCs w:val="44"/>
                <w:lang w:val="es-ES_tradnl"/>
              </w:rPr>
              <w:br/>
            </w:r>
            <w:r w:rsidRPr="00ED5877">
              <w:rPr>
                <w:rFonts w:ascii="Tahoma" w:hAnsi="Tahoma" w:cs="Tahoma"/>
                <w:b/>
                <w:bCs/>
                <w:color w:val="243285"/>
                <w:sz w:val="44"/>
                <w:szCs w:val="44"/>
                <w:lang w:val="es-ES_tradnl"/>
              </w:rPr>
              <w:t>de propagación de la</w:t>
            </w:r>
            <w:r>
              <w:rPr>
                <w:rFonts w:ascii="Tahoma" w:hAnsi="Tahoma" w:cs="Tahoma"/>
                <w:b/>
                <w:bCs/>
                <w:color w:val="243285"/>
                <w:sz w:val="44"/>
                <w:szCs w:val="44"/>
                <w:lang w:val="es-ES_tradnl"/>
              </w:rPr>
              <w:t xml:space="preserve"> </w:t>
            </w:r>
            <w:r w:rsidRPr="00ED5877">
              <w:rPr>
                <w:rFonts w:ascii="Tahoma" w:hAnsi="Tahoma" w:cs="Tahoma"/>
                <w:b/>
                <w:bCs/>
                <w:color w:val="243285"/>
                <w:sz w:val="44"/>
                <w:szCs w:val="44"/>
                <w:lang w:val="es-ES_tradnl"/>
              </w:rPr>
              <w:t xml:space="preserve">Comisión </w:t>
            </w:r>
            <w:r>
              <w:rPr>
                <w:rFonts w:ascii="Tahoma" w:hAnsi="Tahoma" w:cs="Tahoma"/>
                <w:b/>
                <w:bCs/>
                <w:color w:val="243285"/>
                <w:sz w:val="44"/>
                <w:szCs w:val="44"/>
                <w:lang w:val="es-ES_tradnl"/>
              </w:rPr>
              <w:t xml:space="preserve">de Estudio 3 </w:t>
            </w:r>
            <w:r w:rsidRPr="00ED5877">
              <w:rPr>
                <w:rFonts w:ascii="Tahoma" w:hAnsi="Tahoma" w:cs="Tahoma"/>
                <w:b/>
                <w:bCs/>
                <w:color w:val="243285"/>
                <w:sz w:val="44"/>
                <w:szCs w:val="44"/>
                <w:lang w:val="es-ES_tradnl"/>
              </w:rPr>
              <w:t>de Radiocomunicaciones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BB7AE6"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BB7AE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BB7AE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BB7AE6"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BB7AE6"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BB7AE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BB7AE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BB7AE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BB7AE6"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ED587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ED5877">
        <w:rPr>
          <w:rStyle w:val="href"/>
          <w:lang w:val="es-ES_tradnl"/>
        </w:rPr>
        <w:t>1144-8</w:t>
      </w:r>
    </w:p>
    <w:p w:rsidR="00ED5877" w:rsidRPr="00581774" w:rsidRDefault="00ED5877" w:rsidP="00ED5877">
      <w:pPr>
        <w:pStyle w:val="Rectitle"/>
        <w:rPr>
          <w:lang w:val="es-ES"/>
        </w:rPr>
      </w:pPr>
      <w:bookmarkStart w:id="4" w:name="Pre_title"/>
      <w:r w:rsidRPr="00581774">
        <w:rPr>
          <w:lang w:val="es-ES"/>
        </w:rPr>
        <w:t xml:space="preserve">Guía para la aplicación de los métodos de propagación de la </w:t>
      </w:r>
      <w:r>
        <w:rPr>
          <w:lang w:val="es-ES"/>
        </w:rPr>
        <w:br/>
      </w:r>
      <w:r w:rsidRPr="00581774">
        <w:rPr>
          <w:lang w:val="es-ES"/>
        </w:rPr>
        <w:t>Comisión</w:t>
      </w:r>
      <w:r>
        <w:rPr>
          <w:lang w:val="es-ES"/>
        </w:rPr>
        <w:t xml:space="preserve"> </w:t>
      </w:r>
      <w:r w:rsidRPr="00581774">
        <w:rPr>
          <w:lang w:val="es-ES"/>
        </w:rPr>
        <w:t>de Estudio 3 de Radiocomunicaciones</w:t>
      </w:r>
      <w:bookmarkEnd w:id="4"/>
    </w:p>
    <w:p w:rsidR="00ED5877" w:rsidRPr="00581774" w:rsidRDefault="00ED5877" w:rsidP="00ED5877">
      <w:pPr>
        <w:pStyle w:val="Recdate"/>
        <w:rPr>
          <w:lang w:val="es-ES"/>
        </w:rPr>
      </w:pPr>
      <w:r w:rsidRPr="00581774">
        <w:rPr>
          <w:lang w:val="es-ES"/>
        </w:rPr>
        <w:t>(1995-1999-2001-2007-2009-2012-2015-2017)</w:t>
      </w:r>
    </w:p>
    <w:p w:rsidR="00ED5877" w:rsidRPr="00581774" w:rsidRDefault="00ED5877" w:rsidP="00ED5877">
      <w:pPr>
        <w:pStyle w:val="HeadingSum"/>
        <w:rPr>
          <w:lang w:val="es-ES"/>
        </w:rPr>
      </w:pPr>
      <w:r w:rsidRPr="00581774">
        <w:rPr>
          <w:lang w:val="es-ES"/>
        </w:rPr>
        <w:t>Cometido</w:t>
      </w:r>
    </w:p>
    <w:p w:rsidR="00ED5877" w:rsidRPr="00581774" w:rsidRDefault="00ED5877" w:rsidP="00ED5877">
      <w:pPr>
        <w:pStyle w:val="Summary"/>
        <w:rPr>
          <w:lang w:val="es-ES"/>
        </w:rPr>
      </w:pPr>
      <w:r w:rsidRPr="00581774">
        <w:rPr>
          <w:lang w:val="es-ES"/>
        </w:rPr>
        <w:t>Esta Recomendación sirve de guía para las Recomendaciones de la Comisión de Estudio 3 de Radiocomunicaciones que contienen métodos de predicción de la propagación. Además, orienta a los usuarios sobre los métodos más adecuados para determinadas aplicaciones, así como sobre los límites, la información necesaria y los resultados de cada uno de ellos.</w:t>
      </w:r>
    </w:p>
    <w:p w:rsidR="00ED5877" w:rsidRPr="00581774" w:rsidRDefault="00ED5877" w:rsidP="00ED5877">
      <w:pPr>
        <w:pStyle w:val="Headingb"/>
        <w:rPr>
          <w:lang w:val="es-ES"/>
        </w:rPr>
      </w:pPr>
      <w:r w:rsidRPr="00581774">
        <w:rPr>
          <w:lang w:val="es-ES"/>
        </w:rPr>
        <w:t>Términos clave</w:t>
      </w:r>
    </w:p>
    <w:p w:rsidR="00ED5877" w:rsidRPr="00581774" w:rsidRDefault="00ED5877" w:rsidP="00ED5877">
      <w:pPr>
        <w:rPr>
          <w:b/>
          <w:bCs/>
          <w:lang w:val="es-ES"/>
        </w:rPr>
      </w:pPr>
      <w:r w:rsidRPr="00581774">
        <w:rPr>
          <w:lang w:val="es-ES"/>
        </w:rPr>
        <w:t>Propagación de las ondas radioeléctricas, métodos de predicción, productos digitales, interpolación espacial, sistema de referencia de altura</w:t>
      </w:r>
    </w:p>
    <w:p w:rsidR="00ED5877" w:rsidRPr="00581774" w:rsidRDefault="00ED5877" w:rsidP="00ED5877">
      <w:pPr>
        <w:pStyle w:val="Normalaftertitle"/>
        <w:rPr>
          <w:szCs w:val="24"/>
          <w:lang w:val="es-ES"/>
        </w:rPr>
      </w:pPr>
      <w:r w:rsidRPr="00581774">
        <w:rPr>
          <w:szCs w:val="24"/>
          <w:lang w:val="es-ES"/>
        </w:rPr>
        <w:t>La Asamblea de Radiocomunicaciones de la UIT,</w:t>
      </w:r>
    </w:p>
    <w:p w:rsidR="00ED5877" w:rsidRPr="00581774" w:rsidRDefault="00ED5877" w:rsidP="00ED5877">
      <w:pPr>
        <w:pStyle w:val="Call"/>
        <w:rPr>
          <w:lang w:val="es-ES"/>
        </w:rPr>
      </w:pPr>
      <w:r w:rsidRPr="00581774">
        <w:rPr>
          <w:lang w:val="es-ES"/>
        </w:rPr>
        <w:t>considerando</w:t>
      </w:r>
    </w:p>
    <w:p w:rsidR="00ED5877" w:rsidRPr="00581774" w:rsidRDefault="00ED5877" w:rsidP="00ED5877">
      <w:pPr>
        <w:rPr>
          <w:lang w:val="es-ES"/>
        </w:rPr>
      </w:pPr>
      <w:r w:rsidRPr="00EA7C17">
        <w:rPr>
          <w:i/>
          <w:iCs/>
          <w:lang w:val="es-ES"/>
        </w:rPr>
        <w:t>a)</w:t>
      </w:r>
      <w:r w:rsidRPr="00581774">
        <w:rPr>
          <w:lang w:val="es-ES"/>
        </w:rPr>
        <w:tab/>
        <w:t>que es necesario ayudar a los usuarios de las Recomendaciones UIT-R de la Serie P (elaboradas por la Comisión de Estudio 3 de Radiocomunicaciones),</w:t>
      </w:r>
    </w:p>
    <w:p w:rsidR="00ED5877" w:rsidRPr="00581774" w:rsidRDefault="00ED5877" w:rsidP="00ED5877">
      <w:pPr>
        <w:pStyle w:val="Call"/>
        <w:rPr>
          <w:lang w:val="es-ES"/>
        </w:rPr>
      </w:pPr>
      <w:r w:rsidRPr="00581774">
        <w:rPr>
          <w:lang w:val="es-ES"/>
        </w:rPr>
        <w:t>recomienda</w:t>
      </w:r>
    </w:p>
    <w:p w:rsidR="00ED5877" w:rsidRPr="00581774" w:rsidRDefault="00ED5877" w:rsidP="00ED5877">
      <w:pPr>
        <w:rPr>
          <w:lang w:val="es-ES"/>
        </w:rPr>
      </w:pPr>
      <w:r w:rsidRPr="00581774">
        <w:rPr>
          <w:b/>
          <w:lang w:val="es-ES"/>
        </w:rPr>
        <w:t>1</w:t>
      </w:r>
      <w:r w:rsidRPr="00581774">
        <w:rPr>
          <w:b/>
          <w:lang w:val="es-ES"/>
        </w:rPr>
        <w:tab/>
      </w:r>
      <w:r w:rsidRPr="00581774">
        <w:rPr>
          <w:lang w:val="es-ES"/>
        </w:rPr>
        <w:t>que se utilice la información del Cuadro 1 como orientación para aplicar los diversos métodos de propagación que se exponen en las Recomendaciones UIT-R de la Serie P (elaboradas por la Comisión de Estudio 3 de Radiocomunicaciones);</w:t>
      </w:r>
    </w:p>
    <w:p w:rsidR="00ED5877" w:rsidRPr="00581774" w:rsidRDefault="00ED5877" w:rsidP="00ED5877">
      <w:pPr>
        <w:rPr>
          <w:lang w:val="es-ES"/>
        </w:rPr>
      </w:pPr>
      <w:r w:rsidRPr="00581774">
        <w:rPr>
          <w:b/>
          <w:bCs/>
          <w:lang w:val="es-ES"/>
        </w:rPr>
        <w:t>2</w:t>
      </w:r>
      <w:r w:rsidRPr="00581774">
        <w:rPr>
          <w:lang w:val="es-ES"/>
        </w:rPr>
        <w:tab/>
        <w:t xml:space="preserve">que se utilice la información del Cuadro 2 y del Anexo 1 como orientación sobre la utilización de los diversos mapas digitales de parámetros geofísicos que se necesitan para la aplicación de los métodos de propagación del </w:t>
      </w:r>
      <w:r w:rsidRPr="00581774">
        <w:rPr>
          <w:i/>
          <w:iCs/>
          <w:lang w:val="es-ES"/>
        </w:rPr>
        <w:t>recomienda</w:t>
      </w:r>
      <w:r w:rsidRPr="00581774">
        <w:rPr>
          <w:lang w:val="es-ES"/>
        </w:rPr>
        <w:t xml:space="preserve"> 1.</w:t>
      </w:r>
    </w:p>
    <w:p w:rsidR="00ED5877" w:rsidRPr="00581774" w:rsidRDefault="00ED5877" w:rsidP="00E854E9">
      <w:pPr>
        <w:rPr>
          <w:lang w:val="es-ES"/>
        </w:rPr>
      </w:pPr>
      <w:r w:rsidRPr="00581774">
        <w:rPr>
          <w:lang w:val="es-ES"/>
        </w:rPr>
        <w:t>NOTA 1 – Para cada una de las Recomendaciones UIT-R que figuran en el Cuadro 1 hay columnas de información correspondientes que indican:</w:t>
      </w:r>
    </w:p>
    <w:p w:rsidR="00ED5877" w:rsidRPr="00581774" w:rsidRDefault="00ED5877" w:rsidP="00ED5877">
      <w:pPr>
        <w:pStyle w:val="enumlev1"/>
        <w:rPr>
          <w:szCs w:val="24"/>
          <w:lang w:val="es-ES"/>
        </w:rPr>
      </w:pPr>
      <w:r w:rsidRPr="00F82800">
        <w:rPr>
          <w:i/>
          <w:lang w:val="es-ES"/>
        </w:rPr>
        <w:tab/>
      </w:r>
      <w:r w:rsidRPr="00EA7C17">
        <w:rPr>
          <w:i/>
          <w:lang w:val="es-ES"/>
        </w:rPr>
        <w:t>Aplicación</w:t>
      </w:r>
      <w:r w:rsidRPr="00581774">
        <w:rPr>
          <w:i/>
          <w:szCs w:val="24"/>
          <w:lang w:val="es-ES"/>
        </w:rPr>
        <w:t>:</w:t>
      </w:r>
      <w:r w:rsidRPr="00581774">
        <w:rPr>
          <w:szCs w:val="24"/>
          <w:lang w:val="es-ES"/>
        </w:rPr>
        <w:t xml:space="preserve"> el servicio o servicios o la aplicación a que se refiere la Recomendación.</w:t>
      </w:r>
    </w:p>
    <w:p w:rsidR="00ED5877" w:rsidRPr="00581774" w:rsidRDefault="00ED5877" w:rsidP="00ED5877">
      <w:pPr>
        <w:pStyle w:val="enumlev1"/>
        <w:rPr>
          <w:szCs w:val="24"/>
          <w:lang w:val="es-ES"/>
        </w:rPr>
      </w:pPr>
      <w:r>
        <w:rPr>
          <w:i/>
          <w:szCs w:val="24"/>
          <w:lang w:val="es-ES"/>
        </w:rPr>
        <w:tab/>
      </w:r>
      <w:r w:rsidRPr="00581774">
        <w:rPr>
          <w:i/>
          <w:szCs w:val="24"/>
          <w:lang w:val="es-ES"/>
        </w:rPr>
        <w:t>Tipo:</w:t>
      </w:r>
      <w:r w:rsidRPr="00581774">
        <w:rPr>
          <w:szCs w:val="24"/>
          <w:lang w:val="es-ES"/>
        </w:rPr>
        <w:t xml:space="preserve"> la situación a la que se aplica la Recomendación, por ejemplo, punto a punto, punto a zona, visibilidad directa, etc.</w:t>
      </w:r>
    </w:p>
    <w:p w:rsidR="00ED5877" w:rsidRPr="00581774" w:rsidRDefault="00ED5877" w:rsidP="00ED5877">
      <w:pPr>
        <w:pStyle w:val="enumlev1"/>
        <w:rPr>
          <w:szCs w:val="24"/>
          <w:lang w:val="es-ES"/>
        </w:rPr>
      </w:pPr>
      <w:r>
        <w:rPr>
          <w:i/>
          <w:szCs w:val="24"/>
          <w:lang w:val="es-ES"/>
        </w:rPr>
        <w:tab/>
      </w:r>
      <w:r w:rsidRPr="00581774">
        <w:rPr>
          <w:i/>
          <w:szCs w:val="24"/>
          <w:lang w:val="es-ES"/>
        </w:rPr>
        <w:t>Resultado:</w:t>
      </w:r>
      <w:r w:rsidRPr="00581774">
        <w:rPr>
          <w:szCs w:val="24"/>
          <w:lang w:val="es-ES"/>
        </w:rPr>
        <w:t xml:space="preserve"> el valor del parámetro resultante de la aplicación del método de la Recomendación, por ejemplo, las pérdidas del trayecto.</w:t>
      </w:r>
    </w:p>
    <w:p w:rsidR="00ED5877" w:rsidRPr="00581774" w:rsidRDefault="00ED5877" w:rsidP="00ED5877">
      <w:pPr>
        <w:pStyle w:val="enumlev1"/>
        <w:rPr>
          <w:szCs w:val="24"/>
          <w:lang w:val="es-ES"/>
        </w:rPr>
      </w:pPr>
      <w:r>
        <w:rPr>
          <w:i/>
          <w:szCs w:val="24"/>
          <w:lang w:val="es-ES"/>
        </w:rPr>
        <w:tab/>
      </w:r>
      <w:r w:rsidRPr="00581774">
        <w:rPr>
          <w:i/>
          <w:szCs w:val="24"/>
          <w:lang w:val="es-ES"/>
        </w:rPr>
        <w:t>Frecuencia:</w:t>
      </w:r>
      <w:r w:rsidRPr="00581774">
        <w:rPr>
          <w:szCs w:val="24"/>
          <w:lang w:val="es-ES"/>
        </w:rPr>
        <w:t xml:space="preserve"> la gama de frecuencias para la que se aplica la Recomendación.</w:t>
      </w:r>
    </w:p>
    <w:p w:rsidR="00ED5877" w:rsidRPr="00581774" w:rsidRDefault="00ED5877" w:rsidP="00ED5877">
      <w:pPr>
        <w:pStyle w:val="enumlev1"/>
        <w:rPr>
          <w:szCs w:val="24"/>
          <w:lang w:val="es-ES"/>
        </w:rPr>
      </w:pPr>
      <w:r>
        <w:rPr>
          <w:i/>
          <w:szCs w:val="24"/>
          <w:lang w:val="es-ES"/>
        </w:rPr>
        <w:tab/>
      </w:r>
      <w:r w:rsidRPr="00581774">
        <w:rPr>
          <w:i/>
          <w:szCs w:val="24"/>
          <w:lang w:val="es-ES"/>
        </w:rPr>
        <w:t>Distancia:</w:t>
      </w:r>
      <w:r w:rsidRPr="00581774">
        <w:rPr>
          <w:szCs w:val="24"/>
          <w:lang w:val="es-ES"/>
        </w:rPr>
        <w:t xml:space="preserve"> la gama de distancias para la que se aplica la Recomendación.</w:t>
      </w:r>
    </w:p>
    <w:p w:rsidR="00ED5877" w:rsidRPr="00581774" w:rsidRDefault="00ED5877" w:rsidP="00ED5877">
      <w:pPr>
        <w:pStyle w:val="enumlev1"/>
        <w:rPr>
          <w:szCs w:val="24"/>
          <w:lang w:val="es-ES"/>
        </w:rPr>
      </w:pPr>
      <w:r>
        <w:rPr>
          <w:i/>
          <w:szCs w:val="24"/>
          <w:lang w:val="es-ES"/>
        </w:rPr>
        <w:tab/>
      </w:r>
      <w:r w:rsidRPr="00581774">
        <w:rPr>
          <w:i/>
          <w:szCs w:val="24"/>
          <w:lang w:val="es-ES"/>
        </w:rPr>
        <w:t>Porcentaje de tiempo:</w:t>
      </w:r>
      <w:r w:rsidRPr="00581774">
        <w:rPr>
          <w:szCs w:val="24"/>
          <w:lang w:val="es-ES"/>
        </w:rPr>
        <w:t xml:space="preserve"> valores, o gama de valores de porcentajes de tiempo para los que se aplica la Recomendación; es decir, cada porcentaje de tiempo en que se excede la señal prevista durante un año promedio.</w:t>
      </w:r>
    </w:p>
    <w:p w:rsidR="00ED5877" w:rsidRPr="00581774" w:rsidRDefault="00ED5877" w:rsidP="006A46CD">
      <w:pPr>
        <w:pStyle w:val="enumlev1"/>
        <w:rPr>
          <w:szCs w:val="24"/>
          <w:lang w:val="es-ES"/>
        </w:rPr>
      </w:pPr>
      <w:r>
        <w:rPr>
          <w:i/>
          <w:szCs w:val="24"/>
          <w:lang w:val="es-ES"/>
        </w:rPr>
        <w:tab/>
      </w:r>
      <w:r w:rsidRPr="00581774">
        <w:rPr>
          <w:i/>
          <w:szCs w:val="24"/>
          <w:lang w:val="es-ES"/>
        </w:rPr>
        <w:t xml:space="preserve">Porcentaje de emplazamientos: </w:t>
      </w:r>
      <w:r w:rsidRPr="00581774">
        <w:rPr>
          <w:iCs/>
          <w:szCs w:val="24"/>
          <w:lang w:val="es-ES"/>
        </w:rPr>
        <w:t>g</w:t>
      </w:r>
      <w:r w:rsidRPr="00581774">
        <w:rPr>
          <w:szCs w:val="24"/>
          <w:lang w:val="es-ES"/>
        </w:rPr>
        <w:t>ama porcentual de emplazamientos para la que se aplica la Recomendación; se trata de cada porcentaje de emplazamientos dentro de un cuadrado, por ejemplo, de 100</w:t>
      </w:r>
      <w:r w:rsidRPr="00581774">
        <w:rPr>
          <w:szCs w:val="24"/>
          <w:lang w:val="es-ES"/>
        </w:rPr>
        <w:noBreakHyphen/>
        <w:t>200 m de lado en el que se excede la señal prevista.</w:t>
      </w:r>
    </w:p>
    <w:p w:rsidR="00ED5877" w:rsidRPr="00581774" w:rsidRDefault="00ED5877" w:rsidP="006A46CD">
      <w:pPr>
        <w:pStyle w:val="enumlev1"/>
        <w:rPr>
          <w:szCs w:val="24"/>
          <w:lang w:val="es-ES"/>
        </w:rPr>
      </w:pPr>
      <w:r>
        <w:rPr>
          <w:i/>
          <w:szCs w:val="24"/>
          <w:lang w:val="es-ES"/>
        </w:rPr>
        <w:tab/>
      </w:r>
      <w:r w:rsidRPr="00581774">
        <w:rPr>
          <w:i/>
          <w:szCs w:val="24"/>
          <w:lang w:val="es-ES"/>
        </w:rPr>
        <w:t>Altura del terminal:</w:t>
      </w:r>
      <w:r w:rsidRPr="00581774">
        <w:rPr>
          <w:szCs w:val="24"/>
          <w:lang w:val="es-ES"/>
        </w:rPr>
        <w:t xml:space="preserve"> gama de alturas de la antena del terminal a que se refiere la Recomendación.</w:t>
      </w:r>
    </w:p>
    <w:p w:rsidR="00ED5877" w:rsidRPr="00581774" w:rsidRDefault="00ED5877" w:rsidP="00ED5877">
      <w:pPr>
        <w:pStyle w:val="enumlev1"/>
        <w:rPr>
          <w:szCs w:val="24"/>
          <w:lang w:val="es-ES"/>
        </w:rPr>
      </w:pPr>
      <w:r>
        <w:rPr>
          <w:i/>
          <w:szCs w:val="24"/>
          <w:lang w:val="es-ES"/>
        </w:rPr>
        <w:lastRenderedPageBreak/>
        <w:tab/>
      </w:r>
      <w:r w:rsidRPr="00581774">
        <w:rPr>
          <w:i/>
          <w:szCs w:val="24"/>
          <w:lang w:val="es-ES"/>
        </w:rPr>
        <w:t>Datos de partida:</w:t>
      </w:r>
      <w:r w:rsidRPr="00581774">
        <w:rPr>
          <w:szCs w:val="24"/>
          <w:lang w:val="es-ES"/>
        </w:rPr>
        <w:t xml:space="preserve"> lista de parámetros utilizada en el método de la Recomendación; la lista se ordena según la importancia del parámetro y, en algunos casos, pueden utilizarse valores por defecto.</w:t>
      </w:r>
    </w:p>
    <w:p w:rsidR="00ED5877" w:rsidRDefault="00ED5877" w:rsidP="00ED5877">
      <w:pPr>
        <w:rPr>
          <w:lang w:val="es-ES"/>
        </w:rPr>
      </w:pPr>
      <w:r w:rsidRPr="00581774">
        <w:rPr>
          <w:lang w:val="es-ES"/>
        </w:rPr>
        <w:t>La información indicada en el Cuadro 1 figura ya en las propias Recomendaciones; no obstante, dicho Cuadro permite a los usuarios examinar rápidamente la capacidad (y limitaciones) de las Recomendaciones sin necesidad de buscar en el texto.</w:t>
      </w:r>
    </w:p>
    <w:p w:rsidR="00ED5877" w:rsidRDefault="00ED5877" w:rsidP="00ED5877">
      <w:pPr>
        <w:rPr>
          <w:lang w:val="es-ES"/>
        </w:rPr>
      </w:pPr>
    </w:p>
    <w:p w:rsidR="00ED5877" w:rsidRDefault="00ED5877" w:rsidP="00ED5877">
      <w:pPr>
        <w:rPr>
          <w:lang w:val="es-ES"/>
        </w:rPr>
      </w:pPr>
    </w:p>
    <w:p w:rsidR="00ED5877" w:rsidRDefault="00ED5877" w:rsidP="00ED5877">
      <w:pPr>
        <w:rPr>
          <w:lang w:val="es-ES"/>
        </w:rPr>
      </w:pPr>
    </w:p>
    <w:p w:rsidR="00ED5877" w:rsidRPr="00581774" w:rsidRDefault="00ED5877" w:rsidP="00ED5877">
      <w:pPr>
        <w:rPr>
          <w:lang w:val="es-ES"/>
        </w:rPr>
      </w:pPr>
    </w:p>
    <w:p w:rsidR="00ED5877" w:rsidRDefault="00ED5877" w:rsidP="00ED5877">
      <w:pPr>
        <w:rPr>
          <w:lang w:val="es-ES"/>
        </w:rPr>
      </w:pPr>
    </w:p>
    <w:p w:rsidR="00ED5877" w:rsidRPr="00581774" w:rsidRDefault="00ED5877" w:rsidP="00ED5877">
      <w:pPr>
        <w:rPr>
          <w:lang w:val="es-ES"/>
        </w:rPr>
        <w:sectPr w:rsidR="00ED5877" w:rsidRPr="00581774" w:rsidSect="00B1717A">
          <w:headerReference w:type="even" r:id="rId13"/>
          <w:headerReference w:type="default" r:id="rId14"/>
          <w:pgSz w:w="11907" w:h="16834" w:code="9"/>
          <w:pgMar w:top="1418" w:right="1134" w:bottom="1134" w:left="1134" w:header="720" w:footer="482" w:gutter="0"/>
          <w:paperSrc w:first="15" w:other="15"/>
          <w:pgNumType w:start="1"/>
          <w:cols w:space="720"/>
        </w:sectPr>
      </w:pPr>
    </w:p>
    <w:p w:rsidR="00ED5877" w:rsidRPr="00581774" w:rsidRDefault="00ED5877" w:rsidP="00E854E9">
      <w:pPr>
        <w:pStyle w:val="TableNo"/>
        <w:spacing w:before="240"/>
        <w:rPr>
          <w:lang w:val="es-ES"/>
        </w:rPr>
      </w:pPr>
      <w:r w:rsidRPr="00581774">
        <w:rPr>
          <w:lang w:val="es-ES"/>
        </w:rPr>
        <w:lastRenderedPageBreak/>
        <w:t>CUADRO 1</w:t>
      </w:r>
    </w:p>
    <w:p w:rsidR="00ED5877" w:rsidRPr="00581774" w:rsidRDefault="00ED5877" w:rsidP="00ED5877">
      <w:pPr>
        <w:pStyle w:val="Tabletitle"/>
        <w:rPr>
          <w:lang w:val="es-ES"/>
        </w:rPr>
      </w:pPr>
      <w:r w:rsidRPr="00581774">
        <w:rPr>
          <w:lang w:val="es-ES"/>
        </w:rPr>
        <w:t>Métodos de predicción de la propagación de ondas radioeléctricas del UIT-R</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268"/>
        <w:gridCol w:w="1119"/>
        <w:gridCol w:w="1062"/>
        <w:gridCol w:w="1326"/>
        <w:gridCol w:w="1262"/>
        <w:gridCol w:w="1264"/>
        <w:gridCol w:w="1320"/>
        <w:gridCol w:w="1325"/>
        <w:gridCol w:w="1293"/>
        <w:gridCol w:w="1504"/>
        <w:gridCol w:w="1716"/>
      </w:tblGrid>
      <w:tr w:rsidR="00ED5877" w:rsidRPr="00581774" w:rsidTr="00E854E9">
        <w:trPr>
          <w:jc w:val="center"/>
        </w:trPr>
        <w:tc>
          <w:tcPr>
            <w:tcW w:w="1268" w:type="dxa"/>
            <w:vAlign w:val="center"/>
          </w:tcPr>
          <w:p w:rsidR="00ED5877" w:rsidRPr="00581774" w:rsidRDefault="00ED5877" w:rsidP="00E854E9">
            <w:pPr>
              <w:pStyle w:val="Tablehead"/>
              <w:keepNext w:val="0"/>
              <w:rPr>
                <w:sz w:val="16"/>
                <w:lang w:val="es-ES"/>
              </w:rPr>
            </w:pPr>
            <w:r w:rsidRPr="00581774">
              <w:rPr>
                <w:sz w:val="16"/>
                <w:lang w:val="es-ES"/>
              </w:rPr>
              <w:t>Método</w:t>
            </w:r>
          </w:p>
        </w:tc>
        <w:tc>
          <w:tcPr>
            <w:tcW w:w="1119" w:type="dxa"/>
            <w:vAlign w:val="center"/>
          </w:tcPr>
          <w:p w:rsidR="00ED5877" w:rsidRPr="00581774" w:rsidRDefault="00ED5877" w:rsidP="00E854E9">
            <w:pPr>
              <w:pStyle w:val="Tablehead"/>
              <w:keepNext w:val="0"/>
              <w:rPr>
                <w:sz w:val="16"/>
                <w:lang w:val="es-ES"/>
              </w:rPr>
            </w:pPr>
            <w:r w:rsidRPr="00581774">
              <w:rPr>
                <w:sz w:val="16"/>
                <w:lang w:val="es-ES"/>
              </w:rPr>
              <w:t>título</w:t>
            </w:r>
          </w:p>
        </w:tc>
        <w:tc>
          <w:tcPr>
            <w:tcW w:w="1062" w:type="dxa"/>
            <w:vAlign w:val="center"/>
          </w:tcPr>
          <w:p w:rsidR="00ED5877" w:rsidRPr="00581774" w:rsidRDefault="00ED5877" w:rsidP="00E854E9">
            <w:pPr>
              <w:pStyle w:val="Tablehead"/>
              <w:keepNext w:val="0"/>
              <w:rPr>
                <w:sz w:val="16"/>
                <w:lang w:val="es-ES"/>
              </w:rPr>
            </w:pPr>
            <w:r w:rsidRPr="00581774">
              <w:rPr>
                <w:sz w:val="16"/>
                <w:lang w:val="es-ES"/>
              </w:rPr>
              <w:t>Aplicación</w:t>
            </w:r>
          </w:p>
        </w:tc>
        <w:tc>
          <w:tcPr>
            <w:tcW w:w="1326" w:type="dxa"/>
            <w:vAlign w:val="center"/>
          </w:tcPr>
          <w:p w:rsidR="00ED5877" w:rsidRPr="00581774" w:rsidRDefault="00ED5877" w:rsidP="00E854E9">
            <w:pPr>
              <w:pStyle w:val="Tablehead"/>
              <w:keepNext w:val="0"/>
              <w:rPr>
                <w:sz w:val="16"/>
                <w:lang w:val="es-ES"/>
              </w:rPr>
            </w:pPr>
            <w:r w:rsidRPr="00581774">
              <w:rPr>
                <w:sz w:val="16"/>
                <w:lang w:val="es-ES"/>
              </w:rPr>
              <w:t>Tipo</w:t>
            </w:r>
          </w:p>
        </w:tc>
        <w:tc>
          <w:tcPr>
            <w:tcW w:w="1262" w:type="dxa"/>
            <w:vAlign w:val="center"/>
          </w:tcPr>
          <w:p w:rsidR="00ED5877" w:rsidRPr="00581774" w:rsidRDefault="00ED5877" w:rsidP="00E854E9">
            <w:pPr>
              <w:pStyle w:val="Tablehead"/>
              <w:keepNext w:val="0"/>
              <w:rPr>
                <w:sz w:val="16"/>
                <w:lang w:val="es-ES"/>
              </w:rPr>
            </w:pPr>
            <w:r w:rsidRPr="00581774">
              <w:rPr>
                <w:sz w:val="16"/>
                <w:lang w:val="es-ES"/>
              </w:rPr>
              <w:t>Resultado</w:t>
            </w:r>
          </w:p>
        </w:tc>
        <w:tc>
          <w:tcPr>
            <w:tcW w:w="1264" w:type="dxa"/>
            <w:vAlign w:val="center"/>
          </w:tcPr>
          <w:p w:rsidR="00ED5877" w:rsidRPr="00581774" w:rsidRDefault="00ED5877" w:rsidP="00E854E9">
            <w:pPr>
              <w:pStyle w:val="Tablehead"/>
              <w:keepNext w:val="0"/>
              <w:rPr>
                <w:sz w:val="16"/>
                <w:lang w:val="es-ES"/>
              </w:rPr>
            </w:pPr>
            <w:r w:rsidRPr="00581774">
              <w:rPr>
                <w:sz w:val="16"/>
                <w:lang w:val="es-ES"/>
              </w:rPr>
              <w:t>Frecuencia</w:t>
            </w:r>
          </w:p>
        </w:tc>
        <w:tc>
          <w:tcPr>
            <w:tcW w:w="1320" w:type="dxa"/>
            <w:vAlign w:val="center"/>
          </w:tcPr>
          <w:p w:rsidR="00ED5877" w:rsidRPr="00581774" w:rsidRDefault="00ED5877" w:rsidP="00E854E9">
            <w:pPr>
              <w:pStyle w:val="Tablehead"/>
              <w:keepNext w:val="0"/>
              <w:rPr>
                <w:sz w:val="16"/>
                <w:lang w:val="es-ES"/>
              </w:rPr>
            </w:pPr>
            <w:r w:rsidRPr="00581774">
              <w:rPr>
                <w:sz w:val="16"/>
                <w:lang w:val="es-ES"/>
              </w:rPr>
              <w:t>Distancia</w:t>
            </w:r>
          </w:p>
        </w:tc>
        <w:tc>
          <w:tcPr>
            <w:tcW w:w="1325" w:type="dxa"/>
            <w:vAlign w:val="center"/>
          </w:tcPr>
          <w:p w:rsidR="00ED5877" w:rsidRPr="00581774" w:rsidRDefault="00ED5877" w:rsidP="00E854E9">
            <w:pPr>
              <w:pStyle w:val="Tablehead"/>
              <w:keepNext w:val="0"/>
              <w:rPr>
                <w:sz w:val="16"/>
                <w:lang w:val="es-ES"/>
              </w:rPr>
            </w:pPr>
            <w:r w:rsidRPr="00581774">
              <w:rPr>
                <w:sz w:val="16"/>
                <w:lang w:val="es-ES"/>
              </w:rPr>
              <w:t>Porcentaje de tiempo</w:t>
            </w:r>
          </w:p>
        </w:tc>
        <w:tc>
          <w:tcPr>
            <w:tcW w:w="1293" w:type="dxa"/>
            <w:vAlign w:val="center"/>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504" w:type="dxa"/>
            <w:vAlign w:val="center"/>
          </w:tcPr>
          <w:p w:rsidR="00ED5877" w:rsidRPr="00581774" w:rsidRDefault="00ED5877" w:rsidP="00E854E9">
            <w:pPr>
              <w:pStyle w:val="Tablehead"/>
              <w:keepNext w:val="0"/>
              <w:rPr>
                <w:sz w:val="16"/>
                <w:lang w:val="es-ES"/>
              </w:rPr>
            </w:pPr>
            <w:r w:rsidRPr="00581774">
              <w:rPr>
                <w:sz w:val="16"/>
                <w:lang w:val="es-ES"/>
              </w:rPr>
              <w:t>Altura del terminal</w:t>
            </w:r>
          </w:p>
        </w:tc>
        <w:tc>
          <w:tcPr>
            <w:tcW w:w="1716" w:type="dxa"/>
            <w:vAlign w:val="center"/>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581774" w:rsidTr="00E854E9">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P.368</w:t>
            </w:r>
          </w:p>
        </w:tc>
        <w:tc>
          <w:tcPr>
            <w:tcW w:w="1119" w:type="dxa"/>
          </w:tcPr>
          <w:p w:rsidR="00ED5877" w:rsidRPr="00581774" w:rsidRDefault="00ED5877" w:rsidP="00E854E9">
            <w:pPr>
              <w:pStyle w:val="Tabletext"/>
              <w:jc w:val="left"/>
              <w:rPr>
                <w:sz w:val="16"/>
                <w:lang w:val="es-ES"/>
              </w:rPr>
            </w:pPr>
            <w:r w:rsidRPr="00581774">
              <w:rPr>
                <w:sz w:val="16"/>
                <w:lang w:val="es-ES"/>
              </w:rPr>
              <w:t>Curvas de propagación por onda de superficie para frecuencias comprendidas</w:t>
            </w:r>
          </w:p>
          <w:p w:rsidR="00ED5877" w:rsidRPr="00581774" w:rsidRDefault="00ED5877" w:rsidP="00E854E9">
            <w:pPr>
              <w:pStyle w:val="Tabletext"/>
              <w:jc w:val="left"/>
              <w:rPr>
                <w:sz w:val="16"/>
                <w:lang w:val="es-ES"/>
              </w:rPr>
            </w:pPr>
            <w:r w:rsidRPr="00581774">
              <w:rPr>
                <w:sz w:val="16"/>
                <w:lang w:val="es-ES"/>
              </w:rPr>
              <w:t>entre 10 kHz y 30 MHz</w:t>
            </w:r>
          </w:p>
        </w:tc>
        <w:tc>
          <w:tcPr>
            <w:tcW w:w="1062" w:type="dxa"/>
          </w:tcPr>
          <w:p w:rsidR="00ED5877" w:rsidRPr="00581774" w:rsidRDefault="00ED5877" w:rsidP="00E854E9">
            <w:pPr>
              <w:pStyle w:val="Tabletext"/>
              <w:jc w:val="left"/>
              <w:rPr>
                <w:sz w:val="16"/>
                <w:lang w:val="es-ES"/>
              </w:rPr>
            </w:pPr>
            <w:r w:rsidRPr="00581774">
              <w:rPr>
                <w:sz w:val="16"/>
                <w:lang w:val="es-ES"/>
              </w:rPr>
              <w:t>Todos los servicios</w:t>
            </w:r>
          </w:p>
        </w:tc>
        <w:tc>
          <w:tcPr>
            <w:tcW w:w="1326" w:type="dxa"/>
          </w:tcPr>
          <w:p w:rsidR="00ED5877" w:rsidRPr="00581774" w:rsidRDefault="00ED5877" w:rsidP="00E854E9">
            <w:pPr>
              <w:pStyle w:val="Tabletext"/>
              <w:jc w:val="left"/>
              <w:rPr>
                <w:sz w:val="16"/>
                <w:lang w:val="es-ES"/>
              </w:rPr>
            </w:pPr>
            <w:r w:rsidRPr="00581774">
              <w:rPr>
                <w:sz w:val="16"/>
                <w:lang w:val="es-ES"/>
              </w:rPr>
              <w:t>Punto a punto</w:t>
            </w:r>
          </w:p>
        </w:tc>
        <w:tc>
          <w:tcPr>
            <w:tcW w:w="1262" w:type="dxa"/>
          </w:tcPr>
          <w:p w:rsidR="00ED5877" w:rsidRPr="00581774" w:rsidRDefault="00ED5877" w:rsidP="00E854E9">
            <w:pPr>
              <w:pStyle w:val="Tabletext"/>
              <w:jc w:val="left"/>
              <w:rPr>
                <w:sz w:val="16"/>
                <w:lang w:val="es-ES"/>
              </w:rPr>
            </w:pPr>
            <w:r w:rsidRPr="00581774">
              <w:rPr>
                <w:sz w:val="16"/>
                <w:lang w:val="es-ES"/>
              </w:rPr>
              <w:t>Intensidad de campo</w:t>
            </w:r>
          </w:p>
        </w:tc>
        <w:tc>
          <w:tcPr>
            <w:tcW w:w="1264" w:type="dxa"/>
          </w:tcPr>
          <w:p w:rsidR="00ED5877" w:rsidRPr="00581774" w:rsidRDefault="00ED5877" w:rsidP="00E854E9">
            <w:pPr>
              <w:pStyle w:val="Tabletext"/>
              <w:ind w:left="-57" w:right="-57"/>
              <w:jc w:val="left"/>
              <w:rPr>
                <w:sz w:val="16"/>
                <w:lang w:val="es-ES"/>
              </w:rPr>
            </w:pPr>
            <w:r w:rsidRPr="00581774">
              <w:rPr>
                <w:sz w:val="16"/>
                <w:lang w:val="es-ES"/>
              </w:rPr>
              <w:t>10 kHz a 30 MHz</w:t>
            </w:r>
          </w:p>
        </w:tc>
        <w:tc>
          <w:tcPr>
            <w:tcW w:w="1320" w:type="dxa"/>
          </w:tcPr>
          <w:p w:rsidR="00ED5877" w:rsidRPr="00581774" w:rsidRDefault="00ED5877" w:rsidP="00E854E9">
            <w:pPr>
              <w:pStyle w:val="Tabletext"/>
              <w:jc w:val="left"/>
              <w:rPr>
                <w:sz w:val="16"/>
                <w:lang w:val="es-ES"/>
              </w:rPr>
            </w:pPr>
            <w:r w:rsidRPr="00581774">
              <w:rPr>
                <w:sz w:val="16"/>
                <w:lang w:val="es-ES"/>
              </w:rPr>
              <w:t>1 a 10</w:t>
            </w:r>
            <w:r w:rsidRPr="00581774">
              <w:rPr>
                <w:rFonts w:ascii="Tms Rmn" w:hAnsi="Tms Rmn"/>
                <w:sz w:val="12"/>
                <w:lang w:val="es-ES"/>
              </w:rPr>
              <w:t> </w:t>
            </w:r>
            <w:r w:rsidRPr="00581774">
              <w:rPr>
                <w:sz w:val="16"/>
                <w:lang w:val="es-ES"/>
              </w:rPr>
              <w:t>000 km</w:t>
            </w:r>
          </w:p>
        </w:tc>
        <w:tc>
          <w:tcPr>
            <w:tcW w:w="1325" w:type="dxa"/>
          </w:tcPr>
          <w:p w:rsidR="00ED5877" w:rsidRPr="00581774" w:rsidRDefault="00ED5877" w:rsidP="00E854E9">
            <w:pPr>
              <w:pStyle w:val="Tabletext"/>
              <w:jc w:val="left"/>
              <w:rPr>
                <w:sz w:val="16"/>
                <w:lang w:val="es-ES"/>
              </w:rPr>
            </w:pPr>
            <w:r w:rsidRPr="00581774">
              <w:rPr>
                <w:sz w:val="16"/>
                <w:lang w:val="es-ES"/>
              </w:rPr>
              <w:t>No aplicable</w:t>
            </w:r>
          </w:p>
        </w:tc>
        <w:tc>
          <w:tcPr>
            <w:tcW w:w="1293" w:type="dxa"/>
          </w:tcPr>
          <w:p w:rsidR="00ED5877" w:rsidRPr="00581774" w:rsidRDefault="00ED5877" w:rsidP="00E854E9">
            <w:pPr>
              <w:pStyle w:val="Tabletext"/>
              <w:jc w:val="left"/>
              <w:rPr>
                <w:sz w:val="16"/>
                <w:lang w:val="es-ES"/>
              </w:rPr>
            </w:pPr>
            <w:r w:rsidRPr="00581774">
              <w:rPr>
                <w:sz w:val="16"/>
                <w:lang w:val="es-ES"/>
              </w:rPr>
              <w:t>No aplicable</w:t>
            </w:r>
          </w:p>
        </w:tc>
        <w:tc>
          <w:tcPr>
            <w:tcW w:w="1504" w:type="dxa"/>
          </w:tcPr>
          <w:p w:rsidR="00ED5877" w:rsidRPr="00581774" w:rsidRDefault="00ED5877" w:rsidP="00E854E9">
            <w:pPr>
              <w:pStyle w:val="Tabletext"/>
              <w:jc w:val="left"/>
              <w:rPr>
                <w:sz w:val="16"/>
                <w:lang w:val="es-ES"/>
              </w:rPr>
            </w:pPr>
            <w:r w:rsidRPr="00581774">
              <w:rPr>
                <w:sz w:val="16"/>
                <w:lang w:val="es-ES"/>
              </w:rPr>
              <w:t>Con base en el suelo</w:t>
            </w:r>
          </w:p>
        </w:tc>
        <w:tc>
          <w:tcPr>
            <w:tcW w:w="1716"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Conductividad del suelo</w:t>
            </w:r>
          </w:p>
        </w:tc>
      </w:tr>
      <w:tr w:rsidR="00ED5877" w:rsidRPr="00581774" w:rsidTr="00E854E9">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P.452</w:t>
            </w:r>
          </w:p>
        </w:tc>
        <w:tc>
          <w:tcPr>
            <w:tcW w:w="1119" w:type="dxa"/>
          </w:tcPr>
          <w:p w:rsidR="00ED5877" w:rsidRPr="00581774" w:rsidRDefault="00ED5877" w:rsidP="00E854E9">
            <w:pPr>
              <w:pStyle w:val="Tabletext"/>
              <w:jc w:val="left"/>
              <w:rPr>
                <w:sz w:val="16"/>
                <w:lang w:val="es-ES"/>
              </w:rPr>
            </w:pPr>
            <w:r w:rsidRPr="00581774">
              <w:rPr>
                <w:sz w:val="16"/>
                <w:lang w:val="es-ES"/>
              </w:rPr>
              <w:t xml:space="preserve">Procedimiento de predicción para evaluar </w:t>
            </w:r>
            <w:r w:rsidRPr="00581774">
              <w:rPr>
                <w:sz w:val="16"/>
                <w:lang w:val="es-ES"/>
              </w:rPr>
              <w:br/>
              <w:t>la interferencia entre estaciones situadas en la superficie de la Tierra a frecuencias superiores a unos 0,1 GHz</w:t>
            </w:r>
          </w:p>
        </w:tc>
        <w:tc>
          <w:tcPr>
            <w:tcW w:w="1062" w:type="dxa"/>
          </w:tcPr>
          <w:p w:rsidR="00ED5877" w:rsidRPr="00581774" w:rsidRDefault="00ED5877" w:rsidP="00E854E9">
            <w:pPr>
              <w:pStyle w:val="Tabletext"/>
              <w:jc w:val="left"/>
              <w:rPr>
                <w:b/>
                <w:sz w:val="16"/>
                <w:lang w:val="es-ES"/>
              </w:rPr>
            </w:pPr>
            <w:r w:rsidRPr="00581774">
              <w:rPr>
                <w:sz w:val="16"/>
                <w:lang w:val="es-ES"/>
              </w:rPr>
              <w:t>Servicios que emplean estaciones situadas en la superficie de la Tierra; interferencia</w:t>
            </w:r>
          </w:p>
        </w:tc>
        <w:tc>
          <w:tcPr>
            <w:tcW w:w="1326" w:type="dxa"/>
          </w:tcPr>
          <w:p w:rsidR="00ED5877" w:rsidRPr="00581774" w:rsidRDefault="00ED5877" w:rsidP="00E854E9">
            <w:pPr>
              <w:pStyle w:val="Tabletext"/>
              <w:jc w:val="left"/>
              <w:rPr>
                <w:b/>
                <w:sz w:val="16"/>
                <w:lang w:val="es-ES"/>
              </w:rPr>
            </w:pPr>
            <w:r w:rsidRPr="00581774">
              <w:rPr>
                <w:sz w:val="16"/>
                <w:lang w:val="es-ES"/>
              </w:rPr>
              <w:t>Punto a punto</w:t>
            </w:r>
          </w:p>
        </w:tc>
        <w:tc>
          <w:tcPr>
            <w:tcW w:w="1262" w:type="dxa"/>
          </w:tcPr>
          <w:p w:rsidR="00ED5877" w:rsidRPr="00581774" w:rsidRDefault="00ED5877" w:rsidP="00E854E9">
            <w:pPr>
              <w:pStyle w:val="Tabletext"/>
              <w:jc w:val="left"/>
              <w:rPr>
                <w:b/>
                <w:sz w:val="16"/>
                <w:lang w:val="es-ES"/>
              </w:rPr>
            </w:pPr>
            <w:r w:rsidRPr="00581774">
              <w:rPr>
                <w:sz w:val="16"/>
                <w:lang w:val="es-ES"/>
              </w:rPr>
              <w:t>Pérdidas del trayecto</w:t>
            </w:r>
          </w:p>
        </w:tc>
        <w:tc>
          <w:tcPr>
            <w:tcW w:w="1264" w:type="dxa"/>
          </w:tcPr>
          <w:p w:rsidR="00ED5877" w:rsidRPr="00581774" w:rsidRDefault="00ED5877" w:rsidP="00E854E9">
            <w:pPr>
              <w:pStyle w:val="Tabletext"/>
              <w:jc w:val="left"/>
              <w:rPr>
                <w:b/>
                <w:sz w:val="16"/>
                <w:lang w:val="es-ES"/>
              </w:rPr>
            </w:pPr>
            <w:r w:rsidRPr="00581774">
              <w:rPr>
                <w:sz w:val="16"/>
                <w:lang w:val="es-ES"/>
              </w:rPr>
              <w:t>100 MHz a 50 GHz</w:t>
            </w:r>
          </w:p>
        </w:tc>
        <w:tc>
          <w:tcPr>
            <w:tcW w:w="1320" w:type="dxa"/>
          </w:tcPr>
          <w:p w:rsidR="00ED5877" w:rsidRPr="00581774" w:rsidRDefault="00ED5877" w:rsidP="00E854E9">
            <w:pPr>
              <w:pStyle w:val="Tabletext"/>
              <w:jc w:val="left"/>
              <w:rPr>
                <w:b/>
                <w:sz w:val="16"/>
                <w:lang w:val="es-ES"/>
              </w:rPr>
            </w:pPr>
            <w:r w:rsidRPr="00581774">
              <w:rPr>
                <w:sz w:val="16"/>
                <w:lang w:val="es-ES"/>
              </w:rPr>
              <w:t>No especificada, pero llega hasta el horizonte radioeléctrico y más allá de él</w:t>
            </w:r>
          </w:p>
        </w:tc>
        <w:tc>
          <w:tcPr>
            <w:tcW w:w="1325" w:type="dxa"/>
          </w:tcPr>
          <w:p w:rsidR="00ED5877" w:rsidRPr="00581774" w:rsidRDefault="00ED5877" w:rsidP="00E854E9">
            <w:pPr>
              <w:pStyle w:val="Tabletext"/>
              <w:jc w:val="left"/>
              <w:rPr>
                <w:b/>
                <w:sz w:val="16"/>
                <w:lang w:val="es-ES"/>
              </w:rPr>
            </w:pPr>
            <w:r w:rsidRPr="00581774">
              <w:rPr>
                <w:sz w:val="16"/>
                <w:lang w:val="es-ES"/>
              </w:rPr>
              <w:t>0,001 a 50</w:t>
            </w:r>
            <w:r w:rsidRPr="00581774">
              <w:rPr>
                <w:sz w:val="16"/>
                <w:lang w:val="es-ES"/>
              </w:rPr>
              <w:br/>
              <w:t>Año medio y mes más desfavorable</w:t>
            </w:r>
          </w:p>
        </w:tc>
        <w:tc>
          <w:tcPr>
            <w:tcW w:w="1293" w:type="dxa"/>
          </w:tcPr>
          <w:p w:rsidR="00ED5877" w:rsidRPr="00581774" w:rsidRDefault="00ED5877" w:rsidP="00E854E9">
            <w:pPr>
              <w:pStyle w:val="Tabletext"/>
              <w:jc w:val="left"/>
              <w:rPr>
                <w:b/>
                <w:sz w:val="16"/>
                <w:lang w:val="es-ES"/>
              </w:rPr>
            </w:pPr>
            <w:r w:rsidRPr="00581774">
              <w:rPr>
                <w:sz w:val="16"/>
                <w:lang w:val="es-ES"/>
              </w:rPr>
              <w:t>No aplicable</w:t>
            </w:r>
          </w:p>
        </w:tc>
        <w:tc>
          <w:tcPr>
            <w:tcW w:w="1504" w:type="dxa"/>
          </w:tcPr>
          <w:p w:rsidR="00ED5877" w:rsidRPr="00581774" w:rsidRDefault="00ED5877" w:rsidP="00E854E9">
            <w:pPr>
              <w:pStyle w:val="Tabletext"/>
              <w:jc w:val="left"/>
              <w:rPr>
                <w:b/>
                <w:sz w:val="16"/>
                <w:lang w:val="es-ES"/>
              </w:rPr>
            </w:pPr>
            <w:r w:rsidRPr="00581774">
              <w:rPr>
                <w:sz w:val="16"/>
                <w:lang w:val="es-ES"/>
              </w:rPr>
              <w:t>No se especifican límites, dentro de la capa de superficie de la atmósfera</w:t>
            </w:r>
            <w:r w:rsidRPr="00581774">
              <w:rPr>
                <w:sz w:val="16"/>
                <w:lang w:val="es-ES"/>
              </w:rPr>
              <w:br/>
              <w:t>(No es adecuado para aplicaciones aeronáuticas)</w:t>
            </w:r>
          </w:p>
        </w:tc>
        <w:tc>
          <w:tcPr>
            <w:tcW w:w="1716" w:type="dxa"/>
          </w:tcPr>
          <w:p w:rsidR="00ED5877" w:rsidRPr="00581774" w:rsidRDefault="00ED5877" w:rsidP="00E854E9">
            <w:pPr>
              <w:pStyle w:val="Tabletext"/>
              <w:jc w:val="left"/>
              <w:rPr>
                <w:sz w:val="16"/>
                <w:lang w:val="es-ES"/>
              </w:rPr>
            </w:pPr>
            <w:r w:rsidRPr="00581774">
              <w:rPr>
                <w:sz w:val="16"/>
                <w:lang w:val="es-ES"/>
              </w:rPr>
              <w:t>Datos del perfil del trayecto</w:t>
            </w:r>
            <w:r w:rsidRPr="00581774">
              <w:rPr>
                <w:sz w:val="16"/>
                <w:lang w:val="es-ES"/>
              </w:rPr>
              <w:br/>
              <w:t>Frecuencia</w:t>
            </w:r>
            <w:r w:rsidRPr="00581774">
              <w:rPr>
                <w:sz w:val="16"/>
                <w:lang w:val="es-ES"/>
              </w:rPr>
              <w:br/>
              <w:t>Porcentaje de tiempo</w:t>
            </w:r>
            <w:r w:rsidRPr="00581774">
              <w:rPr>
                <w:sz w:val="16"/>
                <w:lang w:val="es-ES"/>
              </w:rPr>
              <w:br/>
              <w:t>Altura de la antena de transmisión</w:t>
            </w:r>
            <w:r w:rsidRPr="00581774">
              <w:rPr>
                <w:sz w:val="16"/>
                <w:lang w:val="es-ES"/>
              </w:rPr>
              <w:br/>
              <w:t>Altura de la antena de recepción</w:t>
            </w:r>
            <w:r w:rsidRPr="00581774">
              <w:rPr>
                <w:sz w:val="16"/>
                <w:lang w:val="es-ES"/>
              </w:rPr>
              <w:br/>
              <w:t>Latitud y longitud del transmisor</w:t>
            </w:r>
            <w:r w:rsidRPr="00581774">
              <w:rPr>
                <w:sz w:val="16"/>
                <w:lang w:val="es-ES"/>
              </w:rPr>
              <w:br/>
              <w:t>Latitud y longitud del receptor</w:t>
            </w:r>
            <w:r w:rsidRPr="00581774">
              <w:rPr>
                <w:sz w:val="16"/>
                <w:lang w:val="es-ES"/>
              </w:rPr>
              <w:br/>
              <w:t>Datos meteorológicos</w:t>
            </w:r>
          </w:p>
          <w:p w:rsidR="00ED5877" w:rsidRPr="00581774" w:rsidRDefault="00ED5877" w:rsidP="00E854E9">
            <w:pPr>
              <w:pStyle w:val="Tabletext"/>
              <w:jc w:val="left"/>
              <w:rPr>
                <w:bCs/>
                <w:sz w:val="16"/>
                <w:lang w:val="es-ES"/>
              </w:rPr>
            </w:pPr>
            <w:r w:rsidRPr="00581774">
              <w:rPr>
                <w:bCs/>
                <w:sz w:val="16"/>
                <w:lang w:val="es-ES"/>
              </w:rPr>
              <w:t>Polarization</w:t>
            </w:r>
          </w:p>
        </w:tc>
      </w:tr>
      <w:tr w:rsidR="00ED5877" w:rsidRPr="00BB7AE6" w:rsidTr="00E854E9">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P.528</w:t>
            </w:r>
          </w:p>
        </w:tc>
        <w:tc>
          <w:tcPr>
            <w:tcW w:w="1119" w:type="dxa"/>
          </w:tcPr>
          <w:p w:rsidR="00ED5877" w:rsidRPr="00581774" w:rsidRDefault="00ED5877" w:rsidP="00E854E9">
            <w:pPr>
              <w:pStyle w:val="Tabletext"/>
              <w:jc w:val="left"/>
              <w:rPr>
                <w:sz w:val="16"/>
                <w:lang w:val="es-ES"/>
              </w:rPr>
            </w:pPr>
            <w:r w:rsidRPr="00581774">
              <w:rPr>
                <w:sz w:val="16"/>
                <w:lang w:val="es-ES"/>
              </w:rPr>
              <w:t>Curvas de propagación para los servicios móvil aeronáutico y de radionavegación aeronáutica que utilizan las bandas</w:t>
            </w:r>
            <w:r w:rsidRPr="00581774">
              <w:rPr>
                <w:sz w:val="16"/>
                <w:lang w:val="es-ES"/>
              </w:rPr>
              <w:br/>
              <w:t xml:space="preserve">de ondas métricas, decimétricas </w:t>
            </w:r>
            <w:r w:rsidRPr="00581774">
              <w:rPr>
                <w:sz w:val="16"/>
                <w:lang w:val="es-ES"/>
              </w:rPr>
              <w:br/>
              <w:t>y centimétricas</w:t>
            </w:r>
          </w:p>
        </w:tc>
        <w:tc>
          <w:tcPr>
            <w:tcW w:w="1062" w:type="dxa"/>
          </w:tcPr>
          <w:p w:rsidR="00ED5877" w:rsidRPr="00581774" w:rsidRDefault="00ED5877" w:rsidP="00E854E9">
            <w:pPr>
              <w:pStyle w:val="Tabletext"/>
              <w:jc w:val="left"/>
              <w:rPr>
                <w:sz w:val="16"/>
                <w:lang w:val="es-ES"/>
              </w:rPr>
            </w:pPr>
            <w:r w:rsidRPr="00581774">
              <w:rPr>
                <w:sz w:val="16"/>
                <w:lang w:val="es-ES"/>
              </w:rPr>
              <w:t>Móvil aeronáutico</w:t>
            </w:r>
          </w:p>
        </w:tc>
        <w:tc>
          <w:tcPr>
            <w:tcW w:w="1326" w:type="dxa"/>
          </w:tcPr>
          <w:p w:rsidR="00ED5877" w:rsidRPr="00581774" w:rsidRDefault="00ED5877" w:rsidP="00E854E9">
            <w:pPr>
              <w:pStyle w:val="Tabletext"/>
              <w:jc w:val="left"/>
              <w:rPr>
                <w:sz w:val="16"/>
                <w:lang w:val="es-ES"/>
              </w:rPr>
            </w:pPr>
            <w:r w:rsidRPr="00581774">
              <w:rPr>
                <w:sz w:val="16"/>
                <w:lang w:val="es-ES"/>
              </w:rPr>
              <w:t>Punto a zona</w:t>
            </w:r>
          </w:p>
        </w:tc>
        <w:tc>
          <w:tcPr>
            <w:tcW w:w="1262" w:type="dxa"/>
          </w:tcPr>
          <w:p w:rsidR="00ED5877" w:rsidRPr="00581774" w:rsidRDefault="00ED5877" w:rsidP="00E854E9">
            <w:pPr>
              <w:pStyle w:val="Tabletext"/>
              <w:jc w:val="left"/>
              <w:rPr>
                <w:sz w:val="16"/>
                <w:lang w:val="es-ES"/>
              </w:rPr>
            </w:pPr>
            <w:r w:rsidRPr="00581774">
              <w:rPr>
                <w:sz w:val="16"/>
                <w:lang w:val="es-ES"/>
              </w:rPr>
              <w:t>Pérdidas del trayecto</w:t>
            </w:r>
          </w:p>
        </w:tc>
        <w:tc>
          <w:tcPr>
            <w:tcW w:w="1264" w:type="dxa"/>
          </w:tcPr>
          <w:p w:rsidR="00ED5877" w:rsidRPr="00581774" w:rsidRDefault="00ED5877" w:rsidP="00E854E9">
            <w:pPr>
              <w:pStyle w:val="Tabletext"/>
              <w:jc w:val="left"/>
              <w:rPr>
                <w:sz w:val="16"/>
                <w:lang w:val="es-ES"/>
              </w:rPr>
            </w:pPr>
            <w:r w:rsidRPr="00581774">
              <w:rPr>
                <w:sz w:val="16"/>
                <w:lang w:val="es-ES"/>
              </w:rPr>
              <w:t>125 MHz a 15,5 GHz</w:t>
            </w:r>
          </w:p>
        </w:tc>
        <w:tc>
          <w:tcPr>
            <w:tcW w:w="1320" w:type="dxa"/>
          </w:tcPr>
          <w:p w:rsidR="00ED5877" w:rsidRPr="00581774" w:rsidRDefault="00ED5877" w:rsidP="00E854E9">
            <w:pPr>
              <w:pStyle w:val="Tabletext"/>
              <w:jc w:val="left"/>
              <w:rPr>
                <w:sz w:val="16"/>
                <w:lang w:val="es-ES"/>
              </w:rPr>
            </w:pPr>
            <w:r w:rsidRPr="00581774">
              <w:rPr>
                <w:sz w:val="16"/>
                <w:lang w:val="es-ES"/>
              </w:rPr>
              <w:t>0 a 1</w:t>
            </w:r>
            <w:r w:rsidRPr="00581774">
              <w:rPr>
                <w:rFonts w:ascii="Tms Rmn" w:hAnsi="Tms Rmn"/>
                <w:sz w:val="12"/>
                <w:lang w:val="es-ES"/>
              </w:rPr>
              <w:t> </w:t>
            </w:r>
            <w:r w:rsidRPr="00581774">
              <w:rPr>
                <w:sz w:val="16"/>
                <w:lang w:val="es-ES"/>
              </w:rPr>
              <w:t>800 km</w:t>
            </w:r>
            <w:r w:rsidRPr="00581774">
              <w:rPr>
                <w:sz w:val="16"/>
                <w:lang w:val="es-ES"/>
              </w:rPr>
              <w:br/>
              <w:t>(para aplicaciones</w:t>
            </w:r>
            <w:r w:rsidRPr="00581774">
              <w:rPr>
                <w:rFonts w:ascii="Tms Rmn" w:hAnsi="Tms Rmn"/>
                <w:sz w:val="12"/>
                <w:lang w:val="es-ES"/>
              </w:rPr>
              <w:t xml:space="preserve"> </w:t>
            </w:r>
            <w:r w:rsidRPr="00581774">
              <w:rPr>
                <w:sz w:val="16"/>
                <w:lang w:val="es-ES"/>
              </w:rPr>
              <w:t>aeronáuticas, la distancia 0 km</w:t>
            </w:r>
            <w:r w:rsidRPr="00581774">
              <w:rPr>
                <w:sz w:val="16"/>
                <w:lang w:val="es-ES"/>
              </w:rPr>
              <w:br/>
              <w:t>en horizontal no implica longitud del trayecto de 0 km)</w:t>
            </w:r>
          </w:p>
        </w:tc>
        <w:tc>
          <w:tcPr>
            <w:tcW w:w="1325" w:type="dxa"/>
          </w:tcPr>
          <w:p w:rsidR="00ED5877" w:rsidRPr="00581774" w:rsidRDefault="00ED5877" w:rsidP="00E854E9">
            <w:pPr>
              <w:pStyle w:val="Tabletext"/>
              <w:jc w:val="left"/>
              <w:rPr>
                <w:sz w:val="16"/>
                <w:lang w:val="es-ES"/>
              </w:rPr>
            </w:pPr>
            <w:r w:rsidRPr="00581774">
              <w:rPr>
                <w:sz w:val="16"/>
                <w:lang w:val="es-ES"/>
              </w:rPr>
              <w:t>1 a 95</w:t>
            </w:r>
          </w:p>
        </w:tc>
        <w:tc>
          <w:tcPr>
            <w:tcW w:w="1293" w:type="dxa"/>
          </w:tcPr>
          <w:p w:rsidR="00ED5877" w:rsidRPr="00581774" w:rsidRDefault="00ED5877" w:rsidP="00E854E9">
            <w:pPr>
              <w:pStyle w:val="Tabletext"/>
              <w:jc w:val="left"/>
              <w:rPr>
                <w:sz w:val="16"/>
                <w:lang w:val="es-ES"/>
              </w:rPr>
            </w:pPr>
            <w:r w:rsidRPr="00581774">
              <w:rPr>
                <w:sz w:val="16"/>
                <w:lang w:val="es-ES"/>
              </w:rPr>
              <w:t>No aplicable</w:t>
            </w:r>
          </w:p>
        </w:tc>
        <w:tc>
          <w:tcPr>
            <w:tcW w:w="1504" w:type="dxa"/>
          </w:tcPr>
          <w:p w:rsidR="00ED5877" w:rsidRPr="00581774" w:rsidRDefault="00ED5877" w:rsidP="00E854E9">
            <w:pPr>
              <w:pStyle w:val="Tabletext"/>
              <w:jc w:val="left"/>
              <w:rPr>
                <w:sz w:val="16"/>
                <w:lang w:val="es-ES"/>
              </w:rPr>
            </w:pPr>
            <w:r w:rsidRPr="00581774">
              <w:rPr>
                <w:sz w:val="16"/>
                <w:lang w:val="es-ES"/>
              </w:rPr>
              <w:t>H1: 1,5 m a 20 km</w:t>
            </w:r>
            <w:r w:rsidRPr="00581774">
              <w:rPr>
                <w:sz w:val="16"/>
                <w:lang w:val="es-ES"/>
              </w:rPr>
              <w:br/>
              <w:t>H2: 1 a 20 km</w:t>
            </w:r>
          </w:p>
        </w:tc>
        <w:tc>
          <w:tcPr>
            <w:tcW w:w="1716" w:type="dxa"/>
          </w:tcPr>
          <w:p w:rsidR="00ED5877" w:rsidRPr="00581774" w:rsidRDefault="00ED5877" w:rsidP="00E854E9">
            <w:pPr>
              <w:pStyle w:val="Tabletext"/>
              <w:jc w:val="left"/>
              <w:rPr>
                <w:sz w:val="16"/>
                <w:lang w:val="es-ES"/>
              </w:rPr>
            </w:pPr>
            <w:r w:rsidRPr="00581774">
              <w:rPr>
                <w:sz w:val="16"/>
                <w:lang w:val="es-ES"/>
              </w:rPr>
              <w:t>Distancia</w:t>
            </w:r>
            <w:r w:rsidRPr="00581774">
              <w:rPr>
                <w:sz w:val="16"/>
                <w:lang w:val="es-ES"/>
              </w:rPr>
              <w:br/>
              <w:t>Altura del transmisor</w:t>
            </w:r>
            <w:r w:rsidRPr="00581774">
              <w:rPr>
                <w:sz w:val="16"/>
                <w:lang w:val="es-ES"/>
              </w:rPr>
              <w:br/>
              <w:t>Frecuencia</w:t>
            </w:r>
            <w:r w:rsidRPr="00581774">
              <w:rPr>
                <w:sz w:val="16"/>
                <w:lang w:val="es-ES"/>
              </w:rPr>
              <w:br/>
              <w:t>Altura del receptor</w:t>
            </w:r>
            <w:r w:rsidRPr="00581774">
              <w:rPr>
                <w:sz w:val="16"/>
                <w:lang w:val="es-ES"/>
              </w:rPr>
              <w:br/>
              <w:t>Porcentaje de tiempo</w:t>
            </w:r>
          </w:p>
        </w:tc>
      </w:tr>
    </w:tbl>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268"/>
        <w:gridCol w:w="1119"/>
        <w:gridCol w:w="1149"/>
        <w:gridCol w:w="1239"/>
        <w:gridCol w:w="1313"/>
        <w:gridCol w:w="1417"/>
        <w:gridCol w:w="1124"/>
        <w:gridCol w:w="1330"/>
        <w:gridCol w:w="1280"/>
        <w:gridCol w:w="1505"/>
        <w:gridCol w:w="1715"/>
      </w:tblGrid>
      <w:tr w:rsidR="00ED5877" w:rsidRPr="00581774" w:rsidTr="00842286">
        <w:trPr>
          <w:jc w:val="center"/>
        </w:trPr>
        <w:tc>
          <w:tcPr>
            <w:tcW w:w="1268" w:type="dxa"/>
            <w:vAlign w:val="center"/>
          </w:tcPr>
          <w:p w:rsidR="00ED5877" w:rsidRPr="00581774" w:rsidRDefault="00ED5877" w:rsidP="00E854E9">
            <w:pPr>
              <w:pStyle w:val="Tablehead"/>
              <w:keepNext w:val="0"/>
              <w:rPr>
                <w:sz w:val="16"/>
                <w:lang w:val="es-ES"/>
              </w:rPr>
            </w:pPr>
            <w:r w:rsidRPr="00581774">
              <w:rPr>
                <w:sz w:val="16"/>
                <w:lang w:val="es-ES"/>
              </w:rPr>
              <w:t>Método</w:t>
            </w:r>
          </w:p>
        </w:tc>
        <w:tc>
          <w:tcPr>
            <w:tcW w:w="1119" w:type="dxa"/>
            <w:vAlign w:val="center"/>
          </w:tcPr>
          <w:p w:rsidR="00ED5877" w:rsidRPr="00581774" w:rsidRDefault="00ED5877" w:rsidP="00E854E9">
            <w:pPr>
              <w:pStyle w:val="Tablehead"/>
              <w:keepNext w:val="0"/>
              <w:rPr>
                <w:sz w:val="16"/>
                <w:lang w:val="es-ES"/>
              </w:rPr>
            </w:pPr>
            <w:r w:rsidRPr="00581774">
              <w:rPr>
                <w:sz w:val="16"/>
                <w:lang w:val="es-ES"/>
              </w:rPr>
              <w:t>título</w:t>
            </w:r>
          </w:p>
        </w:tc>
        <w:tc>
          <w:tcPr>
            <w:tcW w:w="1149" w:type="dxa"/>
            <w:vAlign w:val="center"/>
          </w:tcPr>
          <w:p w:rsidR="00ED5877" w:rsidRPr="00581774" w:rsidRDefault="00ED5877" w:rsidP="00E854E9">
            <w:pPr>
              <w:pStyle w:val="Tablehead"/>
              <w:keepNext w:val="0"/>
              <w:rPr>
                <w:sz w:val="16"/>
                <w:lang w:val="es-ES"/>
              </w:rPr>
            </w:pPr>
            <w:r w:rsidRPr="00581774">
              <w:rPr>
                <w:sz w:val="16"/>
                <w:lang w:val="es-ES"/>
              </w:rPr>
              <w:t>Aplicación</w:t>
            </w:r>
          </w:p>
        </w:tc>
        <w:tc>
          <w:tcPr>
            <w:tcW w:w="1239" w:type="dxa"/>
            <w:vAlign w:val="center"/>
          </w:tcPr>
          <w:p w:rsidR="00ED5877" w:rsidRPr="00581774" w:rsidRDefault="00ED5877" w:rsidP="00E854E9">
            <w:pPr>
              <w:pStyle w:val="Tablehead"/>
              <w:keepNext w:val="0"/>
              <w:rPr>
                <w:sz w:val="16"/>
                <w:lang w:val="es-ES"/>
              </w:rPr>
            </w:pPr>
            <w:r w:rsidRPr="00581774">
              <w:rPr>
                <w:sz w:val="16"/>
                <w:lang w:val="es-ES"/>
              </w:rPr>
              <w:t>Tipo</w:t>
            </w:r>
          </w:p>
        </w:tc>
        <w:tc>
          <w:tcPr>
            <w:tcW w:w="1313" w:type="dxa"/>
            <w:vAlign w:val="center"/>
          </w:tcPr>
          <w:p w:rsidR="00ED5877" w:rsidRPr="00581774" w:rsidRDefault="00ED5877" w:rsidP="00E854E9">
            <w:pPr>
              <w:pStyle w:val="Tablehead"/>
              <w:keepNext w:val="0"/>
              <w:rPr>
                <w:sz w:val="16"/>
                <w:lang w:val="es-ES"/>
              </w:rPr>
            </w:pPr>
            <w:r w:rsidRPr="00581774">
              <w:rPr>
                <w:sz w:val="16"/>
                <w:lang w:val="es-ES"/>
              </w:rPr>
              <w:t>Resultado</w:t>
            </w:r>
          </w:p>
        </w:tc>
        <w:tc>
          <w:tcPr>
            <w:tcW w:w="1417" w:type="dxa"/>
            <w:vAlign w:val="center"/>
          </w:tcPr>
          <w:p w:rsidR="00ED5877" w:rsidRPr="00581774" w:rsidRDefault="00ED5877" w:rsidP="00E854E9">
            <w:pPr>
              <w:pStyle w:val="Tablehead"/>
              <w:keepNext w:val="0"/>
              <w:rPr>
                <w:sz w:val="16"/>
                <w:lang w:val="es-ES"/>
              </w:rPr>
            </w:pPr>
            <w:r w:rsidRPr="00581774">
              <w:rPr>
                <w:sz w:val="16"/>
                <w:lang w:val="es-ES"/>
              </w:rPr>
              <w:t>Frecuencia</w:t>
            </w:r>
          </w:p>
        </w:tc>
        <w:tc>
          <w:tcPr>
            <w:tcW w:w="1124" w:type="dxa"/>
            <w:vAlign w:val="center"/>
          </w:tcPr>
          <w:p w:rsidR="00ED5877" w:rsidRPr="00581774" w:rsidRDefault="00ED5877" w:rsidP="00E854E9">
            <w:pPr>
              <w:pStyle w:val="Tablehead"/>
              <w:keepNext w:val="0"/>
              <w:rPr>
                <w:sz w:val="16"/>
                <w:lang w:val="es-ES"/>
              </w:rPr>
            </w:pPr>
            <w:r w:rsidRPr="00581774">
              <w:rPr>
                <w:sz w:val="16"/>
                <w:lang w:val="es-ES"/>
              </w:rPr>
              <w:t>Distancia</w:t>
            </w:r>
          </w:p>
        </w:tc>
        <w:tc>
          <w:tcPr>
            <w:tcW w:w="1330" w:type="dxa"/>
            <w:vAlign w:val="center"/>
          </w:tcPr>
          <w:p w:rsidR="00ED5877" w:rsidRPr="00581774" w:rsidRDefault="00ED5877" w:rsidP="00E854E9">
            <w:pPr>
              <w:pStyle w:val="Tablehead"/>
              <w:keepNext w:val="0"/>
              <w:rPr>
                <w:sz w:val="16"/>
                <w:lang w:val="es-ES"/>
              </w:rPr>
            </w:pPr>
            <w:r w:rsidRPr="00581774">
              <w:rPr>
                <w:sz w:val="16"/>
                <w:lang w:val="es-ES"/>
              </w:rPr>
              <w:t>Porcentaje de tiempo</w:t>
            </w:r>
          </w:p>
        </w:tc>
        <w:tc>
          <w:tcPr>
            <w:tcW w:w="1280" w:type="dxa"/>
            <w:vAlign w:val="center"/>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505" w:type="dxa"/>
            <w:vAlign w:val="center"/>
          </w:tcPr>
          <w:p w:rsidR="00ED5877" w:rsidRPr="00581774" w:rsidRDefault="00ED5877" w:rsidP="00E854E9">
            <w:pPr>
              <w:pStyle w:val="Tablehead"/>
              <w:keepNext w:val="0"/>
              <w:rPr>
                <w:sz w:val="16"/>
                <w:lang w:val="es-ES"/>
              </w:rPr>
            </w:pPr>
            <w:r w:rsidRPr="00581774">
              <w:rPr>
                <w:sz w:val="16"/>
                <w:lang w:val="es-ES"/>
              </w:rPr>
              <w:t>Altura del terminal</w:t>
            </w:r>
          </w:p>
        </w:tc>
        <w:tc>
          <w:tcPr>
            <w:tcW w:w="1715" w:type="dxa"/>
            <w:vAlign w:val="center"/>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842286">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P.530</w:t>
            </w:r>
          </w:p>
        </w:tc>
        <w:tc>
          <w:tcPr>
            <w:tcW w:w="1119" w:type="dxa"/>
          </w:tcPr>
          <w:p w:rsidR="00ED5877" w:rsidRPr="00581774" w:rsidRDefault="00ED5877" w:rsidP="00E854E9">
            <w:pPr>
              <w:pStyle w:val="Tabletext"/>
              <w:ind w:right="-57"/>
              <w:jc w:val="left"/>
              <w:rPr>
                <w:sz w:val="16"/>
                <w:lang w:val="es-ES"/>
              </w:rPr>
            </w:pPr>
            <w:r w:rsidRPr="00581774">
              <w:rPr>
                <w:sz w:val="16"/>
                <w:lang w:val="es-ES"/>
              </w:rPr>
              <w:t>Datos de propagación y métodos de predicción necesarios para el diseño de sistemas terrenales con visibilidad directa</w:t>
            </w:r>
          </w:p>
        </w:tc>
        <w:tc>
          <w:tcPr>
            <w:tcW w:w="1149" w:type="dxa"/>
          </w:tcPr>
          <w:p w:rsidR="00ED5877" w:rsidRPr="00581774" w:rsidRDefault="00ED5877" w:rsidP="00E854E9">
            <w:pPr>
              <w:pStyle w:val="Tabletext"/>
              <w:ind w:right="-57"/>
              <w:jc w:val="left"/>
              <w:rPr>
                <w:sz w:val="16"/>
                <w:lang w:val="es-ES"/>
              </w:rPr>
            </w:pPr>
            <w:r w:rsidRPr="00581774">
              <w:rPr>
                <w:sz w:val="16"/>
                <w:lang w:val="es-ES"/>
              </w:rPr>
              <w:t>Enlaces fijos con visibilidad directa</w:t>
            </w:r>
          </w:p>
        </w:tc>
        <w:tc>
          <w:tcPr>
            <w:tcW w:w="1239" w:type="dxa"/>
          </w:tcPr>
          <w:p w:rsidR="00ED5877" w:rsidRPr="00581774" w:rsidRDefault="00ED5877" w:rsidP="00E854E9">
            <w:pPr>
              <w:pStyle w:val="Tabletext"/>
              <w:jc w:val="left"/>
              <w:rPr>
                <w:sz w:val="16"/>
                <w:lang w:val="es-ES"/>
              </w:rPr>
            </w:pPr>
            <w:r w:rsidRPr="00581774">
              <w:rPr>
                <w:sz w:val="16"/>
                <w:lang w:val="es-ES"/>
              </w:rPr>
              <w:t>Punto a punto con visibilidad directa</w:t>
            </w:r>
          </w:p>
        </w:tc>
        <w:tc>
          <w:tcPr>
            <w:tcW w:w="1313" w:type="dxa"/>
          </w:tcPr>
          <w:p w:rsidR="00ED5877" w:rsidRPr="00581774" w:rsidRDefault="00ED5877" w:rsidP="00E854E9">
            <w:pPr>
              <w:pStyle w:val="Tabletext"/>
              <w:jc w:val="left"/>
              <w:rPr>
                <w:sz w:val="16"/>
                <w:lang w:val="es-ES"/>
              </w:rPr>
            </w:pPr>
            <w:r w:rsidRPr="00581774">
              <w:rPr>
                <w:sz w:val="16"/>
                <w:lang w:val="es-ES"/>
              </w:rPr>
              <w:t>Pérdidas del trayecto</w:t>
            </w:r>
            <w:r w:rsidRPr="00581774">
              <w:rPr>
                <w:sz w:val="16"/>
                <w:lang w:val="es-ES"/>
              </w:rPr>
              <w:br/>
              <w:t>Mejora por diversidad (condiciones de cielo despejado) XPD</w:t>
            </w:r>
            <w:r w:rsidRPr="00581774">
              <w:rPr>
                <w:sz w:val="16"/>
                <w:vertAlign w:val="superscript"/>
                <w:lang w:val="es-ES"/>
              </w:rPr>
              <w:t>(2)</w:t>
            </w:r>
            <w:r w:rsidRPr="00581774">
              <w:rPr>
                <w:sz w:val="16"/>
                <w:lang w:val="es-ES"/>
              </w:rPr>
              <w:br/>
              <w:t>Interrupción</w:t>
            </w:r>
            <w:r w:rsidRPr="00581774">
              <w:rPr>
                <w:sz w:val="16"/>
                <w:lang w:val="es-ES"/>
              </w:rPr>
              <w:br/>
              <w:t xml:space="preserve">Característica </w:t>
            </w:r>
            <w:r w:rsidRPr="00581774">
              <w:rPr>
                <w:sz w:val="16"/>
                <w:lang w:val="es-ES"/>
              </w:rPr>
              <w:br/>
              <w:t>de error</w:t>
            </w:r>
          </w:p>
        </w:tc>
        <w:tc>
          <w:tcPr>
            <w:tcW w:w="1417" w:type="dxa"/>
          </w:tcPr>
          <w:p w:rsidR="00ED5877" w:rsidRPr="00581774" w:rsidRDefault="00ED5877" w:rsidP="00E854E9">
            <w:pPr>
              <w:pStyle w:val="Tabletext"/>
              <w:ind w:right="-57"/>
              <w:jc w:val="left"/>
              <w:rPr>
                <w:sz w:val="16"/>
                <w:lang w:val="es-ES"/>
              </w:rPr>
            </w:pPr>
            <w:r w:rsidRPr="00581774">
              <w:rPr>
                <w:sz w:val="16"/>
                <w:lang w:val="es-ES"/>
              </w:rPr>
              <w:t>Aproximadamente</w:t>
            </w:r>
            <w:r w:rsidRPr="00581774">
              <w:rPr>
                <w:sz w:val="16"/>
                <w:lang w:val="es-ES"/>
              </w:rPr>
              <w:br/>
              <w:t>150 MHz a 100 GHz</w:t>
            </w:r>
          </w:p>
        </w:tc>
        <w:tc>
          <w:tcPr>
            <w:tcW w:w="1124" w:type="dxa"/>
          </w:tcPr>
          <w:p w:rsidR="00ED5877" w:rsidRPr="00581774" w:rsidRDefault="00ED5877" w:rsidP="00E854E9">
            <w:pPr>
              <w:pStyle w:val="Tabletext"/>
              <w:jc w:val="left"/>
              <w:rPr>
                <w:sz w:val="16"/>
                <w:lang w:val="es-ES"/>
              </w:rPr>
            </w:pPr>
            <w:r w:rsidRPr="00581774">
              <w:rPr>
                <w:sz w:val="16"/>
                <w:lang w:val="es-ES"/>
              </w:rPr>
              <w:t>Hasta 200 km con visibilidad directa</w:t>
            </w:r>
          </w:p>
        </w:tc>
        <w:tc>
          <w:tcPr>
            <w:tcW w:w="1330" w:type="dxa"/>
          </w:tcPr>
          <w:p w:rsidR="00ED5877" w:rsidRPr="00581774" w:rsidRDefault="00ED5877" w:rsidP="00E854E9">
            <w:pPr>
              <w:pStyle w:val="Tabletext"/>
              <w:jc w:val="left"/>
              <w:rPr>
                <w:sz w:val="16"/>
                <w:szCs w:val="16"/>
                <w:lang w:val="es-ES"/>
              </w:rPr>
            </w:pPr>
            <w:r w:rsidRPr="00581774">
              <w:rPr>
                <w:sz w:val="16"/>
                <w:szCs w:val="16"/>
                <w:lang w:val="es-ES"/>
              </w:rPr>
              <w:t>Todos los porcentajes de tiempo en condiciones de cielo despejado;</w:t>
            </w:r>
            <w:r w:rsidRPr="00581774">
              <w:rPr>
                <w:sz w:val="16"/>
                <w:szCs w:val="16"/>
                <w:lang w:val="es-ES"/>
              </w:rPr>
              <w:br/>
              <w:t>1 a 0,001 en condiciones de precipitación</w:t>
            </w:r>
            <w:r w:rsidRPr="00581774">
              <w:rPr>
                <w:position w:val="6"/>
                <w:sz w:val="12"/>
                <w:szCs w:val="12"/>
                <w:lang w:val="es-ES"/>
              </w:rPr>
              <w:t>(1)</w:t>
            </w:r>
            <w:r w:rsidRPr="00581774">
              <w:rPr>
                <w:lang w:val="es-ES"/>
              </w:rPr>
              <w:t xml:space="preserve">; </w:t>
            </w:r>
            <w:r w:rsidRPr="00581774">
              <w:rPr>
                <w:sz w:val="16"/>
                <w:lang w:val="es-ES"/>
              </w:rPr>
              <w:t>y</w:t>
            </w:r>
            <w:r w:rsidRPr="00581774">
              <w:rPr>
                <w:position w:val="6"/>
                <w:sz w:val="12"/>
                <w:szCs w:val="12"/>
                <w:lang w:val="es-ES"/>
              </w:rPr>
              <w:br/>
            </w:r>
            <w:r w:rsidRPr="00581774">
              <w:rPr>
                <w:sz w:val="16"/>
                <w:szCs w:val="16"/>
                <w:lang w:val="es-ES"/>
              </w:rPr>
              <w:t>el mes más desfavorable para la atenuación</w:t>
            </w:r>
          </w:p>
        </w:tc>
        <w:tc>
          <w:tcPr>
            <w:tcW w:w="1280" w:type="dxa"/>
          </w:tcPr>
          <w:p w:rsidR="00ED5877" w:rsidRPr="00581774" w:rsidRDefault="00ED5877" w:rsidP="00E854E9">
            <w:pPr>
              <w:pStyle w:val="Tabletext"/>
              <w:jc w:val="left"/>
              <w:rPr>
                <w:sz w:val="16"/>
                <w:lang w:val="es-ES"/>
              </w:rPr>
            </w:pPr>
            <w:r w:rsidRPr="00581774">
              <w:rPr>
                <w:sz w:val="16"/>
                <w:lang w:val="es-ES"/>
              </w:rPr>
              <w:t>No aplicable</w:t>
            </w:r>
          </w:p>
        </w:tc>
        <w:tc>
          <w:tcPr>
            <w:tcW w:w="1505" w:type="dxa"/>
          </w:tcPr>
          <w:p w:rsidR="00ED5877" w:rsidRPr="00581774" w:rsidRDefault="00ED5877" w:rsidP="00E854E9">
            <w:pPr>
              <w:pStyle w:val="Tabletext"/>
              <w:jc w:val="left"/>
              <w:rPr>
                <w:sz w:val="16"/>
                <w:lang w:val="es-ES"/>
              </w:rPr>
            </w:pPr>
            <w:r w:rsidRPr="00581774">
              <w:rPr>
                <w:sz w:val="16"/>
                <w:lang w:val="es-ES"/>
              </w:rPr>
              <w:t>Altura suficiente para asegurar el despejamiento especificado del trayecto</w:t>
            </w:r>
          </w:p>
        </w:tc>
        <w:tc>
          <w:tcPr>
            <w:tcW w:w="1715" w:type="dxa"/>
          </w:tcPr>
          <w:p w:rsidR="00ED5877" w:rsidRPr="00581774" w:rsidRDefault="00ED5877" w:rsidP="00E854E9">
            <w:pPr>
              <w:pStyle w:val="Tabletext"/>
              <w:jc w:val="left"/>
              <w:rPr>
                <w:sz w:val="16"/>
                <w:lang w:val="es-ES"/>
              </w:rPr>
            </w:pPr>
            <w:r w:rsidRPr="00581774">
              <w:rPr>
                <w:sz w:val="16"/>
                <w:lang w:val="es-ES"/>
              </w:rPr>
              <w:t>Distancia</w:t>
            </w:r>
            <w:r w:rsidRPr="00581774">
              <w:rPr>
                <w:sz w:val="16"/>
                <w:lang w:val="es-ES"/>
              </w:rPr>
              <w:br/>
              <w:t>Altura del transmisor</w:t>
            </w:r>
            <w:r w:rsidRPr="00581774">
              <w:rPr>
                <w:sz w:val="16"/>
                <w:lang w:val="es-ES"/>
              </w:rPr>
              <w:br/>
              <w:t>Frecuencia</w:t>
            </w:r>
            <w:r w:rsidRPr="00581774">
              <w:rPr>
                <w:sz w:val="16"/>
                <w:lang w:val="es-ES"/>
              </w:rPr>
              <w:br/>
              <w:t>Altura del receptor</w:t>
            </w:r>
            <w:r w:rsidRPr="00581774">
              <w:rPr>
                <w:sz w:val="16"/>
                <w:lang w:val="es-ES"/>
              </w:rPr>
              <w:br/>
              <w:t>Porcentaje de tiempo</w:t>
            </w:r>
            <w:r w:rsidRPr="00581774">
              <w:rPr>
                <w:sz w:val="16"/>
                <w:lang w:val="es-ES"/>
              </w:rPr>
              <w:br/>
              <w:t>Datos de obstrucción del terreno</w:t>
            </w:r>
            <w:r w:rsidRPr="00581774">
              <w:rPr>
                <w:sz w:val="16"/>
                <w:lang w:val="es-ES"/>
              </w:rPr>
              <w:br/>
              <w:t>Datos climáticos</w:t>
            </w:r>
            <w:r w:rsidRPr="00581774">
              <w:rPr>
                <w:sz w:val="16"/>
                <w:lang w:val="es-ES"/>
              </w:rPr>
              <w:br/>
              <w:t>Información del terreno</w:t>
            </w:r>
          </w:p>
        </w:tc>
      </w:tr>
      <w:tr w:rsidR="00ED5877" w:rsidRPr="00BB7AE6" w:rsidTr="00842286">
        <w:trPr>
          <w:jc w:val="center"/>
        </w:trPr>
        <w:tc>
          <w:tcPr>
            <w:tcW w:w="1268" w:type="dxa"/>
          </w:tcPr>
          <w:p w:rsidR="00ED5877" w:rsidRPr="00581774" w:rsidRDefault="00ED5877" w:rsidP="00E854E9">
            <w:pPr>
              <w:pStyle w:val="Tabletext"/>
              <w:keepNext/>
              <w:keepLines/>
              <w:jc w:val="left"/>
              <w:rPr>
                <w:sz w:val="16"/>
                <w:lang w:val="es-ES"/>
              </w:rPr>
            </w:pPr>
            <w:r w:rsidRPr="00581774">
              <w:rPr>
                <w:sz w:val="16"/>
                <w:lang w:val="es-ES"/>
              </w:rPr>
              <w:t>Rec. UIT-R P.533</w:t>
            </w:r>
          </w:p>
        </w:tc>
        <w:tc>
          <w:tcPr>
            <w:tcW w:w="1119" w:type="dxa"/>
          </w:tcPr>
          <w:p w:rsidR="00ED5877" w:rsidRPr="00581774" w:rsidRDefault="00ED5877" w:rsidP="00E854E9">
            <w:pPr>
              <w:pStyle w:val="Tabletext"/>
              <w:keepNext/>
              <w:keepLines/>
              <w:jc w:val="left"/>
              <w:rPr>
                <w:sz w:val="16"/>
                <w:lang w:val="es-ES"/>
              </w:rPr>
            </w:pPr>
            <w:r w:rsidRPr="00581774">
              <w:rPr>
                <w:sz w:val="16"/>
                <w:lang w:val="es-ES"/>
              </w:rPr>
              <w:t xml:space="preserve">Método de predicción de la calidad </w:t>
            </w:r>
            <w:r w:rsidRPr="00581774">
              <w:rPr>
                <w:sz w:val="16"/>
                <w:lang w:val="es-ES"/>
              </w:rPr>
              <w:br/>
              <w:t>de funcionamiento de circuitos que funcionan en ondas decamétricas</w:t>
            </w:r>
          </w:p>
        </w:tc>
        <w:tc>
          <w:tcPr>
            <w:tcW w:w="1149" w:type="dxa"/>
          </w:tcPr>
          <w:p w:rsidR="00ED5877" w:rsidRPr="00581774" w:rsidRDefault="00ED5877" w:rsidP="00E854E9">
            <w:pPr>
              <w:pStyle w:val="Tabletext"/>
              <w:keepNext/>
              <w:keepLines/>
              <w:jc w:val="left"/>
              <w:rPr>
                <w:sz w:val="16"/>
                <w:lang w:val="es-ES"/>
              </w:rPr>
            </w:pPr>
            <w:r w:rsidRPr="00581774">
              <w:rPr>
                <w:sz w:val="16"/>
                <w:lang w:val="es-ES"/>
              </w:rPr>
              <w:t xml:space="preserve">Radiodifusión Fijo </w:t>
            </w:r>
            <w:r w:rsidRPr="00581774">
              <w:rPr>
                <w:sz w:val="16"/>
                <w:lang w:val="es-ES"/>
              </w:rPr>
              <w:br/>
              <w:t>Móvil</w:t>
            </w:r>
          </w:p>
        </w:tc>
        <w:tc>
          <w:tcPr>
            <w:tcW w:w="1239" w:type="dxa"/>
          </w:tcPr>
          <w:p w:rsidR="00ED5877" w:rsidRPr="00581774" w:rsidRDefault="00ED5877" w:rsidP="00E854E9">
            <w:pPr>
              <w:pStyle w:val="Tabletext"/>
              <w:keepNext/>
              <w:keepLines/>
              <w:jc w:val="left"/>
              <w:rPr>
                <w:sz w:val="16"/>
                <w:lang w:val="es-ES"/>
              </w:rPr>
            </w:pPr>
            <w:r w:rsidRPr="00581774">
              <w:rPr>
                <w:sz w:val="16"/>
                <w:lang w:val="es-ES"/>
              </w:rPr>
              <w:t>Punto a punto</w:t>
            </w:r>
          </w:p>
        </w:tc>
        <w:tc>
          <w:tcPr>
            <w:tcW w:w="1313" w:type="dxa"/>
          </w:tcPr>
          <w:p w:rsidR="00ED5877" w:rsidRPr="00581774" w:rsidRDefault="00ED5877" w:rsidP="00E854E9">
            <w:pPr>
              <w:pStyle w:val="Tabletext"/>
              <w:keepNext/>
              <w:keepLines/>
              <w:jc w:val="left"/>
              <w:rPr>
                <w:sz w:val="16"/>
                <w:lang w:val="es-ES"/>
              </w:rPr>
            </w:pPr>
            <w:r w:rsidRPr="00581774">
              <w:rPr>
                <w:sz w:val="16"/>
                <w:lang w:val="es-ES"/>
              </w:rPr>
              <w:t>MUF básica</w:t>
            </w:r>
            <w:r w:rsidRPr="00581774">
              <w:rPr>
                <w:sz w:val="16"/>
                <w:lang w:val="es-ES"/>
              </w:rPr>
              <w:br/>
              <w:t>Intensidad de campo de la onda ionosférica</w:t>
            </w:r>
            <w:r w:rsidRPr="00581774">
              <w:rPr>
                <w:sz w:val="16"/>
                <w:lang w:val="es-ES"/>
              </w:rPr>
              <w:br/>
              <w:t>Potencia disponible en el receptor</w:t>
            </w:r>
            <w:r w:rsidRPr="00581774">
              <w:rPr>
                <w:sz w:val="16"/>
                <w:lang w:val="es-ES"/>
              </w:rPr>
              <w:br/>
              <w:t>Relación señal/ruido</w:t>
            </w:r>
            <w:r w:rsidRPr="00581774">
              <w:rPr>
                <w:sz w:val="16"/>
                <w:lang w:val="es-ES"/>
              </w:rPr>
              <w:br/>
              <w:t>LUF</w:t>
            </w:r>
            <w:r w:rsidRPr="00581774">
              <w:rPr>
                <w:sz w:val="16"/>
                <w:lang w:val="es-ES"/>
              </w:rPr>
              <w:br/>
              <w:t>Fiabilidad del circuito</w:t>
            </w:r>
          </w:p>
        </w:tc>
        <w:tc>
          <w:tcPr>
            <w:tcW w:w="1417" w:type="dxa"/>
          </w:tcPr>
          <w:p w:rsidR="00ED5877" w:rsidRPr="00581774" w:rsidRDefault="00ED5877" w:rsidP="00E854E9">
            <w:pPr>
              <w:pStyle w:val="Tabletext"/>
              <w:keepNext/>
              <w:keepLines/>
              <w:jc w:val="left"/>
              <w:rPr>
                <w:sz w:val="16"/>
                <w:lang w:val="es-ES"/>
              </w:rPr>
            </w:pPr>
            <w:r w:rsidRPr="00581774">
              <w:rPr>
                <w:sz w:val="16"/>
                <w:lang w:val="es-ES"/>
              </w:rPr>
              <w:t>2 a 30 MHz</w:t>
            </w:r>
          </w:p>
        </w:tc>
        <w:tc>
          <w:tcPr>
            <w:tcW w:w="1124" w:type="dxa"/>
          </w:tcPr>
          <w:p w:rsidR="00ED5877" w:rsidRPr="00581774" w:rsidRDefault="00ED5877" w:rsidP="00E854E9">
            <w:pPr>
              <w:pStyle w:val="Tabletext"/>
              <w:keepNext/>
              <w:keepLines/>
              <w:jc w:val="left"/>
              <w:rPr>
                <w:sz w:val="16"/>
                <w:lang w:val="es-ES"/>
              </w:rPr>
            </w:pPr>
            <w:r w:rsidRPr="00581774">
              <w:rPr>
                <w:sz w:val="16"/>
                <w:lang w:val="es-ES"/>
              </w:rPr>
              <w:t>0 a 40</w:t>
            </w:r>
            <w:r w:rsidRPr="00581774">
              <w:rPr>
                <w:rFonts w:ascii="Tms Rmn" w:hAnsi="Tms Rmn"/>
                <w:sz w:val="12"/>
                <w:lang w:val="es-ES"/>
              </w:rPr>
              <w:t> </w:t>
            </w:r>
            <w:r w:rsidRPr="00581774">
              <w:rPr>
                <w:sz w:val="16"/>
                <w:lang w:val="es-ES"/>
              </w:rPr>
              <w:t>000 km</w:t>
            </w:r>
          </w:p>
        </w:tc>
        <w:tc>
          <w:tcPr>
            <w:tcW w:w="1330" w:type="dxa"/>
          </w:tcPr>
          <w:p w:rsidR="00ED5877" w:rsidRPr="00581774" w:rsidRDefault="00ED5877" w:rsidP="00E854E9">
            <w:pPr>
              <w:pStyle w:val="Tabletext"/>
              <w:keepNext/>
              <w:keepLines/>
              <w:jc w:val="left"/>
              <w:rPr>
                <w:sz w:val="16"/>
                <w:lang w:val="es-ES"/>
              </w:rPr>
            </w:pPr>
            <w:r w:rsidRPr="00581774">
              <w:rPr>
                <w:sz w:val="16"/>
                <w:lang w:val="es-ES"/>
              </w:rPr>
              <w:t>Todos los porcentajes</w:t>
            </w:r>
          </w:p>
        </w:tc>
        <w:tc>
          <w:tcPr>
            <w:tcW w:w="1280" w:type="dxa"/>
          </w:tcPr>
          <w:p w:rsidR="00ED5877" w:rsidRPr="00581774" w:rsidRDefault="00ED5877" w:rsidP="00E854E9">
            <w:pPr>
              <w:pStyle w:val="Tabletext"/>
              <w:keepNext/>
              <w:keepLines/>
              <w:jc w:val="left"/>
              <w:rPr>
                <w:sz w:val="16"/>
                <w:lang w:val="es-ES"/>
              </w:rPr>
            </w:pPr>
            <w:r w:rsidRPr="00581774">
              <w:rPr>
                <w:sz w:val="16"/>
                <w:lang w:val="es-ES"/>
              </w:rPr>
              <w:t>No aplicable</w:t>
            </w:r>
          </w:p>
        </w:tc>
        <w:tc>
          <w:tcPr>
            <w:tcW w:w="1505" w:type="dxa"/>
          </w:tcPr>
          <w:p w:rsidR="00ED5877" w:rsidRPr="00581774" w:rsidRDefault="00ED5877" w:rsidP="00E854E9">
            <w:pPr>
              <w:pStyle w:val="Tabletext"/>
              <w:keepNext/>
              <w:keepLines/>
              <w:jc w:val="left"/>
              <w:rPr>
                <w:sz w:val="16"/>
                <w:lang w:val="es-ES"/>
              </w:rPr>
            </w:pPr>
            <w:r w:rsidRPr="00581774">
              <w:rPr>
                <w:sz w:val="16"/>
                <w:lang w:val="es-ES"/>
              </w:rPr>
              <w:t>No aplicable</w:t>
            </w:r>
          </w:p>
        </w:tc>
        <w:tc>
          <w:tcPr>
            <w:tcW w:w="1715" w:type="dxa"/>
          </w:tcPr>
          <w:p w:rsidR="00ED5877" w:rsidRPr="00581774" w:rsidRDefault="00ED5877" w:rsidP="00E854E9">
            <w:pPr>
              <w:pStyle w:val="Tabletext"/>
              <w:keepNext/>
              <w:keepLines/>
              <w:jc w:val="left"/>
              <w:rPr>
                <w:sz w:val="16"/>
                <w:lang w:val="es-ES"/>
              </w:rPr>
            </w:pPr>
            <w:r w:rsidRPr="00581774">
              <w:rPr>
                <w:sz w:val="16"/>
                <w:lang w:val="es-ES"/>
              </w:rPr>
              <w:t>Latitud y longitud del transmisor</w:t>
            </w:r>
            <w:r w:rsidRPr="00581774">
              <w:rPr>
                <w:sz w:val="16"/>
                <w:lang w:val="es-ES"/>
              </w:rPr>
              <w:br/>
              <w:t>Latitud y longitud del receptor</w:t>
            </w:r>
            <w:r w:rsidRPr="00581774">
              <w:rPr>
                <w:sz w:val="16"/>
                <w:lang w:val="es-ES"/>
              </w:rPr>
              <w:br/>
              <w:t>Número de manchas solares</w:t>
            </w:r>
            <w:r w:rsidRPr="00581774">
              <w:rPr>
                <w:sz w:val="16"/>
                <w:lang w:val="es-ES"/>
              </w:rPr>
              <w:br/>
              <w:t>Mes</w:t>
            </w:r>
            <w:r w:rsidRPr="00581774">
              <w:rPr>
                <w:sz w:val="16"/>
                <w:lang w:val="es-ES"/>
              </w:rPr>
              <w:br/>
              <w:t>Horas</w:t>
            </w:r>
            <w:r w:rsidRPr="00581774">
              <w:rPr>
                <w:sz w:val="16"/>
                <w:lang w:val="es-ES"/>
              </w:rPr>
              <w:br/>
              <w:t>Frecuencias</w:t>
            </w:r>
            <w:r w:rsidRPr="00581774">
              <w:rPr>
                <w:sz w:val="16"/>
                <w:lang w:val="es-ES"/>
              </w:rPr>
              <w:br/>
              <w:t>Potencia del transmisor</w:t>
            </w:r>
            <w:r w:rsidRPr="00581774">
              <w:rPr>
                <w:sz w:val="16"/>
                <w:lang w:val="es-ES"/>
              </w:rPr>
              <w:br/>
              <w:t>Tipo de antena del transmisor</w:t>
            </w:r>
            <w:r w:rsidRPr="00581774">
              <w:rPr>
                <w:sz w:val="16"/>
                <w:lang w:val="es-ES"/>
              </w:rPr>
              <w:br/>
              <w:t>Tipo de antena del transmisor</w:t>
            </w:r>
          </w:p>
        </w:tc>
      </w:tr>
      <w:tr w:rsidR="00ED5877" w:rsidRPr="00581774" w:rsidTr="00842286">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P.534</w:t>
            </w:r>
          </w:p>
        </w:tc>
        <w:tc>
          <w:tcPr>
            <w:tcW w:w="1119" w:type="dxa"/>
          </w:tcPr>
          <w:p w:rsidR="00ED5877" w:rsidRPr="00581774" w:rsidRDefault="00ED5877" w:rsidP="00E854E9">
            <w:pPr>
              <w:pStyle w:val="Tabletext"/>
              <w:jc w:val="left"/>
              <w:rPr>
                <w:sz w:val="16"/>
                <w:lang w:val="es-ES"/>
              </w:rPr>
            </w:pPr>
            <w:r w:rsidRPr="00581774">
              <w:rPr>
                <w:sz w:val="16"/>
                <w:lang w:val="es-ES"/>
              </w:rPr>
              <w:t>Método para calcular la intensidad</w:t>
            </w:r>
            <w:r w:rsidRPr="00581774">
              <w:rPr>
                <w:sz w:val="16"/>
                <w:lang w:val="es-ES"/>
              </w:rPr>
              <w:br/>
              <w:t>de campo en presencia de</w:t>
            </w:r>
            <w:r w:rsidRPr="00581774">
              <w:rPr>
                <w:sz w:val="16"/>
                <w:lang w:val="es-ES"/>
              </w:rPr>
              <w:br/>
              <w:t>la capa E esporádica</w:t>
            </w:r>
          </w:p>
        </w:tc>
        <w:tc>
          <w:tcPr>
            <w:tcW w:w="1149" w:type="dxa"/>
          </w:tcPr>
          <w:p w:rsidR="00ED5877" w:rsidRPr="00581774" w:rsidRDefault="00ED5877" w:rsidP="00E854E9">
            <w:pPr>
              <w:pStyle w:val="Tabletext"/>
              <w:jc w:val="left"/>
              <w:rPr>
                <w:sz w:val="16"/>
                <w:lang w:val="es-ES"/>
              </w:rPr>
            </w:pPr>
            <w:r w:rsidRPr="00581774">
              <w:rPr>
                <w:sz w:val="16"/>
                <w:lang w:val="es-ES"/>
              </w:rPr>
              <w:t>Fijo</w:t>
            </w:r>
            <w:r w:rsidRPr="00581774">
              <w:rPr>
                <w:sz w:val="16"/>
                <w:lang w:val="es-ES"/>
              </w:rPr>
              <w:br/>
              <w:t>Móvil</w:t>
            </w:r>
            <w:r w:rsidRPr="00581774">
              <w:rPr>
                <w:sz w:val="16"/>
                <w:lang w:val="es-ES"/>
              </w:rPr>
              <w:br/>
              <w:t>Radiodifusión</w:t>
            </w:r>
          </w:p>
        </w:tc>
        <w:tc>
          <w:tcPr>
            <w:tcW w:w="1239" w:type="dxa"/>
          </w:tcPr>
          <w:p w:rsidR="00ED5877" w:rsidRPr="00581774" w:rsidRDefault="00ED5877" w:rsidP="00E854E9">
            <w:pPr>
              <w:pStyle w:val="Tabletext"/>
              <w:jc w:val="left"/>
              <w:rPr>
                <w:sz w:val="16"/>
                <w:lang w:val="es-ES"/>
              </w:rPr>
            </w:pPr>
            <w:r w:rsidRPr="00581774">
              <w:rPr>
                <w:sz w:val="16"/>
                <w:lang w:val="es-ES"/>
              </w:rPr>
              <w:t>Punto a punto a través de la capa</w:t>
            </w:r>
            <w:r w:rsidRPr="00581774">
              <w:rPr>
                <w:sz w:val="16"/>
                <w:lang w:val="es-ES"/>
              </w:rPr>
              <w:br/>
              <w:t>E esporádica</w:t>
            </w:r>
          </w:p>
        </w:tc>
        <w:tc>
          <w:tcPr>
            <w:tcW w:w="1313" w:type="dxa"/>
          </w:tcPr>
          <w:p w:rsidR="00ED5877" w:rsidRPr="00581774" w:rsidRDefault="00ED5877" w:rsidP="00E854E9">
            <w:pPr>
              <w:pStyle w:val="Tabletext"/>
              <w:jc w:val="left"/>
              <w:rPr>
                <w:sz w:val="16"/>
                <w:lang w:val="es-ES"/>
              </w:rPr>
            </w:pPr>
            <w:r w:rsidRPr="00581774">
              <w:rPr>
                <w:sz w:val="16"/>
                <w:lang w:val="es-ES"/>
              </w:rPr>
              <w:t>Intensidad de campo</w:t>
            </w:r>
          </w:p>
        </w:tc>
        <w:tc>
          <w:tcPr>
            <w:tcW w:w="1417" w:type="dxa"/>
          </w:tcPr>
          <w:p w:rsidR="00ED5877" w:rsidRPr="00581774" w:rsidRDefault="00ED5877" w:rsidP="00E854E9">
            <w:pPr>
              <w:pStyle w:val="Tabletext"/>
              <w:jc w:val="left"/>
              <w:rPr>
                <w:sz w:val="16"/>
                <w:lang w:val="es-ES"/>
              </w:rPr>
            </w:pPr>
            <w:r w:rsidRPr="00581774">
              <w:rPr>
                <w:sz w:val="16"/>
                <w:lang w:val="es-ES"/>
              </w:rPr>
              <w:t>30 a 100 MHz</w:t>
            </w:r>
          </w:p>
        </w:tc>
        <w:tc>
          <w:tcPr>
            <w:tcW w:w="1124" w:type="dxa"/>
          </w:tcPr>
          <w:p w:rsidR="00ED5877" w:rsidRPr="00581774" w:rsidRDefault="00ED5877" w:rsidP="00E854E9">
            <w:pPr>
              <w:pStyle w:val="Tabletext"/>
              <w:jc w:val="left"/>
              <w:rPr>
                <w:sz w:val="16"/>
                <w:lang w:val="es-ES"/>
              </w:rPr>
            </w:pPr>
            <w:r w:rsidRPr="00581774">
              <w:rPr>
                <w:sz w:val="16"/>
                <w:lang w:val="es-ES"/>
              </w:rPr>
              <w:t>0 a 4</w:t>
            </w:r>
            <w:r w:rsidRPr="00581774">
              <w:rPr>
                <w:rFonts w:ascii="Tms Rmn" w:hAnsi="Tms Rmn"/>
                <w:sz w:val="12"/>
                <w:lang w:val="es-ES"/>
              </w:rPr>
              <w:t> </w:t>
            </w:r>
            <w:r w:rsidRPr="00581774">
              <w:rPr>
                <w:sz w:val="16"/>
                <w:lang w:val="es-ES"/>
              </w:rPr>
              <w:t>000 km</w:t>
            </w:r>
          </w:p>
        </w:tc>
        <w:tc>
          <w:tcPr>
            <w:tcW w:w="1330" w:type="dxa"/>
          </w:tcPr>
          <w:p w:rsidR="00ED5877" w:rsidRPr="00581774" w:rsidRDefault="00ED5877" w:rsidP="00E854E9">
            <w:pPr>
              <w:pStyle w:val="Tabletext"/>
              <w:jc w:val="left"/>
              <w:rPr>
                <w:sz w:val="16"/>
                <w:lang w:val="es-ES"/>
              </w:rPr>
            </w:pPr>
            <w:r w:rsidRPr="00581774">
              <w:rPr>
                <w:sz w:val="16"/>
                <w:lang w:val="es-ES"/>
              </w:rPr>
              <w:t>0,1 a 50</w:t>
            </w:r>
          </w:p>
        </w:tc>
        <w:tc>
          <w:tcPr>
            <w:tcW w:w="1280" w:type="dxa"/>
          </w:tcPr>
          <w:p w:rsidR="00ED5877" w:rsidRPr="00581774" w:rsidRDefault="00ED5877" w:rsidP="00E854E9">
            <w:pPr>
              <w:pStyle w:val="Tabletext"/>
              <w:jc w:val="left"/>
              <w:rPr>
                <w:sz w:val="16"/>
                <w:lang w:val="es-ES"/>
              </w:rPr>
            </w:pPr>
            <w:r w:rsidRPr="00581774">
              <w:rPr>
                <w:sz w:val="16"/>
                <w:lang w:val="es-ES"/>
              </w:rPr>
              <w:t>No aplicable</w:t>
            </w:r>
          </w:p>
        </w:tc>
        <w:tc>
          <w:tcPr>
            <w:tcW w:w="1505" w:type="dxa"/>
          </w:tcPr>
          <w:p w:rsidR="00ED5877" w:rsidRPr="00581774" w:rsidRDefault="00ED5877" w:rsidP="00E854E9">
            <w:pPr>
              <w:pStyle w:val="Tabletext"/>
              <w:jc w:val="left"/>
              <w:rPr>
                <w:sz w:val="16"/>
                <w:lang w:val="es-ES"/>
              </w:rPr>
            </w:pPr>
            <w:r w:rsidRPr="00581774">
              <w:rPr>
                <w:sz w:val="16"/>
                <w:lang w:val="es-ES"/>
              </w:rPr>
              <w:t>No aplicable</w:t>
            </w:r>
          </w:p>
        </w:tc>
        <w:tc>
          <w:tcPr>
            <w:tcW w:w="1715" w:type="dxa"/>
          </w:tcPr>
          <w:p w:rsidR="00ED5877" w:rsidRPr="00581774" w:rsidRDefault="00ED5877" w:rsidP="00E854E9">
            <w:pPr>
              <w:pStyle w:val="Tabletext"/>
              <w:jc w:val="left"/>
              <w:rPr>
                <w:sz w:val="16"/>
                <w:lang w:val="es-ES"/>
              </w:rPr>
            </w:pPr>
            <w:r w:rsidRPr="00581774">
              <w:rPr>
                <w:sz w:val="16"/>
                <w:lang w:val="es-ES"/>
              </w:rPr>
              <w:t>Distancia</w:t>
            </w:r>
            <w:r w:rsidRPr="00581774">
              <w:rPr>
                <w:sz w:val="16"/>
                <w:lang w:val="es-ES"/>
              </w:rPr>
              <w:br/>
              <w:t>Frecuencia</w:t>
            </w:r>
          </w:p>
        </w:tc>
      </w:tr>
      <w:tr w:rsidR="00ED5877" w:rsidRPr="00BB7AE6" w:rsidTr="00842286">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P.617</w:t>
            </w:r>
          </w:p>
        </w:tc>
        <w:tc>
          <w:tcPr>
            <w:tcW w:w="1119" w:type="dxa"/>
          </w:tcPr>
          <w:p w:rsidR="00ED5877" w:rsidRPr="00581774" w:rsidRDefault="00ED5877" w:rsidP="00E854E9">
            <w:pPr>
              <w:pStyle w:val="Tabletext"/>
              <w:ind w:right="-113"/>
              <w:jc w:val="left"/>
              <w:rPr>
                <w:sz w:val="16"/>
                <w:lang w:val="es-ES"/>
              </w:rPr>
            </w:pPr>
            <w:r w:rsidRPr="00581774">
              <w:rPr>
                <w:sz w:val="16"/>
                <w:lang w:val="es-ES"/>
              </w:rPr>
              <w:t>Datos de propagación y técnicas de predicción necesarios para el diseño de sistemas de radioenlaces transhorizonte</w:t>
            </w:r>
          </w:p>
        </w:tc>
        <w:tc>
          <w:tcPr>
            <w:tcW w:w="1149" w:type="dxa"/>
          </w:tcPr>
          <w:p w:rsidR="00ED5877" w:rsidRPr="00581774" w:rsidRDefault="00ED5877" w:rsidP="00E854E9">
            <w:pPr>
              <w:pStyle w:val="Tabletext"/>
              <w:ind w:right="-113"/>
              <w:jc w:val="left"/>
              <w:rPr>
                <w:sz w:val="16"/>
                <w:lang w:val="es-ES"/>
              </w:rPr>
            </w:pPr>
            <w:r w:rsidRPr="00581774">
              <w:rPr>
                <w:sz w:val="16"/>
                <w:lang w:val="es-ES"/>
              </w:rPr>
              <w:t>Enlaces fijos transhorizonte</w:t>
            </w:r>
          </w:p>
        </w:tc>
        <w:tc>
          <w:tcPr>
            <w:tcW w:w="1239" w:type="dxa"/>
          </w:tcPr>
          <w:p w:rsidR="00ED5877" w:rsidRPr="00581774" w:rsidRDefault="00ED5877" w:rsidP="00E854E9">
            <w:pPr>
              <w:pStyle w:val="Tabletext"/>
              <w:jc w:val="left"/>
              <w:rPr>
                <w:sz w:val="16"/>
                <w:lang w:val="es-ES"/>
              </w:rPr>
            </w:pPr>
            <w:r w:rsidRPr="00581774">
              <w:rPr>
                <w:sz w:val="16"/>
                <w:lang w:val="es-ES"/>
              </w:rPr>
              <w:t>Punto a punto</w:t>
            </w:r>
          </w:p>
        </w:tc>
        <w:tc>
          <w:tcPr>
            <w:tcW w:w="1313" w:type="dxa"/>
          </w:tcPr>
          <w:p w:rsidR="00ED5877" w:rsidRPr="00581774" w:rsidRDefault="00ED5877" w:rsidP="00E854E9">
            <w:pPr>
              <w:pStyle w:val="Tabletext"/>
              <w:jc w:val="left"/>
              <w:rPr>
                <w:sz w:val="16"/>
                <w:lang w:val="es-ES"/>
              </w:rPr>
            </w:pPr>
            <w:r w:rsidRPr="00581774">
              <w:rPr>
                <w:sz w:val="16"/>
                <w:lang w:val="es-ES"/>
              </w:rPr>
              <w:t>Pérdidas del trayecto</w:t>
            </w:r>
          </w:p>
        </w:tc>
        <w:tc>
          <w:tcPr>
            <w:tcW w:w="1417" w:type="dxa"/>
          </w:tcPr>
          <w:p w:rsidR="00ED5877" w:rsidRPr="00581774" w:rsidRDefault="00ED5877" w:rsidP="00E854E9">
            <w:pPr>
              <w:pStyle w:val="Tabletext"/>
              <w:jc w:val="left"/>
              <w:rPr>
                <w:sz w:val="16"/>
                <w:lang w:val="es-ES"/>
              </w:rPr>
            </w:pPr>
            <w:r w:rsidRPr="00581774">
              <w:rPr>
                <w:rFonts w:ascii="Symbol" w:hAnsi="Symbol"/>
                <w:sz w:val="16"/>
                <w:lang w:val="es-ES"/>
              </w:rPr>
              <w:t></w:t>
            </w:r>
            <w:r w:rsidRPr="00581774">
              <w:rPr>
                <w:rFonts w:ascii="Symbol" w:hAnsi="Symbol"/>
                <w:sz w:val="16"/>
                <w:lang w:val="es-ES"/>
              </w:rPr>
              <w:t></w:t>
            </w:r>
            <w:r w:rsidRPr="00581774">
              <w:rPr>
                <w:sz w:val="16"/>
                <w:lang w:val="es-ES"/>
              </w:rPr>
              <w:t>30 MHz</w:t>
            </w:r>
          </w:p>
        </w:tc>
        <w:tc>
          <w:tcPr>
            <w:tcW w:w="1124" w:type="dxa"/>
          </w:tcPr>
          <w:p w:rsidR="00ED5877" w:rsidRPr="00581774" w:rsidRDefault="00ED5877" w:rsidP="00E854E9">
            <w:pPr>
              <w:pStyle w:val="Tabletext"/>
              <w:jc w:val="left"/>
              <w:rPr>
                <w:sz w:val="16"/>
                <w:lang w:val="es-ES"/>
              </w:rPr>
            </w:pPr>
            <w:r w:rsidRPr="00581774">
              <w:rPr>
                <w:sz w:val="16"/>
                <w:lang w:val="es-ES"/>
              </w:rPr>
              <w:t>100 a 1</w:t>
            </w:r>
            <w:r w:rsidRPr="00581774">
              <w:rPr>
                <w:rFonts w:ascii="Tms Rmn" w:hAnsi="Tms Rmn"/>
                <w:sz w:val="12"/>
                <w:lang w:val="es-ES"/>
              </w:rPr>
              <w:t> </w:t>
            </w:r>
            <w:r w:rsidR="00024896">
              <w:rPr>
                <w:sz w:val="16"/>
                <w:lang w:val="es-ES"/>
              </w:rPr>
              <w:t>000 </w:t>
            </w:r>
            <w:r w:rsidRPr="00581774">
              <w:rPr>
                <w:sz w:val="16"/>
                <w:lang w:val="es-ES"/>
              </w:rPr>
              <w:t>km</w:t>
            </w:r>
          </w:p>
        </w:tc>
        <w:tc>
          <w:tcPr>
            <w:tcW w:w="1330" w:type="dxa"/>
          </w:tcPr>
          <w:p w:rsidR="00ED5877" w:rsidRPr="00581774" w:rsidRDefault="00ED5877" w:rsidP="00E854E9">
            <w:pPr>
              <w:pStyle w:val="Tabletext"/>
              <w:ind w:left="-57" w:right="-57"/>
              <w:jc w:val="left"/>
              <w:rPr>
                <w:sz w:val="16"/>
                <w:lang w:val="es-ES"/>
              </w:rPr>
            </w:pPr>
            <w:r w:rsidRPr="00581774">
              <w:rPr>
                <w:sz w:val="16"/>
                <w:lang w:val="es-ES"/>
              </w:rPr>
              <w:t>20, 50, 90, 99 y 99,9</w:t>
            </w:r>
          </w:p>
        </w:tc>
        <w:tc>
          <w:tcPr>
            <w:tcW w:w="1280" w:type="dxa"/>
          </w:tcPr>
          <w:p w:rsidR="00ED5877" w:rsidRPr="00581774" w:rsidRDefault="00ED5877" w:rsidP="00E854E9">
            <w:pPr>
              <w:pStyle w:val="Tabletext"/>
              <w:jc w:val="left"/>
              <w:rPr>
                <w:sz w:val="16"/>
                <w:lang w:val="es-ES"/>
              </w:rPr>
            </w:pPr>
            <w:r w:rsidRPr="00581774">
              <w:rPr>
                <w:sz w:val="16"/>
                <w:lang w:val="es-ES"/>
              </w:rPr>
              <w:t>No aplicable</w:t>
            </w:r>
          </w:p>
        </w:tc>
        <w:tc>
          <w:tcPr>
            <w:tcW w:w="1505" w:type="dxa"/>
          </w:tcPr>
          <w:p w:rsidR="00ED5877" w:rsidRPr="00581774" w:rsidRDefault="00ED5877" w:rsidP="00E854E9">
            <w:pPr>
              <w:pStyle w:val="Tabletext"/>
              <w:jc w:val="left"/>
              <w:rPr>
                <w:sz w:val="16"/>
                <w:lang w:val="es-ES"/>
              </w:rPr>
            </w:pPr>
            <w:r w:rsidRPr="00581774">
              <w:rPr>
                <w:sz w:val="16"/>
                <w:lang w:val="es-ES"/>
              </w:rPr>
              <w:t>No se especifican límites dentro de la capa de superficie de la atmósfera</w:t>
            </w:r>
            <w:r w:rsidRPr="00581774">
              <w:rPr>
                <w:sz w:val="16"/>
                <w:lang w:val="es-ES"/>
              </w:rPr>
              <w:br/>
              <w:t>(No es adecuado para aplicaciones aeronáuticas)</w:t>
            </w:r>
          </w:p>
        </w:tc>
        <w:tc>
          <w:tcPr>
            <w:tcW w:w="1715"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Ganancia de la antena transmisora</w:t>
            </w:r>
            <w:r w:rsidRPr="00581774">
              <w:rPr>
                <w:sz w:val="16"/>
                <w:lang w:val="es-ES"/>
              </w:rPr>
              <w:br/>
              <w:t>Ganancia de la antena receptora</w:t>
            </w:r>
            <w:r w:rsidRPr="00581774">
              <w:rPr>
                <w:sz w:val="16"/>
                <w:lang w:val="es-ES"/>
              </w:rPr>
              <w:br/>
              <w:t>Geometría del trayecto</w:t>
            </w:r>
          </w:p>
        </w:tc>
      </w:tr>
    </w:tbl>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268"/>
        <w:gridCol w:w="1121"/>
        <w:gridCol w:w="1147"/>
        <w:gridCol w:w="1269"/>
        <w:gridCol w:w="1276"/>
        <w:gridCol w:w="1355"/>
        <w:gridCol w:w="1225"/>
        <w:gridCol w:w="1220"/>
        <w:gridCol w:w="1357"/>
        <w:gridCol w:w="1491"/>
        <w:gridCol w:w="1746"/>
      </w:tblGrid>
      <w:tr w:rsidR="00ED5877" w:rsidRPr="00581774" w:rsidTr="00B457B0">
        <w:trPr>
          <w:jc w:val="center"/>
        </w:trPr>
        <w:tc>
          <w:tcPr>
            <w:tcW w:w="1268" w:type="dxa"/>
          </w:tcPr>
          <w:p w:rsidR="00ED5877" w:rsidRPr="00581774" w:rsidRDefault="00ED5877" w:rsidP="00E854E9">
            <w:pPr>
              <w:pStyle w:val="Tablehead"/>
              <w:keepNext w:val="0"/>
              <w:rPr>
                <w:sz w:val="16"/>
                <w:lang w:val="es-ES"/>
              </w:rPr>
            </w:pPr>
            <w:r w:rsidRPr="00581774">
              <w:rPr>
                <w:sz w:val="16"/>
                <w:lang w:val="es-ES"/>
              </w:rPr>
              <w:t>Método</w:t>
            </w:r>
          </w:p>
        </w:tc>
        <w:tc>
          <w:tcPr>
            <w:tcW w:w="1121" w:type="dxa"/>
          </w:tcPr>
          <w:p w:rsidR="00ED5877" w:rsidRPr="00581774" w:rsidRDefault="00ED5877" w:rsidP="00E854E9">
            <w:pPr>
              <w:pStyle w:val="Tablehead"/>
              <w:keepNext w:val="0"/>
              <w:rPr>
                <w:sz w:val="16"/>
                <w:lang w:val="es-ES"/>
              </w:rPr>
            </w:pPr>
            <w:r w:rsidRPr="00581774">
              <w:rPr>
                <w:sz w:val="16"/>
                <w:lang w:val="es-ES"/>
              </w:rPr>
              <w:t>título</w:t>
            </w:r>
          </w:p>
        </w:tc>
        <w:tc>
          <w:tcPr>
            <w:tcW w:w="1147" w:type="dxa"/>
          </w:tcPr>
          <w:p w:rsidR="00ED5877" w:rsidRPr="00581774" w:rsidRDefault="00ED5877" w:rsidP="00E854E9">
            <w:pPr>
              <w:pStyle w:val="Tablehead"/>
              <w:keepNext w:val="0"/>
              <w:rPr>
                <w:sz w:val="16"/>
                <w:lang w:val="es-ES"/>
              </w:rPr>
            </w:pPr>
            <w:r w:rsidRPr="00581774">
              <w:rPr>
                <w:sz w:val="16"/>
                <w:lang w:val="es-ES"/>
              </w:rPr>
              <w:t>Aplicación</w:t>
            </w:r>
          </w:p>
        </w:tc>
        <w:tc>
          <w:tcPr>
            <w:tcW w:w="1269" w:type="dxa"/>
          </w:tcPr>
          <w:p w:rsidR="00ED5877" w:rsidRPr="00581774" w:rsidRDefault="00ED5877" w:rsidP="00E854E9">
            <w:pPr>
              <w:pStyle w:val="Tablehead"/>
              <w:keepNext w:val="0"/>
              <w:rPr>
                <w:sz w:val="16"/>
                <w:lang w:val="es-ES"/>
              </w:rPr>
            </w:pPr>
            <w:r w:rsidRPr="00581774">
              <w:rPr>
                <w:sz w:val="16"/>
                <w:lang w:val="es-ES"/>
              </w:rPr>
              <w:t>Tipo</w:t>
            </w:r>
          </w:p>
        </w:tc>
        <w:tc>
          <w:tcPr>
            <w:tcW w:w="1276" w:type="dxa"/>
          </w:tcPr>
          <w:p w:rsidR="00ED5877" w:rsidRPr="00581774" w:rsidRDefault="00ED5877" w:rsidP="00E854E9">
            <w:pPr>
              <w:pStyle w:val="Tablehead"/>
              <w:keepNext w:val="0"/>
              <w:rPr>
                <w:sz w:val="16"/>
                <w:lang w:val="es-ES"/>
              </w:rPr>
            </w:pPr>
            <w:r w:rsidRPr="00581774">
              <w:rPr>
                <w:sz w:val="16"/>
                <w:lang w:val="es-ES"/>
              </w:rPr>
              <w:t>Resultado</w:t>
            </w:r>
          </w:p>
        </w:tc>
        <w:tc>
          <w:tcPr>
            <w:tcW w:w="1355" w:type="dxa"/>
          </w:tcPr>
          <w:p w:rsidR="00ED5877" w:rsidRPr="00581774" w:rsidRDefault="00ED5877" w:rsidP="00E854E9">
            <w:pPr>
              <w:pStyle w:val="Tablehead"/>
              <w:keepNext w:val="0"/>
              <w:rPr>
                <w:sz w:val="16"/>
                <w:lang w:val="es-ES"/>
              </w:rPr>
            </w:pPr>
            <w:r w:rsidRPr="00581774">
              <w:rPr>
                <w:sz w:val="16"/>
                <w:lang w:val="es-ES"/>
              </w:rPr>
              <w:t>Frecuencia</w:t>
            </w:r>
          </w:p>
        </w:tc>
        <w:tc>
          <w:tcPr>
            <w:tcW w:w="1225" w:type="dxa"/>
          </w:tcPr>
          <w:p w:rsidR="00ED5877" w:rsidRPr="00581774" w:rsidRDefault="00ED5877" w:rsidP="00E854E9">
            <w:pPr>
              <w:pStyle w:val="Tablehead"/>
              <w:keepNext w:val="0"/>
              <w:rPr>
                <w:sz w:val="16"/>
                <w:lang w:val="es-ES"/>
              </w:rPr>
            </w:pPr>
            <w:r w:rsidRPr="00581774">
              <w:rPr>
                <w:sz w:val="16"/>
                <w:lang w:val="es-ES"/>
              </w:rPr>
              <w:t>Distancia</w:t>
            </w:r>
          </w:p>
        </w:tc>
        <w:tc>
          <w:tcPr>
            <w:tcW w:w="1220" w:type="dxa"/>
          </w:tcPr>
          <w:p w:rsidR="00ED5877" w:rsidRPr="00581774" w:rsidRDefault="00ED5877" w:rsidP="00E854E9">
            <w:pPr>
              <w:pStyle w:val="Tablehead"/>
              <w:keepNext w:val="0"/>
              <w:rPr>
                <w:sz w:val="16"/>
                <w:lang w:val="es-ES"/>
              </w:rPr>
            </w:pPr>
            <w:r w:rsidRPr="00581774">
              <w:rPr>
                <w:sz w:val="16"/>
                <w:lang w:val="es-ES"/>
              </w:rPr>
              <w:t>Porcentaje de tiempo</w:t>
            </w:r>
          </w:p>
        </w:tc>
        <w:tc>
          <w:tcPr>
            <w:tcW w:w="1357" w:type="dxa"/>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491" w:type="dxa"/>
          </w:tcPr>
          <w:p w:rsidR="00ED5877" w:rsidRPr="00581774" w:rsidRDefault="00ED5877" w:rsidP="00E854E9">
            <w:pPr>
              <w:pStyle w:val="Tablehead"/>
              <w:keepNext w:val="0"/>
              <w:rPr>
                <w:sz w:val="16"/>
                <w:lang w:val="es-ES"/>
              </w:rPr>
            </w:pPr>
            <w:r w:rsidRPr="00581774">
              <w:rPr>
                <w:sz w:val="16"/>
                <w:lang w:val="es-ES"/>
              </w:rPr>
              <w:t>Altura del terminal</w:t>
            </w:r>
          </w:p>
        </w:tc>
        <w:tc>
          <w:tcPr>
            <w:tcW w:w="1746" w:type="dxa"/>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B457B0">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P.618</w:t>
            </w:r>
          </w:p>
        </w:tc>
        <w:tc>
          <w:tcPr>
            <w:tcW w:w="1121" w:type="dxa"/>
          </w:tcPr>
          <w:p w:rsidR="00ED5877" w:rsidRPr="00581774" w:rsidRDefault="00ED5877" w:rsidP="00E854E9">
            <w:pPr>
              <w:pStyle w:val="Tabletext"/>
              <w:jc w:val="left"/>
              <w:rPr>
                <w:sz w:val="16"/>
                <w:lang w:val="es-ES"/>
              </w:rPr>
            </w:pPr>
            <w:r w:rsidRPr="00581774">
              <w:rPr>
                <w:sz w:val="16"/>
                <w:lang w:val="es-ES"/>
              </w:rPr>
              <w:t>Datos de propagación y métodos de predicción necesarios para el diseño de sistemas de telecomunicación Tierra-espacio</w:t>
            </w:r>
          </w:p>
        </w:tc>
        <w:tc>
          <w:tcPr>
            <w:tcW w:w="1147" w:type="dxa"/>
          </w:tcPr>
          <w:p w:rsidR="00ED5877" w:rsidRPr="00581774" w:rsidRDefault="00ED5877" w:rsidP="00E854E9">
            <w:pPr>
              <w:pStyle w:val="Tabletext"/>
              <w:jc w:val="left"/>
              <w:rPr>
                <w:sz w:val="16"/>
                <w:lang w:val="es-ES"/>
              </w:rPr>
            </w:pPr>
            <w:r w:rsidRPr="00581774">
              <w:rPr>
                <w:sz w:val="16"/>
                <w:lang w:val="es-ES"/>
              </w:rPr>
              <w:t>Satélite</w:t>
            </w:r>
          </w:p>
        </w:tc>
        <w:tc>
          <w:tcPr>
            <w:tcW w:w="1269" w:type="dxa"/>
          </w:tcPr>
          <w:p w:rsidR="00ED5877" w:rsidRPr="00581774" w:rsidRDefault="00ED5877" w:rsidP="00E854E9">
            <w:pPr>
              <w:pStyle w:val="Tabletext"/>
              <w:jc w:val="left"/>
              <w:rPr>
                <w:sz w:val="16"/>
                <w:lang w:val="es-ES"/>
              </w:rPr>
            </w:pPr>
            <w:r w:rsidRPr="00581774">
              <w:rPr>
                <w:sz w:val="16"/>
                <w:lang w:val="es-ES"/>
              </w:rPr>
              <w:t>Punto a punto</w:t>
            </w:r>
          </w:p>
        </w:tc>
        <w:tc>
          <w:tcPr>
            <w:tcW w:w="1276" w:type="dxa"/>
          </w:tcPr>
          <w:p w:rsidR="00ED5877" w:rsidRPr="00581774" w:rsidRDefault="00ED5877" w:rsidP="00E854E9">
            <w:pPr>
              <w:pStyle w:val="Tabletext"/>
              <w:jc w:val="left"/>
              <w:rPr>
                <w:sz w:val="16"/>
                <w:lang w:val="es-ES"/>
              </w:rPr>
            </w:pPr>
            <w:r w:rsidRPr="00581774">
              <w:rPr>
                <w:sz w:val="16"/>
                <w:lang w:val="es-ES"/>
              </w:rPr>
              <w:t>Pérdidas del trayecto</w:t>
            </w:r>
            <w:r w:rsidRPr="00581774">
              <w:rPr>
                <w:sz w:val="16"/>
                <w:lang w:val="es-ES"/>
              </w:rPr>
              <w:br/>
              <w:t>Ganancia de diversidad y XPD</w:t>
            </w:r>
            <w:r w:rsidRPr="00581774">
              <w:rPr>
                <w:sz w:val="16"/>
                <w:vertAlign w:val="superscript"/>
                <w:lang w:val="es-ES"/>
              </w:rPr>
              <w:t>(2)</w:t>
            </w:r>
            <w:r w:rsidRPr="00581774">
              <w:rPr>
                <w:sz w:val="16"/>
                <w:lang w:val="es-ES"/>
              </w:rPr>
              <w:t xml:space="preserve"> (en condiciones de precipitación)</w:t>
            </w:r>
          </w:p>
        </w:tc>
        <w:tc>
          <w:tcPr>
            <w:tcW w:w="1355" w:type="dxa"/>
          </w:tcPr>
          <w:p w:rsidR="00ED5877" w:rsidRPr="00581774" w:rsidRDefault="00ED5877" w:rsidP="00E854E9">
            <w:pPr>
              <w:pStyle w:val="Tabletext"/>
              <w:jc w:val="left"/>
              <w:rPr>
                <w:sz w:val="16"/>
                <w:lang w:val="es-ES"/>
              </w:rPr>
            </w:pPr>
            <w:r w:rsidRPr="00581774">
              <w:rPr>
                <w:sz w:val="16"/>
                <w:lang w:val="es-ES"/>
              </w:rPr>
              <w:t>1 a 55 GHz</w:t>
            </w:r>
          </w:p>
        </w:tc>
        <w:tc>
          <w:tcPr>
            <w:tcW w:w="1225" w:type="dxa"/>
          </w:tcPr>
          <w:p w:rsidR="00ED5877" w:rsidRPr="00581774" w:rsidRDefault="00ED5877" w:rsidP="00E854E9">
            <w:pPr>
              <w:pStyle w:val="Tabletext"/>
              <w:jc w:val="left"/>
              <w:rPr>
                <w:sz w:val="16"/>
                <w:lang w:val="es-ES"/>
              </w:rPr>
            </w:pPr>
            <w:r w:rsidRPr="00581774">
              <w:rPr>
                <w:sz w:val="16"/>
                <w:lang w:val="es-ES"/>
              </w:rPr>
              <w:t>Cualquier altura de órbita práctica</w:t>
            </w:r>
          </w:p>
        </w:tc>
        <w:tc>
          <w:tcPr>
            <w:tcW w:w="1220" w:type="dxa"/>
          </w:tcPr>
          <w:p w:rsidR="00ED5877" w:rsidRPr="00581774" w:rsidRDefault="00ED5877" w:rsidP="00E854E9">
            <w:pPr>
              <w:pStyle w:val="Tabletext"/>
              <w:jc w:val="left"/>
              <w:rPr>
                <w:sz w:val="16"/>
                <w:lang w:val="es-ES"/>
              </w:rPr>
            </w:pPr>
            <w:r w:rsidRPr="00581774">
              <w:rPr>
                <w:sz w:val="16"/>
                <w:lang w:val="es-ES"/>
              </w:rPr>
              <w:t>0,001-5 para la atenuación debida a la lluvia;</w:t>
            </w:r>
            <w:r w:rsidRPr="00581774">
              <w:rPr>
                <w:sz w:val="16"/>
                <w:lang w:val="es-ES"/>
              </w:rPr>
              <w:br/>
              <w:t>0,001-50 para la atenuación total 0,001-1 para XPD</w:t>
            </w:r>
            <w:r w:rsidRPr="00581774">
              <w:rPr>
                <w:sz w:val="16"/>
                <w:vertAlign w:val="superscript"/>
                <w:lang w:val="es-ES"/>
              </w:rPr>
              <w:t>(2);</w:t>
            </w:r>
            <w:r w:rsidRPr="00581774">
              <w:rPr>
                <w:sz w:val="16"/>
                <w:lang w:val="es-ES"/>
              </w:rPr>
              <w:t>;</w:t>
            </w:r>
            <w:r w:rsidRPr="00581774">
              <w:rPr>
                <w:sz w:val="16"/>
                <w:lang w:val="es-ES"/>
              </w:rPr>
              <w:br/>
              <w:t>también el mes más desfavorable para la atenuación</w:t>
            </w:r>
          </w:p>
        </w:tc>
        <w:tc>
          <w:tcPr>
            <w:tcW w:w="1357" w:type="dxa"/>
          </w:tcPr>
          <w:p w:rsidR="00ED5877" w:rsidRPr="00581774" w:rsidRDefault="00ED5877" w:rsidP="00E854E9">
            <w:pPr>
              <w:pStyle w:val="Tabletext"/>
              <w:jc w:val="left"/>
              <w:rPr>
                <w:sz w:val="16"/>
                <w:lang w:val="es-ES"/>
              </w:rPr>
            </w:pPr>
            <w:r w:rsidRPr="00581774">
              <w:rPr>
                <w:sz w:val="16"/>
                <w:lang w:val="es-ES"/>
              </w:rPr>
              <w:t>No aplicable</w:t>
            </w:r>
          </w:p>
        </w:tc>
        <w:tc>
          <w:tcPr>
            <w:tcW w:w="1491" w:type="dxa"/>
          </w:tcPr>
          <w:p w:rsidR="00ED5877" w:rsidRPr="00581774" w:rsidRDefault="00ED5877" w:rsidP="00E854E9">
            <w:pPr>
              <w:pStyle w:val="Tabletext"/>
              <w:jc w:val="left"/>
              <w:rPr>
                <w:sz w:val="16"/>
                <w:lang w:val="es-ES"/>
              </w:rPr>
            </w:pPr>
            <w:r w:rsidRPr="00581774">
              <w:rPr>
                <w:sz w:val="16"/>
                <w:lang w:val="es-ES"/>
              </w:rPr>
              <w:t>No hay límite</w:t>
            </w:r>
          </w:p>
        </w:tc>
        <w:tc>
          <w:tcPr>
            <w:tcW w:w="1746" w:type="dxa"/>
          </w:tcPr>
          <w:p w:rsidR="00ED5877" w:rsidRPr="00B457B0" w:rsidRDefault="00ED5877" w:rsidP="00E854E9">
            <w:pPr>
              <w:pStyle w:val="Tabletext"/>
              <w:ind w:right="-57"/>
              <w:jc w:val="left"/>
              <w:rPr>
                <w:sz w:val="16"/>
                <w:szCs w:val="16"/>
                <w:vertAlign w:val="superscript"/>
                <w:lang w:val="es-ES"/>
              </w:rPr>
            </w:pPr>
            <w:r w:rsidRPr="00B457B0">
              <w:rPr>
                <w:sz w:val="16"/>
                <w:szCs w:val="16"/>
                <w:lang w:val="es-ES"/>
              </w:rPr>
              <w:t>Datos meteorológicos</w:t>
            </w:r>
            <w:r w:rsidRPr="00B457B0">
              <w:rPr>
                <w:sz w:val="16"/>
                <w:szCs w:val="16"/>
                <w:lang w:val="es-ES"/>
              </w:rPr>
              <w:br/>
              <w:t>Frecuencia</w:t>
            </w:r>
            <w:r w:rsidRPr="00B457B0">
              <w:rPr>
                <w:sz w:val="16"/>
                <w:szCs w:val="16"/>
                <w:lang w:val="es-ES"/>
              </w:rPr>
              <w:br/>
              <w:t>Ángulo de elevación</w:t>
            </w:r>
            <w:r w:rsidRPr="00B457B0">
              <w:rPr>
                <w:sz w:val="16"/>
                <w:szCs w:val="16"/>
                <w:lang w:val="es-ES"/>
              </w:rPr>
              <w:br/>
              <w:t>Altura de la estación terrena</w:t>
            </w:r>
            <w:r w:rsidRPr="00B457B0">
              <w:rPr>
                <w:sz w:val="16"/>
                <w:szCs w:val="16"/>
                <w:lang w:val="es-ES"/>
              </w:rPr>
              <w:br/>
              <w:t>Separación y ángulo entre emplazamientos de estación terrena (para ganancia de diversidad)</w:t>
            </w:r>
            <w:r w:rsidRPr="00B457B0">
              <w:rPr>
                <w:sz w:val="16"/>
                <w:szCs w:val="16"/>
                <w:lang w:val="es-ES"/>
              </w:rPr>
              <w:br/>
              <w:t>Diámetro y eficacia de la antena (para el centelleo)</w:t>
            </w:r>
            <w:r w:rsidRPr="00B457B0">
              <w:rPr>
                <w:sz w:val="16"/>
                <w:szCs w:val="16"/>
                <w:lang w:val="es-ES"/>
              </w:rPr>
              <w:br/>
              <w:t>Ángulo de polarización (para XPD</w:t>
            </w:r>
            <w:r w:rsidRPr="00B457B0">
              <w:rPr>
                <w:sz w:val="16"/>
                <w:szCs w:val="16"/>
                <w:vertAlign w:val="superscript"/>
                <w:lang w:val="es-ES"/>
              </w:rPr>
              <w:t xml:space="preserve"> (2)</w:t>
            </w:r>
            <w:r w:rsidRPr="00B457B0">
              <w:rPr>
                <w:sz w:val="16"/>
                <w:szCs w:val="16"/>
                <w:lang w:val="es-ES"/>
              </w:rPr>
              <w:t>)</w:t>
            </w:r>
          </w:p>
        </w:tc>
      </w:tr>
      <w:tr w:rsidR="00ED5877" w:rsidRPr="00BB7AE6" w:rsidTr="00B457B0">
        <w:trPr>
          <w:jc w:val="center"/>
        </w:trPr>
        <w:tc>
          <w:tcPr>
            <w:tcW w:w="1268" w:type="dxa"/>
          </w:tcPr>
          <w:p w:rsidR="00ED5877" w:rsidRPr="008E1127" w:rsidRDefault="00ED5877" w:rsidP="00E854E9">
            <w:pPr>
              <w:pStyle w:val="Tabletext"/>
              <w:jc w:val="left"/>
              <w:rPr>
                <w:sz w:val="16"/>
                <w:highlight w:val="yellow"/>
                <w:lang w:val="es-ES"/>
              </w:rPr>
            </w:pPr>
            <w:r w:rsidRPr="00FB22AA">
              <w:rPr>
                <w:sz w:val="16"/>
                <w:lang w:val="es-ES"/>
              </w:rPr>
              <w:t>Rec. UIT-R P.619</w:t>
            </w:r>
          </w:p>
        </w:tc>
        <w:tc>
          <w:tcPr>
            <w:tcW w:w="1121" w:type="dxa"/>
          </w:tcPr>
          <w:p w:rsidR="00ED5877" w:rsidRPr="00FB22AA" w:rsidRDefault="00ED5877" w:rsidP="00E854E9">
            <w:pPr>
              <w:pStyle w:val="Tabletext"/>
              <w:jc w:val="left"/>
              <w:rPr>
                <w:sz w:val="16"/>
                <w:lang w:val="es-ES"/>
              </w:rPr>
            </w:pPr>
            <w:r w:rsidRPr="00FB22AA">
              <w:rPr>
                <w:sz w:val="16"/>
                <w:lang w:val="es-ES"/>
              </w:rPr>
              <w:t>Datos de propagación necesarios para evaluar la interferencia entre estaciones en el espacio y estaciones sobre la superficie de la Tierra</w:t>
            </w:r>
          </w:p>
        </w:tc>
        <w:tc>
          <w:tcPr>
            <w:tcW w:w="1147" w:type="dxa"/>
          </w:tcPr>
          <w:p w:rsidR="00ED5877" w:rsidRPr="00FB22AA" w:rsidRDefault="00ED5877" w:rsidP="00E854E9">
            <w:pPr>
              <w:pStyle w:val="Tabletext"/>
              <w:jc w:val="left"/>
              <w:rPr>
                <w:sz w:val="16"/>
                <w:lang w:val="es-ES"/>
              </w:rPr>
            </w:pPr>
            <w:r w:rsidRPr="00FB22AA">
              <w:rPr>
                <w:sz w:val="16"/>
                <w:lang w:val="es-ES"/>
              </w:rPr>
              <w:t>Satélite</w:t>
            </w:r>
          </w:p>
        </w:tc>
        <w:tc>
          <w:tcPr>
            <w:tcW w:w="1269" w:type="dxa"/>
          </w:tcPr>
          <w:p w:rsidR="00ED5877" w:rsidRPr="00FB22AA" w:rsidRDefault="00ED5877" w:rsidP="00E854E9">
            <w:pPr>
              <w:pStyle w:val="Tabletext"/>
              <w:jc w:val="left"/>
              <w:rPr>
                <w:sz w:val="16"/>
                <w:lang w:val="es-ES"/>
              </w:rPr>
            </w:pPr>
            <w:r w:rsidRPr="00FB22AA">
              <w:rPr>
                <w:sz w:val="16"/>
                <w:lang w:val="es-ES"/>
              </w:rPr>
              <w:t>Punto a punto</w:t>
            </w:r>
          </w:p>
        </w:tc>
        <w:tc>
          <w:tcPr>
            <w:tcW w:w="1276" w:type="dxa"/>
          </w:tcPr>
          <w:p w:rsidR="00ED5877" w:rsidRPr="00FB22AA" w:rsidRDefault="00ED5877" w:rsidP="00E854E9">
            <w:pPr>
              <w:pStyle w:val="Tabletext"/>
              <w:jc w:val="left"/>
              <w:rPr>
                <w:sz w:val="17"/>
                <w:szCs w:val="17"/>
                <w:lang w:val="es-ES"/>
              </w:rPr>
            </w:pPr>
            <w:r w:rsidRPr="00FB22AA">
              <w:rPr>
                <w:sz w:val="17"/>
                <w:szCs w:val="17"/>
                <w:lang w:val="es-ES"/>
              </w:rPr>
              <w:t>Pérdida básica de transmisión para interferencia de una sola fuente</w:t>
            </w:r>
          </w:p>
          <w:p w:rsidR="00ED5877" w:rsidRPr="00FB22AA" w:rsidRDefault="00ED5877" w:rsidP="00E854E9">
            <w:pPr>
              <w:pStyle w:val="Tabletext"/>
              <w:jc w:val="left"/>
              <w:rPr>
                <w:sz w:val="16"/>
                <w:lang w:val="es-ES"/>
              </w:rPr>
            </w:pPr>
            <w:r w:rsidRPr="00FB22AA">
              <w:rPr>
                <w:sz w:val="17"/>
                <w:szCs w:val="17"/>
                <w:lang w:val="es-ES"/>
              </w:rPr>
              <w:t>Pérdida básica de transmisión con cielo despejado para una interferencia de fuentes múltiples</w:t>
            </w:r>
          </w:p>
        </w:tc>
        <w:tc>
          <w:tcPr>
            <w:tcW w:w="1355" w:type="dxa"/>
          </w:tcPr>
          <w:p w:rsidR="00ED5877" w:rsidRPr="00FB22AA" w:rsidRDefault="00ED5877" w:rsidP="00E854E9">
            <w:pPr>
              <w:pStyle w:val="Tabletext"/>
              <w:jc w:val="left"/>
              <w:rPr>
                <w:sz w:val="16"/>
                <w:lang w:val="es-ES"/>
              </w:rPr>
            </w:pPr>
            <w:r w:rsidRPr="00FB22AA">
              <w:rPr>
                <w:sz w:val="17"/>
                <w:szCs w:val="17"/>
                <w:lang w:val="es-ES"/>
              </w:rPr>
              <w:t>0,1 a 100 GHz</w:t>
            </w:r>
          </w:p>
        </w:tc>
        <w:tc>
          <w:tcPr>
            <w:tcW w:w="1225" w:type="dxa"/>
          </w:tcPr>
          <w:p w:rsidR="00ED5877" w:rsidRPr="00FB22AA" w:rsidRDefault="00ED5877" w:rsidP="00E854E9">
            <w:pPr>
              <w:pStyle w:val="Tabletext"/>
              <w:jc w:val="left"/>
              <w:rPr>
                <w:sz w:val="16"/>
                <w:lang w:val="es-ES"/>
              </w:rPr>
            </w:pPr>
            <w:r w:rsidRPr="00FB22AA">
              <w:rPr>
                <w:sz w:val="16"/>
                <w:lang w:val="es-ES"/>
              </w:rPr>
              <w:t>Cualquier altura de órbita práctica</w:t>
            </w:r>
          </w:p>
        </w:tc>
        <w:tc>
          <w:tcPr>
            <w:tcW w:w="1220" w:type="dxa"/>
          </w:tcPr>
          <w:p w:rsidR="00ED5877" w:rsidRPr="00FB22AA" w:rsidRDefault="00ED5877" w:rsidP="00E854E9">
            <w:pPr>
              <w:pStyle w:val="Tabletext"/>
              <w:jc w:val="left"/>
              <w:rPr>
                <w:sz w:val="16"/>
                <w:lang w:val="es-ES"/>
              </w:rPr>
            </w:pPr>
            <w:r w:rsidRPr="00FB22AA">
              <w:rPr>
                <w:sz w:val="17"/>
                <w:szCs w:val="17"/>
                <w:lang w:val="es-ES"/>
              </w:rPr>
              <w:t>0,001 a 50</w:t>
            </w:r>
          </w:p>
        </w:tc>
        <w:tc>
          <w:tcPr>
            <w:tcW w:w="1357" w:type="dxa"/>
          </w:tcPr>
          <w:p w:rsidR="00ED5877" w:rsidRPr="00FB22AA" w:rsidRDefault="00ED5877" w:rsidP="00E854E9">
            <w:pPr>
              <w:pStyle w:val="Tabletext"/>
              <w:jc w:val="left"/>
              <w:rPr>
                <w:sz w:val="16"/>
                <w:lang w:val="es-ES"/>
              </w:rPr>
            </w:pPr>
            <w:r w:rsidRPr="00FB22AA">
              <w:rPr>
                <w:sz w:val="16"/>
                <w:lang w:val="es-ES"/>
              </w:rPr>
              <w:t>No aplicable</w:t>
            </w:r>
          </w:p>
        </w:tc>
        <w:tc>
          <w:tcPr>
            <w:tcW w:w="1491" w:type="dxa"/>
          </w:tcPr>
          <w:p w:rsidR="00ED5877" w:rsidRPr="00FB22AA" w:rsidRDefault="00ED5877" w:rsidP="00E854E9">
            <w:pPr>
              <w:pStyle w:val="Tabletext"/>
              <w:jc w:val="left"/>
              <w:rPr>
                <w:sz w:val="16"/>
                <w:lang w:val="es-ES"/>
              </w:rPr>
            </w:pPr>
            <w:r w:rsidRPr="00FB22AA">
              <w:rPr>
                <w:sz w:val="16"/>
                <w:lang w:val="es-ES"/>
              </w:rPr>
              <w:t>No hay límite</w:t>
            </w:r>
          </w:p>
        </w:tc>
        <w:tc>
          <w:tcPr>
            <w:tcW w:w="1746" w:type="dxa"/>
          </w:tcPr>
          <w:p w:rsidR="00ED5877" w:rsidRPr="00B457B0" w:rsidRDefault="00ED5877" w:rsidP="00E854E9">
            <w:pPr>
              <w:pStyle w:val="Tabletext"/>
              <w:rPr>
                <w:sz w:val="16"/>
                <w:szCs w:val="16"/>
                <w:lang w:val="es-ES"/>
              </w:rPr>
            </w:pPr>
            <w:r w:rsidRPr="00B457B0">
              <w:rPr>
                <w:sz w:val="16"/>
                <w:szCs w:val="16"/>
                <w:lang w:val="es-ES"/>
              </w:rPr>
              <w:t>Frecuencia</w:t>
            </w:r>
          </w:p>
          <w:p w:rsidR="00ED5877" w:rsidRPr="00B457B0" w:rsidRDefault="00ED5877" w:rsidP="00E854E9">
            <w:pPr>
              <w:pStyle w:val="Tabletext"/>
              <w:rPr>
                <w:sz w:val="16"/>
                <w:szCs w:val="16"/>
                <w:lang w:val="es-ES"/>
              </w:rPr>
            </w:pPr>
            <w:r w:rsidRPr="00B457B0">
              <w:rPr>
                <w:sz w:val="16"/>
                <w:szCs w:val="16"/>
                <w:lang w:val="es-ES"/>
              </w:rPr>
              <w:t>Ángulo de elevación de la estación terrena</w:t>
            </w:r>
          </w:p>
          <w:p w:rsidR="00ED5877" w:rsidRPr="00B457B0" w:rsidRDefault="00ED5877" w:rsidP="00E854E9">
            <w:pPr>
              <w:pStyle w:val="Tabletext"/>
              <w:ind w:right="-57"/>
              <w:jc w:val="left"/>
              <w:rPr>
                <w:sz w:val="16"/>
                <w:szCs w:val="16"/>
                <w:lang w:val="es-ES"/>
              </w:rPr>
            </w:pPr>
            <w:r w:rsidRPr="00B457B0">
              <w:rPr>
                <w:sz w:val="16"/>
                <w:szCs w:val="16"/>
                <w:lang w:val="es-ES"/>
              </w:rPr>
              <w:t>Separación angular del trayecto</w:t>
            </w:r>
          </w:p>
          <w:p w:rsidR="00ED5877" w:rsidRPr="00B457B0" w:rsidRDefault="00ED5877" w:rsidP="00E854E9">
            <w:pPr>
              <w:pStyle w:val="Tabletext"/>
              <w:ind w:right="-57"/>
              <w:jc w:val="left"/>
              <w:rPr>
                <w:sz w:val="16"/>
                <w:szCs w:val="16"/>
                <w:lang w:val="es-ES"/>
              </w:rPr>
            </w:pPr>
            <w:r w:rsidRPr="00B457B0">
              <w:rPr>
                <w:sz w:val="16"/>
                <w:szCs w:val="16"/>
                <w:lang w:val="es-ES"/>
              </w:rPr>
              <w:t>Longitud del trayecto.</w:t>
            </w:r>
          </w:p>
          <w:p w:rsidR="00ED5877" w:rsidRPr="00B457B0" w:rsidRDefault="00ED5877" w:rsidP="00E854E9">
            <w:pPr>
              <w:pStyle w:val="Tabletext"/>
              <w:ind w:right="-57"/>
              <w:jc w:val="left"/>
              <w:rPr>
                <w:sz w:val="16"/>
                <w:szCs w:val="16"/>
                <w:lang w:val="es-ES"/>
              </w:rPr>
            </w:pPr>
            <w:r w:rsidRPr="00B457B0">
              <w:rPr>
                <w:sz w:val="16"/>
                <w:szCs w:val="16"/>
                <w:lang w:val="es-ES"/>
              </w:rPr>
              <w:t>Atenuación gaseosa</w:t>
            </w:r>
          </w:p>
          <w:p w:rsidR="00ED5877" w:rsidRPr="00B457B0" w:rsidRDefault="00ED5877" w:rsidP="00E854E9">
            <w:pPr>
              <w:pStyle w:val="Tabletext"/>
              <w:ind w:right="-57"/>
              <w:jc w:val="left"/>
              <w:rPr>
                <w:sz w:val="16"/>
                <w:szCs w:val="16"/>
                <w:lang w:val="es-ES"/>
              </w:rPr>
            </w:pPr>
            <w:r w:rsidRPr="00B457B0">
              <w:rPr>
                <w:sz w:val="16"/>
                <w:szCs w:val="16"/>
                <w:lang w:val="es-ES"/>
              </w:rPr>
              <w:t>Ganancia de centelleo</w:t>
            </w:r>
          </w:p>
          <w:p w:rsidR="00ED5877" w:rsidRPr="00B457B0" w:rsidRDefault="00ED5877" w:rsidP="00E854E9">
            <w:pPr>
              <w:pStyle w:val="Tabletext"/>
              <w:ind w:right="-57"/>
              <w:jc w:val="left"/>
              <w:rPr>
                <w:sz w:val="16"/>
                <w:szCs w:val="16"/>
                <w:lang w:val="es-ES"/>
              </w:rPr>
            </w:pPr>
            <w:r w:rsidRPr="00B457B0">
              <w:rPr>
                <w:sz w:val="16"/>
                <w:szCs w:val="16"/>
                <w:lang w:val="es-ES"/>
              </w:rPr>
              <w:t>Atenuación máxima permitida de la señal deseada</w:t>
            </w:r>
          </w:p>
        </w:tc>
      </w:tr>
      <w:tr w:rsidR="00ED5877" w:rsidRPr="00BB7AE6" w:rsidTr="00B457B0">
        <w:tblPrEx>
          <w:tblCellMar>
            <w:left w:w="108" w:type="dxa"/>
            <w:right w:w="108" w:type="dxa"/>
          </w:tblCellMar>
        </w:tblPrEx>
        <w:trPr>
          <w:jc w:val="center"/>
        </w:trPr>
        <w:tc>
          <w:tcPr>
            <w:tcW w:w="1268" w:type="dxa"/>
          </w:tcPr>
          <w:p w:rsidR="00ED5877" w:rsidRPr="00581774" w:rsidRDefault="00ED5877" w:rsidP="00E854E9">
            <w:pPr>
              <w:pStyle w:val="Tabletext"/>
              <w:jc w:val="left"/>
              <w:rPr>
                <w:sz w:val="16"/>
                <w:lang w:val="es-ES"/>
              </w:rPr>
            </w:pPr>
            <w:r w:rsidRPr="00581774">
              <w:rPr>
                <w:sz w:val="16"/>
                <w:lang w:val="es-ES"/>
              </w:rPr>
              <w:t>Rec. UIT-R P.620</w:t>
            </w:r>
          </w:p>
        </w:tc>
        <w:tc>
          <w:tcPr>
            <w:tcW w:w="1121" w:type="dxa"/>
          </w:tcPr>
          <w:p w:rsidR="00ED5877" w:rsidRPr="00581774" w:rsidRDefault="00ED5877" w:rsidP="00E854E9">
            <w:pPr>
              <w:pStyle w:val="Tabletext"/>
              <w:jc w:val="left"/>
              <w:rPr>
                <w:sz w:val="16"/>
                <w:lang w:val="es-ES"/>
              </w:rPr>
            </w:pPr>
            <w:r w:rsidRPr="00581774">
              <w:rPr>
                <w:sz w:val="16"/>
                <w:lang w:val="es-ES"/>
              </w:rPr>
              <w:t>Datos de propagación necesarios para evaluar las distancias de coordinación en la banda de frecuencias de 100 MHz a 105 GHz</w:t>
            </w:r>
          </w:p>
        </w:tc>
        <w:tc>
          <w:tcPr>
            <w:tcW w:w="1147" w:type="dxa"/>
          </w:tcPr>
          <w:p w:rsidR="00ED5877" w:rsidRPr="00581774" w:rsidRDefault="00ED5877" w:rsidP="00E854E9">
            <w:pPr>
              <w:pStyle w:val="Tabletext"/>
              <w:jc w:val="left"/>
              <w:rPr>
                <w:sz w:val="16"/>
                <w:lang w:val="es-ES"/>
              </w:rPr>
            </w:pPr>
            <w:r w:rsidRPr="00581774">
              <w:rPr>
                <w:sz w:val="16"/>
                <w:lang w:val="es-ES"/>
              </w:rPr>
              <w:t>Coordinación de frecuencia de la estación terrena</w:t>
            </w:r>
          </w:p>
        </w:tc>
        <w:tc>
          <w:tcPr>
            <w:tcW w:w="1269" w:type="dxa"/>
          </w:tcPr>
          <w:p w:rsidR="00ED5877" w:rsidRPr="00581774" w:rsidRDefault="00ED5877" w:rsidP="00E854E9">
            <w:pPr>
              <w:pStyle w:val="Tabletext"/>
              <w:jc w:val="left"/>
              <w:rPr>
                <w:sz w:val="16"/>
                <w:lang w:val="es-ES"/>
              </w:rPr>
            </w:pPr>
            <w:r w:rsidRPr="00581774">
              <w:rPr>
                <w:sz w:val="16"/>
                <w:lang w:val="es-ES"/>
              </w:rPr>
              <w:t>Distancia de coordinación</w:t>
            </w:r>
          </w:p>
        </w:tc>
        <w:tc>
          <w:tcPr>
            <w:tcW w:w="1276" w:type="dxa"/>
          </w:tcPr>
          <w:p w:rsidR="00ED5877" w:rsidRPr="00581774" w:rsidRDefault="00ED5877" w:rsidP="00E854E9">
            <w:pPr>
              <w:pStyle w:val="Tabletext"/>
              <w:jc w:val="left"/>
              <w:rPr>
                <w:sz w:val="16"/>
                <w:lang w:val="es-ES"/>
              </w:rPr>
            </w:pPr>
            <w:r w:rsidRPr="00581774">
              <w:rPr>
                <w:sz w:val="16"/>
                <w:lang w:val="es-ES"/>
              </w:rPr>
              <w:t>Distancia a la</w:t>
            </w:r>
            <w:r w:rsidRPr="00581774">
              <w:rPr>
                <w:sz w:val="16"/>
                <w:lang w:val="es-ES"/>
              </w:rPr>
              <w:br/>
              <w:t>que se logran las pérdidas de propagación requeridas</w:t>
            </w:r>
          </w:p>
        </w:tc>
        <w:tc>
          <w:tcPr>
            <w:tcW w:w="1355" w:type="dxa"/>
          </w:tcPr>
          <w:p w:rsidR="00ED5877" w:rsidRPr="00581774" w:rsidRDefault="00ED5877" w:rsidP="00E854E9">
            <w:pPr>
              <w:pStyle w:val="Tabletext"/>
              <w:jc w:val="left"/>
              <w:rPr>
                <w:sz w:val="16"/>
                <w:lang w:val="es-ES"/>
              </w:rPr>
            </w:pPr>
            <w:r w:rsidRPr="00581774">
              <w:rPr>
                <w:sz w:val="16"/>
                <w:lang w:val="es-ES"/>
              </w:rPr>
              <w:t>100 MHz a 105 GHz</w:t>
            </w:r>
          </w:p>
        </w:tc>
        <w:tc>
          <w:tcPr>
            <w:tcW w:w="1225" w:type="dxa"/>
          </w:tcPr>
          <w:p w:rsidR="00ED5877" w:rsidRPr="00581774" w:rsidRDefault="00ED5877" w:rsidP="00E854E9">
            <w:pPr>
              <w:pStyle w:val="Tabletext"/>
              <w:jc w:val="left"/>
              <w:rPr>
                <w:sz w:val="16"/>
                <w:lang w:val="es-ES"/>
              </w:rPr>
            </w:pPr>
            <w:r w:rsidRPr="00581774">
              <w:rPr>
                <w:sz w:val="16"/>
                <w:lang w:val="es-ES"/>
              </w:rPr>
              <w:t>Hasta 1</w:t>
            </w:r>
            <w:r w:rsidRPr="00581774">
              <w:rPr>
                <w:rFonts w:ascii="Tms Rmn" w:hAnsi="Tms Rmn"/>
                <w:sz w:val="12"/>
                <w:lang w:val="es-ES"/>
              </w:rPr>
              <w:t> </w:t>
            </w:r>
            <w:r w:rsidRPr="00581774">
              <w:rPr>
                <w:sz w:val="16"/>
                <w:lang w:val="es-ES"/>
              </w:rPr>
              <w:t>200 km</w:t>
            </w:r>
          </w:p>
        </w:tc>
        <w:tc>
          <w:tcPr>
            <w:tcW w:w="1220" w:type="dxa"/>
          </w:tcPr>
          <w:p w:rsidR="00ED5877" w:rsidRPr="00581774" w:rsidRDefault="00ED5877" w:rsidP="00E854E9">
            <w:pPr>
              <w:pStyle w:val="Tabletext"/>
              <w:jc w:val="left"/>
              <w:rPr>
                <w:sz w:val="16"/>
                <w:lang w:val="es-ES"/>
              </w:rPr>
            </w:pPr>
            <w:r w:rsidRPr="00581774">
              <w:rPr>
                <w:sz w:val="16"/>
                <w:lang w:val="es-ES"/>
              </w:rPr>
              <w:t>0,001 a 50</w:t>
            </w:r>
          </w:p>
        </w:tc>
        <w:tc>
          <w:tcPr>
            <w:tcW w:w="1357" w:type="dxa"/>
          </w:tcPr>
          <w:p w:rsidR="00ED5877" w:rsidRPr="00581774" w:rsidRDefault="00ED5877" w:rsidP="00E854E9">
            <w:pPr>
              <w:pStyle w:val="Tabletext"/>
              <w:jc w:val="left"/>
              <w:rPr>
                <w:sz w:val="16"/>
                <w:lang w:val="es-ES"/>
              </w:rPr>
            </w:pPr>
            <w:r w:rsidRPr="00581774">
              <w:rPr>
                <w:sz w:val="16"/>
                <w:lang w:val="es-ES"/>
              </w:rPr>
              <w:t>No aplicable</w:t>
            </w:r>
          </w:p>
        </w:tc>
        <w:tc>
          <w:tcPr>
            <w:tcW w:w="1491" w:type="dxa"/>
          </w:tcPr>
          <w:p w:rsidR="00ED5877" w:rsidRPr="00581774" w:rsidRDefault="00ED5877" w:rsidP="00E854E9">
            <w:pPr>
              <w:pStyle w:val="Tabletext"/>
              <w:jc w:val="left"/>
              <w:rPr>
                <w:sz w:val="16"/>
                <w:lang w:val="es-ES"/>
              </w:rPr>
            </w:pPr>
            <w:r w:rsidRPr="00581774">
              <w:rPr>
                <w:sz w:val="16"/>
                <w:lang w:val="es-ES"/>
              </w:rPr>
              <w:t>No se especifican límites</w:t>
            </w:r>
            <w:r w:rsidRPr="00581774">
              <w:rPr>
                <w:lang w:val="es-ES"/>
              </w:rPr>
              <w:t xml:space="preserve"> </w:t>
            </w:r>
            <w:r w:rsidRPr="00581774">
              <w:rPr>
                <w:sz w:val="16"/>
                <w:lang w:val="es-ES"/>
              </w:rPr>
              <w:t>dentro de la capa de superficie de la atmósfera</w:t>
            </w:r>
            <w:r w:rsidRPr="00581774">
              <w:rPr>
                <w:sz w:val="16"/>
                <w:lang w:val="es-ES"/>
              </w:rPr>
              <w:br/>
              <w:t>(No es adecuado para aplicaciones aeronáuticas)</w:t>
            </w:r>
          </w:p>
        </w:tc>
        <w:tc>
          <w:tcPr>
            <w:tcW w:w="1746" w:type="dxa"/>
          </w:tcPr>
          <w:p w:rsidR="00ED5877" w:rsidRPr="00B457B0" w:rsidRDefault="00ED5877" w:rsidP="00E854E9">
            <w:pPr>
              <w:pStyle w:val="Tabletext"/>
              <w:jc w:val="left"/>
              <w:rPr>
                <w:sz w:val="16"/>
                <w:szCs w:val="16"/>
                <w:lang w:val="es-ES"/>
              </w:rPr>
            </w:pPr>
            <w:r w:rsidRPr="00B457B0">
              <w:rPr>
                <w:sz w:val="16"/>
                <w:szCs w:val="16"/>
                <w:lang w:val="es-ES"/>
              </w:rPr>
              <w:t>Pérdida de transmisión básica mínima</w:t>
            </w:r>
            <w:r w:rsidRPr="00B457B0">
              <w:rPr>
                <w:sz w:val="16"/>
                <w:szCs w:val="16"/>
                <w:lang w:val="es-ES"/>
              </w:rPr>
              <w:br/>
              <w:t>Frecuencia</w:t>
            </w:r>
            <w:r w:rsidRPr="00B457B0">
              <w:rPr>
                <w:sz w:val="16"/>
                <w:szCs w:val="16"/>
                <w:lang w:val="es-ES"/>
              </w:rPr>
              <w:br/>
              <w:t>Porcentaje de tiempo</w:t>
            </w:r>
            <w:r w:rsidRPr="00B457B0">
              <w:rPr>
                <w:sz w:val="16"/>
                <w:szCs w:val="16"/>
                <w:lang w:val="es-ES"/>
              </w:rPr>
              <w:br/>
              <w:t>Ángulo de elevación de la estación terrena</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317"/>
        <w:gridCol w:w="1072"/>
        <w:gridCol w:w="1078"/>
        <w:gridCol w:w="1203"/>
        <w:gridCol w:w="1411"/>
        <w:gridCol w:w="1355"/>
        <w:gridCol w:w="1225"/>
        <w:gridCol w:w="1220"/>
        <w:gridCol w:w="1357"/>
        <w:gridCol w:w="1491"/>
        <w:gridCol w:w="1746"/>
      </w:tblGrid>
      <w:tr w:rsidR="00ED5877" w:rsidRPr="00581774" w:rsidTr="00024896">
        <w:trPr>
          <w:jc w:val="center"/>
        </w:trPr>
        <w:tc>
          <w:tcPr>
            <w:tcW w:w="1317" w:type="dxa"/>
          </w:tcPr>
          <w:p w:rsidR="00ED5877" w:rsidRPr="00581774" w:rsidRDefault="00ED5877" w:rsidP="00E854E9">
            <w:pPr>
              <w:pStyle w:val="Tablehead"/>
              <w:keepNext w:val="0"/>
              <w:rPr>
                <w:sz w:val="16"/>
                <w:lang w:val="es-ES"/>
              </w:rPr>
            </w:pPr>
            <w:r w:rsidRPr="00581774">
              <w:rPr>
                <w:sz w:val="16"/>
                <w:lang w:val="es-ES"/>
              </w:rPr>
              <w:t>Método</w:t>
            </w:r>
          </w:p>
        </w:tc>
        <w:tc>
          <w:tcPr>
            <w:tcW w:w="1072" w:type="dxa"/>
          </w:tcPr>
          <w:p w:rsidR="00ED5877" w:rsidRPr="00581774" w:rsidRDefault="00ED5877" w:rsidP="00E854E9">
            <w:pPr>
              <w:pStyle w:val="Tablehead"/>
              <w:keepNext w:val="0"/>
              <w:rPr>
                <w:sz w:val="16"/>
                <w:lang w:val="es-ES"/>
              </w:rPr>
            </w:pPr>
            <w:r w:rsidRPr="00581774">
              <w:rPr>
                <w:sz w:val="16"/>
                <w:lang w:val="es-ES"/>
              </w:rPr>
              <w:t>título</w:t>
            </w:r>
          </w:p>
        </w:tc>
        <w:tc>
          <w:tcPr>
            <w:tcW w:w="1078" w:type="dxa"/>
          </w:tcPr>
          <w:p w:rsidR="00ED5877" w:rsidRPr="00581774" w:rsidRDefault="00ED5877" w:rsidP="00E854E9">
            <w:pPr>
              <w:pStyle w:val="Tablehead"/>
              <w:keepNext w:val="0"/>
              <w:rPr>
                <w:sz w:val="16"/>
                <w:lang w:val="es-ES"/>
              </w:rPr>
            </w:pPr>
            <w:r w:rsidRPr="00581774">
              <w:rPr>
                <w:sz w:val="16"/>
                <w:lang w:val="es-ES"/>
              </w:rPr>
              <w:t>Aplicación</w:t>
            </w:r>
          </w:p>
        </w:tc>
        <w:tc>
          <w:tcPr>
            <w:tcW w:w="1203" w:type="dxa"/>
          </w:tcPr>
          <w:p w:rsidR="00ED5877" w:rsidRPr="00581774" w:rsidRDefault="00ED5877" w:rsidP="00E854E9">
            <w:pPr>
              <w:pStyle w:val="Tablehead"/>
              <w:keepNext w:val="0"/>
              <w:rPr>
                <w:sz w:val="16"/>
                <w:lang w:val="es-ES"/>
              </w:rPr>
            </w:pPr>
            <w:r w:rsidRPr="00581774">
              <w:rPr>
                <w:sz w:val="16"/>
                <w:lang w:val="es-ES"/>
              </w:rPr>
              <w:t>Tipo</w:t>
            </w:r>
          </w:p>
        </w:tc>
        <w:tc>
          <w:tcPr>
            <w:tcW w:w="1411" w:type="dxa"/>
          </w:tcPr>
          <w:p w:rsidR="00ED5877" w:rsidRPr="00581774" w:rsidRDefault="00ED5877" w:rsidP="00E854E9">
            <w:pPr>
              <w:pStyle w:val="Tablehead"/>
              <w:keepNext w:val="0"/>
              <w:rPr>
                <w:sz w:val="16"/>
                <w:lang w:val="es-ES"/>
              </w:rPr>
            </w:pPr>
            <w:r w:rsidRPr="00581774">
              <w:rPr>
                <w:sz w:val="16"/>
                <w:lang w:val="es-ES"/>
              </w:rPr>
              <w:t>Resultado</w:t>
            </w:r>
          </w:p>
        </w:tc>
        <w:tc>
          <w:tcPr>
            <w:tcW w:w="1355" w:type="dxa"/>
          </w:tcPr>
          <w:p w:rsidR="00ED5877" w:rsidRPr="00581774" w:rsidRDefault="00ED5877" w:rsidP="00E854E9">
            <w:pPr>
              <w:pStyle w:val="Tablehead"/>
              <w:keepNext w:val="0"/>
              <w:rPr>
                <w:sz w:val="16"/>
                <w:lang w:val="es-ES"/>
              </w:rPr>
            </w:pPr>
            <w:r w:rsidRPr="00581774">
              <w:rPr>
                <w:sz w:val="16"/>
                <w:lang w:val="es-ES"/>
              </w:rPr>
              <w:t>Frecuencia</w:t>
            </w:r>
          </w:p>
        </w:tc>
        <w:tc>
          <w:tcPr>
            <w:tcW w:w="1225" w:type="dxa"/>
          </w:tcPr>
          <w:p w:rsidR="00ED5877" w:rsidRPr="00581774" w:rsidRDefault="00ED5877" w:rsidP="00E854E9">
            <w:pPr>
              <w:pStyle w:val="Tablehead"/>
              <w:keepNext w:val="0"/>
              <w:rPr>
                <w:sz w:val="16"/>
                <w:lang w:val="es-ES"/>
              </w:rPr>
            </w:pPr>
            <w:r w:rsidRPr="00581774">
              <w:rPr>
                <w:sz w:val="16"/>
                <w:lang w:val="es-ES"/>
              </w:rPr>
              <w:t>Distancia</w:t>
            </w:r>
          </w:p>
        </w:tc>
        <w:tc>
          <w:tcPr>
            <w:tcW w:w="1220" w:type="dxa"/>
          </w:tcPr>
          <w:p w:rsidR="00ED5877" w:rsidRPr="00581774" w:rsidRDefault="00ED5877" w:rsidP="00E854E9">
            <w:pPr>
              <w:pStyle w:val="Tablehead"/>
              <w:keepNext w:val="0"/>
              <w:rPr>
                <w:sz w:val="16"/>
                <w:lang w:val="es-ES"/>
              </w:rPr>
            </w:pPr>
            <w:r w:rsidRPr="00581774">
              <w:rPr>
                <w:sz w:val="16"/>
                <w:lang w:val="es-ES"/>
              </w:rPr>
              <w:t>Porcentaje de tiempo</w:t>
            </w:r>
          </w:p>
        </w:tc>
        <w:tc>
          <w:tcPr>
            <w:tcW w:w="1357" w:type="dxa"/>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491" w:type="dxa"/>
          </w:tcPr>
          <w:p w:rsidR="00ED5877" w:rsidRPr="00581774" w:rsidRDefault="00ED5877" w:rsidP="00E854E9">
            <w:pPr>
              <w:pStyle w:val="Tablehead"/>
              <w:keepNext w:val="0"/>
              <w:rPr>
                <w:sz w:val="16"/>
                <w:lang w:val="es-ES"/>
              </w:rPr>
            </w:pPr>
            <w:r w:rsidRPr="00581774">
              <w:rPr>
                <w:sz w:val="16"/>
                <w:lang w:val="es-ES"/>
              </w:rPr>
              <w:t>Altura del terminal</w:t>
            </w:r>
          </w:p>
        </w:tc>
        <w:tc>
          <w:tcPr>
            <w:tcW w:w="1746" w:type="dxa"/>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581774" w:rsidTr="00024896">
        <w:tblPrEx>
          <w:tblCellMar>
            <w:left w:w="108" w:type="dxa"/>
            <w:right w:w="108" w:type="dxa"/>
          </w:tblCellMar>
        </w:tblPrEx>
        <w:trPr>
          <w:jc w:val="center"/>
        </w:trPr>
        <w:tc>
          <w:tcPr>
            <w:tcW w:w="1317" w:type="dxa"/>
          </w:tcPr>
          <w:p w:rsidR="00ED5877" w:rsidRPr="00581774" w:rsidRDefault="00ED5877" w:rsidP="00E854E9">
            <w:pPr>
              <w:pStyle w:val="Tabletext"/>
              <w:keepNext/>
              <w:keepLines/>
              <w:jc w:val="left"/>
              <w:rPr>
                <w:sz w:val="16"/>
                <w:lang w:val="es-ES"/>
              </w:rPr>
            </w:pPr>
            <w:r w:rsidRPr="00581774">
              <w:rPr>
                <w:sz w:val="16"/>
                <w:lang w:val="es-ES"/>
              </w:rPr>
              <w:t>Rec. UIT-R P.678</w:t>
            </w:r>
          </w:p>
        </w:tc>
        <w:tc>
          <w:tcPr>
            <w:tcW w:w="1072" w:type="dxa"/>
          </w:tcPr>
          <w:p w:rsidR="00ED5877" w:rsidRPr="00581774" w:rsidRDefault="00ED5877" w:rsidP="00E854E9">
            <w:pPr>
              <w:pStyle w:val="Tabletext"/>
              <w:keepNext/>
              <w:keepLines/>
              <w:jc w:val="left"/>
              <w:rPr>
                <w:sz w:val="16"/>
                <w:lang w:val="es-ES"/>
              </w:rPr>
            </w:pPr>
            <w:r w:rsidRPr="00581774">
              <w:rPr>
                <w:sz w:val="16"/>
                <w:lang w:val="es-ES"/>
              </w:rPr>
              <w:t>Caracterización de la variabilidad de los fenómenos de propagación</w:t>
            </w:r>
            <w:r w:rsidRPr="00581774">
              <w:rPr>
                <w:sz w:val="16"/>
                <w:lang w:val="es-ES"/>
              </w:rPr>
              <w:br/>
              <w:t>y estimación del riesgo asociado</w:t>
            </w:r>
            <w:r w:rsidRPr="00581774">
              <w:rPr>
                <w:sz w:val="16"/>
                <w:lang w:val="es-ES"/>
              </w:rPr>
              <w:br/>
              <w:t>al margen de propagación</w:t>
            </w:r>
          </w:p>
        </w:tc>
        <w:tc>
          <w:tcPr>
            <w:tcW w:w="1078" w:type="dxa"/>
          </w:tcPr>
          <w:p w:rsidR="00ED5877" w:rsidRPr="00581774" w:rsidRDefault="00ED5877" w:rsidP="00E854E9">
            <w:pPr>
              <w:pStyle w:val="Tabletext"/>
              <w:keepNext/>
              <w:keepLines/>
              <w:jc w:val="left"/>
              <w:rPr>
                <w:sz w:val="16"/>
                <w:lang w:val="es-ES"/>
              </w:rPr>
            </w:pPr>
            <w:r w:rsidRPr="00581774">
              <w:rPr>
                <w:sz w:val="16"/>
                <w:lang w:val="es-ES"/>
              </w:rPr>
              <w:t>Modelos de intensidad de lluvia</w:t>
            </w:r>
            <w:r w:rsidRPr="00581774">
              <w:rPr>
                <w:sz w:val="16"/>
                <w:lang w:val="es-ES"/>
              </w:rPr>
              <w:br/>
              <w:t>Satélite</w:t>
            </w:r>
          </w:p>
        </w:tc>
        <w:tc>
          <w:tcPr>
            <w:tcW w:w="1203" w:type="dxa"/>
          </w:tcPr>
          <w:p w:rsidR="00ED5877" w:rsidRPr="00581774" w:rsidRDefault="00ED5877" w:rsidP="00E854E9">
            <w:pPr>
              <w:pStyle w:val="Tabletext"/>
              <w:keepNext/>
              <w:keepLines/>
              <w:jc w:val="left"/>
              <w:rPr>
                <w:sz w:val="16"/>
                <w:lang w:val="es-ES"/>
              </w:rPr>
            </w:pPr>
            <w:r w:rsidRPr="00581774">
              <w:rPr>
                <w:sz w:val="16"/>
                <w:lang w:val="es-ES"/>
              </w:rPr>
              <w:t>Punto a punto</w:t>
            </w:r>
          </w:p>
        </w:tc>
        <w:tc>
          <w:tcPr>
            <w:tcW w:w="1411" w:type="dxa"/>
          </w:tcPr>
          <w:p w:rsidR="00ED5877" w:rsidRPr="00581774" w:rsidRDefault="00ED5877" w:rsidP="00E854E9">
            <w:pPr>
              <w:pStyle w:val="Tabletext"/>
              <w:keepNext/>
              <w:keepLines/>
              <w:jc w:val="left"/>
              <w:rPr>
                <w:sz w:val="16"/>
                <w:lang w:val="es-ES"/>
              </w:rPr>
            </w:pPr>
            <w:r w:rsidRPr="00581774">
              <w:rPr>
                <w:sz w:val="16"/>
                <w:lang w:val="es-ES"/>
              </w:rPr>
              <w:t>Variabilidad de los fenómenos de propagación</w:t>
            </w:r>
          </w:p>
        </w:tc>
        <w:tc>
          <w:tcPr>
            <w:tcW w:w="1355" w:type="dxa"/>
          </w:tcPr>
          <w:p w:rsidR="00ED5877" w:rsidRPr="00581774" w:rsidRDefault="00ED5877" w:rsidP="00E854E9">
            <w:pPr>
              <w:pStyle w:val="Tabletext"/>
              <w:keepNext/>
              <w:keepLines/>
              <w:jc w:val="left"/>
              <w:rPr>
                <w:sz w:val="16"/>
                <w:lang w:val="es-ES"/>
              </w:rPr>
            </w:pPr>
            <w:r w:rsidRPr="00581774">
              <w:rPr>
                <w:sz w:val="16"/>
                <w:lang w:val="es-ES"/>
              </w:rPr>
              <w:t>12 a 50 GHz</w:t>
            </w:r>
          </w:p>
        </w:tc>
        <w:tc>
          <w:tcPr>
            <w:tcW w:w="1225" w:type="dxa"/>
          </w:tcPr>
          <w:p w:rsidR="00ED5877" w:rsidRPr="00581774" w:rsidRDefault="00ED5877" w:rsidP="00E854E9">
            <w:pPr>
              <w:pStyle w:val="Tabletext"/>
              <w:keepNext/>
              <w:keepLines/>
              <w:jc w:val="left"/>
              <w:rPr>
                <w:sz w:val="16"/>
                <w:lang w:val="es-ES"/>
              </w:rPr>
            </w:pPr>
            <w:r w:rsidRPr="00581774">
              <w:rPr>
                <w:sz w:val="16"/>
                <w:lang w:val="es-ES"/>
              </w:rPr>
              <w:t>Cualquier altura orbital práctica</w:t>
            </w:r>
          </w:p>
        </w:tc>
        <w:tc>
          <w:tcPr>
            <w:tcW w:w="1220" w:type="dxa"/>
          </w:tcPr>
          <w:p w:rsidR="00ED5877" w:rsidRPr="00581774" w:rsidRDefault="00ED5877" w:rsidP="00E854E9">
            <w:pPr>
              <w:pStyle w:val="Tabletext"/>
              <w:keepNext/>
              <w:keepLines/>
              <w:jc w:val="left"/>
              <w:rPr>
                <w:sz w:val="16"/>
                <w:lang w:val="es-ES"/>
              </w:rPr>
            </w:pPr>
            <w:r w:rsidRPr="00581774">
              <w:rPr>
                <w:sz w:val="16"/>
                <w:lang w:val="es-ES"/>
              </w:rPr>
              <w:t>0,01-2 para índice de pluviosidad y atenuación debida a la lluvia a lo largo de trayectos oblicuos</w:t>
            </w:r>
          </w:p>
        </w:tc>
        <w:tc>
          <w:tcPr>
            <w:tcW w:w="1357" w:type="dxa"/>
          </w:tcPr>
          <w:p w:rsidR="00ED5877" w:rsidRPr="00581774" w:rsidRDefault="00ED5877" w:rsidP="00E854E9">
            <w:pPr>
              <w:pStyle w:val="Tabletext"/>
              <w:keepNext/>
              <w:keepLines/>
              <w:jc w:val="left"/>
              <w:rPr>
                <w:sz w:val="16"/>
                <w:lang w:val="es-ES"/>
              </w:rPr>
            </w:pPr>
            <w:r w:rsidRPr="00581774">
              <w:rPr>
                <w:sz w:val="16"/>
                <w:lang w:val="es-ES"/>
              </w:rPr>
              <w:t>No aplicable</w:t>
            </w:r>
          </w:p>
        </w:tc>
        <w:tc>
          <w:tcPr>
            <w:tcW w:w="1491" w:type="dxa"/>
          </w:tcPr>
          <w:p w:rsidR="00ED5877" w:rsidRPr="00581774" w:rsidRDefault="00ED5877" w:rsidP="00E854E9">
            <w:pPr>
              <w:pStyle w:val="Tabletext"/>
              <w:keepNext/>
              <w:keepLines/>
              <w:jc w:val="left"/>
              <w:rPr>
                <w:sz w:val="16"/>
                <w:lang w:val="es-ES"/>
              </w:rPr>
            </w:pPr>
            <w:r w:rsidRPr="00581774">
              <w:rPr>
                <w:sz w:val="16"/>
                <w:lang w:val="es-ES"/>
              </w:rPr>
              <w:t>No hay límite</w:t>
            </w:r>
          </w:p>
        </w:tc>
        <w:tc>
          <w:tcPr>
            <w:tcW w:w="1746" w:type="dxa"/>
          </w:tcPr>
          <w:p w:rsidR="00ED5877" w:rsidRPr="00581774" w:rsidRDefault="00ED5877" w:rsidP="00E854E9">
            <w:pPr>
              <w:pStyle w:val="Tabletext"/>
              <w:keepNext/>
              <w:keepLines/>
              <w:jc w:val="left"/>
              <w:rPr>
                <w:sz w:val="16"/>
                <w:lang w:val="es-ES"/>
              </w:rPr>
            </w:pPr>
            <w:r w:rsidRPr="00581774">
              <w:rPr>
                <w:sz w:val="16"/>
                <w:lang w:val="es-ES"/>
              </w:rPr>
              <w:t>Probabilidad de rebasamiento</w:t>
            </w:r>
          </w:p>
        </w:tc>
      </w:tr>
      <w:tr w:rsidR="00ED5877" w:rsidRPr="00BB7AE6" w:rsidTr="00024896">
        <w:tblPrEx>
          <w:tblCellMar>
            <w:left w:w="108" w:type="dxa"/>
            <w:right w:w="108" w:type="dxa"/>
          </w:tblCellMar>
        </w:tblPrEx>
        <w:trPr>
          <w:jc w:val="center"/>
        </w:trPr>
        <w:tc>
          <w:tcPr>
            <w:tcW w:w="1317" w:type="dxa"/>
          </w:tcPr>
          <w:p w:rsidR="00ED5877" w:rsidRPr="00581774" w:rsidRDefault="00ED5877" w:rsidP="00E854E9">
            <w:pPr>
              <w:pStyle w:val="Tabletext"/>
              <w:jc w:val="left"/>
              <w:rPr>
                <w:sz w:val="16"/>
                <w:lang w:val="es-ES"/>
              </w:rPr>
            </w:pPr>
            <w:r w:rsidRPr="00581774">
              <w:rPr>
                <w:sz w:val="16"/>
                <w:lang w:val="es-ES"/>
              </w:rPr>
              <w:t>Rec. UIT-R P.679</w:t>
            </w:r>
          </w:p>
        </w:tc>
        <w:tc>
          <w:tcPr>
            <w:tcW w:w="1072" w:type="dxa"/>
          </w:tcPr>
          <w:p w:rsidR="00ED5877" w:rsidRPr="00581774" w:rsidRDefault="00ED5877" w:rsidP="00E854E9">
            <w:pPr>
              <w:pStyle w:val="Tabletext"/>
              <w:jc w:val="left"/>
              <w:rPr>
                <w:sz w:val="16"/>
                <w:lang w:val="es-ES"/>
              </w:rPr>
            </w:pPr>
            <w:r w:rsidRPr="00581774">
              <w:rPr>
                <w:sz w:val="16"/>
                <w:lang w:val="es-ES"/>
              </w:rPr>
              <w:t>Datos de propagación necesarios</w:t>
            </w:r>
            <w:r w:rsidRPr="00581774">
              <w:rPr>
                <w:sz w:val="16"/>
                <w:lang w:val="es-ES"/>
              </w:rPr>
              <w:br/>
              <w:t>para el diseño de sistemas de</w:t>
            </w:r>
            <w:r w:rsidRPr="00581774">
              <w:rPr>
                <w:sz w:val="16"/>
                <w:lang w:val="es-ES"/>
              </w:rPr>
              <w:br/>
              <w:t>radiodifusión por satélite</w:t>
            </w:r>
          </w:p>
        </w:tc>
        <w:tc>
          <w:tcPr>
            <w:tcW w:w="1078" w:type="dxa"/>
          </w:tcPr>
          <w:p w:rsidR="00ED5877" w:rsidRPr="00581774" w:rsidRDefault="00ED5877" w:rsidP="00E854E9">
            <w:pPr>
              <w:pStyle w:val="Tabletext"/>
              <w:jc w:val="left"/>
              <w:rPr>
                <w:sz w:val="16"/>
                <w:lang w:val="es-ES"/>
              </w:rPr>
            </w:pPr>
            <w:r w:rsidRPr="00581774">
              <w:rPr>
                <w:sz w:val="16"/>
                <w:lang w:val="es-ES"/>
              </w:rPr>
              <w:t>Satélite de radiodifusión</w:t>
            </w:r>
          </w:p>
        </w:tc>
        <w:tc>
          <w:tcPr>
            <w:tcW w:w="1203" w:type="dxa"/>
          </w:tcPr>
          <w:p w:rsidR="00ED5877" w:rsidRPr="00581774" w:rsidRDefault="00ED5877" w:rsidP="00E854E9">
            <w:pPr>
              <w:pStyle w:val="Tabletext"/>
              <w:jc w:val="left"/>
              <w:rPr>
                <w:sz w:val="16"/>
                <w:lang w:val="es-ES"/>
              </w:rPr>
            </w:pPr>
            <w:r w:rsidRPr="00581774">
              <w:rPr>
                <w:sz w:val="16"/>
                <w:lang w:val="es-ES"/>
              </w:rPr>
              <w:t>Punto a zona</w:t>
            </w:r>
          </w:p>
        </w:tc>
        <w:tc>
          <w:tcPr>
            <w:tcW w:w="1411" w:type="dxa"/>
          </w:tcPr>
          <w:p w:rsidR="00ED5877" w:rsidRPr="00581774" w:rsidRDefault="00ED5877" w:rsidP="00E854E9">
            <w:pPr>
              <w:pStyle w:val="Tabletext"/>
              <w:jc w:val="left"/>
              <w:rPr>
                <w:sz w:val="16"/>
                <w:lang w:val="es-ES"/>
              </w:rPr>
            </w:pPr>
            <w:r w:rsidRPr="00581774">
              <w:rPr>
                <w:sz w:val="16"/>
                <w:lang w:val="es-ES"/>
              </w:rPr>
              <w:t>Pérdidas del trayecto</w:t>
            </w:r>
            <w:r w:rsidRPr="00581774">
              <w:rPr>
                <w:sz w:val="16"/>
                <w:lang w:val="es-ES"/>
              </w:rPr>
              <w:br/>
              <w:t>Efecto del entorno local</w:t>
            </w:r>
          </w:p>
        </w:tc>
        <w:tc>
          <w:tcPr>
            <w:tcW w:w="1355" w:type="dxa"/>
          </w:tcPr>
          <w:p w:rsidR="00ED5877" w:rsidRPr="00581774" w:rsidRDefault="00ED5877" w:rsidP="00E854E9">
            <w:pPr>
              <w:pStyle w:val="Tabletext"/>
              <w:jc w:val="left"/>
              <w:rPr>
                <w:sz w:val="16"/>
                <w:lang w:val="es-ES"/>
              </w:rPr>
            </w:pPr>
            <w:r w:rsidRPr="00581774">
              <w:rPr>
                <w:sz w:val="16"/>
                <w:lang w:val="es-ES"/>
              </w:rPr>
              <w:t>0,5 a 5,1 GHz</w:t>
            </w:r>
          </w:p>
        </w:tc>
        <w:tc>
          <w:tcPr>
            <w:tcW w:w="1225" w:type="dxa"/>
          </w:tcPr>
          <w:p w:rsidR="00ED5877" w:rsidRPr="00581774" w:rsidRDefault="00ED5877" w:rsidP="00E854E9">
            <w:pPr>
              <w:pStyle w:val="Tabletext"/>
              <w:jc w:val="left"/>
              <w:rPr>
                <w:sz w:val="16"/>
                <w:lang w:val="es-ES"/>
              </w:rPr>
            </w:pPr>
            <w:r w:rsidRPr="00581774">
              <w:rPr>
                <w:sz w:val="16"/>
                <w:lang w:val="es-ES"/>
              </w:rPr>
              <w:t>Cualquier altura orbital práctica</w:t>
            </w:r>
          </w:p>
        </w:tc>
        <w:tc>
          <w:tcPr>
            <w:tcW w:w="1220" w:type="dxa"/>
          </w:tcPr>
          <w:p w:rsidR="00ED5877" w:rsidRPr="00581774" w:rsidRDefault="00ED5877" w:rsidP="00E854E9">
            <w:pPr>
              <w:pStyle w:val="Tabletext"/>
              <w:jc w:val="left"/>
              <w:rPr>
                <w:sz w:val="16"/>
                <w:lang w:val="es-ES"/>
              </w:rPr>
            </w:pPr>
            <w:r w:rsidRPr="00581774">
              <w:rPr>
                <w:sz w:val="16"/>
                <w:lang w:val="es-ES"/>
              </w:rPr>
              <w:t>No aplicable</w:t>
            </w:r>
          </w:p>
        </w:tc>
        <w:tc>
          <w:tcPr>
            <w:tcW w:w="1357" w:type="dxa"/>
          </w:tcPr>
          <w:p w:rsidR="00ED5877" w:rsidRPr="00581774" w:rsidRDefault="00ED5877" w:rsidP="00E854E9">
            <w:pPr>
              <w:pStyle w:val="Tabletext"/>
              <w:jc w:val="left"/>
              <w:rPr>
                <w:sz w:val="16"/>
                <w:lang w:val="es-ES"/>
              </w:rPr>
            </w:pPr>
            <w:r w:rsidRPr="00581774">
              <w:rPr>
                <w:sz w:val="16"/>
                <w:lang w:val="es-ES"/>
              </w:rPr>
              <w:t>No se especifican límites</w:t>
            </w:r>
          </w:p>
        </w:tc>
        <w:tc>
          <w:tcPr>
            <w:tcW w:w="1491" w:type="dxa"/>
          </w:tcPr>
          <w:p w:rsidR="00ED5877" w:rsidRPr="00581774" w:rsidRDefault="00ED5877" w:rsidP="00E854E9">
            <w:pPr>
              <w:pStyle w:val="Tabletext"/>
              <w:jc w:val="left"/>
              <w:rPr>
                <w:sz w:val="16"/>
                <w:lang w:val="es-ES"/>
              </w:rPr>
            </w:pPr>
            <w:r w:rsidRPr="00581774">
              <w:rPr>
                <w:sz w:val="16"/>
                <w:lang w:val="es-ES"/>
              </w:rPr>
              <w:t>No se especifican límites</w:t>
            </w:r>
          </w:p>
        </w:tc>
        <w:tc>
          <w:tcPr>
            <w:tcW w:w="1746"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Ángulo de elevación</w:t>
            </w:r>
            <w:r w:rsidRPr="00581774">
              <w:rPr>
                <w:sz w:val="16"/>
                <w:lang w:val="es-ES"/>
              </w:rPr>
              <w:br/>
              <w:t>Características del entorno local</w:t>
            </w:r>
          </w:p>
        </w:tc>
      </w:tr>
      <w:tr w:rsidR="00ED5877" w:rsidRPr="00BB7AE6" w:rsidTr="00024896">
        <w:tblPrEx>
          <w:tblCellMar>
            <w:left w:w="108" w:type="dxa"/>
            <w:right w:w="108" w:type="dxa"/>
          </w:tblCellMar>
        </w:tblPrEx>
        <w:trPr>
          <w:jc w:val="center"/>
        </w:trPr>
        <w:tc>
          <w:tcPr>
            <w:tcW w:w="1317" w:type="dxa"/>
          </w:tcPr>
          <w:p w:rsidR="00ED5877" w:rsidRPr="00581774" w:rsidRDefault="00ED5877" w:rsidP="00E854E9">
            <w:pPr>
              <w:pStyle w:val="Tabletext"/>
              <w:jc w:val="left"/>
              <w:rPr>
                <w:sz w:val="16"/>
                <w:lang w:val="es-ES"/>
              </w:rPr>
            </w:pPr>
            <w:r w:rsidRPr="00581774">
              <w:rPr>
                <w:sz w:val="16"/>
                <w:lang w:val="es-ES"/>
              </w:rPr>
              <w:t>Rec. UIT-R P.680</w:t>
            </w:r>
          </w:p>
        </w:tc>
        <w:tc>
          <w:tcPr>
            <w:tcW w:w="1072" w:type="dxa"/>
          </w:tcPr>
          <w:p w:rsidR="00ED5877" w:rsidRPr="00581774" w:rsidRDefault="00ED5877" w:rsidP="00E854E9">
            <w:pPr>
              <w:pStyle w:val="Tabletext"/>
              <w:jc w:val="left"/>
              <w:rPr>
                <w:sz w:val="16"/>
                <w:lang w:val="es-ES"/>
              </w:rPr>
            </w:pPr>
            <w:r w:rsidRPr="00581774">
              <w:rPr>
                <w:sz w:val="16"/>
                <w:lang w:val="es-ES"/>
              </w:rPr>
              <w:t>Datos de propagación necesarios para el diseño de sistemas de telecomunicación móviles marítimos tierra-espacio</w:t>
            </w:r>
          </w:p>
        </w:tc>
        <w:tc>
          <w:tcPr>
            <w:tcW w:w="1078" w:type="dxa"/>
          </w:tcPr>
          <w:p w:rsidR="00ED5877" w:rsidRPr="00581774" w:rsidRDefault="00ED5877" w:rsidP="00E854E9">
            <w:pPr>
              <w:pStyle w:val="Tabletext"/>
              <w:jc w:val="left"/>
              <w:rPr>
                <w:sz w:val="16"/>
                <w:lang w:val="es-ES"/>
              </w:rPr>
            </w:pPr>
            <w:r w:rsidRPr="00581774">
              <w:rPr>
                <w:sz w:val="16"/>
                <w:lang w:val="es-ES"/>
              </w:rPr>
              <w:t>Móvil marítimo por satélite</w:t>
            </w:r>
          </w:p>
        </w:tc>
        <w:tc>
          <w:tcPr>
            <w:tcW w:w="1203" w:type="dxa"/>
          </w:tcPr>
          <w:p w:rsidR="00ED5877" w:rsidRPr="00581774" w:rsidRDefault="00ED5877" w:rsidP="00E854E9">
            <w:pPr>
              <w:pStyle w:val="Tabletext"/>
              <w:jc w:val="left"/>
              <w:rPr>
                <w:sz w:val="16"/>
                <w:lang w:val="es-ES"/>
              </w:rPr>
            </w:pPr>
            <w:r w:rsidRPr="00581774">
              <w:rPr>
                <w:sz w:val="16"/>
                <w:lang w:val="es-ES"/>
              </w:rPr>
              <w:t>Punto a punto</w:t>
            </w:r>
          </w:p>
        </w:tc>
        <w:tc>
          <w:tcPr>
            <w:tcW w:w="1411" w:type="dxa"/>
          </w:tcPr>
          <w:p w:rsidR="00ED5877" w:rsidRPr="00581774" w:rsidRDefault="00ED5877" w:rsidP="00E854E9">
            <w:pPr>
              <w:pStyle w:val="Tabletext"/>
              <w:jc w:val="left"/>
              <w:rPr>
                <w:sz w:val="16"/>
                <w:lang w:val="es-ES"/>
              </w:rPr>
            </w:pPr>
            <w:r w:rsidRPr="00581774">
              <w:rPr>
                <w:sz w:val="16"/>
                <w:lang w:val="es-ES"/>
              </w:rPr>
              <w:t>Desvanecimiento causado por la superficie del mar</w:t>
            </w:r>
            <w:r w:rsidRPr="00581774">
              <w:rPr>
                <w:sz w:val="16"/>
                <w:lang w:val="es-ES"/>
              </w:rPr>
              <w:br/>
              <w:t>Duraciones de los desvanecimientos</w:t>
            </w:r>
            <w:r w:rsidRPr="00581774">
              <w:rPr>
                <w:sz w:val="16"/>
                <w:lang w:val="es-ES"/>
              </w:rPr>
              <w:br/>
              <w:t>Interferencia (satélite</w:t>
            </w:r>
            <w:r w:rsidRPr="00581774">
              <w:rPr>
                <w:sz w:val="14"/>
                <w:lang w:val="es-ES"/>
              </w:rPr>
              <w:t xml:space="preserve"> </w:t>
            </w:r>
            <w:r w:rsidRPr="00581774">
              <w:rPr>
                <w:sz w:val="16"/>
                <w:lang w:val="es-ES"/>
              </w:rPr>
              <w:t>adyacente)</w:t>
            </w:r>
          </w:p>
        </w:tc>
        <w:tc>
          <w:tcPr>
            <w:tcW w:w="1355" w:type="dxa"/>
          </w:tcPr>
          <w:p w:rsidR="00ED5877" w:rsidRPr="00581774" w:rsidRDefault="00ED5877" w:rsidP="00E854E9">
            <w:pPr>
              <w:pStyle w:val="Tabletext"/>
              <w:jc w:val="left"/>
              <w:rPr>
                <w:sz w:val="16"/>
                <w:lang w:val="es-ES"/>
              </w:rPr>
            </w:pPr>
            <w:r w:rsidRPr="00581774">
              <w:rPr>
                <w:sz w:val="16"/>
                <w:lang w:val="es-ES"/>
              </w:rPr>
              <w:t>0,8 a 8 GHz</w:t>
            </w:r>
          </w:p>
        </w:tc>
        <w:tc>
          <w:tcPr>
            <w:tcW w:w="1225" w:type="dxa"/>
          </w:tcPr>
          <w:p w:rsidR="00ED5877" w:rsidRPr="00581774" w:rsidRDefault="00ED5877" w:rsidP="00E854E9">
            <w:pPr>
              <w:pStyle w:val="Tabletext"/>
              <w:jc w:val="left"/>
              <w:rPr>
                <w:sz w:val="16"/>
                <w:lang w:val="es-ES"/>
              </w:rPr>
            </w:pPr>
            <w:r w:rsidRPr="00581774">
              <w:rPr>
                <w:sz w:val="16"/>
                <w:lang w:val="es-ES"/>
              </w:rPr>
              <w:t>Cualquier altura orbital práctica</w:t>
            </w:r>
          </w:p>
        </w:tc>
        <w:tc>
          <w:tcPr>
            <w:tcW w:w="1220" w:type="dxa"/>
          </w:tcPr>
          <w:p w:rsidR="00ED5877" w:rsidRPr="00581774" w:rsidRDefault="00ED5877" w:rsidP="00E854E9">
            <w:pPr>
              <w:pStyle w:val="Tabletext"/>
              <w:jc w:val="left"/>
              <w:rPr>
                <w:sz w:val="16"/>
                <w:lang w:val="es-ES"/>
              </w:rPr>
            </w:pPr>
            <w:r w:rsidRPr="00581774">
              <w:rPr>
                <w:sz w:val="16"/>
                <w:lang w:val="es-ES"/>
              </w:rPr>
              <w:t>Hasta 0,001% mediante una distribución Rice</w:t>
            </w:r>
            <w:r w:rsidRPr="00581774">
              <w:rPr>
                <w:sz w:val="16"/>
                <w:lang w:val="es-ES"/>
              </w:rPr>
              <w:noBreakHyphen/>
              <w:t>Nakagami</w:t>
            </w:r>
            <w:r w:rsidRPr="00581774">
              <w:rPr>
                <w:sz w:val="16"/>
                <w:lang w:val="es-ES"/>
              </w:rPr>
              <w:br/>
              <w:t>Límite del 0,01% para la interferencia</w:t>
            </w:r>
            <w:r w:rsidRPr="00581774">
              <w:rPr>
                <w:position w:val="6"/>
                <w:sz w:val="12"/>
                <w:lang w:val="es-ES"/>
              </w:rPr>
              <w:t>(1)</w:t>
            </w:r>
          </w:p>
        </w:tc>
        <w:tc>
          <w:tcPr>
            <w:tcW w:w="1357" w:type="dxa"/>
          </w:tcPr>
          <w:p w:rsidR="00ED5877" w:rsidRPr="00581774" w:rsidRDefault="00ED5877" w:rsidP="00E854E9">
            <w:pPr>
              <w:pStyle w:val="Tabletext"/>
              <w:jc w:val="left"/>
              <w:rPr>
                <w:sz w:val="16"/>
                <w:lang w:val="es-ES"/>
              </w:rPr>
            </w:pPr>
            <w:r w:rsidRPr="00581774">
              <w:rPr>
                <w:sz w:val="16"/>
                <w:lang w:val="es-ES"/>
              </w:rPr>
              <w:t>No aplicable</w:t>
            </w:r>
          </w:p>
        </w:tc>
        <w:tc>
          <w:tcPr>
            <w:tcW w:w="1491" w:type="dxa"/>
          </w:tcPr>
          <w:p w:rsidR="00ED5877" w:rsidRPr="00581774" w:rsidRDefault="00ED5877" w:rsidP="00E854E9">
            <w:pPr>
              <w:pStyle w:val="Tabletext"/>
              <w:jc w:val="left"/>
              <w:rPr>
                <w:sz w:val="16"/>
                <w:lang w:val="es-ES"/>
              </w:rPr>
            </w:pPr>
            <w:r w:rsidRPr="00581774">
              <w:rPr>
                <w:sz w:val="16"/>
                <w:lang w:val="es-ES"/>
              </w:rPr>
              <w:t>No hay límite</w:t>
            </w:r>
          </w:p>
        </w:tc>
        <w:tc>
          <w:tcPr>
            <w:tcW w:w="1746"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Ángulo de elevación</w:t>
            </w:r>
            <w:r w:rsidRPr="00581774">
              <w:rPr>
                <w:sz w:val="16"/>
                <w:lang w:val="es-ES"/>
              </w:rPr>
              <w:br/>
              <w:t>Ganancia máxima en el eje de puntería de la antena</w:t>
            </w:r>
          </w:p>
        </w:tc>
      </w:tr>
      <w:tr w:rsidR="00ED5877" w:rsidRPr="00BB7AE6" w:rsidTr="00024896">
        <w:tblPrEx>
          <w:tblCellMar>
            <w:left w:w="108" w:type="dxa"/>
            <w:right w:w="108" w:type="dxa"/>
          </w:tblCellMar>
        </w:tblPrEx>
        <w:trPr>
          <w:jc w:val="center"/>
        </w:trPr>
        <w:tc>
          <w:tcPr>
            <w:tcW w:w="1317" w:type="dxa"/>
          </w:tcPr>
          <w:p w:rsidR="00ED5877" w:rsidRPr="00581774" w:rsidRDefault="00ED5877" w:rsidP="00E854E9">
            <w:pPr>
              <w:pStyle w:val="Tabletext"/>
              <w:jc w:val="left"/>
              <w:rPr>
                <w:sz w:val="16"/>
                <w:lang w:val="es-ES"/>
              </w:rPr>
            </w:pPr>
            <w:r w:rsidRPr="00581774">
              <w:rPr>
                <w:sz w:val="16"/>
                <w:lang w:val="es-ES"/>
              </w:rPr>
              <w:t>Rec. UIT-R P.681</w:t>
            </w:r>
          </w:p>
        </w:tc>
        <w:tc>
          <w:tcPr>
            <w:tcW w:w="1072" w:type="dxa"/>
          </w:tcPr>
          <w:p w:rsidR="00ED5877" w:rsidRPr="00581774" w:rsidRDefault="00ED5877" w:rsidP="00E854E9">
            <w:pPr>
              <w:pStyle w:val="Tabletext"/>
              <w:jc w:val="left"/>
              <w:rPr>
                <w:sz w:val="16"/>
                <w:lang w:val="es-ES"/>
              </w:rPr>
            </w:pPr>
            <w:r w:rsidRPr="00581774">
              <w:rPr>
                <w:sz w:val="16"/>
                <w:lang w:val="es-ES"/>
              </w:rPr>
              <w:t>Datos de propagación necesarios para el diseño de sistemas de telecomunicaciones móviles terrestres Tierra-espacio</w:t>
            </w:r>
          </w:p>
        </w:tc>
        <w:tc>
          <w:tcPr>
            <w:tcW w:w="1078" w:type="dxa"/>
          </w:tcPr>
          <w:p w:rsidR="00ED5877" w:rsidRPr="00581774" w:rsidRDefault="00ED5877" w:rsidP="00E854E9">
            <w:pPr>
              <w:pStyle w:val="Tabletext"/>
              <w:jc w:val="left"/>
              <w:rPr>
                <w:sz w:val="16"/>
                <w:lang w:val="es-ES"/>
              </w:rPr>
            </w:pPr>
            <w:r w:rsidRPr="00581774">
              <w:rPr>
                <w:sz w:val="16"/>
                <w:lang w:val="es-ES"/>
              </w:rPr>
              <w:t>Móvil terrestre por satélite</w:t>
            </w:r>
          </w:p>
        </w:tc>
        <w:tc>
          <w:tcPr>
            <w:tcW w:w="1203" w:type="dxa"/>
          </w:tcPr>
          <w:p w:rsidR="00ED5877" w:rsidRPr="00581774" w:rsidRDefault="00ED5877" w:rsidP="00E854E9">
            <w:pPr>
              <w:pStyle w:val="Tabletext"/>
              <w:jc w:val="left"/>
              <w:rPr>
                <w:sz w:val="16"/>
                <w:lang w:val="es-ES"/>
              </w:rPr>
            </w:pPr>
            <w:r w:rsidRPr="00581774">
              <w:rPr>
                <w:sz w:val="16"/>
                <w:lang w:val="es-ES"/>
              </w:rPr>
              <w:t>Punto a punto</w:t>
            </w:r>
          </w:p>
        </w:tc>
        <w:tc>
          <w:tcPr>
            <w:tcW w:w="1411" w:type="dxa"/>
          </w:tcPr>
          <w:p w:rsidR="00ED5877" w:rsidRPr="00581774" w:rsidRDefault="00ED5877" w:rsidP="00E854E9">
            <w:pPr>
              <w:pStyle w:val="Tabletext"/>
              <w:jc w:val="left"/>
              <w:rPr>
                <w:sz w:val="16"/>
                <w:lang w:val="es-ES"/>
              </w:rPr>
            </w:pPr>
            <w:r w:rsidRPr="00581774">
              <w:rPr>
                <w:sz w:val="16"/>
                <w:lang w:val="es-ES"/>
              </w:rPr>
              <w:t>Desvanecimiento en el trayecto Duraciones de los desvanecimientos Duraciones de los intervalos sin desvanecimientos</w:t>
            </w:r>
          </w:p>
        </w:tc>
        <w:tc>
          <w:tcPr>
            <w:tcW w:w="1355" w:type="dxa"/>
          </w:tcPr>
          <w:p w:rsidR="00ED5877" w:rsidRPr="00581774" w:rsidRDefault="00ED5877" w:rsidP="00E854E9">
            <w:pPr>
              <w:pStyle w:val="Tabletext"/>
              <w:jc w:val="left"/>
              <w:rPr>
                <w:sz w:val="16"/>
                <w:lang w:val="es-ES"/>
              </w:rPr>
            </w:pPr>
            <w:r w:rsidRPr="00581774">
              <w:rPr>
                <w:sz w:val="16"/>
                <w:lang w:val="es-ES"/>
              </w:rPr>
              <w:t>0,8 a 20 GHz</w:t>
            </w:r>
          </w:p>
        </w:tc>
        <w:tc>
          <w:tcPr>
            <w:tcW w:w="1225" w:type="dxa"/>
          </w:tcPr>
          <w:p w:rsidR="00ED5877" w:rsidRPr="00581774" w:rsidRDefault="00ED5877" w:rsidP="00E854E9">
            <w:pPr>
              <w:pStyle w:val="Tabletext"/>
              <w:jc w:val="left"/>
              <w:rPr>
                <w:sz w:val="16"/>
                <w:lang w:val="es-ES"/>
              </w:rPr>
            </w:pPr>
            <w:r w:rsidRPr="00581774">
              <w:rPr>
                <w:sz w:val="16"/>
                <w:lang w:val="es-ES"/>
              </w:rPr>
              <w:t>Cualquier altura orbital práctica</w:t>
            </w:r>
          </w:p>
        </w:tc>
        <w:tc>
          <w:tcPr>
            <w:tcW w:w="1220" w:type="dxa"/>
          </w:tcPr>
          <w:p w:rsidR="00ED5877" w:rsidRPr="00581774" w:rsidRDefault="00ED5877" w:rsidP="00E854E9">
            <w:pPr>
              <w:pStyle w:val="Tabletext"/>
              <w:jc w:val="left"/>
              <w:rPr>
                <w:sz w:val="16"/>
                <w:lang w:val="es-ES"/>
              </w:rPr>
            </w:pPr>
            <w:r w:rsidRPr="00581774">
              <w:rPr>
                <w:sz w:val="16"/>
                <w:lang w:val="es-ES"/>
              </w:rPr>
              <w:t>No aplicable</w:t>
            </w:r>
            <w:r w:rsidRPr="00581774">
              <w:rPr>
                <w:sz w:val="16"/>
                <w:lang w:val="es-ES"/>
              </w:rPr>
              <w:br/>
              <w:t>Porcentaje de distancia recorrida de 1 a 80%</w:t>
            </w:r>
            <w:r w:rsidRPr="00581774">
              <w:rPr>
                <w:position w:val="6"/>
                <w:sz w:val="12"/>
                <w:lang w:val="es-ES"/>
              </w:rPr>
              <w:t>(1)</w:t>
            </w:r>
          </w:p>
        </w:tc>
        <w:tc>
          <w:tcPr>
            <w:tcW w:w="1357" w:type="dxa"/>
          </w:tcPr>
          <w:p w:rsidR="00ED5877" w:rsidRPr="00581774" w:rsidRDefault="00ED5877" w:rsidP="00E854E9">
            <w:pPr>
              <w:pStyle w:val="Tabletext"/>
              <w:jc w:val="left"/>
              <w:rPr>
                <w:sz w:val="16"/>
                <w:lang w:val="es-ES"/>
              </w:rPr>
            </w:pPr>
            <w:r w:rsidRPr="00581774">
              <w:rPr>
                <w:sz w:val="16"/>
                <w:lang w:val="es-ES"/>
              </w:rPr>
              <w:t>No aplicable</w:t>
            </w:r>
          </w:p>
        </w:tc>
        <w:tc>
          <w:tcPr>
            <w:tcW w:w="1491" w:type="dxa"/>
          </w:tcPr>
          <w:p w:rsidR="00ED5877" w:rsidRPr="00581774" w:rsidRDefault="00ED5877" w:rsidP="00E854E9">
            <w:pPr>
              <w:pStyle w:val="Tabletext"/>
              <w:jc w:val="left"/>
              <w:rPr>
                <w:sz w:val="16"/>
                <w:lang w:val="es-ES"/>
              </w:rPr>
            </w:pPr>
            <w:r w:rsidRPr="00581774">
              <w:rPr>
                <w:sz w:val="16"/>
                <w:lang w:val="es-ES"/>
              </w:rPr>
              <w:t>No hay límite</w:t>
            </w:r>
          </w:p>
        </w:tc>
        <w:tc>
          <w:tcPr>
            <w:tcW w:w="1746"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Ángulo de elevación</w:t>
            </w:r>
            <w:r w:rsidRPr="00581774">
              <w:rPr>
                <w:sz w:val="16"/>
                <w:lang w:val="es-ES"/>
              </w:rPr>
              <w:br/>
              <w:t>Porcentaje de la distancia recorrida</w:t>
            </w:r>
            <w:r w:rsidRPr="00581774">
              <w:rPr>
                <w:sz w:val="16"/>
                <w:lang w:val="es-ES"/>
              </w:rPr>
              <w:br/>
              <w:t>Nivel aproximado del enmascaramiento óptico</w:t>
            </w:r>
          </w:p>
        </w:tc>
      </w:tr>
    </w:tbl>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266"/>
        <w:gridCol w:w="1136"/>
        <w:gridCol w:w="1132"/>
        <w:gridCol w:w="1134"/>
        <w:gridCol w:w="1409"/>
        <w:gridCol w:w="1490"/>
        <w:gridCol w:w="1174"/>
        <w:gridCol w:w="1174"/>
        <w:gridCol w:w="1324"/>
        <w:gridCol w:w="1505"/>
        <w:gridCol w:w="1731"/>
      </w:tblGrid>
      <w:tr w:rsidR="00ED5877" w:rsidRPr="00581774" w:rsidTr="00C94C7A">
        <w:trPr>
          <w:jc w:val="center"/>
        </w:trPr>
        <w:tc>
          <w:tcPr>
            <w:tcW w:w="1266" w:type="dxa"/>
          </w:tcPr>
          <w:p w:rsidR="00ED5877" w:rsidRPr="00581774" w:rsidRDefault="00ED5877" w:rsidP="00E854E9">
            <w:pPr>
              <w:pStyle w:val="Tablehead"/>
              <w:keepNext w:val="0"/>
              <w:rPr>
                <w:sz w:val="16"/>
                <w:lang w:val="es-ES"/>
              </w:rPr>
            </w:pPr>
            <w:r w:rsidRPr="00581774">
              <w:rPr>
                <w:sz w:val="16"/>
                <w:lang w:val="es-ES"/>
              </w:rPr>
              <w:t>Método</w:t>
            </w:r>
          </w:p>
        </w:tc>
        <w:tc>
          <w:tcPr>
            <w:tcW w:w="1136" w:type="dxa"/>
          </w:tcPr>
          <w:p w:rsidR="00ED5877" w:rsidRPr="00581774" w:rsidRDefault="00ED5877" w:rsidP="00E854E9">
            <w:pPr>
              <w:pStyle w:val="Tablehead"/>
              <w:keepNext w:val="0"/>
              <w:rPr>
                <w:sz w:val="16"/>
                <w:lang w:val="es-ES"/>
              </w:rPr>
            </w:pPr>
            <w:r w:rsidRPr="00581774">
              <w:rPr>
                <w:sz w:val="16"/>
                <w:lang w:val="es-ES"/>
              </w:rPr>
              <w:t>título</w:t>
            </w:r>
          </w:p>
        </w:tc>
        <w:tc>
          <w:tcPr>
            <w:tcW w:w="1132" w:type="dxa"/>
          </w:tcPr>
          <w:p w:rsidR="00ED5877" w:rsidRPr="00581774" w:rsidRDefault="00ED5877" w:rsidP="00E854E9">
            <w:pPr>
              <w:pStyle w:val="Tablehead"/>
              <w:keepNext w:val="0"/>
              <w:rPr>
                <w:sz w:val="16"/>
                <w:lang w:val="es-ES"/>
              </w:rPr>
            </w:pPr>
            <w:r w:rsidRPr="00581774">
              <w:rPr>
                <w:sz w:val="16"/>
                <w:lang w:val="es-ES"/>
              </w:rPr>
              <w:t>Aplicación</w:t>
            </w:r>
          </w:p>
        </w:tc>
        <w:tc>
          <w:tcPr>
            <w:tcW w:w="1134" w:type="dxa"/>
          </w:tcPr>
          <w:p w:rsidR="00ED5877" w:rsidRPr="00581774" w:rsidRDefault="00ED5877" w:rsidP="00E854E9">
            <w:pPr>
              <w:pStyle w:val="Tablehead"/>
              <w:keepNext w:val="0"/>
              <w:rPr>
                <w:sz w:val="16"/>
                <w:lang w:val="es-ES"/>
              </w:rPr>
            </w:pPr>
            <w:r w:rsidRPr="00581774">
              <w:rPr>
                <w:sz w:val="16"/>
                <w:lang w:val="es-ES"/>
              </w:rPr>
              <w:t>Tipo</w:t>
            </w:r>
          </w:p>
        </w:tc>
        <w:tc>
          <w:tcPr>
            <w:tcW w:w="1409" w:type="dxa"/>
          </w:tcPr>
          <w:p w:rsidR="00ED5877" w:rsidRPr="00581774" w:rsidRDefault="00ED5877" w:rsidP="00E854E9">
            <w:pPr>
              <w:pStyle w:val="Tablehead"/>
              <w:keepNext w:val="0"/>
              <w:rPr>
                <w:sz w:val="16"/>
                <w:lang w:val="es-ES"/>
              </w:rPr>
            </w:pPr>
            <w:r w:rsidRPr="00581774">
              <w:rPr>
                <w:sz w:val="16"/>
                <w:lang w:val="es-ES"/>
              </w:rPr>
              <w:t>Resultado</w:t>
            </w:r>
          </w:p>
        </w:tc>
        <w:tc>
          <w:tcPr>
            <w:tcW w:w="1490" w:type="dxa"/>
          </w:tcPr>
          <w:p w:rsidR="00ED5877" w:rsidRPr="00581774" w:rsidRDefault="00ED5877" w:rsidP="00E854E9">
            <w:pPr>
              <w:pStyle w:val="Tablehead"/>
              <w:keepNext w:val="0"/>
              <w:rPr>
                <w:sz w:val="16"/>
                <w:lang w:val="es-ES"/>
              </w:rPr>
            </w:pPr>
            <w:r w:rsidRPr="00581774">
              <w:rPr>
                <w:sz w:val="16"/>
                <w:lang w:val="es-ES"/>
              </w:rPr>
              <w:t>Frecuencia</w:t>
            </w:r>
          </w:p>
        </w:tc>
        <w:tc>
          <w:tcPr>
            <w:tcW w:w="1174" w:type="dxa"/>
          </w:tcPr>
          <w:p w:rsidR="00ED5877" w:rsidRPr="00581774" w:rsidRDefault="00ED5877" w:rsidP="00E854E9">
            <w:pPr>
              <w:pStyle w:val="Tablehead"/>
              <w:keepNext w:val="0"/>
              <w:rPr>
                <w:sz w:val="16"/>
                <w:lang w:val="es-ES"/>
              </w:rPr>
            </w:pPr>
            <w:r w:rsidRPr="00581774">
              <w:rPr>
                <w:sz w:val="16"/>
                <w:lang w:val="es-ES"/>
              </w:rPr>
              <w:t>Distancia</w:t>
            </w:r>
          </w:p>
        </w:tc>
        <w:tc>
          <w:tcPr>
            <w:tcW w:w="1174" w:type="dxa"/>
          </w:tcPr>
          <w:p w:rsidR="00ED5877" w:rsidRPr="00581774" w:rsidRDefault="00ED5877" w:rsidP="00E854E9">
            <w:pPr>
              <w:pStyle w:val="Tablehead"/>
              <w:keepNext w:val="0"/>
              <w:rPr>
                <w:sz w:val="16"/>
                <w:lang w:val="es-ES"/>
              </w:rPr>
            </w:pPr>
            <w:r w:rsidRPr="00581774">
              <w:rPr>
                <w:sz w:val="16"/>
                <w:lang w:val="es-ES"/>
              </w:rPr>
              <w:t>Porcentaje de tiempo</w:t>
            </w:r>
          </w:p>
        </w:tc>
        <w:tc>
          <w:tcPr>
            <w:tcW w:w="1324" w:type="dxa"/>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505" w:type="dxa"/>
          </w:tcPr>
          <w:p w:rsidR="00ED5877" w:rsidRPr="00581774" w:rsidRDefault="00ED5877" w:rsidP="00E854E9">
            <w:pPr>
              <w:pStyle w:val="Tablehead"/>
              <w:keepNext w:val="0"/>
              <w:rPr>
                <w:sz w:val="16"/>
                <w:lang w:val="es-ES"/>
              </w:rPr>
            </w:pPr>
            <w:r w:rsidRPr="00581774">
              <w:rPr>
                <w:sz w:val="16"/>
                <w:lang w:val="es-ES"/>
              </w:rPr>
              <w:t>Altura del terminal</w:t>
            </w:r>
          </w:p>
        </w:tc>
        <w:tc>
          <w:tcPr>
            <w:tcW w:w="1731" w:type="dxa"/>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C94C7A">
        <w:tblPrEx>
          <w:tblCellMar>
            <w:left w:w="108" w:type="dxa"/>
            <w:right w:w="108" w:type="dxa"/>
          </w:tblCellMar>
        </w:tblPrEx>
        <w:trPr>
          <w:jc w:val="center"/>
        </w:trPr>
        <w:tc>
          <w:tcPr>
            <w:tcW w:w="1266" w:type="dxa"/>
          </w:tcPr>
          <w:p w:rsidR="00ED5877" w:rsidRPr="00581774" w:rsidRDefault="00ED5877" w:rsidP="00E854E9">
            <w:pPr>
              <w:pStyle w:val="Tabletext"/>
              <w:jc w:val="left"/>
              <w:rPr>
                <w:sz w:val="16"/>
                <w:lang w:val="es-ES"/>
              </w:rPr>
            </w:pPr>
            <w:r w:rsidRPr="00581774">
              <w:rPr>
                <w:sz w:val="16"/>
                <w:lang w:val="es-ES"/>
              </w:rPr>
              <w:t>Rec. UIT-R P.682</w:t>
            </w:r>
          </w:p>
        </w:tc>
        <w:tc>
          <w:tcPr>
            <w:tcW w:w="1136" w:type="dxa"/>
          </w:tcPr>
          <w:p w:rsidR="00ED5877" w:rsidRPr="00581774" w:rsidRDefault="00ED5877" w:rsidP="00E854E9">
            <w:pPr>
              <w:pStyle w:val="Tabletext"/>
              <w:jc w:val="left"/>
              <w:rPr>
                <w:sz w:val="16"/>
                <w:lang w:val="es-ES"/>
              </w:rPr>
            </w:pPr>
            <w:r w:rsidRPr="00581774">
              <w:rPr>
                <w:sz w:val="16"/>
                <w:lang w:val="es-ES"/>
              </w:rPr>
              <w:t>Datos de propagación necesarios para el diseño de sistemas de telecomunicación móviles</w:t>
            </w:r>
            <w:r w:rsidRPr="00581774">
              <w:rPr>
                <w:sz w:val="16"/>
                <w:lang w:val="es-ES"/>
              </w:rPr>
              <w:br/>
              <w:t>aeronáuticos Tierra-espacio</w:t>
            </w:r>
          </w:p>
        </w:tc>
        <w:tc>
          <w:tcPr>
            <w:tcW w:w="1132" w:type="dxa"/>
          </w:tcPr>
          <w:p w:rsidR="00ED5877" w:rsidRPr="00581774" w:rsidRDefault="00ED5877" w:rsidP="00E854E9">
            <w:pPr>
              <w:pStyle w:val="Tabletext"/>
              <w:jc w:val="left"/>
              <w:rPr>
                <w:sz w:val="16"/>
                <w:lang w:val="es-ES"/>
              </w:rPr>
            </w:pPr>
            <w:r w:rsidRPr="00581774">
              <w:rPr>
                <w:sz w:val="16"/>
                <w:lang w:val="es-ES"/>
              </w:rPr>
              <w:t>Móvil aeronáutico</w:t>
            </w:r>
            <w:r w:rsidRPr="00581774">
              <w:rPr>
                <w:sz w:val="16"/>
                <w:lang w:val="es-ES"/>
              </w:rPr>
              <w:br/>
              <w:t>por satélite</w:t>
            </w:r>
          </w:p>
        </w:tc>
        <w:tc>
          <w:tcPr>
            <w:tcW w:w="1134" w:type="dxa"/>
          </w:tcPr>
          <w:p w:rsidR="00ED5877" w:rsidRPr="00581774" w:rsidRDefault="00ED5877" w:rsidP="00E854E9">
            <w:pPr>
              <w:pStyle w:val="Tabletext"/>
              <w:jc w:val="left"/>
              <w:rPr>
                <w:sz w:val="16"/>
                <w:lang w:val="es-ES"/>
              </w:rPr>
            </w:pPr>
            <w:r w:rsidRPr="00581774">
              <w:rPr>
                <w:sz w:val="16"/>
                <w:lang w:val="es-ES"/>
              </w:rPr>
              <w:t>Punto a punto</w:t>
            </w:r>
          </w:p>
        </w:tc>
        <w:tc>
          <w:tcPr>
            <w:tcW w:w="1409" w:type="dxa"/>
          </w:tcPr>
          <w:p w:rsidR="00ED5877" w:rsidRPr="00581774" w:rsidRDefault="00ED5877" w:rsidP="00E854E9">
            <w:pPr>
              <w:pStyle w:val="Tabletext"/>
              <w:jc w:val="left"/>
              <w:rPr>
                <w:sz w:val="16"/>
                <w:lang w:val="es-ES"/>
              </w:rPr>
            </w:pPr>
            <w:r w:rsidRPr="00581774">
              <w:rPr>
                <w:sz w:val="16"/>
                <w:lang w:val="es-ES"/>
              </w:rPr>
              <w:t>Desvanecimiento</w:t>
            </w:r>
            <w:r w:rsidRPr="00581774">
              <w:rPr>
                <w:sz w:val="16"/>
                <w:lang w:val="es-ES"/>
              </w:rPr>
              <w:br/>
              <w:t>causado por la superficie del mar</w:t>
            </w:r>
          </w:p>
          <w:p w:rsidR="00ED5877" w:rsidRPr="00581774" w:rsidRDefault="00ED5877" w:rsidP="00E854E9">
            <w:pPr>
              <w:pStyle w:val="Tabletext"/>
              <w:jc w:val="left"/>
              <w:rPr>
                <w:sz w:val="16"/>
                <w:lang w:val="es-ES"/>
              </w:rPr>
            </w:pPr>
            <w:r w:rsidRPr="00581774">
              <w:rPr>
                <w:sz w:val="16"/>
                <w:lang w:val="es-ES"/>
              </w:rPr>
              <w:t>Trayectos múltiples a partir del suelo y la aeronave durante el aterrizaje</w:t>
            </w:r>
          </w:p>
        </w:tc>
        <w:tc>
          <w:tcPr>
            <w:tcW w:w="1490" w:type="dxa"/>
          </w:tcPr>
          <w:p w:rsidR="00ED5877" w:rsidRPr="00581774" w:rsidRDefault="00ED5877" w:rsidP="00E854E9">
            <w:pPr>
              <w:pStyle w:val="Tabletext"/>
              <w:jc w:val="left"/>
              <w:rPr>
                <w:sz w:val="16"/>
                <w:lang w:val="es-ES"/>
              </w:rPr>
            </w:pPr>
            <w:r w:rsidRPr="00581774">
              <w:rPr>
                <w:sz w:val="16"/>
                <w:lang w:val="es-ES"/>
              </w:rPr>
              <w:t>1 a 2 GHz (desvanecimiento causado por la superficie del mar)</w:t>
            </w:r>
          </w:p>
          <w:p w:rsidR="00ED5877" w:rsidRPr="00581774" w:rsidRDefault="00ED5877" w:rsidP="00E854E9">
            <w:pPr>
              <w:pStyle w:val="Tabletext"/>
              <w:jc w:val="left"/>
              <w:rPr>
                <w:sz w:val="16"/>
                <w:lang w:val="es-ES"/>
              </w:rPr>
            </w:pPr>
            <w:r w:rsidRPr="00581774">
              <w:rPr>
                <w:sz w:val="16"/>
                <w:lang w:val="es-ES"/>
              </w:rPr>
              <w:t>1 a 3 GHz (trayecto múltiple a partir del suelo)</w:t>
            </w:r>
          </w:p>
        </w:tc>
        <w:tc>
          <w:tcPr>
            <w:tcW w:w="1174" w:type="dxa"/>
          </w:tcPr>
          <w:p w:rsidR="00ED5877" w:rsidRPr="00581774" w:rsidRDefault="00ED5877" w:rsidP="00E854E9">
            <w:pPr>
              <w:pStyle w:val="Tabletext"/>
              <w:jc w:val="left"/>
              <w:rPr>
                <w:sz w:val="16"/>
                <w:lang w:val="es-ES"/>
              </w:rPr>
            </w:pPr>
            <w:r w:rsidRPr="00581774">
              <w:rPr>
                <w:sz w:val="16"/>
                <w:lang w:val="es-ES"/>
              </w:rPr>
              <w:t>Cualquier altura orbital práctica</w:t>
            </w:r>
          </w:p>
        </w:tc>
        <w:tc>
          <w:tcPr>
            <w:tcW w:w="1174" w:type="dxa"/>
          </w:tcPr>
          <w:p w:rsidR="00ED5877" w:rsidRPr="00581774" w:rsidRDefault="00ED5877" w:rsidP="00E854E9">
            <w:pPr>
              <w:pStyle w:val="Tabletext"/>
              <w:ind w:right="-57"/>
              <w:jc w:val="left"/>
              <w:rPr>
                <w:sz w:val="16"/>
                <w:lang w:val="es-ES"/>
              </w:rPr>
            </w:pPr>
            <w:r w:rsidRPr="00581774">
              <w:rPr>
                <w:sz w:val="16"/>
                <w:lang w:val="es-ES"/>
              </w:rPr>
              <w:t>Hasta 0,001% mediante una distribución Rice</w:t>
            </w:r>
            <w:r w:rsidRPr="00581774">
              <w:rPr>
                <w:sz w:val="16"/>
                <w:lang w:val="es-ES"/>
              </w:rPr>
              <w:noBreakHyphen/>
            </w:r>
            <w:r w:rsidR="00024896">
              <w:rPr>
                <w:sz w:val="16"/>
                <w:lang w:val="es-ES"/>
              </w:rPr>
              <w:br/>
            </w:r>
            <w:r w:rsidRPr="00581774">
              <w:rPr>
                <w:sz w:val="16"/>
                <w:lang w:val="es-ES"/>
              </w:rPr>
              <w:t>Nakagami</w:t>
            </w:r>
            <w:r w:rsidRPr="00581774">
              <w:rPr>
                <w:position w:val="6"/>
                <w:sz w:val="12"/>
                <w:lang w:val="es-ES"/>
              </w:rPr>
              <w:t>(1)</w:t>
            </w:r>
          </w:p>
        </w:tc>
        <w:tc>
          <w:tcPr>
            <w:tcW w:w="1324" w:type="dxa"/>
          </w:tcPr>
          <w:p w:rsidR="00ED5877" w:rsidRPr="00581774" w:rsidRDefault="00ED5877" w:rsidP="00E854E9">
            <w:pPr>
              <w:pStyle w:val="Tabletext"/>
              <w:jc w:val="left"/>
              <w:rPr>
                <w:sz w:val="16"/>
                <w:lang w:val="es-ES"/>
              </w:rPr>
            </w:pPr>
            <w:r w:rsidRPr="00581774">
              <w:rPr>
                <w:sz w:val="16"/>
                <w:lang w:val="es-ES"/>
              </w:rPr>
              <w:t>No aplicable</w:t>
            </w:r>
          </w:p>
        </w:tc>
        <w:tc>
          <w:tcPr>
            <w:tcW w:w="1505" w:type="dxa"/>
          </w:tcPr>
          <w:p w:rsidR="00ED5877" w:rsidRPr="00581774" w:rsidRDefault="00ED5877" w:rsidP="00E854E9">
            <w:pPr>
              <w:pStyle w:val="Tabletext"/>
              <w:jc w:val="left"/>
              <w:rPr>
                <w:sz w:val="16"/>
                <w:lang w:val="es-ES"/>
              </w:rPr>
            </w:pPr>
            <w:r w:rsidRPr="00581774">
              <w:rPr>
                <w:sz w:val="16"/>
                <w:lang w:val="es-ES"/>
              </w:rPr>
              <w:t>No hay límite para el desvanecimiento causado por la superficie del mar</w:t>
            </w:r>
            <w:r w:rsidRPr="00581774">
              <w:rPr>
                <w:sz w:val="16"/>
                <w:lang w:val="es-ES"/>
              </w:rPr>
              <w:br/>
              <w:t>Hasta 1 km para la reflexión en el suelo durante el aterrizaje</w:t>
            </w:r>
          </w:p>
        </w:tc>
        <w:tc>
          <w:tcPr>
            <w:tcW w:w="1731" w:type="dxa"/>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Ángulo de elevación</w:t>
            </w:r>
            <w:r w:rsidRPr="00581774">
              <w:rPr>
                <w:sz w:val="16"/>
                <w:lang w:val="es-ES"/>
              </w:rPr>
              <w:br/>
              <w:t>Polarización</w:t>
            </w:r>
            <w:r w:rsidRPr="00581774">
              <w:rPr>
                <w:sz w:val="16"/>
                <w:lang w:val="es-ES"/>
              </w:rPr>
              <w:br/>
              <w:t>Ganancia máxima en el eje de puntería de la antena</w:t>
            </w:r>
            <w:r w:rsidRPr="00581774">
              <w:rPr>
                <w:sz w:val="16"/>
                <w:lang w:val="es-ES"/>
              </w:rPr>
              <w:br/>
              <w:t>Altura de la antena</w:t>
            </w:r>
          </w:p>
        </w:tc>
      </w:tr>
      <w:tr w:rsidR="00ED5877" w:rsidRPr="00BB7AE6" w:rsidTr="00C94C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26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ind w:right="-57"/>
              <w:jc w:val="left"/>
              <w:rPr>
                <w:sz w:val="16"/>
                <w:lang w:val="es-ES"/>
              </w:rPr>
            </w:pPr>
            <w:r w:rsidRPr="00581774">
              <w:rPr>
                <w:sz w:val="16"/>
                <w:lang w:val="es-ES"/>
              </w:rPr>
              <w:t>Rec. UIT-R P.684</w:t>
            </w:r>
          </w:p>
        </w:tc>
        <w:tc>
          <w:tcPr>
            <w:tcW w:w="113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iCs/>
                <w:sz w:val="16"/>
                <w:lang w:val="es-ES"/>
              </w:rPr>
              <w:t>Predicción de la intensidad de campo en frecuencias por debajo de unos 150 kH</w:t>
            </w:r>
            <w:r w:rsidRPr="00581774">
              <w:rPr>
                <w:sz w:val="16"/>
                <w:lang w:val="es-ES"/>
              </w:rPr>
              <w:t>z</w:t>
            </w:r>
          </w:p>
        </w:tc>
        <w:tc>
          <w:tcPr>
            <w:tcW w:w="113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Fijo</w:t>
            </w:r>
            <w:r w:rsidRPr="00581774">
              <w:rPr>
                <w:sz w:val="16"/>
                <w:lang w:val="es-ES"/>
              </w:rPr>
              <w:br/>
              <w:t>Móvil</w:t>
            </w:r>
          </w:p>
        </w:tc>
        <w:tc>
          <w:tcPr>
            <w:tcW w:w="113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Punto a punto</w:t>
            </w:r>
            <w:r w:rsidRPr="00581774">
              <w:rPr>
                <w:sz w:val="16"/>
                <w:lang w:val="es-ES"/>
              </w:rPr>
              <w:br/>
              <w:t>Punto a zona</w:t>
            </w:r>
          </w:p>
        </w:tc>
        <w:tc>
          <w:tcPr>
            <w:tcW w:w="140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Intensidad de campo de la onda ionosférica</w:t>
            </w:r>
          </w:p>
        </w:tc>
        <w:tc>
          <w:tcPr>
            <w:tcW w:w="14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30 a 150 kHz</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ind w:left="-57" w:right="-57"/>
              <w:jc w:val="left"/>
              <w:rPr>
                <w:sz w:val="16"/>
                <w:lang w:val="es-ES"/>
              </w:rPr>
            </w:pPr>
            <w:r w:rsidRPr="00581774">
              <w:rPr>
                <w:sz w:val="16"/>
                <w:lang w:val="es-ES"/>
              </w:rPr>
              <w:t>0 a 16 000 km</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50</w:t>
            </w:r>
          </w:p>
        </w:tc>
        <w:tc>
          <w:tcPr>
            <w:tcW w:w="132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No aplicable</w:t>
            </w:r>
          </w:p>
        </w:tc>
        <w:tc>
          <w:tcPr>
            <w:tcW w:w="150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No aplicable</w:t>
            </w:r>
          </w:p>
        </w:tc>
        <w:tc>
          <w:tcPr>
            <w:tcW w:w="173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Latitud y longitud del transmisor</w:t>
            </w:r>
            <w:r w:rsidRPr="00581774">
              <w:rPr>
                <w:sz w:val="16"/>
                <w:lang w:val="es-ES"/>
              </w:rPr>
              <w:br/>
              <w:t>Latitud y longitud del receptor</w:t>
            </w:r>
            <w:r w:rsidRPr="00581774">
              <w:rPr>
                <w:sz w:val="16"/>
                <w:lang w:val="es-ES"/>
              </w:rPr>
              <w:br/>
              <w:t>Distancia</w:t>
            </w:r>
            <w:r w:rsidRPr="00581774">
              <w:rPr>
                <w:sz w:val="16"/>
                <w:lang w:val="es-ES"/>
              </w:rPr>
              <w:br/>
              <w:t>Potencia del transmisor</w:t>
            </w:r>
            <w:r w:rsidRPr="00581774">
              <w:rPr>
                <w:sz w:val="16"/>
                <w:lang w:val="es-ES"/>
              </w:rPr>
              <w:br/>
              <w:t>Frecuencia</w:t>
            </w:r>
            <w:r w:rsidRPr="00581774">
              <w:rPr>
                <w:sz w:val="16"/>
                <w:lang w:val="es-ES"/>
              </w:rPr>
              <w:br/>
              <w:t>Constantes del suelo</w:t>
            </w:r>
            <w:r w:rsidRPr="00581774">
              <w:rPr>
                <w:sz w:val="16"/>
                <w:lang w:val="es-ES"/>
              </w:rPr>
              <w:br/>
              <w:t>Estación</w:t>
            </w:r>
            <w:r w:rsidRPr="00581774">
              <w:rPr>
                <w:sz w:val="16"/>
                <w:lang w:val="es-ES"/>
              </w:rPr>
              <w:br/>
              <w:t>Número de manchas solares</w:t>
            </w:r>
            <w:r w:rsidRPr="00581774">
              <w:rPr>
                <w:sz w:val="16"/>
                <w:lang w:val="es-ES"/>
              </w:rPr>
              <w:br/>
              <w:t>Hora del día</w:t>
            </w:r>
          </w:p>
        </w:tc>
      </w:tr>
      <w:tr w:rsidR="00ED5877" w:rsidRPr="00BB7AE6" w:rsidTr="00C94C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26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ind w:right="-57"/>
              <w:jc w:val="left"/>
              <w:rPr>
                <w:sz w:val="16"/>
                <w:lang w:val="es-ES"/>
              </w:rPr>
            </w:pPr>
            <w:r w:rsidRPr="00581774">
              <w:rPr>
                <w:sz w:val="16"/>
                <w:lang w:val="es-ES"/>
              </w:rPr>
              <w:t>Rec. UIT-R P.843</w:t>
            </w:r>
          </w:p>
        </w:tc>
        <w:tc>
          <w:tcPr>
            <w:tcW w:w="113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Comunicaciones mediante la propagación por impulsos meteóricos</w:t>
            </w:r>
          </w:p>
        </w:tc>
        <w:tc>
          <w:tcPr>
            <w:tcW w:w="113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Fijo</w:t>
            </w:r>
            <w:r w:rsidRPr="00581774">
              <w:rPr>
                <w:sz w:val="16"/>
                <w:lang w:val="es-ES"/>
              </w:rPr>
              <w:br/>
              <w:t>Móvil</w:t>
            </w:r>
            <w:r w:rsidRPr="00581774">
              <w:rPr>
                <w:sz w:val="16"/>
                <w:lang w:val="es-ES"/>
              </w:rPr>
              <w:br/>
              <w:t>Radiodifusión</w:t>
            </w:r>
          </w:p>
        </w:tc>
        <w:tc>
          <w:tcPr>
            <w:tcW w:w="113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 xml:space="preserve">Punto a punto </w:t>
            </w:r>
            <w:r w:rsidRPr="00581774">
              <w:rPr>
                <w:sz w:val="16"/>
                <w:lang w:val="es-ES"/>
              </w:rPr>
              <w:br/>
              <w:t xml:space="preserve">por ráfagas </w:t>
            </w:r>
            <w:r w:rsidRPr="00581774">
              <w:rPr>
                <w:sz w:val="16"/>
                <w:lang w:val="es-ES"/>
              </w:rPr>
              <w:br/>
              <w:t>de meteoritos</w:t>
            </w:r>
          </w:p>
        </w:tc>
        <w:tc>
          <w:tcPr>
            <w:tcW w:w="140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Potencia recibida Tasa de ráfagas</w:t>
            </w:r>
          </w:p>
        </w:tc>
        <w:tc>
          <w:tcPr>
            <w:tcW w:w="14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30 a 100 MHz</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ind w:left="-57" w:right="-57"/>
              <w:jc w:val="left"/>
              <w:rPr>
                <w:sz w:val="16"/>
                <w:lang w:val="es-ES"/>
              </w:rPr>
            </w:pPr>
            <w:r w:rsidRPr="00581774">
              <w:rPr>
                <w:sz w:val="16"/>
                <w:lang w:val="es-ES"/>
              </w:rPr>
              <w:t>100 a 1</w:t>
            </w:r>
            <w:r w:rsidRPr="00581774">
              <w:rPr>
                <w:rFonts w:ascii="Tms Rmn" w:hAnsi="Tms Rmn"/>
                <w:sz w:val="12"/>
                <w:lang w:val="es-ES"/>
              </w:rPr>
              <w:t> </w:t>
            </w:r>
            <w:r w:rsidRPr="00581774">
              <w:rPr>
                <w:sz w:val="16"/>
                <w:lang w:val="es-ES"/>
              </w:rPr>
              <w:t>000 km</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0 a 5</w:t>
            </w:r>
          </w:p>
        </w:tc>
        <w:tc>
          <w:tcPr>
            <w:tcW w:w="132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No aplicable</w:t>
            </w:r>
          </w:p>
        </w:tc>
        <w:tc>
          <w:tcPr>
            <w:tcW w:w="150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No aplicable</w:t>
            </w:r>
          </w:p>
        </w:tc>
        <w:tc>
          <w:tcPr>
            <w:tcW w:w="173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keepLines/>
              <w:spacing w:before="20" w:after="20"/>
              <w:jc w:val="left"/>
              <w:rPr>
                <w:sz w:val="16"/>
                <w:lang w:val="es-ES"/>
              </w:rPr>
            </w:pPr>
            <w:r w:rsidRPr="00581774">
              <w:rPr>
                <w:sz w:val="16"/>
                <w:lang w:val="es-ES"/>
              </w:rPr>
              <w:t>Frecuencia</w:t>
            </w:r>
            <w:r w:rsidRPr="00581774">
              <w:rPr>
                <w:sz w:val="16"/>
                <w:lang w:val="es-ES"/>
              </w:rPr>
              <w:br/>
              <w:t>Distancia</w:t>
            </w:r>
            <w:r w:rsidRPr="00581774">
              <w:rPr>
                <w:sz w:val="16"/>
                <w:lang w:val="es-ES"/>
              </w:rPr>
              <w:br/>
              <w:t>Potencia del transmisor</w:t>
            </w:r>
            <w:r w:rsidRPr="00581774">
              <w:rPr>
                <w:sz w:val="16"/>
                <w:lang w:val="es-ES"/>
              </w:rPr>
              <w:br/>
              <w:t>Ganancias de antena</w:t>
            </w:r>
          </w:p>
        </w:tc>
      </w:tr>
      <w:tr w:rsidR="00ED5877" w:rsidRPr="00BB7AE6" w:rsidTr="00C94C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26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ind w:right="-57"/>
              <w:jc w:val="left"/>
              <w:rPr>
                <w:sz w:val="16"/>
                <w:lang w:val="es-ES"/>
              </w:rPr>
            </w:pPr>
            <w:r w:rsidRPr="00581774">
              <w:rPr>
                <w:sz w:val="16"/>
                <w:lang w:val="es-ES"/>
              </w:rPr>
              <w:t>Rec. UIT-R P.1147</w:t>
            </w:r>
          </w:p>
        </w:tc>
        <w:tc>
          <w:tcPr>
            <w:tcW w:w="113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Predicción de la intensidad de campo de la onda ionosférica en frecuencias comprendidas entre 150 y 1 700 kHz aproximadamente</w:t>
            </w:r>
          </w:p>
        </w:tc>
        <w:tc>
          <w:tcPr>
            <w:tcW w:w="113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Radiodifusión</w:t>
            </w:r>
          </w:p>
        </w:tc>
        <w:tc>
          <w:tcPr>
            <w:tcW w:w="113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Punto a zona</w:t>
            </w:r>
          </w:p>
        </w:tc>
        <w:tc>
          <w:tcPr>
            <w:tcW w:w="140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Intensidad de campo de la</w:t>
            </w:r>
            <w:r w:rsidRPr="00581774">
              <w:rPr>
                <w:sz w:val="16"/>
                <w:lang w:val="es-ES"/>
              </w:rPr>
              <w:br/>
              <w:t>onda ionosférica</w:t>
            </w:r>
          </w:p>
        </w:tc>
        <w:tc>
          <w:tcPr>
            <w:tcW w:w="14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0,15 a 1,7 MHz</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ind w:left="-57" w:right="-57"/>
              <w:jc w:val="left"/>
              <w:rPr>
                <w:sz w:val="16"/>
                <w:lang w:val="es-ES"/>
              </w:rPr>
            </w:pPr>
            <w:r w:rsidRPr="00581774">
              <w:rPr>
                <w:sz w:val="16"/>
                <w:lang w:val="es-ES"/>
              </w:rPr>
              <w:t>50 a 12</w:t>
            </w:r>
            <w:r w:rsidRPr="00581774">
              <w:rPr>
                <w:rFonts w:ascii="Tms Rmn" w:hAnsi="Tms Rmn"/>
                <w:sz w:val="12"/>
                <w:lang w:val="es-ES"/>
              </w:rPr>
              <w:t> </w:t>
            </w:r>
            <w:r w:rsidRPr="00581774">
              <w:rPr>
                <w:sz w:val="16"/>
                <w:lang w:val="es-ES"/>
              </w:rPr>
              <w:t>000 km</w:t>
            </w:r>
          </w:p>
        </w:tc>
        <w:tc>
          <w:tcPr>
            <w:tcW w:w="11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1, 10, 50</w:t>
            </w:r>
          </w:p>
        </w:tc>
        <w:tc>
          <w:tcPr>
            <w:tcW w:w="132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50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73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Latitud y longitud del</w:t>
            </w:r>
            <w:r w:rsidRPr="00581774">
              <w:rPr>
                <w:sz w:val="16"/>
                <w:lang w:val="es-ES"/>
              </w:rPr>
              <w:br/>
              <w:t>transmisor</w:t>
            </w:r>
            <w:r w:rsidRPr="00581774">
              <w:rPr>
                <w:sz w:val="16"/>
                <w:lang w:val="es-ES"/>
              </w:rPr>
              <w:br/>
              <w:t>Latitud y longitud del</w:t>
            </w:r>
            <w:r w:rsidRPr="00581774">
              <w:rPr>
                <w:sz w:val="16"/>
                <w:lang w:val="es-ES"/>
              </w:rPr>
              <w:br/>
              <w:t>receptor</w:t>
            </w:r>
            <w:r w:rsidRPr="00581774">
              <w:rPr>
                <w:sz w:val="16"/>
                <w:lang w:val="es-ES"/>
              </w:rPr>
              <w:br/>
              <w:t>Distancia</w:t>
            </w:r>
            <w:r w:rsidRPr="00581774">
              <w:rPr>
                <w:sz w:val="16"/>
                <w:lang w:val="es-ES"/>
              </w:rPr>
              <w:br/>
              <w:t>Número de manchas</w:t>
            </w:r>
            <w:r w:rsidRPr="00581774">
              <w:rPr>
                <w:sz w:val="16"/>
                <w:lang w:val="es-ES"/>
              </w:rPr>
              <w:br/>
              <w:t>solares</w:t>
            </w:r>
            <w:r w:rsidRPr="00581774">
              <w:rPr>
                <w:sz w:val="16"/>
                <w:lang w:val="es-ES"/>
              </w:rPr>
              <w:br/>
              <w:t>Potencia del transmisor</w:t>
            </w:r>
            <w:r w:rsidRPr="00581774">
              <w:rPr>
                <w:sz w:val="16"/>
                <w:lang w:val="es-ES"/>
              </w:rPr>
              <w:br/>
              <w:t>Frecuencia</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182"/>
        <w:gridCol w:w="1176"/>
        <w:gridCol w:w="1107"/>
        <w:gridCol w:w="1338"/>
        <w:gridCol w:w="1276"/>
        <w:gridCol w:w="1491"/>
        <w:gridCol w:w="1090"/>
        <w:gridCol w:w="1220"/>
        <w:gridCol w:w="1357"/>
        <w:gridCol w:w="1521"/>
        <w:gridCol w:w="1717"/>
      </w:tblGrid>
      <w:tr w:rsidR="00ED5877" w:rsidRPr="00581774" w:rsidTr="00AB25B7">
        <w:trPr>
          <w:jc w:val="center"/>
        </w:trPr>
        <w:tc>
          <w:tcPr>
            <w:tcW w:w="1182" w:type="dxa"/>
          </w:tcPr>
          <w:p w:rsidR="00ED5877" w:rsidRPr="00581774" w:rsidRDefault="00ED5877" w:rsidP="00E854E9">
            <w:pPr>
              <w:pStyle w:val="Tablehead"/>
              <w:keepNext w:val="0"/>
              <w:rPr>
                <w:sz w:val="16"/>
                <w:lang w:val="es-ES"/>
              </w:rPr>
            </w:pPr>
            <w:r w:rsidRPr="00581774">
              <w:rPr>
                <w:sz w:val="16"/>
                <w:lang w:val="es-ES"/>
              </w:rPr>
              <w:t>Método</w:t>
            </w:r>
          </w:p>
        </w:tc>
        <w:tc>
          <w:tcPr>
            <w:tcW w:w="1176" w:type="dxa"/>
          </w:tcPr>
          <w:p w:rsidR="00ED5877" w:rsidRPr="00581774" w:rsidRDefault="00ED5877" w:rsidP="00E854E9">
            <w:pPr>
              <w:pStyle w:val="Tablehead"/>
              <w:keepNext w:val="0"/>
              <w:rPr>
                <w:sz w:val="16"/>
                <w:lang w:val="es-ES"/>
              </w:rPr>
            </w:pPr>
            <w:r w:rsidRPr="00581774">
              <w:rPr>
                <w:sz w:val="16"/>
                <w:lang w:val="es-ES"/>
              </w:rPr>
              <w:t>título</w:t>
            </w:r>
          </w:p>
        </w:tc>
        <w:tc>
          <w:tcPr>
            <w:tcW w:w="1107" w:type="dxa"/>
          </w:tcPr>
          <w:p w:rsidR="00ED5877" w:rsidRPr="00581774" w:rsidRDefault="00ED5877" w:rsidP="00E854E9">
            <w:pPr>
              <w:pStyle w:val="Tablehead"/>
              <w:keepNext w:val="0"/>
              <w:rPr>
                <w:sz w:val="16"/>
                <w:lang w:val="es-ES"/>
              </w:rPr>
            </w:pPr>
            <w:r w:rsidRPr="00581774">
              <w:rPr>
                <w:sz w:val="16"/>
                <w:lang w:val="es-ES"/>
              </w:rPr>
              <w:t>Aplicación</w:t>
            </w:r>
          </w:p>
        </w:tc>
        <w:tc>
          <w:tcPr>
            <w:tcW w:w="1338" w:type="dxa"/>
          </w:tcPr>
          <w:p w:rsidR="00ED5877" w:rsidRPr="00581774" w:rsidRDefault="00ED5877" w:rsidP="00E854E9">
            <w:pPr>
              <w:pStyle w:val="Tablehead"/>
              <w:keepNext w:val="0"/>
              <w:rPr>
                <w:sz w:val="16"/>
                <w:lang w:val="es-ES"/>
              </w:rPr>
            </w:pPr>
            <w:r w:rsidRPr="00581774">
              <w:rPr>
                <w:sz w:val="16"/>
                <w:lang w:val="es-ES"/>
              </w:rPr>
              <w:t>Tipo</w:t>
            </w:r>
          </w:p>
        </w:tc>
        <w:tc>
          <w:tcPr>
            <w:tcW w:w="1276" w:type="dxa"/>
          </w:tcPr>
          <w:p w:rsidR="00ED5877" w:rsidRPr="00581774" w:rsidRDefault="00ED5877" w:rsidP="00E854E9">
            <w:pPr>
              <w:pStyle w:val="Tablehead"/>
              <w:keepNext w:val="0"/>
              <w:rPr>
                <w:sz w:val="16"/>
                <w:lang w:val="es-ES"/>
              </w:rPr>
            </w:pPr>
            <w:r w:rsidRPr="00581774">
              <w:rPr>
                <w:sz w:val="16"/>
                <w:lang w:val="es-ES"/>
              </w:rPr>
              <w:t>Resultado</w:t>
            </w:r>
          </w:p>
        </w:tc>
        <w:tc>
          <w:tcPr>
            <w:tcW w:w="1491" w:type="dxa"/>
          </w:tcPr>
          <w:p w:rsidR="00ED5877" w:rsidRPr="00581774" w:rsidRDefault="00ED5877" w:rsidP="00E854E9">
            <w:pPr>
              <w:pStyle w:val="Tablehead"/>
              <w:keepNext w:val="0"/>
              <w:rPr>
                <w:sz w:val="16"/>
                <w:lang w:val="es-ES"/>
              </w:rPr>
            </w:pPr>
            <w:r w:rsidRPr="00581774">
              <w:rPr>
                <w:sz w:val="16"/>
                <w:lang w:val="es-ES"/>
              </w:rPr>
              <w:t>Frecuencia</w:t>
            </w:r>
          </w:p>
        </w:tc>
        <w:tc>
          <w:tcPr>
            <w:tcW w:w="1090" w:type="dxa"/>
          </w:tcPr>
          <w:p w:rsidR="00ED5877" w:rsidRPr="00581774" w:rsidRDefault="00ED5877" w:rsidP="00E854E9">
            <w:pPr>
              <w:pStyle w:val="Tablehead"/>
              <w:keepNext w:val="0"/>
              <w:rPr>
                <w:sz w:val="16"/>
                <w:lang w:val="es-ES"/>
              </w:rPr>
            </w:pPr>
            <w:r w:rsidRPr="00581774">
              <w:rPr>
                <w:sz w:val="16"/>
                <w:lang w:val="es-ES"/>
              </w:rPr>
              <w:t>Distancia</w:t>
            </w:r>
          </w:p>
        </w:tc>
        <w:tc>
          <w:tcPr>
            <w:tcW w:w="1220" w:type="dxa"/>
          </w:tcPr>
          <w:p w:rsidR="00ED5877" w:rsidRPr="00581774" w:rsidRDefault="00ED5877" w:rsidP="00E854E9">
            <w:pPr>
              <w:pStyle w:val="Tablehead"/>
              <w:keepNext w:val="0"/>
              <w:rPr>
                <w:sz w:val="16"/>
                <w:lang w:val="es-ES"/>
              </w:rPr>
            </w:pPr>
            <w:r w:rsidRPr="00581774">
              <w:rPr>
                <w:sz w:val="16"/>
                <w:lang w:val="es-ES"/>
              </w:rPr>
              <w:t>Porcentaje de tiempo</w:t>
            </w:r>
          </w:p>
        </w:tc>
        <w:tc>
          <w:tcPr>
            <w:tcW w:w="1357" w:type="dxa"/>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521" w:type="dxa"/>
          </w:tcPr>
          <w:p w:rsidR="00ED5877" w:rsidRPr="00581774" w:rsidRDefault="00ED5877" w:rsidP="00E854E9">
            <w:pPr>
              <w:pStyle w:val="Tablehead"/>
              <w:keepNext w:val="0"/>
              <w:rPr>
                <w:sz w:val="16"/>
                <w:lang w:val="es-ES"/>
              </w:rPr>
            </w:pPr>
            <w:r w:rsidRPr="00581774">
              <w:rPr>
                <w:sz w:val="16"/>
                <w:lang w:val="es-ES"/>
              </w:rPr>
              <w:t>Altura del terminal</w:t>
            </w:r>
          </w:p>
        </w:tc>
        <w:tc>
          <w:tcPr>
            <w:tcW w:w="1717" w:type="dxa"/>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AB2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8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ind w:right="-57"/>
              <w:jc w:val="left"/>
              <w:rPr>
                <w:sz w:val="16"/>
                <w:lang w:val="es-ES"/>
              </w:rPr>
            </w:pPr>
            <w:r w:rsidRPr="00581774">
              <w:rPr>
                <w:sz w:val="16"/>
                <w:lang w:val="es-ES"/>
              </w:rPr>
              <w:t>Rec. UIT-R P.1238</w:t>
            </w:r>
          </w:p>
        </w:tc>
        <w:tc>
          <w:tcPr>
            <w:tcW w:w="117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Datos de propagación y métodos de predicción para la planificación</w:t>
            </w:r>
            <w:r w:rsidRPr="00581774">
              <w:rPr>
                <w:sz w:val="16"/>
                <w:lang w:val="es-ES"/>
              </w:rPr>
              <w:br/>
              <w:t>de sistemas de radiocomunicaciones en interiores y redes radioeléctricas de área local en la gama de frecuencias</w:t>
            </w:r>
            <w:r w:rsidRPr="00581774">
              <w:rPr>
                <w:sz w:val="16"/>
                <w:lang w:val="es-ES"/>
              </w:rPr>
              <w:br/>
              <w:t>de 300 MHz a 100 GHz</w:t>
            </w:r>
          </w:p>
        </w:tc>
        <w:tc>
          <w:tcPr>
            <w:tcW w:w="110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Móvil</w:t>
            </w:r>
            <w:r w:rsidRPr="00581774">
              <w:rPr>
                <w:sz w:val="16"/>
                <w:lang w:val="es-ES"/>
              </w:rPr>
              <w:br/>
              <w:t>Red radioeléctrica de área local (RLAN)</w:t>
            </w:r>
          </w:p>
        </w:tc>
        <w:tc>
          <w:tcPr>
            <w:tcW w:w="133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Métodos de propagación en el interior de edificios</w:t>
            </w:r>
          </w:p>
        </w:tc>
        <w:tc>
          <w:tcPr>
            <w:tcW w:w="127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Pérdida en el trayecto</w:t>
            </w:r>
            <w:r w:rsidRPr="00581774">
              <w:rPr>
                <w:sz w:val="16"/>
                <w:lang w:val="es-ES"/>
              </w:rPr>
              <w:br/>
              <w:t>Dispersión del retardo de propagación</w:t>
            </w:r>
          </w:p>
        </w:tc>
        <w:tc>
          <w:tcPr>
            <w:tcW w:w="1491" w:type="dxa"/>
            <w:tcBorders>
              <w:top w:val="single" w:sz="6" w:space="0" w:color="auto"/>
              <w:left w:val="single" w:sz="6" w:space="0" w:color="auto"/>
              <w:bottom w:val="single" w:sz="6" w:space="0" w:color="auto"/>
              <w:right w:val="single" w:sz="6" w:space="0" w:color="auto"/>
            </w:tcBorders>
          </w:tcPr>
          <w:p w:rsidR="00ED5877" w:rsidRPr="00581774" w:rsidRDefault="00ED5877" w:rsidP="00024896">
            <w:pPr>
              <w:pStyle w:val="Tabletext"/>
              <w:spacing w:before="20" w:after="20"/>
              <w:jc w:val="left"/>
              <w:rPr>
                <w:sz w:val="16"/>
                <w:lang w:val="es-ES"/>
              </w:rPr>
            </w:pPr>
            <w:r w:rsidRPr="00581774">
              <w:rPr>
                <w:sz w:val="16"/>
                <w:lang w:val="es-ES"/>
              </w:rPr>
              <w:t>300 MHz a 100</w:t>
            </w:r>
            <w:r w:rsidR="00024896">
              <w:rPr>
                <w:sz w:val="16"/>
                <w:lang w:val="es-ES"/>
              </w:rPr>
              <w:t> </w:t>
            </w:r>
            <w:r w:rsidRPr="00581774">
              <w:rPr>
                <w:sz w:val="16"/>
                <w:lang w:val="es-ES"/>
              </w:rPr>
              <w:t>GHz</w:t>
            </w:r>
          </w:p>
        </w:tc>
        <w:tc>
          <w:tcPr>
            <w:tcW w:w="10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Dentro de edificios</w:t>
            </w:r>
          </w:p>
        </w:tc>
        <w:tc>
          <w:tcPr>
            <w:tcW w:w="122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35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52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Base: aproximada</w:t>
            </w:r>
            <w:r w:rsidRPr="00581774">
              <w:rPr>
                <w:sz w:val="16"/>
                <w:lang w:val="es-ES"/>
              </w:rPr>
              <w:softHyphen/>
              <w:t>mente 2</w:t>
            </w:r>
            <w:r w:rsidRPr="00581774">
              <w:rPr>
                <w:sz w:val="16"/>
                <w:lang w:val="es-ES"/>
              </w:rPr>
              <w:noBreakHyphen/>
              <w:t>3 m</w:t>
            </w:r>
            <w:r w:rsidRPr="00581774">
              <w:rPr>
                <w:sz w:val="16"/>
                <w:lang w:val="es-ES"/>
              </w:rPr>
              <w:br/>
              <w:t>Móvil: aproximada</w:t>
            </w:r>
            <w:r w:rsidRPr="00581774">
              <w:rPr>
                <w:sz w:val="16"/>
                <w:lang w:val="es-ES"/>
              </w:rPr>
              <w:softHyphen/>
              <w:t>mente 0,5</w:t>
            </w:r>
            <w:r w:rsidRPr="00581774">
              <w:rPr>
                <w:sz w:val="16"/>
                <w:lang w:val="es-ES"/>
              </w:rPr>
              <w:noBreakHyphen/>
              <w:t>3 m</w:t>
            </w:r>
          </w:p>
        </w:tc>
        <w:tc>
          <w:tcPr>
            <w:tcW w:w="17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Frecuencia</w:t>
            </w:r>
            <w:r w:rsidRPr="00581774">
              <w:rPr>
                <w:sz w:val="16"/>
                <w:lang w:val="es-ES"/>
              </w:rPr>
              <w:br/>
              <w:t xml:space="preserve">Distancia </w:t>
            </w:r>
            <w:r w:rsidRPr="00581774">
              <w:rPr>
                <w:sz w:val="16"/>
                <w:lang w:val="es-ES"/>
              </w:rPr>
              <w:br/>
              <w:t>Factores relacionados con el suelo y las paredes</w:t>
            </w:r>
          </w:p>
        </w:tc>
      </w:tr>
      <w:tr w:rsidR="00ED5877" w:rsidRPr="00BB7AE6" w:rsidTr="00AB2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8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ind w:right="-57"/>
              <w:jc w:val="left"/>
              <w:rPr>
                <w:sz w:val="16"/>
                <w:lang w:val="es-ES"/>
              </w:rPr>
            </w:pPr>
            <w:r w:rsidRPr="00581774">
              <w:rPr>
                <w:sz w:val="16"/>
                <w:lang w:val="es-ES"/>
              </w:rPr>
              <w:t>Rec. UIT-R P.1410</w:t>
            </w:r>
          </w:p>
        </w:tc>
        <w:tc>
          <w:tcPr>
            <w:tcW w:w="117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Datos de propagación y métodos de predicción necesarios para el diseño de sistemas terrenales de acceso radioeléctrico de banda ancha que funcionan en un</w:t>
            </w:r>
            <w:r w:rsidR="00024896">
              <w:rPr>
                <w:sz w:val="16"/>
                <w:lang w:val="es-ES"/>
              </w:rPr>
              <w:t>a gama de</w:t>
            </w:r>
            <w:r w:rsidR="00024896">
              <w:rPr>
                <w:sz w:val="16"/>
                <w:lang w:val="es-ES"/>
              </w:rPr>
              <w:br/>
              <w:t>frecuencias de 3 a 60 </w:t>
            </w:r>
            <w:r w:rsidRPr="00581774">
              <w:rPr>
                <w:sz w:val="16"/>
                <w:lang w:val="es-ES"/>
              </w:rPr>
              <w:t>GHz aproximada</w:t>
            </w:r>
            <w:r w:rsidR="00C94C7A">
              <w:rPr>
                <w:sz w:val="16"/>
                <w:lang w:val="es-ES"/>
              </w:rPr>
              <w:t>-</w:t>
            </w:r>
            <w:r w:rsidRPr="00581774">
              <w:rPr>
                <w:sz w:val="16"/>
                <w:lang w:val="es-ES"/>
              </w:rPr>
              <w:t>mente</w:t>
            </w:r>
          </w:p>
        </w:tc>
        <w:tc>
          <w:tcPr>
            <w:tcW w:w="110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Acceso radioeléctrico en banda ancha</w:t>
            </w:r>
          </w:p>
        </w:tc>
        <w:tc>
          <w:tcPr>
            <w:tcW w:w="133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Punto a zona</w:t>
            </w:r>
          </w:p>
        </w:tc>
        <w:tc>
          <w:tcPr>
            <w:tcW w:w="127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Cobertura</w:t>
            </w:r>
            <w:r w:rsidRPr="00581774">
              <w:rPr>
                <w:sz w:val="16"/>
                <w:lang w:val="es-ES"/>
              </w:rPr>
              <w:br/>
              <w:t>Reducción temporal de la cobertura debida a la lluvia</w:t>
            </w:r>
          </w:p>
        </w:tc>
        <w:tc>
          <w:tcPr>
            <w:tcW w:w="149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3 a 60 GHz</w:t>
            </w:r>
          </w:p>
        </w:tc>
        <w:tc>
          <w:tcPr>
            <w:tcW w:w="10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0-5 km</w:t>
            </w:r>
          </w:p>
        </w:tc>
        <w:tc>
          <w:tcPr>
            <w:tcW w:w="122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0,001 a 1 (para calcular la reducción de la cobertura debida a la lluvia)</w:t>
            </w:r>
          </w:p>
        </w:tc>
        <w:tc>
          <w:tcPr>
            <w:tcW w:w="135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Hasta 100</w:t>
            </w:r>
          </w:p>
        </w:tc>
        <w:tc>
          <w:tcPr>
            <w:tcW w:w="152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Sin límites: 0</w:t>
            </w:r>
            <w:r w:rsidRPr="00581774">
              <w:rPr>
                <w:sz w:val="16"/>
                <w:lang w:val="es-ES"/>
              </w:rPr>
              <w:noBreakHyphen/>
              <w:t>300 m (típica)</w:t>
            </w:r>
          </w:p>
        </w:tc>
        <w:tc>
          <w:tcPr>
            <w:tcW w:w="17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Frecuencia</w:t>
            </w:r>
            <w:r w:rsidRPr="00581774">
              <w:rPr>
                <w:sz w:val="16"/>
                <w:lang w:val="es-ES"/>
              </w:rPr>
              <w:br/>
              <w:t>Tamaño de la célula</w:t>
            </w:r>
            <w:r w:rsidRPr="00581774">
              <w:rPr>
                <w:sz w:val="16"/>
                <w:lang w:val="es-ES"/>
              </w:rPr>
              <w:br/>
              <w:t>Altura del terminal</w:t>
            </w:r>
            <w:r w:rsidRPr="00581774">
              <w:rPr>
                <w:sz w:val="16"/>
                <w:lang w:val="es-ES"/>
              </w:rPr>
              <w:br/>
              <w:t>Parámetros estadísticos de la altura de los edificios</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266"/>
        <w:gridCol w:w="1162"/>
        <w:gridCol w:w="1037"/>
        <w:gridCol w:w="1338"/>
        <w:gridCol w:w="1276"/>
        <w:gridCol w:w="1491"/>
        <w:gridCol w:w="1090"/>
        <w:gridCol w:w="1220"/>
        <w:gridCol w:w="1357"/>
        <w:gridCol w:w="1563"/>
        <w:gridCol w:w="1675"/>
      </w:tblGrid>
      <w:tr w:rsidR="00ED5877" w:rsidRPr="00581774" w:rsidTr="00233578">
        <w:trPr>
          <w:jc w:val="center"/>
        </w:trPr>
        <w:tc>
          <w:tcPr>
            <w:tcW w:w="1266" w:type="dxa"/>
          </w:tcPr>
          <w:p w:rsidR="00ED5877" w:rsidRPr="00581774" w:rsidRDefault="00ED5877" w:rsidP="00E854E9">
            <w:pPr>
              <w:pStyle w:val="Tablehead"/>
              <w:keepNext w:val="0"/>
              <w:rPr>
                <w:sz w:val="16"/>
                <w:lang w:val="es-ES"/>
              </w:rPr>
            </w:pPr>
            <w:r w:rsidRPr="00581774">
              <w:rPr>
                <w:sz w:val="16"/>
                <w:lang w:val="es-ES"/>
              </w:rPr>
              <w:t>Método</w:t>
            </w:r>
          </w:p>
        </w:tc>
        <w:tc>
          <w:tcPr>
            <w:tcW w:w="1162" w:type="dxa"/>
          </w:tcPr>
          <w:p w:rsidR="00ED5877" w:rsidRPr="00581774" w:rsidRDefault="00ED5877" w:rsidP="00E854E9">
            <w:pPr>
              <w:pStyle w:val="Tablehead"/>
              <w:keepNext w:val="0"/>
              <w:rPr>
                <w:sz w:val="16"/>
                <w:lang w:val="es-ES"/>
              </w:rPr>
            </w:pPr>
            <w:r w:rsidRPr="00581774">
              <w:rPr>
                <w:sz w:val="16"/>
                <w:lang w:val="es-ES"/>
              </w:rPr>
              <w:t>título</w:t>
            </w:r>
          </w:p>
        </w:tc>
        <w:tc>
          <w:tcPr>
            <w:tcW w:w="1037" w:type="dxa"/>
          </w:tcPr>
          <w:p w:rsidR="00ED5877" w:rsidRPr="00581774" w:rsidRDefault="00ED5877" w:rsidP="00E854E9">
            <w:pPr>
              <w:pStyle w:val="Tablehead"/>
              <w:keepNext w:val="0"/>
              <w:rPr>
                <w:sz w:val="16"/>
                <w:lang w:val="es-ES"/>
              </w:rPr>
            </w:pPr>
            <w:r w:rsidRPr="00581774">
              <w:rPr>
                <w:sz w:val="16"/>
                <w:lang w:val="es-ES"/>
              </w:rPr>
              <w:t>Aplicación</w:t>
            </w:r>
          </w:p>
        </w:tc>
        <w:tc>
          <w:tcPr>
            <w:tcW w:w="1338" w:type="dxa"/>
          </w:tcPr>
          <w:p w:rsidR="00ED5877" w:rsidRPr="00581774" w:rsidRDefault="00ED5877" w:rsidP="00E854E9">
            <w:pPr>
              <w:pStyle w:val="Tablehead"/>
              <w:keepNext w:val="0"/>
              <w:rPr>
                <w:sz w:val="16"/>
                <w:lang w:val="es-ES"/>
              </w:rPr>
            </w:pPr>
            <w:r w:rsidRPr="00581774">
              <w:rPr>
                <w:sz w:val="16"/>
                <w:lang w:val="es-ES"/>
              </w:rPr>
              <w:t>Tipo</w:t>
            </w:r>
          </w:p>
        </w:tc>
        <w:tc>
          <w:tcPr>
            <w:tcW w:w="1276" w:type="dxa"/>
          </w:tcPr>
          <w:p w:rsidR="00ED5877" w:rsidRPr="00581774" w:rsidRDefault="00ED5877" w:rsidP="00E854E9">
            <w:pPr>
              <w:pStyle w:val="Tablehead"/>
              <w:keepNext w:val="0"/>
              <w:rPr>
                <w:sz w:val="16"/>
                <w:lang w:val="es-ES"/>
              </w:rPr>
            </w:pPr>
            <w:r w:rsidRPr="00581774">
              <w:rPr>
                <w:sz w:val="16"/>
                <w:lang w:val="es-ES"/>
              </w:rPr>
              <w:t>Resultado</w:t>
            </w:r>
          </w:p>
        </w:tc>
        <w:tc>
          <w:tcPr>
            <w:tcW w:w="1491" w:type="dxa"/>
          </w:tcPr>
          <w:p w:rsidR="00ED5877" w:rsidRPr="00581774" w:rsidRDefault="00ED5877" w:rsidP="00E854E9">
            <w:pPr>
              <w:pStyle w:val="Tablehead"/>
              <w:keepNext w:val="0"/>
              <w:rPr>
                <w:sz w:val="16"/>
                <w:lang w:val="es-ES"/>
              </w:rPr>
            </w:pPr>
            <w:r w:rsidRPr="00581774">
              <w:rPr>
                <w:sz w:val="16"/>
                <w:lang w:val="es-ES"/>
              </w:rPr>
              <w:t>Frecuencia</w:t>
            </w:r>
          </w:p>
        </w:tc>
        <w:tc>
          <w:tcPr>
            <w:tcW w:w="1090" w:type="dxa"/>
          </w:tcPr>
          <w:p w:rsidR="00ED5877" w:rsidRPr="00581774" w:rsidRDefault="00ED5877" w:rsidP="00E854E9">
            <w:pPr>
              <w:pStyle w:val="Tablehead"/>
              <w:keepNext w:val="0"/>
              <w:rPr>
                <w:sz w:val="16"/>
                <w:lang w:val="es-ES"/>
              </w:rPr>
            </w:pPr>
            <w:r w:rsidRPr="00581774">
              <w:rPr>
                <w:sz w:val="16"/>
                <w:lang w:val="es-ES"/>
              </w:rPr>
              <w:t>Distancia</w:t>
            </w:r>
          </w:p>
        </w:tc>
        <w:tc>
          <w:tcPr>
            <w:tcW w:w="1220" w:type="dxa"/>
          </w:tcPr>
          <w:p w:rsidR="00ED5877" w:rsidRPr="00581774" w:rsidRDefault="00ED5877" w:rsidP="00E854E9">
            <w:pPr>
              <w:pStyle w:val="Tablehead"/>
              <w:keepNext w:val="0"/>
              <w:rPr>
                <w:sz w:val="16"/>
                <w:lang w:val="es-ES"/>
              </w:rPr>
            </w:pPr>
            <w:r w:rsidRPr="00581774">
              <w:rPr>
                <w:sz w:val="16"/>
                <w:lang w:val="es-ES"/>
              </w:rPr>
              <w:t>Porcentaje de tiempo</w:t>
            </w:r>
          </w:p>
        </w:tc>
        <w:tc>
          <w:tcPr>
            <w:tcW w:w="1357" w:type="dxa"/>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563" w:type="dxa"/>
          </w:tcPr>
          <w:p w:rsidR="00ED5877" w:rsidRPr="00581774" w:rsidRDefault="00ED5877" w:rsidP="00E854E9">
            <w:pPr>
              <w:pStyle w:val="Tablehead"/>
              <w:keepNext w:val="0"/>
              <w:rPr>
                <w:sz w:val="16"/>
                <w:lang w:val="es-ES"/>
              </w:rPr>
            </w:pPr>
            <w:r w:rsidRPr="00581774">
              <w:rPr>
                <w:sz w:val="16"/>
                <w:lang w:val="es-ES"/>
              </w:rPr>
              <w:t>Altura del terminal</w:t>
            </w:r>
          </w:p>
        </w:tc>
        <w:tc>
          <w:tcPr>
            <w:tcW w:w="1675" w:type="dxa"/>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2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26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ind w:right="-57"/>
              <w:jc w:val="left"/>
              <w:rPr>
                <w:sz w:val="16"/>
                <w:lang w:val="es-ES"/>
              </w:rPr>
            </w:pPr>
            <w:r w:rsidRPr="00581774">
              <w:rPr>
                <w:sz w:val="16"/>
                <w:lang w:val="es-ES"/>
              </w:rPr>
              <w:t>Rec. UIT-R P.1411</w:t>
            </w:r>
          </w:p>
        </w:tc>
        <w:tc>
          <w:tcPr>
            <w:tcW w:w="116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Datos de propagación y métodos de predicción para la planificación</w:t>
            </w:r>
            <w:r w:rsidRPr="00581774">
              <w:rPr>
                <w:sz w:val="16"/>
                <w:lang w:val="es-ES"/>
              </w:rPr>
              <w:br/>
              <w:t>de los sistemas de radiocomuni</w:t>
            </w:r>
            <w:r w:rsidR="00233578">
              <w:rPr>
                <w:sz w:val="16"/>
                <w:lang w:val="es-ES"/>
              </w:rPr>
              <w:t>-</w:t>
            </w:r>
            <w:r w:rsidRPr="00581774">
              <w:rPr>
                <w:sz w:val="16"/>
                <w:lang w:val="es-ES"/>
              </w:rPr>
              <w:t xml:space="preserve">caciones </w:t>
            </w:r>
            <w:r w:rsidRPr="00581774">
              <w:rPr>
                <w:sz w:val="16"/>
                <w:lang w:val="es-ES"/>
              </w:rPr>
              <w:br/>
              <w:t>de exteriores de corto alcance y redes de radiocomuni</w:t>
            </w:r>
            <w:r w:rsidR="00233578">
              <w:rPr>
                <w:sz w:val="16"/>
                <w:lang w:val="es-ES"/>
              </w:rPr>
              <w:t>-</w:t>
            </w:r>
            <w:r w:rsidRPr="00581774">
              <w:rPr>
                <w:sz w:val="16"/>
                <w:lang w:val="es-ES"/>
              </w:rPr>
              <w:t>caciones de área local en la gama de frecuencias de 300 MHz a 100 GHz</w:t>
            </w:r>
          </w:p>
        </w:tc>
        <w:tc>
          <w:tcPr>
            <w:tcW w:w="103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Móvil</w:t>
            </w:r>
          </w:p>
        </w:tc>
        <w:tc>
          <w:tcPr>
            <w:tcW w:w="133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Métodos de propagación en trayecto corto</w:t>
            </w:r>
          </w:p>
        </w:tc>
        <w:tc>
          <w:tcPr>
            <w:tcW w:w="1276"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Pérdida en el trayecto</w:t>
            </w:r>
            <w:r w:rsidRPr="00581774">
              <w:rPr>
                <w:sz w:val="16"/>
                <w:lang w:val="es-ES"/>
              </w:rPr>
              <w:br/>
              <w:t>Dispersión del retardo de propagación</w:t>
            </w:r>
          </w:p>
        </w:tc>
        <w:tc>
          <w:tcPr>
            <w:tcW w:w="1491" w:type="dxa"/>
            <w:tcBorders>
              <w:top w:val="single" w:sz="6" w:space="0" w:color="auto"/>
              <w:left w:val="single" w:sz="6" w:space="0" w:color="auto"/>
              <w:bottom w:val="single" w:sz="6" w:space="0" w:color="auto"/>
              <w:right w:val="single" w:sz="6" w:space="0" w:color="auto"/>
            </w:tcBorders>
          </w:tcPr>
          <w:p w:rsidR="00ED5877" w:rsidRPr="00581774" w:rsidRDefault="00024896" w:rsidP="00E854E9">
            <w:pPr>
              <w:pStyle w:val="Tabletext"/>
              <w:spacing w:before="20" w:after="20"/>
              <w:jc w:val="left"/>
              <w:rPr>
                <w:sz w:val="16"/>
                <w:lang w:val="es-ES"/>
              </w:rPr>
            </w:pPr>
            <w:r>
              <w:rPr>
                <w:sz w:val="16"/>
                <w:lang w:val="es-ES"/>
              </w:rPr>
              <w:t>300 MHz a 100 </w:t>
            </w:r>
            <w:r w:rsidR="00ED5877" w:rsidRPr="00581774">
              <w:rPr>
                <w:sz w:val="16"/>
                <w:lang w:val="es-ES"/>
              </w:rPr>
              <w:t>GHz</w:t>
            </w:r>
          </w:p>
        </w:tc>
        <w:tc>
          <w:tcPr>
            <w:tcW w:w="109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&lt; 1 km</w:t>
            </w:r>
          </w:p>
        </w:tc>
        <w:tc>
          <w:tcPr>
            <w:tcW w:w="1220"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35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No aplicable</w:t>
            </w:r>
          </w:p>
        </w:tc>
        <w:tc>
          <w:tcPr>
            <w:tcW w:w="156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Base: aproximada</w:t>
            </w:r>
            <w:r w:rsidRPr="00581774">
              <w:rPr>
                <w:sz w:val="16"/>
                <w:lang w:val="es-ES"/>
              </w:rPr>
              <w:softHyphen/>
              <w:t>mente 4</w:t>
            </w:r>
            <w:r w:rsidRPr="00581774">
              <w:rPr>
                <w:sz w:val="16"/>
                <w:lang w:val="es-ES"/>
              </w:rPr>
              <w:noBreakHyphen/>
              <w:t>50 m</w:t>
            </w:r>
            <w:r w:rsidRPr="00581774">
              <w:rPr>
                <w:sz w:val="16"/>
                <w:lang w:val="es-ES"/>
              </w:rPr>
              <w:br/>
              <w:t>Móvil: aproximada</w:t>
            </w:r>
            <w:r w:rsidRPr="00581774">
              <w:rPr>
                <w:sz w:val="16"/>
                <w:lang w:val="es-ES"/>
              </w:rPr>
              <w:softHyphen/>
              <w:t>mente 0,5</w:t>
            </w:r>
            <w:r w:rsidRPr="00581774">
              <w:rPr>
                <w:sz w:val="16"/>
                <w:lang w:val="es-ES"/>
              </w:rPr>
              <w:noBreakHyphen/>
              <w:t>3 m</w:t>
            </w:r>
          </w:p>
        </w:tc>
        <w:tc>
          <w:tcPr>
            <w:tcW w:w="167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spacing w:before="20" w:after="20"/>
              <w:jc w:val="left"/>
              <w:rPr>
                <w:sz w:val="16"/>
                <w:lang w:val="es-ES"/>
              </w:rPr>
            </w:pPr>
            <w:r w:rsidRPr="00581774">
              <w:rPr>
                <w:sz w:val="16"/>
                <w:lang w:val="es-ES"/>
              </w:rPr>
              <w:t>Frecuencia</w:t>
            </w:r>
            <w:r w:rsidRPr="00581774">
              <w:rPr>
                <w:sz w:val="16"/>
                <w:lang w:val="es-ES"/>
              </w:rPr>
              <w:br/>
              <w:t>Distancia</w:t>
            </w:r>
            <w:r w:rsidRPr="00581774">
              <w:rPr>
                <w:sz w:val="16"/>
                <w:lang w:val="es-ES"/>
              </w:rPr>
              <w:br/>
              <w:t>Dimensiones de la calle</w:t>
            </w:r>
            <w:r w:rsidRPr="00581774">
              <w:rPr>
                <w:sz w:val="16"/>
                <w:lang w:val="es-ES"/>
              </w:rPr>
              <w:br/>
              <w:t>Altura de las estructuras</w:t>
            </w:r>
          </w:p>
        </w:tc>
      </w:tr>
      <w:tr w:rsidR="00024896" w:rsidRPr="00BB7AE6" w:rsidTr="002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266"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ind w:right="-57"/>
              <w:jc w:val="left"/>
              <w:rPr>
                <w:sz w:val="16"/>
                <w:lang w:val="es-ES"/>
              </w:rPr>
            </w:pPr>
            <w:r w:rsidRPr="00581774">
              <w:rPr>
                <w:sz w:val="16"/>
                <w:lang w:val="es-ES"/>
              </w:rPr>
              <w:t>Rec. UIT-R P.1546</w:t>
            </w:r>
          </w:p>
        </w:tc>
        <w:tc>
          <w:tcPr>
            <w:tcW w:w="1162" w:type="dxa"/>
            <w:tcBorders>
              <w:top w:val="single" w:sz="6" w:space="0" w:color="auto"/>
              <w:left w:val="single" w:sz="6" w:space="0" w:color="auto"/>
              <w:bottom w:val="single" w:sz="6" w:space="0" w:color="auto"/>
              <w:right w:val="single" w:sz="6" w:space="0" w:color="auto"/>
            </w:tcBorders>
          </w:tcPr>
          <w:p w:rsidR="00024896" w:rsidRPr="00581774" w:rsidRDefault="00024896" w:rsidP="00233578">
            <w:pPr>
              <w:pStyle w:val="Tabletext"/>
              <w:keepNext/>
              <w:keepLines/>
              <w:jc w:val="left"/>
              <w:rPr>
                <w:sz w:val="16"/>
                <w:lang w:val="es-ES"/>
              </w:rPr>
            </w:pPr>
            <w:r w:rsidRPr="00581774">
              <w:rPr>
                <w:sz w:val="16"/>
                <w:lang w:val="es-ES"/>
              </w:rPr>
              <w:t>Métodos de predicción de punto a zona</w:t>
            </w:r>
            <w:r w:rsidRPr="00581774">
              <w:rPr>
                <w:sz w:val="16"/>
                <w:lang w:val="es-ES"/>
              </w:rPr>
              <w:br/>
              <w:t>para servicios terrenales en la gama de frecuencias de 30 a 3 000</w:t>
            </w:r>
            <w:r w:rsidR="00233578">
              <w:rPr>
                <w:sz w:val="16"/>
                <w:lang w:val="es-ES"/>
              </w:rPr>
              <w:t> </w:t>
            </w:r>
            <w:r w:rsidRPr="00581774">
              <w:rPr>
                <w:sz w:val="16"/>
                <w:lang w:val="es-ES"/>
              </w:rPr>
              <w:t>MHz</w:t>
            </w:r>
          </w:p>
        </w:tc>
        <w:tc>
          <w:tcPr>
            <w:tcW w:w="1037"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Servicio terrenales</w:t>
            </w:r>
          </w:p>
        </w:tc>
        <w:tc>
          <w:tcPr>
            <w:tcW w:w="1338"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Punto a zona</w:t>
            </w:r>
          </w:p>
        </w:tc>
        <w:tc>
          <w:tcPr>
            <w:tcW w:w="1276"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Intensidad de campo</w:t>
            </w:r>
          </w:p>
        </w:tc>
        <w:tc>
          <w:tcPr>
            <w:tcW w:w="1491"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ind w:right="-57"/>
              <w:jc w:val="left"/>
              <w:rPr>
                <w:sz w:val="16"/>
                <w:lang w:val="es-ES"/>
              </w:rPr>
            </w:pPr>
            <w:r w:rsidRPr="00581774">
              <w:rPr>
                <w:sz w:val="16"/>
                <w:lang w:val="es-ES"/>
              </w:rPr>
              <w:t>30 a 3</w:t>
            </w:r>
            <w:r w:rsidRPr="00581774">
              <w:rPr>
                <w:rFonts w:ascii="Tms Rmn" w:hAnsi="Tms Rmn"/>
                <w:sz w:val="12"/>
                <w:lang w:val="es-ES"/>
              </w:rPr>
              <w:t> </w:t>
            </w:r>
            <w:r w:rsidRPr="00581774">
              <w:rPr>
                <w:sz w:val="16"/>
                <w:lang w:val="es-ES"/>
              </w:rPr>
              <w:t>000 MHz</w:t>
            </w:r>
          </w:p>
        </w:tc>
        <w:tc>
          <w:tcPr>
            <w:tcW w:w="1090"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1 a 1</w:t>
            </w:r>
            <w:r w:rsidRPr="00581774">
              <w:rPr>
                <w:rFonts w:ascii="Tms Rmn" w:hAnsi="Tms Rmn"/>
                <w:sz w:val="12"/>
                <w:lang w:val="es-ES"/>
              </w:rPr>
              <w:t> </w:t>
            </w:r>
            <w:r w:rsidRPr="00581774">
              <w:rPr>
                <w:sz w:val="16"/>
                <w:lang w:val="es-ES"/>
              </w:rPr>
              <w:t>000 km</w:t>
            </w:r>
          </w:p>
        </w:tc>
        <w:tc>
          <w:tcPr>
            <w:tcW w:w="1220"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1 a 50</w:t>
            </w:r>
          </w:p>
        </w:tc>
        <w:tc>
          <w:tcPr>
            <w:tcW w:w="1357"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jc w:val="left"/>
              <w:rPr>
                <w:sz w:val="16"/>
                <w:lang w:val="es-ES"/>
              </w:rPr>
            </w:pPr>
            <w:r w:rsidRPr="00581774">
              <w:rPr>
                <w:sz w:val="16"/>
                <w:lang w:val="es-ES"/>
              </w:rPr>
              <w:t>1 a 99</w:t>
            </w:r>
          </w:p>
        </w:tc>
        <w:tc>
          <w:tcPr>
            <w:tcW w:w="1563"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ind w:right="-57"/>
              <w:jc w:val="left"/>
              <w:rPr>
                <w:sz w:val="16"/>
                <w:lang w:val="es-ES"/>
              </w:rPr>
            </w:pPr>
            <w:r w:rsidRPr="00581774">
              <w:rPr>
                <w:i/>
                <w:iCs/>
                <w:sz w:val="16"/>
                <w:lang w:val="es-ES"/>
              </w:rPr>
              <w:t>Transmisor/base:</w:t>
            </w:r>
            <w:r w:rsidRPr="00581774">
              <w:rPr>
                <w:sz w:val="16"/>
                <w:lang w:val="es-ES"/>
              </w:rPr>
              <w:t xml:space="preserve"> altura efectiva desde menos de 0 m hasta 3</w:t>
            </w:r>
            <w:r w:rsidRPr="00581774">
              <w:rPr>
                <w:rFonts w:ascii="Tms Rmn" w:hAnsi="Tms Rmn"/>
                <w:sz w:val="12"/>
                <w:lang w:val="es-ES"/>
              </w:rPr>
              <w:t> </w:t>
            </w:r>
            <w:r w:rsidRPr="00581774">
              <w:rPr>
                <w:sz w:val="16"/>
                <w:lang w:val="es-ES"/>
              </w:rPr>
              <w:t>000 m</w:t>
            </w:r>
            <w:r w:rsidRPr="00581774">
              <w:rPr>
                <w:sz w:val="16"/>
                <w:lang w:val="es-ES"/>
              </w:rPr>
              <w:br/>
            </w:r>
            <w:r w:rsidRPr="00581774">
              <w:rPr>
                <w:i/>
                <w:iCs/>
                <w:sz w:val="16"/>
                <w:lang w:val="es-ES"/>
              </w:rPr>
              <w:t>Receptor/móvil:</w:t>
            </w:r>
            <w:r w:rsidRPr="00581774">
              <w:rPr>
                <w:sz w:val="16"/>
                <w:lang w:val="es-ES"/>
              </w:rPr>
              <w:t xml:space="preserve"> </w:t>
            </w:r>
            <w:r w:rsidRPr="00581774">
              <w:rPr>
                <w:rFonts w:ascii="Symbol" w:hAnsi="Symbol"/>
                <w:sz w:val="16"/>
                <w:lang w:val="es-ES"/>
              </w:rPr>
              <w:t></w:t>
            </w:r>
            <w:r w:rsidRPr="00581774">
              <w:rPr>
                <w:sz w:val="16"/>
                <w:lang w:val="es-ES"/>
              </w:rPr>
              <w:t> 1 m</w:t>
            </w:r>
          </w:p>
        </w:tc>
        <w:tc>
          <w:tcPr>
            <w:tcW w:w="1675" w:type="dxa"/>
            <w:tcBorders>
              <w:top w:val="single" w:sz="6" w:space="0" w:color="auto"/>
              <w:left w:val="single" w:sz="6" w:space="0" w:color="auto"/>
              <w:bottom w:val="single" w:sz="6" w:space="0" w:color="auto"/>
              <w:right w:val="single" w:sz="6" w:space="0" w:color="auto"/>
            </w:tcBorders>
          </w:tcPr>
          <w:p w:rsidR="00024896" w:rsidRPr="00581774" w:rsidRDefault="00024896" w:rsidP="00024896">
            <w:pPr>
              <w:pStyle w:val="Tabletext"/>
              <w:keepNext/>
              <w:keepLines/>
              <w:spacing w:before="20" w:after="20"/>
              <w:jc w:val="left"/>
              <w:rPr>
                <w:sz w:val="16"/>
                <w:lang w:val="es-ES"/>
              </w:rPr>
            </w:pPr>
            <w:r w:rsidRPr="00581774">
              <w:rPr>
                <w:sz w:val="16"/>
                <w:lang w:val="es-ES"/>
              </w:rPr>
              <w:t>Altura y cobertura del terreno (opcional)</w:t>
            </w:r>
            <w:r w:rsidRPr="00581774">
              <w:rPr>
                <w:sz w:val="16"/>
                <w:lang w:val="es-ES"/>
              </w:rPr>
              <w:br/>
              <w:t>Clasificación del trayecto</w:t>
            </w:r>
            <w:r w:rsidRPr="00581774">
              <w:rPr>
                <w:sz w:val="16"/>
                <w:lang w:val="es-ES"/>
              </w:rPr>
              <w:br/>
              <w:t>Distancia</w:t>
            </w:r>
            <w:r w:rsidRPr="00581774">
              <w:rPr>
                <w:sz w:val="16"/>
                <w:lang w:val="es-ES"/>
              </w:rPr>
              <w:br/>
              <w:t>Altura de la antena de transmisión</w:t>
            </w:r>
            <w:r w:rsidRPr="00581774">
              <w:rPr>
                <w:sz w:val="16"/>
                <w:lang w:val="es-ES"/>
              </w:rPr>
              <w:br/>
              <w:t>Frecuencia</w:t>
            </w:r>
            <w:r w:rsidRPr="00581774">
              <w:rPr>
                <w:sz w:val="16"/>
                <w:lang w:val="es-ES"/>
              </w:rPr>
              <w:br/>
              <w:t>Porcentaje de tiempo</w:t>
            </w:r>
            <w:r w:rsidRPr="00581774">
              <w:rPr>
                <w:sz w:val="16"/>
                <w:lang w:val="es-ES"/>
              </w:rPr>
              <w:br/>
              <w:t>Altura de la antena de recepción</w:t>
            </w:r>
            <w:r w:rsidRPr="00581774">
              <w:rPr>
                <w:sz w:val="16"/>
                <w:lang w:val="es-ES"/>
              </w:rPr>
              <w:br/>
              <w:t>Ángulo de despejamiento del terminal</w:t>
            </w:r>
            <w:r w:rsidRPr="00581774">
              <w:rPr>
                <w:sz w:val="16"/>
                <w:lang w:val="es-ES"/>
              </w:rPr>
              <w:br/>
              <w:t>Porcentaje de emplazamientos</w:t>
            </w:r>
            <w:r w:rsidRPr="00581774">
              <w:rPr>
                <w:sz w:val="16"/>
                <w:lang w:val="es-ES"/>
              </w:rPr>
              <w:br/>
              <w:t>Gradiente de refractividad</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183"/>
        <w:gridCol w:w="1358"/>
        <w:gridCol w:w="1473"/>
        <w:gridCol w:w="1881"/>
      </w:tblGrid>
      <w:tr w:rsidR="00ED5877" w:rsidRPr="00581774"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Resultado</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Distancia</w:t>
            </w:r>
          </w:p>
        </w:tc>
        <w:tc>
          <w:tcPr>
            <w:tcW w:w="118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tiempo</w:t>
            </w:r>
          </w:p>
        </w:tc>
        <w:tc>
          <w:tcPr>
            <w:tcW w:w="135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47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ind w:right="-57"/>
              <w:jc w:val="left"/>
              <w:rPr>
                <w:sz w:val="16"/>
                <w:lang w:val="es-ES"/>
              </w:rPr>
            </w:pPr>
            <w:r w:rsidRPr="00581774">
              <w:rPr>
                <w:sz w:val="16"/>
                <w:lang w:val="es-ES"/>
              </w:rPr>
              <w:t>Rec. UIT-R P.1622</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Métodos de predicción requeridos para el diseño de sistemas</w:t>
            </w:r>
          </w:p>
          <w:p w:rsidR="00ED5877" w:rsidRPr="00581774" w:rsidRDefault="00ED5877" w:rsidP="00E854E9">
            <w:pPr>
              <w:pStyle w:val="Tabletext"/>
              <w:jc w:val="left"/>
              <w:rPr>
                <w:sz w:val="16"/>
                <w:lang w:val="es-ES"/>
              </w:rPr>
            </w:pPr>
            <w:r w:rsidRPr="00581774">
              <w:rPr>
                <w:sz w:val="16"/>
                <w:lang w:val="es-ES"/>
              </w:rPr>
              <w:t>Tierra-espacio que funcionan entre 20 THz y 375 THz</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Enlaces ópticos de satélite</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Atenuación debida a la absorción</w:t>
            </w:r>
            <w:r w:rsidRPr="00581774">
              <w:rPr>
                <w:sz w:val="16"/>
                <w:lang w:val="es-ES"/>
              </w:rPr>
              <w:br/>
              <w:t>Atenuación debida a la dispersión</w:t>
            </w:r>
            <w:r w:rsidRPr="00581774">
              <w:rPr>
                <w:sz w:val="16"/>
                <w:lang w:val="es-ES"/>
              </w:rPr>
              <w:br/>
              <w:t>Ruido de fondo</w:t>
            </w:r>
            <w:r w:rsidRPr="00581774">
              <w:rPr>
                <w:sz w:val="16"/>
                <w:lang w:val="es-ES"/>
              </w:rPr>
              <w:br/>
              <w:t>Centelleo de amplitud</w:t>
            </w:r>
            <w:r w:rsidRPr="00581774">
              <w:rPr>
                <w:sz w:val="16"/>
                <w:lang w:val="es-ES"/>
              </w:rPr>
              <w:br/>
              <w:t>Ángulo de llegada</w:t>
            </w:r>
            <w:r w:rsidRPr="00581774">
              <w:rPr>
                <w:sz w:val="16"/>
                <w:lang w:val="es-ES"/>
              </w:rPr>
              <w:br/>
              <w:t>Fluctuación lenta del haz</w:t>
            </w:r>
            <w:r w:rsidRPr="00581774">
              <w:rPr>
                <w:sz w:val="16"/>
                <w:lang w:val="es-ES"/>
              </w:rPr>
              <w:br/>
              <w:t>Ensanchamiento del haz</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20 a 375 THz</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Enlaces ópticos Tierra</w:t>
            </w:r>
            <w:r w:rsidRPr="00581774">
              <w:rPr>
                <w:sz w:val="16"/>
                <w:lang w:val="es-ES"/>
              </w:rPr>
              <w:noBreakHyphen/>
              <w:t>espacio de campo lejano</w:t>
            </w:r>
          </w:p>
        </w:tc>
        <w:tc>
          <w:tcPr>
            <w:tcW w:w="118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aplicable</w:t>
            </w:r>
          </w:p>
        </w:tc>
        <w:tc>
          <w:tcPr>
            <w:tcW w:w="135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aplicable</w:t>
            </w:r>
          </w:p>
        </w:tc>
        <w:tc>
          <w:tcPr>
            <w:tcW w:w="147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Longitud de onda</w:t>
            </w:r>
            <w:r w:rsidRPr="00581774">
              <w:rPr>
                <w:sz w:val="16"/>
                <w:lang w:val="es-ES"/>
              </w:rPr>
              <w:br/>
              <w:t>Altura del terminal</w:t>
            </w:r>
            <w:r w:rsidRPr="00581774">
              <w:rPr>
                <w:sz w:val="16"/>
                <w:lang w:val="es-ES"/>
              </w:rPr>
              <w:br/>
              <w:t>Ángulo de elevación</w:t>
            </w:r>
            <w:r w:rsidRPr="00581774">
              <w:rPr>
                <w:sz w:val="16"/>
                <w:lang w:val="es-ES"/>
              </w:rPr>
              <w:br/>
              <w:t>Parámetro de la estructura de la turbulencia</w:t>
            </w:r>
          </w:p>
        </w:tc>
      </w:tr>
      <w:tr w:rsidR="00ED5877" w:rsidRPr="00BB7AE6"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ind w:right="-57"/>
              <w:jc w:val="left"/>
              <w:rPr>
                <w:sz w:val="16"/>
                <w:lang w:val="es-ES"/>
              </w:rPr>
            </w:pPr>
            <w:r w:rsidRPr="00581774">
              <w:rPr>
                <w:sz w:val="16"/>
                <w:lang w:val="es-ES"/>
              </w:rPr>
              <w:t>Rec. UIT-R P.1623</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Método de predicción de la dinámica de los desvanecimientos en los trayectos Tierra-espacio</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Satélite</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Duración de los desvanecimientos,</w:t>
            </w:r>
            <w:r w:rsidRPr="00581774">
              <w:rPr>
                <w:sz w:val="16"/>
                <w:lang w:val="es-ES"/>
              </w:rPr>
              <w:br/>
              <w:t>pendiente de los desvanecimientos</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10 a 50 GHz</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Cualquier altura orbital práctica</w:t>
            </w:r>
          </w:p>
        </w:tc>
        <w:tc>
          <w:tcPr>
            <w:tcW w:w="118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aplicable</w:t>
            </w:r>
          </w:p>
        </w:tc>
        <w:tc>
          <w:tcPr>
            <w:tcW w:w="135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aplicable</w:t>
            </w:r>
          </w:p>
        </w:tc>
        <w:tc>
          <w:tcPr>
            <w:tcW w:w="1473"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Frecuencia</w:t>
            </w:r>
            <w:r w:rsidRPr="00581774">
              <w:rPr>
                <w:sz w:val="16"/>
                <w:lang w:val="es-ES"/>
              </w:rPr>
              <w:br/>
              <w:t>Ángulo de elevación</w:t>
            </w:r>
            <w:r w:rsidRPr="00581774">
              <w:rPr>
                <w:sz w:val="16"/>
                <w:lang w:val="es-ES"/>
              </w:rPr>
              <w:br/>
              <w:t>Umbral de atenuación</w:t>
            </w:r>
            <w:r w:rsidRPr="00581774">
              <w:rPr>
                <w:sz w:val="16"/>
                <w:lang w:val="es-ES"/>
              </w:rPr>
              <w:br/>
              <w:t>Anchura de banda del filtro</w:t>
            </w:r>
          </w:p>
        </w:tc>
      </w:tr>
      <w:tr w:rsidR="00FA27D2" w:rsidRPr="00BB7AE6"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ind w:right="-57"/>
              <w:jc w:val="left"/>
              <w:rPr>
                <w:sz w:val="16"/>
                <w:lang w:val="es-ES"/>
              </w:rPr>
            </w:pPr>
            <w:r w:rsidRPr="00581774">
              <w:rPr>
                <w:sz w:val="16"/>
                <w:szCs w:val="16"/>
                <w:lang w:val="es-ES"/>
              </w:rPr>
              <w:t>Rec. UIT-R P.1812</w:t>
            </w:r>
          </w:p>
        </w:tc>
        <w:tc>
          <w:tcPr>
            <w:tcW w:w="1072"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szCs w:val="16"/>
                <w:lang w:val="es-ES"/>
              </w:rPr>
            </w:pPr>
            <w:r w:rsidRPr="00581774">
              <w:rPr>
                <w:sz w:val="16"/>
                <w:szCs w:val="16"/>
                <w:lang w:val="es-ES"/>
              </w:rPr>
              <w:t>Método de predicción de la propagación específico del trayecto para servicios terrenales punto a zona en las bandas</w:t>
            </w:r>
            <w:r w:rsidRPr="00581774">
              <w:rPr>
                <w:sz w:val="16"/>
                <w:szCs w:val="16"/>
                <w:lang w:val="es-ES"/>
              </w:rPr>
              <w:br/>
              <w:t>de ondas métricas y decimétricas</w:t>
            </w:r>
          </w:p>
        </w:tc>
        <w:tc>
          <w:tcPr>
            <w:tcW w:w="1078"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Servicios terrenales</w:t>
            </w:r>
          </w:p>
        </w:tc>
        <w:tc>
          <w:tcPr>
            <w:tcW w:w="1074"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Punto a zona</w:t>
            </w:r>
          </w:p>
        </w:tc>
        <w:tc>
          <w:tcPr>
            <w:tcW w:w="1729"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Intensidad de campo</w:t>
            </w:r>
          </w:p>
        </w:tc>
        <w:tc>
          <w:tcPr>
            <w:tcW w:w="1139"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ind w:right="-57"/>
              <w:jc w:val="left"/>
              <w:rPr>
                <w:sz w:val="16"/>
                <w:lang w:val="es-ES"/>
              </w:rPr>
            </w:pPr>
            <w:r w:rsidRPr="00581774">
              <w:rPr>
                <w:sz w:val="16"/>
                <w:szCs w:val="16"/>
                <w:lang w:val="es-ES"/>
              </w:rPr>
              <w:t>30 a 3 000</w:t>
            </w:r>
            <w:r>
              <w:rPr>
                <w:sz w:val="16"/>
                <w:szCs w:val="16"/>
                <w:lang w:val="es-ES"/>
              </w:rPr>
              <w:t> </w:t>
            </w:r>
            <w:r w:rsidRPr="00581774">
              <w:rPr>
                <w:sz w:val="16"/>
                <w:szCs w:val="16"/>
                <w:lang w:val="es-ES"/>
              </w:rPr>
              <w:t>MHz</w:t>
            </w:r>
          </w:p>
        </w:tc>
        <w:tc>
          <w:tcPr>
            <w:tcW w:w="1171"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keepNext/>
              <w:keepLines/>
              <w:jc w:val="left"/>
              <w:rPr>
                <w:sz w:val="16"/>
                <w:lang w:val="es-ES"/>
              </w:rPr>
            </w:pPr>
            <w:r w:rsidRPr="00581774">
              <w:rPr>
                <w:sz w:val="16"/>
                <w:lang w:val="es-ES"/>
              </w:rPr>
              <w:t>No se especifica pero hasta el horizonte radioeléctrico y más allá</w:t>
            </w:r>
          </w:p>
        </w:tc>
        <w:tc>
          <w:tcPr>
            <w:tcW w:w="1183"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1 a 50</w:t>
            </w:r>
          </w:p>
        </w:tc>
        <w:tc>
          <w:tcPr>
            <w:tcW w:w="1358"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1 a 99</w:t>
            </w:r>
          </w:p>
        </w:tc>
        <w:tc>
          <w:tcPr>
            <w:tcW w:w="1473"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szCs w:val="16"/>
                <w:lang w:val="es-ES"/>
              </w:rPr>
              <w:t>No se especifican límites dentro de la capa de superficie de la atmósfera</w:t>
            </w:r>
            <w:r w:rsidRPr="00581774">
              <w:rPr>
                <w:sz w:val="16"/>
                <w:szCs w:val="16"/>
                <w:lang w:val="es-ES"/>
              </w:rPr>
              <w:br/>
              <w:t>(No es adecuado para aplicaciones aeronáuticas)</w:t>
            </w:r>
          </w:p>
        </w:tc>
        <w:tc>
          <w:tcPr>
            <w:tcW w:w="1881" w:type="dxa"/>
            <w:tcBorders>
              <w:top w:val="single" w:sz="6" w:space="0" w:color="auto"/>
              <w:left w:val="single" w:sz="6" w:space="0" w:color="auto"/>
              <w:bottom w:val="single" w:sz="6"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Datos de perfil del trayecto</w:t>
            </w:r>
            <w:r w:rsidRPr="00581774">
              <w:rPr>
                <w:sz w:val="16"/>
                <w:lang w:val="es-ES"/>
              </w:rPr>
              <w:br/>
              <w:t>Frecuencia</w:t>
            </w:r>
            <w:r w:rsidRPr="00581774">
              <w:rPr>
                <w:sz w:val="16"/>
                <w:lang w:val="es-ES"/>
              </w:rPr>
              <w:br/>
              <w:t>Porcentaje de tiempo</w:t>
            </w:r>
            <w:r w:rsidRPr="00581774">
              <w:rPr>
                <w:sz w:val="16"/>
                <w:lang w:val="es-ES"/>
              </w:rPr>
              <w:br/>
              <w:t>Altura de la antena de transmisión</w:t>
            </w:r>
            <w:r w:rsidRPr="00581774">
              <w:rPr>
                <w:sz w:val="16"/>
                <w:lang w:val="es-ES"/>
              </w:rPr>
              <w:br/>
              <w:t>Altura de la antena de recepción</w:t>
            </w:r>
            <w:r w:rsidRPr="00581774">
              <w:rPr>
                <w:sz w:val="16"/>
                <w:lang w:val="es-ES"/>
              </w:rPr>
              <w:br/>
              <w:t>Latitud y longitud del transmisor</w:t>
            </w:r>
            <w:r w:rsidRPr="00581774">
              <w:rPr>
                <w:sz w:val="16"/>
                <w:lang w:val="es-ES"/>
              </w:rPr>
              <w:br/>
              <w:t>Latitud y longitud del receptor</w:t>
            </w:r>
            <w:r w:rsidRPr="00581774">
              <w:rPr>
                <w:sz w:val="16"/>
                <w:lang w:val="es-ES"/>
              </w:rPr>
              <w:br/>
              <w:t>Datos meteorológicos</w:t>
            </w:r>
            <w:r w:rsidRPr="00581774">
              <w:rPr>
                <w:sz w:val="16"/>
                <w:lang w:val="es-ES"/>
              </w:rPr>
              <w:br/>
              <w:t>Polarización</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color w:val="222222"/>
          <w:lang w:val="es-ES"/>
        </w:rPr>
        <w:t>continuación</w:t>
      </w:r>
      <w:r w:rsidRPr="00581774">
        <w:rPr>
          <w:color w:val="222222"/>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225"/>
        <w:gridCol w:w="1372"/>
        <w:gridCol w:w="1417"/>
        <w:gridCol w:w="1881"/>
      </w:tblGrid>
      <w:tr w:rsidR="00ED5877" w:rsidRPr="00581774"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Resultado</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Distancia</w:t>
            </w:r>
          </w:p>
        </w:tc>
        <w:tc>
          <w:tcPr>
            <w:tcW w:w="122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tiempo</w:t>
            </w:r>
          </w:p>
        </w:tc>
        <w:tc>
          <w:tcPr>
            <w:tcW w:w="13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4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ind w:right="-57"/>
              <w:jc w:val="left"/>
              <w:rPr>
                <w:sz w:val="16"/>
                <w:szCs w:val="16"/>
                <w:lang w:val="es-ES"/>
              </w:rPr>
            </w:pPr>
            <w:r w:rsidRPr="00581774">
              <w:rPr>
                <w:sz w:val="16"/>
                <w:szCs w:val="16"/>
                <w:lang w:val="es-ES"/>
              </w:rPr>
              <w:t>Rec. UIT-R P.1814</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691864">
            <w:pPr>
              <w:pStyle w:val="Tabletext"/>
              <w:jc w:val="left"/>
              <w:rPr>
                <w:sz w:val="16"/>
                <w:szCs w:val="16"/>
                <w:lang w:val="es-ES"/>
              </w:rPr>
            </w:pPr>
            <w:r w:rsidRPr="00581774">
              <w:rPr>
                <w:sz w:val="16"/>
                <w:szCs w:val="16"/>
                <w:lang w:val="es-ES"/>
              </w:rPr>
              <w:t>Métodos de predicción necesarios para diseñar enlaces ópticos</w:t>
            </w:r>
          </w:p>
          <w:p w:rsidR="00ED5877" w:rsidRPr="00581774" w:rsidRDefault="00ED5877" w:rsidP="00E854E9">
            <w:pPr>
              <w:pStyle w:val="Tabletext"/>
              <w:jc w:val="left"/>
              <w:rPr>
                <w:sz w:val="16"/>
                <w:szCs w:val="16"/>
                <w:lang w:val="es-ES"/>
              </w:rPr>
            </w:pPr>
            <w:r w:rsidRPr="00581774">
              <w:rPr>
                <w:sz w:val="16"/>
                <w:szCs w:val="16"/>
                <w:lang w:val="es-ES"/>
              </w:rPr>
              <w:t>terrenales en espacio libre</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Enlaces ópticos terrenales</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Atenuación debida a la absorción</w:t>
            </w:r>
            <w:r w:rsidRPr="00581774">
              <w:rPr>
                <w:sz w:val="16"/>
                <w:szCs w:val="16"/>
                <w:lang w:val="es-ES"/>
              </w:rPr>
              <w:br/>
              <w:t>Atenuación debida a la dispersión</w:t>
            </w:r>
            <w:r w:rsidRPr="00581774">
              <w:rPr>
                <w:sz w:val="16"/>
                <w:szCs w:val="16"/>
                <w:lang w:val="es-ES"/>
              </w:rPr>
              <w:br/>
              <w:t>Ruido de fondo</w:t>
            </w:r>
            <w:r w:rsidRPr="00581774">
              <w:rPr>
                <w:sz w:val="16"/>
                <w:szCs w:val="16"/>
                <w:lang w:val="es-ES"/>
              </w:rPr>
              <w:br/>
              <w:t>Centelleo de amplitud</w:t>
            </w:r>
            <w:r w:rsidRPr="00581774">
              <w:rPr>
                <w:sz w:val="16"/>
                <w:szCs w:val="16"/>
                <w:lang w:val="es-ES"/>
              </w:rPr>
              <w:br/>
              <w:t>Ensanchamiento del haz</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20 a 375 THz</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szCs w:val="16"/>
                <w:lang w:val="es-ES"/>
              </w:rPr>
              <w:t>No hay límite</w:t>
            </w:r>
          </w:p>
        </w:tc>
        <w:tc>
          <w:tcPr>
            <w:tcW w:w="122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No aplicable</w:t>
            </w:r>
          </w:p>
        </w:tc>
        <w:tc>
          <w:tcPr>
            <w:tcW w:w="13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No aplicable</w:t>
            </w:r>
          </w:p>
        </w:tc>
        <w:tc>
          <w:tcPr>
            <w:tcW w:w="14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szCs w:val="16"/>
                <w:lang w:val="es-ES"/>
              </w:rPr>
            </w:pPr>
            <w:r w:rsidRPr="00581774">
              <w:rPr>
                <w:sz w:val="16"/>
                <w:szCs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Longitud de onda (visibilidad en la niebla)</w:t>
            </w:r>
            <w:r w:rsidRPr="00581774">
              <w:rPr>
                <w:sz w:val="16"/>
                <w:lang w:val="es-ES"/>
              </w:rPr>
              <w:br/>
              <w:t>Longitud del trayecto</w:t>
            </w:r>
            <w:r w:rsidRPr="00581774">
              <w:rPr>
                <w:sz w:val="16"/>
                <w:lang w:val="es-ES"/>
              </w:rPr>
              <w:br/>
              <w:t>Parámetro de la estructura de la turbulencia</w:t>
            </w:r>
          </w:p>
        </w:tc>
      </w:tr>
      <w:tr w:rsidR="00ED5877" w:rsidRPr="00BB7AE6"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ind w:right="-57"/>
              <w:jc w:val="left"/>
              <w:rPr>
                <w:sz w:val="16"/>
                <w:lang w:val="es-ES"/>
              </w:rPr>
            </w:pPr>
            <w:r w:rsidRPr="00581774">
              <w:rPr>
                <w:sz w:val="16"/>
                <w:lang w:val="es-ES"/>
              </w:rPr>
              <w:t>Rec. UIT-R P.1853</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Síntesis de las series temporales</w:t>
            </w:r>
            <w:r w:rsidRPr="00581774">
              <w:rPr>
                <w:sz w:val="16"/>
                <w:lang w:val="es-ES"/>
              </w:rPr>
              <w:br/>
              <w:t>de atenuación troposférica</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Terrenal por satélite</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Punto a punto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Atenuación debida a la lluvia para trayectos terrenales</w:t>
            </w:r>
            <w:r w:rsidRPr="00581774">
              <w:rPr>
                <w:sz w:val="16"/>
                <w:lang w:val="es-ES"/>
              </w:rPr>
              <w:br/>
              <w:t>Atenuación total y centelleo troposférico para los trayectos Tierra</w:t>
            </w:r>
            <w:r w:rsidRPr="00581774">
              <w:rPr>
                <w:sz w:val="16"/>
                <w:lang w:val="es-ES"/>
              </w:rPr>
              <w:noBreakHyphen/>
              <w:t>espacio</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4 a 40 GHz para trayectos terrenales</w:t>
            </w:r>
            <w:r w:rsidRPr="00581774">
              <w:rPr>
                <w:sz w:val="16"/>
                <w:lang w:val="es-ES"/>
              </w:rPr>
              <w:br/>
              <w:t>4 a 55 GHz para trayectos Tierra-espacio</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Entre 2 y 60 km para trayectos terrenales</w:t>
            </w:r>
            <w:r w:rsidRPr="00581774">
              <w:rPr>
                <w:sz w:val="16"/>
                <w:lang w:val="es-ES"/>
              </w:rPr>
              <w:br/>
              <w:t>Satélite geoestacio</w:t>
            </w:r>
            <w:r w:rsidR="00AF54D5">
              <w:rPr>
                <w:sz w:val="16"/>
                <w:lang w:val="es-ES"/>
              </w:rPr>
              <w:t>-</w:t>
            </w:r>
            <w:r w:rsidRPr="00581774">
              <w:rPr>
                <w:sz w:val="16"/>
                <w:lang w:val="es-ES"/>
              </w:rPr>
              <w:t>nario</w:t>
            </w:r>
          </w:p>
        </w:tc>
        <w:tc>
          <w:tcPr>
            <w:tcW w:w="122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No aplicable</w:t>
            </w:r>
          </w:p>
        </w:tc>
        <w:tc>
          <w:tcPr>
            <w:tcW w:w="13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No aplicable</w:t>
            </w:r>
          </w:p>
        </w:tc>
        <w:tc>
          <w:tcPr>
            <w:tcW w:w="14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No hay límite</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text"/>
              <w:keepNext/>
              <w:jc w:val="left"/>
              <w:rPr>
                <w:sz w:val="16"/>
                <w:lang w:val="es-ES"/>
              </w:rPr>
            </w:pPr>
            <w:r w:rsidRPr="00581774">
              <w:rPr>
                <w:sz w:val="16"/>
                <w:lang w:val="es-ES"/>
              </w:rPr>
              <w:t>Datos meteorológicos</w:t>
            </w:r>
            <w:r w:rsidRPr="00581774">
              <w:rPr>
                <w:sz w:val="16"/>
                <w:lang w:val="es-ES"/>
              </w:rPr>
              <w:br/>
              <w:t>Frecuencia</w:t>
            </w:r>
            <w:r w:rsidRPr="00581774">
              <w:rPr>
                <w:sz w:val="16"/>
                <w:lang w:val="es-ES"/>
              </w:rPr>
              <w:br/>
              <w:t>Ángulo de elevación</w:t>
            </w:r>
            <w:r w:rsidRPr="00581774">
              <w:rPr>
                <w:sz w:val="16"/>
                <w:lang w:val="es-ES"/>
              </w:rPr>
              <w:br/>
              <w:t>Altura de la estación terrena</w:t>
            </w:r>
            <w:r w:rsidRPr="00581774">
              <w:rPr>
                <w:sz w:val="16"/>
                <w:lang w:val="es-ES"/>
              </w:rPr>
              <w:br/>
              <w:t>Separación y ángulo entre emplazamientos de estación terrena (para ganancia de diversidad)</w:t>
            </w:r>
            <w:r w:rsidRPr="00581774">
              <w:rPr>
                <w:sz w:val="16"/>
                <w:lang w:val="es-ES"/>
              </w:rPr>
              <w:br/>
              <w:t>Diámetro y eficacia de la antena (para el centelleo)</w:t>
            </w:r>
          </w:p>
        </w:tc>
      </w:tr>
      <w:tr w:rsidR="00FA27D2" w:rsidRPr="00BB7AE6" w:rsidTr="00FA27D2">
        <w:trPr>
          <w:jc w:val="center"/>
        </w:trPr>
        <w:tc>
          <w:tcPr>
            <w:tcW w:w="1317"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ind w:right="-57"/>
              <w:jc w:val="left"/>
              <w:rPr>
                <w:sz w:val="16"/>
                <w:lang w:val="es-ES"/>
              </w:rPr>
            </w:pPr>
            <w:r w:rsidRPr="00581774">
              <w:rPr>
                <w:sz w:val="16"/>
                <w:lang w:val="es-ES"/>
              </w:rPr>
              <w:t>Rec. UIT-R P.2001</w:t>
            </w:r>
          </w:p>
        </w:tc>
        <w:tc>
          <w:tcPr>
            <w:tcW w:w="1072"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Modelo de propagación terrenal de gran alcance polivalente</w:t>
            </w:r>
            <w:r w:rsidRPr="00581774">
              <w:rPr>
                <w:sz w:val="16"/>
                <w:lang w:val="es-ES"/>
              </w:rPr>
              <w:br/>
              <w:t>en la gama de frecuencias de 30 MHz a 50 GHz</w:t>
            </w:r>
          </w:p>
        </w:tc>
        <w:tc>
          <w:tcPr>
            <w:tcW w:w="1078"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Servicios terrenales</w:t>
            </w:r>
          </w:p>
        </w:tc>
        <w:tc>
          <w:tcPr>
            <w:tcW w:w="1074"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Punto a punto</w:t>
            </w:r>
          </w:p>
        </w:tc>
        <w:tc>
          <w:tcPr>
            <w:tcW w:w="1729"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Pérdidas de trayecto</w:t>
            </w:r>
          </w:p>
        </w:tc>
        <w:tc>
          <w:tcPr>
            <w:tcW w:w="1139"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30 MHz a 50 GHz</w:t>
            </w:r>
          </w:p>
        </w:tc>
        <w:tc>
          <w:tcPr>
            <w:tcW w:w="1171"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3 a 1 000 km</w:t>
            </w:r>
          </w:p>
        </w:tc>
        <w:tc>
          <w:tcPr>
            <w:tcW w:w="1225"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7"/>
                <w:szCs w:val="17"/>
                <w:lang w:val="es-ES"/>
              </w:rPr>
              <w:t>0.001 a 99.999</w:t>
            </w:r>
          </w:p>
        </w:tc>
        <w:tc>
          <w:tcPr>
            <w:tcW w:w="1372"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No aplicable</w:t>
            </w:r>
          </w:p>
        </w:tc>
        <w:tc>
          <w:tcPr>
            <w:tcW w:w="1417"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8000 m por encima del nivel medio del mar, pero cerca del suelo, dentro de la troposfera.</w:t>
            </w:r>
          </w:p>
        </w:tc>
        <w:tc>
          <w:tcPr>
            <w:tcW w:w="1881" w:type="dxa"/>
            <w:tcBorders>
              <w:top w:val="single" w:sz="6" w:space="0" w:color="auto"/>
              <w:left w:val="single" w:sz="6" w:space="0" w:color="auto"/>
              <w:bottom w:val="single" w:sz="4" w:space="0" w:color="auto"/>
              <w:right w:val="single" w:sz="6" w:space="0" w:color="auto"/>
            </w:tcBorders>
          </w:tcPr>
          <w:p w:rsidR="00FA27D2" w:rsidRPr="00581774" w:rsidRDefault="00FA27D2" w:rsidP="00FA27D2">
            <w:pPr>
              <w:pStyle w:val="Tabletext"/>
              <w:jc w:val="left"/>
              <w:rPr>
                <w:sz w:val="16"/>
                <w:lang w:val="es-ES"/>
              </w:rPr>
            </w:pPr>
            <w:r w:rsidRPr="00581774">
              <w:rPr>
                <w:sz w:val="16"/>
                <w:lang w:val="es-ES"/>
              </w:rPr>
              <w:t>Datos del perfil del trayecto</w:t>
            </w:r>
            <w:r w:rsidRPr="00581774">
              <w:rPr>
                <w:sz w:val="16"/>
                <w:lang w:val="es-ES"/>
              </w:rPr>
              <w:br/>
              <w:t>Frecuencia</w:t>
            </w:r>
            <w:r w:rsidRPr="00581774">
              <w:rPr>
                <w:sz w:val="16"/>
                <w:lang w:val="es-ES"/>
              </w:rPr>
              <w:br/>
              <w:t>Porcentaje de tiempo</w:t>
            </w:r>
            <w:r w:rsidRPr="00581774">
              <w:rPr>
                <w:sz w:val="16"/>
                <w:lang w:val="es-ES"/>
              </w:rPr>
              <w:br/>
              <w:t>Altura, ganancia y dirección acimutal de la antena de transmisión</w:t>
            </w:r>
            <w:r w:rsidRPr="00581774">
              <w:rPr>
                <w:sz w:val="16"/>
                <w:lang w:val="es-ES"/>
              </w:rPr>
              <w:br/>
              <w:t>Altura, ganancia y dirección acimutal de la antena de recepción</w:t>
            </w:r>
            <w:r w:rsidRPr="00581774">
              <w:rPr>
                <w:sz w:val="16"/>
                <w:lang w:val="es-ES"/>
              </w:rPr>
              <w:br/>
              <w:t>Latitud y longitud del transmisor</w:t>
            </w:r>
            <w:r w:rsidRPr="00581774">
              <w:rPr>
                <w:sz w:val="16"/>
                <w:lang w:val="es-ES"/>
              </w:rPr>
              <w:br/>
              <w:t>Latitud y longitud del receptor</w:t>
            </w:r>
            <w:r w:rsidRPr="00581774">
              <w:rPr>
                <w:sz w:val="16"/>
                <w:lang w:val="es-ES"/>
              </w:rPr>
              <w:br/>
              <w:t>Polarización</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lang w:val="es-ES"/>
        </w:rPr>
      </w:pPr>
      <w:r w:rsidRPr="00581774">
        <w:rPr>
          <w:lang w:val="es-ES"/>
        </w:rPr>
        <w:lastRenderedPageBreak/>
        <w:t>CUADRO 1 (</w:t>
      </w:r>
      <w:r w:rsidRPr="00581774">
        <w:rPr>
          <w:i/>
          <w:iCs/>
          <w:lang w:val="es-ES"/>
        </w:rPr>
        <w:t>fin</w:t>
      </w:r>
      <w:r w:rsidRPr="00581774">
        <w:rPr>
          <w:lang w:val="es-ES"/>
        </w:rPr>
        <w:t>)</w:t>
      </w:r>
    </w:p>
    <w:tbl>
      <w:tblPr>
        <w:tblW w:w="14475" w:type="dxa"/>
        <w:jc w:val="center"/>
        <w:tblLayout w:type="fixed"/>
        <w:tblLook w:val="0000" w:firstRow="0" w:lastRow="0" w:firstColumn="0" w:lastColumn="0" w:noHBand="0" w:noVBand="0"/>
      </w:tblPr>
      <w:tblGrid>
        <w:gridCol w:w="1317"/>
        <w:gridCol w:w="1072"/>
        <w:gridCol w:w="1078"/>
        <w:gridCol w:w="1074"/>
        <w:gridCol w:w="1729"/>
        <w:gridCol w:w="1139"/>
        <w:gridCol w:w="1171"/>
        <w:gridCol w:w="1225"/>
        <w:gridCol w:w="1344"/>
        <w:gridCol w:w="1445"/>
        <w:gridCol w:w="1881"/>
      </w:tblGrid>
      <w:tr w:rsidR="00ED5877" w:rsidRPr="00581774" w:rsidTr="00FA27D2">
        <w:trPr>
          <w:jc w:val="center"/>
        </w:trPr>
        <w:tc>
          <w:tcPr>
            <w:tcW w:w="1317"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Método</w:t>
            </w:r>
          </w:p>
        </w:tc>
        <w:tc>
          <w:tcPr>
            <w:tcW w:w="1072"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título</w:t>
            </w:r>
          </w:p>
        </w:tc>
        <w:tc>
          <w:tcPr>
            <w:tcW w:w="1078"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Aplicación</w:t>
            </w:r>
          </w:p>
        </w:tc>
        <w:tc>
          <w:tcPr>
            <w:tcW w:w="107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Tipo</w:t>
            </w:r>
          </w:p>
        </w:tc>
        <w:tc>
          <w:tcPr>
            <w:tcW w:w="172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Resultado</w:t>
            </w:r>
          </w:p>
        </w:tc>
        <w:tc>
          <w:tcPr>
            <w:tcW w:w="1139"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Frecuencia</w:t>
            </w:r>
          </w:p>
        </w:tc>
        <w:tc>
          <w:tcPr>
            <w:tcW w:w="117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Distancia</w:t>
            </w:r>
          </w:p>
        </w:tc>
        <w:tc>
          <w:tcPr>
            <w:tcW w:w="122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tiempo</w:t>
            </w:r>
          </w:p>
        </w:tc>
        <w:tc>
          <w:tcPr>
            <w:tcW w:w="1344"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Porcentaje de emplazamientos</w:t>
            </w:r>
          </w:p>
        </w:tc>
        <w:tc>
          <w:tcPr>
            <w:tcW w:w="1445"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Altura del terminal</w:t>
            </w:r>
          </w:p>
        </w:tc>
        <w:tc>
          <w:tcPr>
            <w:tcW w:w="1881" w:type="dxa"/>
            <w:tcBorders>
              <w:top w:val="single" w:sz="6" w:space="0" w:color="auto"/>
              <w:left w:val="single" w:sz="6" w:space="0" w:color="auto"/>
              <w:bottom w:val="single" w:sz="6" w:space="0" w:color="auto"/>
              <w:right w:val="single" w:sz="6" w:space="0" w:color="auto"/>
            </w:tcBorders>
          </w:tcPr>
          <w:p w:rsidR="00ED5877" w:rsidRPr="00581774" w:rsidRDefault="00ED5877" w:rsidP="00E854E9">
            <w:pPr>
              <w:pStyle w:val="Tablehead"/>
              <w:keepNext w:val="0"/>
              <w:rPr>
                <w:sz w:val="16"/>
                <w:lang w:val="es-ES"/>
              </w:rPr>
            </w:pPr>
            <w:r w:rsidRPr="00581774">
              <w:rPr>
                <w:sz w:val="16"/>
                <w:lang w:val="es-ES"/>
              </w:rPr>
              <w:t>Datos de partida</w:t>
            </w:r>
          </w:p>
        </w:tc>
      </w:tr>
      <w:tr w:rsidR="00ED5877" w:rsidRPr="00BB7AE6" w:rsidTr="00882514">
        <w:trPr>
          <w:jc w:val="center"/>
        </w:trPr>
        <w:tc>
          <w:tcPr>
            <w:tcW w:w="1317"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ind w:right="-57"/>
              <w:jc w:val="left"/>
              <w:rPr>
                <w:sz w:val="16"/>
                <w:lang w:val="es-ES"/>
              </w:rPr>
            </w:pPr>
            <w:bookmarkStart w:id="5" w:name="_GoBack" w:colFirst="1" w:colLast="1"/>
            <w:r w:rsidRPr="00581774">
              <w:rPr>
                <w:sz w:val="16"/>
                <w:lang w:val="es-ES"/>
              </w:rPr>
              <w:t>Rec. UIT-R P.2041</w:t>
            </w:r>
          </w:p>
        </w:tc>
        <w:tc>
          <w:tcPr>
            <w:tcW w:w="1072"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Predicción de la atenuación del trayecto</w:t>
            </w:r>
            <w:r w:rsidRPr="00581774">
              <w:rPr>
                <w:sz w:val="16"/>
                <w:lang w:val="es-ES"/>
              </w:rPr>
              <w:br/>
              <w:t>por enlaces entre una plataforma aerotransportada y el espacio y entre una plataforma aerotransportada y la superficie de la Tierra</w:t>
            </w:r>
          </w:p>
        </w:tc>
        <w:tc>
          <w:tcPr>
            <w:tcW w:w="1078"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A bordo de aeronave</w:t>
            </w:r>
          </w:p>
        </w:tc>
        <w:tc>
          <w:tcPr>
            <w:tcW w:w="1074"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Punto a punto</w:t>
            </w:r>
          </w:p>
        </w:tc>
        <w:tc>
          <w:tcPr>
            <w:tcW w:w="1729"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Pérdida de trayecto</w:t>
            </w:r>
          </w:p>
        </w:tc>
        <w:tc>
          <w:tcPr>
            <w:tcW w:w="1139"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1 a 55 GHz</w:t>
            </w:r>
          </w:p>
        </w:tc>
        <w:tc>
          <w:tcPr>
            <w:tcW w:w="1171"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Cualquier altura</w:t>
            </w:r>
          </w:p>
        </w:tc>
        <w:tc>
          <w:tcPr>
            <w:tcW w:w="1225"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0,001 a 50</w:t>
            </w:r>
          </w:p>
        </w:tc>
        <w:tc>
          <w:tcPr>
            <w:tcW w:w="1344"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No aplicable</w:t>
            </w:r>
          </w:p>
        </w:tc>
        <w:tc>
          <w:tcPr>
            <w:tcW w:w="1445"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Entre la superficie de la Tierra y el espacio</w:t>
            </w:r>
          </w:p>
        </w:tc>
        <w:tc>
          <w:tcPr>
            <w:tcW w:w="1881" w:type="dxa"/>
            <w:tcBorders>
              <w:top w:val="single" w:sz="6" w:space="0" w:color="auto"/>
              <w:left w:val="single" w:sz="6" w:space="0" w:color="auto"/>
              <w:bottom w:val="single" w:sz="2" w:space="0" w:color="auto"/>
              <w:right w:val="single" w:sz="6" w:space="0" w:color="auto"/>
            </w:tcBorders>
          </w:tcPr>
          <w:p w:rsidR="00ED5877" w:rsidRPr="00581774" w:rsidRDefault="00ED5877" w:rsidP="00E854E9">
            <w:pPr>
              <w:pStyle w:val="Tabletext"/>
              <w:jc w:val="left"/>
              <w:rPr>
                <w:sz w:val="16"/>
                <w:lang w:val="es-ES"/>
              </w:rPr>
            </w:pPr>
            <w:r w:rsidRPr="00581774">
              <w:rPr>
                <w:sz w:val="16"/>
                <w:lang w:val="es-ES"/>
              </w:rPr>
              <w:t>Datos meteorológicos</w:t>
            </w:r>
            <w:r w:rsidRPr="00581774">
              <w:rPr>
                <w:sz w:val="16"/>
                <w:lang w:val="es-ES"/>
              </w:rPr>
              <w:br/>
              <w:t>Frecuencia</w:t>
            </w:r>
            <w:r w:rsidRPr="00581774">
              <w:rPr>
                <w:sz w:val="16"/>
                <w:lang w:val="es-ES"/>
              </w:rPr>
              <w:br/>
              <w:t>Ángulo de elevación</w:t>
            </w:r>
          </w:p>
          <w:p w:rsidR="00ED5877" w:rsidRPr="00581774" w:rsidRDefault="00ED5877" w:rsidP="00E854E9">
            <w:pPr>
              <w:pStyle w:val="Tabletext"/>
              <w:jc w:val="left"/>
              <w:rPr>
                <w:sz w:val="16"/>
                <w:lang w:val="es-ES"/>
              </w:rPr>
            </w:pPr>
            <w:r w:rsidRPr="00581774">
              <w:rPr>
                <w:sz w:val="16"/>
                <w:lang w:val="es-ES"/>
              </w:rPr>
              <w:t>Disponibilidad</w:t>
            </w:r>
            <w:r w:rsidRPr="00581774">
              <w:rPr>
                <w:sz w:val="16"/>
                <w:lang w:val="es-ES"/>
              </w:rPr>
              <w:br/>
              <w:t>Altura de la plataforma a bordo de aeronave</w:t>
            </w:r>
            <w:r w:rsidRPr="00581774">
              <w:rPr>
                <w:sz w:val="16"/>
                <w:lang w:val="es-ES"/>
              </w:rPr>
              <w:br/>
              <w:t>Diámetro y eficacia de la antena (para el centelleo)</w:t>
            </w:r>
          </w:p>
        </w:tc>
      </w:tr>
      <w:bookmarkEnd w:id="5"/>
      <w:tr w:rsidR="00ED5877" w:rsidRPr="00BB7AE6" w:rsidTr="00882514">
        <w:trPr>
          <w:jc w:val="center"/>
        </w:trPr>
        <w:tc>
          <w:tcPr>
            <w:tcW w:w="14475" w:type="dxa"/>
            <w:gridSpan w:val="11"/>
            <w:tcBorders>
              <w:top w:val="single" w:sz="2" w:space="0" w:color="auto"/>
            </w:tcBorders>
          </w:tcPr>
          <w:p w:rsidR="00ED5877" w:rsidRPr="00581774" w:rsidRDefault="00ED5877" w:rsidP="00E854E9">
            <w:pPr>
              <w:pStyle w:val="Tablelegend"/>
              <w:spacing w:before="40"/>
              <w:rPr>
                <w:sz w:val="16"/>
                <w:lang w:val="es-ES"/>
              </w:rPr>
            </w:pPr>
            <w:r w:rsidRPr="00581774">
              <w:rPr>
                <w:sz w:val="16"/>
                <w:szCs w:val="16"/>
                <w:vertAlign w:val="superscript"/>
                <w:lang w:val="es-ES"/>
              </w:rPr>
              <w:t>(1)</w:t>
            </w:r>
            <w:r w:rsidRPr="00581774">
              <w:rPr>
                <w:sz w:val="16"/>
                <w:lang w:val="es-ES"/>
              </w:rPr>
              <w:tab/>
              <w:t>Porcentaje de tiempo de interrupción; para la disponibilidad del servicio, se substrae de 100 el valor.</w:t>
            </w:r>
          </w:p>
          <w:p w:rsidR="00ED5877" w:rsidRPr="00581774" w:rsidRDefault="00ED5877" w:rsidP="00E854E9">
            <w:pPr>
              <w:pStyle w:val="Tablelegend"/>
              <w:spacing w:before="40"/>
              <w:rPr>
                <w:sz w:val="16"/>
                <w:lang w:val="es-ES"/>
              </w:rPr>
            </w:pPr>
            <w:r w:rsidRPr="00581774">
              <w:rPr>
                <w:sz w:val="16"/>
                <w:szCs w:val="16"/>
                <w:vertAlign w:val="superscript"/>
                <w:lang w:val="es-ES"/>
              </w:rPr>
              <w:t>(2)</w:t>
            </w:r>
            <w:r w:rsidRPr="00581774">
              <w:rPr>
                <w:sz w:val="16"/>
                <w:lang w:val="es-ES"/>
              </w:rPr>
              <w:tab/>
              <w:t>XPD:  Discriminación por polarización cruzada.</w:t>
            </w:r>
          </w:p>
        </w:tc>
      </w:tr>
    </w:tbl>
    <w:p w:rsidR="00892D7C" w:rsidRDefault="00892D7C" w:rsidP="00892D7C">
      <w:pPr>
        <w:pStyle w:val="Tablefin"/>
      </w:pPr>
    </w:p>
    <w:p w:rsidR="00ED5877" w:rsidRPr="00581774" w:rsidRDefault="00ED5877" w:rsidP="00ED5877">
      <w:pPr>
        <w:pStyle w:val="TableNo"/>
        <w:rPr>
          <w:lang w:val="es-ES"/>
        </w:rPr>
      </w:pPr>
      <w:r w:rsidRPr="00581774">
        <w:rPr>
          <w:lang w:val="es-ES"/>
        </w:rPr>
        <w:lastRenderedPageBreak/>
        <w:t>CUADRO 2</w:t>
      </w:r>
    </w:p>
    <w:p w:rsidR="00ED5877" w:rsidRPr="00581774" w:rsidRDefault="00ED5877" w:rsidP="00ED5877">
      <w:pPr>
        <w:pStyle w:val="Tabletitle"/>
        <w:rPr>
          <w:lang w:val="es-ES"/>
        </w:rPr>
      </w:pPr>
      <w:r w:rsidRPr="00581774">
        <w:rPr>
          <w:lang w:val="es-ES"/>
        </w:rPr>
        <w:t>Productos digitales del UIT-R sobre métodos de predicción de la propa</w:t>
      </w:r>
      <w:r>
        <w:rPr>
          <w:lang w:val="es-ES"/>
        </w:rPr>
        <w:t>gación de ondas radioeléctricas</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2"/>
      </w:tblGrid>
      <w:tr w:rsidR="00ED5877" w:rsidRPr="00581774" w:rsidTr="00E854E9">
        <w:trPr>
          <w:tblHeader/>
          <w:jc w:val="center"/>
        </w:trPr>
        <w:tc>
          <w:tcPr>
            <w:tcW w:w="1474" w:type="dxa"/>
            <w:vAlign w:val="center"/>
          </w:tcPr>
          <w:p w:rsidR="00ED5877" w:rsidRPr="00581774" w:rsidRDefault="00ED5877" w:rsidP="00E854E9">
            <w:pPr>
              <w:pStyle w:val="Tablehead"/>
              <w:rPr>
                <w:sz w:val="18"/>
                <w:lang w:val="es-ES"/>
              </w:rPr>
            </w:pPr>
            <w:r w:rsidRPr="00581774">
              <w:rPr>
                <w:sz w:val="18"/>
                <w:lang w:val="es-ES"/>
              </w:rPr>
              <w:t>Recomendación UIT</w:t>
            </w:r>
            <w:r w:rsidRPr="00581774">
              <w:rPr>
                <w:sz w:val="18"/>
                <w:lang w:val="es-ES"/>
              </w:rPr>
              <w:noBreakHyphen/>
              <w:t>R</w:t>
            </w:r>
          </w:p>
        </w:tc>
        <w:tc>
          <w:tcPr>
            <w:tcW w:w="3628" w:type="dxa"/>
            <w:vAlign w:val="center"/>
          </w:tcPr>
          <w:p w:rsidR="00ED5877" w:rsidRPr="00581774" w:rsidRDefault="00ED5877" w:rsidP="00E854E9">
            <w:pPr>
              <w:pStyle w:val="Tablehead"/>
              <w:rPr>
                <w:sz w:val="18"/>
                <w:lang w:val="es-ES"/>
              </w:rPr>
            </w:pPr>
            <w:r w:rsidRPr="00581774">
              <w:rPr>
                <w:sz w:val="18"/>
                <w:lang w:val="es-ES"/>
              </w:rPr>
              <w:t>Descripción</w:t>
            </w:r>
          </w:p>
        </w:tc>
        <w:tc>
          <w:tcPr>
            <w:tcW w:w="1417" w:type="dxa"/>
            <w:vAlign w:val="center"/>
          </w:tcPr>
          <w:p w:rsidR="00ED5877" w:rsidRPr="00581774" w:rsidRDefault="00ED5877" w:rsidP="00E854E9">
            <w:pPr>
              <w:pStyle w:val="Tablehead"/>
              <w:rPr>
                <w:sz w:val="18"/>
                <w:lang w:val="es-ES"/>
              </w:rPr>
            </w:pPr>
            <w:r w:rsidRPr="00581774">
              <w:rPr>
                <w:sz w:val="18"/>
                <w:lang w:val="es-ES"/>
              </w:rPr>
              <w:t>Resolución de rejilla</w:t>
            </w:r>
          </w:p>
        </w:tc>
        <w:tc>
          <w:tcPr>
            <w:tcW w:w="1644" w:type="dxa"/>
            <w:vAlign w:val="center"/>
          </w:tcPr>
          <w:p w:rsidR="00ED5877" w:rsidRPr="00581774" w:rsidRDefault="00ED5877" w:rsidP="00E854E9">
            <w:pPr>
              <w:pStyle w:val="Tablehead"/>
              <w:rPr>
                <w:sz w:val="18"/>
                <w:lang w:val="es-ES"/>
              </w:rPr>
            </w:pPr>
            <w:r w:rsidRPr="00581774">
              <w:rPr>
                <w:sz w:val="18"/>
                <w:lang w:val="es-ES"/>
              </w:rPr>
              <w:t>Interpolación espacial requerida</w:t>
            </w:r>
            <w:r w:rsidRPr="00581774">
              <w:rPr>
                <w:sz w:val="18"/>
                <w:lang w:val="es-ES"/>
              </w:rPr>
              <w:br/>
              <w:t>(véase el Anexo 1)</w:t>
            </w:r>
          </w:p>
        </w:tc>
        <w:tc>
          <w:tcPr>
            <w:tcW w:w="1474" w:type="dxa"/>
            <w:vAlign w:val="center"/>
          </w:tcPr>
          <w:p w:rsidR="00ED5877" w:rsidRPr="00581774" w:rsidRDefault="00ED5877" w:rsidP="00E854E9">
            <w:pPr>
              <w:pStyle w:val="Tablehead"/>
              <w:rPr>
                <w:sz w:val="18"/>
                <w:lang w:val="es-ES"/>
              </w:rPr>
            </w:pPr>
            <w:r w:rsidRPr="00581774">
              <w:rPr>
                <w:sz w:val="18"/>
                <w:lang w:val="es-ES"/>
              </w:rPr>
              <w:t>Interpolación en probabilidad</w:t>
            </w:r>
          </w:p>
        </w:tc>
        <w:tc>
          <w:tcPr>
            <w:tcW w:w="1417" w:type="dxa"/>
            <w:vAlign w:val="center"/>
          </w:tcPr>
          <w:p w:rsidR="00ED5877" w:rsidRPr="00581774" w:rsidRDefault="00ED5877" w:rsidP="00E854E9">
            <w:pPr>
              <w:pStyle w:val="Tablehead"/>
              <w:rPr>
                <w:sz w:val="18"/>
                <w:lang w:val="es-ES"/>
              </w:rPr>
            </w:pPr>
            <w:r w:rsidRPr="00581774">
              <w:rPr>
                <w:sz w:val="18"/>
                <w:lang w:val="es-ES"/>
              </w:rPr>
              <w:t>Interpolación de la variable</w:t>
            </w:r>
          </w:p>
        </w:tc>
        <w:tc>
          <w:tcPr>
            <w:tcW w:w="3402" w:type="dxa"/>
            <w:vAlign w:val="center"/>
          </w:tcPr>
          <w:p w:rsidR="00ED5877" w:rsidRPr="00581774" w:rsidRDefault="00ED5877" w:rsidP="00E854E9">
            <w:pPr>
              <w:pStyle w:val="Tablehead"/>
              <w:rPr>
                <w:sz w:val="18"/>
                <w:lang w:val="es-ES"/>
              </w:rPr>
            </w:pPr>
            <w:r w:rsidRPr="00581774">
              <w:rPr>
                <w:sz w:val="18"/>
                <w:lang w:val="es-ES"/>
              </w:rPr>
              <w:t>Observaciones</w:t>
            </w:r>
          </w:p>
        </w:tc>
      </w:tr>
      <w:tr w:rsidR="00ED5877" w:rsidRPr="00BB7AE6" w:rsidTr="00E854E9">
        <w:trPr>
          <w:jc w:val="center"/>
        </w:trPr>
        <w:tc>
          <w:tcPr>
            <w:tcW w:w="1474" w:type="dxa"/>
          </w:tcPr>
          <w:p w:rsidR="00ED5877" w:rsidRPr="00581774" w:rsidRDefault="00ED5877" w:rsidP="00E854E9">
            <w:pPr>
              <w:pStyle w:val="Tabletext"/>
              <w:keepNext/>
              <w:keepLines/>
              <w:jc w:val="center"/>
              <w:rPr>
                <w:sz w:val="18"/>
                <w:lang w:val="es-ES"/>
              </w:rPr>
            </w:pPr>
            <w:r w:rsidRPr="00581774">
              <w:rPr>
                <w:sz w:val="18"/>
                <w:lang w:val="es-ES"/>
              </w:rPr>
              <w:t>P.452</w:t>
            </w:r>
          </w:p>
        </w:tc>
        <w:tc>
          <w:tcPr>
            <w:tcW w:w="3628" w:type="dxa"/>
          </w:tcPr>
          <w:p w:rsidR="00ED5877" w:rsidRPr="00581774" w:rsidRDefault="00ED5877" w:rsidP="00E854E9">
            <w:pPr>
              <w:pStyle w:val="Tabletext"/>
              <w:keepNext/>
              <w:keepLines/>
              <w:jc w:val="left"/>
              <w:rPr>
                <w:sz w:val="18"/>
                <w:lang w:val="es-ES"/>
              </w:rPr>
            </w:pPr>
            <w:r w:rsidRPr="00581774">
              <w:rPr>
                <w:sz w:val="18"/>
                <w:szCs w:val="18"/>
                <w:lang w:val="es-ES"/>
              </w:rPr>
              <w:sym w:font="Symbol" w:char="F044"/>
            </w:r>
            <w:r w:rsidRPr="00581774">
              <w:rPr>
                <w:i/>
                <w:iCs/>
                <w:sz w:val="18"/>
                <w:szCs w:val="18"/>
                <w:lang w:val="es-ES"/>
              </w:rPr>
              <w:t>N</w:t>
            </w:r>
            <w:r w:rsidRPr="00581774">
              <w:rPr>
                <w:sz w:val="18"/>
                <w:lang w:val="es-ES"/>
              </w:rPr>
              <w:t xml:space="preserve"> medio anual </w:t>
            </w:r>
          </w:p>
          <w:p w:rsidR="00ED5877" w:rsidRPr="00581774" w:rsidRDefault="00ED5877" w:rsidP="00E854E9">
            <w:pPr>
              <w:pStyle w:val="Tabletext"/>
              <w:keepNext/>
              <w:keepLines/>
              <w:jc w:val="left"/>
              <w:rPr>
                <w:sz w:val="18"/>
                <w:lang w:val="es-ES"/>
              </w:rPr>
            </w:pPr>
            <w:r w:rsidRPr="00581774">
              <w:rPr>
                <w:i/>
                <w:iCs/>
                <w:sz w:val="18"/>
                <w:szCs w:val="18"/>
                <w:lang w:val="es-ES"/>
              </w:rPr>
              <w:t>N</w:t>
            </w:r>
            <w:r w:rsidRPr="00581774">
              <w:rPr>
                <w:sz w:val="18"/>
                <w:szCs w:val="18"/>
                <w:vertAlign w:val="subscript"/>
                <w:lang w:val="es-ES"/>
              </w:rPr>
              <w:t xml:space="preserve">0 </w:t>
            </w:r>
            <w:r w:rsidRPr="00581774">
              <w:rPr>
                <w:sz w:val="18"/>
                <w:lang w:val="es-ES"/>
              </w:rPr>
              <w:t xml:space="preserve">medio anual </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keepNext/>
              <w:keepLines/>
              <w:jc w:val="center"/>
              <w:rPr>
                <w:sz w:val="18"/>
                <w:lang w:val="es-ES"/>
              </w:rPr>
            </w:pPr>
            <w:r w:rsidRPr="00581774">
              <w:rPr>
                <w:sz w:val="18"/>
                <w:lang w:val="es-ES"/>
              </w:rPr>
              <w:t>Bilineal</w:t>
            </w:r>
          </w:p>
        </w:tc>
        <w:tc>
          <w:tcPr>
            <w:tcW w:w="1474"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3402" w:type="dxa"/>
          </w:tcPr>
          <w:p w:rsidR="00ED5877" w:rsidRPr="00581774" w:rsidRDefault="00ED5877" w:rsidP="00E854E9">
            <w:pPr>
              <w:pStyle w:val="Tabletext"/>
              <w:keepNext/>
              <w:keepLines/>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vMerge w:val="restart"/>
          </w:tcPr>
          <w:p w:rsidR="00ED5877" w:rsidRPr="00581774" w:rsidRDefault="00ED5877" w:rsidP="00E854E9">
            <w:pPr>
              <w:pStyle w:val="Tabletext"/>
              <w:keepNext/>
              <w:keepLines/>
              <w:jc w:val="center"/>
              <w:rPr>
                <w:sz w:val="18"/>
                <w:lang w:val="es-ES"/>
              </w:rPr>
            </w:pPr>
            <w:r w:rsidRPr="00581774">
              <w:rPr>
                <w:sz w:val="18"/>
                <w:lang w:val="es-ES"/>
              </w:rPr>
              <w:t>P.453</w:t>
            </w:r>
          </w:p>
        </w:tc>
        <w:tc>
          <w:tcPr>
            <w:tcW w:w="3628" w:type="dxa"/>
          </w:tcPr>
          <w:p w:rsidR="00ED5877" w:rsidRPr="00581774" w:rsidRDefault="00ED5877" w:rsidP="00E854E9">
            <w:pPr>
              <w:pStyle w:val="Tabletext"/>
              <w:keepNext/>
              <w:keepLines/>
              <w:jc w:val="left"/>
              <w:rPr>
                <w:sz w:val="18"/>
                <w:lang w:val="es-ES"/>
              </w:rPr>
            </w:pPr>
            <w:r w:rsidRPr="00581774">
              <w:rPr>
                <w:sz w:val="18"/>
                <w:lang w:val="es-ES"/>
              </w:rPr>
              <w:t>Valor medio del término de humedad de la refractividad (Nwet)</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keepNext/>
              <w:keepLines/>
              <w:jc w:val="center"/>
              <w:rPr>
                <w:sz w:val="18"/>
                <w:lang w:val="es-ES"/>
              </w:rPr>
            </w:pPr>
            <w:r w:rsidRPr="00581774">
              <w:rPr>
                <w:sz w:val="18"/>
                <w:lang w:val="es-ES"/>
              </w:rPr>
              <w:t>Bilineal</w:t>
            </w:r>
          </w:p>
        </w:tc>
        <w:tc>
          <w:tcPr>
            <w:tcW w:w="1474"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3402" w:type="dxa"/>
          </w:tcPr>
          <w:p w:rsidR="00ED5877" w:rsidRPr="00581774" w:rsidRDefault="00ED5877" w:rsidP="00E854E9">
            <w:pPr>
              <w:pStyle w:val="Tabletext"/>
              <w:keepNext/>
              <w:keepLines/>
              <w:jc w:val="left"/>
              <w:rPr>
                <w:sz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vMerge/>
          </w:tcPr>
          <w:p w:rsidR="00ED5877" w:rsidRPr="00581774" w:rsidRDefault="00ED5877" w:rsidP="00E854E9">
            <w:pPr>
              <w:pStyle w:val="Tabletext"/>
              <w:keepNext/>
              <w:keepLines/>
              <w:jc w:val="center"/>
              <w:rPr>
                <w:sz w:val="18"/>
                <w:lang w:val="es-ES"/>
              </w:rPr>
            </w:pPr>
          </w:p>
        </w:tc>
        <w:tc>
          <w:tcPr>
            <w:tcW w:w="3628" w:type="dxa"/>
          </w:tcPr>
          <w:p w:rsidR="00ED5877" w:rsidRPr="00581774" w:rsidRDefault="00ED5877" w:rsidP="00E854E9">
            <w:pPr>
              <w:pStyle w:val="Tabletext"/>
              <w:keepNext/>
              <w:keepLines/>
              <w:numPr>
                <w:ilvl w:val="0"/>
                <w:numId w:val="11"/>
              </w:numPr>
              <w:tabs>
                <w:tab w:val="clear" w:pos="567"/>
                <w:tab w:val="clear" w:pos="851"/>
                <w:tab w:val="left" w:pos="256"/>
              </w:tabs>
              <w:ind w:left="256" w:hanging="256"/>
              <w:jc w:val="left"/>
              <w:rPr>
                <w:sz w:val="18"/>
                <w:lang w:val="es-ES"/>
              </w:rPr>
            </w:pPr>
            <w:r w:rsidRPr="00581774">
              <w:rPr>
                <w:sz w:val="18"/>
                <w:lang w:val="es-ES"/>
              </w:rPr>
              <w:t>Gradiente de refractividad en los 65 m más bajos de la atmósfera (unidades-N/km)</w:t>
            </w:r>
          </w:p>
          <w:p w:rsidR="00ED5877" w:rsidRPr="00581774" w:rsidRDefault="00ED5877" w:rsidP="00E854E9">
            <w:pPr>
              <w:pStyle w:val="Tabletext"/>
              <w:keepNext/>
              <w:keepLines/>
              <w:numPr>
                <w:ilvl w:val="0"/>
                <w:numId w:val="11"/>
              </w:numPr>
              <w:tabs>
                <w:tab w:val="clear" w:pos="567"/>
                <w:tab w:val="clear" w:pos="851"/>
                <w:tab w:val="left" w:pos="256"/>
              </w:tabs>
              <w:ind w:left="256" w:hanging="256"/>
              <w:jc w:val="left"/>
              <w:rPr>
                <w:sz w:val="18"/>
                <w:lang w:val="es-ES"/>
              </w:rPr>
            </w:pPr>
            <w:r w:rsidRPr="00581774">
              <w:rPr>
                <w:sz w:val="18"/>
                <w:lang w:val="es-ES"/>
              </w:rPr>
              <w:t>Gradiente de refractividad en el kilómetro más bajo de la atmósfera (unidades-N/km)</w:t>
            </w:r>
          </w:p>
          <w:p w:rsidR="00ED5877" w:rsidRPr="00581774" w:rsidRDefault="00ED5877" w:rsidP="00E854E9">
            <w:pPr>
              <w:pStyle w:val="Tabletext"/>
              <w:keepNext/>
              <w:keepLines/>
              <w:numPr>
                <w:ilvl w:val="0"/>
                <w:numId w:val="11"/>
              </w:numPr>
              <w:tabs>
                <w:tab w:val="clear" w:pos="567"/>
                <w:tab w:val="clear" w:pos="851"/>
                <w:tab w:val="left" w:pos="256"/>
              </w:tabs>
              <w:ind w:left="256" w:hanging="256"/>
              <w:jc w:val="left"/>
              <w:rPr>
                <w:sz w:val="18"/>
                <w:lang w:val="es-ES"/>
              </w:rPr>
            </w:pPr>
            <w:r w:rsidRPr="00581774">
              <w:rPr>
                <w:sz w:val="18"/>
                <w:lang w:val="es-ES"/>
              </w:rPr>
              <w:t>Porcentaje de tiempo para el que el gradiente de refractividad en los 100 m más bajos es inferior a −100 unidades-N/km</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0,75</w:t>
            </w:r>
            <w:r w:rsidRPr="00581774">
              <w:rPr>
                <w:sz w:val="18"/>
                <w:lang w:val="es-ES"/>
              </w:rPr>
              <w:sym w:font="Symbol" w:char="F0B0"/>
            </w:r>
            <w:r w:rsidRPr="00581774">
              <w:rPr>
                <w:sz w:val="18"/>
                <w:lang w:val="es-ES"/>
              </w:rPr>
              <w:t> × 0,75</w:t>
            </w:r>
            <w:r w:rsidRPr="00581774">
              <w:rPr>
                <w:sz w:val="18"/>
                <w:lang w:val="es-ES"/>
              </w:rPr>
              <w:sym w:font="Symbol" w:char="F0B0"/>
            </w:r>
          </w:p>
        </w:tc>
        <w:tc>
          <w:tcPr>
            <w:tcW w:w="1644" w:type="dxa"/>
          </w:tcPr>
          <w:p w:rsidR="00ED5877" w:rsidRPr="00581774" w:rsidRDefault="00ED5877" w:rsidP="00E854E9">
            <w:pPr>
              <w:pStyle w:val="Tabletext"/>
              <w:keepNext/>
              <w:keepLines/>
              <w:jc w:val="center"/>
              <w:rPr>
                <w:sz w:val="18"/>
                <w:lang w:val="es-ES"/>
              </w:rPr>
            </w:pPr>
            <w:r w:rsidRPr="00581774">
              <w:rPr>
                <w:sz w:val="18"/>
                <w:lang w:val="es-ES"/>
              </w:rPr>
              <w:t>Bilineal</w:t>
            </w:r>
          </w:p>
        </w:tc>
        <w:tc>
          <w:tcPr>
            <w:tcW w:w="1474" w:type="dxa"/>
          </w:tcPr>
          <w:p w:rsidR="00ED5877" w:rsidRPr="00581774" w:rsidRDefault="00ED5877" w:rsidP="00E854E9">
            <w:pPr>
              <w:pStyle w:val="Tabletext"/>
              <w:keepNext/>
              <w:keepLines/>
              <w:jc w:val="center"/>
              <w:rPr>
                <w:sz w:val="18"/>
                <w:lang w:val="es-ES"/>
              </w:rPr>
            </w:pPr>
            <w:r w:rsidRPr="00581774">
              <w:rPr>
                <w:sz w:val="18"/>
                <w:lang w:val="es-ES"/>
              </w:rPr>
              <w:t>No definido</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3402" w:type="dxa"/>
          </w:tcPr>
          <w:p w:rsidR="00ED5877" w:rsidRPr="00581774" w:rsidRDefault="00ED5877" w:rsidP="00E854E9">
            <w:pPr>
              <w:pStyle w:val="Tabletext"/>
              <w:keepNext/>
              <w:keepLines/>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jc w:val="left"/>
              <w:rPr>
                <w:sz w:val="18"/>
                <w:lang w:val="es-ES"/>
              </w:rPr>
            </w:pPr>
            <w:r w:rsidRPr="00581774">
              <w:rPr>
                <w:sz w:val="18"/>
                <w:lang w:val="es-ES"/>
              </w:rPr>
              <w:t>Datos del conducto de superficie</w:t>
            </w:r>
          </w:p>
        </w:tc>
        <w:tc>
          <w:tcPr>
            <w:tcW w:w="1417" w:type="dxa"/>
          </w:tcPr>
          <w:p w:rsidR="00ED5877" w:rsidRPr="00581774" w:rsidRDefault="00ED5877"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definido</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jc w:val="left"/>
              <w:rPr>
                <w:sz w:val="18"/>
                <w:lang w:val="es-ES"/>
              </w:rPr>
            </w:pPr>
            <w:r w:rsidRPr="00581774">
              <w:rPr>
                <w:sz w:val="18"/>
                <w:lang w:val="es-ES"/>
              </w:rPr>
              <w:t>Datos del conducto elevado</w:t>
            </w:r>
          </w:p>
        </w:tc>
        <w:tc>
          <w:tcPr>
            <w:tcW w:w="1417" w:type="dxa"/>
          </w:tcPr>
          <w:p w:rsidR="00ED5877" w:rsidRPr="00581774" w:rsidRDefault="00ED5877"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definido</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jc w:val="left"/>
              <w:rPr>
                <w:sz w:val="18"/>
                <w:lang w:val="es-ES"/>
              </w:rPr>
            </w:pPr>
            <w:r w:rsidRPr="00581774">
              <w:rPr>
                <w:sz w:val="18"/>
                <w:szCs w:val="18"/>
                <w:lang w:val="es-ES"/>
              </w:rPr>
              <w:t xml:space="preserve">Mapas digitales de </w:t>
            </w:r>
            <w:r w:rsidRPr="00581774">
              <w:rPr>
                <w:rFonts w:ascii="Symbol" w:hAnsi="Symbol"/>
                <w:sz w:val="18"/>
                <w:szCs w:val="18"/>
                <w:lang w:val="es-ES"/>
              </w:rPr>
              <w:t></w:t>
            </w:r>
            <w:r w:rsidRPr="00581774">
              <w:rPr>
                <w:i/>
                <w:iCs/>
                <w:sz w:val="18"/>
                <w:szCs w:val="18"/>
                <w:lang w:val="es-ES"/>
              </w:rPr>
              <w:t>N</w:t>
            </w:r>
            <w:r w:rsidRPr="00581774">
              <w:rPr>
                <w:sz w:val="18"/>
                <w:szCs w:val="18"/>
                <w:lang w:val="es-ES"/>
              </w:rPr>
              <w:t xml:space="preserve"> y </w:t>
            </w:r>
            <w:r w:rsidRPr="00581774">
              <w:rPr>
                <w:i/>
                <w:iCs/>
                <w:sz w:val="18"/>
                <w:szCs w:val="18"/>
                <w:lang w:val="es-ES"/>
              </w:rPr>
              <w:t>N</w:t>
            </w:r>
            <w:r w:rsidRPr="00581774">
              <w:rPr>
                <w:sz w:val="18"/>
                <w:szCs w:val="18"/>
                <w:vertAlign w:val="subscript"/>
                <w:lang w:val="es-ES"/>
              </w:rPr>
              <w:t>0</w:t>
            </w:r>
          </w:p>
        </w:tc>
        <w:tc>
          <w:tcPr>
            <w:tcW w:w="1417" w:type="dxa"/>
          </w:tcPr>
          <w:p w:rsidR="00ED5877" w:rsidRPr="00581774" w:rsidRDefault="00ED5877"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definido</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P.617</w:t>
            </w:r>
          </w:p>
        </w:tc>
        <w:tc>
          <w:tcPr>
            <w:tcW w:w="3628" w:type="dxa"/>
          </w:tcPr>
          <w:p w:rsidR="00ED5877" w:rsidRPr="00581774" w:rsidRDefault="00ED5877" w:rsidP="00E854E9">
            <w:pPr>
              <w:pStyle w:val="Tabletext"/>
              <w:jc w:val="left"/>
              <w:rPr>
                <w:sz w:val="18"/>
                <w:lang w:val="es-ES"/>
              </w:rPr>
            </w:pPr>
            <w:r w:rsidRPr="00581774">
              <w:rPr>
                <w:sz w:val="18"/>
                <w:lang w:val="es-ES"/>
              </w:rPr>
              <w:t>Zonas climáticas de dispersión troposférica</w:t>
            </w:r>
          </w:p>
        </w:tc>
        <w:tc>
          <w:tcPr>
            <w:tcW w:w="1417" w:type="dxa"/>
          </w:tcPr>
          <w:p w:rsidR="00ED5877" w:rsidRPr="00581774" w:rsidRDefault="00ED5877" w:rsidP="00E854E9">
            <w:pPr>
              <w:pStyle w:val="Tabletext"/>
              <w:jc w:val="center"/>
              <w:rPr>
                <w:sz w:val="18"/>
                <w:lang w:val="es-ES"/>
              </w:rPr>
            </w:pPr>
            <w:r w:rsidRPr="00581774">
              <w:rPr>
                <w:sz w:val="18"/>
                <w:lang w:val="es-ES"/>
              </w:rPr>
              <w:t>0,5</w:t>
            </w:r>
            <w:r w:rsidRPr="00581774">
              <w:rPr>
                <w:sz w:val="18"/>
                <w:lang w:val="es-ES"/>
              </w:rPr>
              <w:sym w:font="Symbol" w:char="F0B0"/>
            </w:r>
            <w:r w:rsidRPr="00581774">
              <w:rPr>
                <w:sz w:val="18"/>
                <w:lang w:val="es-ES"/>
              </w:rPr>
              <w:t> × 0,5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No requerido</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P.678</w:t>
            </w:r>
          </w:p>
        </w:tc>
        <w:tc>
          <w:tcPr>
            <w:tcW w:w="3628" w:type="dxa"/>
          </w:tcPr>
          <w:p w:rsidR="00ED5877" w:rsidRPr="00581774" w:rsidRDefault="00ED5877" w:rsidP="00E854E9">
            <w:pPr>
              <w:pStyle w:val="Tabletext"/>
              <w:jc w:val="left"/>
              <w:rPr>
                <w:sz w:val="18"/>
                <w:lang w:val="es-ES"/>
              </w:rPr>
            </w:pPr>
            <w:r w:rsidRPr="00581774">
              <w:rPr>
                <w:sz w:val="18"/>
                <w:lang w:val="es-ES"/>
              </w:rPr>
              <w:t>Mapa de la relación climática</w:t>
            </w:r>
          </w:p>
        </w:tc>
        <w:tc>
          <w:tcPr>
            <w:tcW w:w="1417" w:type="dxa"/>
          </w:tcPr>
          <w:p w:rsidR="00ED5877" w:rsidRPr="00581774" w:rsidRDefault="00ED5877" w:rsidP="00E854E9">
            <w:pPr>
              <w:pStyle w:val="Tabletext"/>
              <w:jc w:val="center"/>
              <w:rPr>
                <w:sz w:val="18"/>
                <w:lang w:val="es-ES"/>
              </w:rPr>
            </w:pPr>
            <w:r w:rsidRPr="00581774">
              <w:rPr>
                <w:sz w:val="18"/>
                <w:lang w:val="es-ES"/>
              </w:rPr>
              <w:t>0,5</w:t>
            </w:r>
            <w:r w:rsidRPr="00581774">
              <w:rPr>
                <w:sz w:val="18"/>
                <w:lang w:val="es-ES"/>
              </w:rPr>
              <w:sym w:font="Symbol" w:char="F0B0"/>
            </w:r>
            <w:r w:rsidRPr="00581774">
              <w:rPr>
                <w:sz w:val="18"/>
                <w:lang w:val="es-ES"/>
              </w:rPr>
              <w:t> × 0,5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854E9" w:rsidRPr="00BB7AE6" w:rsidTr="00E854E9">
        <w:trPr>
          <w:jc w:val="center"/>
        </w:trPr>
        <w:tc>
          <w:tcPr>
            <w:tcW w:w="1474"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jc w:val="center"/>
              <w:rPr>
                <w:sz w:val="18"/>
                <w:lang w:val="es-ES"/>
              </w:rPr>
            </w:pPr>
            <w:r w:rsidRPr="00581774">
              <w:rPr>
                <w:sz w:val="18"/>
                <w:lang w:val="es-ES"/>
              </w:rPr>
              <w:t>P.834</w:t>
            </w:r>
          </w:p>
        </w:tc>
        <w:tc>
          <w:tcPr>
            <w:tcW w:w="3628"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numPr>
                <w:ilvl w:val="0"/>
                <w:numId w:val="12"/>
              </w:numPr>
              <w:tabs>
                <w:tab w:val="clear" w:pos="284"/>
                <w:tab w:val="clear" w:pos="567"/>
                <w:tab w:val="clear" w:pos="851"/>
                <w:tab w:val="left" w:pos="256"/>
                <w:tab w:val="left" w:pos="540"/>
              </w:tabs>
              <w:ind w:left="256" w:hanging="256"/>
              <w:jc w:val="left"/>
              <w:rPr>
                <w:sz w:val="18"/>
                <w:lang w:val="es-ES"/>
              </w:rPr>
            </w:pPr>
            <w:r w:rsidRPr="00581774">
              <w:rPr>
                <w:sz w:val="18"/>
                <w:lang w:val="es-ES"/>
              </w:rPr>
              <w:t>Coeficientes armónicos del exceso de longitud de trayecto a lo largo de los trayectos Tierra-espacio</w:t>
            </w:r>
          </w:p>
          <w:p w:rsidR="00E854E9" w:rsidRPr="00581774" w:rsidRDefault="00E854E9" w:rsidP="00E854E9">
            <w:pPr>
              <w:pStyle w:val="Tabletext"/>
              <w:numPr>
                <w:ilvl w:val="0"/>
                <w:numId w:val="12"/>
              </w:numPr>
              <w:tabs>
                <w:tab w:val="clear" w:pos="284"/>
                <w:tab w:val="clear" w:pos="567"/>
                <w:tab w:val="clear" w:pos="851"/>
                <w:tab w:val="left" w:pos="256"/>
                <w:tab w:val="left" w:pos="540"/>
              </w:tabs>
              <w:ind w:left="256" w:hanging="256"/>
              <w:jc w:val="left"/>
              <w:rPr>
                <w:sz w:val="18"/>
                <w:lang w:val="es-ES"/>
              </w:rPr>
            </w:pPr>
            <w:r w:rsidRPr="00581774">
              <w:rPr>
                <w:sz w:val="18"/>
                <w:lang w:val="es-ES"/>
              </w:rPr>
              <w:t>Coeficientes armónicos de las funciones de correspondencia hidrostática y de humedad</w:t>
            </w:r>
          </w:p>
        </w:tc>
        <w:tc>
          <w:tcPr>
            <w:tcW w:w="1417"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p w:rsidR="00E854E9" w:rsidRPr="00581774" w:rsidRDefault="00E854E9" w:rsidP="00E854E9">
            <w:pPr>
              <w:pStyle w:val="Tabletext"/>
              <w:jc w:val="center"/>
              <w:rPr>
                <w:sz w:val="18"/>
                <w:lang w:val="es-ES"/>
              </w:rPr>
            </w:pPr>
          </w:p>
          <w:p w:rsidR="00E854E9" w:rsidRPr="00581774" w:rsidRDefault="00E854E9" w:rsidP="00E854E9">
            <w:pPr>
              <w:pStyle w:val="Tabletext"/>
              <w:jc w:val="center"/>
              <w:rPr>
                <w:sz w:val="18"/>
                <w:lang w:val="es-ES"/>
              </w:rPr>
            </w:pPr>
          </w:p>
          <w:p w:rsidR="00E854E9" w:rsidRPr="00581774" w:rsidRDefault="00E854E9" w:rsidP="00E854E9">
            <w:pPr>
              <w:pStyle w:val="Tabletext"/>
              <w:jc w:val="center"/>
              <w:rPr>
                <w:sz w:val="18"/>
                <w:lang w:val="es-ES"/>
              </w:rPr>
            </w:pPr>
            <w:r w:rsidRPr="00581774">
              <w:rPr>
                <w:sz w:val="18"/>
                <w:lang w:val="es-ES"/>
              </w:rPr>
              <w:t>5º x 5</w:t>
            </w:r>
            <w:r w:rsidRPr="00E854E9">
              <w:rPr>
                <w:sz w:val="18"/>
                <w:lang w:val="es-ES"/>
              </w:rPr>
              <w:sym w:font="Symbol" w:char="F0B0"/>
            </w:r>
          </w:p>
        </w:tc>
        <w:tc>
          <w:tcPr>
            <w:tcW w:w="1644"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jc w:val="center"/>
              <w:rPr>
                <w:sz w:val="18"/>
                <w:lang w:val="es-ES"/>
              </w:rPr>
            </w:pPr>
            <w:r w:rsidRPr="00581774">
              <w:rPr>
                <w:sz w:val="18"/>
                <w:lang w:val="es-ES"/>
              </w:rPr>
              <w:t>Bilineal</w:t>
            </w:r>
          </w:p>
          <w:p w:rsidR="00E854E9" w:rsidRPr="00581774" w:rsidRDefault="00E854E9" w:rsidP="00E854E9">
            <w:pPr>
              <w:pStyle w:val="Tabletext"/>
              <w:jc w:val="center"/>
              <w:rPr>
                <w:sz w:val="18"/>
                <w:lang w:val="es-ES"/>
              </w:rPr>
            </w:pPr>
          </w:p>
          <w:p w:rsidR="00E854E9" w:rsidRPr="00581774" w:rsidRDefault="00E854E9" w:rsidP="00E854E9">
            <w:pPr>
              <w:pStyle w:val="Tabletext"/>
              <w:jc w:val="center"/>
              <w:rPr>
                <w:sz w:val="18"/>
                <w:lang w:val="es-ES"/>
              </w:rPr>
            </w:pPr>
          </w:p>
          <w:p w:rsidR="00E854E9" w:rsidRPr="00581774" w:rsidRDefault="00E854E9" w:rsidP="00E854E9">
            <w:pPr>
              <w:pStyle w:val="Tabletext"/>
              <w:jc w:val="center"/>
              <w:rPr>
                <w:sz w:val="18"/>
                <w:lang w:val="es-ES"/>
              </w:rPr>
            </w:pPr>
            <w:r w:rsidRPr="00581774">
              <w:rPr>
                <w:sz w:val="18"/>
                <w:lang w:val="es-ES"/>
              </w:rPr>
              <w:t>No requerido</w:t>
            </w:r>
          </w:p>
        </w:tc>
        <w:tc>
          <w:tcPr>
            <w:tcW w:w="1474"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jc w:val="center"/>
              <w:rPr>
                <w:sz w:val="18"/>
                <w:lang w:val="es-ES"/>
              </w:rPr>
            </w:pPr>
            <w:r w:rsidRPr="00581774">
              <w:rPr>
                <w:sz w:val="18"/>
                <w:lang w:val="es-ES"/>
              </w:rPr>
              <w:t>No definido</w:t>
            </w:r>
          </w:p>
        </w:tc>
        <w:tc>
          <w:tcPr>
            <w:tcW w:w="1417" w:type="dxa"/>
            <w:tcBorders>
              <w:top w:val="single" w:sz="4" w:space="0" w:color="auto"/>
              <w:left w:val="single" w:sz="4" w:space="0" w:color="auto"/>
              <w:bottom w:val="single" w:sz="4" w:space="0" w:color="auto"/>
              <w:right w:val="single" w:sz="4" w:space="0" w:color="auto"/>
            </w:tcBorders>
          </w:tcPr>
          <w:p w:rsidR="00E854E9" w:rsidRPr="00581774" w:rsidRDefault="00E854E9" w:rsidP="00E854E9">
            <w:pPr>
              <w:pStyle w:val="Tabletext"/>
              <w:jc w:val="center"/>
              <w:rPr>
                <w:sz w:val="18"/>
                <w:lang w:val="es-ES"/>
              </w:rPr>
            </w:pPr>
            <w:r w:rsidRPr="00581774">
              <w:rPr>
                <w:sz w:val="18"/>
                <w:lang w:val="es-ES"/>
              </w:rPr>
              <w:t>No aplicable</w:t>
            </w:r>
          </w:p>
        </w:tc>
        <w:tc>
          <w:tcPr>
            <w:tcW w:w="3402" w:type="dxa"/>
            <w:tcBorders>
              <w:top w:val="single" w:sz="4" w:space="0" w:color="auto"/>
              <w:left w:val="single" w:sz="4" w:space="0" w:color="auto"/>
              <w:bottom w:val="single" w:sz="4" w:space="0" w:color="auto"/>
              <w:right w:val="single" w:sz="4" w:space="0" w:color="auto"/>
            </w:tcBorders>
          </w:tcPr>
          <w:p w:rsidR="00E854E9" w:rsidRPr="00E854E9" w:rsidRDefault="00E854E9"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E854E9">
              <w:rPr>
                <w:sz w:val="18"/>
                <w:szCs w:val="18"/>
                <w:lang w:val="es-ES"/>
              </w:rPr>
              <w:t>(2)</w:t>
            </w:r>
          </w:p>
        </w:tc>
      </w:tr>
    </w:tbl>
    <w:p w:rsidR="00ED5877" w:rsidRPr="00581774" w:rsidRDefault="00ED5877" w:rsidP="00ED5877">
      <w:pPr>
        <w:pStyle w:val="TableNo"/>
        <w:rPr>
          <w:lang w:val="es-ES"/>
        </w:rPr>
      </w:pPr>
      <w:r w:rsidRPr="00581774">
        <w:rPr>
          <w:lang w:val="es-ES"/>
        </w:rPr>
        <w:lastRenderedPageBreak/>
        <w:t>CUADRO 2 (</w:t>
      </w:r>
      <w:r w:rsidRPr="00581774">
        <w:rPr>
          <w:i/>
          <w:iCs/>
          <w:color w:val="222222"/>
          <w:lang w:val="es-ES"/>
        </w:rPr>
        <w:t>continuación</w:t>
      </w:r>
      <w:r w:rsidRPr="00581774">
        <w:rPr>
          <w:color w:val="222222"/>
          <w:lang w:val="es-ES"/>
        </w:rPr>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2"/>
      </w:tblGrid>
      <w:tr w:rsidR="00ED5877" w:rsidRPr="00581774" w:rsidTr="00E854E9">
        <w:trPr>
          <w:tblHeader/>
          <w:jc w:val="center"/>
        </w:trPr>
        <w:tc>
          <w:tcPr>
            <w:tcW w:w="1474" w:type="dxa"/>
            <w:vAlign w:val="center"/>
          </w:tcPr>
          <w:p w:rsidR="00ED5877" w:rsidRPr="00581774" w:rsidRDefault="00ED5877" w:rsidP="00E854E9">
            <w:pPr>
              <w:pStyle w:val="Tablehead"/>
              <w:rPr>
                <w:sz w:val="18"/>
                <w:lang w:val="es-ES"/>
              </w:rPr>
            </w:pPr>
            <w:r w:rsidRPr="00581774">
              <w:rPr>
                <w:sz w:val="18"/>
                <w:lang w:val="es-ES"/>
              </w:rPr>
              <w:t>Recomendación UIT</w:t>
            </w:r>
            <w:r w:rsidRPr="00581774">
              <w:rPr>
                <w:sz w:val="18"/>
                <w:lang w:val="es-ES"/>
              </w:rPr>
              <w:noBreakHyphen/>
              <w:t>R</w:t>
            </w:r>
          </w:p>
        </w:tc>
        <w:tc>
          <w:tcPr>
            <w:tcW w:w="3628" w:type="dxa"/>
            <w:vAlign w:val="center"/>
          </w:tcPr>
          <w:p w:rsidR="00ED5877" w:rsidRPr="00581774" w:rsidRDefault="00ED5877" w:rsidP="00E854E9">
            <w:pPr>
              <w:pStyle w:val="Tablehead"/>
              <w:rPr>
                <w:sz w:val="18"/>
                <w:lang w:val="es-ES"/>
              </w:rPr>
            </w:pPr>
            <w:r w:rsidRPr="00581774">
              <w:rPr>
                <w:sz w:val="18"/>
                <w:lang w:val="es-ES"/>
              </w:rPr>
              <w:t>Descripción</w:t>
            </w:r>
          </w:p>
        </w:tc>
        <w:tc>
          <w:tcPr>
            <w:tcW w:w="1417" w:type="dxa"/>
            <w:vAlign w:val="center"/>
          </w:tcPr>
          <w:p w:rsidR="00ED5877" w:rsidRPr="00581774" w:rsidRDefault="00ED5877" w:rsidP="00E854E9">
            <w:pPr>
              <w:pStyle w:val="Tablehead"/>
              <w:rPr>
                <w:sz w:val="18"/>
                <w:lang w:val="es-ES"/>
              </w:rPr>
            </w:pPr>
            <w:r w:rsidRPr="00581774">
              <w:rPr>
                <w:sz w:val="18"/>
                <w:lang w:val="es-ES"/>
              </w:rPr>
              <w:t>Resolución de rejilla</w:t>
            </w:r>
          </w:p>
        </w:tc>
        <w:tc>
          <w:tcPr>
            <w:tcW w:w="1644" w:type="dxa"/>
            <w:vAlign w:val="center"/>
          </w:tcPr>
          <w:p w:rsidR="00ED5877" w:rsidRPr="00581774" w:rsidRDefault="00ED5877" w:rsidP="00E854E9">
            <w:pPr>
              <w:pStyle w:val="Tablehead"/>
              <w:rPr>
                <w:sz w:val="18"/>
                <w:lang w:val="es-ES"/>
              </w:rPr>
            </w:pPr>
            <w:r w:rsidRPr="00581774">
              <w:rPr>
                <w:sz w:val="18"/>
                <w:lang w:val="es-ES"/>
              </w:rPr>
              <w:t>Interpolación espacial requerida</w:t>
            </w:r>
            <w:r w:rsidRPr="00581774">
              <w:rPr>
                <w:sz w:val="18"/>
                <w:lang w:val="es-ES"/>
              </w:rPr>
              <w:br/>
              <w:t>(véase el Anexo 1)</w:t>
            </w:r>
          </w:p>
        </w:tc>
        <w:tc>
          <w:tcPr>
            <w:tcW w:w="1474" w:type="dxa"/>
            <w:vAlign w:val="center"/>
          </w:tcPr>
          <w:p w:rsidR="00ED5877" w:rsidRPr="00581774" w:rsidRDefault="00ED5877" w:rsidP="00E854E9">
            <w:pPr>
              <w:pStyle w:val="Tablehead"/>
              <w:rPr>
                <w:sz w:val="18"/>
                <w:lang w:val="es-ES"/>
              </w:rPr>
            </w:pPr>
            <w:r w:rsidRPr="00581774">
              <w:rPr>
                <w:sz w:val="18"/>
                <w:lang w:val="es-ES"/>
              </w:rPr>
              <w:t>Interpolación en probabilidad</w:t>
            </w:r>
          </w:p>
        </w:tc>
        <w:tc>
          <w:tcPr>
            <w:tcW w:w="1417" w:type="dxa"/>
            <w:vAlign w:val="center"/>
          </w:tcPr>
          <w:p w:rsidR="00ED5877" w:rsidRPr="00581774" w:rsidRDefault="00ED5877" w:rsidP="00E854E9">
            <w:pPr>
              <w:pStyle w:val="Tablehead"/>
              <w:rPr>
                <w:sz w:val="18"/>
                <w:lang w:val="es-ES"/>
              </w:rPr>
            </w:pPr>
            <w:r w:rsidRPr="00581774">
              <w:rPr>
                <w:sz w:val="18"/>
                <w:lang w:val="es-ES"/>
              </w:rPr>
              <w:t>Interpolación de la variable</w:t>
            </w:r>
          </w:p>
        </w:tc>
        <w:tc>
          <w:tcPr>
            <w:tcW w:w="3402" w:type="dxa"/>
            <w:vAlign w:val="center"/>
          </w:tcPr>
          <w:p w:rsidR="00ED5877" w:rsidRPr="00581774" w:rsidRDefault="00ED5877" w:rsidP="00E854E9">
            <w:pPr>
              <w:pStyle w:val="Tablehead"/>
              <w:rPr>
                <w:sz w:val="18"/>
                <w:lang w:val="es-ES"/>
              </w:rPr>
            </w:pPr>
            <w:r w:rsidRPr="00581774">
              <w:rPr>
                <w:sz w:val="18"/>
                <w:lang w:val="es-ES"/>
              </w:rPr>
              <w:t>Observaciones</w:t>
            </w:r>
          </w:p>
        </w:tc>
      </w:tr>
      <w:tr w:rsidR="00ED5877" w:rsidRPr="00BB7AE6" w:rsidTr="00E854E9">
        <w:trPr>
          <w:jc w:val="center"/>
        </w:trPr>
        <w:tc>
          <w:tcPr>
            <w:tcW w:w="1474" w:type="dxa"/>
            <w:vMerge w:val="restart"/>
          </w:tcPr>
          <w:p w:rsidR="00ED5877" w:rsidRPr="00581774" w:rsidRDefault="00ED5877" w:rsidP="00E854E9">
            <w:pPr>
              <w:pStyle w:val="Tabletext"/>
              <w:keepNext/>
              <w:keepLines/>
              <w:jc w:val="center"/>
              <w:rPr>
                <w:sz w:val="18"/>
                <w:lang w:val="es-ES"/>
              </w:rPr>
            </w:pPr>
            <w:r w:rsidRPr="00581774">
              <w:rPr>
                <w:sz w:val="18"/>
                <w:lang w:val="es-ES"/>
              </w:rPr>
              <w:t>P.835</w:t>
            </w: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Datos experimentales de perfiles verticales atmosféricos (Anexo 2)</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 xml:space="preserve">353 emplazamientos </w:t>
            </w:r>
          </w:p>
        </w:tc>
        <w:tc>
          <w:tcPr>
            <w:tcW w:w="1644" w:type="dxa"/>
          </w:tcPr>
          <w:p w:rsidR="00ED5877" w:rsidRPr="00581774" w:rsidRDefault="00ED5877" w:rsidP="00E854E9">
            <w:pPr>
              <w:pStyle w:val="Tabletext"/>
              <w:keepNext/>
              <w:keepLines/>
              <w:jc w:val="center"/>
              <w:rPr>
                <w:sz w:val="18"/>
                <w:lang w:val="es-ES"/>
              </w:rPr>
            </w:pPr>
            <w:r w:rsidRPr="00581774">
              <w:rPr>
                <w:sz w:val="18"/>
                <w:lang w:val="es-ES"/>
              </w:rPr>
              <w:t>No requerido</w:t>
            </w:r>
          </w:p>
        </w:tc>
        <w:tc>
          <w:tcPr>
            <w:tcW w:w="1474"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3402" w:type="dxa"/>
          </w:tcPr>
          <w:p w:rsidR="00ED5877" w:rsidRPr="00581774" w:rsidRDefault="00ED5877" w:rsidP="00E854E9">
            <w:pPr>
              <w:pStyle w:val="Tabletext"/>
              <w:keepNext/>
              <w:keepLines/>
              <w:jc w:val="left"/>
              <w:rPr>
                <w:sz w:val="18"/>
                <w:szCs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Datos de previsiones meteorológicas de perfiles verticales atmosféricos (Anexo 3)</w:t>
            </w:r>
          </w:p>
        </w:tc>
        <w:tc>
          <w:tcPr>
            <w:tcW w:w="1417" w:type="dxa"/>
          </w:tcPr>
          <w:p w:rsidR="00ED5877" w:rsidRPr="00581774" w:rsidRDefault="00ED5877" w:rsidP="00E854E9">
            <w:pPr>
              <w:pStyle w:val="Tabletext"/>
              <w:jc w:val="center"/>
              <w:rPr>
                <w:sz w:val="18"/>
                <w:lang w:val="es-ES"/>
              </w:rPr>
            </w:pPr>
            <w:r w:rsidRPr="00581774">
              <w:rPr>
                <w:sz w:val="18"/>
                <w:szCs w:val="18"/>
                <w:lang w:val="es-ES"/>
              </w:rPr>
              <w:t>1,5</w:t>
            </w:r>
            <w:r w:rsidRPr="00581774">
              <w:rPr>
                <w:sz w:val="18"/>
                <w:szCs w:val="18"/>
                <w:lang w:val="es-ES"/>
              </w:rPr>
              <w:sym w:font="Symbol" w:char="F0B0"/>
            </w:r>
            <w:r w:rsidRPr="00581774">
              <w:rPr>
                <w:sz w:val="18"/>
                <w:szCs w:val="18"/>
                <w:lang w:val="es-ES"/>
              </w:rPr>
              <w:t> × 1,5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No especificado</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Consúltese el software sobre propagación ionosférica y troposférica y la página web sobre ruido radioeléctrico</w:t>
            </w:r>
          </w:p>
        </w:tc>
      </w:tr>
      <w:tr w:rsidR="00ED5877" w:rsidRPr="00BB7AE6" w:rsidTr="00E854E9">
        <w:trPr>
          <w:jc w:val="center"/>
        </w:trPr>
        <w:tc>
          <w:tcPr>
            <w:tcW w:w="1474" w:type="dxa"/>
            <w:vMerge w:val="restart"/>
          </w:tcPr>
          <w:p w:rsidR="00ED5877" w:rsidRPr="00581774" w:rsidRDefault="00ED5877" w:rsidP="00E854E9">
            <w:pPr>
              <w:pStyle w:val="Tabletext"/>
              <w:jc w:val="center"/>
              <w:rPr>
                <w:sz w:val="18"/>
                <w:lang w:val="es-ES"/>
              </w:rPr>
            </w:pPr>
            <w:r w:rsidRPr="00581774">
              <w:rPr>
                <w:sz w:val="18"/>
                <w:lang w:val="es-ES"/>
              </w:rPr>
              <w:t>P.836</w:t>
            </w: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Probabilidad de rebasar el contenido de vapor de agua integrado de una columna de aire (%) (IWVC)</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1,125</w:t>
            </w:r>
            <w:r w:rsidRPr="00581774">
              <w:rPr>
                <w:sz w:val="18"/>
                <w:szCs w:val="18"/>
                <w:lang w:val="es-ES"/>
              </w:rPr>
              <w:sym w:font="Symbol" w:char="F0B0"/>
            </w:r>
            <w:r w:rsidRPr="00581774">
              <w:rPr>
                <w:sz w:val="18"/>
                <w:szCs w:val="18"/>
                <w:lang w:val="es-ES"/>
              </w:rPr>
              <w:t> × 1,125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r w:rsidRPr="00581774">
              <w:rPr>
                <w:sz w:val="18"/>
                <w:vertAlign w:val="superscript"/>
                <w:lang w:val="es-ES"/>
              </w:rPr>
              <w:t>(1)</w:t>
            </w:r>
          </w:p>
        </w:tc>
        <w:tc>
          <w:tcPr>
            <w:tcW w:w="1474" w:type="dxa"/>
          </w:tcPr>
          <w:p w:rsidR="00ED5877" w:rsidRPr="00581774" w:rsidRDefault="00ED5877" w:rsidP="00E854E9">
            <w:pPr>
              <w:pStyle w:val="Tabletext"/>
              <w:jc w:val="center"/>
              <w:rPr>
                <w:sz w:val="18"/>
                <w:lang w:val="es-ES"/>
              </w:rPr>
            </w:pPr>
            <w:r w:rsidRPr="00581774">
              <w:rPr>
                <w:sz w:val="18"/>
                <w:lang w:val="es-ES"/>
              </w:rPr>
              <w:t>Logarítmica</w:t>
            </w:r>
          </w:p>
        </w:tc>
        <w:tc>
          <w:tcPr>
            <w:tcW w:w="1417" w:type="dxa"/>
          </w:tcPr>
          <w:p w:rsidR="00ED5877" w:rsidRPr="00581774" w:rsidRDefault="00ED5877" w:rsidP="00E854E9">
            <w:pPr>
              <w:pStyle w:val="Tabletext"/>
              <w:jc w:val="center"/>
              <w:rPr>
                <w:sz w:val="18"/>
                <w:lang w:val="es-ES"/>
              </w:rPr>
            </w:pPr>
            <w:r w:rsidRPr="00581774">
              <w:rPr>
                <w:sz w:val="18"/>
                <w:lang w:val="es-ES"/>
              </w:rPr>
              <w:t>Lineal</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Probabilidad de rebasar la densidad de vapor de agua en la superficie (%) (Rho)</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1,125</w:t>
            </w:r>
            <w:r w:rsidRPr="00581774">
              <w:rPr>
                <w:sz w:val="18"/>
                <w:szCs w:val="18"/>
                <w:lang w:val="es-ES"/>
              </w:rPr>
              <w:sym w:font="Symbol" w:char="F0B0"/>
            </w:r>
            <w:r w:rsidRPr="00581774">
              <w:rPr>
                <w:sz w:val="18"/>
                <w:szCs w:val="18"/>
                <w:lang w:val="es-ES"/>
              </w:rPr>
              <w:t> × 1,125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r w:rsidRPr="00581774">
              <w:rPr>
                <w:sz w:val="18"/>
                <w:vertAlign w:val="superscript"/>
                <w:lang w:val="es-ES"/>
              </w:rPr>
              <w:t>(1)</w:t>
            </w:r>
          </w:p>
        </w:tc>
        <w:tc>
          <w:tcPr>
            <w:tcW w:w="1474" w:type="dxa"/>
          </w:tcPr>
          <w:p w:rsidR="00ED5877" w:rsidRPr="00581774" w:rsidRDefault="00ED5877" w:rsidP="00E854E9">
            <w:pPr>
              <w:pStyle w:val="Tabletext"/>
              <w:jc w:val="center"/>
              <w:rPr>
                <w:sz w:val="18"/>
                <w:lang w:val="es-ES"/>
              </w:rPr>
            </w:pPr>
            <w:r w:rsidRPr="00581774">
              <w:rPr>
                <w:sz w:val="18"/>
                <w:lang w:val="es-ES"/>
              </w:rPr>
              <w:t>Logarítmica</w:t>
            </w:r>
          </w:p>
        </w:tc>
        <w:tc>
          <w:tcPr>
            <w:tcW w:w="1417" w:type="dxa"/>
          </w:tcPr>
          <w:p w:rsidR="00ED5877" w:rsidRPr="00581774" w:rsidRDefault="00ED5877" w:rsidP="00E854E9">
            <w:pPr>
              <w:pStyle w:val="Tabletext"/>
              <w:jc w:val="center"/>
              <w:rPr>
                <w:sz w:val="18"/>
                <w:lang w:val="es-ES"/>
              </w:rPr>
            </w:pPr>
            <w:r w:rsidRPr="00581774">
              <w:rPr>
                <w:sz w:val="18"/>
                <w:lang w:val="es-ES"/>
              </w:rPr>
              <w:t>Lineal</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Altura de escala de vapor de agua</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1,125</w:t>
            </w:r>
            <w:r w:rsidRPr="00581774">
              <w:rPr>
                <w:sz w:val="18"/>
                <w:szCs w:val="18"/>
                <w:lang w:val="es-ES"/>
              </w:rPr>
              <w:sym w:font="Symbol" w:char="F0B0"/>
            </w:r>
            <w:r w:rsidRPr="00581774">
              <w:rPr>
                <w:sz w:val="18"/>
                <w:szCs w:val="18"/>
                <w:lang w:val="es-ES"/>
              </w:rPr>
              <w:t> × 1,125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r w:rsidRPr="00581774">
              <w:rPr>
                <w:sz w:val="18"/>
                <w:vertAlign w:val="superscript"/>
                <w:lang w:val="es-ES"/>
              </w:rPr>
              <w:t>(1)</w:t>
            </w:r>
          </w:p>
        </w:tc>
        <w:tc>
          <w:tcPr>
            <w:tcW w:w="1474" w:type="dxa"/>
          </w:tcPr>
          <w:p w:rsidR="00ED5877" w:rsidRPr="00581774" w:rsidRDefault="00ED5877" w:rsidP="00E854E9">
            <w:pPr>
              <w:pStyle w:val="Tabletext"/>
              <w:jc w:val="center"/>
              <w:rPr>
                <w:sz w:val="18"/>
                <w:lang w:val="es-ES"/>
              </w:rPr>
            </w:pPr>
            <w:r w:rsidRPr="00581774">
              <w:rPr>
                <w:sz w:val="18"/>
                <w:lang w:val="es-ES"/>
              </w:rPr>
              <w:t>Logarítmica</w:t>
            </w:r>
          </w:p>
        </w:tc>
        <w:tc>
          <w:tcPr>
            <w:tcW w:w="1417" w:type="dxa"/>
          </w:tcPr>
          <w:p w:rsidR="00ED5877" w:rsidRPr="00581774" w:rsidRDefault="00ED5877" w:rsidP="00E854E9">
            <w:pPr>
              <w:pStyle w:val="Tabletext"/>
              <w:jc w:val="center"/>
              <w:rPr>
                <w:sz w:val="18"/>
                <w:lang w:val="es-ES"/>
              </w:rPr>
            </w:pPr>
            <w:r w:rsidRPr="00581774">
              <w:rPr>
                <w:sz w:val="18"/>
                <w:lang w:val="es-ES"/>
              </w:rPr>
              <w:t>Lineal</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vMerge w:val="restart"/>
          </w:tcPr>
          <w:p w:rsidR="00ED5877" w:rsidRPr="00581774" w:rsidRDefault="00ED5877" w:rsidP="00E854E9">
            <w:pPr>
              <w:pStyle w:val="Tabletext"/>
              <w:jc w:val="center"/>
              <w:rPr>
                <w:sz w:val="18"/>
                <w:lang w:val="es-ES"/>
              </w:rPr>
            </w:pPr>
            <w:r w:rsidRPr="00E77B0D">
              <w:rPr>
                <w:sz w:val="18"/>
                <w:lang w:val="es-ES"/>
              </w:rPr>
              <w:t>P.837</w:t>
            </w:r>
          </w:p>
        </w:tc>
        <w:tc>
          <w:tcPr>
            <w:tcW w:w="3628" w:type="dxa"/>
          </w:tcPr>
          <w:p w:rsidR="00ED5877" w:rsidRPr="000E6590" w:rsidRDefault="00ED5877" w:rsidP="00E854E9">
            <w:pPr>
              <w:pStyle w:val="Tabletext"/>
              <w:keepNext/>
              <w:keepLines/>
              <w:jc w:val="left"/>
              <w:rPr>
                <w:sz w:val="18"/>
                <w:szCs w:val="18"/>
                <w:lang w:val="es-ES"/>
              </w:rPr>
            </w:pPr>
            <w:r w:rsidRPr="000E6590">
              <w:rPr>
                <w:sz w:val="18"/>
                <w:szCs w:val="18"/>
                <w:lang w:val="es-ES"/>
              </w:rPr>
              <w:t>Lluvia media total mensual</w:t>
            </w:r>
            <w:r w:rsidRPr="000E6590" w:rsidDel="00581774">
              <w:rPr>
                <w:sz w:val="18"/>
                <w:szCs w:val="18"/>
                <w:lang w:val="es-ES"/>
              </w:rPr>
              <w:t xml:space="preserve"> </w:t>
            </w:r>
            <w:r w:rsidRPr="000E6590">
              <w:rPr>
                <w:sz w:val="18"/>
                <w:szCs w:val="18"/>
                <w:lang w:val="es-ES"/>
              </w:rPr>
              <w:t xml:space="preserve">(mm) </w:t>
            </w:r>
            <w:r w:rsidRPr="000E6590">
              <w:rPr>
                <w:sz w:val="18"/>
                <w:szCs w:val="18"/>
                <w:lang w:val="es-ES"/>
              </w:rPr>
              <w:br/>
              <w:t>R</w:t>
            </w:r>
            <w:r w:rsidRPr="000E6590">
              <w:rPr>
                <w:sz w:val="18"/>
                <w:szCs w:val="18"/>
                <w:vertAlign w:val="subscript"/>
                <w:lang w:val="es-ES"/>
              </w:rPr>
              <w:t>0.01</w:t>
            </w:r>
            <w:r w:rsidRPr="000E6590">
              <w:rPr>
                <w:sz w:val="18"/>
                <w:szCs w:val="18"/>
                <w:lang w:val="es-ES"/>
              </w:rPr>
              <w:t xml:space="preserve"> (mm/h)</w:t>
            </w:r>
          </w:p>
        </w:tc>
        <w:tc>
          <w:tcPr>
            <w:tcW w:w="1417" w:type="dxa"/>
          </w:tcPr>
          <w:p w:rsidR="00ED5877" w:rsidRPr="000E6590" w:rsidRDefault="00ED5877" w:rsidP="00E854E9">
            <w:pPr>
              <w:pStyle w:val="Tabletext"/>
              <w:jc w:val="center"/>
              <w:rPr>
                <w:sz w:val="18"/>
                <w:szCs w:val="18"/>
                <w:lang w:val="es-ES"/>
              </w:rPr>
            </w:pPr>
            <w:r w:rsidRPr="000E6590">
              <w:rPr>
                <w:sz w:val="18"/>
                <w:szCs w:val="18"/>
                <w:lang w:val="es-ES"/>
              </w:rPr>
              <w:t>0,25</w:t>
            </w:r>
            <w:r w:rsidRPr="000E6590">
              <w:rPr>
                <w:sz w:val="18"/>
                <w:szCs w:val="18"/>
                <w:lang w:val="es-ES"/>
              </w:rPr>
              <w:sym w:font="Symbol" w:char="F0B0"/>
            </w:r>
            <w:r w:rsidRPr="000E6590">
              <w:rPr>
                <w:sz w:val="18"/>
                <w:szCs w:val="18"/>
                <w:lang w:val="es-ES"/>
              </w:rPr>
              <w:t> × 0,25</w:t>
            </w:r>
            <w:r w:rsidRPr="000E6590">
              <w:rPr>
                <w:sz w:val="18"/>
                <w:szCs w:val="18"/>
                <w:lang w:val="es-ES"/>
              </w:rPr>
              <w:sym w:font="Symbol" w:char="F0B0"/>
            </w:r>
            <w:r w:rsidRPr="000E6590">
              <w:rPr>
                <w:sz w:val="18"/>
                <w:szCs w:val="18"/>
                <w:lang w:val="es-ES"/>
              </w:rPr>
              <w:br/>
            </w:r>
            <w:r w:rsidRPr="000E6590">
              <w:rPr>
                <w:sz w:val="18"/>
                <w:szCs w:val="18"/>
                <w:lang w:val="es-ES"/>
              </w:rPr>
              <w:br/>
              <w:t>0,125</w:t>
            </w:r>
            <w:r w:rsidRPr="000E6590">
              <w:rPr>
                <w:sz w:val="18"/>
                <w:szCs w:val="18"/>
                <w:lang w:val="es-ES"/>
              </w:rPr>
              <w:sym w:font="Symbol" w:char="F0B0"/>
            </w:r>
            <w:r w:rsidRPr="000E6590">
              <w:rPr>
                <w:sz w:val="18"/>
                <w:szCs w:val="18"/>
                <w:lang w:val="es-ES"/>
              </w:rPr>
              <w:t> × 0,125</w:t>
            </w:r>
            <w:r w:rsidRPr="000E6590">
              <w:rPr>
                <w:sz w:val="18"/>
                <w:szCs w:val="18"/>
                <w:lang w:val="es-ES"/>
              </w:rPr>
              <w:sym w:font="Symbol" w:char="F0B0"/>
            </w:r>
          </w:p>
        </w:tc>
        <w:tc>
          <w:tcPr>
            <w:tcW w:w="1644" w:type="dxa"/>
          </w:tcPr>
          <w:p w:rsidR="00ED5877" w:rsidRPr="000E6590" w:rsidRDefault="00ED5877" w:rsidP="00E854E9">
            <w:pPr>
              <w:pStyle w:val="Tabletext"/>
              <w:jc w:val="center"/>
              <w:rPr>
                <w:sz w:val="18"/>
                <w:lang w:val="es-ES"/>
              </w:rPr>
            </w:pPr>
            <w:r w:rsidRPr="000E6590">
              <w:rPr>
                <w:sz w:val="18"/>
                <w:lang w:val="es-ES"/>
              </w:rPr>
              <w:t>Bilineal</w:t>
            </w:r>
            <w:r w:rsidRPr="000E6590">
              <w:rPr>
                <w:sz w:val="18"/>
                <w:lang w:val="es-ES"/>
              </w:rPr>
              <w:br/>
            </w:r>
            <w:r w:rsidRPr="000E6590">
              <w:rPr>
                <w:sz w:val="18"/>
                <w:lang w:val="es-ES"/>
              </w:rPr>
              <w:br/>
              <w:t>Bilineal</w:t>
            </w:r>
          </w:p>
        </w:tc>
        <w:tc>
          <w:tcPr>
            <w:tcW w:w="1474" w:type="dxa"/>
          </w:tcPr>
          <w:p w:rsidR="00ED5877" w:rsidRPr="000E6590" w:rsidRDefault="00ED5877" w:rsidP="00E854E9">
            <w:pPr>
              <w:pStyle w:val="Tabletext"/>
              <w:jc w:val="center"/>
              <w:rPr>
                <w:sz w:val="18"/>
                <w:lang w:val="es-ES"/>
              </w:rPr>
            </w:pPr>
            <w:r w:rsidRPr="000E6590">
              <w:rPr>
                <w:sz w:val="18"/>
                <w:lang w:val="es-ES"/>
              </w:rPr>
              <w:t>No aplicable</w:t>
            </w:r>
            <w:r w:rsidRPr="000E6590">
              <w:rPr>
                <w:sz w:val="18"/>
                <w:lang w:val="es-ES"/>
              </w:rPr>
              <w:br/>
            </w:r>
            <w:r w:rsidRPr="000E6590">
              <w:rPr>
                <w:sz w:val="18"/>
                <w:lang w:val="es-ES"/>
              </w:rPr>
              <w:br/>
              <w:t>No aplicable</w:t>
            </w:r>
          </w:p>
        </w:tc>
        <w:tc>
          <w:tcPr>
            <w:tcW w:w="1417" w:type="dxa"/>
          </w:tcPr>
          <w:p w:rsidR="00ED5877" w:rsidRPr="000E6590" w:rsidRDefault="00ED5877" w:rsidP="00E854E9">
            <w:pPr>
              <w:pStyle w:val="Tabletext"/>
              <w:jc w:val="center"/>
              <w:rPr>
                <w:sz w:val="18"/>
                <w:lang w:val="es-ES"/>
              </w:rPr>
            </w:pPr>
            <w:r w:rsidRPr="000E6590">
              <w:rPr>
                <w:sz w:val="18"/>
                <w:lang w:val="es-ES"/>
              </w:rPr>
              <w:t>No aplicable</w:t>
            </w:r>
            <w:r w:rsidRPr="000E6590">
              <w:rPr>
                <w:sz w:val="18"/>
                <w:lang w:val="es-ES"/>
              </w:rPr>
              <w:br/>
            </w:r>
            <w:r w:rsidRPr="000E6590">
              <w:rPr>
                <w:sz w:val="18"/>
                <w:lang w:val="es-ES"/>
              </w:rPr>
              <w:br/>
              <w:t>No aplicable</w:t>
            </w:r>
          </w:p>
        </w:tc>
        <w:tc>
          <w:tcPr>
            <w:tcW w:w="3402" w:type="dxa"/>
          </w:tcPr>
          <w:p w:rsidR="00ED5877" w:rsidRPr="000E6590" w:rsidRDefault="00ED5877" w:rsidP="00E854E9">
            <w:pPr>
              <w:pStyle w:val="Tabletext"/>
              <w:jc w:val="left"/>
              <w:rPr>
                <w:sz w:val="18"/>
                <w:szCs w:val="18"/>
                <w:lang w:val="es-ES"/>
              </w:rPr>
            </w:pPr>
            <w:r w:rsidRPr="000E6590">
              <w:rPr>
                <w:sz w:val="18"/>
                <w:szCs w:val="18"/>
                <w:lang w:val="es-ES"/>
              </w:rPr>
              <w:t>Consúltese el archivo Readme asociado para los nombres de archivo aplicables</w:t>
            </w:r>
            <w:r w:rsidRPr="000E6590">
              <w:rPr>
                <w:sz w:val="18"/>
                <w:szCs w:val="18"/>
                <w:vertAlign w:val="superscript"/>
                <w:lang w:val="es-ES"/>
              </w:rPr>
              <w:t>(2)</w:t>
            </w:r>
          </w:p>
        </w:tc>
      </w:tr>
      <w:tr w:rsidR="00ED5877" w:rsidRPr="00BB7AE6" w:rsidTr="00E854E9">
        <w:trPr>
          <w:jc w:val="center"/>
        </w:trPr>
        <w:tc>
          <w:tcPr>
            <w:tcW w:w="1474" w:type="dxa"/>
            <w:vMerge/>
          </w:tcPr>
          <w:p w:rsidR="00ED5877" w:rsidRPr="00581774" w:rsidRDefault="00ED5877" w:rsidP="00E854E9">
            <w:pPr>
              <w:pStyle w:val="Tabletext"/>
              <w:jc w:val="center"/>
              <w:rPr>
                <w:sz w:val="18"/>
                <w:lang w:val="es-ES"/>
              </w:rPr>
            </w:pP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Conversión de los datos estadísticos sobre intensidad de lluvia con arreglo a diversos tiempos de integración (Anexo 3)</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1644" w:type="dxa"/>
          </w:tcPr>
          <w:p w:rsidR="00ED5877" w:rsidRPr="00581774" w:rsidRDefault="00ED5877" w:rsidP="00E854E9">
            <w:pPr>
              <w:pStyle w:val="Tabletext"/>
              <w:jc w:val="center"/>
              <w:rPr>
                <w:sz w:val="18"/>
                <w:lang w:val="es-ES"/>
              </w:rPr>
            </w:pPr>
            <w:r w:rsidRPr="00581774">
              <w:rPr>
                <w:sz w:val="18"/>
                <w:lang w:val="es-ES"/>
              </w:rPr>
              <w:t>No requerido</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P.839</w:t>
            </w: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Altura media anual de la isoterma de 0º C (km)</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1,5</w:t>
            </w:r>
            <w:r w:rsidRPr="00581774">
              <w:rPr>
                <w:sz w:val="18"/>
                <w:szCs w:val="18"/>
                <w:lang w:val="es-ES"/>
              </w:rPr>
              <w:sym w:font="Symbol" w:char="F0B0"/>
            </w:r>
            <w:r w:rsidRPr="00581774">
              <w:rPr>
                <w:sz w:val="18"/>
                <w:szCs w:val="18"/>
                <w:lang w:val="es-ES"/>
              </w:rPr>
              <w:t> × 1,5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P.840</w:t>
            </w:r>
          </w:p>
        </w:tc>
        <w:tc>
          <w:tcPr>
            <w:tcW w:w="3628" w:type="dxa"/>
          </w:tcPr>
          <w:p w:rsidR="00ED5877" w:rsidRPr="00581774" w:rsidRDefault="00ED5877" w:rsidP="00E854E9">
            <w:pPr>
              <w:pStyle w:val="Tabletext"/>
              <w:keepNext/>
              <w:keepLines/>
              <w:spacing w:after="60"/>
              <w:jc w:val="left"/>
              <w:rPr>
                <w:sz w:val="18"/>
                <w:szCs w:val="18"/>
                <w:lang w:val="es-ES"/>
              </w:rPr>
            </w:pPr>
            <w:r w:rsidRPr="00581774">
              <w:rPr>
                <w:sz w:val="18"/>
                <w:szCs w:val="18"/>
                <w:lang w:val="es-ES"/>
              </w:rPr>
              <w:t>Estadísticas anuales del contenido de la columna de agua líquida de nube reducida</w:t>
            </w:r>
          </w:p>
          <w:p w:rsidR="00ED5877" w:rsidRPr="00581774" w:rsidRDefault="00ED5877" w:rsidP="00E854E9">
            <w:pPr>
              <w:pStyle w:val="Tabletext"/>
              <w:keepNext/>
              <w:keepLines/>
              <w:spacing w:after="60"/>
              <w:jc w:val="left"/>
              <w:rPr>
                <w:sz w:val="18"/>
                <w:szCs w:val="18"/>
                <w:lang w:val="es-ES"/>
              </w:rPr>
            </w:pPr>
            <w:r w:rsidRPr="00581774">
              <w:rPr>
                <w:sz w:val="18"/>
                <w:szCs w:val="18"/>
                <w:lang w:val="es-ES"/>
              </w:rPr>
              <w:t>Estadísticas mensuales del contenido de la columna de agua líquida de nube reducida</w:t>
            </w:r>
          </w:p>
          <w:p w:rsidR="00ED5877" w:rsidRPr="00581774" w:rsidRDefault="00ED5877" w:rsidP="00E854E9">
            <w:pPr>
              <w:pStyle w:val="Tabletext"/>
              <w:keepNext/>
              <w:keepLines/>
              <w:jc w:val="left"/>
              <w:rPr>
                <w:sz w:val="18"/>
                <w:szCs w:val="18"/>
                <w:lang w:val="es-ES"/>
              </w:rPr>
            </w:pPr>
            <w:r w:rsidRPr="00581774">
              <w:rPr>
                <w:sz w:val="18"/>
                <w:szCs w:val="18"/>
                <w:lang w:val="es-ES"/>
              </w:rPr>
              <w:t>Aproximación del contenido de agua líquida de nube reducida mediante distribución logarítmica normal</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1,125</w:t>
            </w:r>
            <w:r w:rsidRPr="00581774">
              <w:rPr>
                <w:sz w:val="18"/>
                <w:szCs w:val="18"/>
                <w:lang w:val="es-ES"/>
              </w:rPr>
              <w:sym w:font="Symbol" w:char="F0B0"/>
            </w:r>
            <w:r w:rsidRPr="00581774">
              <w:rPr>
                <w:sz w:val="18"/>
                <w:szCs w:val="18"/>
                <w:lang w:val="es-ES"/>
              </w:rPr>
              <w:t> × 1,125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Logarítmica</w:t>
            </w:r>
          </w:p>
        </w:tc>
        <w:tc>
          <w:tcPr>
            <w:tcW w:w="1417" w:type="dxa"/>
          </w:tcPr>
          <w:p w:rsidR="00ED5877" w:rsidRPr="00581774" w:rsidRDefault="00ED5877" w:rsidP="00E854E9">
            <w:pPr>
              <w:pStyle w:val="Tabletext"/>
              <w:jc w:val="center"/>
              <w:rPr>
                <w:sz w:val="18"/>
                <w:lang w:val="es-ES"/>
              </w:rPr>
            </w:pPr>
            <w:r w:rsidRPr="00581774">
              <w:rPr>
                <w:sz w:val="18"/>
                <w:lang w:val="es-ES"/>
              </w:rPr>
              <w:t>Lineal</w:t>
            </w:r>
          </w:p>
        </w:tc>
        <w:tc>
          <w:tcPr>
            <w:tcW w:w="3402"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bl>
    <w:p w:rsidR="00ED5877" w:rsidRPr="00581774" w:rsidRDefault="00ED5877" w:rsidP="00ED5877">
      <w:pPr>
        <w:rPr>
          <w:lang w:val="es-ES"/>
        </w:rPr>
      </w:pPr>
      <w:r w:rsidRPr="00581774">
        <w:rPr>
          <w:lang w:val="es-ES"/>
        </w:rPr>
        <w:br w:type="page"/>
      </w:r>
    </w:p>
    <w:p w:rsidR="00ED5877" w:rsidRPr="00581774" w:rsidRDefault="00ED5877" w:rsidP="00ED5877">
      <w:pPr>
        <w:pStyle w:val="TableNo"/>
        <w:rPr>
          <w:i/>
          <w:iCs/>
          <w:lang w:val="es-ES"/>
        </w:rPr>
      </w:pPr>
      <w:r w:rsidRPr="00581774">
        <w:rPr>
          <w:lang w:val="es-ES"/>
        </w:rPr>
        <w:lastRenderedPageBreak/>
        <w:t xml:space="preserve">CUADRO 2 </w:t>
      </w:r>
      <w:r w:rsidRPr="00581774">
        <w:rPr>
          <w:i/>
          <w:iCs/>
          <w:lang w:val="es-ES"/>
        </w:rPr>
        <w:t>(fin)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3628"/>
        <w:gridCol w:w="1417"/>
        <w:gridCol w:w="1644"/>
        <w:gridCol w:w="1474"/>
        <w:gridCol w:w="1417"/>
        <w:gridCol w:w="3405"/>
      </w:tblGrid>
      <w:tr w:rsidR="00ED5877" w:rsidRPr="00581774" w:rsidTr="00E854E9">
        <w:trPr>
          <w:jc w:val="center"/>
        </w:trPr>
        <w:tc>
          <w:tcPr>
            <w:tcW w:w="1474" w:type="dxa"/>
            <w:vAlign w:val="center"/>
          </w:tcPr>
          <w:p w:rsidR="00ED5877" w:rsidRPr="00581774" w:rsidRDefault="00ED5877" w:rsidP="00E854E9">
            <w:pPr>
              <w:pStyle w:val="Tablehead"/>
              <w:rPr>
                <w:sz w:val="18"/>
                <w:lang w:val="es-ES"/>
              </w:rPr>
            </w:pPr>
            <w:r w:rsidRPr="00581774">
              <w:rPr>
                <w:sz w:val="18"/>
                <w:lang w:val="es-ES"/>
              </w:rPr>
              <w:t>Recomendación UIT</w:t>
            </w:r>
            <w:r w:rsidRPr="00581774">
              <w:rPr>
                <w:sz w:val="18"/>
                <w:lang w:val="es-ES"/>
              </w:rPr>
              <w:noBreakHyphen/>
              <w:t>R</w:t>
            </w:r>
          </w:p>
        </w:tc>
        <w:tc>
          <w:tcPr>
            <w:tcW w:w="3628" w:type="dxa"/>
            <w:vAlign w:val="center"/>
          </w:tcPr>
          <w:p w:rsidR="00ED5877" w:rsidRPr="00581774" w:rsidRDefault="00ED5877" w:rsidP="00E854E9">
            <w:pPr>
              <w:pStyle w:val="Tablehead"/>
              <w:rPr>
                <w:sz w:val="18"/>
                <w:lang w:val="es-ES"/>
              </w:rPr>
            </w:pPr>
            <w:r w:rsidRPr="00581774">
              <w:rPr>
                <w:sz w:val="18"/>
                <w:lang w:val="es-ES"/>
              </w:rPr>
              <w:t>Descripción</w:t>
            </w:r>
          </w:p>
        </w:tc>
        <w:tc>
          <w:tcPr>
            <w:tcW w:w="1417" w:type="dxa"/>
            <w:vAlign w:val="center"/>
          </w:tcPr>
          <w:p w:rsidR="00ED5877" w:rsidRPr="00581774" w:rsidRDefault="00ED5877" w:rsidP="00E854E9">
            <w:pPr>
              <w:pStyle w:val="Tablehead"/>
              <w:rPr>
                <w:sz w:val="18"/>
                <w:lang w:val="es-ES"/>
              </w:rPr>
            </w:pPr>
            <w:r w:rsidRPr="00581774">
              <w:rPr>
                <w:sz w:val="18"/>
                <w:lang w:val="es-ES"/>
              </w:rPr>
              <w:t>Resolución de rejilla</w:t>
            </w:r>
          </w:p>
        </w:tc>
        <w:tc>
          <w:tcPr>
            <w:tcW w:w="1644" w:type="dxa"/>
            <w:vAlign w:val="center"/>
          </w:tcPr>
          <w:p w:rsidR="00ED5877" w:rsidRPr="00581774" w:rsidRDefault="00ED5877" w:rsidP="00E854E9">
            <w:pPr>
              <w:pStyle w:val="Tablehead"/>
              <w:rPr>
                <w:sz w:val="18"/>
                <w:lang w:val="es-ES"/>
              </w:rPr>
            </w:pPr>
            <w:r w:rsidRPr="00581774">
              <w:rPr>
                <w:sz w:val="18"/>
                <w:lang w:val="es-ES"/>
              </w:rPr>
              <w:t>Interpolación espacial requerida</w:t>
            </w:r>
            <w:r w:rsidRPr="00581774">
              <w:rPr>
                <w:sz w:val="18"/>
                <w:lang w:val="es-ES"/>
              </w:rPr>
              <w:br/>
              <w:t>(véase el Anexo 1)</w:t>
            </w:r>
          </w:p>
        </w:tc>
        <w:tc>
          <w:tcPr>
            <w:tcW w:w="1474" w:type="dxa"/>
            <w:vAlign w:val="center"/>
          </w:tcPr>
          <w:p w:rsidR="00ED5877" w:rsidRPr="00581774" w:rsidRDefault="00ED5877" w:rsidP="00E854E9">
            <w:pPr>
              <w:pStyle w:val="Tablehead"/>
              <w:rPr>
                <w:sz w:val="18"/>
                <w:lang w:val="es-ES"/>
              </w:rPr>
            </w:pPr>
            <w:r w:rsidRPr="00581774">
              <w:rPr>
                <w:sz w:val="18"/>
                <w:lang w:val="es-ES"/>
              </w:rPr>
              <w:t>Interpolación en probabilidad</w:t>
            </w:r>
          </w:p>
        </w:tc>
        <w:tc>
          <w:tcPr>
            <w:tcW w:w="1417" w:type="dxa"/>
            <w:vAlign w:val="center"/>
          </w:tcPr>
          <w:p w:rsidR="00ED5877" w:rsidRPr="00581774" w:rsidRDefault="00ED5877" w:rsidP="00E854E9">
            <w:pPr>
              <w:pStyle w:val="Tablehead"/>
              <w:rPr>
                <w:sz w:val="18"/>
                <w:lang w:val="es-ES"/>
              </w:rPr>
            </w:pPr>
            <w:r w:rsidRPr="00581774">
              <w:rPr>
                <w:sz w:val="18"/>
                <w:lang w:val="es-ES"/>
              </w:rPr>
              <w:t>Interpolación de la variable</w:t>
            </w:r>
          </w:p>
        </w:tc>
        <w:tc>
          <w:tcPr>
            <w:tcW w:w="3402" w:type="dxa"/>
            <w:vAlign w:val="center"/>
          </w:tcPr>
          <w:p w:rsidR="00ED5877" w:rsidRPr="00581774" w:rsidRDefault="00ED5877" w:rsidP="00E854E9">
            <w:pPr>
              <w:pStyle w:val="Tablehead"/>
              <w:rPr>
                <w:sz w:val="18"/>
                <w:lang w:val="es-ES"/>
              </w:rPr>
            </w:pPr>
            <w:r w:rsidRPr="00581774">
              <w:rPr>
                <w:sz w:val="18"/>
                <w:lang w:val="es-ES"/>
              </w:rPr>
              <w:t>Observaciones</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FB22AA">
              <w:rPr>
                <w:sz w:val="18"/>
                <w:lang w:val="es-ES"/>
              </w:rPr>
              <w:t>P.1510</w:t>
            </w:r>
          </w:p>
        </w:tc>
        <w:tc>
          <w:tcPr>
            <w:tcW w:w="3628" w:type="dxa"/>
          </w:tcPr>
          <w:p w:rsidR="00ED5877" w:rsidRPr="000E6590" w:rsidRDefault="00ED5877" w:rsidP="00E854E9">
            <w:pPr>
              <w:pStyle w:val="Tabletext"/>
              <w:keepNext/>
              <w:keepLines/>
              <w:jc w:val="left"/>
              <w:rPr>
                <w:sz w:val="18"/>
                <w:szCs w:val="18"/>
                <w:lang w:val="es-ES"/>
              </w:rPr>
            </w:pPr>
            <w:r w:rsidRPr="000E6590">
              <w:rPr>
                <w:sz w:val="18"/>
                <w:szCs w:val="18"/>
                <w:lang w:val="es-ES"/>
              </w:rPr>
              <w:t>Temperatura media mensual y anual en la superficie</w:t>
            </w:r>
          </w:p>
        </w:tc>
        <w:tc>
          <w:tcPr>
            <w:tcW w:w="1417" w:type="dxa"/>
          </w:tcPr>
          <w:p w:rsidR="00ED5877" w:rsidRPr="000E6590" w:rsidRDefault="00ED5877" w:rsidP="00E854E9">
            <w:pPr>
              <w:pStyle w:val="Tabletext"/>
              <w:jc w:val="center"/>
              <w:rPr>
                <w:sz w:val="18"/>
                <w:szCs w:val="18"/>
                <w:lang w:val="es-ES"/>
              </w:rPr>
            </w:pPr>
            <w:r w:rsidRPr="000E6590">
              <w:rPr>
                <w:sz w:val="18"/>
                <w:szCs w:val="18"/>
                <w:lang w:val="es-ES"/>
              </w:rPr>
              <w:t>0,75</w:t>
            </w:r>
            <w:r w:rsidRPr="000E6590">
              <w:rPr>
                <w:sz w:val="18"/>
                <w:szCs w:val="18"/>
                <w:lang w:val="es-ES"/>
              </w:rPr>
              <w:sym w:font="Symbol" w:char="F0B0"/>
            </w:r>
            <w:r w:rsidRPr="000E6590">
              <w:rPr>
                <w:sz w:val="18"/>
                <w:szCs w:val="18"/>
                <w:lang w:val="es-ES"/>
              </w:rPr>
              <w:t> × 0,75</w:t>
            </w:r>
            <w:r w:rsidRPr="000E6590">
              <w:rPr>
                <w:sz w:val="18"/>
                <w:szCs w:val="18"/>
                <w:lang w:val="es-ES"/>
              </w:rPr>
              <w:sym w:font="Symbol" w:char="F0B0"/>
            </w:r>
          </w:p>
        </w:tc>
        <w:tc>
          <w:tcPr>
            <w:tcW w:w="1644" w:type="dxa"/>
          </w:tcPr>
          <w:p w:rsidR="00ED5877" w:rsidRPr="000E6590" w:rsidRDefault="00ED5877" w:rsidP="00E854E9">
            <w:pPr>
              <w:pStyle w:val="Tabletext"/>
              <w:jc w:val="center"/>
              <w:rPr>
                <w:sz w:val="18"/>
                <w:lang w:val="es-ES"/>
              </w:rPr>
            </w:pPr>
            <w:r w:rsidRPr="000E6590">
              <w:rPr>
                <w:sz w:val="18"/>
                <w:lang w:val="es-ES"/>
              </w:rPr>
              <w:t>Bilineal</w:t>
            </w:r>
          </w:p>
        </w:tc>
        <w:tc>
          <w:tcPr>
            <w:tcW w:w="1474" w:type="dxa"/>
          </w:tcPr>
          <w:p w:rsidR="00ED5877" w:rsidRPr="000E6590" w:rsidRDefault="00ED5877" w:rsidP="00E854E9">
            <w:pPr>
              <w:pStyle w:val="Tabletext"/>
              <w:jc w:val="center"/>
              <w:rPr>
                <w:sz w:val="18"/>
                <w:lang w:val="es-ES"/>
              </w:rPr>
            </w:pPr>
            <w:r w:rsidRPr="000E6590">
              <w:rPr>
                <w:sz w:val="18"/>
                <w:lang w:val="es-ES"/>
              </w:rPr>
              <w:t>No aplicable</w:t>
            </w:r>
          </w:p>
        </w:tc>
        <w:tc>
          <w:tcPr>
            <w:tcW w:w="1417" w:type="dxa"/>
          </w:tcPr>
          <w:p w:rsidR="00ED5877" w:rsidRPr="000E6590" w:rsidRDefault="00ED5877" w:rsidP="00E854E9">
            <w:pPr>
              <w:pStyle w:val="Tabletext"/>
              <w:jc w:val="center"/>
              <w:rPr>
                <w:sz w:val="18"/>
                <w:lang w:val="es-ES"/>
              </w:rPr>
            </w:pPr>
            <w:r w:rsidRPr="000E6590">
              <w:rPr>
                <w:sz w:val="18"/>
                <w:lang w:val="es-ES"/>
              </w:rPr>
              <w:t>No aplicable</w:t>
            </w:r>
          </w:p>
        </w:tc>
        <w:tc>
          <w:tcPr>
            <w:tcW w:w="3405" w:type="dxa"/>
          </w:tcPr>
          <w:p w:rsidR="00ED5877" w:rsidRPr="000E6590" w:rsidRDefault="00ED5877" w:rsidP="00E854E9">
            <w:pPr>
              <w:pStyle w:val="Tabletext"/>
              <w:jc w:val="left"/>
              <w:rPr>
                <w:sz w:val="18"/>
                <w:szCs w:val="18"/>
                <w:lang w:val="es-ES"/>
              </w:rPr>
            </w:pPr>
            <w:r w:rsidRPr="000E6590">
              <w:rPr>
                <w:sz w:val="18"/>
                <w:szCs w:val="18"/>
                <w:lang w:val="es-ES"/>
              </w:rPr>
              <w:t>Consúltese el archivo Readme asociado para los nombres de archivo aplicables</w:t>
            </w:r>
            <w:r w:rsidRPr="000E6590">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P.1511</w:t>
            </w:r>
          </w:p>
        </w:tc>
        <w:tc>
          <w:tcPr>
            <w:tcW w:w="3628" w:type="dxa"/>
          </w:tcPr>
          <w:p w:rsidR="00ED5877" w:rsidRPr="00581774" w:rsidRDefault="00ED5877" w:rsidP="00E854E9">
            <w:pPr>
              <w:pStyle w:val="Tabletext"/>
              <w:keepNext/>
              <w:keepLines/>
              <w:jc w:val="left"/>
              <w:rPr>
                <w:sz w:val="18"/>
                <w:szCs w:val="18"/>
                <w:lang w:val="es-ES"/>
              </w:rPr>
            </w:pPr>
            <w:r w:rsidRPr="00581774">
              <w:rPr>
                <w:sz w:val="18"/>
                <w:szCs w:val="18"/>
                <w:lang w:val="es-ES"/>
              </w:rPr>
              <w:t>Altura topográfica</w:t>
            </w:r>
            <w:r w:rsidRPr="00581774">
              <w:rPr>
                <w:lang w:val="es-ES"/>
              </w:rPr>
              <w:t xml:space="preserve"> </w:t>
            </w:r>
            <w:r w:rsidRPr="00581774">
              <w:rPr>
                <w:sz w:val="18"/>
                <w:szCs w:val="18"/>
                <w:lang w:val="es-ES"/>
              </w:rPr>
              <w:t>(por encima del nivel medio del mar) (km)</w:t>
            </w:r>
          </w:p>
        </w:tc>
        <w:tc>
          <w:tcPr>
            <w:tcW w:w="1417" w:type="dxa"/>
          </w:tcPr>
          <w:p w:rsidR="00ED5877" w:rsidRPr="00581774" w:rsidRDefault="00ED5877" w:rsidP="00E854E9">
            <w:pPr>
              <w:pStyle w:val="Tabletext"/>
              <w:jc w:val="center"/>
              <w:rPr>
                <w:sz w:val="18"/>
                <w:szCs w:val="18"/>
                <w:lang w:val="es-ES"/>
              </w:rPr>
            </w:pPr>
            <w:r w:rsidRPr="00581774">
              <w:rPr>
                <w:sz w:val="18"/>
                <w:szCs w:val="18"/>
                <w:lang w:val="es-ES"/>
              </w:rPr>
              <w:t>0,5</w:t>
            </w:r>
            <w:r w:rsidRPr="00581774">
              <w:rPr>
                <w:sz w:val="18"/>
                <w:szCs w:val="18"/>
                <w:lang w:val="es-ES"/>
              </w:rPr>
              <w:sym w:font="Symbol" w:char="F0B0"/>
            </w:r>
            <w:r w:rsidRPr="00581774">
              <w:rPr>
                <w:sz w:val="18"/>
                <w:szCs w:val="18"/>
                <w:lang w:val="es-ES"/>
              </w:rPr>
              <w:t> × 0,5</w:t>
            </w:r>
            <w:r w:rsidRPr="00581774">
              <w:rPr>
                <w:sz w:val="18"/>
                <w:szCs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Bicúbica</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5" w:type="dxa"/>
          </w:tcPr>
          <w:p w:rsidR="00ED5877" w:rsidRPr="00581774" w:rsidRDefault="00ED5877" w:rsidP="00E854E9">
            <w:pPr>
              <w:pStyle w:val="Tabletext"/>
              <w:jc w:val="left"/>
              <w:rPr>
                <w:sz w:val="18"/>
                <w:szCs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P.1812</w:t>
            </w:r>
          </w:p>
        </w:tc>
        <w:tc>
          <w:tcPr>
            <w:tcW w:w="3628" w:type="dxa"/>
          </w:tcPr>
          <w:p w:rsidR="00ED5877" w:rsidRPr="00581774" w:rsidRDefault="00ED5877" w:rsidP="00E854E9">
            <w:pPr>
              <w:pStyle w:val="Tabletext"/>
              <w:keepNext/>
              <w:keepLines/>
              <w:jc w:val="left"/>
              <w:rPr>
                <w:sz w:val="18"/>
                <w:lang w:val="es-ES"/>
              </w:rPr>
            </w:pPr>
            <w:r w:rsidRPr="00581774">
              <w:rPr>
                <w:sz w:val="18"/>
                <w:szCs w:val="18"/>
                <w:lang w:val="es-ES"/>
              </w:rPr>
              <w:sym w:font="Symbol" w:char="F044"/>
            </w:r>
            <w:r w:rsidRPr="00581774">
              <w:rPr>
                <w:i/>
                <w:iCs/>
                <w:sz w:val="18"/>
                <w:szCs w:val="18"/>
                <w:lang w:val="es-ES"/>
              </w:rPr>
              <w:t>N</w:t>
            </w:r>
            <w:r w:rsidRPr="00581774">
              <w:rPr>
                <w:sz w:val="18"/>
                <w:lang w:val="es-ES"/>
              </w:rPr>
              <w:t xml:space="preserve"> medio anual </w:t>
            </w:r>
          </w:p>
          <w:p w:rsidR="00ED5877" w:rsidRPr="00581774" w:rsidRDefault="00ED5877" w:rsidP="00E854E9">
            <w:pPr>
              <w:pStyle w:val="Tabletext"/>
              <w:jc w:val="left"/>
              <w:rPr>
                <w:sz w:val="18"/>
                <w:lang w:val="es-ES"/>
              </w:rPr>
            </w:pPr>
            <w:r w:rsidRPr="00581774">
              <w:rPr>
                <w:i/>
                <w:iCs/>
                <w:sz w:val="18"/>
                <w:szCs w:val="18"/>
                <w:lang w:val="es-ES"/>
              </w:rPr>
              <w:t>N</w:t>
            </w:r>
            <w:r w:rsidRPr="00581774">
              <w:rPr>
                <w:sz w:val="18"/>
                <w:szCs w:val="18"/>
                <w:vertAlign w:val="subscript"/>
                <w:lang w:val="es-ES"/>
              </w:rPr>
              <w:t xml:space="preserve">0 </w:t>
            </w:r>
            <w:r w:rsidRPr="00581774">
              <w:rPr>
                <w:sz w:val="18"/>
                <w:lang w:val="es-ES"/>
              </w:rPr>
              <w:t>medio anual</w:t>
            </w:r>
          </w:p>
        </w:tc>
        <w:tc>
          <w:tcPr>
            <w:tcW w:w="1417" w:type="dxa"/>
          </w:tcPr>
          <w:p w:rsidR="00ED5877" w:rsidRPr="00581774" w:rsidRDefault="00ED5877"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No aplicable</w:t>
            </w:r>
          </w:p>
        </w:tc>
        <w:tc>
          <w:tcPr>
            <w:tcW w:w="1417" w:type="dxa"/>
          </w:tcPr>
          <w:p w:rsidR="00ED5877" w:rsidRPr="00581774" w:rsidRDefault="00ED5877" w:rsidP="00E854E9">
            <w:pPr>
              <w:pStyle w:val="Tabletext"/>
              <w:jc w:val="center"/>
              <w:rPr>
                <w:sz w:val="18"/>
                <w:lang w:val="es-ES"/>
              </w:rPr>
            </w:pPr>
            <w:r w:rsidRPr="00581774">
              <w:rPr>
                <w:sz w:val="18"/>
                <w:lang w:val="es-ES"/>
              </w:rPr>
              <w:t>No aplicable</w:t>
            </w:r>
          </w:p>
        </w:tc>
        <w:tc>
          <w:tcPr>
            <w:tcW w:w="3405" w:type="dxa"/>
          </w:tcPr>
          <w:p w:rsidR="00ED5877" w:rsidRPr="00581774" w:rsidRDefault="00ED5877" w:rsidP="00E854E9">
            <w:pPr>
              <w:pStyle w:val="Tabletext"/>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keepNext/>
              <w:keepLines/>
              <w:jc w:val="center"/>
              <w:rPr>
                <w:sz w:val="18"/>
                <w:lang w:val="es-ES"/>
              </w:rPr>
            </w:pPr>
            <w:r w:rsidRPr="00581774">
              <w:rPr>
                <w:sz w:val="18"/>
                <w:lang w:val="es-ES"/>
              </w:rPr>
              <w:t>P.2001</w:t>
            </w:r>
          </w:p>
        </w:tc>
        <w:tc>
          <w:tcPr>
            <w:tcW w:w="3628" w:type="dxa"/>
          </w:tcPr>
          <w:p w:rsidR="00ED5877" w:rsidRPr="00581774" w:rsidRDefault="00ED5877" w:rsidP="00E854E9">
            <w:pPr>
              <w:pStyle w:val="Tabletext"/>
              <w:keepNext/>
              <w:keepLines/>
              <w:jc w:val="left"/>
              <w:rPr>
                <w:sz w:val="18"/>
                <w:lang w:val="es-ES"/>
              </w:rPr>
            </w:pPr>
            <w:r w:rsidRPr="00581774">
              <w:rPr>
                <w:sz w:val="18"/>
                <w:lang w:val="es-ES"/>
              </w:rPr>
              <w:t>Refractividad a nivel de superficie y gradiente en el kilómetro más bajo de la atmósfera</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Múltiple</w:t>
            </w:r>
          </w:p>
        </w:tc>
        <w:tc>
          <w:tcPr>
            <w:tcW w:w="1644" w:type="dxa"/>
          </w:tcPr>
          <w:p w:rsidR="00ED5877" w:rsidRPr="00581774" w:rsidRDefault="00ED5877" w:rsidP="00E854E9">
            <w:pPr>
              <w:pStyle w:val="Tabletext"/>
              <w:keepNext/>
              <w:keepLines/>
              <w:jc w:val="center"/>
              <w:rPr>
                <w:sz w:val="18"/>
                <w:lang w:val="es-ES"/>
              </w:rPr>
            </w:pPr>
            <w:r w:rsidRPr="00581774">
              <w:rPr>
                <w:sz w:val="18"/>
                <w:lang w:val="es-ES"/>
              </w:rPr>
              <w:t>Bilineal</w:t>
            </w:r>
          </w:p>
        </w:tc>
        <w:tc>
          <w:tcPr>
            <w:tcW w:w="1474" w:type="dxa"/>
          </w:tcPr>
          <w:p w:rsidR="00ED5877" w:rsidRPr="00581774" w:rsidRDefault="00ED5877" w:rsidP="00E854E9">
            <w:pPr>
              <w:pStyle w:val="Tabletext"/>
              <w:keepNext/>
              <w:keepLines/>
              <w:jc w:val="center"/>
              <w:rPr>
                <w:sz w:val="18"/>
                <w:lang w:val="es-ES"/>
              </w:rPr>
            </w:pPr>
            <w:r w:rsidRPr="00581774">
              <w:rPr>
                <w:sz w:val="18"/>
                <w:lang w:val="es-ES"/>
              </w:rPr>
              <w:t>No aplicable</w:t>
            </w:r>
          </w:p>
        </w:tc>
        <w:tc>
          <w:tcPr>
            <w:tcW w:w="1417" w:type="dxa"/>
          </w:tcPr>
          <w:p w:rsidR="00ED5877" w:rsidRPr="00581774" w:rsidRDefault="00ED5877" w:rsidP="00E854E9">
            <w:pPr>
              <w:pStyle w:val="Tabletext"/>
              <w:keepNext/>
              <w:keepLines/>
              <w:jc w:val="center"/>
              <w:rPr>
                <w:sz w:val="18"/>
                <w:lang w:val="es-ES"/>
              </w:rPr>
            </w:pPr>
            <w:r w:rsidRPr="00581774">
              <w:rPr>
                <w:sz w:val="18"/>
                <w:lang w:val="es-ES"/>
              </w:rPr>
              <w:t>Lineal</w:t>
            </w:r>
          </w:p>
        </w:tc>
        <w:tc>
          <w:tcPr>
            <w:tcW w:w="3405" w:type="dxa"/>
          </w:tcPr>
          <w:p w:rsidR="00ED5877" w:rsidRPr="00581774" w:rsidRDefault="00ED5877" w:rsidP="00E854E9">
            <w:pPr>
              <w:pStyle w:val="Tabletext"/>
              <w:keepNext/>
              <w:keepLines/>
              <w:jc w:val="left"/>
              <w:rPr>
                <w:sz w:val="18"/>
                <w:lang w:val="es-ES"/>
              </w:rPr>
            </w:pPr>
            <w:r w:rsidRPr="00581774">
              <w:rPr>
                <w:sz w:val="18"/>
                <w:szCs w:val="18"/>
                <w:lang w:val="es-ES"/>
              </w:rPr>
              <w:t>Consúltense en el documento de referencia conexo los nombres de archivo aplicables</w:t>
            </w:r>
            <w:r w:rsidRPr="00581774">
              <w:rPr>
                <w:sz w:val="18"/>
                <w:szCs w:val="18"/>
                <w:vertAlign w:val="superscript"/>
                <w:lang w:val="es-ES"/>
              </w:rPr>
              <w:t>(2)</w:t>
            </w:r>
          </w:p>
        </w:tc>
      </w:tr>
      <w:tr w:rsidR="00ED5877" w:rsidRPr="00BB7AE6" w:rsidTr="00E854E9">
        <w:trPr>
          <w:jc w:val="center"/>
        </w:trPr>
        <w:tc>
          <w:tcPr>
            <w:tcW w:w="1474" w:type="dxa"/>
          </w:tcPr>
          <w:p w:rsidR="00ED5877" w:rsidRPr="00581774" w:rsidRDefault="00ED5877" w:rsidP="00E854E9">
            <w:pPr>
              <w:pStyle w:val="Tabletext"/>
              <w:jc w:val="center"/>
              <w:rPr>
                <w:sz w:val="18"/>
                <w:lang w:val="es-ES"/>
              </w:rPr>
            </w:pPr>
            <w:r w:rsidRPr="00581774">
              <w:rPr>
                <w:sz w:val="18"/>
                <w:lang w:val="es-ES"/>
              </w:rPr>
              <w:t>P.2001 y P.534</w:t>
            </w:r>
          </w:p>
        </w:tc>
        <w:tc>
          <w:tcPr>
            <w:tcW w:w="3628" w:type="dxa"/>
          </w:tcPr>
          <w:p w:rsidR="00ED5877" w:rsidRPr="00581774" w:rsidRDefault="00ED5877" w:rsidP="00E854E9">
            <w:pPr>
              <w:pStyle w:val="Tabletext"/>
              <w:jc w:val="left"/>
              <w:rPr>
                <w:sz w:val="18"/>
                <w:lang w:val="es-ES"/>
              </w:rPr>
            </w:pPr>
            <w:r w:rsidRPr="00581774">
              <w:rPr>
                <w:sz w:val="18"/>
                <w:lang w:val="es-ES"/>
              </w:rPr>
              <w:t xml:space="preserve">Frecuencia crítica para la capa </w:t>
            </w:r>
            <w:r w:rsidRPr="00581774">
              <w:rPr>
                <w:i/>
                <w:iCs/>
                <w:sz w:val="18"/>
                <w:szCs w:val="18"/>
                <w:lang w:val="es-ES"/>
              </w:rPr>
              <w:t>E</w:t>
            </w:r>
            <w:r w:rsidRPr="00581774">
              <w:rPr>
                <w:sz w:val="18"/>
                <w:szCs w:val="18"/>
                <w:lang w:val="es-ES"/>
              </w:rPr>
              <w:t xml:space="preserve"> </w:t>
            </w:r>
            <w:r w:rsidRPr="00581774">
              <w:rPr>
                <w:sz w:val="18"/>
                <w:lang w:val="es-ES"/>
              </w:rPr>
              <w:t>esporádica</w:t>
            </w:r>
            <w:r w:rsidRPr="00581774">
              <w:rPr>
                <w:i/>
                <w:iCs/>
                <w:sz w:val="18"/>
                <w:szCs w:val="18"/>
                <w:lang w:val="es-ES"/>
              </w:rPr>
              <w:t xml:space="preserve"> </w:t>
            </w:r>
            <w:r w:rsidRPr="00581774">
              <w:rPr>
                <w:sz w:val="18"/>
                <w:szCs w:val="18"/>
                <w:lang w:val="es-ES"/>
              </w:rPr>
              <w:t>(</w:t>
            </w:r>
            <w:r w:rsidRPr="00581774">
              <w:rPr>
                <w:i/>
                <w:iCs/>
                <w:sz w:val="18"/>
                <w:szCs w:val="18"/>
                <w:lang w:val="es-ES"/>
              </w:rPr>
              <w:t>F</w:t>
            </w:r>
            <w:r w:rsidRPr="00581774">
              <w:rPr>
                <w:sz w:val="18"/>
                <w:szCs w:val="18"/>
                <w:vertAlign w:val="subscript"/>
                <w:lang w:val="es-ES"/>
              </w:rPr>
              <w:t>0</w:t>
            </w:r>
            <w:r w:rsidRPr="00581774">
              <w:rPr>
                <w:i/>
                <w:iCs/>
                <w:sz w:val="18"/>
                <w:szCs w:val="18"/>
                <w:lang w:val="es-ES"/>
              </w:rPr>
              <w:t>E</w:t>
            </w:r>
            <w:r w:rsidRPr="00581774">
              <w:rPr>
                <w:i/>
                <w:iCs/>
                <w:sz w:val="18"/>
                <w:szCs w:val="18"/>
                <w:vertAlign w:val="subscript"/>
                <w:lang w:val="es-ES"/>
              </w:rPr>
              <w:t>s</w:t>
            </w:r>
            <w:r w:rsidRPr="00581774">
              <w:rPr>
                <w:sz w:val="18"/>
                <w:szCs w:val="18"/>
                <w:lang w:val="es-ES"/>
              </w:rPr>
              <w:t>)</w:t>
            </w:r>
          </w:p>
        </w:tc>
        <w:tc>
          <w:tcPr>
            <w:tcW w:w="1417" w:type="dxa"/>
          </w:tcPr>
          <w:p w:rsidR="00ED5877" w:rsidRPr="00581774" w:rsidRDefault="00ED5877" w:rsidP="00E854E9">
            <w:pPr>
              <w:pStyle w:val="Tabletext"/>
              <w:jc w:val="center"/>
              <w:rPr>
                <w:sz w:val="18"/>
                <w:lang w:val="es-ES"/>
              </w:rPr>
            </w:pPr>
            <w:r w:rsidRPr="00581774">
              <w:rPr>
                <w:sz w:val="18"/>
                <w:lang w:val="es-ES"/>
              </w:rPr>
              <w:t>1,5</w:t>
            </w:r>
            <w:r w:rsidRPr="00581774">
              <w:rPr>
                <w:sz w:val="18"/>
                <w:lang w:val="es-ES"/>
              </w:rPr>
              <w:sym w:font="Symbol" w:char="F0B0"/>
            </w:r>
            <w:r w:rsidRPr="00581774">
              <w:rPr>
                <w:sz w:val="18"/>
                <w:lang w:val="es-ES"/>
              </w:rPr>
              <w:t> × 1,5</w:t>
            </w:r>
            <w:r w:rsidRPr="00581774">
              <w:rPr>
                <w:sz w:val="18"/>
                <w:lang w:val="es-ES"/>
              </w:rPr>
              <w:sym w:font="Symbol" w:char="F0B0"/>
            </w:r>
          </w:p>
        </w:tc>
        <w:tc>
          <w:tcPr>
            <w:tcW w:w="1644" w:type="dxa"/>
          </w:tcPr>
          <w:p w:rsidR="00ED5877" w:rsidRPr="00581774" w:rsidRDefault="00ED5877" w:rsidP="00E854E9">
            <w:pPr>
              <w:pStyle w:val="Tabletext"/>
              <w:jc w:val="center"/>
              <w:rPr>
                <w:sz w:val="18"/>
                <w:lang w:val="es-ES"/>
              </w:rPr>
            </w:pPr>
            <w:r w:rsidRPr="00581774">
              <w:rPr>
                <w:sz w:val="18"/>
                <w:lang w:val="es-ES"/>
              </w:rPr>
              <w:t>Bilineal</w:t>
            </w:r>
          </w:p>
        </w:tc>
        <w:tc>
          <w:tcPr>
            <w:tcW w:w="1474" w:type="dxa"/>
          </w:tcPr>
          <w:p w:rsidR="00ED5877" w:rsidRPr="00581774" w:rsidRDefault="00ED5877" w:rsidP="00E854E9">
            <w:pPr>
              <w:pStyle w:val="Tabletext"/>
              <w:jc w:val="center"/>
              <w:rPr>
                <w:sz w:val="18"/>
                <w:lang w:val="es-ES"/>
              </w:rPr>
            </w:pPr>
            <w:r w:rsidRPr="00581774">
              <w:rPr>
                <w:sz w:val="18"/>
                <w:lang w:val="es-ES"/>
              </w:rPr>
              <w:t>Lineal</w:t>
            </w:r>
          </w:p>
        </w:tc>
        <w:tc>
          <w:tcPr>
            <w:tcW w:w="1417" w:type="dxa"/>
          </w:tcPr>
          <w:p w:rsidR="00ED5877" w:rsidRPr="00581774" w:rsidRDefault="00ED5877" w:rsidP="00E854E9">
            <w:pPr>
              <w:pStyle w:val="Tabletext"/>
              <w:jc w:val="center"/>
              <w:rPr>
                <w:sz w:val="18"/>
                <w:lang w:val="es-ES"/>
              </w:rPr>
            </w:pPr>
            <w:r w:rsidRPr="00581774">
              <w:rPr>
                <w:sz w:val="18"/>
                <w:lang w:val="es-ES"/>
              </w:rPr>
              <w:t>Lineal</w:t>
            </w:r>
          </w:p>
        </w:tc>
        <w:tc>
          <w:tcPr>
            <w:tcW w:w="3405" w:type="dxa"/>
          </w:tcPr>
          <w:p w:rsidR="00ED5877" w:rsidRPr="00725F0F" w:rsidRDefault="00ED5877" w:rsidP="00E854E9">
            <w:pPr>
              <w:pStyle w:val="Tabletext"/>
              <w:jc w:val="left"/>
              <w:rPr>
                <w:sz w:val="18"/>
                <w:lang w:val="en-GB"/>
              </w:rPr>
            </w:pPr>
            <w:r w:rsidRPr="00725F0F">
              <w:rPr>
                <w:sz w:val="18"/>
                <w:szCs w:val="18"/>
                <w:lang w:val="en-GB"/>
              </w:rPr>
              <w:t>FoEs50.txt</w:t>
            </w:r>
            <w:r w:rsidRPr="00725F0F">
              <w:rPr>
                <w:sz w:val="18"/>
                <w:szCs w:val="18"/>
                <w:lang w:val="en-GB"/>
              </w:rPr>
              <w:br/>
              <w:t>FoEs10.txt</w:t>
            </w:r>
            <w:r w:rsidRPr="00725F0F">
              <w:rPr>
                <w:sz w:val="18"/>
                <w:szCs w:val="18"/>
                <w:lang w:val="en-GB"/>
              </w:rPr>
              <w:br/>
              <w:t>FoEs01.txt</w:t>
            </w:r>
            <w:r w:rsidRPr="00725F0F">
              <w:rPr>
                <w:sz w:val="18"/>
                <w:szCs w:val="18"/>
                <w:lang w:val="en-GB"/>
              </w:rPr>
              <w:br/>
              <w:t>FoEs0.1.txt</w:t>
            </w:r>
          </w:p>
        </w:tc>
      </w:tr>
      <w:tr w:rsidR="00ED5877" w:rsidRPr="00BB7AE6" w:rsidTr="00E854E9">
        <w:trPr>
          <w:jc w:val="center"/>
        </w:trPr>
        <w:tc>
          <w:tcPr>
            <w:tcW w:w="14459" w:type="dxa"/>
            <w:gridSpan w:val="7"/>
            <w:tcBorders>
              <w:left w:val="nil"/>
              <w:bottom w:val="nil"/>
              <w:right w:val="nil"/>
            </w:tcBorders>
          </w:tcPr>
          <w:p w:rsidR="00ED5877" w:rsidRPr="00581774" w:rsidRDefault="00ED5877" w:rsidP="00E854E9">
            <w:pPr>
              <w:pStyle w:val="Tablelegend"/>
              <w:ind w:left="-85" w:firstLine="0"/>
              <w:rPr>
                <w:sz w:val="18"/>
                <w:lang w:val="es-ES"/>
              </w:rPr>
            </w:pPr>
            <w:r w:rsidRPr="00581774">
              <w:rPr>
                <w:sz w:val="18"/>
                <w:vertAlign w:val="superscript"/>
                <w:lang w:val="es-ES"/>
              </w:rPr>
              <w:t>(1)</w:t>
            </w:r>
            <w:r w:rsidRPr="00581774">
              <w:rPr>
                <w:sz w:val="18"/>
                <w:vertAlign w:val="superscript"/>
                <w:lang w:val="es-ES"/>
              </w:rPr>
              <w:tab/>
            </w:r>
            <w:r w:rsidRPr="00581774">
              <w:rPr>
                <w:sz w:val="18"/>
                <w:lang w:val="es-ES"/>
              </w:rPr>
              <w:t>Las variables en los puntos de la cuadrícula circundantes se han referido a la altitud deseada antes de la interpolación espacial por el procedimiento de escalamiento en la Recomendación.</w:t>
            </w:r>
          </w:p>
          <w:p w:rsidR="00ED5877" w:rsidRPr="00581774" w:rsidRDefault="00ED5877" w:rsidP="00E854E9">
            <w:pPr>
              <w:pStyle w:val="Tablelegend"/>
              <w:ind w:left="-85" w:firstLine="0"/>
              <w:rPr>
                <w:sz w:val="18"/>
                <w:lang w:val="es-ES"/>
              </w:rPr>
            </w:pPr>
            <w:r w:rsidRPr="00581774">
              <w:rPr>
                <w:sz w:val="18"/>
                <w:vertAlign w:val="superscript"/>
                <w:lang w:val="es-ES"/>
              </w:rPr>
              <w:t>(2)</w:t>
            </w:r>
            <w:r w:rsidRPr="00581774">
              <w:rPr>
                <w:sz w:val="18"/>
                <w:vertAlign w:val="superscript"/>
                <w:lang w:val="es-ES"/>
              </w:rPr>
              <w:tab/>
            </w:r>
            <w:r w:rsidRPr="00581774">
              <w:rPr>
                <w:sz w:val="18"/>
                <w:lang w:val="es-ES"/>
              </w:rPr>
              <w:t xml:space="preserve">El documento de referencia se incluye en el archivo Zip (Componentes) que figura en la página web relativa a la Recomendación </w:t>
            </w:r>
          </w:p>
        </w:tc>
      </w:tr>
    </w:tbl>
    <w:p w:rsidR="00ED5877" w:rsidRDefault="00ED5877" w:rsidP="00ED5877">
      <w:pPr>
        <w:pStyle w:val="Tablefin"/>
        <w:rPr>
          <w:lang w:val="es-ES"/>
        </w:rPr>
      </w:pPr>
    </w:p>
    <w:p w:rsidR="00892D7C" w:rsidRPr="00892D7C" w:rsidRDefault="00892D7C" w:rsidP="00892D7C">
      <w:pPr>
        <w:rPr>
          <w:lang w:val="es-ES"/>
        </w:rPr>
      </w:pPr>
    </w:p>
    <w:p w:rsidR="00ED5877" w:rsidRPr="00581774" w:rsidRDefault="00ED5877" w:rsidP="00ED5877">
      <w:pPr>
        <w:rPr>
          <w:lang w:val="es-ES"/>
        </w:rPr>
        <w:sectPr w:rsidR="00ED5877" w:rsidRPr="00581774" w:rsidSect="00E854E9">
          <w:headerReference w:type="even" r:id="rId15"/>
          <w:headerReference w:type="default" r:id="rId16"/>
          <w:pgSz w:w="16834" w:h="11907" w:orient="landscape" w:code="9"/>
          <w:pgMar w:top="1418" w:right="1134" w:bottom="1134" w:left="1134" w:header="720" w:footer="482" w:gutter="0"/>
          <w:paperSrc w:first="7" w:other="7"/>
          <w:pgNumType w:start="3"/>
          <w:cols w:space="720"/>
          <w:docGrid w:linePitch="326"/>
        </w:sectPr>
      </w:pPr>
    </w:p>
    <w:p w:rsidR="00ED5877" w:rsidRPr="00581774" w:rsidRDefault="00ED5877" w:rsidP="00ED5877">
      <w:pPr>
        <w:rPr>
          <w:lang w:val="es-ES"/>
        </w:rPr>
      </w:pPr>
      <w:r w:rsidRPr="00581774">
        <w:rPr>
          <w:lang w:val="es-ES"/>
        </w:rPr>
        <w:lastRenderedPageBreak/>
        <w:t>Para facilitar la referencia, la Fig. 1 muestra la relación entre los mapas geofísicos (casillas negras) y los efectos de la propagación (casillas blancas).</w:t>
      </w:r>
    </w:p>
    <w:p w:rsidR="00ED5877" w:rsidRPr="00581774" w:rsidRDefault="00ED5877" w:rsidP="00ED5877">
      <w:pPr>
        <w:pStyle w:val="FigureNo"/>
        <w:rPr>
          <w:lang w:val="es-ES"/>
        </w:rPr>
      </w:pPr>
      <w:r w:rsidRPr="00581774">
        <w:rPr>
          <w:lang w:val="es-ES"/>
        </w:rPr>
        <w:t>FIGURA 1</w:t>
      </w:r>
    </w:p>
    <w:p w:rsidR="00ED5877" w:rsidRPr="00581774" w:rsidRDefault="006E51F4" w:rsidP="00ED5877">
      <w:pPr>
        <w:pStyle w:val="Figure"/>
        <w:rPr>
          <w:lang w:val="es-ES"/>
        </w:rPr>
      </w:pPr>
      <w:r w:rsidRPr="00581774">
        <w:rPr>
          <w:lang w:val="es-ES"/>
        </w:rPr>
        <w:object w:dxaOrig="7288" w:dyaOrig="2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1.35pt;height:164.65pt;mso-position-horizontal:absolute" o:ole="">
            <v:imagedata r:id="rId17" o:title=""/>
          </v:shape>
          <o:OLEObject Type="Embed" ProgID="CorelDRAW.Graphic.14" ShapeID="_x0000_i1034" DrawAspect="Content" ObjectID="_1586867415" r:id="rId18"/>
        </w:object>
      </w:r>
    </w:p>
    <w:p w:rsidR="00ED5877" w:rsidRPr="00581774" w:rsidRDefault="00ED5877" w:rsidP="00ED5877">
      <w:pPr>
        <w:rPr>
          <w:lang w:val="es-ES"/>
        </w:rPr>
      </w:pPr>
    </w:p>
    <w:p w:rsidR="00ED5877" w:rsidRPr="00581774" w:rsidRDefault="00ED5877" w:rsidP="00ED5877">
      <w:pPr>
        <w:pStyle w:val="AnnexNoTitle"/>
        <w:rPr>
          <w:lang w:val="es-ES"/>
        </w:rPr>
      </w:pPr>
      <w:r w:rsidRPr="00581774">
        <w:rPr>
          <w:lang w:val="es-ES"/>
        </w:rPr>
        <w:t>Anexo 1</w:t>
      </w:r>
    </w:p>
    <w:p w:rsidR="00ED5877" w:rsidRPr="00581774" w:rsidRDefault="00ED5877" w:rsidP="00ED5877">
      <w:pPr>
        <w:pStyle w:val="Heading1"/>
        <w:rPr>
          <w:lang w:val="es-ES"/>
        </w:rPr>
      </w:pPr>
      <w:r w:rsidRPr="00581774">
        <w:rPr>
          <w:lang w:val="es-ES"/>
        </w:rPr>
        <w:t>1a</w:t>
      </w:r>
      <w:r w:rsidRPr="00581774">
        <w:rPr>
          <w:lang w:val="es-ES"/>
        </w:rPr>
        <w:tab/>
        <w:t>Interpolación bilineal en una retícula trapezoidal</w:t>
      </w:r>
    </w:p>
    <w:p w:rsidR="00ED5877" w:rsidRPr="00581774" w:rsidRDefault="00ED5877" w:rsidP="00ED5877">
      <w:pPr>
        <w:rPr>
          <w:lang w:val="es-ES"/>
        </w:rPr>
      </w:pPr>
      <w:r w:rsidRPr="00581774">
        <w:rPr>
          <w:i/>
          <w:iCs/>
          <w:lang w:val="es-ES"/>
        </w:rPr>
        <w:t>Datos:</w:t>
      </w:r>
      <w:r w:rsidRPr="00581774">
        <w:rPr>
          <w:lang w:val="es-ES"/>
        </w:rPr>
        <w:t xml:space="preserve"> Valores de </w:t>
      </w:r>
      <w:r w:rsidRPr="00581774">
        <w:rPr>
          <w:i/>
          <w:iCs/>
          <w:lang w:val="es-ES"/>
        </w:rPr>
        <w:t>X</w:t>
      </w:r>
      <w:r w:rsidRPr="00581774">
        <w:rPr>
          <w:lang w:val="es-ES"/>
        </w:rPr>
        <w:t xml:space="preserve"> e n cuatro puntos circundantes:</w:t>
      </w:r>
      <m:oMath>
        <m:r>
          <w:rPr>
            <w:rFonts w:ascii="Cambria Math" w:hAnsi="Cambria Math"/>
            <w:lang w:val="es-ES"/>
          </w:rPr>
          <m:t xml:space="preserve"> </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C</m:t>
                </m:r>
              </m:sub>
            </m:sSub>
          </m:e>
        </m:d>
      </m:oMath>
      <w:r w:rsidRPr="00581774">
        <w:rPr>
          <w:lang w:val="es-ES"/>
        </w:rPr>
        <w:t xml:space="preserve">, </w:t>
      </w:r>
      <m:oMath>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D</m:t>
                </m:r>
              </m:sub>
            </m:sSub>
          </m:e>
        </m:d>
      </m:oMath>
      <w:r w:rsidRPr="00581774">
        <w:rPr>
          <w:lang w:val="es-ES"/>
        </w:rPr>
        <w:t xml:space="preserve">, </w:t>
      </w:r>
      <m:oMath>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A</m:t>
            </m:r>
          </m:sub>
        </m:sSub>
        <m:r>
          <m:rPr>
            <m:sty m:val="p"/>
          </m:rPr>
          <w:rPr>
            <w:rFonts w:ascii="Cambria Math" w:hAnsi="Cambria Math"/>
            <w:lang w:val="es-ES"/>
          </w:rPr>
          <m:t>)</m:t>
        </m:r>
      </m:oMath>
      <w:r w:rsidRPr="00581774">
        <w:rPr>
          <w:lang w:val="es-ES"/>
        </w:rPr>
        <w:t xml:space="preserve">, y </w:t>
      </w:r>
      <m:oMath>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B</m:t>
            </m:r>
          </m:sub>
        </m:sSub>
        <m:r>
          <m:rPr>
            <m:sty m:val="p"/>
          </m:rPr>
          <w:rPr>
            <w:rFonts w:ascii="Cambria Math" w:hAnsi="Cambria Math"/>
            <w:lang w:val="es-ES"/>
          </w:rPr>
          <m:t>)</m:t>
        </m:r>
      </m:oMath>
      <w:r w:rsidRPr="00581774">
        <w:rPr>
          <w:lang w:val="es-ES"/>
        </w:rPr>
        <w:t xml:space="preserve">; es decir </w:t>
      </w:r>
      <m:oMath>
        <m:r>
          <w:rPr>
            <w:rFonts w:ascii="Cambria Math" w:hAnsi="Cambria Math"/>
            <w:lang w:val="es-ES"/>
          </w:rPr>
          <m:t>X</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C</m:t>
                </m:r>
              </m:sub>
            </m:sSub>
          </m:e>
        </m:d>
      </m:oMath>
      <w:r w:rsidRPr="00581774">
        <w:rPr>
          <w:lang w:val="es-ES"/>
        </w:rPr>
        <w:t xml:space="preserve">, </w:t>
      </w:r>
      <m:oMath>
        <m:r>
          <w:rPr>
            <w:rFonts w:ascii="Cambria Math" w:hAnsi="Cambria Math"/>
            <w:lang w:val="es-ES"/>
          </w:rPr>
          <m:t>X</m:t>
        </m:r>
        <m:d>
          <m:dPr>
            <m:ctrlPr>
              <w:rPr>
                <w:rFonts w:ascii="Cambria Math" w:hAnsi="Cambria Math"/>
                <w:lang w:val="es-ES"/>
              </w:rPr>
            </m:ctrlPr>
          </m:dPr>
          <m:e>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D</m:t>
                </m:r>
              </m:sub>
            </m:sSub>
          </m:e>
        </m:d>
      </m:oMath>
      <w:r w:rsidRPr="00581774">
        <w:rPr>
          <w:lang w:val="es-ES"/>
        </w:rPr>
        <w:t xml:space="preserve">, </w:t>
      </w:r>
      <m:oMath>
        <m:r>
          <w:rPr>
            <w:rFonts w:ascii="Cambria Math" w:hAnsi="Cambria Math"/>
            <w:lang w:val="es-ES"/>
          </w:rPr>
          <m:t>X</m:t>
        </m:r>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A</m:t>
            </m:r>
          </m:sub>
        </m:sSub>
        <m:r>
          <m:rPr>
            <m:sty m:val="p"/>
          </m:rPr>
          <w:rPr>
            <w:rFonts w:ascii="Cambria Math" w:hAnsi="Cambria Math"/>
            <w:lang w:val="es-ES"/>
          </w:rPr>
          <m:t>)</m:t>
        </m:r>
      </m:oMath>
      <w:r w:rsidRPr="00581774">
        <w:rPr>
          <w:lang w:val="es-ES"/>
        </w:rPr>
        <w:t xml:space="preserve">, y </w:t>
      </w:r>
      <m:oMath>
        <m:r>
          <w:rPr>
            <w:rFonts w:ascii="Cambria Math" w:hAnsi="Cambria Math"/>
            <w:lang w:val="es-ES"/>
          </w:rPr>
          <m:t>X</m:t>
        </m:r>
        <m:r>
          <m:rPr>
            <m:sty m:val="p"/>
          </m:rPr>
          <w:rPr>
            <w:rFonts w:ascii="Cambria Math" w:hAnsi="Cambria Math"/>
            <w:lang w:val="es-ES"/>
          </w:rPr>
          <m:t>(</m:t>
        </m:r>
        <m:r>
          <w:rPr>
            <w:rFonts w:ascii="Cambria Math" w:hAnsi="Cambria Math"/>
            <w:lang w:val="es-ES"/>
          </w:rPr>
          <m:t>La</m:t>
        </m:r>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 xml:space="preserve">, </m:t>
        </m:r>
        <m:r>
          <w:rPr>
            <w:rFonts w:ascii="Cambria Math" w:hAnsi="Cambria Math"/>
            <w:lang w:val="es-ES"/>
          </w:rPr>
          <m:t>Lo</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B</m:t>
            </m:r>
          </m:sub>
        </m:sSub>
        <m:r>
          <m:rPr>
            <m:sty m:val="p"/>
          </m:rPr>
          <w:rPr>
            <w:rFonts w:ascii="Cambria Math" w:hAnsi="Cambria Math"/>
            <w:lang w:val="es-ES"/>
          </w:rPr>
          <m:t>)</m:t>
        </m:r>
      </m:oMath>
      <w:r w:rsidRPr="00581774">
        <w:rPr>
          <w:lang w:val="es-ES"/>
        </w:rPr>
        <w:t>.</w:t>
      </w:r>
    </w:p>
    <w:p w:rsidR="00ED5877" w:rsidRPr="00581774" w:rsidRDefault="00ED5877" w:rsidP="00ED5877">
      <w:pPr>
        <w:keepLines/>
        <w:spacing w:before="80"/>
        <w:rPr>
          <w:lang w:val="es-ES"/>
        </w:rPr>
      </w:pPr>
      <w:r w:rsidRPr="00581774">
        <w:rPr>
          <w:i/>
          <w:lang w:val="es-ES"/>
        </w:rPr>
        <w:t xml:space="preserve">Problema: </w:t>
      </w:r>
      <w:r w:rsidRPr="00581774">
        <w:rPr>
          <w:lang w:val="es-ES"/>
        </w:rPr>
        <w:t xml:space="preserve">Determinar el valor </w:t>
      </w:r>
      <m:oMath>
        <m:r>
          <w:rPr>
            <w:rFonts w:ascii="Cambria Math" w:hAnsi="Cambria Math"/>
            <w:lang w:val="es-ES"/>
          </w:rPr>
          <m:t>X(Lat, Lon)</m:t>
        </m:r>
      </m:oMath>
      <w:r w:rsidRPr="00581774">
        <w:rPr>
          <w:lang w:val="es-ES"/>
        </w:rPr>
        <w:t xml:space="preserve"> en un punto </w:t>
      </w:r>
      <m:oMath>
        <m:r>
          <w:rPr>
            <w:rFonts w:ascii="Cambria Math" w:hAnsi="Cambria Math"/>
            <w:lang w:val="es-ES"/>
          </w:rPr>
          <m:t>(Lat, Lon)</m:t>
        </m:r>
      </m:oMath>
      <w:r w:rsidRPr="00581774">
        <w:rPr>
          <w:lang w:val="es-ES"/>
        </w:rPr>
        <w:t xml:space="preserve"> mediante interpolación bilineal.</w:t>
      </w:r>
    </w:p>
    <w:p w:rsidR="00ED5877" w:rsidRPr="00581774" w:rsidRDefault="00ED5877" w:rsidP="00ED5877">
      <w:pPr>
        <w:pStyle w:val="FigureNo"/>
        <w:rPr>
          <w:lang w:val="es-ES"/>
        </w:rPr>
      </w:pPr>
      <w:r w:rsidRPr="00581774">
        <w:rPr>
          <w:lang w:val="es-ES"/>
        </w:rPr>
        <w:t>Figura 2</w:t>
      </w:r>
    </w:p>
    <w:p w:rsidR="00ED5877" w:rsidRPr="00581774" w:rsidRDefault="006E51F4" w:rsidP="00ED5877">
      <w:pPr>
        <w:pStyle w:val="Figure"/>
        <w:rPr>
          <w:lang w:val="es-ES"/>
        </w:rPr>
      </w:pPr>
      <w:r w:rsidRPr="00581774">
        <w:rPr>
          <w:lang w:val="es-ES"/>
        </w:rPr>
        <w:object w:dxaOrig="4596" w:dyaOrig="3363">
          <v:shape id="_x0000_i1026" type="#_x0000_t75" style="width:247.95pt;height:181.55pt" o:ole="">
            <v:imagedata r:id="rId19" o:title=""/>
          </v:shape>
          <o:OLEObject Type="Embed" ProgID="CorelDraw.Graphic.16" ShapeID="_x0000_i1026" DrawAspect="Content" ObjectID="_1586867416" r:id="rId20"/>
        </w:object>
      </w:r>
    </w:p>
    <w:p w:rsidR="00ED5877" w:rsidRPr="00581774" w:rsidRDefault="00ED5877" w:rsidP="00ED5877">
      <w:pPr>
        <w:keepNext/>
        <w:spacing w:after="240"/>
        <w:rPr>
          <w:lang w:val="es-ES" w:eastAsia="zh-CN"/>
        </w:rPr>
      </w:pPr>
      <w:r w:rsidRPr="00581774">
        <w:rPr>
          <w:i/>
          <w:lang w:val="es-ES" w:eastAsia="zh-CN"/>
        </w:rPr>
        <w:t>Solución:</w:t>
      </w:r>
      <w:r w:rsidRPr="00581774">
        <w:rPr>
          <w:lang w:val="es-ES" w:eastAsia="zh-CN"/>
        </w:rPr>
        <w:t xml:space="preserve"> Definir dos variables auxiliares, </w:t>
      </w:r>
      <m:oMath>
        <m:r>
          <w:rPr>
            <w:rFonts w:ascii="Cambria Math" w:hAnsi="Cambria Math"/>
            <w:lang w:val="es-ES" w:eastAsia="zh-CN"/>
          </w:rPr>
          <m:t>t</m:t>
        </m:r>
      </m:oMath>
      <w:r w:rsidRPr="00581774">
        <w:rPr>
          <w:lang w:val="es-ES" w:eastAsia="zh-CN"/>
        </w:rPr>
        <w:t xml:space="preserve"> y </w:t>
      </w:r>
      <m:oMath>
        <m:r>
          <w:rPr>
            <w:rFonts w:ascii="Cambria Math" w:hAnsi="Cambria Math"/>
            <w:lang w:val="es-ES" w:eastAsia="zh-CN"/>
          </w:rPr>
          <m:t>s</m:t>
        </m:r>
      </m:oMath>
      <w:r w:rsidRPr="00581774">
        <w:rPr>
          <w:lang w:val="es-ES" w:eastAsia="zh-CN"/>
        </w:rPr>
        <w:t>:</w:t>
      </w:r>
    </w:p>
    <w:p w:rsidR="00ED5877" w:rsidRPr="00581774" w:rsidRDefault="00ED5877" w:rsidP="00ED5877">
      <w:pPr>
        <w:pStyle w:val="Equation"/>
        <w:rPr>
          <w:lang w:val="es-ES" w:eastAsia="zh-CN"/>
        </w:rPr>
      </w:pPr>
      <m:oMathPara>
        <m:oMath>
          <m:r>
            <w:rPr>
              <w:rFonts w:ascii="Cambria Math" w:hAnsi="Cambria Math"/>
              <w:lang w:val="es-ES" w:eastAsia="zh-CN"/>
            </w:rPr>
            <m:t>t</m:t>
          </m:r>
          <m:r>
            <m:rPr>
              <m:sty m:val="p"/>
              <m:aln/>
            </m:rPr>
            <w:rPr>
              <w:rFonts w:ascii="Cambria Math" w:hAnsi="Cambria Math"/>
              <w:lang w:val="es-ES" w:eastAsia="zh-CN"/>
            </w:rPr>
            <m:t>=</m:t>
          </m:r>
          <m:f>
            <m:fPr>
              <m:ctrlPr>
                <w:rPr>
                  <w:rFonts w:ascii="Cambria Math" w:hAnsi="Cambria Math"/>
                  <w:lang w:val="es-ES" w:eastAsia="zh-CN"/>
                </w:rPr>
              </m:ctrlPr>
            </m:fPr>
            <m:num>
              <m:r>
                <w:rPr>
                  <w:rFonts w:ascii="Cambria Math" w:hAnsi="Cambria Math"/>
                  <w:lang w:val="es-ES" w:eastAsia="zh-CN"/>
                </w:rPr>
                <m:t>Lat</m:t>
              </m:r>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0</m:t>
                  </m:r>
                </m:sub>
              </m:sSub>
            </m:num>
            <m:den>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1</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Lat</m:t>
                  </m:r>
                </m:e>
                <m:sub>
                  <m:r>
                    <m:rPr>
                      <m:sty m:val="p"/>
                    </m:rPr>
                    <w:rPr>
                      <w:rFonts w:ascii="Cambria Math" w:hAnsi="Cambria Math"/>
                      <w:lang w:val="es-ES" w:eastAsia="zh-CN"/>
                    </w:rPr>
                    <m:t>0</m:t>
                  </m:r>
                </m:sub>
              </m:sSub>
            </m:den>
          </m:f>
          <m:r>
            <m:rPr>
              <m:sty m:val="p"/>
            </m:rPr>
            <w:rPr>
              <w:rFonts w:ascii="Cambria Math" w:hAnsi="Cambria Math"/>
              <w:lang w:val="es-ES" w:eastAsia="zh-CN"/>
            </w:rPr>
            <w:br/>
          </m:r>
        </m:oMath>
        <m:oMath>
          <m:r>
            <w:rPr>
              <w:rFonts w:ascii="Cambria Math" w:hAnsi="Cambria Math"/>
              <w:lang w:val="es-ES" w:eastAsia="zh-CN"/>
            </w:rPr>
            <m:t>s</m:t>
          </m:r>
          <m:r>
            <m:rPr>
              <m:sty m:val="p"/>
              <m:aln/>
            </m:rPr>
            <w:rPr>
              <w:rFonts w:ascii="Cambria Math" w:hAnsi="Cambria Math"/>
              <w:lang w:val="es-ES" w:eastAsia="zh-CN"/>
            </w:rPr>
            <m:t>=</m:t>
          </m:r>
          <m:f>
            <m:fPr>
              <m:ctrlPr>
                <w:rPr>
                  <w:rFonts w:ascii="Cambria Math" w:hAnsi="Cambria Math"/>
                  <w:lang w:val="es-ES" w:eastAsia="zh-CN"/>
                </w:rPr>
              </m:ctrlPr>
            </m:fPr>
            <m:num>
              <m:r>
                <w:rPr>
                  <w:rFonts w:ascii="Cambria Math" w:hAnsi="Cambria Math"/>
                  <w:lang w:val="es-ES" w:eastAsia="zh-CN"/>
                </w:rPr>
                <m:t>Lon</m:t>
              </m:r>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d>
                <m:dPr>
                  <m:ctrlPr>
                    <w:rPr>
                      <w:rFonts w:ascii="Cambria Math" w:hAnsi="Cambria Math"/>
                      <w:lang w:val="es-ES" w:eastAsia="zh-CN"/>
                    </w:rPr>
                  </m:ctrlPr>
                </m:dPr>
                <m:e>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C</m:t>
                      </m:r>
                    </m:sub>
                  </m:sSub>
                </m:e>
              </m:d>
            </m:num>
            <m:den>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B</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d>
                <m:dPr>
                  <m:ctrlPr>
                    <w:rPr>
                      <w:rFonts w:ascii="Cambria Math" w:hAnsi="Cambria Math"/>
                      <w:lang w:val="es-ES" w:eastAsia="zh-CN"/>
                    </w:rPr>
                  </m:ctrlPr>
                </m:dPr>
                <m:e>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A</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C</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D</m:t>
                      </m:r>
                    </m:sub>
                  </m:sSub>
                  <m:r>
                    <m:rPr>
                      <m:sty m:val="p"/>
                    </m:rPr>
                    <w:rPr>
                      <w:rFonts w:ascii="Cambria Math" w:hAnsi="Cambria Math"/>
                      <w:lang w:val="es-ES" w:eastAsia="zh-CN"/>
                    </w:rPr>
                    <m:t>-</m:t>
                  </m:r>
                  <m:sSub>
                    <m:sSubPr>
                      <m:ctrlPr>
                        <w:rPr>
                          <w:rFonts w:ascii="Cambria Math" w:hAnsi="Cambria Math"/>
                          <w:lang w:val="es-ES" w:eastAsia="zh-CN"/>
                        </w:rPr>
                      </m:ctrlPr>
                    </m:sSubPr>
                    <m:e>
                      <m:r>
                        <w:rPr>
                          <w:rFonts w:ascii="Cambria Math" w:hAnsi="Cambria Math"/>
                          <w:lang w:val="es-ES" w:eastAsia="zh-CN"/>
                        </w:rPr>
                        <m:t>Lon</m:t>
                      </m:r>
                    </m:e>
                    <m:sub>
                      <m:r>
                        <w:rPr>
                          <w:rFonts w:ascii="Cambria Math" w:hAnsi="Cambria Math"/>
                          <w:lang w:val="es-ES" w:eastAsia="zh-CN"/>
                        </w:rPr>
                        <m:t>B</m:t>
                      </m:r>
                    </m:sub>
                  </m:sSub>
                </m:e>
              </m:d>
            </m:den>
          </m:f>
        </m:oMath>
      </m:oMathPara>
    </w:p>
    <w:p w:rsidR="00ED5877" w:rsidRPr="00581774" w:rsidRDefault="00ED5877" w:rsidP="00ED5877">
      <w:pPr>
        <w:rPr>
          <w:lang w:val="es-ES" w:eastAsia="zh-CN"/>
        </w:rPr>
      </w:pPr>
      <w:r w:rsidRPr="00581774">
        <w:rPr>
          <w:lang w:val="es-ES" w:eastAsia="zh-CN"/>
        </w:rPr>
        <w:lastRenderedPageBreak/>
        <w:t>y calcular:</w:t>
      </w:r>
    </w:p>
    <w:p w:rsidR="00ED5877" w:rsidRPr="00581774" w:rsidRDefault="00ED5877" w:rsidP="00ED5877">
      <w:pPr>
        <w:pStyle w:val="Equation"/>
        <w:rPr>
          <w:lang w:val="es-ES" w:eastAsia="zh-CN"/>
        </w:rPr>
      </w:pPr>
      <m:oMathPara>
        <m:oMathParaPr>
          <m:jc m:val="center"/>
        </m:oMathParaPr>
        <m:oMath>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Lat</m:t>
              </m:r>
              <m:r>
                <m:rPr>
                  <m:sty m:val="p"/>
                </m:rPr>
                <w:rPr>
                  <w:rFonts w:ascii="Cambria Math" w:hAnsi="Cambria Math"/>
                  <w:lang w:val="es-ES" w:eastAsia="zh-CN"/>
                </w:rPr>
                <m:t>,</m:t>
              </m:r>
              <m:r>
                <w:rPr>
                  <w:rFonts w:ascii="Cambria Math" w:hAnsi="Cambria Math"/>
                  <w:lang w:val="es-ES" w:eastAsia="zh-CN"/>
                </w:rPr>
                <m:t>Lon</m:t>
              </m:r>
            </m:e>
          </m:d>
          <m:r>
            <m:rPr>
              <m:sty m:val="p"/>
            </m:rPr>
            <w:rPr>
              <w:rFonts w:ascii="Cambria Math" w:hAnsi="Cambria Math"/>
              <w:lang w:val="es-ES" w:eastAsia="zh-CN"/>
            </w:rPr>
            <m:t>=</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s</m:t>
              </m:r>
            </m:e>
          </m:d>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t</m:t>
              </m:r>
            </m:e>
          </m:d>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0</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A</m:t>
                  </m:r>
                </m:sub>
              </m:sSub>
            </m:e>
          </m:d>
        </m:oMath>
      </m:oMathPara>
    </w:p>
    <w:p w:rsidR="00ED5877" w:rsidRPr="00581774" w:rsidRDefault="00ED5877" w:rsidP="00ED5877">
      <w:pPr>
        <w:pStyle w:val="Equation"/>
        <w:rPr>
          <w:lang w:val="es-ES" w:eastAsia="zh-CN"/>
        </w:rPr>
      </w:pPr>
      <m:oMathPara>
        <m:oMathParaPr>
          <m:jc m:val="center"/>
        </m:oMathParaPr>
        <m:oMath>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s</m:t>
              </m:r>
            </m:e>
          </m:d>
          <m:r>
            <m:rPr>
              <m:sty m:val="p"/>
            </m:rPr>
            <w:rPr>
              <w:rFonts w:ascii="Cambria Math" w:hAnsi="Cambria Math"/>
              <w:lang w:val="es-ES" w:eastAsia="zh-CN"/>
            </w:rPr>
            <m:t xml:space="preserve"> </m:t>
          </m:r>
          <m:r>
            <w:rPr>
              <w:rFonts w:ascii="Cambria Math" w:hAnsi="Cambria Math"/>
              <w:lang w:val="es-ES" w:eastAsia="zh-CN"/>
            </w:rPr>
            <m:t>t</m:t>
          </m:r>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1</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C</m:t>
                  </m:r>
                </m:sub>
              </m:sSub>
            </m:e>
          </m:d>
        </m:oMath>
      </m:oMathPara>
    </w:p>
    <w:p w:rsidR="00ED5877" w:rsidRPr="00581774" w:rsidRDefault="00ED5877" w:rsidP="00ED5877">
      <w:pPr>
        <w:pStyle w:val="Equation"/>
        <w:rPr>
          <w:lang w:val="es-ES" w:eastAsia="zh-CN"/>
        </w:rPr>
      </w:pPr>
      <m:oMathPara>
        <m:oMathParaPr>
          <m:jc m:val="center"/>
        </m:oMathParaPr>
        <m:oMath>
          <m:r>
            <m:rPr>
              <m:sty m:val="p"/>
            </m:rPr>
            <w:rPr>
              <w:rFonts w:ascii="Cambria Math" w:hAnsi="Cambria Math"/>
              <w:lang w:val="es-ES" w:eastAsia="zh-CN"/>
            </w:rPr>
            <m:t xml:space="preserve">           +</m:t>
          </m:r>
          <m:r>
            <w:rPr>
              <w:rFonts w:ascii="Cambria Math" w:hAnsi="Cambria Math"/>
              <w:lang w:val="es-ES" w:eastAsia="zh-CN"/>
            </w:rPr>
            <m:t>s</m:t>
          </m:r>
          <m:r>
            <m:rPr>
              <m:sty m:val="p"/>
            </m:rPr>
            <w:rPr>
              <w:rFonts w:ascii="Cambria Math" w:hAnsi="Cambria Math"/>
              <w:lang w:val="es-ES" w:eastAsia="zh-CN"/>
            </w:rPr>
            <m:t xml:space="preserve"> </m:t>
          </m:r>
          <m:d>
            <m:dPr>
              <m:ctrlPr>
                <w:rPr>
                  <w:rFonts w:ascii="Cambria Math" w:hAnsi="Cambria Math"/>
                  <w:lang w:val="es-ES" w:eastAsia="zh-CN"/>
                </w:rPr>
              </m:ctrlPr>
            </m:dPr>
            <m:e>
              <m:r>
                <m:rPr>
                  <m:sty m:val="p"/>
                </m:rPr>
                <w:rPr>
                  <w:rFonts w:ascii="Cambria Math" w:hAnsi="Cambria Math"/>
                  <w:lang w:val="es-ES" w:eastAsia="zh-CN"/>
                </w:rPr>
                <m:t>1-</m:t>
              </m:r>
              <m:r>
                <w:rPr>
                  <w:rFonts w:ascii="Cambria Math" w:hAnsi="Cambria Math"/>
                  <w:lang w:val="es-ES" w:eastAsia="zh-CN"/>
                </w:rPr>
                <m:t>t</m:t>
              </m:r>
            </m:e>
          </m:d>
          <m:r>
            <m:rPr>
              <m:sty m:val="p"/>
            </m:rPr>
            <w:rPr>
              <w:rFonts w:ascii="Cambria Math" w:hAnsi="Cambria Math"/>
              <w:lang w:val="es-ES" w:eastAsia="zh-CN"/>
            </w:rPr>
            <m:t xml:space="preserve"> </m:t>
          </m:r>
          <m:r>
            <w:rPr>
              <w:rFonts w:ascii="Cambria Math" w:hAnsi="Cambria Math"/>
              <w:lang w:val="es-ES" w:eastAsia="zh-CN"/>
            </w:rPr>
            <m:t>X</m:t>
          </m:r>
          <m:d>
            <m:dPr>
              <m:ctrlPr>
                <w:rPr>
                  <w:rFonts w:ascii="Cambria Math" w:hAnsi="Cambria Math"/>
                  <w:lang w:val="es-ES" w:eastAsia="zh-CN"/>
                </w:rPr>
              </m:ctrlPr>
            </m:dPr>
            <m:e>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0</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B</m:t>
                  </m:r>
                </m:sub>
              </m:sSub>
            </m:e>
          </m:d>
        </m:oMath>
      </m:oMathPara>
    </w:p>
    <w:p w:rsidR="00ED5877" w:rsidRPr="00581774" w:rsidRDefault="00ED5877" w:rsidP="00ED5877">
      <w:pPr>
        <w:pStyle w:val="Equation"/>
        <w:rPr>
          <w:lang w:val="es-ES" w:eastAsia="zh-CN"/>
        </w:rPr>
      </w:pPr>
      <m:oMathPara>
        <m:oMathParaPr>
          <m:jc m:val="center"/>
        </m:oMathParaPr>
        <m:oMath>
          <m:r>
            <m:rPr>
              <m:sty m:val="p"/>
            </m:rPr>
            <w:rPr>
              <w:rFonts w:ascii="Cambria Math" w:hAnsi="Cambria Math"/>
              <w:lang w:val="es-ES" w:eastAsia="zh-CN"/>
            </w:rPr>
            <m:t>+</m:t>
          </m:r>
          <m:r>
            <w:rPr>
              <w:rFonts w:ascii="Cambria Math" w:hAnsi="Cambria Math"/>
              <w:lang w:val="es-ES" w:eastAsia="zh-CN"/>
            </w:rPr>
            <m:t>t</m:t>
          </m:r>
          <m:r>
            <m:rPr>
              <m:sty m:val="p"/>
            </m:rPr>
            <w:rPr>
              <w:rFonts w:ascii="Cambria Math" w:hAnsi="Cambria Math"/>
              <w:lang w:val="es-ES" w:eastAsia="zh-CN"/>
            </w:rPr>
            <m:t xml:space="preserve"> </m:t>
          </m:r>
          <m:r>
            <w:rPr>
              <w:rFonts w:ascii="Cambria Math" w:hAnsi="Cambria Math"/>
              <w:lang w:val="es-ES" w:eastAsia="zh-CN"/>
            </w:rPr>
            <m:t>s</m:t>
          </m:r>
          <m:r>
            <m:rPr>
              <m:sty m:val="p"/>
            </m:rPr>
            <w:rPr>
              <w:rFonts w:ascii="Cambria Math" w:hAnsi="Cambria Math"/>
              <w:lang w:val="es-ES" w:eastAsia="zh-CN"/>
            </w:rPr>
            <m:t xml:space="preserve"> </m:t>
          </m:r>
          <m:r>
            <w:rPr>
              <w:rFonts w:ascii="Cambria Math" w:hAnsi="Cambria Math"/>
              <w:lang w:val="es-ES" w:eastAsia="zh-CN"/>
            </w:rPr>
            <m:t>X</m:t>
          </m:r>
          <m:r>
            <m:rPr>
              <m:sty m:val="p"/>
            </m:rPr>
            <w:rPr>
              <w:rFonts w:ascii="Cambria Math" w:hAnsi="Cambria Math"/>
              <w:lang w:val="es-ES" w:eastAsia="zh-CN"/>
            </w:rPr>
            <m:t>(</m:t>
          </m:r>
          <m:r>
            <w:rPr>
              <w:rFonts w:ascii="Cambria Math" w:hAnsi="Cambria Math"/>
              <w:lang w:val="es-ES" w:eastAsia="zh-CN"/>
            </w:rPr>
            <m:t>La</m:t>
          </m:r>
          <m:sSub>
            <m:sSubPr>
              <m:ctrlPr>
                <w:rPr>
                  <w:rFonts w:ascii="Cambria Math" w:hAnsi="Cambria Math"/>
                  <w:lang w:val="es-ES" w:eastAsia="zh-CN"/>
                </w:rPr>
              </m:ctrlPr>
            </m:sSubPr>
            <m:e>
              <m:r>
                <w:rPr>
                  <w:rFonts w:ascii="Cambria Math" w:hAnsi="Cambria Math"/>
                  <w:lang w:val="es-ES" w:eastAsia="zh-CN"/>
                </w:rPr>
                <m:t>t</m:t>
              </m:r>
            </m:e>
            <m:sub>
              <m:r>
                <m:rPr>
                  <m:sty m:val="p"/>
                </m:rPr>
                <w:rPr>
                  <w:rFonts w:ascii="Cambria Math" w:hAnsi="Cambria Math"/>
                  <w:lang w:val="es-ES" w:eastAsia="zh-CN"/>
                </w:rPr>
                <m:t>1</m:t>
              </m:r>
            </m:sub>
          </m:sSub>
          <m:r>
            <m:rPr>
              <m:sty m:val="p"/>
            </m:rPr>
            <w:rPr>
              <w:rFonts w:ascii="Cambria Math" w:hAnsi="Cambria Math"/>
              <w:lang w:val="es-ES" w:eastAsia="zh-CN"/>
            </w:rPr>
            <m:t>,</m:t>
          </m:r>
          <m:r>
            <w:rPr>
              <w:rFonts w:ascii="Cambria Math" w:hAnsi="Cambria Math"/>
              <w:lang w:val="es-ES" w:eastAsia="zh-CN"/>
            </w:rPr>
            <m:t>Lo</m:t>
          </m:r>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B</m:t>
              </m:r>
            </m:sub>
          </m:sSub>
          <m:r>
            <m:rPr>
              <m:sty m:val="p"/>
            </m:rPr>
            <w:rPr>
              <w:rFonts w:ascii="Cambria Math" w:hAnsi="Cambria Math"/>
              <w:lang w:val="es-ES" w:eastAsia="zh-CN"/>
            </w:rPr>
            <m:t>)</m:t>
          </m:r>
        </m:oMath>
      </m:oMathPara>
    </w:p>
    <w:p w:rsidR="00ED5877" w:rsidRPr="00581774" w:rsidRDefault="00ED5877" w:rsidP="00ED5877">
      <w:pPr>
        <w:pStyle w:val="Heading1"/>
        <w:rPr>
          <w:lang w:val="es-ES"/>
        </w:rPr>
      </w:pPr>
      <w:r w:rsidRPr="00581774">
        <w:rPr>
          <w:lang w:val="es-ES"/>
        </w:rPr>
        <w:t>1b</w:t>
      </w:r>
      <w:r w:rsidRPr="00581774">
        <w:rPr>
          <w:lang w:val="es-ES"/>
        </w:rPr>
        <w:tab/>
        <w:t>Interpolación bilineal en una cuadrícula cuadrada</w:t>
      </w:r>
    </w:p>
    <w:p w:rsidR="00ED5877" w:rsidRPr="00581774" w:rsidRDefault="00ED5877" w:rsidP="00ED5877">
      <w:pPr>
        <w:pStyle w:val="FigureNo"/>
        <w:rPr>
          <w:lang w:val="es-ES"/>
        </w:rPr>
      </w:pPr>
      <w:r w:rsidRPr="00581774">
        <w:rPr>
          <w:lang w:val="es-ES"/>
        </w:rPr>
        <w:t>figurA 3</w:t>
      </w:r>
    </w:p>
    <w:p w:rsidR="00ED5877" w:rsidRPr="00581774" w:rsidRDefault="00ED5877" w:rsidP="00ED5877">
      <w:pPr>
        <w:pStyle w:val="Figure"/>
        <w:rPr>
          <w:lang w:val="es-ES"/>
        </w:rPr>
      </w:pPr>
      <w:r w:rsidRPr="00581774">
        <w:rPr>
          <w:lang w:val="es-ES"/>
        </w:rPr>
        <w:object w:dxaOrig="3770" w:dyaOrig="2734">
          <v:shape id="_x0000_i1027" type="#_x0000_t75" style="width:231.05pt;height:167.15pt" o:ole="">
            <v:imagedata r:id="rId21" o:title=""/>
          </v:shape>
          <o:OLEObject Type="Embed" ProgID="CorelDraw.Graphic.16" ShapeID="_x0000_i1027" DrawAspect="Content" ObjectID="_1586867417" r:id="rId22"/>
        </w:object>
      </w:r>
    </w:p>
    <w:p w:rsidR="00ED5877" w:rsidRPr="00581774" w:rsidRDefault="00ED5877" w:rsidP="00ED5877">
      <w:pPr>
        <w:pStyle w:val="Normalaftertitle"/>
        <w:keepLines/>
        <w:rPr>
          <w:lang w:val="es-ES"/>
        </w:rPr>
      </w:pPr>
      <w:r w:rsidRPr="00581774">
        <w:rPr>
          <w:i/>
          <w:iCs/>
          <w:lang w:val="es-ES"/>
        </w:rPr>
        <w:t>Datos:</w:t>
      </w:r>
      <w:r w:rsidRPr="00581774">
        <w:rPr>
          <w:lang w:val="es-ES"/>
        </w:rPr>
        <w:t xml:space="preserve"> Valores de </w:t>
      </w:r>
      <w:r w:rsidRPr="00581774">
        <w:rPr>
          <w:i/>
          <w:iCs/>
          <w:lang w:val="es-ES"/>
        </w:rPr>
        <w:t>I</w:t>
      </w:r>
      <w:r w:rsidRPr="00581774">
        <w:rPr>
          <w:lang w:val="es-ES"/>
        </w:rPr>
        <w:t xml:space="preserve"> en cuatro puntos que rodean a los puntos de la cuadrícula: </w:t>
      </w:r>
      <w:r w:rsidRPr="00581774">
        <w:rPr>
          <w:i/>
          <w:iCs/>
          <w:lang w:val="es-ES"/>
        </w:rPr>
        <w:t>I</w:t>
      </w:r>
      <w:r w:rsidRPr="00581774">
        <w:rPr>
          <w:lang w:val="es-ES"/>
        </w:rPr>
        <w:t>(</w:t>
      </w:r>
      <w:r w:rsidRPr="00581774">
        <w:rPr>
          <w:i/>
          <w:iCs/>
          <w:lang w:val="es-ES"/>
        </w:rPr>
        <w:t>R</w:t>
      </w:r>
      <w:r w:rsidRPr="00581774">
        <w:rPr>
          <w:lang w:val="es-ES"/>
        </w:rPr>
        <w:t>,</w:t>
      </w:r>
      <w:r w:rsidRPr="00581774">
        <w:rPr>
          <w:i/>
          <w:iCs/>
          <w:lang w:val="es-ES"/>
        </w:rPr>
        <w:t>C</w:t>
      </w:r>
      <w:r w:rsidRPr="00581774">
        <w:rPr>
          <w:lang w:val="es-ES"/>
        </w:rPr>
        <w:t xml:space="preserve">), </w:t>
      </w:r>
      <w:r w:rsidRPr="00581774">
        <w:rPr>
          <w:i/>
          <w:iCs/>
          <w:lang w:val="es-ES"/>
        </w:rPr>
        <w:t>I</w:t>
      </w:r>
      <w:r w:rsidRPr="00581774">
        <w:rPr>
          <w:lang w:val="es-ES"/>
        </w:rPr>
        <w:t>(</w:t>
      </w:r>
      <w:r w:rsidRPr="00581774">
        <w:rPr>
          <w:i/>
          <w:iCs/>
          <w:lang w:val="es-ES"/>
        </w:rPr>
        <w:t>R</w:t>
      </w:r>
      <w:r w:rsidRPr="00581774">
        <w:rPr>
          <w:lang w:val="es-ES"/>
        </w:rPr>
        <w:t>,</w:t>
      </w:r>
      <w:r w:rsidRPr="00581774">
        <w:rPr>
          <w:i/>
          <w:iCs/>
          <w:lang w:val="es-ES"/>
        </w:rPr>
        <w:t>C </w:t>
      </w:r>
      <w:r w:rsidRPr="00581774">
        <w:rPr>
          <w:rFonts w:ascii="Symbol" w:hAnsi="Symbol"/>
          <w:lang w:val="es-ES"/>
        </w:rPr>
        <w:t></w:t>
      </w:r>
      <w:r w:rsidRPr="00581774">
        <w:rPr>
          <w:i/>
          <w:iCs/>
          <w:lang w:val="es-ES"/>
        </w:rPr>
        <w:t> </w:t>
      </w:r>
      <w:r w:rsidRPr="00581774">
        <w:rPr>
          <w:lang w:val="es-ES"/>
        </w:rPr>
        <w:t xml:space="preserve">1), </w:t>
      </w:r>
      <w:r w:rsidRPr="00581774">
        <w:rPr>
          <w:i/>
          <w:iCs/>
          <w:lang w:val="es-ES"/>
        </w:rPr>
        <w:t>I</w:t>
      </w:r>
      <w:r w:rsidRPr="00581774">
        <w:rPr>
          <w:lang w:val="es-ES"/>
        </w:rPr>
        <w:t>(</w:t>
      </w:r>
      <w:r w:rsidRPr="00581774">
        <w:rPr>
          <w:i/>
          <w:iCs/>
          <w:lang w:val="es-ES"/>
        </w:rPr>
        <w:t>R </w:t>
      </w:r>
      <w:r w:rsidRPr="00581774">
        <w:rPr>
          <w:rFonts w:ascii="Symbol" w:hAnsi="Symbol"/>
          <w:lang w:val="es-ES"/>
        </w:rPr>
        <w:t></w:t>
      </w:r>
      <w:r w:rsidRPr="00581774">
        <w:rPr>
          <w:i/>
          <w:iCs/>
          <w:lang w:val="es-ES"/>
        </w:rPr>
        <w:t> </w:t>
      </w:r>
      <w:r w:rsidRPr="00581774">
        <w:rPr>
          <w:lang w:val="es-ES"/>
        </w:rPr>
        <w:t>1,</w:t>
      </w:r>
      <w:r w:rsidRPr="00581774">
        <w:rPr>
          <w:i/>
          <w:iCs/>
          <w:lang w:val="es-ES"/>
        </w:rPr>
        <w:t>C</w:t>
      </w:r>
      <w:r w:rsidRPr="00581774">
        <w:rPr>
          <w:lang w:val="es-ES"/>
        </w:rPr>
        <w:t>),</w:t>
      </w:r>
      <w:r w:rsidRPr="00581774">
        <w:rPr>
          <w:i/>
          <w:iCs/>
          <w:lang w:val="es-ES"/>
        </w:rPr>
        <w:t xml:space="preserve"> </w:t>
      </w:r>
      <w:r w:rsidRPr="00581774">
        <w:rPr>
          <w:lang w:val="es-ES"/>
        </w:rPr>
        <w:t>e</w:t>
      </w:r>
      <w:r w:rsidRPr="00581774">
        <w:rPr>
          <w:i/>
          <w:iCs/>
          <w:lang w:val="es-ES"/>
        </w:rPr>
        <w:t xml:space="preserve"> I </w:t>
      </w:r>
      <w:r w:rsidRPr="00581774">
        <w:rPr>
          <w:lang w:val="es-ES"/>
        </w:rPr>
        <w:t>(</w:t>
      </w:r>
      <w:r w:rsidRPr="00581774">
        <w:rPr>
          <w:i/>
          <w:iCs/>
          <w:lang w:val="es-ES"/>
        </w:rPr>
        <w:t>R </w:t>
      </w:r>
      <w:r w:rsidRPr="00581774">
        <w:rPr>
          <w:rFonts w:ascii="Symbol" w:hAnsi="Symbol"/>
          <w:lang w:val="es-ES"/>
        </w:rPr>
        <w:t></w:t>
      </w:r>
      <w:r w:rsidRPr="00581774">
        <w:rPr>
          <w:i/>
          <w:iCs/>
          <w:lang w:val="es-ES"/>
        </w:rPr>
        <w:t> </w:t>
      </w:r>
      <w:r w:rsidRPr="00581774">
        <w:rPr>
          <w:lang w:val="es-ES"/>
        </w:rPr>
        <w:t>1,</w:t>
      </w:r>
      <w:r w:rsidRPr="00581774">
        <w:rPr>
          <w:i/>
          <w:iCs/>
          <w:lang w:val="es-ES"/>
        </w:rPr>
        <w:t>C </w:t>
      </w:r>
      <w:r w:rsidRPr="00581774">
        <w:rPr>
          <w:rFonts w:ascii="Symbol" w:hAnsi="Symbol"/>
          <w:lang w:val="es-ES"/>
        </w:rPr>
        <w:t></w:t>
      </w:r>
      <w:r w:rsidRPr="00581774">
        <w:rPr>
          <w:i/>
          <w:iCs/>
          <w:lang w:val="es-ES"/>
        </w:rPr>
        <w:t> </w:t>
      </w:r>
      <w:r w:rsidRPr="00581774">
        <w:rPr>
          <w:lang w:val="es-ES"/>
        </w:rPr>
        <w:t xml:space="preserve">1), donde </w:t>
      </w:r>
      <w:r w:rsidRPr="00581774">
        <w:rPr>
          <w:i/>
          <w:lang w:val="es-ES"/>
        </w:rPr>
        <w:t>R</w:t>
      </w:r>
      <w:r w:rsidRPr="00581774">
        <w:rPr>
          <w:lang w:val="es-ES"/>
        </w:rPr>
        <w:t xml:space="preserve">, </w:t>
      </w:r>
      <w:r w:rsidRPr="00581774">
        <w:rPr>
          <w:i/>
          <w:lang w:val="es-ES"/>
        </w:rPr>
        <w:t>R </w:t>
      </w:r>
      <w:r w:rsidRPr="00581774">
        <w:rPr>
          <w:lang w:val="es-ES"/>
        </w:rPr>
        <w:t xml:space="preserve">+ 1, </w:t>
      </w:r>
      <w:r w:rsidRPr="00581774">
        <w:rPr>
          <w:i/>
          <w:lang w:val="es-ES"/>
        </w:rPr>
        <w:t>C</w:t>
      </w:r>
      <w:r w:rsidRPr="00581774">
        <w:rPr>
          <w:lang w:val="es-ES"/>
        </w:rPr>
        <w:t xml:space="preserve">, y </w:t>
      </w:r>
      <w:r w:rsidRPr="00581774">
        <w:rPr>
          <w:i/>
          <w:lang w:val="es-ES"/>
        </w:rPr>
        <w:t>C </w:t>
      </w:r>
      <w:r w:rsidRPr="00581774">
        <w:rPr>
          <w:lang w:val="es-ES"/>
        </w:rPr>
        <w:t>+ 1 números enteros relativos a la fila y la columna.</w:t>
      </w:r>
    </w:p>
    <w:p w:rsidR="00ED5877" w:rsidRPr="00581774" w:rsidRDefault="00ED5877" w:rsidP="00ED5877">
      <w:pPr>
        <w:rPr>
          <w:lang w:val="es-ES"/>
        </w:rPr>
      </w:pPr>
      <w:r w:rsidRPr="00581774">
        <w:rPr>
          <w:i/>
          <w:lang w:val="es-ES"/>
        </w:rPr>
        <w:t xml:space="preserve">Problema: </w:t>
      </w:r>
      <w:r w:rsidRPr="00581774">
        <w:rPr>
          <w:lang w:val="es-ES"/>
        </w:rPr>
        <w:t xml:space="preserve">Determinar </w:t>
      </w:r>
      <w:r w:rsidRPr="00581774">
        <w:rPr>
          <w:i/>
          <w:lang w:val="es-ES"/>
        </w:rPr>
        <w:t>I</w:t>
      </w:r>
      <w:r w:rsidRPr="00581774">
        <w:rPr>
          <w:iCs/>
          <w:lang w:val="es-ES"/>
        </w:rPr>
        <w:t>(</w:t>
      </w:r>
      <w:r w:rsidRPr="00581774">
        <w:rPr>
          <w:i/>
          <w:lang w:val="es-ES"/>
        </w:rPr>
        <w:t>r,c</w:t>
      </w:r>
      <w:r w:rsidRPr="00581774">
        <w:rPr>
          <w:iCs/>
          <w:lang w:val="es-ES"/>
        </w:rPr>
        <w:t>)</w:t>
      </w:r>
      <w:r w:rsidRPr="00581774">
        <w:rPr>
          <w:lang w:val="es-ES"/>
        </w:rPr>
        <w:t xml:space="preserve">, donde </w:t>
      </w:r>
      <w:r w:rsidRPr="00581774">
        <w:rPr>
          <w:i/>
          <w:iCs/>
          <w:lang w:val="es-ES"/>
        </w:rPr>
        <w:t>r</w:t>
      </w:r>
      <w:r w:rsidRPr="00581774">
        <w:rPr>
          <w:lang w:val="es-ES"/>
        </w:rPr>
        <w:t xml:space="preserve"> es un número de fila fraccional comprendido entre </w:t>
      </w:r>
      <w:r w:rsidRPr="00581774">
        <w:rPr>
          <w:i/>
          <w:iCs/>
          <w:lang w:val="es-ES"/>
        </w:rPr>
        <w:t>R</w:t>
      </w:r>
      <w:r w:rsidRPr="00581774">
        <w:rPr>
          <w:lang w:val="es-ES"/>
        </w:rPr>
        <w:t xml:space="preserve"> y </w:t>
      </w:r>
      <w:r w:rsidRPr="00581774">
        <w:rPr>
          <w:i/>
          <w:iCs/>
          <w:lang w:val="es-ES"/>
        </w:rPr>
        <w:t>R+1</w:t>
      </w:r>
      <w:r w:rsidRPr="00581774">
        <w:rPr>
          <w:lang w:val="es-ES"/>
        </w:rPr>
        <w:t xml:space="preserve"> y </w:t>
      </w:r>
      <w:r w:rsidRPr="00581774">
        <w:rPr>
          <w:i/>
          <w:iCs/>
          <w:lang w:val="es-ES"/>
        </w:rPr>
        <w:t>c</w:t>
      </w:r>
      <w:r w:rsidRPr="00581774">
        <w:rPr>
          <w:lang w:val="es-ES"/>
        </w:rPr>
        <w:t xml:space="preserve"> es un número de columna fraccional comprendido entre </w:t>
      </w:r>
      <w:r w:rsidRPr="00581774">
        <w:rPr>
          <w:i/>
          <w:iCs/>
          <w:lang w:val="es-ES"/>
        </w:rPr>
        <w:t>C</w:t>
      </w:r>
      <w:r w:rsidRPr="00581774">
        <w:rPr>
          <w:lang w:val="es-ES"/>
        </w:rPr>
        <w:t xml:space="preserve"> y </w:t>
      </w:r>
      <w:r w:rsidRPr="00581774">
        <w:rPr>
          <w:i/>
          <w:iCs/>
          <w:lang w:val="es-ES"/>
        </w:rPr>
        <w:t>C+1</w:t>
      </w:r>
      <w:r w:rsidRPr="00581774">
        <w:rPr>
          <w:lang w:val="es-ES"/>
        </w:rPr>
        <w:t>, utilizando interpolación bilineal.</w:t>
      </w:r>
    </w:p>
    <w:p w:rsidR="00ED5877" w:rsidRPr="00581774" w:rsidRDefault="00ED5877" w:rsidP="00ED5877">
      <w:pPr>
        <w:rPr>
          <w:lang w:val="es-ES"/>
        </w:rPr>
      </w:pPr>
      <w:r w:rsidRPr="00581774">
        <w:rPr>
          <w:i/>
          <w:iCs/>
          <w:lang w:val="es-ES"/>
        </w:rPr>
        <w:t>Solución:</w:t>
      </w:r>
      <w:r w:rsidRPr="00581774">
        <w:rPr>
          <w:lang w:val="es-ES"/>
        </w:rPr>
        <w:t xml:space="preserve"> Calcular:</w:t>
      </w:r>
    </w:p>
    <w:p w:rsidR="00ED5877" w:rsidRPr="00BB7AE6" w:rsidRDefault="00ED5877" w:rsidP="00ED5877">
      <w:pPr>
        <w:pStyle w:val="Equationlegend"/>
        <w:rPr>
          <w:i/>
          <w:iCs/>
          <w:lang w:val="en-GB"/>
        </w:rPr>
      </w:pPr>
      <w:r w:rsidRPr="00581774">
        <w:rPr>
          <w:lang w:val="es-ES"/>
        </w:rPr>
        <w:tab/>
      </w:r>
      <w:r w:rsidRPr="00BB7AE6">
        <w:rPr>
          <w:i/>
          <w:iCs/>
          <w:lang w:val="en-GB"/>
        </w:rPr>
        <w:t>I</w:t>
      </w:r>
      <w:r w:rsidRPr="00BB7AE6">
        <w:rPr>
          <w:lang w:val="en-GB"/>
        </w:rPr>
        <w:t>(</w:t>
      </w:r>
      <w:r w:rsidRPr="00BB7AE6">
        <w:rPr>
          <w:i/>
          <w:iCs/>
          <w:lang w:val="en-GB"/>
        </w:rPr>
        <w:t>r,c</w:t>
      </w:r>
      <w:r w:rsidRPr="00BB7AE6">
        <w:rPr>
          <w:lang w:val="en-GB"/>
        </w:rPr>
        <w:t>)</w:t>
      </w:r>
      <w:r w:rsidRPr="00BB7AE6">
        <w:rPr>
          <w:i/>
          <w:iCs/>
          <w:lang w:val="en-GB"/>
        </w:rPr>
        <w:t> </w:t>
      </w:r>
      <w:r w:rsidRPr="00581774">
        <w:rPr>
          <w:rFonts w:ascii="Symbol" w:hAnsi="Symbol"/>
          <w:lang w:val="es-ES"/>
        </w:rPr>
        <w:t></w:t>
      </w:r>
      <w:r w:rsidRPr="00BB7AE6">
        <w:rPr>
          <w:i/>
          <w:iCs/>
          <w:lang w:val="en-GB"/>
        </w:rPr>
        <w:t xml:space="preserve"> </w:t>
      </w:r>
      <w:r w:rsidRPr="00BB7AE6">
        <w:rPr>
          <w:i/>
          <w:iCs/>
          <w:lang w:val="en-GB"/>
        </w:rPr>
        <w:tab/>
        <w:t>I</w:t>
      </w:r>
      <w:r w:rsidRPr="00BB7AE6">
        <w:rPr>
          <w:lang w:val="en-GB"/>
        </w:rPr>
        <w:t>(</w:t>
      </w:r>
      <w:r w:rsidRPr="00BB7AE6">
        <w:rPr>
          <w:i/>
          <w:iCs/>
          <w:lang w:val="en-GB"/>
        </w:rPr>
        <w:t>R</w:t>
      </w:r>
      <w:r w:rsidRPr="00BB7AE6">
        <w:rPr>
          <w:lang w:val="en-GB"/>
        </w:rPr>
        <w:t>,</w:t>
      </w:r>
      <w:r w:rsidRPr="00BB7AE6">
        <w:rPr>
          <w:i/>
          <w:iCs/>
          <w:lang w:val="en-GB"/>
        </w:rPr>
        <w:t>C</w:t>
      </w:r>
      <w:r w:rsidRPr="00BB7AE6">
        <w:rPr>
          <w:lang w:val="en-GB"/>
        </w:rPr>
        <w:t>)</w:t>
      </w:r>
      <w:r w:rsidRPr="00BB7AE6">
        <w:rPr>
          <w:i/>
          <w:iCs/>
          <w:lang w:val="en-GB"/>
        </w:rPr>
        <w:t xml:space="preserve"> </w:t>
      </w:r>
      <w:r w:rsidRPr="00BB7AE6">
        <w:rPr>
          <w:lang w:val="en-GB"/>
        </w:rPr>
        <w:t>[(</w:t>
      </w:r>
      <w:r w:rsidRPr="00BB7AE6">
        <w:rPr>
          <w:i/>
          <w:iCs/>
          <w:lang w:val="en-GB"/>
        </w:rPr>
        <w:t>R </w:t>
      </w:r>
      <w:r w:rsidRPr="00581774">
        <w:rPr>
          <w:rFonts w:ascii="Symbol" w:hAnsi="Symbol"/>
          <w:lang w:val="es-ES"/>
        </w:rPr>
        <w:t></w:t>
      </w:r>
      <w:r w:rsidRPr="00BB7AE6">
        <w:rPr>
          <w:i/>
          <w:iCs/>
          <w:lang w:val="en-GB"/>
        </w:rPr>
        <w:t> </w:t>
      </w:r>
      <w:r w:rsidRPr="00BB7AE6">
        <w:rPr>
          <w:lang w:val="en-GB"/>
        </w:rPr>
        <w:t>1</w:t>
      </w:r>
      <w:r w:rsidRPr="00BB7AE6">
        <w:rPr>
          <w:i/>
          <w:iCs/>
          <w:lang w:val="en-GB"/>
        </w:rPr>
        <w:t> </w:t>
      </w:r>
      <w:r w:rsidRPr="00BB7AE6">
        <w:rPr>
          <w:lang w:val="en-GB"/>
        </w:rPr>
        <w:t>–</w:t>
      </w:r>
      <w:r w:rsidRPr="00BB7AE6">
        <w:rPr>
          <w:i/>
          <w:iCs/>
          <w:lang w:val="en-GB"/>
        </w:rPr>
        <w:t> r</w:t>
      </w:r>
      <w:r w:rsidRPr="00BB7AE6">
        <w:rPr>
          <w:lang w:val="en-GB"/>
        </w:rPr>
        <w:t>)(</w:t>
      </w:r>
      <w:r w:rsidRPr="00BB7AE6">
        <w:rPr>
          <w:i/>
          <w:iCs/>
          <w:lang w:val="en-GB"/>
        </w:rPr>
        <w:t>C </w:t>
      </w:r>
      <w:r w:rsidRPr="00581774">
        <w:rPr>
          <w:rFonts w:ascii="Symbol" w:hAnsi="Symbol"/>
          <w:lang w:val="es-ES"/>
        </w:rPr>
        <w:t></w:t>
      </w:r>
      <w:r w:rsidRPr="00BB7AE6">
        <w:rPr>
          <w:i/>
          <w:iCs/>
          <w:lang w:val="en-GB"/>
        </w:rPr>
        <w:t> </w:t>
      </w:r>
      <w:r w:rsidRPr="00BB7AE6">
        <w:rPr>
          <w:lang w:val="en-GB"/>
        </w:rPr>
        <w:t>1</w:t>
      </w:r>
      <w:r w:rsidRPr="00BB7AE6">
        <w:rPr>
          <w:i/>
          <w:iCs/>
          <w:lang w:val="en-GB"/>
        </w:rPr>
        <w:t> </w:t>
      </w:r>
      <w:r w:rsidRPr="00BB7AE6">
        <w:rPr>
          <w:lang w:val="en-GB"/>
        </w:rPr>
        <w:t>–</w:t>
      </w:r>
      <w:r w:rsidRPr="00BB7AE6">
        <w:rPr>
          <w:i/>
          <w:iCs/>
          <w:lang w:val="en-GB"/>
        </w:rPr>
        <w:t> c</w:t>
      </w:r>
      <w:r w:rsidRPr="00BB7AE6">
        <w:rPr>
          <w:lang w:val="en-GB"/>
        </w:rPr>
        <w:t>)]</w:t>
      </w:r>
    </w:p>
    <w:p w:rsidR="00ED5877" w:rsidRPr="003E771B" w:rsidRDefault="00ED5877" w:rsidP="00ED5877">
      <w:pPr>
        <w:pStyle w:val="Equationlegend"/>
        <w:rPr>
          <w:i/>
          <w:iCs/>
          <w:lang w:val="en-GB"/>
        </w:rPr>
      </w:pPr>
      <w:r w:rsidRPr="00BB7AE6">
        <w:rPr>
          <w:i/>
          <w:iCs/>
          <w:lang w:val="en-GB"/>
        </w:rPr>
        <w:tab/>
      </w:r>
      <w:r w:rsidRPr="00BB7AE6">
        <w:rPr>
          <w:i/>
          <w:iCs/>
          <w:lang w:val="en-GB"/>
        </w:rPr>
        <w:tab/>
      </w:r>
      <w:r w:rsidRPr="00581774">
        <w:rPr>
          <w:rFonts w:ascii="Symbol" w:hAnsi="Symbol"/>
          <w:lang w:val="es-ES"/>
        </w:rPr>
        <w:t></w:t>
      </w:r>
      <w:r w:rsidRPr="003E771B">
        <w:rPr>
          <w:i/>
          <w:iCs/>
          <w:lang w:val="en-GB"/>
        </w:rPr>
        <w:t> I</w:t>
      </w:r>
      <w:r w:rsidRPr="003E771B">
        <w:rPr>
          <w:lang w:val="en-GB"/>
        </w:rPr>
        <w:t>(</w:t>
      </w:r>
      <w:r w:rsidRPr="003E771B">
        <w:rPr>
          <w:i/>
          <w:iCs/>
          <w:lang w:val="en-GB"/>
        </w:rPr>
        <w:t>R </w:t>
      </w:r>
      <w:r w:rsidRPr="00581774">
        <w:rPr>
          <w:rFonts w:ascii="Symbol" w:hAnsi="Symbol"/>
          <w:lang w:val="es-ES"/>
        </w:rPr>
        <w:t></w:t>
      </w:r>
      <w:r w:rsidRPr="003E771B">
        <w:rPr>
          <w:i/>
          <w:iCs/>
          <w:lang w:val="en-GB"/>
        </w:rPr>
        <w:t> </w:t>
      </w:r>
      <w:r w:rsidRPr="003E771B">
        <w:rPr>
          <w:lang w:val="en-GB"/>
        </w:rPr>
        <w:t>1</w:t>
      </w:r>
      <w:r w:rsidRPr="003E771B">
        <w:rPr>
          <w:i/>
          <w:iCs/>
          <w:lang w:val="en-GB"/>
        </w:rPr>
        <w:t xml:space="preserve">,C) </w:t>
      </w:r>
      <w:r w:rsidRPr="003E771B">
        <w:rPr>
          <w:lang w:val="en-GB"/>
        </w:rPr>
        <w:t>[(</w:t>
      </w:r>
      <w:r w:rsidRPr="003E771B">
        <w:rPr>
          <w:i/>
          <w:iCs/>
          <w:lang w:val="en-GB"/>
        </w:rPr>
        <w:t>r </w:t>
      </w:r>
      <w:r w:rsidRPr="003E771B">
        <w:rPr>
          <w:lang w:val="en-GB"/>
        </w:rPr>
        <w:t>–</w:t>
      </w:r>
      <w:r w:rsidRPr="003E771B">
        <w:rPr>
          <w:i/>
          <w:iCs/>
          <w:lang w:val="en-GB"/>
        </w:rPr>
        <w:t> R</w:t>
      </w:r>
      <w:r w:rsidRPr="003E771B">
        <w:rPr>
          <w:lang w:val="en-GB"/>
        </w:rPr>
        <w:t>)(</w:t>
      </w:r>
      <w:r w:rsidRPr="003E771B">
        <w:rPr>
          <w:i/>
          <w:iCs/>
          <w:lang w:val="en-GB"/>
        </w:rPr>
        <w:t>C </w:t>
      </w:r>
      <w:r w:rsidRPr="00581774">
        <w:rPr>
          <w:rFonts w:ascii="Symbol" w:hAnsi="Symbol"/>
          <w:lang w:val="es-ES"/>
        </w:rPr>
        <w:t></w:t>
      </w:r>
      <w:r w:rsidRPr="003E771B">
        <w:rPr>
          <w:i/>
          <w:iCs/>
          <w:lang w:val="en-GB"/>
        </w:rPr>
        <w:t> </w:t>
      </w:r>
      <w:r w:rsidRPr="003E771B">
        <w:rPr>
          <w:lang w:val="en-GB"/>
        </w:rPr>
        <w:t>1</w:t>
      </w:r>
      <w:r w:rsidRPr="003E771B">
        <w:rPr>
          <w:i/>
          <w:iCs/>
          <w:lang w:val="en-GB"/>
        </w:rPr>
        <w:t> – c</w:t>
      </w:r>
      <w:r w:rsidRPr="003E771B">
        <w:rPr>
          <w:lang w:val="en-GB"/>
        </w:rPr>
        <w:t>)]</w:t>
      </w:r>
    </w:p>
    <w:p w:rsidR="00ED5877" w:rsidRPr="003E771B" w:rsidRDefault="00ED5877" w:rsidP="00ED5877">
      <w:pPr>
        <w:pStyle w:val="Equationlegend"/>
        <w:rPr>
          <w:i/>
          <w:iCs/>
          <w:lang w:val="en-GB"/>
        </w:rPr>
      </w:pPr>
      <w:r w:rsidRPr="003E771B">
        <w:rPr>
          <w:i/>
          <w:iCs/>
          <w:lang w:val="en-GB"/>
        </w:rPr>
        <w:tab/>
      </w:r>
      <w:r w:rsidRPr="003E771B">
        <w:rPr>
          <w:i/>
          <w:iCs/>
          <w:lang w:val="en-GB"/>
        </w:rPr>
        <w:tab/>
      </w:r>
      <w:r w:rsidRPr="00581774">
        <w:rPr>
          <w:rFonts w:ascii="Symbol" w:hAnsi="Symbol"/>
          <w:lang w:val="es-ES"/>
        </w:rPr>
        <w:t></w:t>
      </w:r>
      <w:r w:rsidRPr="003E771B">
        <w:rPr>
          <w:lang w:val="en-GB"/>
        </w:rPr>
        <w:t> </w:t>
      </w:r>
      <w:r w:rsidRPr="003E771B">
        <w:rPr>
          <w:i/>
          <w:iCs/>
          <w:lang w:val="en-GB"/>
        </w:rPr>
        <w:t>I</w:t>
      </w:r>
      <w:r w:rsidRPr="003E771B">
        <w:rPr>
          <w:lang w:val="en-GB"/>
        </w:rPr>
        <w:t>(</w:t>
      </w:r>
      <w:r w:rsidRPr="003E771B">
        <w:rPr>
          <w:i/>
          <w:iCs/>
          <w:lang w:val="en-GB"/>
        </w:rPr>
        <w:t>R</w:t>
      </w:r>
      <w:r w:rsidRPr="003E771B">
        <w:rPr>
          <w:lang w:val="en-GB"/>
        </w:rPr>
        <w:t>,</w:t>
      </w:r>
      <w:r w:rsidRPr="003E771B">
        <w:rPr>
          <w:i/>
          <w:iCs/>
          <w:lang w:val="en-GB"/>
        </w:rPr>
        <w:t>C </w:t>
      </w:r>
      <w:r w:rsidRPr="00581774">
        <w:rPr>
          <w:rFonts w:ascii="Symbol" w:hAnsi="Symbol"/>
          <w:lang w:val="es-ES"/>
        </w:rPr>
        <w:t></w:t>
      </w:r>
      <w:r w:rsidRPr="003E771B">
        <w:rPr>
          <w:i/>
          <w:iCs/>
          <w:lang w:val="en-GB"/>
        </w:rPr>
        <w:t> 1</w:t>
      </w:r>
      <w:r w:rsidRPr="003E771B">
        <w:rPr>
          <w:lang w:val="en-GB"/>
        </w:rPr>
        <w:t>)</w:t>
      </w:r>
      <w:r w:rsidRPr="003E771B">
        <w:rPr>
          <w:i/>
          <w:iCs/>
          <w:lang w:val="en-GB"/>
        </w:rPr>
        <w:t xml:space="preserve"> </w:t>
      </w:r>
      <w:r w:rsidRPr="003E771B">
        <w:rPr>
          <w:lang w:val="en-GB"/>
        </w:rPr>
        <w:t>[(</w:t>
      </w:r>
      <w:r w:rsidRPr="003E771B">
        <w:rPr>
          <w:i/>
          <w:iCs/>
          <w:lang w:val="en-GB"/>
        </w:rPr>
        <w:t>R </w:t>
      </w:r>
      <w:r w:rsidRPr="00581774">
        <w:rPr>
          <w:rFonts w:ascii="Symbol" w:hAnsi="Symbol"/>
          <w:lang w:val="es-ES"/>
        </w:rPr>
        <w:t></w:t>
      </w:r>
      <w:r w:rsidRPr="003E771B">
        <w:rPr>
          <w:i/>
          <w:iCs/>
          <w:lang w:val="en-GB"/>
        </w:rPr>
        <w:t> </w:t>
      </w:r>
      <w:r w:rsidRPr="003E771B">
        <w:rPr>
          <w:lang w:val="en-GB"/>
        </w:rPr>
        <w:t>1</w:t>
      </w:r>
      <w:r w:rsidRPr="003E771B">
        <w:rPr>
          <w:i/>
          <w:iCs/>
          <w:lang w:val="en-GB"/>
        </w:rPr>
        <w:t> – r</w:t>
      </w:r>
      <w:r w:rsidRPr="003E771B">
        <w:rPr>
          <w:lang w:val="en-GB"/>
        </w:rPr>
        <w:t>)(</w:t>
      </w:r>
      <w:r w:rsidRPr="003E771B">
        <w:rPr>
          <w:i/>
          <w:iCs/>
          <w:lang w:val="en-GB"/>
        </w:rPr>
        <w:t>c </w:t>
      </w:r>
      <w:r w:rsidRPr="003E771B">
        <w:rPr>
          <w:lang w:val="en-GB"/>
        </w:rPr>
        <w:t>–</w:t>
      </w:r>
      <w:r w:rsidRPr="003E771B">
        <w:rPr>
          <w:i/>
          <w:iCs/>
          <w:lang w:val="en-GB"/>
        </w:rPr>
        <w:t> C</w:t>
      </w:r>
      <w:r w:rsidRPr="003E771B">
        <w:rPr>
          <w:lang w:val="en-GB"/>
        </w:rPr>
        <w:t>)]</w:t>
      </w:r>
    </w:p>
    <w:p w:rsidR="00ED5877" w:rsidRPr="00581774" w:rsidRDefault="00ED5877" w:rsidP="00ED5877">
      <w:pPr>
        <w:pStyle w:val="Equationlegend"/>
        <w:rPr>
          <w:lang w:val="es-ES"/>
        </w:rPr>
      </w:pPr>
      <w:r w:rsidRPr="003E771B">
        <w:rPr>
          <w:i/>
          <w:iCs/>
          <w:lang w:val="en-GB"/>
        </w:rPr>
        <w:tab/>
      </w:r>
      <w:r w:rsidRPr="003E771B">
        <w:rPr>
          <w:i/>
          <w:iCs/>
          <w:lang w:val="en-GB"/>
        </w:rPr>
        <w:tab/>
      </w:r>
      <w:r w:rsidRPr="00581774">
        <w:rPr>
          <w:rFonts w:ascii="Symbol" w:hAnsi="Symbol"/>
          <w:lang w:val="es-ES"/>
        </w:rPr>
        <w:t></w:t>
      </w:r>
      <w:r w:rsidRPr="00581774">
        <w:rPr>
          <w:i/>
          <w:iCs/>
          <w:lang w:val="es-ES"/>
        </w:rPr>
        <w:t> I</w:t>
      </w:r>
      <w:r w:rsidRPr="00581774">
        <w:rPr>
          <w:lang w:val="es-ES"/>
        </w:rPr>
        <w:t>(</w:t>
      </w:r>
      <w:r w:rsidRPr="00581774">
        <w:rPr>
          <w:i/>
          <w:iCs/>
          <w:lang w:val="es-ES"/>
        </w:rPr>
        <w:t>R </w:t>
      </w:r>
      <w:r w:rsidRPr="00581774">
        <w:rPr>
          <w:rFonts w:ascii="Symbol" w:hAnsi="Symbol"/>
          <w:lang w:val="es-ES"/>
        </w:rPr>
        <w:t></w:t>
      </w:r>
      <w:r w:rsidRPr="00581774">
        <w:rPr>
          <w:lang w:val="es-ES"/>
        </w:rPr>
        <w:t> 1,</w:t>
      </w:r>
      <w:r w:rsidRPr="00581774">
        <w:rPr>
          <w:i/>
          <w:iCs/>
          <w:lang w:val="es-ES"/>
        </w:rPr>
        <w:t>C </w:t>
      </w:r>
      <w:r w:rsidRPr="00581774">
        <w:rPr>
          <w:rFonts w:ascii="Symbol" w:hAnsi="Symbol"/>
          <w:lang w:val="es-ES"/>
        </w:rPr>
        <w:t></w:t>
      </w:r>
      <w:r w:rsidRPr="00581774">
        <w:rPr>
          <w:i/>
          <w:iCs/>
          <w:lang w:val="es-ES"/>
        </w:rPr>
        <w:t> 1</w:t>
      </w:r>
      <w:r w:rsidRPr="00581774">
        <w:rPr>
          <w:lang w:val="es-ES"/>
        </w:rPr>
        <w:t>) [(</w:t>
      </w:r>
      <w:r w:rsidRPr="00581774">
        <w:rPr>
          <w:i/>
          <w:iCs/>
          <w:lang w:val="es-ES"/>
        </w:rPr>
        <w:t>r – R</w:t>
      </w:r>
      <w:r w:rsidRPr="00581774">
        <w:rPr>
          <w:lang w:val="es-ES"/>
        </w:rPr>
        <w:t>)(</w:t>
      </w:r>
      <w:r w:rsidRPr="00581774">
        <w:rPr>
          <w:i/>
          <w:iCs/>
          <w:lang w:val="es-ES"/>
        </w:rPr>
        <w:t>c </w:t>
      </w:r>
      <w:r w:rsidRPr="00581774">
        <w:rPr>
          <w:lang w:val="es-ES"/>
        </w:rPr>
        <w:t>–</w:t>
      </w:r>
      <w:r w:rsidRPr="00581774">
        <w:rPr>
          <w:i/>
          <w:iCs/>
          <w:lang w:val="es-ES"/>
        </w:rPr>
        <w:t> C</w:t>
      </w:r>
      <w:r w:rsidRPr="00581774">
        <w:rPr>
          <w:lang w:val="es-ES"/>
        </w:rPr>
        <w:t>)]</w:t>
      </w:r>
    </w:p>
    <w:p w:rsidR="00ED5877" w:rsidRPr="00581774" w:rsidRDefault="00ED5877" w:rsidP="00ED5877">
      <w:pPr>
        <w:pStyle w:val="Heading1"/>
        <w:rPr>
          <w:lang w:val="es-ES"/>
        </w:rPr>
      </w:pPr>
      <w:r w:rsidRPr="00581774">
        <w:rPr>
          <w:lang w:val="es-ES"/>
        </w:rPr>
        <w:lastRenderedPageBreak/>
        <w:t>2</w:t>
      </w:r>
      <w:r w:rsidRPr="00581774">
        <w:rPr>
          <w:lang w:val="es-ES"/>
        </w:rPr>
        <w:tab/>
        <w:t>Interpolación bicúbica</w:t>
      </w:r>
    </w:p>
    <w:p w:rsidR="00ED5877" w:rsidRPr="00581774" w:rsidRDefault="00ED5877" w:rsidP="00ED5877">
      <w:pPr>
        <w:pStyle w:val="FigureNo"/>
        <w:rPr>
          <w:lang w:val="es-ES"/>
        </w:rPr>
      </w:pPr>
      <w:r w:rsidRPr="00581774">
        <w:rPr>
          <w:lang w:val="es-ES"/>
        </w:rPr>
        <w:t>FIGURA 4</w:t>
      </w:r>
    </w:p>
    <w:p w:rsidR="00ED5877" w:rsidRPr="00581774" w:rsidRDefault="00ED5877" w:rsidP="00ED5877">
      <w:pPr>
        <w:pStyle w:val="Figure"/>
        <w:rPr>
          <w:lang w:val="es-ES"/>
        </w:rPr>
      </w:pPr>
      <w:r w:rsidRPr="00581774">
        <w:rPr>
          <w:lang w:val="es-ES"/>
        </w:rPr>
        <w:object w:dxaOrig="5045" w:dyaOrig="4335">
          <v:shape id="_x0000_i1028" type="#_x0000_t75" style="width:294.9pt;height:253.55pt" o:ole="">
            <v:imagedata r:id="rId23" o:title=""/>
          </v:shape>
          <o:OLEObject Type="Embed" ProgID="CorelDRAW.Graphic.14" ShapeID="_x0000_i1028" DrawAspect="Content" ObjectID="_1586867418" r:id="rId24"/>
        </w:object>
      </w:r>
    </w:p>
    <w:p w:rsidR="00ED5877" w:rsidRPr="00581774" w:rsidRDefault="00ED5877" w:rsidP="00ED5877">
      <w:pPr>
        <w:pStyle w:val="Normalaftertitle"/>
        <w:rPr>
          <w:lang w:val="es-ES"/>
        </w:rPr>
      </w:pPr>
      <w:r w:rsidRPr="00581774">
        <w:rPr>
          <w:i/>
          <w:iCs/>
          <w:lang w:val="es-ES"/>
        </w:rPr>
        <w:t>Datos</w:t>
      </w:r>
      <w:r w:rsidRPr="00581774">
        <w:rPr>
          <w:lang w:val="es-ES"/>
        </w:rPr>
        <w:t xml:space="preserve">: Valores de </w:t>
      </w:r>
      <w:r w:rsidRPr="00581774">
        <w:rPr>
          <w:i/>
          <w:iCs/>
          <w:lang w:val="es-ES"/>
        </w:rPr>
        <w:t>I</w:t>
      </w:r>
      <w:r w:rsidRPr="00581774">
        <w:rPr>
          <w:lang w:val="es-ES"/>
        </w:rPr>
        <w:t xml:space="preserve"> en 16 puntos de la cuadrícula circundantes:</w:t>
      </w:r>
    </w:p>
    <w:p w:rsidR="00ED5877" w:rsidRPr="003E771B" w:rsidRDefault="00ED5877" w:rsidP="00ED5877">
      <w:pPr>
        <w:pStyle w:val="Equationlegend"/>
        <w:rPr>
          <w:lang w:val="en-GB"/>
        </w:rPr>
      </w:pPr>
      <w:r w:rsidRPr="00581774">
        <w:rPr>
          <w:lang w:val="es-ES"/>
        </w:rPr>
        <w:tab/>
      </w:r>
      <w:r w:rsidRPr="00581774">
        <w:rPr>
          <w:lang w:val="es-ES"/>
        </w:rPr>
        <w:tab/>
      </w:r>
      <w:r w:rsidRPr="003E771B">
        <w:rPr>
          <w:lang w:val="en-GB"/>
        </w:rPr>
        <w:t>I(R,C), I(R,C </w:t>
      </w:r>
      <w:r w:rsidRPr="00581774">
        <w:rPr>
          <w:rFonts w:ascii="Symbol" w:hAnsi="Symbol"/>
          <w:lang w:val="es-ES"/>
        </w:rPr>
        <w:t></w:t>
      </w:r>
      <w:r w:rsidRPr="003E771B">
        <w:rPr>
          <w:lang w:val="en-GB"/>
        </w:rPr>
        <w:t> 1), I(R,C </w:t>
      </w:r>
      <w:r w:rsidRPr="00581774">
        <w:rPr>
          <w:rFonts w:ascii="Symbol" w:hAnsi="Symbol"/>
          <w:lang w:val="es-ES"/>
        </w:rPr>
        <w:t></w:t>
      </w:r>
      <w:r w:rsidRPr="003E771B">
        <w:rPr>
          <w:lang w:val="en-GB"/>
        </w:rPr>
        <w:t> 2), I(R,C </w:t>
      </w:r>
      <w:r w:rsidRPr="00581774">
        <w:rPr>
          <w:rFonts w:ascii="Symbol" w:hAnsi="Symbol"/>
          <w:lang w:val="es-ES"/>
        </w:rPr>
        <w:t></w:t>
      </w:r>
      <w:r w:rsidRPr="003E771B">
        <w:rPr>
          <w:lang w:val="en-GB"/>
        </w:rPr>
        <w:t> 3),</w:t>
      </w:r>
    </w:p>
    <w:p w:rsidR="00ED5877" w:rsidRPr="003E771B" w:rsidRDefault="00ED5877" w:rsidP="00ED5877">
      <w:pPr>
        <w:pStyle w:val="Equationlegend"/>
        <w:rPr>
          <w:lang w:val="en-GB"/>
        </w:rPr>
      </w:pPr>
      <w:r w:rsidRPr="003E771B">
        <w:rPr>
          <w:lang w:val="en-GB"/>
        </w:rPr>
        <w:tab/>
      </w:r>
      <w:r w:rsidRPr="003E771B">
        <w:rPr>
          <w:lang w:val="en-GB"/>
        </w:rPr>
        <w:tab/>
        <w:t>I(R </w:t>
      </w:r>
      <w:r w:rsidRPr="00581774">
        <w:rPr>
          <w:rFonts w:ascii="Symbol" w:hAnsi="Symbol"/>
          <w:lang w:val="es-ES"/>
        </w:rPr>
        <w:t></w:t>
      </w:r>
      <w:r w:rsidRPr="003E771B">
        <w:rPr>
          <w:lang w:val="en-GB"/>
        </w:rPr>
        <w:t> 1,C), I(R </w:t>
      </w:r>
      <w:r w:rsidRPr="00581774">
        <w:rPr>
          <w:rFonts w:ascii="Symbol" w:hAnsi="Symbol"/>
          <w:lang w:val="es-ES"/>
        </w:rPr>
        <w:t></w:t>
      </w:r>
      <w:r w:rsidRPr="003E771B">
        <w:rPr>
          <w:lang w:val="en-GB"/>
        </w:rPr>
        <w:t> 1,C </w:t>
      </w:r>
      <w:r w:rsidRPr="00581774">
        <w:rPr>
          <w:rFonts w:ascii="Symbol" w:hAnsi="Symbol"/>
          <w:lang w:val="es-ES"/>
        </w:rPr>
        <w:t></w:t>
      </w:r>
      <w:r w:rsidRPr="003E771B">
        <w:rPr>
          <w:lang w:val="en-GB"/>
        </w:rPr>
        <w:t> 1), I(R </w:t>
      </w:r>
      <w:r w:rsidRPr="00581774">
        <w:rPr>
          <w:rFonts w:ascii="Symbol" w:hAnsi="Symbol"/>
          <w:lang w:val="es-ES"/>
        </w:rPr>
        <w:t></w:t>
      </w:r>
      <w:r w:rsidRPr="003E771B">
        <w:rPr>
          <w:lang w:val="en-GB"/>
        </w:rPr>
        <w:t> 1,C </w:t>
      </w:r>
      <w:r w:rsidRPr="00581774">
        <w:rPr>
          <w:rFonts w:ascii="Symbol" w:hAnsi="Symbol"/>
          <w:lang w:val="es-ES"/>
        </w:rPr>
        <w:t></w:t>
      </w:r>
      <w:r w:rsidRPr="003E771B">
        <w:rPr>
          <w:lang w:val="en-GB"/>
        </w:rPr>
        <w:t> 2), I(R </w:t>
      </w:r>
      <w:r w:rsidRPr="00581774">
        <w:rPr>
          <w:rFonts w:ascii="Symbol" w:hAnsi="Symbol"/>
          <w:lang w:val="es-ES"/>
        </w:rPr>
        <w:t></w:t>
      </w:r>
      <w:r w:rsidRPr="003E771B">
        <w:rPr>
          <w:lang w:val="en-GB"/>
        </w:rPr>
        <w:t> 1,C </w:t>
      </w:r>
      <w:r w:rsidRPr="00581774">
        <w:rPr>
          <w:rFonts w:ascii="Symbol" w:hAnsi="Symbol"/>
          <w:lang w:val="es-ES"/>
        </w:rPr>
        <w:t></w:t>
      </w:r>
      <w:r w:rsidRPr="003E771B">
        <w:rPr>
          <w:lang w:val="en-GB"/>
        </w:rPr>
        <w:t> 3),</w:t>
      </w:r>
    </w:p>
    <w:p w:rsidR="00ED5877" w:rsidRPr="003E771B" w:rsidRDefault="00ED5877" w:rsidP="00ED5877">
      <w:pPr>
        <w:pStyle w:val="Equationlegend"/>
        <w:rPr>
          <w:lang w:val="en-GB"/>
        </w:rPr>
      </w:pPr>
      <w:r w:rsidRPr="003E771B">
        <w:rPr>
          <w:lang w:val="en-GB"/>
        </w:rPr>
        <w:tab/>
      </w:r>
      <w:r w:rsidRPr="003E771B">
        <w:rPr>
          <w:lang w:val="en-GB"/>
        </w:rPr>
        <w:tab/>
        <w:t>I(R </w:t>
      </w:r>
      <w:r w:rsidRPr="00581774">
        <w:rPr>
          <w:rFonts w:ascii="Symbol" w:hAnsi="Symbol"/>
          <w:lang w:val="es-ES"/>
        </w:rPr>
        <w:t></w:t>
      </w:r>
      <w:r w:rsidRPr="003E771B">
        <w:rPr>
          <w:lang w:val="en-GB"/>
        </w:rPr>
        <w:t> 2,C), I(R </w:t>
      </w:r>
      <w:r w:rsidRPr="00581774">
        <w:rPr>
          <w:rFonts w:ascii="Symbol" w:hAnsi="Symbol"/>
          <w:lang w:val="es-ES"/>
        </w:rPr>
        <w:t></w:t>
      </w:r>
      <w:r w:rsidRPr="003E771B">
        <w:rPr>
          <w:lang w:val="en-GB"/>
        </w:rPr>
        <w:t> 2,C </w:t>
      </w:r>
      <w:r w:rsidRPr="00581774">
        <w:rPr>
          <w:rFonts w:ascii="Symbol" w:hAnsi="Symbol"/>
          <w:lang w:val="es-ES"/>
        </w:rPr>
        <w:t></w:t>
      </w:r>
      <w:r w:rsidRPr="003E771B">
        <w:rPr>
          <w:lang w:val="en-GB"/>
        </w:rPr>
        <w:t> 1), I(R </w:t>
      </w:r>
      <w:r w:rsidRPr="00581774">
        <w:rPr>
          <w:rFonts w:ascii="Symbol" w:hAnsi="Symbol"/>
          <w:lang w:val="es-ES"/>
        </w:rPr>
        <w:t></w:t>
      </w:r>
      <w:r w:rsidRPr="003E771B">
        <w:rPr>
          <w:lang w:val="en-GB"/>
        </w:rPr>
        <w:t> 2,C </w:t>
      </w:r>
      <w:r w:rsidRPr="00581774">
        <w:rPr>
          <w:rFonts w:ascii="Symbol" w:hAnsi="Symbol"/>
          <w:lang w:val="es-ES"/>
        </w:rPr>
        <w:t></w:t>
      </w:r>
      <w:r w:rsidRPr="003E771B">
        <w:rPr>
          <w:lang w:val="en-GB"/>
        </w:rPr>
        <w:t> 2), I(R </w:t>
      </w:r>
      <w:r w:rsidRPr="00581774">
        <w:rPr>
          <w:rFonts w:ascii="Symbol" w:hAnsi="Symbol"/>
          <w:lang w:val="es-ES"/>
        </w:rPr>
        <w:t></w:t>
      </w:r>
      <w:r w:rsidRPr="003E771B">
        <w:rPr>
          <w:lang w:val="en-GB"/>
        </w:rPr>
        <w:t> 2,C </w:t>
      </w:r>
      <w:r w:rsidRPr="00581774">
        <w:rPr>
          <w:rFonts w:ascii="Symbol" w:hAnsi="Symbol"/>
          <w:lang w:val="es-ES"/>
        </w:rPr>
        <w:t></w:t>
      </w:r>
      <w:r w:rsidRPr="003E771B">
        <w:rPr>
          <w:lang w:val="en-GB"/>
        </w:rPr>
        <w:t> 3),</w:t>
      </w:r>
    </w:p>
    <w:p w:rsidR="00ED5877" w:rsidRPr="003E771B" w:rsidRDefault="00ED5877" w:rsidP="00ED5877">
      <w:pPr>
        <w:pStyle w:val="Equationlegend"/>
        <w:rPr>
          <w:lang w:val="en-GB"/>
        </w:rPr>
      </w:pPr>
      <w:r w:rsidRPr="003E771B">
        <w:rPr>
          <w:lang w:val="en-GB"/>
        </w:rPr>
        <w:tab/>
      </w:r>
      <w:r w:rsidRPr="003E771B">
        <w:rPr>
          <w:lang w:val="en-GB"/>
        </w:rPr>
        <w:tab/>
        <w:t>I(R </w:t>
      </w:r>
      <w:r w:rsidRPr="00581774">
        <w:rPr>
          <w:rFonts w:ascii="Symbol" w:hAnsi="Symbol"/>
          <w:lang w:val="es-ES"/>
        </w:rPr>
        <w:t></w:t>
      </w:r>
      <w:r w:rsidRPr="003E771B">
        <w:rPr>
          <w:lang w:val="en-GB"/>
        </w:rPr>
        <w:t> 3,C), I(R </w:t>
      </w:r>
      <w:r w:rsidRPr="00581774">
        <w:rPr>
          <w:rFonts w:ascii="Symbol" w:hAnsi="Symbol"/>
          <w:lang w:val="es-ES"/>
        </w:rPr>
        <w:t></w:t>
      </w:r>
      <w:r w:rsidRPr="003E771B">
        <w:rPr>
          <w:lang w:val="en-GB"/>
        </w:rPr>
        <w:t> </w:t>
      </w:r>
      <w:r w:rsidRPr="00581774">
        <w:rPr>
          <w:rFonts w:ascii="Symbol" w:hAnsi="Symbol"/>
          <w:lang w:val="es-ES"/>
        </w:rPr>
        <w:t></w:t>
      </w:r>
      <w:r w:rsidRPr="00581774">
        <w:rPr>
          <w:rFonts w:ascii="Symbol" w:hAnsi="Symbol"/>
          <w:lang w:val="es-ES"/>
        </w:rPr>
        <w:t></w:t>
      </w:r>
      <w:r w:rsidRPr="003E771B">
        <w:rPr>
          <w:lang w:val="en-GB"/>
        </w:rPr>
        <w:t>C </w:t>
      </w:r>
      <w:r w:rsidRPr="00581774">
        <w:rPr>
          <w:rFonts w:ascii="Symbol" w:hAnsi="Symbol"/>
          <w:lang w:val="es-ES"/>
        </w:rPr>
        <w:t></w:t>
      </w:r>
      <w:r w:rsidRPr="003E771B">
        <w:rPr>
          <w:lang w:val="en-GB"/>
        </w:rPr>
        <w:t> 1), I(R </w:t>
      </w:r>
      <w:r w:rsidRPr="00581774">
        <w:rPr>
          <w:rFonts w:ascii="Symbol" w:hAnsi="Symbol"/>
          <w:lang w:val="es-ES"/>
        </w:rPr>
        <w:t></w:t>
      </w:r>
      <w:r w:rsidRPr="003E771B">
        <w:rPr>
          <w:lang w:val="en-GB"/>
        </w:rPr>
        <w:t> 3,C </w:t>
      </w:r>
      <w:r w:rsidRPr="00581774">
        <w:rPr>
          <w:rFonts w:ascii="Symbol" w:hAnsi="Symbol"/>
          <w:lang w:val="es-ES"/>
        </w:rPr>
        <w:t></w:t>
      </w:r>
      <w:r w:rsidRPr="003E771B">
        <w:rPr>
          <w:lang w:val="en-GB"/>
        </w:rPr>
        <w:t> 2), I(R </w:t>
      </w:r>
      <w:r w:rsidRPr="00581774">
        <w:rPr>
          <w:rFonts w:ascii="Symbol" w:hAnsi="Symbol"/>
          <w:lang w:val="es-ES"/>
        </w:rPr>
        <w:t></w:t>
      </w:r>
      <w:r w:rsidRPr="003E771B">
        <w:rPr>
          <w:lang w:val="en-GB"/>
        </w:rPr>
        <w:t> 3,C </w:t>
      </w:r>
      <w:r w:rsidRPr="00581774">
        <w:rPr>
          <w:rFonts w:ascii="Symbol" w:hAnsi="Symbol"/>
          <w:lang w:val="es-ES"/>
        </w:rPr>
        <w:t></w:t>
      </w:r>
      <w:r w:rsidRPr="003E771B">
        <w:rPr>
          <w:lang w:val="en-GB"/>
        </w:rPr>
        <w:t> 3).</w:t>
      </w:r>
    </w:p>
    <w:p w:rsidR="00ED5877" w:rsidRPr="00581774" w:rsidRDefault="00ED5877" w:rsidP="00ED5877">
      <w:pPr>
        <w:rPr>
          <w:i/>
          <w:lang w:val="es-ES"/>
        </w:rPr>
      </w:pPr>
      <w:r w:rsidRPr="00581774">
        <w:rPr>
          <w:lang w:val="es-ES"/>
        </w:rPr>
        <w:t xml:space="preserve">donde </w:t>
      </w:r>
      <w:r w:rsidRPr="00581774">
        <w:rPr>
          <w:i/>
          <w:lang w:val="es-ES"/>
        </w:rPr>
        <w:t>R</w:t>
      </w:r>
      <w:r w:rsidRPr="00581774">
        <w:rPr>
          <w:lang w:val="es-ES"/>
        </w:rPr>
        <w:t xml:space="preserve">, </w:t>
      </w:r>
      <w:r w:rsidRPr="00581774">
        <w:rPr>
          <w:i/>
          <w:lang w:val="es-ES"/>
        </w:rPr>
        <w:t>R </w:t>
      </w:r>
      <w:r w:rsidRPr="00581774">
        <w:rPr>
          <w:lang w:val="es-ES"/>
        </w:rPr>
        <w:t xml:space="preserve">+ 1, etc.; y </w:t>
      </w:r>
      <w:r w:rsidRPr="00581774">
        <w:rPr>
          <w:i/>
          <w:lang w:val="es-ES"/>
        </w:rPr>
        <w:t>C</w:t>
      </w:r>
      <w:r w:rsidRPr="00581774">
        <w:rPr>
          <w:lang w:val="es-ES"/>
        </w:rPr>
        <w:t xml:space="preserve">, </w:t>
      </w:r>
      <w:r w:rsidRPr="00581774">
        <w:rPr>
          <w:i/>
          <w:lang w:val="es-ES"/>
        </w:rPr>
        <w:t>C </w:t>
      </w:r>
      <w:r w:rsidRPr="00581774">
        <w:rPr>
          <w:lang w:val="es-ES"/>
        </w:rPr>
        <w:t>+ 1, etc. son enteros.</w:t>
      </w:r>
    </w:p>
    <w:p w:rsidR="00ED5877" w:rsidRPr="00581774" w:rsidRDefault="00ED5877" w:rsidP="00ED5877">
      <w:pPr>
        <w:rPr>
          <w:lang w:val="es-ES"/>
        </w:rPr>
      </w:pPr>
      <w:r w:rsidRPr="00581774">
        <w:rPr>
          <w:i/>
          <w:lang w:val="es-ES"/>
        </w:rPr>
        <w:t>Problema</w:t>
      </w:r>
      <w:r w:rsidRPr="00581774">
        <w:rPr>
          <w:iCs/>
          <w:lang w:val="es-ES"/>
        </w:rPr>
        <w:t xml:space="preserve">: Calcular </w:t>
      </w:r>
      <w:r w:rsidRPr="00581774">
        <w:rPr>
          <w:i/>
          <w:lang w:val="es-ES"/>
        </w:rPr>
        <w:t>I</w:t>
      </w:r>
      <w:r w:rsidRPr="00581774">
        <w:rPr>
          <w:iCs/>
          <w:lang w:val="es-ES"/>
        </w:rPr>
        <w:t>(</w:t>
      </w:r>
      <w:r w:rsidRPr="00581774">
        <w:rPr>
          <w:i/>
          <w:lang w:val="es-ES"/>
        </w:rPr>
        <w:t>r</w:t>
      </w:r>
      <w:r w:rsidRPr="00581774">
        <w:rPr>
          <w:iCs/>
          <w:lang w:val="es-ES"/>
        </w:rPr>
        <w:t>,</w:t>
      </w:r>
      <w:r w:rsidRPr="00581774">
        <w:rPr>
          <w:i/>
          <w:lang w:val="es-ES"/>
        </w:rPr>
        <w:t>c</w:t>
      </w:r>
      <w:r w:rsidRPr="00581774">
        <w:rPr>
          <w:iCs/>
          <w:lang w:val="es-ES"/>
        </w:rPr>
        <w:t>)</w:t>
      </w:r>
      <w:r w:rsidRPr="00581774">
        <w:rPr>
          <w:lang w:val="es-ES"/>
        </w:rPr>
        <w:t>,</w:t>
      </w:r>
      <w:r w:rsidRPr="00581774">
        <w:rPr>
          <w:i/>
          <w:lang w:val="es-ES"/>
        </w:rPr>
        <w:t xml:space="preserve"> </w:t>
      </w:r>
      <w:r w:rsidRPr="00581774">
        <w:rPr>
          <w:iCs/>
          <w:lang w:val="es-ES"/>
        </w:rPr>
        <w:t xml:space="preserve">donde </w:t>
      </w:r>
      <w:r w:rsidRPr="00581774">
        <w:rPr>
          <w:i/>
          <w:lang w:val="es-ES"/>
        </w:rPr>
        <w:t>r</w:t>
      </w:r>
      <w:r w:rsidRPr="00581774">
        <w:rPr>
          <w:iCs/>
          <w:lang w:val="es-ES"/>
        </w:rPr>
        <w:t xml:space="preserve"> es un número de fila fracción comprendido entre </w:t>
      </w:r>
      <w:r w:rsidRPr="00581774">
        <w:rPr>
          <w:i/>
          <w:lang w:val="es-ES"/>
        </w:rPr>
        <w:t>R</w:t>
      </w:r>
      <w:r w:rsidRPr="00581774">
        <w:rPr>
          <w:iCs/>
          <w:lang w:val="es-ES"/>
        </w:rPr>
        <w:t xml:space="preserve">+1 y </w:t>
      </w:r>
      <w:r w:rsidRPr="00581774">
        <w:rPr>
          <w:i/>
          <w:lang w:val="es-ES"/>
        </w:rPr>
        <w:t>R</w:t>
      </w:r>
      <w:r w:rsidRPr="00581774">
        <w:rPr>
          <w:iCs/>
          <w:lang w:val="es-ES"/>
        </w:rPr>
        <w:t xml:space="preserve">+2 y </w:t>
      </w:r>
      <w:r w:rsidRPr="00581774">
        <w:rPr>
          <w:i/>
          <w:lang w:val="es-ES"/>
        </w:rPr>
        <w:t>c</w:t>
      </w:r>
      <w:r w:rsidRPr="00581774">
        <w:rPr>
          <w:iCs/>
          <w:lang w:val="es-ES"/>
        </w:rPr>
        <w:t xml:space="preserve"> es un número de columna fraccional comprendido entre </w:t>
      </w:r>
      <w:r w:rsidRPr="00581774">
        <w:rPr>
          <w:i/>
          <w:lang w:val="es-ES"/>
        </w:rPr>
        <w:t>C</w:t>
      </w:r>
      <w:r w:rsidRPr="00581774">
        <w:rPr>
          <w:iCs/>
          <w:lang w:val="es-ES"/>
        </w:rPr>
        <w:t xml:space="preserve">+1 y </w:t>
      </w:r>
      <w:r w:rsidRPr="00581774">
        <w:rPr>
          <w:i/>
          <w:lang w:val="es-ES"/>
        </w:rPr>
        <w:t>C</w:t>
      </w:r>
      <w:r w:rsidRPr="00581774">
        <w:rPr>
          <w:iCs/>
          <w:lang w:val="es-ES"/>
        </w:rPr>
        <w:t>+2, utilizando interpolación bicúbica</w:t>
      </w:r>
      <w:r w:rsidRPr="00581774">
        <w:rPr>
          <w:lang w:val="es-ES"/>
        </w:rPr>
        <w:t>.</w:t>
      </w:r>
    </w:p>
    <w:p w:rsidR="00ED5877" w:rsidRPr="00581774" w:rsidRDefault="00ED5877" w:rsidP="00ED5877">
      <w:pPr>
        <w:pStyle w:val="Headingi"/>
        <w:rPr>
          <w:lang w:val="es-ES"/>
        </w:rPr>
      </w:pPr>
      <w:r w:rsidRPr="00581774">
        <w:rPr>
          <w:lang w:val="es-ES"/>
        </w:rPr>
        <w:t>Solución:</w:t>
      </w:r>
    </w:p>
    <w:p w:rsidR="00ED5877" w:rsidRPr="00581774" w:rsidRDefault="00ED5877" w:rsidP="00ED5877">
      <w:pPr>
        <w:keepNext/>
        <w:rPr>
          <w:lang w:val="es-ES"/>
        </w:rPr>
      </w:pPr>
      <w:r w:rsidRPr="00581774">
        <w:rPr>
          <w:i/>
          <w:iCs/>
          <w:lang w:val="es-ES"/>
        </w:rPr>
        <w:t>Etapa 1:</w:t>
      </w:r>
      <w:r w:rsidRPr="00581774">
        <w:rPr>
          <w:lang w:val="es-ES"/>
        </w:rPr>
        <w:t xml:space="preserve"> Para cada fila, </w:t>
      </w:r>
      <w:r w:rsidRPr="00581774">
        <w:rPr>
          <w:i/>
          <w:iCs/>
          <w:lang w:val="es-ES"/>
        </w:rPr>
        <w:t>x</w:t>
      </w:r>
      <w:r w:rsidRPr="00581774">
        <w:rPr>
          <w:lang w:val="es-ES"/>
        </w:rPr>
        <w:t xml:space="preserve">, donde </w:t>
      </w:r>
      <w:r w:rsidRPr="00581774">
        <w:rPr>
          <w:i/>
          <w:iCs/>
          <w:lang w:val="es-ES"/>
        </w:rPr>
        <w:t>x</w:t>
      </w:r>
      <w:r w:rsidRPr="00581774">
        <w:rPr>
          <w:lang w:val="es-ES"/>
        </w:rPr>
        <w:t> </w:t>
      </w:r>
      <w:r w:rsidRPr="00581774">
        <w:rPr>
          <w:rFonts w:ascii="Symbol" w:hAnsi="Symbol"/>
          <w:lang w:val="es-ES"/>
        </w:rPr>
        <w:t></w:t>
      </w:r>
      <w:r w:rsidRPr="00581774">
        <w:rPr>
          <w:lang w:val="es-ES"/>
        </w:rPr>
        <w:t> {</w:t>
      </w:r>
      <w:r w:rsidRPr="00581774">
        <w:rPr>
          <w:i/>
          <w:iCs/>
          <w:lang w:val="es-ES"/>
        </w:rPr>
        <w:t>r</w:t>
      </w:r>
      <w:r w:rsidRPr="00581774">
        <w:rPr>
          <w:lang w:val="es-ES"/>
        </w:rPr>
        <w:t xml:space="preserve">, </w:t>
      </w:r>
      <w:r w:rsidRPr="00581774">
        <w:rPr>
          <w:i/>
          <w:iCs/>
          <w:lang w:val="es-ES"/>
        </w:rPr>
        <w:t>r</w:t>
      </w:r>
      <w:r w:rsidRPr="00581774">
        <w:rPr>
          <w:lang w:val="es-ES"/>
        </w:rPr>
        <w:t> </w:t>
      </w:r>
      <w:r w:rsidRPr="00581774">
        <w:rPr>
          <w:rFonts w:ascii="Symbol" w:hAnsi="Symbol"/>
          <w:lang w:val="es-ES"/>
        </w:rPr>
        <w:t></w:t>
      </w:r>
      <w:r w:rsidRPr="00581774">
        <w:rPr>
          <w:lang w:val="es-ES"/>
        </w:rPr>
        <w:t xml:space="preserve"> 1, </w:t>
      </w:r>
      <w:r w:rsidRPr="00581774">
        <w:rPr>
          <w:i/>
          <w:iCs/>
          <w:lang w:val="es-ES"/>
        </w:rPr>
        <w:t>r</w:t>
      </w:r>
      <w:r w:rsidRPr="00581774">
        <w:rPr>
          <w:lang w:val="es-ES"/>
        </w:rPr>
        <w:t> </w:t>
      </w:r>
      <w:r w:rsidRPr="00581774">
        <w:rPr>
          <w:rFonts w:ascii="Symbol" w:hAnsi="Symbol"/>
          <w:lang w:val="es-ES"/>
        </w:rPr>
        <w:t></w:t>
      </w:r>
      <w:r w:rsidRPr="00581774">
        <w:rPr>
          <w:lang w:val="es-ES"/>
        </w:rPr>
        <w:t xml:space="preserve"> 2, </w:t>
      </w:r>
      <w:r w:rsidRPr="00581774">
        <w:rPr>
          <w:i/>
          <w:iCs/>
          <w:lang w:val="es-ES"/>
        </w:rPr>
        <w:t>r</w:t>
      </w:r>
      <w:r w:rsidRPr="00581774">
        <w:rPr>
          <w:lang w:val="es-ES"/>
        </w:rPr>
        <w:t> </w:t>
      </w:r>
      <w:r w:rsidRPr="00581774">
        <w:rPr>
          <w:rFonts w:ascii="Symbol" w:hAnsi="Symbol"/>
          <w:lang w:val="es-ES"/>
        </w:rPr>
        <w:t></w:t>
      </w:r>
      <w:r w:rsidRPr="00581774">
        <w:rPr>
          <w:lang w:val="es-ES"/>
        </w:rPr>
        <w:t xml:space="preserve"> 3}, calcular el valor interpolado en la columna fraccional </w:t>
      </w:r>
      <w:r w:rsidRPr="00581774">
        <w:rPr>
          <w:i/>
          <w:iCs/>
          <w:lang w:val="es-ES"/>
        </w:rPr>
        <w:t>c</w:t>
      </w:r>
      <w:r w:rsidRPr="00581774">
        <w:rPr>
          <w:lang w:val="es-ES"/>
        </w:rPr>
        <w:t xml:space="preserve"> deseada como sigue:</w:t>
      </w:r>
    </w:p>
    <w:p w:rsidR="00ED5877" w:rsidRPr="00581774" w:rsidRDefault="00ED5877" w:rsidP="00ED5877">
      <w:pPr>
        <w:pStyle w:val="Equation"/>
        <w:rPr>
          <w:lang w:val="es-ES"/>
        </w:rPr>
      </w:pPr>
      <w:r w:rsidRPr="00581774">
        <w:rPr>
          <w:lang w:val="es-ES"/>
        </w:rPr>
        <w:tab/>
      </w:r>
      <w:r w:rsidRPr="00581774">
        <w:rPr>
          <w:lang w:val="es-ES"/>
        </w:rPr>
        <w:tab/>
      </w:r>
      <w:r w:rsidR="0048637B" w:rsidRPr="00581774">
        <w:rPr>
          <w:position w:val="-42"/>
          <w:lang w:val="es-ES"/>
        </w:rPr>
        <w:object w:dxaOrig="3100" w:dyaOrig="940">
          <v:shape id="_x0000_i1029" type="#_x0000_t75" style="width:144.65pt;height:43.2pt" o:ole="" fillcolor="window">
            <v:imagedata r:id="rId25" o:title=""/>
          </v:shape>
          <o:OLEObject Type="Embed" ProgID="Equation.3" ShapeID="_x0000_i1029" DrawAspect="Content" ObjectID="_1586867419" r:id="rId26"/>
        </w:object>
      </w:r>
    </w:p>
    <w:p w:rsidR="00ED5877" w:rsidRPr="00581774" w:rsidRDefault="00ED5877" w:rsidP="00ED5877">
      <w:pPr>
        <w:rPr>
          <w:lang w:val="es-ES"/>
        </w:rPr>
      </w:pPr>
      <w:r w:rsidRPr="00581774">
        <w:rPr>
          <w:lang w:val="es-ES"/>
        </w:rPr>
        <w:t>donde:</w:t>
      </w:r>
    </w:p>
    <w:p w:rsidR="00ED5877" w:rsidRPr="00581774" w:rsidRDefault="00ED5877" w:rsidP="00ED5877">
      <w:pPr>
        <w:pStyle w:val="Equation"/>
        <w:rPr>
          <w:lang w:val="es-ES"/>
        </w:rPr>
      </w:pPr>
      <w:r w:rsidRPr="00581774">
        <w:rPr>
          <w:lang w:val="es-ES"/>
        </w:rPr>
        <w:tab/>
      </w:r>
      <w:r w:rsidRPr="00581774">
        <w:rPr>
          <w:lang w:val="es-ES"/>
        </w:rPr>
        <w:tab/>
      </w:r>
      <w:r w:rsidRPr="00581774">
        <w:rPr>
          <w:position w:val="-64"/>
          <w:lang w:val="es-ES"/>
        </w:rPr>
        <w:object w:dxaOrig="6060" w:dyaOrig="1400">
          <v:shape id="_x0000_i1030" type="#_x0000_t75" style="width:304.3pt;height:70.75pt" o:ole="" fillcolor="window">
            <v:imagedata r:id="rId27" o:title=""/>
          </v:shape>
          <o:OLEObject Type="Embed" ProgID="Equation.3" ShapeID="_x0000_i1030" DrawAspect="Content" ObjectID="_1586867420" r:id="rId28"/>
        </w:object>
      </w:r>
    </w:p>
    <w:p w:rsidR="00ED5877" w:rsidRPr="00581774" w:rsidRDefault="00ED5877" w:rsidP="00ED5877">
      <w:pPr>
        <w:rPr>
          <w:lang w:val="es-ES"/>
        </w:rPr>
      </w:pPr>
      <w:r w:rsidRPr="00581774">
        <w:rPr>
          <w:lang w:val="es-ES"/>
        </w:rPr>
        <w:t>y</w:t>
      </w:r>
    </w:p>
    <w:p w:rsidR="00ED5877" w:rsidRPr="00581774" w:rsidRDefault="00ED5877" w:rsidP="00ED5877">
      <w:pPr>
        <w:pStyle w:val="Equation"/>
        <w:rPr>
          <w:lang w:val="es-ES"/>
        </w:rPr>
      </w:pPr>
      <w:r w:rsidRPr="00581774">
        <w:rPr>
          <w:i/>
          <w:lang w:val="es-ES"/>
        </w:rPr>
        <w:tab/>
      </w:r>
      <w:r w:rsidRPr="00581774">
        <w:rPr>
          <w:i/>
          <w:lang w:val="es-ES"/>
        </w:rPr>
        <w:tab/>
        <w:t>a</w:t>
      </w:r>
      <w:r w:rsidRPr="00581774">
        <w:rPr>
          <w:lang w:val="es-ES"/>
        </w:rPr>
        <w:t> </w:t>
      </w:r>
      <w:r w:rsidRPr="00581774">
        <w:rPr>
          <w:rFonts w:ascii="Symbol" w:hAnsi="Symbol"/>
          <w:lang w:val="es-ES"/>
        </w:rPr>
        <w:t></w:t>
      </w:r>
      <w:r w:rsidRPr="00581774">
        <w:rPr>
          <w:lang w:val="es-ES"/>
        </w:rPr>
        <w:t> –0,5</w:t>
      </w:r>
    </w:p>
    <w:p w:rsidR="00ED5877" w:rsidRPr="00581774" w:rsidRDefault="00ED5877" w:rsidP="00ED5877">
      <w:pPr>
        <w:rPr>
          <w:lang w:val="es-ES"/>
        </w:rPr>
      </w:pPr>
      <w:r w:rsidRPr="00581774">
        <w:rPr>
          <w:i/>
          <w:iCs/>
          <w:lang w:val="es-ES"/>
        </w:rPr>
        <w:lastRenderedPageBreak/>
        <w:t>Etapa 2:</w:t>
      </w:r>
      <w:r w:rsidRPr="00581774">
        <w:rPr>
          <w:lang w:val="es-ES"/>
        </w:rPr>
        <w:t xml:space="preserve"> Calcular </w:t>
      </w:r>
      <w:r w:rsidRPr="00581774">
        <w:rPr>
          <w:i/>
          <w:lang w:val="es-ES"/>
        </w:rPr>
        <w:t>I</w:t>
      </w:r>
      <w:r w:rsidRPr="00581774">
        <w:rPr>
          <w:iCs/>
          <w:lang w:val="es-ES"/>
        </w:rPr>
        <w:t>(</w:t>
      </w:r>
      <w:r w:rsidRPr="00581774">
        <w:rPr>
          <w:i/>
          <w:lang w:val="es-ES"/>
        </w:rPr>
        <w:t>r</w:t>
      </w:r>
      <w:r w:rsidRPr="00581774">
        <w:rPr>
          <w:iCs/>
          <w:lang w:val="es-ES"/>
        </w:rPr>
        <w:t>,</w:t>
      </w:r>
      <w:r w:rsidRPr="00581774">
        <w:rPr>
          <w:i/>
          <w:lang w:val="es-ES"/>
        </w:rPr>
        <w:t>c</w:t>
      </w:r>
      <w:r w:rsidRPr="00581774">
        <w:rPr>
          <w:iCs/>
          <w:lang w:val="es-ES"/>
        </w:rPr>
        <w:t>),</w:t>
      </w:r>
      <w:r w:rsidRPr="00581774">
        <w:rPr>
          <w:lang w:val="es-ES"/>
        </w:rPr>
        <w:t xml:space="preserve"> interpolando las interpolaciones unidimensionales </w:t>
      </w:r>
      <w:r w:rsidRPr="00581774">
        <w:rPr>
          <w:i/>
          <w:lang w:val="es-ES"/>
        </w:rPr>
        <w:t>RI</w:t>
      </w:r>
      <w:r w:rsidRPr="00581774">
        <w:rPr>
          <w:iCs/>
          <w:lang w:val="es-ES"/>
        </w:rPr>
        <w:t>(</w:t>
      </w:r>
      <w:r w:rsidRPr="00581774">
        <w:rPr>
          <w:i/>
          <w:lang w:val="es-ES"/>
        </w:rPr>
        <w:t>R</w:t>
      </w:r>
      <w:r w:rsidRPr="00581774">
        <w:rPr>
          <w:iCs/>
          <w:lang w:val="es-ES"/>
        </w:rPr>
        <w:t>,</w:t>
      </w:r>
      <w:r w:rsidRPr="00581774">
        <w:rPr>
          <w:i/>
          <w:lang w:val="es-ES"/>
        </w:rPr>
        <w:t>c</w:t>
      </w:r>
      <w:r w:rsidRPr="00581774">
        <w:rPr>
          <w:iCs/>
          <w:lang w:val="es-ES"/>
        </w:rPr>
        <w:t>)</w:t>
      </w:r>
      <w:r w:rsidRPr="00581774">
        <w:rPr>
          <w:lang w:val="es-ES"/>
        </w:rPr>
        <w:t xml:space="preserve">, </w:t>
      </w:r>
      <w:r w:rsidRPr="00581774">
        <w:rPr>
          <w:i/>
          <w:lang w:val="es-ES"/>
        </w:rPr>
        <w:t>RI</w:t>
      </w:r>
      <w:r w:rsidRPr="00581774">
        <w:rPr>
          <w:iCs/>
          <w:lang w:val="es-ES"/>
        </w:rPr>
        <w:t>(</w:t>
      </w:r>
      <w:r w:rsidRPr="00581774">
        <w:rPr>
          <w:i/>
          <w:lang w:val="es-ES"/>
        </w:rPr>
        <w:t>R </w:t>
      </w:r>
      <w:r w:rsidRPr="00581774">
        <w:rPr>
          <w:rFonts w:ascii="Symbol" w:hAnsi="Symbol"/>
          <w:iCs/>
          <w:lang w:val="es-ES"/>
        </w:rPr>
        <w:t></w:t>
      </w:r>
      <w:r w:rsidRPr="00581774">
        <w:rPr>
          <w:i/>
          <w:lang w:val="es-ES"/>
        </w:rPr>
        <w:t> </w:t>
      </w:r>
      <w:r w:rsidRPr="00581774">
        <w:rPr>
          <w:iCs/>
          <w:lang w:val="es-ES"/>
        </w:rPr>
        <w:t>1,</w:t>
      </w:r>
      <w:r w:rsidRPr="00581774">
        <w:rPr>
          <w:i/>
          <w:lang w:val="es-ES"/>
        </w:rPr>
        <w:t>c</w:t>
      </w:r>
      <w:r w:rsidRPr="00581774">
        <w:rPr>
          <w:iCs/>
          <w:lang w:val="es-ES"/>
        </w:rPr>
        <w:t>)</w:t>
      </w:r>
      <w:r w:rsidRPr="00581774">
        <w:rPr>
          <w:lang w:val="es-ES"/>
        </w:rPr>
        <w:t xml:space="preserve">, </w:t>
      </w:r>
      <w:r w:rsidRPr="00581774">
        <w:rPr>
          <w:i/>
          <w:lang w:val="es-ES"/>
        </w:rPr>
        <w:t>RI</w:t>
      </w:r>
      <w:r w:rsidRPr="00581774">
        <w:rPr>
          <w:iCs/>
          <w:lang w:val="es-ES"/>
        </w:rPr>
        <w:t>(</w:t>
      </w:r>
      <w:r w:rsidRPr="00581774">
        <w:rPr>
          <w:i/>
          <w:lang w:val="es-ES"/>
        </w:rPr>
        <w:t>R </w:t>
      </w:r>
      <w:r w:rsidRPr="00581774">
        <w:rPr>
          <w:rFonts w:ascii="Symbol" w:hAnsi="Symbol"/>
          <w:iCs/>
          <w:lang w:val="es-ES"/>
        </w:rPr>
        <w:t></w:t>
      </w:r>
      <w:r w:rsidRPr="00581774">
        <w:rPr>
          <w:i/>
          <w:lang w:val="es-ES"/>
        </w:rPr>
        <w:t> </w:t>
      </w:r>
      <w:r w:rsidRPr="00581774">
        <w:rPr>
          <w:iCs/>
          <w:lang w:val="es-ES"/>
        </w:rPr>
        <w:t>2,</w:t>
      </w:r>
      <w:r w:rsidRPr="00581774">
        <w:rPr>
          <w:i/>
          <w:lang w:val="es-ES"/>
        </w:rPr>
        <w:t>c</w:t>
      </w:r>
      <w:r w:rsidRPr="00581774">
        <w:rPr>
          <w:lang w:val="es-ES"/>
        </w:rPr>
        <w:t xml:space="preserve">), y </w:t>
      </w:r>
      <w:r w:rsidRPr="00581774">
        <w:rPr>
          <w:i/>
          <w:lang w:val="es-ES"/>
        </w:rPr>
        <w:t>RI</w:t>
      </w:r>
      <w:r w:rsidRPr="00581774">
        <w:rPr>
          <w:iCs/>
          <w:lang w:val="es-ES"/>
        </w:rPr>
        <w:t>(</w:t>
      </w:r>
      <w:r w:rsidRPr="00581774">
        <w:rPr>
          <w:i/>
          <w:lang w:val="es-ES"/>
        </w:rPr>
        <w:t>R </w:t>
      </w:r>
      <w:r w:rsidRPr="00581774">
        <w:rPr>
          <w:rFonts w:ascii="Symbol" w:hAnsi="Symbol"/>
          <w:iCs/>
          <w:lang w:val="es-ES"/>
        </w:rPr>
        <w:t></w:t>
      </w:r>
      <w:r w:rsidRPr="00581774">
        <w:rPr>
          <w:i/>
          <w:lang w:val="es-ES"/>
        </w:rPr>
        <w:t> </w:t>
      </w:r>
      <w:r w:rsidRPr="00581774">
        <w:rPr>
          <w:iCs/>
          <w:lang w:val="es-ES"/>
        </w:rPr>
        <w:t>3,</w:t>
      </w:r>
      <w:r w:rsidRPr="00581774">
        <w:rPr>
          <w:i/>
          <w:lang w:val="es-ES"/>
        </w:rPr>
        <w:t>c</w:t>
      </w:r>
      <w:r w:rsidRPr="00581774">
        <w:rPr>
          <w:iCs/>
          <w:lang w:val="es-ES"/>
        </w:rPr>
        <w:t>)</w:t>
      </w:r>
      <w:r w:rsidRPr="00581774">
        <w:rPr>
          <w:i/>
          <w:lang w:val="es-ES"/>
        </w:rPr>
        <w:t xml:space="preserve"> </w:t>
      </w:r>
      <w:r w:rsidRPr="00581774">
        <w:rPr>
          <w:iCs/>
          <w:lang w:val="es-ES"/>
        </w:rPr>
        <w:t>de la misma manera que las interpolaciones de fila</w:t>
      </w:r>
      <w:r w:rsidRPr="00581774">
        <w:rPr>
          <w:lang w:val="es-ES"/>
        </w:rPr>
        <w:t>.</w:t>
      </w:r>
    </w:p>
    <w:p w:rsidR="00ED5877" w:rsidRPr="00581774" w:rsidRDefault="00ED5877" w:rsidP="00ED5877">
      <w:pPr>
        <w:pStyle w:val="Heading1"/>
        <w:spacing w:before="360"/>
        <w:rPr>
          <w:lang w:val="es-ES"/>
        </w:rPr>
      </w:pPr>
      <w:r w:rsidRPr="00581774">
        <w:rPr>
          <w:lang w:val="es-ES"/>
        </w:rPr>
        <w:t>3</w:t>
      </w:r>
      <w:r w:rsidRPr="00581774">
        <w:rPr>
          <w:lang w:val="es-ES"/>
        </w:rPr>
        <w:tab/>
        <w:t>Coordenadas geográficas y altura</w:t>
      </w:r>
    </w:p>
    <w:p w:rsidR="00ED5877" w:rsidRPr="00581774" w:rsidRDefault="00ED5877" w:rsidP="00ED5877">
      <w:pPr>
        <w:rPr>
          <w:lang w:val="es-ES"/>
        </w:rPr>
      </w:pPr>
      <w:r w:rsidRPr="00581774">
        <w:rPr>
          <w:lang w:val="es-ES"/>
        </w:rPr>
        <w:t xml:space="preserve">A menos que se indique lo contrario, los valores de latitud y longitud que figuran en las Recomendaciones UIT-R de la Serie P son geodésicos, no geocéntricos, es decir, la latitud y la longitud son relativas al elipsoide WGS-84 (los valores de latitud y longitud que proporcionan habitualmente los sistemas de navegación por satélite, por ejemplo el GPS). </w:t>
      </w:r>
    </w:p>
    <w:p w:rsidR="00ED5877" w:rsidRPr="00581774" w:rsidRDefault="00ED5877" w:rsidP="00ED5877">
      <w:pPr>
        <w:rPr>
          <w:lang w:val="es-ES"/>
        </w:rPr>
      </w:pPr>
      <w:r w:rsidRPr="00581774">
        <w:rPr>
          <w:lang w:val="es-ES"/>
        </w:rPr>
        <w:t>También a menos que se indique lo contrario, el valor de altura que figura en las Recomendaciones UIT-R de la Serie P corresponde a la altura por encima del nivel medio del mar, no a la altura relativa al elipsoide WGS-84. El valor de la altura por encima del nivel medio del mar</w:t>
      </w:r>
      <w:r w:rsidRPr="00581774">
        <w:rPr>
          <w:i/>
          <w:lang w:val="es-ES"/>
        </w:rPr>
        <w:t xml:space="preserve"> h</w:t>
      </w:r>
      <w:r w:rsidRPr="00581774">
        <w:rPr>
          <w:i/>
          <w:vertAlign w:val="subscript"/>
          <w:lang w:val="es-ES"/>
        </w:rPr>
        <w:t>amsl</w:t>
      </w:r>
      <w:r w:rsidRPr="00581774">
        <w:rPr>
          <w:lang w:val="es-ES"/>
        </w:rPr>
        <w:t xml:space="preserve"> (m), puede obtenerse aproximadamente a partir de la altura relativa al elipsoide WGS-84,</w:t>
      </w:r>
      <w:r w:rsidRPr="00581774">
        <w:rPr>
          <w:i/>
          <w:lang w:val="es-ES"/>
        </w:rPr>
        <w:t xml:space="preserve"> h</w:t>
      </w:r>
      <w:r w:rsidRPr="00581774">
        <w:rPr>
          <w:i/>
          <w:vertAlign w:val="subscript"/>
          <w:lang w:val="es-ES"/>
        </w:rPr>
        <w:t>WGS-84</w:t>
      </w:r>
      <w:r w:rsidRPr="00581774">
        <w:rPr>
          <w:lang w:val="es-ES"/>
        </w:rPr>
        <w:t xml:space="preserve"> (m), de la forma siguiente:</w:t>
      </w:r>
    </w:p>
    <w:p w:rsidR="00ED5877" w:rsidRPr="00581774" w:rsidRDefault="00ED5877" w:rsidP="00ED5877">
      <w:pPr>
        <w:pStyle w:val="Blanc"/>
        <w:rPr>
          <w:lang w:val="es-ES"/>
        </w:rPr>
      </w:pPr>
    </w:p>
    <w:p w:rsidR="00ED5877" w:rsidRPr="00581774" w:rsidRDefault="00ED5877" w:rsidP="00ED5877">
      <w:pPr>
        <w:pStyle w:val="Equation"/>
        <w:rPr>
          <w:lang w:val="es-ES"/>
        </w:rPr>
      </w:pPr>
      <w:r w:rsidRPr="00581774">
        <w:rPr>
          <w:lang w:val="es-ES"/>
        </w:rPr>
        <w:tab/>
      </w:r>
      <w:r w:rsidRPr="00581774">
        <w:rPr>
          <w:lang w:val="es-ES"/>
        </w:rPr>
        <w:tab/>
      </w:r>
      <w:r w:rsidRPr="00581774">
        <w:rPr>
          <w:i/>
          <w:lang w:val="es-ES"/>
        </w:rPr>
        <w:t>h</w:t>
      </w:r>
      <w:r w:rsidRPr="00581774">
        <w:rPr>
          <w:i/>
          <w:vertAlign w:val="subscript"/>
          <w:lang w:val="es-ES"/>
        </w:rPr>
        <w:t>amsl</w:t>
      </w:r>
      <w:r w:rsidRPr="00581774">
        <w:rPr>
          <w:lang w:val="es-ES"/>
        </w:rPr>
        <w:t xml:space="preserve"> = </w:t>
      </w:r>
      <w:r w:rsidRPr="00581774">
        <w:rPr>
          <w:i/>
          <w:lang w:val="es-ES"/>
        </w:rPr>
        <w:t>h</w:t>
      </w:r>
      <w:r w:rsidRPr="00581774">
        <w:rPr>
          <w:i/>
          <w:vertAlign w:val="subscript"/>
          <w:lang w:val="es-ES"/>
        </w:rPr>
        <w:t>WGS84</w:t>
      </w:r>
      <w:r w:rsidRPr="00581774">
        <w:rPr>
          <w:lang w:val="es-ES"/>
        </w:rPr>
        <w:t xml:space="preserve"> – </w:t>
      </w:r>
      <w:r w:rsidRPr="00581774">
        <w:rPr>
          <w:i/>
          <w:lang w:val="es-ES"/>
        </w:rPr>
        <w:t>h</w:t>
      </w:r>
      <w:r w:rsidRPr="00581774">
        <w:rPr>
          <w:i/>
          <w:vertAlign w:val="subscript"/>
          <w:lang w:val="es-ES"/>
        </w:rPr>
        <w:t>EGM2008</w:t>
      </w:r>
      <w:r w:rsidRPr="00581774">
        <w:rPr>
          <w:vertAlign w:val="subscript"/>
          <w:lang w:val="es-ES"/>
        </w:rPr>
        <w:t> </w:t>
      </w:r>
      <w:r w:rsidRPr="00581774">
        <w:rPr>
          <w:lang w:val="es-ES"/>
        </w:rPr>
        <w:t>                 (m)</w:t>
      </w:r>
    </w:p>
    <w:p w:rsidR="00ED5877" w:rsidRPr="00581774" w:rsidRDefault="00ED5877" w:rsidP="00ED5877">
      <w:pPr>
        <w:pStyle w:val="Blanc"/>
        <w:rPr>
          <w:lang w:val="es-ES"/>
        </w:rPr>
      </w:pPr>
    </w:p>
    <w:p w:rsidR="00ED5877" w:rsidRPr="00581774" w:rsidRDefault="00ED5877" w:rsidP="00ED5877">
      <w:pPr>
        <w:rPr>
          <w:lang w:val="es-ES"/>
        </w:rPr>
      </w:pPr>
      <w:r w:rsidRPr="00581774">
        <w:rPr>
          <w:lang w:val="es-ES"/>
        </w:rPr>
        <w:t xml:space="preserve">donde </w:t>
      </w:r>
      <w:r w:rsidRPr="00581774">
        <w:rPr>
          <w:i/>
          <w:lang w:val="es-ES"/>
        </w:rPr>
        <w:t>h</w:t>
      </w:r>
      <w:r w:rsidRPr="00581774">
        <w:rPr>
          <w:i/>
          <w:vertAlign w:val="subscript"/>
          <w:lang w:val="es-ES"/>
        </w:rPr>
        <w:t>EGM2008</w:t>
      </w:r>
      <w:r w:rsidRPr="00581774">
        <w:rPr>
          <w:lang w:val="es-ES"/>
        </w:rPr>
        <w:t xml:space="preserve"> (m) se define como la ondulación con respecto a la versión de 2008 del modelo gravitacional de la Tierra de la Agencia de Inteligencia Geoespacial de Estados Unidos (NGA). Los valores del EGM2008 en emplazamientos específicos pueden obtenerse mediante diversas aplicaciones. Como se muestra en la Fig. 5, la diferencia en el caso más desfavorable entre la altura relativa al elipsoide WGS-84 y la altura por encima del nivel medio del mar es aproximadamente de 100 m. Los usuarios han de tener en cuenta que cada fuente de altura (por ejemplo los receptores GPS, el Programa de información geográfica o el Sistema de información geográfica, entre otros) puede tomar como referencia alturas distintas. </w:t>
      </w:r>
    </w:p>
    <w:p w:rsidR="00ED5877" w:rsidRPr="00581774" w:rsidRDefault="00ED5877" w:rsidP="00ED5877">
      <w:pPr>
        <w:pStyle w:val="FigureNo"/>
        <w:spacing w:before="360"/>
        <w:rPr>
          <w:lang w:val="es-ES"/>
        </w:rPr>
      </w:pPr>
      <w:r w:rsidRPr="00581774">
        <w:rPr>
          <w:lang w:val="es-ES"/>
        </w:rPr>
        <w:t>FigurA 5</w:t>
      </w:r>
    </w:p>
    <w:p w:rsidR="00ED5877" w:rsidRPr="00581774" w:rsidRDefault="00ED5877" w:rsidP="00ED5877">
      <w:pPr>
        <w:pStyle w:val="Figuretitle"/>
        <w:rPr>
          <w:lang w:val="es-ES"/>
        </w:rPr>
      </w:pPr>
      <w:r w:rsidRPr="00581774">
        <w:rPr>
          <w:lang w:val="es-ES"/>
        </w:rPr>
        <w:t>EGM2008 (m)</w:t>
      </w:r>
    </w:p>
    <w:p w:rsidR="00ED5877" w:rsidRDefault="00ED5877" w:rsidP="00ED5877">
      <w:pPr>
        <w:pStyle w:val="Figure"/>
        <w:rPr>
          <w:lang w:val="es-ES"/>
        </w:rPr>
      </w:pPr>
      <w:r w:rsidRPr="00581774">
        <w:rPr>
          <w:lang w:val="es-ES"/>
        </w:rPr>
        <w:object w:dxaOrig="6313" w:dyaOrig="3225">
          <v:shape id="_x0000_i1031" type="#_x0000_t75" style="width:356.85pt;height:180.95pt" o:ole="">
            <v:imagedata r:id="rId29" o:title="" cropbottom="-1392f" cropright="-2322f"/>
          </v:shape>
          <o:OLEObject Type="Embed" ProgID="CorelDraw.Graphic.16" ShapeID="_x0000_i1031" DrawAspect="Content" ObjectID="_1586867421" r:id="rId30"/>
        </w:object>
      </w:r>
    </w:p>
    <w:p w:rsidR="00ED5877" w:rsidRDefault="00ED5877" w:rsidP="00ED5877">
      <w:pPr>
        <w:pStyle w:val="Reasons"/>
      </w:pPr>
    </w:p>
    <w:p w:rsidR="00ED5877" w:rsidRDefault="00ED5877" w:rsidP="00ED5877">
      <w:pPr>
        <w:jc w:val="center"/>
      </w:pPr>
      <w:r>
        <w:t>______________</w:t>
      </w:r>
    </w:p>
    <w:p w:rsidR="006173B0" w:rsidRPr="002956C1" w:rsidRDefault="006173B0" w:rsidP="006173B0">
      <w:pPr>
        <w:pStyle w:val="Rectitle"/>
        <w:rPr>
          <w:lang w:val="es-ES_tradnl"/>
        </w:rPr>
      </w:pPr>
    </w:p>
    <w:p w:rsidR="006173B0" w:rsidRDefault="006173B0" w:rsidP="006173B0">
      <w:pPr>
        <w:rPr>
          <w:lang w:val="es-ES_tradnl"/>
        </w:rPr>
      </w:pPr>
    </w:p>
    <w:sectPr w:rsidR="006173B0" w:rsidSect="003A2AC9">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1F4" w:rsidRDefault="006E51F4">
      <w:r>
        <w:separator/>
      </w:r>
    </w:p>
  </w:endnote>
  <w:endnote w:type="continuationSeparator" w:id="0">
    <w:p w:rsidR="006E51F4" w:rsidRDefault="006E5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1F4" w:rsidRDefault="006E51F4">
      <w:r>
        <w:separator/>
      </w:r>
    </w:p>
  </w:footnote>
  <w:footnote w:type="continuationSeparator" w:id="0">
    <w:p w:rsidR="006E51F4" w:rsidRDefault="006E5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pPr>
    <w:r>
      <w:tab/>
    </w:r>
    <w:fldSimple w:instr=" DOCPROPERTY &quot;Header&quot; \* MERGEFORMAT ">
      <w:r w:rsidR="00434285" w:rsidRPr="0043428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4285">
      <w:rPr>
        <w:b/>
        <w:bCs/>
        <w:noProof/>
      </w:rPr>
      <w:t>UIT-R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4285">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34285">
      <w:rPr>
        <w:rStyle w:val="PageNumber"/>
        <w:b/>
        <w:bCs/>
        <w:noProof/>
      </w:rPr>
      <w:t>ii</w:t>
    </w:r>
    <w:r>
      <w:rPr>
        <w:rStyle w:val="PageNumber"/>
        <w:b/>
        <w:bCs/>
      </w:rPr>
      <w:fldChar w:fldCharType="end"/>
    </w:r>
    <w:r>
      <w:tab/>
    </w:r>
    <w:fldSimple w:instr=" DOCPROPERTY &quot;Header&quot; \* MERGEFORMAT ">
      <w:r w:rsidR="00434285" w:rsidRPr="0043428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34285">
      <w:rPr>
        <w:b/>
        <w:bCs/>
        <w:noProof/>
      </w:rPr>
      <w:t>UIT-R  P.1144-8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pPr>
    <w:r>
      <w:tab/>
    </w:r>
    <w:fldSimple w:instr=" DOCPROPERTY &quot;Header&quot; \* MERGEFORMAT ">
      <w:r w:rsidR="00434285" w:rsidRPr="00434285">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34285">
      <w:rPr>
        <w:b/>
        <w:bCs/>
        <w:noProof/>
      </w:rPr>
      <w:t>UIT-R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4285">
      <w:rPr>
        <w:rStyle w:val="PageNumber"/>
        <w:b/>
        <w:bCs/>
        <w:noProof/>
        <w:lang w:val="en-US"/>
      </w:rPr>
      <w:t>2</w:t>
    </w:r>
    <w:r>
      <w:rPr>
        <w:rStyle w:val="PageNumber"/>
        <w:b/>
        <w:bCs/>
      </w:rPr>
      <w:fldChar w:fldCharType="end"/>
    </w:r>
    <w:r>
      <w:rPr>
        <w:lang w:val="en-US"/>
      </w:rPr>
      <w:tab/>
    </w:r>
    <w:fldSimple w:instr=" DOCPROPERTY &quot;Header&quot; \* MERGEFORMAT ">
      <w:r w:rsidR="00434285" w:rsidRPr="0043428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34285">
      <w:rPr>
        <w:b/>
        <w:bCs/>
        <w:noProof/>
      </w:rPr>
      <w:t>UIT-R  P.1144-8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pPr>
    <w:r>
      <w:tab/>
    </w:r>
    <w:fldSimple w:instr=" DOCPROPERTY &quot;Header&quot; \* MERGEFORMAT ">
      <w:r w:rsidR="00434285" w:rsidRPr="0043428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4285">
      <w:rPr>
        <w:b/>
        <w:bCs/>
        <w:noProof/>
      </w:rPr>
      <w:t>UIT-R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4285">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Pr="007D4D75" w:rsidRDefault="006E51F4" w:rsidP="00E854E9">
    <w:pPr>
      <w:pStyle w:val="Header"/>
      <w:tabs>
        <w:tab w:val="clear" w:pos="4848"/>
        <w:tab w:val="clear" w:pos="9696"/>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4285">
      <w:rPr>
        <w:rStyle w:val="PageNumber"/>
        <w:b/>
        <w:bCs/>
        <w:noProof/>
        <w:lang w:val="en-US"/>
      </w:rPr>
      <w:t>12</w:t>
    </w:r>
    <w:r>
      <w:rPr>
        <w:rStyle w:val="PageNumber"/>
        <w:b/>
        <w:bCs/>
      </w:rPr>
      <w:fldChar w:fldCharType="end"/>
    </w:r>
    <w:r>
      <w:rPr>
        <w:lang w:val="en-US"/>
      </w:rPr>
      <w:tab/>
    </w:r>
    <w:fldSimple w:instr=" DOCPROPERTY &quot;Header&quot; \* MERGEFORMAT ">
      <w:r w:rsidR="00434285" w:rsidRPr="0043428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34285">
      <w:rPr>
        <w:b/>
        <w:bCs/>
        <w:noProof/>
      </w:rPr>
      <w:t>UIT-R  P.1144-8</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rsidP="00E854E9">
    <w:pPr>
      <w:pStyle w:val="Header"/>
      <w:tabs>
        <w:tab w:val="clear" w:pos="4848"/>
        <w:tab w:val="clear" w:pos="9696"/>
        <w:tab w:val="center" w:pos="7230"/>
        <w:tab w:val="right" w:pos="14282"/>
      </w:tabs>
    </w:pPr>
    <w:r>
      <w:tab/>
    </w:r>
    <w:fldSimple w:instr=" DOCPROPERTY &quot;Header&quot; \* MERGEFORMAT ">
      <w:r w:rsidR="00434285" w:rsidRPr="0043428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4285">
      <w:rPr>
        <w:b/>
        <w:bCs/>
        <w:noProof/>
      </w:rPr>
      <w:t>UIT-R  P.1144-8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4285">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F4" w:rsidRDefault="006E51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4285">
      <w:rPr>
        <w:rStyle w:val="PageNumber"/>
        <w:b/>
        <w:bCs/>
        <w:noProof/>
        <w:lang w:val="en-US"/>
      </w:rPr>
      <w:t>18</w:t>
    </w:r>
    <w:r>
      <w:rPr>
        <w:rStyle w:val="PageNumber"/>
        <w:b/>
        <w:bCs/>
      </w:rPr>
      <w:fldChar w:fldCharType="end"/>
    </w:r>
    <w:r>
      <w:rPr>
        <w:lang w:val="en-US"/>
      </w:rPr>
      <w:tab/>
    </w:r>
    <w:fldSimple w:instr=" DOCPROPERTY &quot;Header&quot; \* MERGEFORMAT ">
      <w:r w:rsidR="00434285" w:rsidRPr="0043428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34285">
      <w:rPr>
        <w:b/>
        <w:bCs/>
        <w:noProof/>
      </w:rPr>
      <w:t>UIT-R  P.1144-8</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3062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98C0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D4EC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0A3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5E8B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1645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B6FF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0FD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B20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C5C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3C0B4B"/>
    <w:multiLevelType w:val="hybridMultilevel"/>
    <w:tmpl w:val="008A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455D99"/>
    <w:multiLevelType w:val="hybridMultilevel"/>
    <w:tmpl w:val="FD62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D1D80"/>
    <w:multiLevelType w:val="hybridMultilevel"/>
    <w:tmpl w:val="F0D478D2"/>
    <w:lvl w:ilvl="0" w:tplc="A1C467DC">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4896"/>
    <w:rsid w:val="000D5F99"/>
    <w:rsid w:val="000E39C4"/>
    <w:rsid w:val="0014224E"/>
    <w:rsid w:val="00183A22"/>
    <w:rsid w:val="001D6CE1"/>
    <w:rsid w:val="00233578"/>
    <w:rsid w:val="002D76C4"/>
    <w:rsid w:val="00351BE9"/>
    <w:rsid w:val="00363835"/>
    <w:rsid w:val="00366CEE"/>
    <w:rsid w:val="00374777"/>
    <w:rsid w:val="003857C3"/>
    <w:rsid w:val="003A2AC9"/>
    <w:rsid w:val="003E0F93"/>
    <w:rsid w:val="00431839"/>
    <w:rsid w:val="00434285"/>
    <w:rsid w:val="004434BC"/>
    <w:rsid w:val="004532F7"/>
    <w:rsid w:val="0048637B"/>
    <w:rsid w:val="005A6102"/>
    <w:rsid w:val="00607D68"/>
    <w:rsid w:val="006173B0"/>
    <w:rsid w:val="00634D3D"/>
    <w:rsid w:val="00654F04"/>
    <w:rsid w:val="00691864"/>
    <w:rsid w:val="006A46CD"/>
    <w:rsid w:val="006B22C3"/>
    <w:rsid w:val="006C347C"/>
    <w:rsid w:val="006E51F4"/>
    <w:rsid w:val="00715FEE"/>
    <w:rsid w:val="00812AA7"/>
    <w:rsid w:val="00830DBD"/>
    <w:rsid w:val="00842286"/>
    <w:rsid w:val="00847DD5"/>
    <w:rsid w:val="00882514"/>
    <w:rsid w:val="00890888"/>
    <w:rsid w:val="00892D7C"/>
    <w:rsid w:val="008A7AA4"/>
    <w:rsid w:val="008C45D3"/>
    <w:rsid w:val="00A6617B"/>
    <w:rsid w:val="00AB0DC8"/>
    <w:rsid w:val="00AB25B7"/>
    <w:rsid w:val="00AF54D5"/>
    <w:rsid w:val="00B1717A"/>
    <w:rsid w:val="00B44E24"/>
    <w:rsid w:val="00B457B0"/>
    <w:rsid w:val="00B87252"/>
    <w:rsid w:val="00BA710C"/>
    <w:rsid w:val="00BB7AE6"/>
    <w:rsid w:val="00BF7841"/>
    <w:rsid w:val="00C15E7B"/>
    <w:rsid w:val="00C94C7A"/>
    <w:rsid w:val="00D11C1A"/>
    <w:rsid w:val="00D42AE3"/>
    <w:rsid w:val="00D51B51"/>
    <w:rsid w:val="00D62884"/>
    <w:rsid w:val="00D93B36"/>
    <w:rsid w:val="00DC024D"/>
    <w:rsid w:val="00DF4176"/>
    <w:rsid w:val="00E3040B"/>
    <w:rsid w:val="00E5262C"/>
    <w:rsid w:val="00E854E9"/>
    <w:rsid w:val="00EB027B"/>
    <w:rsid w:val="00ED5877"/>
    <w:rsid w:val="00EF5C3C"/>
    <w:rsid w:val="00F0313A"/>
    <w:rsid w:val="00F317F6"/>
    <w:rsid w:val="00FA27D2"/>
    <w:rsid w:val="00FB56BF"/>
    <w:rsid w:val="00FD7D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4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854E9"/>
    <w:pPr>
      <w:keepNext/>
      <w:keepLines/>
      <w:spacing w:before="480"/>
      <w:ind w:left="794" w:hanging="794"/>
      <w:outlineLvl w:val="0"/>
    </w:pPr>
    <w:rPr>
      <w:b/>
    </w:rPr>
  </w:style>
  <w:style w:type="paragraph" w:styleId="Heading2">
    <w:name w:val="heading 2"/>
    <w:basedOn w:val="Heading1"/>
    <w:next w:val="Normal"/>
    <w:qFormat/>
    <w:rsid w:val="00E854E9"/>
    <w:pPr>
      <w:spacing w:before="320"/>
      <w:outlineLvl w:val="1"/>
    </w:pPr>
  </w:style>
  <w:style w:type="paragraph" w:styleId="Heading3">
    <w:name w:val="heading 3"/>
    <w:basedOn w:val="Heading1"/>
    <w:next w:val="Normal"/>
    <w:qFormat/>
    <w:rsid w:val="00E854E9"/>
    <w:pPr>
      <w:spacing w:before="200"/>
      <w:outlineLvl w:val="2"/>
    </w:pPr>
  </w:style>
  <w:style w:type="paragraph" w:styleId="Heading4">
    <w:name w:val="heading 4"/>
    <w:basedOn w:val="Heading3"/>
    <w:next w:val="Normal"/>
    <w:qFormat/>
    <w:rsid w:val="00E854E9"/>
    <w:pPr>
      <w:tabs>
        <w:tab w:val="clear" w:pos="794"/>
        <w:tab w:val="left" w:pos="992"/>
      </w:tabs>
      <w:ind w:left="992" w:hanging="992"/>
      <w:outlineLvl w:val="3"/>
    </w:pPr>
  </w:style>
  <w:style w:type="paragraph" w:styleId="Heading5">
    <w:name w:val="heading 5"/>
    <w:basedOn w:val="Heading4"/>
    <w:next w:val="Normal"/>
    <w:qFormat/>
    <w:rsid w:val="00E854E9"/>
    <w:pPr>
      <w:outlineLvl w:val="4"/>
    </w:pPr>
  </w:style>
  <w:style w:type="paragraph" w:styleId="Heading6">
    <w:name w:val="heading 6"/>
    <w:basedOn w:val="Heading4"/>
    <w:next w:val="Normal"/>
    <w:qFormat/>
    <w:rsid w:val="00E854E9"/>
    <w:pPr>
      <w:tabs>
        <w:tab w:val="clear" w:pos="992"/>
        <w:tab w:val="clear" w:pos="1191"/>
      </w:tabs>
      <w:ind w:left="1588" w:hanging="1588"/>
      <w:outlineLvl w:val="5"/>
    </w:pPr>
  </w:style>
  <w:style w:type="paragraph" w:styleId="Heading7">
    <w:name w:val="heading 7"/>
    <w:basedOn w:val="Heading6"/>
    <w:next w:val="Normal"/>
    <w:qFormat/>
    <w:rsid w:val="00E854E9"/>
    <w:pPr>
      <w:outlineLvl w:val="6"/>
    </w:pPr>
  </w:style>
  <w:style w:type="paragraph" w:styleId="Heading8">
    <w:name w:val="heading 8"/>
    <w:basedOn w:val="Heading6"/>
    <w:next w:val="Normal"/>
    <w:qFormat/>
    <w:rsid w:val="00E854E9"/>
    <w:pPr>
      <w:outlineLvl w:val="7"/>
    </w:pPr>
  </w:style>
  <w:style w:type="paragraph" w:styleId="Heading9">
    <w:name w:val="heading 9"/>
    <w:basedOn w:val="Heading6"/>
    <w:next w:val="Normal"/>
    <w:qFormat/>
    <w:rsid w:val="00E854E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4E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4E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4E9"/>
  </w:style>
  <w:style w:type="paragraph" w:customStyle="1" w:styleId="Headingb">
    <w:name w:val="Heading_b"/>
    <w:basedOn w:val="Heading3"/>
    <w:next w:val="Normal"/>
    <w:link w:val="HeadingbChar"/>
    <w:rsid w:val="00E854E9"/>
    <w:pPr>
      <w:spacing w:before="160"/>
      <w:ind w:left="0" w:firstLine="0"/>
      <w:outlineLvl w:val="9"/>
    </w:pPr>
  </w:style>
  <w:style w:type="paragraph" w:customStyle="1" w:styleId="Headingi">
    <w:name w:val="Heading_i"/>
    <w:basedOn w:val="Heading3"/>
    <w:next w:val="Normal"/>
    <w:rsid w:val="00E854E9"/>
    <w:pPr>
      <w:spacing w:before="160"/>
      <w:ind w:left="0" w:firstLine="0"/>
    </w:pPr>
    <w:rPr>
      <w:b w:val="0"/>
      <w:i/>
    </w:rPr>
  </w:style>
  <w:style w:type="character" w:customStyle="1" w:styleId="href">
    <w:name w:val="href"/>
    <w:basedOn w:val="DefaultParagraphFont"/>
    <w:rsid w:val="00E854E9"/>
  </w:style>
  <w:style w:type="paragraph" w:customStyle="1" w:styleId="enumlev1">
    <w:name w:val="enumlev1"/>
    <w:basedOn w:val="Normal"/>
    <w:rsid w:val="00E854E9"/>
    <w:pPr>
      <w:spacing w:before="80"/>
      <w:ind w:left="794" w:hanging="794"/>
    </w:pPr>
  </w:style>
  <w:style w:type="paragraph" w:customStyle="1" w:styleId="enumlev2">
    <w:name w:val="enumlev2"/>
    <w:basedOn w:val="enumlev1"/>
    <w:rsid w:val="00E854E9"/>
    <w:pPr>
      <w:ind w:left="1191" w:hanging="397"/>
    </w:pPr>
  </w:style>
  <w:style w:type="paragraph" w:customStyle="1" w:styleId="enumlev3">
    <w:name w:val="enumlev3"/>
    <w:basedOn w:val="enumlev2"/>
    <w:rsid w:val="00E854E9"/>
    <w:pPr>
      <w:ind w:left="1588"/>
    </w:pPr>
  </w:style>
  <w:style w:type="paragraph" w:customStyle="1" w:styleId="Normalaftertitle">
    <w:name w:val="Normal_after_title"/>
    <w:basedOn w:val="Normal"/>
    <w:next w:val="Normal"/>
    <w:link w:val="NormalaftertitleChar"/>
    <w:rsid w:val="00E854E9"/>
    <w:pPr>
      <w:spacing w:before="320"/>
    </w:pPr>
  </w:style>
  <w:style w:type="paragraph" w:customStyle="1" w:styleId="Note">
    <w:name w:val="Note"/>
    <w:basedOn w:val="Normal"/>
    <w:rsid w:val="00E854E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854E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854E9"/>
    <w:pPr>
      <w:spacing w:before="240"/>
    </w:pPr>
    <w:rPr>
      <w:sz w:val="22"/>
      <w:lang w:val="es-ES_tradnl"/>
    </w:rPr>
  </w:style>
  <w:style w:type="paragraph" w:customStyle="1" w:styleId="Recref">
    <w:name w:val="Rec_ref"/>
    <w:basedOn w:val="Normal"/>
    <w:next w:val="Recdate"/>
    <w:rsid w:val="00E854E9"/>
    <w:pPr>
      <w:jc w:val="center"/>
    </w:pPr>
  </w:style>
  <w:style w:type="paragraph" w:customStyle="1" w:styleId="Recdate">
    <w:name w:val="Rec_date"/>
    <w:basedOn w:val="Recref"/>
    <w:next w:val="Normalaftertitle"/>
    <w:rsid w:val="00E854E9"/>
    <w:pPr>
      <w:jc w:val="right"/>
    </w:pPr>
  </w:style>
  <w:style w:type="paragraph" w:customStyle="1" w:styleId="AnnexNoTitle">
    <w:name w:val="Annex_NoTitle"/>
    <w:basedOn w:val="Normal"/>
    <w:next w:val="Normalaftertitle"/>
    <w:rsid w:val="00E854E9"/>
    <w:pPr>
      <w:keepNext/>
      <w:keepLines/>
      <w:spacing w:before="480" w:after="80"/>
      <w:jc w:val="center"/>
    </w:pPr>
    <w:rPr>
      <w:b/>
      <w:sz w:val="28"/>
    </w:rPr>
  </w:style>
  <w:style w:type="paragraph" w:customStyle="1" w:styleId="AppendixNoTitle">
    <w:name w:val="Appendix_NoTitle"/>
    <w:basedOn w:val="AnnexNoTitle"/>
    <w:next w:val="Normal"/>
    <w:rsid w:val="00E854E9"/>
  </w:style>
  <w:style w:type="paragraph" w:customStyle="1" w:styleId="Tablefin">
    <w:name w:val="Table_fin"/>
    <w:basedOn w:val="Normal"/>
    <w:next w:val="Normal"/>
    <w:rsid w:val="00E854E9"/>
    <w:pPr>
      <w:spacing w:before="0"/>
    </w:pPr>
    <w:rPr>
      <w:sz w:val="20"/>
      <w:lang w:val="en-GB"/>
    </w:rPr>
  </w:style>
  <w:style w:type="paragraph" w:customStyle="1" w:styleId="Tablehead">
    <w:name w:val="Table_head"/>
    <w:basedOn w:val="Normal"/>
    <w:next w:val="Normal"/>
    <w:rsid w:val="00E854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4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4E9"/>
    <w:pPr>
      <w:keepNext/>
      <w:spacing w:before="360" w:after="120"/>
      <w:jc w:val="center"/>
    </w:pPr>
  </w:style>
  <w:style w:type="paragraph" w:customStyle="1" w:styleId="Tabletext">
    <w:name w:val="Table_text"/>
    <w:basedOn w:val="Normal"/>
    <w:link w:val="TabletextChar"/>
    <w:rsid w:val="00E854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E854E9"/>
    <w:pPr>
      <w:tabs>
        <w:tab w:val="clear" w:pos="1191"/>
        <w:tab w:val="clear" w:pos="1588"/>
        <w:tab w:val="clear" w:pos="1985"/>
        <w:tab w:val="center" w:pos="4820"/>
        <w:tab w:val="right" w:pos="9639"/>
      </w:tabs>
    </w:pPr>
  </w:style>
  <w:style w:type="paragraph" w:customStyle="1" w:styleId="Equationlegend">
    <w:name w:val="Equation_legend"/>
    <w:basedOn w:val="NormalIndent"/>
    <w:rsid w:val="00E854E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4E9"/>
    <w:pPr>
      <w:ind w:left="794"/>
    </w:pPr>
  </w:style>
  <w:style w:type="paragraph" w:customStyle="1" w:styleId="Figurelegend">
    <w:name w:val="Figure_legend"/>
    <w:basedOn w:val="Normal"/>
    <w:rsid w:val="00E854E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54E9"/>
    <w:pPr>
      <w:keepNext/>
      <w:keepLines/>
      <w:spacing w:before="480" w:after="80"/>
      <w:jc w:val="center"/>
    </w:pPr>
    <w:rPr>
      <w:caps/>
      <w:sz w:val="18"/>
    </w:rPr>
  </w:style>
  <w:style w:type="paragraph" w:customStyle="1" w:styleId="tocpart">
    <w:name w:val="tocpart"/>
    <w:basedOn w:val="Normal"/>
    <w:rsid w:val="00E854E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4E9"/>
    <w:pPr>
      <w:keepNext/>
      <w:keepLines/>
      <w:spacing w:before="480"/>
      <w:jc w:val="center"/>
    </w:pPr>
    <w:rPr>
      <w:sz w:val="28"/>
    </w:rPr>
  </w:style>
  <w:style w:type="paragraph" w:customStyle="1" w:styleId="Arttitle">
    <w:name w:val="Art_title"/>
    <w:basedOn w:val="Normal"/>
    <w:next w:val="Normalaftertitle"/>
    <w:rsid w:val="00E854E9"/>
    <w:pPr>
      <w:keepNext/>
      <w:keepLines/>
      <w:spacing w:before="240"/>
      <w:jc w:val="center"/>
    </w:pPr>
    <w:rPr>
      <w:b/>
      <w:sz w:val="28"/>
    </w:rPr>
  </w:style>
  <w:style w:type="paragraph" w:customStyle="1" w:styleId="Blanc">
    <w:name w:val="Blanc"/>
    <w:basedOn w:val="Normal"/>
    <w:next w:val="Tabletext"/>
    <w:rsid w:val="00E854E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4E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54E9"/>
    <w:pPr>
      <w:keepNext/>
      <w:keepLines/>
      <w:spacing w:before="160"/>
      <w:ind w:left="794"/>
    </w:pPr>
    <w:rPr>
      <w:i/>
    </w:rPr>
  </w:style>
  <w:style w:type="paragraph" w:customStyle="1" w:styleId="ChapNo">
    <w:name w:val="Chap_No"/>
    <w:basedOn w:val="ArtNo"/>
    <w:next w:val="Chaptitle"/>
    <w:rsid w:val="00E854E9"/>
    <w:rPr>
      <w:b/>
    </w:rPr>
  </w:style>
  <w:style w:type="paragraph" w:customStyle="1" w:styleId="Chaptitle">
    <w:name w:val="Chap_title"/>
    <w:basedOn w:val="Arttitle"/>
    <w:next w:val="Normalaftertitle"/>
    <w:rsid w:val="00E854E9"/>
  </w:style>
  <w:style w:type="character" w:styleId="FootnoteReference">
    <w:name w:val="footnote reference"/>
    <w:basedOn w:val="DefaultParagraphFont"/>
    <w:rsid w:val="00E854E9"/>
    <w:rPr>
      <w:position w:val="6"/>
      <w:sz w:val="18"/>
    </w:rPr>
  </w:style>
  <w:style w:type="paragraph" w:styleId="FootnoteText">
    <w:name w:val="footnote text"/>
    <w:basedOn w:val="Normal"/>
    <w:link w:val="FootnoteTextChar"/>
    <w:rsid w:val="00E854E9"/>
    <w:pPr>
      <w:keepLines/>
      <w:tabs>
        <w:tab w:val="left" w:pos="255"/>
      </w:tabs>
      <w:ind w:left="255" w:hanging="255"/>
    </w:pPr>
    <w:rPr>
      <w:sz w:val="22"/>
    </w:rPr>
  </w:style>
  <w:style w:type="paragraph" w:styleId="Index1">
    <w:name w:val="index 1"/>
    <w:basedOn w:val="Normal"/>
    <w:next w:val="Normal"/>
    <w:semiHidden/>
    <w:rsid w:val="00E854E9"/>
  </w:style>
  <w:style w:type="paragraph" w:styleId="Index2">
    <w:name w:val="index 2"/>
    <w:basedOn w:val="Normal"/>
    <w:next w:val="Normal"/>
    <w:semiHidden/>
    <w:rsid w:val="00E854E9"/>
    <w:pPr>
      <w:ind w:left="283"/>
    </w:pPr>
  </w:style>
  <w:style w:type="paragraph" w:styleId="Index3">
    <w:name w:val="index 3"/>
    <w:basedOn w:val="Normal"/>
    <w:next w:val="Normal"/>
    <w:semiHidden/>
    <w:rsid w:val="00E854E9"/>
    <w:pPr>
      <w:ind w:left="566"/>
    </w:pPr>
  </w:style>
  <w:style w:type="paragraph" w:styleId="IndexHeading">
    <w:name w:val="index heading"/>
    <w:basedOn w:val="Normal"/>
    <w:next w:val="Index1"/>
    <w:semiHidden/>
    <w:rsid w:val="00E854E9"/>
  </w:style>
  <w:style w:type="paragraph" w:customStyle="1" w:styleId="Line">
    <w:name w:val="Line"/>
    <w:basedOn w:val="Normal"/>
    <w:next w:val="Normal"/>
    <w:rsid w:val="00E854E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4E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4E9"/>
  </w:style>
  <w:style w:type="paragraph" w:customStyle="1" w:styleId="Partref">
    <w:name w:val="Part_ref"/>
    <w:basedOn w:val="Normal"/>
    <w:next w:val="Normal"/>
    <w:rsid w:val="00E854E9"/>
    <w:pPr>
      <w:keepNext/>
      <w:keepLines/>
      <w:spacing w:after="280"/>
      <w:jc w:val="center"/>
    </w:pPr>
  </w:style>
  <w:style w:type="paragraph" w:customStyle="1" w:styleId="Parttitle">
    <w:name w:val="Part_title"/>
    <w:basedOn w:val="Normal"/>
    <w:next w:val="Normalaftertitle"/>
    <w:rsid w:val="00E854E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4E9"/>
  </w:style>
  <w:style w:type="paragraph" w:customStyle="1" w:styleId="QuestionNo">
    <w:name w:val="Question_No"/>
    <w:basedOn w:val="RecNo"/>
    <w:next w:val="Normal"/>
    <w:rsid w:val="00E854E9"/>
  </w:style>
  <w:style w:type="paragraph" w:customStyle="1" w:styleId="Questionref">
    <w:name w:val="Question_ref"/>
    <w:basedOn w:val="Recref"/>
    <w:next w:val="Questiondate"/>
    <w:rsid w:val="00E854E9"/>
  </w:style>
  <w:style w:type="paragraph" w:customStyle="1" w:styleId="Questiontitle">
    <w:name w:val="Question_title"/>
    <w:basedOn w:val="Normal"/>
    <w:next w:val="Questionref"/>
    <w:rsid w:val="00E854E9"/>
  </w:style>
  <w:style w:type="paragraph" w:customStyle="1" w:styleId="Reftext">
    <w:name w:val="Ref_text"/>
    <w:basedOn w:val="Normal"/>
    <w:rsid w:val="00E854E9"/>
    <w:pPr>
      <w:ind w:left="794" w:hanging="794"/>
    </w:pPr>
    <w:rPr>
      <w:sz w:val="22"/>
    </w:rPr>
  </w:style>
  <w:style w:type="paragraph" w:customStyle="1" w:styleId="Reftitle">
    <w:name w:val="Ref_title"/>
    <w:basedOn w:val="Normal"/>
    <w:next w:val="Reftext"/>
    <w:rsid w:val="00E854E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4E9"/>
  </w:style>
  <w:style w:type="paragraph" w:customStyle="1" w:styleId="RepNo">
    <w:name w:val="Rep_No"/>
    <w:basedOn w:val="RecNo"/>
    <w:next w:val="Reptitle"/>
    <w:rsid w:val="00E854E9"/>
  </w:style>
  <w:style w:type="paragraph" w:customStyle="1" w:styleId="Repref">
    <w:name w:val="Rep_ref"/>
    <w:basedOn w:val="Recref"/>
    <w:next w:val="Repdate"/>
    <w:rsid w:val="00E854E9"/>
  </w:style>
  <w:style w:type="paragraph" w:customStyle="1" w:styleId="Reptitle">
    <w:name w:val="Rep_title"/>
    <w:basedOn w:val="Rectitle"/>
    <w:next w:val="Repref"/>
    <w:rsid w:val="00E854E9"/>
  </w:style>
  <w:style w:type="paragraph" w:customStyle="1" w:styleId="Resdate">
    <w:name w:val="Res_date"/>
    <w:basedOn w:val="Recdate"/>
    <w:next w:val="Normalaftertitle"/>
    <w:rsid w:val="00E854E9"/>
  </w:style>
  <w:style w:type="paragraph" w:customStyle="1" w:styleId="ResNo">
    <w:name w:val="Res_No"/>
    <w:basedOn w:val="RecNo"/>
    <w:next w:val="Restitle"/>
    <w:rsid w:val="00E854E9"/>
  </w:style>
  <w:style w:type="paragraph" w:customStyle="1" w:styleId="Resref">
    <w:name w:val="Res_ref"/>
    <w:basedOn w:val="Recref"/>
    <w:next w:val="Resdate"/>
    <w:rsid w:val="00E854E9"/>
  </w:style>
  <w:style w:type="paragraph" w:customStyle="1" w:styleId="Restitle">
    <w:name w:val="Res_title"/>
    <w:basedOn w:val="Normal"/>
    <w:next w:val="Resref"/>
    <w:rsid w:val="00E854E9"/>
    <w:pPr>
      <w:spacing w:before="240"/>
      <w:jc w:val="center"/>
    </w:pPr>
    <w:rPr>
      <w:b/>
      <w:sz w:val="28"/>
    </w:rPr>
  </w:style>
  <w:style w:type="paragraph" w:customStyle="1" w:styleId="SectionNo">
    <w:name w:val="Section_No"/>
    <w:basedOn w:val="Normal"/>
    <w:next w:val="Normal"/>
    <w:rsid w:val="00E854E9"/>
  </w:style>
  <w:style w:type="paragraph" w:customStyle="1" w:styleId="Sectiontitle">
    <w:name w:val="Section_title"/>
    <w:basedOn w:val="Normal"/>
    <w:next w:val="Normalaftertitle"/>
    <w:rsid w:val="00E854E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4E9"/>
    <w:pPr>
      <w:tabs>
        <w:tab w:val="clear" w:pos="794"/>
        <w:tab w:val="clear" w:pos="1191"/>
        <w:tab w:val="clear" w:pos="1588"/>
        <w:tab w:val="clear" w:pos="1985"/>
        <w:tab w:val="right" w:pos="9611"/>
      </w:tabs>
    </w:pPr>
    <w:rPr>
      <w:i/>
    </w:rPr>
  </w:style>
  <w:style w:type="paragraph" w:styleId="TOC1">
    <w:name w:val="toc 1"/>
    <w:basedOn w:val="Normal"/>
    <w:semiHidden/>
    <w:rsid w:val="00E854E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4E9"/>
    <w:pPr>
      <w:tabs>
        <w:tab w:val="clear" w:pos="567"/>
        <w:tab w:val="left" w:pos="1276"/>
      </w:tabs>
      <w:spacing w:before="160"/>
      <w:ind w:left="1276" w:hanging="709"/>
    </w:pPr>
  </w:style>
  <w:style w:type="paragraph" w:styleId="TOC3">
    <w:name w:val="toc 3"/>
    <w:basedOn w:val="TOC2"/>
    <w:semiHidden/>
    <w:rsid w:val="00E854E9"/>
    <w:pPr>
      <w:tabs>
        <w:tab w:val="clear" w:pos="1276"/>
        <w:tab w:val="left" w:pos="2155"/>
      </w:tabs>
      <w:ind w:left="2155" w:hanging="879"/>
    </w:pPr>
  </w:style>
  <w:style w:type="paragraph" w:styleId="TOC4">
    <w:name w:val="toc 4"/>
    <w:basedOn w:val="TOC3"/>
    <w:semiHidden/>
    <w:rsid w:val="00E854E9"/>
    <w:pPr>
      <w:tabs>
        <w:tab w:val="left" w:pos="3261"/>
      </w:tabs>
      <w:spacing w:before="80"/>
      <w:ind w:left="3261" w:hanging="993"/>
    </w:pPr>
  </w:style>
  <w:style w:type="paragraph" w:styleId="TOC5">
    <w:name w:val="toc 5"/>
    <w:basedOn w:val="TOC4"/>
    <w:semiHidden/>
    <w:rsid w:val="00E854E9"/>
  </w:style>
  <w:style w:type="paragraph" w:styleId="TOC6">
    <w:name w:val="toc 6"/>
    <w:basedOn w:val="TOC4"/>
    <w:semiHidden/>
    <w:rsid w:val="00E854E9"/>
  </w:style>
  <w:style w:type="paragraph" w:styleId="TOC7">
    <w:name w:val="toc 7"/>
    <w:basedOn w:val="TOC4"/>
    <w:semiHidden/>
    <w:rsid w:val="00E854E9"/>
  </w:style>
  <w:style w:type="paragraph" w:styleId="TOC8">
    <w:name w:val="toc 8"/>
    <w:basedOn w:val="TOC4"/>
    <w:semiHidden/>
    <w:rsid w:val="00E854E9"/>
  </w:style>
  <w:style w:type="paragraph" w:customStyle="1" w:styleId="Rectitle">
    <w:name w:val="Rec_title"/>
    <w:basedOn w:val="Normal"/>
    <w:next w:val="Recref"/>
    <w:rsid w:val="00E854E9"/>
    <w:pPr>
      <w:keepNext/>
      <w:keepLines/>
      <w:spacing w:before="240"/>
      <w:jc w:val="center"/>
    </w:pPr>
    <w:rPr>
      <w:b/>
      <w:sz w:val="28"/>
    </w:rPr>
  </w:style>
  <w:style w:type="paragraph" w:customStyle="1" w:styleId="Annexref">
    <w:name w:val="Annex_ref"/>
    <w:basedOn w:val="Normal"/>
    <w:next w:val="Normalaftertitle"/>
    <w:rsid w:val="00E854E9"/>
    <w:pPr>
      <w:keepNext/>
      <w:keepLines/>
      <w:spacing w:after="280"/>
      <w:jc w:val="center"/>
    </w:pPr>
  </w:style>
  <w:style w:type="paragraph" w:customStyle="1" w:styleId="Appendixref">
    <w:name w:val="Appendix_ref"/>
    <w:basedOn w:val="Annexref"/>
    <w:next w:val="Normalaftertitle"/>
    <w:rsid w:val="00E854E9"/>
  </w:style>
  <w:style w:type="paragraph" w:customStyle="1" w:styleId="Figuretitle">
    <w:name w:val="Figure_title"/>
    <w:basedOn w:val="Normal"/>
    <w:next w:val="Figure"/>
    <w:link w:val="FiguretitleChar"/>
    <w:rsid w:val="00E854E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854E9"/>
    <w:pPr>
      <w:keepNext/>
      <w:spacing w:before="0" w:after="120"/>
      <w:jc w:val="center"/>
    </w:pPr>
    <w:rPr>
      <w:b/>
    </w:rPr>
  </w:style>
  <w:style w:type="paragraph" w:customStyle="1" w:styleId="Summary">
    <w:name w:val="Summary"/>
    <w:basedOn w:val="Normal"/>
    <w:next w:val="Normalaftertitle"/>
    <w:autoRedefine/>
    <w:rsid w:val="00E854E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E854E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854E9"/>
    <w:pPr>
      <w:ind w:left="-85" w:firstLine="0"/>
    </w:pPr>
    <w:rPr>
      <w:lang w:val="en-US"/>
    </w:rPr>
  </w:style>
  <w:style w:type="character" w:customStyle="1" w:styleId="HeadingbChar">
    <w:name w:val="Heading_b Char"/>
    <w:basedOn w:val="DefaultParagraphFont"/>
    <w:link w:val="Headingb"/>
    <w:locked/>
    <w:rsid w:val="00ED5877"/>
    <w:rPr>
      <w:b/>
      <w:sz w:val="24"/>
      <w:lang w:val="fr-FR" w:eastAsia="en-US"/>
    </w:rPr>
  </w:style>
  <w:style w:type="character" w:customStyle="1" w:styleId="NormalaftertitleChar">
    <w:name w:val="Normal_after_title Char"/>
    <w:basedOn w:val="DefaultParagraphFont"/>
    <w:link w:val="Normalaftertitle"/>
    <w:locked/>
    <w:rsid w:val="00ED5877"/>
    <w:rPr>
      <w:sz w:val="24"/>
      <w:lang w:val="fr-FR" w:eastAsia="en-US"/>
    </w:rPr>
  </w:style>
  <w:style w:type="character" w:customStyle="1" w:styleId="Heading1Char">
    <w:name w:val="Heading 1 Char"/>
    <w:basedOn w:val="DefaultParagraphFont"/>
    <w:link w:val="Heading1"/>
    <w:rsid w:val="00ED5877"/>
    <w:rPr>
      <w:b/>
      <w:sz w:val="24"/>
      <w:lang w:val="fr-FR" w:eastAsia="en-US"/>
    </w:rPr>
  </w:style>
  <w:style w:type="character" w:customStyle="1" w:styleId="FigureNoChar">
    <w:name w:val="Figure_No Char"/>
    <w:basedOn w:val="DefaultParagraphFont"/>
    <w:link w:val="FigureNo"/>
    <w:rsid w:val="00ED5877"/>
    <w:rPr>
      <w:caps/>
      <w:sz w:val="18"/>
      <w:lang w:val="fr-FR" w:eastAsia="en-US"/>
    </w:rPr>
  </w:style>
  <w:style w:type="paragraph" w:customStyle="1" w:styleId="Reasons">
    <w:name w:val="Reasons"/>
    <w:basedOn w:val="Normal"/>
    <w:qFormat/>
    <w:rsid w:val="00ED587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ED5877"/>
    <w:pPr>
      <w:spacing w:before="0"/>
    </w:pPr>
    <w:rPr>
      <w:rFonts w:ascii="Tahoma" w:hAnsi="Tahoma" w:cs="Tahoma"/>
      <w:sz w:val="16"/>
      <w:szCs w:val="16"/>
    </w:rPr>
  </w:style>
  <w:style w:type="character" w:customStyle="1" w:styleId="BalloonTextChar">
    <w:name w:val="Balloon Text Char"/>
    <w:basedOn w:val="DefaultParagraphFont"/>
    <w:link w:val="BalloonText"/>
    <w:rsid w:val="00ED5877"/>
    <w:rPr>
      <w:rFonts w:ascii="Tahoma" w:hAnsi="Tahoma" w:cs="Tahoma"/>
      <w:sz w:val="16"/>
      <w:szCs w:val="16"/>
      <w:lang w:val="fr-FR" w:eastAsia="en-US"/>
    </w:rPr>
  </w:style>
  <w:style w:type="character" w:customStyle="1" w:styleId="TabletextChar">
    <w:name w:val="Table_text Char"/>
    <w:basedOn w:val="DefaultParagraphFont"/>
    <w:link w:val="Tabletext"/>
    <w:locked/>
    <w:rsid w:val="00ED5877"/>
    <w:rPr>
      <w:sz w:val="22"/>
      <w:lang w:val="fr-FR" w:eastAsia="en-US"/>
    </w:rPr>
  </w:style>
  <w:style w:type="character" w:customStyle="1" w:styleId="FigureChar">
    <w:name w:val="Figure Char"/>
    <w:aliases w:val="fig Char"/>
    <w:basedOn w:val="DefaultParagraphFont"/>
    <w:link w:val="Figure"/>
    <w:locked/>
    <w:rsid w:val="00ED5877"/>
    <w:rPr>
      <w:caps/>
      <w:sz w:val="18"/>
      <w:lang w:val="fr-FR" w:eastAsia="en-US"/>
    </w:rPr>
  </w:style>
  <w:style w:type="character" w:customStyle="1" w:styleId="EquationeqChar">
    <w:name w:val="Equation.eq Char"/>
    <w:basedOn w:val="DefaultParagraphFont"/>
    <w:link w:val="Equation"/>
    <w:locked/>
    <w:rsid w:val="00ED5877"/>
    <w:rPr>
      <w:sz w:val="24"/>
      <w:lang w:val="fr-FR" w:eastAsia="en-US"/>
    </w:rPr>
  </w:style>
  <w:style w:type="character" w:customStyle="1" w:styleId="FiguretitleChar">
    <w:name w:val="Figure_title Char"/>
    <w:basedOn w:val="DefaultParagraphFont"/>
    <w:link w:val="Figuretitle"/>
    <w:locked/>
    <w:rsid w:val="00ED5877"/>
    <w:rPr>
      <w:rFonts w:ascii="Times New Roman Bold" w:hAnsi="Times New Roman Bold"/>
      <w:b/>
      <w:sz w:val="18"/>
      <w:lang w:val="fr-FR" w:eastAsia="en-US"/>
    </w:rPr>
  </w:style>
  <w:style w:type="character" w:customStyle="1" w:styleId="FootnoteTextChar">
    <w:name w:val="Footnote Text Char"/>
    <w:basedOn w:val="DefaultParagraphFont"/>
    <w:link w:val="FootnoteText"/>
    <w:rsid w:val="00ED587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www.itu.int/publ/R-REC/es" TargetMode="External"/><Relationship Id="rId19" Type="http://schemas.openxmlformats.org/officeDocument/2006/relationships/image" Target="media/image3.emf"/><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21</Pages>
  <Words>5078</Words>
  <Characters>28950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33961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32</cp:revision>
  <cp:lastPrinted>2018-05-03T13:32:00Z</cp:lastPrinted>
  <dcterms:created xsi:type="dcterms:W3CDTF">2018-05-03T09:01:00Z</dcterms:created>
  <dcterms:modified xsi:type="dcterms:W3CDTF">2018-05-03T13:40:00Z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