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BA1" w:rsidRPr="00757BA1" w:rsidRDefault="00757BA1" w:rsidP="000E4D20">
      <w:pPr>
        <w:pStyle w:val="RecNo"/>
        <w:spacing w:before="0"/>
        <w:rPr>
          <w:lang w:val="es-ES_tradnl"/>
        </w:rPr>
      </w:pPr>
      <w:bookmarkStart w:id="0" w:name="_GoBack"/>
      <w:bookmarkEnd w:id="0"/>
      <w:r w:rsidRPr="00757BA1">
        <w:rPr>
          <w:lang w:val="es-ES_tradnl"/>
        </w:rPr>
        <w:t>RECOMENDACIÓN</w:t>
      </w:r>
      <w:r w:rsidRPr="008A7EB4">
        <w:rPr>
          <w:rStyle w:val="href"/>
          <w:lang w:val="es-ES"/>
        </w:rPr>
        <w:t xml:space="preserve"> </w:t>
      </w:r>
      <w:r w:rsidR="000E4D20">
        <w:rPr>
          <w:rStyle w:val="href"/>
          <w:lang w:val="es-ES"/>
        </w:rPr>
        <w:t xml:space="preserve"> </w:t>
      </w:r>
      <w:r w:rsidRPr="008A7EB4">
        <w:rPr>
          <w:rStyle w:val="href"/>
          <w:lang w:val="es-ES"/>
        </w:rPr>
        <w:t>UIT-R</w:t>
      </w:r>
      <w:r w:rsidR="000E4D20">
        <w:rPr>
          <w:rStyle w:val="href"/>
          <w:lang w:val="es-ES"/>
        </w:rPr>
        <w:t xml:space="preserve"> </w:t>
      </w:r>
      <w:r w:rsidRPr="008A7EB4">
        <w:rPr>
          <w:rStyle w:val="href"/>
          <w:lang w:val="es-ES"/>
        </w:rPr>
        <w:t xml:space="preserve"> P.1147-</w:t>
      </w:r>
      <w:r>
        <w:rPr>
          <w:rStyle w:val="href"/>
          <w:lang w:val="es-ES"/>
        </w:rPr>
        <w:t>4</w:t>
      </w:r>
      <w:r w:rsidR="00B0342E">
        <w:rPr>
          <w:rStyle w:val="FootnoteReference"/>
          <w:lang w:val="es-ES"/>
        </w:rPr>
        <w:footnoteReference w:customMarkFollows="1" w:id="1"/>
        <w:t>*</w:t>
      </w:r>
    </w:p>
    <w:p w:rsidR="00757BA1" w:rsidRPr="00757BA1" w:rsidRDefault="00757BA1" w:rsidP="00C620E1">
      <w:pPr>
        <w:pStyle w:val="Rectitle"/>
        <w:rPr>
          <w:lang w:val="es-ES_tradnl"/>
        </w:rPr>
      </w:pPr>
      <w:r w:rsidRPr="00757BA1">
        <w:rPr>
          <w:lang w:val="es-ES_tradnl"/>
        </w:rPr>
        <w:t>Predicción de la intensidad de campo de la onda ionosférica en</w:t>
      </w:r>
      <w:r w:rsidR="00C620E1">
        <w:rPr>
          <w:lang w:val="es-ES_tradnl"/>
        </w:rPr>
        <w:t xml:space="preserve"> </w:t>
      </w:r>
      <w:r w:rsidRPr="00757BA1">
        <w:rPr>
          <w:lang w:val="es-ES_tradnl"/>
        </w:rPr>
        <w:t>frecuencias</w:t>
      </w:r>
      <w:r w:rsidR="00C620E1">
        <w:rPr>
          <w:lang w:val="es-ES_tradnl"/>
        </w:rPr>
        <w:br/>
      </w:r>
      <w:r w:rsidRPr="00757BA1">
        <w:rPr>
          <w:lang w:val="es-ES_tradnl"/>
        </w:rPr>
        <w:t>comprendidas entre 150 y 1</w:t>
      </w:r>
      <w:r w:rsidRPr="00B0342E">
        <w:rPr>
          <w:lang w:val="es-ES_tradnl"/>
        </w:rPr>
        <w:t> </w:t>
      </w:r>
      <w:r w:rsidRPr="00757BA1">
        <w:rPr>
          <w:lang w:val="es-ES_tradnl"/>
        </w:rPr>
        <w:t>700 kHz aproximadamente</w:t>
      </w:r>
    </w:p>
    <w:p w:rsidR="00757BA1" w:rsidRDefault="00757BA1" w:rsidP="00757BA1">
      <w:pPr>
        <w:pStyle w:val="Recref"/>
        <w:rPr>
          <w:lang w:val="es-ES_tradnl"/>
        </w:rPr>
      </w:pPr>
      <w:r w:rsidRPr="00757BA1">
        <w:rPr>
          <w:lang w:val="es-ES_tradnl"/>
        </w:rPr>
        <w:t>(Cuestión UIT-R 225/3)</w:t>
      </w:r>
    </w:p>
    <w:p w:rsidR="00275808" w:rsidRPr="00275808" w:rsidRDefault="00275808" w:rsidP="00275808">
      <w:pPr>
        <w:pStyle w:val="Recdate"/>
        <w:rPr>
          <w:lang w:val="es-ES_tradnl"/>
        </w:rPr>
      </w:pPr>
    </w:p>
    <w:p w:rsidR="00757BA1" w:rsidRPr="00757BA1" w:rsidRDefault="00757BA1" w:rsidP="00757BA1">
      <w:pPr>
        <w:pStyle w:val="Recdate"/>
        <w:rPr>
          <w:lang w:val="es-ES_tradnl"/>
        </w:rPr>
      </w:pPr>
      <w:r w:rsidRPr="00757BA1">
        <w:rPr>
          <w:lang w:val="es-ES_tradnl"/>
        </w:rPr>
        <w:t>(1995-1999-2003-2005-2007)</w:t>
      </w:r>
    </w:p>
    <w:p w:rsidR="00757BA1" w:rsidRDefault="00757BA1" w:rsidP="00757BA1"/>
    <w:p w:rsidR="00757BA1" w:rsidRPr="00757BA1" w:rsidRDefault="00757BA1" w:rsidP="00275808">
      <w:pPr>
        <w:pStyle w:val="HeadingSum"/>
      </w:pPr>
      <w:r w:rsidRPr="00757BA1">
        <w:t>Alcance</w:t>
      </w:r>
    </w:p>
    <w:p w:rsidR="00757BA1" w:rsidRPr="007E3F89" w:rsidRDefault="00757BA1" w:rsidP="00275808">
      <w:pPr>
        <w:pStyle w:val="Summary"/>
      </w:pPr>
      <w:r w:rsidRPr="007E3F89">
        <w:t>La presente Recomendación proporciona un procedimiento de predicción destinado a la gama de frecuencias comprendidas entre 150 y 1 700 kHz aproximadamente, para longitudes de trayecto entre 50 y 12 000 km.</w:t>
      </w:r>
    </w:p>
    <w:p w:rsidR="00757BA1" w:rsidRPr="00757BA1" w:rsidRDefault="00757BA1" w:rsidP="00757BA1">
      <w:pPr>
        <w:pStyle w:val="Normalaftertitle"/>
        <w:rPr>
          <w:lang w:val="es-ES_tradnl"/>
        </w:rPr>
      </w:pPr>
      <w:r w:rsidRPr="00757BA1">
        <w:rPr>
          <w:lang w:val="es-ES_tradnl"/>
        </w:rPr>
        <w:t>La Asamblea de Radiocomunicaciones de la UIT,</w:t>
      </w:r>
    </w:p>
    <w:p w:rsidR="00757BA1" w:rsidRPr="00757BA1" w:rsidRDefault="00757BA1" w:rsidP="00757BA1">
      <w:pPr>
        <w:pStyle w:val="Call"/>
        <w:rPr>
          <w:lang w:val="es-ES_tradnl"/>
        </w:rPr>
      </w:pPr>
      <w:r w:rsidRPr="00757BA1">
        <w:rPr>
          <w:lang w:val="es-ES_tradnl"/>
        </w:rPr>
        <w:t>considerando</w:t>
      </w:r>
    </w:p>
    <w:p w:rsidR="00757BA1" w:rsidRDefault="00757BA1" w:rsidP="00757BA1">
      <w:r>
        <w:t>a)</w:t>
      </w:r>
      <w:r>
        <w:tab/>
        <w:t>que es necesario suministrar orientaciones a los ingenieros encargados de los planes relativos a los servicios de radiodifusión en las bandas de ondas kilométricas y hectométricas;</w:t>
      </w:r>
    </w:p>
    <w:p w:rsidR="00757BA1" w:rsidRDefault="00757BA1" w:rsidP="00757BA1">
      <w:r>
        <w:t>b)</w:t>
      </w:r>
      <w:r>
        <w:tab/>
        <w:t>que es importante determinar la distancia geográfica mínima entre las estaciones que trabajan en los mismos canales o en canales adyacentes, a fin de evitar las interferencias originadas por la propagación ionosférica a larga distancia;</w:t>
      </w:r>
    </w:p>
    <w:p w:rsidR="00757BA1" w:rsidRDefault="00757BA1" w:rsidP="00757BA1">
      <w:r>
        <w:t>c)</w:t>
      </w:r>
      <w:r>
        <w:tab/>
        <w:t>que como el servicio de radiodifusión y otros servicios en diferentes Regiones comparten porciones de esta gama de frecuencias, es necesario disponer de un método preciso de predicción de la interferencia para mantener la utilización eficaz y ordenada de esas porciones del espectro radioeléctrico,</w:t>
      </w:r>
    </w:p>
    <w:p w:rsidR="00757BA1" w:rsidRPr="00757BA1" w:rsidRDefault="00757BA1" w:rsidP="00757BA1">
      <w:pPr>
        <w:pStyle w:val="Call"/>
        <w:rPr>
          <w:lang w:val="es-ES_tradnl"/>
        </w:rPr>
      </w:pPr>
      <w:r w:rsidRPr="00757BA1">
        <w:rPr>
          <w:lang w:val="es-ES_tradnl"/>
        </w:rPr>
        <w:t>recomienda</w:t>
      </w:r>
    </w:p>
    <w:p w:rsidR="00757BA1" w:rsidRDefault="00757BA1" w:rsidP="00757BA1">
      <w:r>
        <w:t>que convendría adoptar el método que figura a continuación, teniendo en cuenta en particular el análisis sobre su precisión que se hace en el Anexo 1.</w:t>
      </w:r>
    </w:p>
    <w:p w:rsidR="00757BA1" w:rsidRPr="00757BA1" w:rsidRDefault="00757BA1" w:rsidP="00757BA1">
      <w:pPr>
        <w:pStyle w:val="Heading1"/>
        <w:rPr>
          <w:lang w:val="es-ES_tradnl"/>
        </w:rPr>
      </w:pPr>
      <w:bookmarkStart w:id="1" w:name="_Toc108939459"/>
      <w:r w:rsidRPr="00757BA1">
        <w:rPr>
          <w:lang w:val="es-ES_tradnl"/>
        </w:rPr>
        <w:t>1</w:t>
      </w:r>
      <w:r w:rsidRPr="00757BA1">
        <w:rPr>
          <w:lang w:val="es-ES_tradnl"/>
        </w:rPr>
        <w:tab/>
        <w:t>Introducción</w:t>
      </w:r>
      <w:bookmarkEnd w:id="1"/>
    </w:p>
    <w:p w:rsidR="00757BA1" w:rsidRDefault="00757BA1" w:rsidP="00757BA1">
      <w:r>
        <w:t>Este método permite predecir valores de la intensidad de campo nocturna de la onda ionosférica para una o más antenas verticales que radien una potencia determinada, medida a nivel del suelo con una antena de cuadro cuyo plano vertical coincide con el del círculo máximo que contiene la dirección del transmisor. El método se basa en las mediciones efectuadas en las bandas de frecuencias atribuidas a la radiodifusión y se aplica a trayectos con una longitud de 50 a 12</w:t>
      </w:r>
      <w:r w:rsidRPr="00C620E1">
        <w:t> </w:t>
      </w:r>
      <w:r>
        <w:t>000 km para esas bandas de ondas kilométricas y hectométricas en particular. Para un análisis de la propagación diurna, véase el Anexo 2.</w:t>
      </w:r>
    </w:p>
    <w:p w:rsidR="00757BA1" w:rsidRDefault="00757BA1" w:rsidP="00757BA1">
      <w:r>
        <w:t>Las Figs. 1, 2 y 3 constituyen una parte esencial del método de predicción. Para mayor comodidad se han incluido mapas geomagnéticos en las Figs. 5, 6 y 10. Las Figuras restantes y el Apéndice 1 contienen información adicional que permite simplificar la aplicación de este método.</w:t>
      </w:r>
    </w:p>
    <w:p w:rsidR="00757BA1" w:rsidRPr="00757BA1" w:rsidRDefault="004D1C3C" w:rsidP="00757BA1">
      <w:pPr>
        <w:pStyle w:val="Heading1"/>
        <w:rPr>
          <w:lang w:val="es-ES_tradnl"/>
        </w:rPr>
      </w:pPr>
      <w:bookmarkStart w:id="2" w:name="_Toc108939460"/>
      <w:r>
        <w:rPr>
          <w:lang w:val="es-ES_tradnl"/>
        </w:rPr>
        <w:br w:type="page"/>
      </w:r>
      <w:r w:rsidR="00757BA1" w:rsidRPr="00757BA1">
        <w:rPr>
          <w:lang w:val="es-ES_tradnl"/>
        </w:rPr>
        <w:lastRenderedPageBreak/>
        <w:t>2</w:t>
      </w:r>
      <w:r w:rsidR="00757BA1" w:rsidRPr="00757BA1">
        <w:rPr>
          <w:lang w:val="es-ES_tradnl"/>
        </w:rPr>
        <w:tab/>
        <w:t>Valor mediano anual de la intensidad de campo nocturna</w:t>
      </w:r>
      <w:bookmarkEnd w:id="2"/>
    </w:p>
    <w:p w:rsidR="00757BA1" w:rsidRDefault="00757BA1" w:rsidP="00757BA1">
      <w:r>
        <w:t>La intensidad de campo prevista de la onda ionosférica viene dada por la expresión:</w:t>
      </w:r>
    </w:p>
    <w:p w:rsidR="00757BA1" w:rsidRPr="00316344" w:rsidRDefault="00757BA1" w:rsidP="00757BA1">
      <w:pPr>
        <w:pStyle w:val="Equation"/>
        <w:rPr>
          <w:lang w:val="it-IT"/>
        </w:rPr>
      </w:pPr>
      <w:bookmarkStart w:id="3" w:name="F001"/>
      <w:r w:rsidRPr="00757BA1">
        <w:rPr>
          <w:lang w:val="es-ES_tradnl"/>
        </w:rPr>
        <w:tab/>
      </w:r>
      <w:r w:rsidRPr="00757BA1">
        <w:rPr>
          <w:lang w:val="es-ES_tradnl"/>
        </w:rPr>
        <w:tab/>
      </w:r>
      <w:r w:rsidRPr="00316344">
        <w:rPr>
          <w:i/>
          <w:lang w:val="it-IT"/>
        </w:rPr>
        <w:t>E</w:t>
      </w:r>
      <w:r w:rsidRPr="00316344">
        <w:rPr>
          <w:lang w:val="it-IT"/>
        </w:rPr>
        <w:t xml:space="preserve">  =  </w:t>
      </w:r>
      <w:r w:rsidRPr="00316344">
        <w:rPr>
          <w:i/>
          <w:lang w:val="it-IT"/>
        </w:rPr>
        <w:t>V</w:t>
      </w:r>
      <w:r w:rsidRPr="00316344">
        <w:rPr>
          <w:lang w:val="it-IT"/>
        </w:rPr>
        <w:t xml:space="preserve">  +  </w:t>
      </w:r>
      <w:r w:rsidRPr="00316344">
        <w:rPr>
          <w:i/>
          <w:lang w:val="it-IT"/>
        </w:rPr>
        <w:t>E</w:t>
      </w:r>
      <w:r w:rsidRPr="00316344">
        <w:rPr>
          <w:vertAlign w:val="subscript"/>
          <w:lang w:val="it-IT"/>
        </w:rPr>
        <w:t>0</w:t>
      </w:r>
      <w:r w:rsidRPr="00316344">
        <w:rPr>
          <w:lang w:val="it-IT"/>
        </w:rPr>
        <w:t xml:space="preserve">  –  </w:t>
      </w:r>
      <w:r w:rsidRPr="00316344">
        <w:rPr>
          <w:i/>
          <w:lang w:val="it-IT"/>
        </w:rPr>
        <w:t>L</w:t>
      </w:r>
      <w:r w:rsidRPr="00316344">
        <w:rPr>
          <w:i/>
          <w:vertAlign w:val="subscript"/>
          <w:lang w:val="it-IT"/>
        </w:rPr>
        <w:t>t</w:t>
      </w:r>
      <w:r w:rsidRPr="00316344">
        <w:rPr>
          <w:lang w:val="it-IT"/>
        </w:rPr>
        <w:t xml:space="preserve">  =  </w:t>
      </w:r>
      <w:r w:rsidRPr="00316344">
        <w:rPr>
          <w:i/>
          <w:lang w:val="it-IT"/>
        </w:rPr>
        <w:t>V</w:t>
      </w:r>
      <w:r w:rsidRPr="00316344">
        <w:rPr>
          <w:lang w:val="it-IT"/>
        </w:rPr>
        <w:t xml:space="preserve">  +  </w:t>
      </w:r>
      <w:r w:rsidRPr="00316344">
        <w:rPr>
          <w:i/>
          <w:lang w:val="it-IT"/>
        </w:rPr>
        <w:t>G</w:t>
      </w:r>
      <w:r w:rsidRPr="00316344">
        <w:rPr>
          <w:i/>
          <w:vertAlign w:val="subscript"/>
          <w:lang w:val="it-IT"/>
        </w:rPr>
        <w:t>S</w:t>
      </w:r>
      <w:r w:rsidRPr="00316344">
        <w:rPr>
          <w:lang w:val="it-IT"/>
        </w:rPr>
        <w:t xml:space="preserve">  –  </w:t>
      </w:r>
      <w:r w:rsidRPr="00316344">
        <w:rPr>
          <w:i/>
          <w:lang w:val="it-IT"/>
        </w:rPr>
        <w:t>L</w:t>
      </w:r>
      <w:r w:rsidRPr="00316344">
        <w:rPr>
          <w:i/>
          <w:vertAlign w:val="subscript"/>
          <w:lang w:val="it-IT"/>
        </w:rPr>
        <w:t>p</w:t>
      </w:r>
      <w:r w:rsidRPr="00316344">
        <w:rPr>
          <w:lang w:val="it-IT"/>
        </w:rPr>
        <w:t xml:space="preserve">  +  </w:t>
      </w:r>
      <w:r w:rsidRPr="00316344">
        <w:rPr>
          <w:i/>
          <w:lang w:val="it-IT"/>
        </w:rPr>
        <w:t>A</w:t>
      </w:r>
      <w:r w:rsidRPr="00316344">
        <w:rPr>
          <w:lang w:val="it-IT"/>
        </w:rPr>
        <w:t xml:space="preserve">  –  20 log </w:t>
      </w:r>
      <w:r w:rsidRPr="00316344">
        <w:rPr>
          <w:i/>
          <w:lang w:val="it-IT"/>
        </w:rPr>
        <w:t>p</w:t>
      </w:r>
      <w:r w:rsidRPr="00316344">
        <w:rPr>
          <w:lang w:val="it-IT"/>
        </w:rPr>
        <w:t xml:space="preserve">  –  </w:t>
      </w:r>
      <w:r w:rsidRPr="00316344">
        <w:rPr>
          <w:i/>
          <w:lang w:val="it-IT"/>
        </w:rPr>
        <w:t>L</w:t>
      </w:r>
      <w:r w:rsidRPr="00316344">
        <w:rPr>
          <w:i/>
          <w:vertAlign w:val="subscript"/>
          <w:lang w:val="it-IT"/>
        </w:rPr>
        <w:t>a</w:t>
      </w:r>
      <w:r w:rsidRPr="00316344">
        <w:rPr>
          <w:lang w:val="it-IT"/>
        </w:rPr>
        <w:t xml:space="preserve">  –  </w:t>
      </w:r>
      <w:r w:rsidRPr="00316344">
        <w:rPr>
          <w:i/>
          <w:lang w:val="it-IT"/>
        </w:rPr>
        <w:t>L</w:t>
      </w:r>
      <w:r w:rsidRPr="00316344">
        <w:rPr>
          <w:i/>
          <w:vertAlign w:val="subscript"/>
          <w:lang w:val="it-IT"/>
        </w:rPr>
        <w:t>t</w:t>
      </w:r>
      <w:r w:rsidRPr="00316344">
        <w:rPr>
          <w:lang w:val="it-IT"/>
        </w:rPr>
        <w:t xml:space="preserve">  –  </w:t>
      </w:r>
      <w:r w:rsidRPr="00316344">
        <w:rPr>
          <w:i/>
          <w:lang w:val="it-IT"/>
        </w:rPr>
        <w:t>L</w:t>
      </w:r>
      <w:r w:rsidRPr="00316344">
        <w:rPr>
          <w:i/>
          <w:vertAlign w:val="subscript"/>
          <w:lang w:val="it-IT"/>
        </w:rPr>
        <w:t>r</w:t>
      </w:r>
      <w:r w:rsidRPr="00316344">
        <w:rPr>
          <w:lang w:val="it-IT"/>
        </w:rPr>
        <w:tab/>
        <w:t>(1)</w:t>
      </w:r>
      <w:bookmarkEnd w:id="3"/>
    </w:p>
    <w:p w:rsidR="00757BA1" w:rsidRDefault="00757BA1" w:rsidP="00757BA1">
      <w:pPr>
        <w:keepNext/>
        <w:keepLines/>
      </w:pPr>
      <w:r>
        <w:t>siendo:</w:t>
      </w:r>
    </w:p>
    <w:p w:rsidR="00757BA1" w:rsidRPr="00757BA1" w:rsidRDefault="00757BA1" w:rsidP="00275808">
      <w:pPr>
        <w:pStyle w:val="Equationlegend"/>
        <w:keepNext/>
        <w:keepLines/>
        <w:spacing w:line="270" w:lineRule="exact"/>
        <w:rPr>
          <w:lang w:val="es-ES_tradnl"/>
        </w:rPr>
      </w:pPr>
      <w:r w:rsidRPr="00757BA1">
        <w:rPr>
          <w:i/>
          <w:lang w:val="es-ES_tradnl"/>
        </w:rPr>
        <w:tab/>
        <w:t>E</w:t>
      </w:r>
      <w:r w:rsidRPr="00757BA1">
        <w:rPr>
          <w:lang w:val="es-ES_tradnl"/>
        </w:rPr>
        <w:t>:</w:t>
      </w:r>
      <w:r w:rsidRPr="00757BA1">
        <w:rPr>
          <w:lang w:val="es-ES_tradnl"/>
        </w:rPr>
        <w:tab/>
        <w:t>valor mediano anual de las intensidades de campo medianas semihorarias (dB(</w:t>
      </w:r>
      <w:r>
        <w:sym w:font="Symbol" w:char="F06D"/>
      </w:r>
      <w:r w:rsidRPr="00757BA1">
        <w:rPr>
          <w:lang w:val="es-ES_tradnl"/>
        </w:rPr>
        <w:t>V/m)), para una fuerza cimomotriz del transmisor dada,</w:t>
      </w:r>
      <w:r w:rsidRPr="00757BA1">
        <w:rPr>
          <w:i/>
          <w:lang w:val="es-ES_tradnl"/>
        </w:rPr>
        <w:t xml:space="preserve"> V</w:t>
      </w:r>
      <w:r w:rsidRPr="00757BA1">
        <w:rPr>
          <w:lang w:val="es-ES_tradnl"/>
        </w:rPr>
        <w:t>, y a una hora dada,</w:t>
      </w:r>
      <w:r w:rsidRPr="00757BA1">
        <w:rPr>
          <w:i/>
          <w:lang w:val="es-ES_tradnl"/>
        </w:rPr>
        <w:t xml:space="preserve"> t</w:t>
      </w:r>
      <w:r w:rsidRPr="00757BA1">
        <w:rPr>
          <w:lang w:val="es-ES_tradnl"/>
        </w:rPr>
        <w:t>, contada a partir de la puesta o salida del Sol, según convenga</w:t>
      </w:r>
    </w:p>
    <w:p w:rsidR="00757BA1" w:rsidRPr="00757BA1" w:rsidRDefault="00757BA1" w:rsidP="006C3296">
      <w:pPr>
        <w:pStyle w:val="Equationlegend"/>
        <w:spacing w:line="270" w:lineRule="exact"/>
        <w:rPr>
          <w:lang w:val="es-ES_tradnl"/>
        </w:rPr>
      </w:pPr>
      <w:r w:rsidRPr="00757BA1">
        <w:rPr>
          <w:i/>
          <w:lang w:val="es-ES_tradnl"/>
        </w:rPr>
        <w:tab/>
        <w:t>E</w:t>
      </w:r>
      <w:r w:rsidRPr="00757BA1">
        <w:rPr>
          <w:iCs/>
          <w:vertAlign w:val="subscript"/>
          <w:lang w:val="es-ES_tradnl"/>
        </w:rPr>
        <w:t>0</w:t>
      </w:r>
      <w:r w:rsidRPr="00757BA1">
        <w:rPr>
          <w:lang w:val="es-ES_tradnl"/>
        </w:rPr>
        <w:t>:</w:t>
      </w:r>
      <w:r w:rsidRPr="00757BA1">
        <w:rPr>
          <w:lang w:val="es-ES_tradnl"/>
        </w:rPr>
        <w:tab/>
        <w:t>valor mediano anual de las intensidades de campo medianas semihorarias (dB(</w:t>
      </w:r>
      <w:r>
        <w:sym w:font="Symbol" w:char="F06D"/>
      </w:r>
      <w:r w:rsidRPr="00757BA1">
        <w:rPr>
          <w:lang w:val="es-ES_tradnl"/>
        </w:rPr>
        <w:t>V/m)), para una fuerza cimomotriz del transmisor de 300 V y a la hora de referencia definida en el § 2.1</w:t>
      </w:r>
    </w:p>
    <w:p w:rsidR="00757BA1" w:rsidRPr="00757BA1" w:rsidRDefault="00757BA1" w:rsidP="00275808">
      <w:pPr>
        <w:pStyle w:val="Equationlegend"/>
        <w:rPr>
          <w:lang w:val="es-ES_tradnl"/>
        </w:rPr>
      </w:pPr>
      <w:r w:rsidRPr="00757BA1">
        <w:rPr>
          <w:i/>
          <w:lang w:val="es-ES_tradnl"/>
        </w:rPr>
        <w:tab/>
        <w:t>V</w:t>
      </w:r>
      <w:r w:rsidRPr="00757BA1">
        <w:rPr>
          <w:lang w:val="es-ES_tradnl"/>
        </w:rPr>
        <w:t>:</w:t>
      </w:r>
      <w:r w:rsidRPr="00757BA1">
        <w:rPr>
          <w:lang w:val="es-ES_tradnl"/>
        </w:rPr>
        <w:tab/>
        <w:t>fuerza cimomotriz del transmisor (dB por encima de una fuerza cimomotriz de referencia de 300 V) (véase el § 2.2)</w:t>
      </w:r>
    </w:p>
    <w:p w:rsidR="00757BA1" w:rsidRPr="00757BA1" w:rsidRDefault="00757BA1" w:rsidP="00275808">
      <w:pPr>
        <w:pStyle w:val="Equationlegend"/>
        <w:rPr>
          <w:lang w:val="es-ES_tradnl"/>
        </w:rPr>
      </w:pPr>
      <w:r w:rsidRPr="00757BA1">
        <w:rPr>
          <w:i/>
          <w:lang w:val="es-ES_tradnl"/>
        </w:rPr>
        <w:tab/>
        <w:t>G</w:t>
      </w:r>
      <w:r w:rsidRPr="00757BA1">
        <w:rPr>
          <w:i/>
          <w:vertAlign w:val="subscript"/>
          <w:lang w:val="es-ES_tradnl"/>
        </w:rPr>
        <w:t>S</w:t>
      </w:r>
      <w:r w:rsidRPr="00757BA1">
        <w:rPr>
          <w:lang w:val="es-ES_tradnl"/>
        </w:rPr>
        <w:t>:</w:t>
      </w:r>
      <w:r w:rsidRPr="00757BA1">
        <w:rPr>
          <w:lang w:val="es-ES_tradnl"/>
        </w:rPr>
        <w:tab/>
        <w:t>corrección de ganancia debida a la proximidad del mar (dB) (véase el § 2.3)</w:t>
      </w:r>
    </w:p>
    <w:p w:rsidR="00757BA1" w:rsidRPr="00757BA1" w:rsidRDefault="00757BA1" w:rsidP="00275808">
      <w:pPr>
        <w:pStyle w:val="Equationlegend"/>
        <w:rPr>
          <w:lang w:val="es-ES_tradnl"/>
        </w:rPr>
      </w:pPr>
      <w:r w:rsidRPr="00757BA1">
        <w:rPr>
          <w:i/>
          <w:lang w:val="es-ES_tradnl"/>
        </w:rPr>
        <w:tab/>
        <w:t>L</w:t>
      </w:r>
      <w:r w:rsidRPr="00757BA1">
        <w:rPr>
          <w:i/>
          <w:vertAlign w:val="subscript"/>
          <w:lang w:val="es-ES_tradnl"/>
        </w:rPr>
        <w:t>p</w:t>
      </w:r>
      <w:r w:rsidRPr="00757BA1">
        <w:rPr>
          <w:lang w:val="es-ES_tradnl"/>
        </w:rPr>
        <w:t>:</w:t>
      </w:r>
      <w:r w:rsidRPr="00757BA1">
        <w:rPr>
          <w:lang w:val="es-ES_tradnl"/>
        </w:rPr>
        <w:tab/>
        <w:t>pérdida adicional por acoplamiento de polarización (dB) (véase el § 2.4)</w:t>
      </w:r>
    </w:p>
    <w:p w:rsidR="00757BA1" w:rsidRPr="00757BA1" w:rsidRDefault="00757BA1" w:rsidP="00275808">
      <w:pPr>
        <w:pStyle w:val="Equationlegend"/>
        <w:spacing w:line="270" w:lineRule="exact"/>
        <w:rPr>
          <w:lang w:val="es-ES_tradnl"/>
        </w:rPr>
      </w:pPr>
      <w:r w:rsidRPr="00757BA1">
        <w:rPr>
          <w:lang w:val="es-ES_tradnl"/>
        </w:rPr>
        <w:tab/>
      </w:r>
      <w:r w:rsidRPr="00757BA1">
        <w:rPr>
          <w:i/>
          <w:lang w:val="es-ES_tradnl"/>
        </w:rPr>
        <w:t>A</w:t>
      </w:r>
      <w:r w:rsidRPr="00757BA1">
        <w:rPr>
          <w:lang w:val="es-ES_tradnl"/>
        </w:rPr>
        <w:t>:</w:t>
      </w:r>
      <w:r w:rsidRPr="00757BA1">
        <w:rPr>
          <w:lang w:val="es-ES_tradnl"/>
        </w:rPr>
        <w:tab/>
        <w:t xml:space="preserve">una constante. Para ondas kilométricas, </w:t>
      </w:r>
      <w:r w:rsidRPr="00757BA1">
        <w:rPr>
          <w:i/>
          <w:iCs/>
          <w:lang w:val="es-ES_tradnl"/>
        </w:rPr>
        <w:t>A</w:t>
      </w:r>
      <w:r w:rsidRPr="00757BA1">
        <w:rPr>
          <w:lang w:val="es-ES_tradnl"/>
        </w:rPr>
        <w:t xml:space="preserve"> = 110,2. Para ondas hectométricas, </w:t>
      </w:r>
      <w:r w:rsidRPr="00757BA1">
        <w:rPr>
          <w:i/>
          <w:iCs/>
          <w:lang w:val="es-ES_tradnl"/>
        </w:rPr>
        <w:t>A =</w:t>
      </w:r>
      <w:r w:rsidRPr="00757BA1">
        <w:rPr>
          <w:lang w:val="es-ES_tradnl"/>
        </w:rPr>
        <w:t xml:space="preserve"> 107 salvo en los trayectos de propagación cuyo punto medio esté situado en la parte de la Región 3 al sur del paralelo 11° S. En esos casos, </w:t>
      </w:r>
      <w:r w:rsidRPr="00757BA1">
        <w:rPr>
          <w:i/>
          <w:iCs/>
          <w:lang w:val="es-ES_tradnl"/>
        </w:rPr>
        <w:t>A</w:t>
      </w:r>
      <w:r w:rsidRPr="00757BA1">
        <w:rPr>
          <w:lang w:val="es-ES_tradnl"/>
        </w:rPr>
        <w:t> = 110</w:t>
      </w:r>
    </w:p>
    <w:p w:rsidR="00757BA1" w:rsidRPr="00757BA1" w:rsidRDefault="00757BA1" w:rsidP="00757BA1">
      <w:pPr>
        <w:pStyle w:val="Equationlegend"/>
        <w:rPr>
          <w:lang w:val="es-ES_tradnl"/>
        </w:rPr>
      </w:pPr>
      <w:r w:rsidRPr="00757BA1">
        <w:rPr>
          <w:lang w:val="es-ES_tradnl"/>
        </w:rPr>
        <w:tab/>
      </w:r>
      <w:r w:rsidRPr="00757BA1">
        <w:rPr>
          <w:i/>
          <w:lang w:val="es-ES_tradnl"/>
        </w:rPr>
        <w:t>L</w:t>
      </w:r>
      <w:r w:rsidRPr="008A7EB4">
        <w:rPr>
          <w:i/>
          <w:vertAlign w:val="subscript"/>
          <w:lang w:val="es-ES"/>
        </w:rPr>
        <w:t>a</w:t>
      </w:r>
      <w:r w:rsidRPr="00757BA1">
        <w:rPr>
          <w:lang w:val="es-ES_tradnl"/>
        </w:rPr>
        <w:t>:</w:t>
      </w:r>
      <w:r w:rsidRPr="00757BA1">
        <w:rPr>
          <w:lang w:val="es-ES_tradnl"/>
        </w:rPr>
        <w:tab/>
        <w:t>factor de pérdida que incorpora los efectos de la absorción ionosférica y factores conexos (véase el § 2.6)</w:t>
      </w:r>
    </w:p>
    <w:p w:rsidR="00757BA1" w:rsidRPr="00757BA1" w:rsidRDefault="00757BA1" w:rsidP="00757BA1">
      <w:pPr>
        <w:pStyle w:val="Equationlegend"/>
        <w:rPr>
          <w:lang w:val="es-ES_tradnl"/>
        </w:rPr>
      </w:pPr>
      <w:r w:rsidRPr="00757BA1">
        <w:rPr>
          <w:lang w:val="es-ES_tradnl"/>
        </w:rPr>
        <w:tab/>
      </w:r>
      <w:r w:rsidRPr="00757BA1">
        <w:rPr>
          <w:i/>
          <w:lang w:val="es-ES_tradnl"/>
        </w:rPr>
        <w:t>L</w:t>
      </w:r>
      <w:r w:rsidRPr="00757BA1">
        <w:rPr>
          <w:i/>
          <w:vertAlign w:val="subscript"/>
          <w:lang w:val="es-ES_tradnl"/>
        </w:rPr>
        <w:t>t</w:t>
      </w:r>
      <w:r w:rsidRPr="00757BA1">
        <w:rPr>
          <w:lang w:val="es-ES_tradnl"/>
        </w:rPr>
        <w:t>:</w:t>
      </w:r>
      <w:r w:rsidRPr="00757BA1">
        <w:rPr>
          <w:lang w:val="es-ES_tradnl"/>
        </w:rPr>
        <w:tab/>
        <w:t>factor de pérdida horaria (dB) (véase el § 2.7)</w:t>
      </w:r>
    </w:p>
    <w:p w:rsidR="00757BA1" w:rsidRPr="00757BA1" w:rsidRDefault="00757BA1" w:rsidP="00757BA1">
      <w:pPr>
        <w:pStyle w:val="Equationlegend"/>
        <w:rPr>
          <w:lang w:val="es-ES_tradnl"/>
        </w:rPr>
      </w:pPr>
      <w:r w:rsidRPr="00757BA1">
        <w:rPr>
          <w:lang w:val="es-ES_tradnl"/>
        </w:rPr>
        <w:tab/>
      </w:r>
      <w:r w:rsidRPr="00757BA1">
        <w:rPr>
          <w:i/>
          <w:lang w:val="es-ES_tradnl"/>
        </w:rPr>
        <w:t>L</w:t>
      </w:r>
      <w:r w:rsidRPr="00757BA1">
        <w:rPr>
          <w:i/>
          <w:vertAlign w:val="subscript"/>
          <w:lang w:val="es-ES_tradnl"/>
        </w:rPr>
        <w:t>r</w:t>
      </w:r>
      <w:r w:rsidRPr="00757BA1">
        <w:rPr>
          <w:lang w:val="es-ES_tradnl"/>
        </w:rPr>
        <w:t>:</w:t>
      </w:r>
      <w:r w:rsidRPr="00757BA1">
        <w:rPr>
          <w:lang w:val="es-ES_tradnl"/>
        </w:rPr>
        <w:tab/>
        <w:t>factor de pérdida que incorpora el efecto de la actividad solar (véase el § 2.8).</w:t>
      </w:r>
    </w:p>
    <w:p w:rsidR="00757BA1" w:rsidRDefault="00757BA1" w:rsidP="00757BA1">
      <w:r>
        <w:t xml:space="preserve">La Fig. 4 da </w:t>
      </w:r>
      <w:r>
        <w:rPr>
          <w:i/>
        </w:rPr>
        <w:t>E</w:t>
      </w:r>
      <w:r>
        <w:rPr>
          <w:iCs/>
          <w:vertAlign w:val="subscript"/>
        </w:rPr>
        <w:t>0</w:t>
      </w:r>
      <w:r>
        <w:t xml:space="preserve"> en función de la distancia, </w:t>
      </w:r>
      <w:r>
        <w:rPr>
          <w:i/>
        </w:rPr>
        <w:t>d</w:t>
      </w:r>
      <w:r>
        <w:rPr>
          <w:iCs/>
        </w:rPr>
        <w:t>,</w:t>
      </w:r>
      <w:r>
        <w:t xml:space="preserve"> medida sobre el suelo, para distintas latitudes geomagnéticas cuando los valores de </w:t>
      </w:r>
      <w:r>
        <w:rPr>
          <w:i/>
        </w:rPr>
        <w:t>G</w:t>
      </w:r>
      <w:r>
        <w:rPr>
          <w:i/>
          <w:vertAlign w:val="subscript"/>
        </w:rPr>
        <w:t>S</w:t>
      </w:r>
      <w:r>
        <w:t xml:space="preserve">, </w:t>
      </w:r>
      <w:r>
        <w:rPr>
          <w:i/>
        </w:rPr>
        <w:t>L</w:t>
      </w:r>
      <w:r>
        <w:rPr>
          <w:i/>
          <w:vertAlign w:val="subscript"/>
        </w:rPr>
        <w:t>p</w:t>
      </w:r>
      <w:r>
        <w:t xml:space="preserve"> y </w:t>
      </w:r>
      <w:r>
        <w:rPr>
          <w:i/>
        </w:rPr>
        <w:t>R</w:t>
      </w:r>
      <w:r>
        <w:t xml:space="preserve"> son todos iguales a cero; donde </w:t>
      </w:r>
      <w:r>
        <w:rPr>
          <w:i/>
        </w:rPr>
        <w:t>R</w:t>
      </w:r>
      <w:r>
        <w:t xml:space="preserve"> es igual al número internacional relativo de manchas solares, suavizado para 12 meses.</w:t>
      </w:r>
    </w:p>
    <w:p w:rsidR="00757BA1" w:rsidRPr="00757BA1" w:rsidRDefault="00757BA1" w:rsidP="00757BA1">
      <w:pPr>
        <w:pStyle w:val="Heading2"/>
        <w:rPr>
          <w:lang w:val="es-ES_tradnl"/>
        </w:rPr>
      </w:pPr>
      <w:bookmarkStart w:id="4" w:name="_Toc108939461"/>
      <w:r w:rsidRPr="00757BA1">
        <w:rPr>
          <w:lang w:val="es-ES_tradnl"/>
        </w:rPr>
        <w:t>2.1</w:t>
      </w:r>
      <w:r w:rsidRPr="00757BA1">
        <w:rPr>
          <w:lang w:val="es-ES_tradnl"/>
        </w:rPr>
        <w:tab/>
        <w:t>Hora de referencia</w:t>
      </w:r>
      <w:bookmarkEnd w:id="4"/>
    </w:p>
    <w:p w:rsidR="00757BA1" w:rsidRDefault="00757BA1" w:rsidP="00757BA1">
      <w:r>
        <w:t>Como hora de referencia se toma la de la puesta del Sol en un punto S de la superficie de la Tierra, más seis horas. En los trayectos inferiores a 2</w:t>
      </w:r>
      <w:r w:rsidRPr="006C3296">
        <w:t> </w:t>
      </w:r>
      <w:r>
        <w:t>000 km, S es el punto medio del trayecto. En los trayectos más largos, S se encuentra a 750 km del terminal donde el Sol se pone más tarde, medidos a lo largo del trayecto de círculo máximo.</w:t>
      </w:r>
    </w:p>
    <w:p w:rsidR="00757BA1" w:rsidRPr="00757BA1" w:rsidRDefault="00757BA1" w:rsidP="00757BA1">
      <w:pPr>
        <w:pStyle w:val="Heading2"/>
        <w:rPr>
          <w:lang w:val="es-ES_tradnl"/>
        </w:rPr>
      </w:pPr>
      <w:bookmarkStart w:id="5" w:name="_Toc108939462"/>
      <w:r w:rsidRPr="00757BA1">
        <w:rPr>
          <w:lang w:val="es-ES_tradnl"/>
        </w:rPr>
        <w:t>2.2</w:t>
      </w:r>
      <w:r w:rsidRPr="00757BA1">
        <w:rPr>
          <w:lang w:val="es-ES_tradnl"/>
        </w:rPr>
        <w:tab/>
        <w:t>Fuerza cimomotriz</w:t>
      </w:r>
      <w:bookmarkEnd w:id="5"/>
    </w:p>
    <w:p w:rsidR="00757BA1" w:rsidRDefault="00757BA1" w:rsidP="00757BA1">
      <w:r>
        <w:t xml:space="preserve">La fuerza cimomotriz del transmisor </w:t>
      </w:r>
      <w:r>
        <w:rPr>
          <w:i/>
        </w:rPr>
        <w:t>V</w:t>
      </w:r>
      <w:r>
        <w:t xml:space="preserve"> (dB(300 V)) viene dada por la expresión:</w:t>
      </w:r>
    </w:p>
    <w:p w:rsidR="00757BA1" w:rsidRPr="00757BA1" w:rsidRDefault="00757BA1" w:rsidP="00757BA1">
      <w:pPr>
        <w:pStyle w:val="Equation"/>
        <w:rPr>
          <w:lang w:val="es-ES_tradnl"/>
        </w:rPr>
      </w:pPr>
      <w:bookmarkStart w:id="6" w:name="F002"/>
      <w:r w:rsidRPr="00757BA1">
        <w:rPr>
          <w:lang w:val="es-ES_tradnl"/>
        </w:rPr>
        <w:tab/>
      </w:r>
      <w:r w:rsidRPr="00757BA1">
        <w:rPr>
          <w:lang w:val="es-ES_tradnl"/>
        </w:rPr>
        <w:tab/>
      </w:r>
      <w:r w:rsidRPr="00757BA1">
        <w:rPr>
          <w:i/>
          <w:lang w:val="es-ES_tradnl"/>
        </w:rPr>
        <w:t>V</w:t>
      </w:r>
      <w:r w:rsidRPr="00757BA1">
        <w:rPr>
          <w:lang w:val="es-ES_tradnl"/>
        </w:rPr>
        <w:t xml:space="preserve">  =  </w:t>
      </w:r>
      <w:r w:rsidRPr="00757BA1">
        <w:rPr>
          <w:i/>
          <w:lang w:val="es-ES_tradnl"/>
        </w:rPr>
        <w:t>P</w:t>
      </w:r>
      <w:r w:rsidRPr="00757BA1">
        <w:rPr>
          <w:lang w:val="es-ES_tradnl"/>
        </w:rPr>
        <w:t xml:space="preserve">  +  </w:t>
      </w:r>
      <w:r w:rsidRPr="00757BA1">
        <w:rPr>
          <w:i/>
          <w:lang w:val="es-ES_tradnl"/>
        </w:rPr>
        <w:t>G</w:t>
      </w:r>
      <w:r w:rsidRPr="008A7EB4">
        <w:rPr>
          <w:i/>
          <w:vertAlign w:val="subscript"/>
          <w:lang w:val="es-ES"/>
        </w:rPr>
        <w:t>V</w:t>
      </w:r>
      <w:r w:rsidRPr="00757BA1">
        <w:rPr>
          <w:lang w:val="es-ES_tradnl"/>
        </w:rPr>
        <w:t xml:space="preserve">  +  </w:t>
      </w:r>
      <w:r w:rsidRPr="00757BA1">
        <w:rPr>
          <w:i/>
          <w:lang w:val="es-ES_tradnl"/>
        </w:rPr>
        <w:t>G</w:t>
      </w:r>
      <w:r w:rsidRPr="008A7EB4">
        <w:rPr>
          <w:i/>
          <w:vertAlign w:val="subscript"/>
          <w:lang w:val="es-ES"/>
        </w:rPr>
        <w:t>H</w:t>
      </w:r>
      <w:r w:rsidRPr="00757BA1">
        <w:rPr>
          <w:lang w:val="es-ES_tradnl"/>
        </w:rPr>
        <w:tab/>
        <w:t>(2)</w:t>
      </w:r>
      <w:bookmarkEnd w:id="6"/>
    </w:p>
    <w:p w:rsidR="00757BA1" w:rsidRDefault="00757BA1" w:rsidP="00757BA1">
      <w:r>
        <w:t>siendo:</w:t>
      </w:r>
    </w:p>
    <w:p w:rsidR="00757BA1" w:rsidRPr="00757BA1" w:rsidRDefault="00757BA1" w:rsidP="00275808">
      <w:pPr>
        <w:pStyle w:val="Equationlegend"/>
        <w:rPr>
          <w:lang w:val="es-ES_tradnl"/>
        </w:rPr>
      </w:pPr>
      <w:r w:rsidRPr="00757BA1">
        <w:rPr>
          <w:i/>
          <w:lang w:val="es-ES_tradnl"/>
        </w:rPr>
        <w:tab/>
        <w:t>P</w:t>
      </w:r>
      <w:r w:rsidRPr="00757BA1">
        <w:rPr>
          <w:lang w:val="es-ES_tradnl"/>
        </w:rPr>
        <w:t>:</w:t>
      </w:r>
      <w:r w:rsidRPr="00757BA1">
        <w:rPr>
          <w:lang w:val="es-ES_tradnl"/>
        </w:rPr>
        <w:tab/>
        <w:t>potencia radiada (dB(1 kW))</w:t>
      </w:r>
    </w:p>
    <w:p w:rsidR="00757BA1" w:rsidRPr="00757BA1" w:rsidRDefault="00757BA1" w:rsidP="00275808">
      <w:pPr>
        <w:pStyle w:val="Equationlegend"/>
        <w:rPr>
          <w:lang w:val="es-ES_tradnl"/>
        </w:rPr>
      </w:pPr>
      <w:r w:rsidRPr="00757BA1">
        <w:rPr>
          <w:i/>
          <w:lang w:val="es-ES_tradnl"/>
        </w:rPr>
        <w:tab/>
        <w:t>G</w:t>
      </w:r>
      <w:r w:rsidRPr="00757BA1">
        <w:rPr>
          <w:i/>
          <w:vertAlign w:val="subscript"/>
          <w:lang w:val="es-ES_tradnl"/>
        </w:rPr>
        <w:t>V</w:t>
      </w:r>
      <w:r w:rsidRPr="00757BA1">
        <w:rPr>
          <w:lang w:val="es-ES_tradnl"/>
        </w:rPr>
        <w:t>:</w:t>
      </w:r>
      <w:r w:rsidRPr="00757BA1">
        <w:rPr>
          <w:lang w:val="es-ES_tradnl"/>
        </w:rPr>
        <w:tab/>
        <w:t>factor de ganancia de la antena transmisora (dB) debido a la directividad vertical, dado en la Fig. 1</w:t>
      </w:r>
    </w:p>
    <w:p w:rsidR="00757BA1" w:rsidRPr="00757BA1" w:rsidRDefault="00757BA1" w:rsidP="00275808">
      <w:pPr>
        <w:pStyle w:val="Equationlegend"/>
        <w:rPr>
          <w:lang w:val="es-ES_tradnl"/>
        </w:rPr>
      </w:pPr>
      <w:r w:rsidRPr="00757BA1">
        <w:rPr>
          <w:i/>
          <w:lang w:val="es-ES_tradnl"/>
        </w:rPr>
        <w:tab/>
        <w:t>G</w:t>
      </w:r>
      <w:r w:rsidRPr="00757BA1">
        <w:rPr>
          <w:i/>
          <w:vertAlign w:val="subscript"/>
          <w:lang w:val="es-ES_tradnl"/>
        </w:rPr>
        <w:t>H</w:t>
      </w:r>
      <w:r w:rsidRPr="00757BA1">
        <w:rPr>
          <w:lang w:val="es-ES_tradnl"/>
        </w:rPr>
        <w:t>:</w:t>
      </w:r>
      <w:r w:rsidRPr="00757BA1">
        <w:rPr>
          <w:lang w:val="es-ES_tradnl"/>
        </w:rPr>
        <w:tab/>
        <w:t xml:space="preserve">factor de ganancia de la antena transmisora (dB) debido a la directividad horizontal. En las antenas directivas, </w:t>
      </w:r>
      <w:r w:rsidRPr="00757BA1">
        <w:rPr>
          <w:i/>
          <w:lang w:val="es-ES_tradnl"/>
        </w:rPr>
        <w:t>G</w:t>
      </w:r>
      <w:r w:rsidRPr="00757BA1">
        <w:rPr>
          <w:i/>
          <w:vertAlign w:val="subscript"/>
          <w:lang w:val="es-ES_tradnl"/>
        </w:rPr>
        <w:t>H</w:t>
      </w:r>
      <w:r w:rsidRPr="00757BA1">
        <w:rPr>
          <w:lang w:val="es-ES_tradnl"/>
        </w:rPr>
        <w:t xml:space="preserve"> es función del acimut. En las antenas omnidireccionales </w:t>
      </w:r>
      <w:r w:rsidRPr="00757BA1">
        <w:rPr>
          <w:i/>
          <w:lang w:val="es-ES_tradnl"/>
        </w:rPr>
        <w:t>G</w:t>
      </w:r>
      <w:r w:rsidRPr="00757BA1">
        <w:rPr>
          <w:i/>
          <w:vertAlign w:val="subscript"/>
          <w:lang w:val="es-ES_tradnl"/>
        </w:rPr>
        <w:t>H</w:t>
      </w:r>
      <w:r w:rsidRPr="00757BA1">
        <w:rPr>
          <w:lang w:val="es-ES_tradnl"/>
        </w:rPr>
        <w:t> = 0.</w:t>
      </w:r>
    </w:p>
    <w:p w:rsidR="00757BA1" w:rsidRPr="00757BA1" w:rsidRDefault="00757BA1" w:rsidP="00757BA1">
      <w:pPr>
        <w:pStyle w:val="Heading2"/>
        <w:rPr>
          <w:lang w:val="es-ES_tradnl"/>
        </w:rPr>
      </w:pPr>
      <w:bookmarkStart w:id="7" w:name="_Toc108939463"/>
      <w:r w:rsidRPr="00757BA1">
        <w:rPr>
          <w:lang w:val="es-ES_tradnl"/>
        </w:rPr>
        <w:lastRenderedPageBreak/>
        <w:t>2.3</w:t>
      </w:r>
      <w:r w:rsidRPr="00757BA1">
        <w:rPr>
          <w:lang w:val="es-ES_tradnl"/>
        </w:rPr>
        <w:tab/>
        <w:t>Ganancia debida a la proximidad del mar</w:t>
      </w:r>
      <w:bookmarkEnd w:id="7"/>
    </w:p>
    <w:p w:rsidR="00757BA1" w:rsidRDefault="00757BA1" w:rsidP="00757BA1">
      <w:pPr>
        <w:keepNext/>
        <w:keepLines/>
      </w:pPr>
      <w:r>
        <w:rPr>
          <w:i/>
        </w:rPr>
        <w:t>G</w:t>
      </w:r>
      <w:r>
        <w:rPr>
          <w:i/>
          <w:vertAlign w:val="subscript"/>
        </w:rPr>
        <w:t>S</w:t>
      </w:r>
      <w:r>
        <w:t xml:space="preserve"> es la ganancia adicional de la señal cuando uno o ambos terminales están situados cerca del mar, pero no se aplica a propagación sobre agua dulce. Para un solo terminal, </w:t>
      </w:r>
      <w:r>
        <w:rPr>
          <w:i/>
        </w:rPr>
        <w:t>G</w:t>
      </w:r>
      <w:r>
        <w:rPr>
          <w:i/>
          <w:vertAlign w:val="subscript"/>
        </w:rPr>
        <w:t>S</w:t>
      </w:r>
      <w:r>
        <w:t xml:space="preserve"> viene dada por:</w:t>
      </w:r>
    </w:p>
    <w:p w:rsidR="00757BA1" w:rsidRPr="008A7EB4" w:rsidRDefault="00757BA1" w:rsidP="00757BA1">
      <w:pPr>
        <w:pStyle w:val="Equation"/>
        <w:keepNext/>
        <w:keepLines/>
        <w:rPr>
          <w:lang w:val="es-ES"/>
        </w:rPr>
      </w:pPr>
      <w:r w:rsidRPr="008A7EB4">
        <w:rPr>
          <w:lang w:val="es-ES"/>
        </w:rPr>
        <w:tab/>
      </w:r>
      <w:r w:rsidRPr="008A7EB4">
        <w:rPr>
          <w:lang w:val="es-ES"/>
        </w:rPr>
        <w:tab/>
      </w:r>
      <w:r w:rsidRPr="000977F8">
        <w:rPr>
          <w:position w:val="-12"/>
        </w:rPr>
        <w:object w:dxaOrig="56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9pt" o:ole="">
            <v:imagedata r:id="rId6" o:title=""/>
          </v:shape>
          <o:OLEObject Type="Embed" ProgID="Equation.3" ShapeID="_x0000_i1025" DrawAspect="Content" ObjectID="_1494313590" r:id="rId7"/>
        </w:object>
      </w:r>
      <w:r w:rsidRPr="008A7EB4">
        <w:rPr>
          <w:lang w:val="es-ES"/>
        </w:rPr>
        <w:tab/>
        <w:t>(3)</w:t>
      </w:r>
    </w:p>
    <w:p w:rsidR="00757BA1" w:rsidRPr="00757BA1" w:rsidRDefault="00757BA1" w:rsidP="00757BA1">
      <w:pPr>
        <w:pStyle w:val="Equation"/>
        <w:rPr>
          <w:lang w:val="es-ES_tradnl"/>
        </w:rPr>
      </w:pPr>
      <w:r w:rsidRPr="008A7EB4">
        <w:rPr>
          <w:lang w:val="es-ES"/>
        </w:rPr>
        <w:tab/>
      </w:r>
      <w:r w:rsidRPr="008A7EB4">
        <w:rPr>
          <w:lang w:val="es-ES"/>
        </w:rPr>
        <w:tab/>
      </w:r>
      <w:r w:rsidRPr="003C5D0B">
        <w:rPr>
          <w:position w:val="-12"/>
        </w:rPr>
        <w:object w:dxaOrig="5679" w:dyaOrig="360">
          <v:shape id="_x0000_i1026" type="#_x0000_t75" style="width:284.25pt;height:17.9pt" o:ole="" o:allowoverlap="f">
            <v:imagedata r:id="rId8" o:title=""/>
          </v:shape>
          <o:OLEObject Type="Embed" ProgID="Equation.3" ShapeID="_x0000_i1026" DrawAspect="Content" ObjectID="_1494313591" r:id="rId9"/>
        </w:object>
      </w:r>
      <w:r w:rsidRPr="008A7EB4">
        <w:rPr>
          <w:lang w:val="es-ES"/>
        </w:rPr>
        <w:tab/>
        <w:t>(4)</w:t>
      </w:r>
    </w:p>
    <w:p w:rsidR="00757BA1" w:rsidRDefault="00757BA1" w:rsidP="00757BA1">
      <w:r>
        <w:t>siendo:</w:t>
      </w:r>
    </w:p>
    <w:p w:rsidR="00757BA1" w:rsidRPr="00757BA1" w:rsidRDefault="00757BA1" w:rsidP="00275808">
      <w:pPr>
        <w:pStyle w:val="Equationlegend"/>
        <w:rPr>
          <w:lang w:val="es-ES_tradnl"/>
        </w:rPr>
      </w:pPr>
      <w:r w:rsidRPr="00757BA1">
        <w:rPr>
          <w:i/>
          <w:lang w:val="es-ES_tradnl"/>
        </w:rPr>
        <w:tab/>
        <w:t>G</w:t>
      </w:r>
      <w:r w:rsidRPr="00757BA1">
        <w:rPr>
          <w:iCs/>
          <w:vertAlign w:val="subscript"/>
          <w:lang w:val="es-ES_tradnl"/>
        </w:rPr>
        <w:t>0</w:t>
      </w:r>
      <w:r w:rsidRPr="00757BA1">
        <w:rPr>
          <w:lang w:val="es-ES_tradnl"/>
        </w:rPr>
        <w:t>:</w:t>
      </w:r>
      <w:r w:rsidRPr="00757BA1">
        <w:rPr>
          <w:sz w:val="16"/>
          <w:lang w:val="es-ES_tradnl"/>
        </w:rPr>
        <w:tab/>
      </w:r>
      <w:r w:rsidRPr="00757BA1">
        <w:rPr>
          <w:lang w:val="es-ES_tradnl"/>
        </w:rPr>
        <w:t>ganancia debida a la proximidad del mar cuando el terminal está en la costa y el trayecto no está obstruido por otras tierras (dB)</w:t>
      </w:r>
    </w:p>
    <w:p w:rsidR="00757BA1" w:rsidRPr="00757BA1" w:rsidRDefault="00757BA1" w:rsidP="00275808">
      <w:pPr>
        <w:pStyle w:val="Equationlegend"/>
        <w:rPr>
          <w:lang w:val="es-ES_tradnl"/>
        </w:rPr>
      </w:pPr>
      <w:r w:rsidRPr="00757BA1">
        <w:rPr>
          <w:i/>
          <w:lang w:val="es-ES_tradnl"/>
        </w:rPr>
        <w:tab/>
        <w:t>c</w:t>
      </w:r>
      <w:r w:rsidRPr="00757BA1">
        <w:rPr>
          <w:iCs/>
          <w:vertAlign w:val="subscript"/>
          <w:lang w:val="es-ES_tradnl"/>
        </w:rPr>
        <w:t>1</w:t>
      </w:r>
      <w:r w:rsidRPr="00757BA1">
        <w:rPr>
          <w:lang w:val="es-ES_tradnl"/>
        </w:rPr>
        <w:t>:</w:t>
      </w:r>
      <w:r w:rsidRPr="00757BA1">
        <w:rPr>
          <w:lang w:val="es-ES_tradnl"/>
        </w:rPr>
        <w:tab/>
        <w:t>corrección para tener en cuenta la distancia entre el terminal y el mar</w:t>
      </w:r>
    </w:p>
    <w:p w:rsidR="00757BA1" w:rsidRPr="00757BA1" w:rsidRDefault="00757BA1" w:rsidP="00275808">
      <w:pPr>
        <w:pStyle w:val="Equationlegend"/>
        <w:rPr>
          <w:lang w:val="es-ES_tradnl"/>
        </w:rPr>
      </w:pPr>
      <w:r w:rsidRPr="00757BA1">
        <w:rPr>
          <w:i/>
          <w:lang w:val="es-ES_tradnl"/>
        </w:rPr>
        <w:tab/>
        <w:t>c</w:t>
      </w:r>
      <w:r w:rsidRPr="00757BA1">
        <w:rPr>
          <w:iCs/>
          <w:vertAlign w:val="subscript"/>
          <w:lang w:val="es-ES_tradnl"/>
        </w:rPr>
        <w:t>2</w:t>
      </w:r>
      <w:r w:rsidRPr="00757BA1">
        <w:rPr>
          <w:lang w:val="es-ES_tradnl"/>
        </w:rPr>
        <w:t>:</w:t>
      </w:r>
      <w:r w:rsidRPr="00757BA1">
        <w:rPr>
          <w:lang w:val="es-ES_tradnl"/>
        </w:rPr>
        <w:tab/>
        <w:t>corrección para tener en cuenta la anchura de uno o más pasajes de mar, o la presencia de islas.</w:t>
      </w:r>
    </w:p>
    <w:p w:rsidR="00757BA1" w:rsidRDefault="00757BA1" w:rsidP="00757BA1">
      <w:r>
        <w:t>Si ambos terminales están cerca del mar,</w:t>
      </w:r>
      <w:r>
        <w:rPr>
          <w:i/>
        </w:rPr>
        <w:t xml:space="preserve"> G</w:t>
      </w:r>
      <w:r>
        <w:rPr>
          <w:i/>
          <w:vertAlign w:val="subscript"/>
        </w:rPr>
        <w:t>S</w:t>
      </w:r>
      <w:r>
        <w:t xml:space="preserve"> es la suma de los valores calculados para cada terminal individualmente.</w:t>
      </w:r>
    </w:p>
    <w:p w:rsidR="00757BA1" w:rsidRDefault="00757BA1" w:rsidP="00757BA1">
      <w:r>
        <w:rPr>
          <w:i/>
        </w:rPr>
        <w:t>G</w:t>
      </w:r>
      <w:r>
        <w:rPr>
          <w:iCs/>
          <w:vertAlign w:val="subscript"/>
        </w:rPr>
        <w:t>0</w:t>
      </w:r>
      <w:r>
        <w:t xml:space="preserve"> viene expresada en la Fig. 2 como una función de</w:t>
      </w:r>
      <w:r>
        <w:rPr>
          <w:i/>
        </w:rPr>
        <w:t xml:space="preserve"> d</w:t>
      </w:r>
      <w:r>
        <w:t xml:space="preserve"> para las bandas de ondas kilométricas y hectométricas. En la banda de ondas hectométricas, </w:t>
      </w:r>
      <w:r>
        <w:rPr>
          <w:i/>
        </w:rPr>
        <w:t>G</w:t>
      </w:r>
      <w:r>
        <w:rPr>
          <w:iCs/>
          <w:vertAlign w:val="subscript"/>
        </w:rPr>
        <w:t>0</w:t>
      </w:r>
      <w:r>
        <w:t> = 10 dB cuando</w:t>
      </w:r>
      <w:r>
        <w:rPr>
          <w:i/>
        </w:rPr>
        <w:t xml:space="preserve"> d</w:t>
      </w:r>
      <w:r>
        <w:t> &gt;</w:t>
      </w:r>
      <w:r w:rsidRPr="006C3296">
        <w:t> </w:t>
      </w:r>
      <w:r>
        <w:t>6</w:t>
      </w:r>
      <w:r w:rsidRPr="006C3296">
        <w:t> </w:t>
      </w:r>
      <w:r>
        <w:t xml:space="preserve">500 km, y en la banda de ondas kilométricas, </w:t>
      </w:r>
      <w:r>
        <w:rPr>
          <w:i/>
        </w:rPr>
        <w:t>G</w:t>
      </w:r>
      <w:r>
        <w:rPr>
          <w:iCs/>
          <w:vertAlign w:val="subscript"/>
        </w:rPr>
        <w:t>0</w:t>
      </w:r>
      <w:r>
        <w:t xml:space="preserve"> = 4,1 dB cuando </w:t>
      </w:r>
      <w:r>
        <w:rPr>
          <w:i/>
        </w:rPr>
        <w:t>d</w:t>
      </w:r>
      <w:r>
        <w:t> &gt; 5</w:t>
      </w:r>
      <w:r w:rsidRPr="006C3296">
        <w:t> </w:t>
      </w:r>
      <w:r>
        <w:t xml:space="preserve">000 km, siendo </w:t>
      </w:r>
      <w:r>
        <w:rPr>
          <w:i/>
        </w:rPr>
        <w:t>d</w:t>
      </w:r>
      <w:r>
        <w:t xml:space="preserve"> la distancia con respecto al suelo entre los dos terminales.</w:t>
      </w:r>
    </w:p>
    <w:p w:rsidR="00757BA1" w:rsidRDefault="00757BA1" w:rsidP="00757BA1">
      <w:r>
        <w:t>La corrección</w:t>
      </w:r>
      <w:r>
        <w:rPr>
          <w:i/>
        </w:rPr>
        <w:t xml:space="preserve"> c</w:t>
      </w:r>
      <w:r>
        <w:rPr>
          <w:iCs/>
          <w:vertAlign w:val="subscript"/>
        </w:rPr>
        <w:t>1</w:t>
      </w:r>
      <w:r>
        <w:t xml:space="preserve"> viene expresada por:</w:t>
      </w:r>
    </w:p>
    <w:p w:rsidR="00757BA1" w:rsidRPr="00757BA1" w:rsidRDefault="00757BA1" w:rsidP="00757BA1">
      <w:pPr>
        <w:pStyle w:val="Equation"/>
        <w:rPr>
          <w:lang w:val="es-ES_tradnl"/>
        </w:rPr>
      </w:pPr>
      <w:r w:rsidRPr="008A7EB4">
        <w:rPr>
          <w:lang w:val="es-ES"/>
        </w:rPr>
        <w:tab/>
      </w:r>
      <w:r w:rsidRPr="008A7EB4">
        <w:rPr>
          <w:lang w:val="es-ES"/>
        </w:rPr>
        <w:tab/>
      </w:r>
      <w:r w:rsidRPr="00D82A88">
        <w:rPr>
          <w:position w:val="-34"/>
        </w:rPr>
        <w:object w:dxaOrig="1060" w:dyaOrig="720">
          <v:shape id="_x0000_i1027" type="#_x0000_t75" style="width:53.25pt;height:35.8pt" o:ole="">
            <v:imagedata r:id="rId10" o:title=""/>
          </v:shape>
          <o:OLEObject Type="Embed" ProgID="Equation.3" ShapeID="_x0000_i1027" DrawAspect="Content" ObjectID="_1494313592" r:id="rId11"/>
        </w:object>
      </w:r>
      <w:r w:rsidRPr="008A7EB4">
        <w:rPr>
          <w:lang w:val="es-ES"/>
        </w:rPr>
        <w:tab/>
        <w:t>(5)</w:t>
      </w:r>
    </w:p>
    <w:p w:rsidR="00757BA1" w:rsidRDefault="00757BA1" w:rsidP="00757BA1">
      <w:r>
        <w:t>siendo:</w:t>
      </w:r>
    </w:p>
    <w:p w:rsidR="00C620E1" w:rsidRDefault="00757BA1" w:rsidP="00C620E1">
      <w:pPr>
        <w:pStyle w:val="Equationlegend"/>
      </w:pPr>
      <w:r w:rsidRPr="008A7EB4">
        <w:rPr>
          <w:i/>
          <w:lang w:val="es-ES"/>
        </w:rPr>
        <w:tab/>
        <w:t>s</w:t>
      </w:r>
      <w:r w:rsidRPr="008A7EB4">
        <w:rPr>
          <w:iCs/>
          <w:vertAlign w:val="subscript"/>
          <w:lang w:val="es-ES"/>
        </w:rPr>
        <w:t>1</w:t>
      </w:r>
      <w:r w:rsidRPr="008A7EB4">
        <w:rPr>
          <w:lang w:val="es-ES"/>
        </w:rPr>
        <w:t>:</w:t>
      </w:r>
      <w:r w:rsidRPr="008A7EB4">
        <w:rPr>
          <w:lang w:val="es-ES"/>
        </w:rPr>
        <w:tab/>
        <w:t>distancia del terminal al mar, medida a lo largo del trayecto de círculo máximo (km)</w:t>
      </w:r>
    </w:p>
    <w:p w:rsidR="00C620E1" w:rsidRPr="00B0342E" w:rsidRDefault="00B0342E" w:rsidP="00B0342E">
      <w:pPr>
        <w:pStyle w:val="enumlev1"/>
        <w:tabs>
          <w:tab w:val="clear" w:pos="794"/>
          <w:tab w:val="clear" w:pos="1191"/>
          <w:tab w:val="clear" w:pos="1588"/>
          <w:tab w:val="clear" w:pos="1985"/>
          <w:tab w:val="left" w:pos="397"/>
          <w:tab w:val="left" w:pos="851"/>
          <w:tab w:val="left" w:pos="1304"/>
        </w:tabs>
        <w:spacing w:before="86"/>
        <w:ind w:left="397" w:hanging="397"/>
        <w:rPr>
          <w:lang w:val="es-ES_tradnl"/>
        </w:rPr>
      </w:pPr>
      <w:r>
        <w:rPr>
          <w:i/>
          <w:lang w:val="es-ES"/>
        </w:rPr>
        <w:tab/>
      </w:r>
      <w:r>
        <w:rPr>
          <w:i/>
          <w:lang w:val="es-ES"/>
        </w:rPr>
        <w:tab/>
      </w:r>
      <w:r w:rsidR="00757BA1" w:rsidRPr="008A7EB4">
        <w:rPr>
          <w:i/>
          <w:lang w:val="es-ES"/>
        </w:rPr>
        <w:tab/>
      </w:r>
      <w:r w:rsidRPr="001F4C47">
        <w:rPr>
          <w:position w:val="-30"/>
          <w:lang w:val="en-GB"/>
        </w:rPr>
        <w:object w:dxaOrig="1280" w:dyaOrig="760">
          <v:shape id="_x0000_i1028" type="#_x0000_t75" style="width:64.1pt;height:37.85pt" o:ole="">
            <v:imagedata r:id="rId12" o:title=""/>
          </v:shape>
          <o:OLEObject Type="Embed" ProgID="Equation.3" ShapeID="_x0000_i1028" DrawAspect="Content" ObjectID="_1494313593" r:id="rId13"/>
        </w:object>
      </w:r>
      <w:r w:rsidRPr="00B0342E">
        <w:rPr>
          <w:lang w:val="es-ES_tradnl"/>
        </w:rPr>
        <w:t xml:space="preserve"> km</w:t>
      </w:r>
    </w:p>
    <w:p w:rsidR="00C620E1" w:rsidRPr="00B0342E" w:rsidRDefault="00C620E1" w:rsidP="00C620E1">
      <w:pPr>
        <w:pStyle w:val="Equationlegend"/>
        <w:rPr>
          <w:lang w:val="es-ES_tradnl"/>
        </w:rPr>
      </w:pPr>
      <w:r>
        <w:rPr>
          <w:i/>
          <w:lang w:val="es-ES"/>
        </w:rPr>
        <w:tab/>
      </w:r>
      <w:r w:rsidR="00757BA1" w:rsidRPr="008A7EB4">
        <w:rPr>
          <w:i/>
          <w:lang w:val="es-ES"/>
        </w:rPr>
        <w:tab/>
      </w:r>
      <w:r w:rsidR="00757BA1" w:rsidRPr="00757BA1">
        <w:rPr>
          <w:i/>
          <w:lang w:val="es-ES_tradnl"/>
        </w:rPr>
        <w:t>f</w:t>
      </w:r>
      <w:r w:rsidR="00757BA1" w:rsidRPr="00757BA1">
        <w:rPr>
          <w:lang w:val="es-ES_tradnl"/>
        </w:rPr>
        <w:t>:</w:t>
      </w:r>
      <w:r>
        <w:rPr>
          <w:lang w:val="es-ES_tradnl"/>
        </w:rPr>
        <w:t>  </w:t>
      </w:r>
      <w:r w:rsidR="00757BA1" w:rsidRPr="00757BA1">
        <w:rPr>
          <w:lang w:val="es-ES_tradnl"/>
        </w:rPr>
        <w:t>frecuencia (kHz)</w:t>
      </w:r>
    </w:p>
    <w:p w:rsidR="00C620E1" w:rsidRPr="00B0342E" w:rsidRDefault="00C620E1" w:rsidP="00C620E1">
      <w:pPr>
        <w:pStyle w:val="Equationlegend"/>
        <w:tabs>
          <w:tab w:val="left" w:pos="2700"/>
        </w:tabs>
        <w:ind w:left="2700" w:hanging="2700"/>
        <w:rPr>
          <w:lang w:val="es-ES_tradnl"/>
        </w:rPr>
      </w:pPr>
      <w:r>
        <w:rPr>
          <w:i/>
          <w:lang w:val="es-ES_tradnl"/>
        </w:rPr>
        <w:tab/>
      </w:r>
      <w:r w:rsidR="00757BA1" w:rsidRPr="00757BA1">
        <w:rPr>
          <w:i/>
          <w:lang w:val="es-ES_tradnl"/>
        </w:rPr>
        <w:tab/>
        <w:t>Q</w:t>
      </w:r>
      <w:r w:rsidR="00757BA1" w:rsidRPr="00757BA1">
        <w:rPr>
          <w:iCs/>
          <w:vertAlign w:val="subscript"/>
          <w:lang w:val="es-ES_tradnl"/>
        </w:rPr>
        <w:t>1</w:t>
      </w:r>
      <w:r w:rsidRPr="00B0342E">
        <w:rPr>
          <w:lang w:val="es-ES_tradnl"/>
        </w:rPr>
        <w:t> </w:t>
      </w:r>
      <w:r w:rsidR="00757BA1" w:rsidRPr="00757BA1">
        <w:rPr>
          <w:lang w:val="es-ES_tradnl"/>
        </w:rPr>
        <w:t>=</w:t>
      </w:r>
      <w:r>
        <w:rPr>
          <w:lang w:val="es-ES_tradnl"/>
        </w:rPr>
        <w:tab/>
      </w:r>
      <w:r w:rsidR="00757BA1" w:rsidRPr="00757BA1">
        <w:rPr>
          <w:lang w:val="es-ES_tradnl"/>
        </w:rPr>
        <w:t>0,30 en la banda de ondas kilométricas y 1,4 en la banda de ondas hectométricas.</w:t>
      </w:r>
    </w:p>
    <w:p w:rsidR="00757BA1" w:rsidRPr="00B0342E" w:rsidRDefault="00757BA1" w:rsidP="00757BA1">
      <w:pPr>
        <w:rPr>
          <w:lang w:val="es-ES_tradnl"/>
        </w:rPr>
      </w:pPr>
      <w:r w:rsidRPr="00B0342E">
        <w:rPr>
          <w:lang w:val="es-ES_tradnl"/>
        </w:rPr>
        <w:t>La corrección</w:t>
      </w:r>
      <w:r w:rsidRPr="00B0342E">
        <w:rPr>
          <w:i/>
          <w:lang w:val="es-ES_tradnl"/>
        </w:rPr>
        <w:t xml:space="preserve"> c</w:t>
      </w:r>
      <w:r w:rsidRPr="00B0342E">
        <w:rPr>
          <w:iCs/>
          <w:vertAlign w:val="subscript"/>
          <w:lang w:val="es-ES_tradnl"/>
        </w:rPr>
        <w:t>2</w:t>
      </w:r>
      <w:r w:rsidRPr="00B0342E">
        <w:rPr>
          <w:lang w:val="es-ES_tradnl"/>
        </w:rPr>
        <w:t xml:space="preserve"> viene expresada por:</w:t>
      </w:r>
    </w:p>
    <w:p w:rsidR="00757BA1" w:rsidRPr="008A7EB4" w:rsidRDefault="00757BA1" w:rsidP="00757BA1">
      <w:pPr>
        <w:pStyle w:val="Equation"/>
        <w:rPr>
          <w:lang w:val="es-ES"/>
        </w:rPr>
      </w:pPr>
      <w:r w:rsidRPr="008A7EB4">
        <w:rPr>
          <w:lang w:val="es-ES"/>
        </w:rPr>
        <w:tab/>
      </w:r>
      <w:r w:rsidRPr="008A7EB4">
        <w:rPr>
          <w:lang w:val="es-ES"/>
        </w:rPr>
        <w:tab/>
      </w:r>
      <w:r w:rsidRPr="00D43380">
        <w:rPr>
          <w:position w:val="-32"/>
        </w:rPr>
        <w:object w:dxaOrig="5040" w:dyaOrig="760">
          <v:shape id="_x0000_i1029" type="#_x0000_t75" style="width:252.2pt;height:38.3pt" o:ole="" o:allowoverlap="f">
            <v:imagedata r:id="rId14" o:title=""/>
          </v:shape>
          <o:OLEObject Type="Embed" ProgID="Equation.3" ShapeID="_x0000_i1029" DrawAspect="Content" ObjectID="_1494313594" r:id="rId15"/>
        </w:object>
      </w:r>
      <w:r w:rsidRPr="008A7EB4">
        <w:rPr>
          <w:lang w:val="es-ES"/>
        </w:rPr>
        <w:tab/>
        <w:t>(6)</w:t>
      </w:r>
    </w:p>
    <w:p w:rsidR="00757BA1" w:rsidRPr="000E4D20" w:rsidRDefault="00757BA1" w:rsidP="00757BA1">
      <w:pPr>
        <w:pStyle w:val="Equation"/>
        <w:rPr>
          <w:lang w:val="es-ES_tradnl"/>
        </w:rPr>
      </w:pPr>
      <w:r w:rsidRPr="008A7EB4">
        <w:rPr>
          <w:lang w:val="es-ES"/>
        </w:rPr>
        <w:tab/>
      </w:r>
      <w:r w:rsidRPr="008A7EB4">
        <w:rPr>
          <w:lang w:val="es-ES"/>
        </w:rPr>
        <w:tab/>
      </w:r>
      <w:r w:rsidRPr="00930ABF">
        <w:rPr>
          <w:position w:val="-10"/>
        </w:rPr>
        <w:object w:dxaOrig="5040" w:dyaOrig="340">
          <v:shape id="_x0000_i1030" type="#_x0000_t75" style="width:252.2pt;height:17.05pt" o:ole="">
            <v:imagedata r:id="rId16" o:title=""/>
          </v:shape>
          <o:OLEObject Type="Embed" ProgID="Equation.3" ShapeID="_x0000_i1030" DrawAspect="Content" ObjectID="_1494313595" r:id="rId17"/>
        </w:object>
      </w:r>
      <w:r w:rsidRPr="008A7EB4">
        <w:rPr>
          <w:lang w:val="es-ES"/>
        </w:rPr>
        <w:tab/>
        <w:t>(7)</w:t>
      </w:r>
    </w:p>
    <w:p w:rsidR="00757BA1" w:rsidRDefault="00757BA1" w:rsidP="00757BA1">
      <w:r>
        <w:t>siendo:</w:t>
      </w:r>
    </w:p>
    <w:p w:rsidR="00757BA1" w:rsidRPr="008A7EB4" w:rsidRDefault="00757BA1" w:rsidP="00275808">
      <w:pPr>
        <w:pStyle w:val="Equationlegend"/>
        <w:rPr>
          <w:lang w:val="es-ES"/>
        </w:rPr>
      </w:pPr>
      <w:r w:rsidRPr="008A7EB4">
        <w:rPr>
          <w:i/>
          <w:lang w:val="es-ES"/>
        </w:rPr>
        <w:tab/>
        <w:t>s</w:t>
      </w:r>
      <w:r w:rsidRPr="008A7EB4">
        <w:rPr>
          <w:iCs/>
          <w:vertAlign w:val="subscript"/>
          <w:lang w:val="es-ES"/>
        </w:rPr>
        <w:t>2</w:t>
      </w:r>
      <w:r w:rsidRPr="008A7EB4">
        <w:rPr>
          <w:lang w:val="es-ES"/>
        </w:rPr>
        <w:t>:</w:t>
      </w:r>
      <w:r w:rsidRPr="008A7EB4">
        <w:rPr>
          <w:lang w:val="es-ES"/>
        </w:rPr>
        <w:tab/>
        <w:t>distancia del terminal a la próxima sección de tierra, medida a lo largo del trayecto de círculo máximo (km)</w:t>
      </w:r>
    </w:p>
    <w:p w:rsidR="00757BA1" w:rsidRPr="00B0342E" w:rsidRDefault="00B0342E" w:rsidP="00B0342E">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s-ES"/>
        </w:rPr>
        <w:tab/>
      </w:r>
      <w:r>
        <w:rPr>
          <w:i/>
          <w:lang w:val="es-ES"/>
        </w:rPr>
        <w:tab/>
      </w:r>
      <w:r w:rsidR="00757BA1" w:rsidRPr="008A7EB4">
        <w:rPr>
          <w:i/>
          <w:lang w:val="es-ES"/>
        </w:rPr>
        <w:tab/>
      </w:r>
      <w:r w:rsidRPr="001F4C47">
        <w:rPr>
          <w:position w:val="-30"/>
          <w:lang w:val="en-GB"/>
        </w:rPr>
        <w:object w:dxaOrig="1359" w:dyaOrig="760">
          <v:shape id="_x0000_i1031" type="#_x0000_t75" style="width:67.85pt;height:37.85pt" o:ole="">
            <v:imagedata r:id="rId18" o:title=""/>
          </v:shape>
          <o:OLEObject Type="Embed" ProgID="Equation.3" ShapeID="_x0000_i1031" DrawAspect="Content" ObjectID="_1494313596" r:id="rId19"/>
        </w:object>
      </w:r>
      <w:r>
        <w:rPr>
          <w:lang w:val="en-GB"/>
        </w:rPr>
        <w:t xml:space="preserve"> km</w:t>
      </w:r>
    </w:p>
    <w:p w:rsidR="00C620E1" w:rsidRDefault="00C620E1" w:rsidP="00C620E1">
      <w:pPr>
        <w:pStyle w:val="Equationlegend"/>
        <w:tabs>
          <w:tab w:val="left" w:pos="2700"/>
        </w:tabs>
        <w:ind w:left="2700" w:hanging="2700"/>
      </w:pPr>
      <w:r>
        <w:rPr>
          <w:i/>
          <w:lang w:val="es-ES_tradnl"/>
        </w:rPr>
        <w:tab/>
      </w:r>
      <w:r w:rsidR="00757BA1" w:rsidRPr="000E4D20">
        <w:rPr>
          <w:i/>
          <w:lang w:val="es-ES_tradnl"/>
        </w:rPr>
        <w:tab/>
        <w:t>Q</w:t>
      </w:r>
      <w:r w:rsidR="00757BA1" w:rsidRPr="000E4D20">
        <w:rPr>
          <w:iCs/>
          <w:vertAlign w:val="subscript"/>
          <w:lang w:val="es-ES_tradnl"/>
        </w:rPr>
        <w:t>2</w:t>
      </w:r>
      <w:r w:rsidR="00757BA1" w:rsidRPr="000E4D20">
        <w:rPr>
          <w:lang w:val="es-ES_tradnl"/>
        </w:rPr>
        <w:t xml:space="preserve"> =</w:t>
      </w:r>
      <w:r>
        <w:rPr>
          <w:lang w:val="es-ES_tradnl"/>
        </w:rPr>
        <w:tab/>
      </w:r>
      <w:r w:rsidR="00757BA1" w:rsidRPr="000E4D20">
        <w:rPr>
          <w:lang w:val="es-ES_tradnl"/>
        </w:rPr>
        <w:t>0,25 en la banda de ondas kilométricas y 1,2 en la  banda de ondas hectométricas</w:t>
      </w:r>
    </w:p>
    <w:p w:rsidR="00757BA1" w:rsidRPr="000E4D20" w:rsidRDefault="00757BA1" w:rsidP="00275808">
      <w:pPr>
        <w:pStyle w:val="Equationlegend"/>
        <w:rPr>
          <w:lang w:val="es-ES_tradnl"/>
        </w:rPr>
      </w:pPr>
      <w:r w:rsidRPr="000E4D20">
        <w:rPr>
          <w:lang w:val="es-ES_tradnl"/>
        </w:rPr>
        <w:lastRenderedPageBreak/>
        <w:tab/>
      </w:r>
      <w:r>
        <w:sym w:font="Symbol" w:char="F061"/>
      </w:r>
      <w:r w:rsidRPr="000E4D20">
        <w:rPr>
          <w:lang w:val="es-ES_tradnl"/>
        </w:rPr>
        <w:t>:</w:t>
      </w:r>
      <w:r w:rsidRPr="000E4D20">
        <w:rPr>
          <w:lang w:val="es-ES_tradnl"/>
        </w:rPr>
        <w:tab/>
        <w:t xml:space="preserve">proporción de tierra en la sección de trayecto comprendida entre </w:t>
      </w:r>
      <w:r w:rsidRPr="000E4D20">
        <w:rPr>
          <w:i/>
          <w:lang w:val="es-ES_tradnl"/>
        </w:rPr>
        <w:t>r</w:t>
      </w:r>
      <w:r w:rsidRPr="000E4D20">
        <w:rPr>
          <w:iCs/>
          <w:vertAlign w:val="subscript"/>
          <w:lang w:val="es-ES_tradnl"/>
        </w:rPr>
        <w:t>2</w:t>
      </w:r>
      <w:r w:rsidRPr="000E4D20">
        <w:rPr>
          <w:lang w:val="es-ES_tradnl"/>
        </w:rPr>
        <w:t xml:space="preserve"> y</w:t>
      </w:r>
      <w:r w:rsidRPr="000E4D20">
        <w:rPr>
          <w:i/>
          <w:lang w:val="es-ES_tradnl"/>
        </w:rPr>
        <w:t xml:space="preserve"> s</w:t>
      </w:r>
      <w:r w:rsidRPr="000E4D20">
        <w:rPr>
          <w:iCs/>
          <w:vertAlign w:val="subscript"/>
          <w:lang w:val="es-ES_tradnl"/>
        </w:rPr>
        <w:t>2</w:t>
      </w:r>
      <w:r w:rsidRPr="000E4D20">
        <w:rPr>
          <w:lang w:val="es-ES_tradnl"/>
        </w:rPr>
        <w:t xml:space="preserve"> (0 &lt; </w:t>
      </w:r>
      <w:r>
        <w:sym w:font="Symbol" w:char="F061"/>
      </w:r>
      <w:r w:rsidRPr="000E4D20">
        <w:rPr>
          <w:lang w:val="es-ES_tradnl"/>
        </w:rPr>
        <w:t> </w:t>
      </w:r>
      <w:r>
        <w:sym w:font="Symbol" w:char="F0A3"/>
      </w:r>
      <w:r w:rsidRPr="000E4D20">
        <w:rPr>
          <w:lang w:val="es-ES_tradnl"/>
        </w:rPr>
        <w:t> 1).</w:t>
      </w:r>
    </w:p>
    <w:p w:rsidR="00757BA1" w:rsidRDefault="00757BA1" w:rsidP="00757BA1">
      <w:r>
        <w:t xml:space="preserve">Si se utiliza un ordenador, pero no se dispone de un banco de datos relativos al terreno que permita calcular </w:t>
      </w:r>
      <w:r>
        <w:sym w:font="Symbol" w:char="F061"/>
      </w:r>
      <w:r>
        <w:t xml:space="preserve">, se tomará para </w:t>
      </w:r>
      <w:r>
        <w:rPr>
          <w:rFonts w:ascii="Symbol" w:hAnsi="Symbol"/>
        </w:rPr>
        <w:t></w:t>
      </w:r>
      <w:r>
        <w:t xml:space="preserve"> el valor 0,5, lo que supone hacer iguales las proporciones de tierra y mar en la sección de trayecto comprendida entre</w:t>
      </w:r>
      <w:r>
        <w:rPr>
          <w:i/>
        </w:rPr>
        <w:t> r</w:t>
      </w:r>
      <w:r>
        <w:rPr>
          <w:iCs/>
          <w:vertAlign w:val="subscript"/>
        </w:rPr>
        <w:t>2</w:t>
      </w:r>
      <w:r>
        <w:t xml:space="preserve"> y</w:t>
      </w:r>
      <w:r>
        <w:rPr>
          <w:i/>
        </w:rPr>
        <w:t> s</w:t>
      </w:r>
      <w:r>
        <w:rPr>
          <w:iCs/>
          <w:vertAlign w:val="subscript"/>
        </w:rPr>
        <w:t>2</w:t>
      </w:r>
      <w:r>
        <w:t>.</w:t>
      </w:r>
    </w:p>
    <w:p w:rsidR="00757BA1" w:rsidRDefault="00757BA1" w:rsidP="00757BA1">
      <w:r>
        <w:t>Para facilitar el cálculo, la Fig. 8a da el valor</w:t>
      </w:r>
      <w:r>
        <w:rPr>
          <w:i/>
        </w:rPr>
        <w:t xml:space="preserve"> r</w:t>
      </w:r>
      <w:r>
        <w:rPr>
          <w:position w:val="-4"/>
          <w:sz w:val="16"/>
        </w:rPr>
        <w:t>1</w:t>
      </w:r>
      <w:r>
        <w:t>, la mayor distancia a partir del mar para la que tiene que calcularse la ganancia debida a la proximidad del mar, y la Fig. 8b da el valor de</w:t>
      </w:r>
      <w:r>
        <w:rPr>
          <w:i/>
        </w:rPr>
        <w:t xml:space="preserve"> r</w:t>
      </w:r>
      <w:r>
        <w:rPr>
          <w:iCs/>
          <w:vertAlign w:val="subscript"/>
        </w:rPr>
        <w:t>2</w:t>
      </w:r>
      <w:r>
        <w:t>, la mayor distancia a la siguiente sección de tierra para la que se precisa la corrección</w:t>
      </w:r>
      <w:r>
        <w:rPr>
          <w:i/>
        </w:rPr>
        <w:t xml:space="preserve"> c</w:t>
      </w:r>
      <w:r>
        <w:rPr>
          <w:iCs/>
          <w:vertAlign w:val="subscript"/>
        </w:rPr>
        <w:t>2</w:t>
      </w:r>
      <w:r>
        <w:t>, para varias frecuencias.</w:t>
      </w:r>
    </w:p>
    <w:p w:rsidR="00757BA1" w:rsidRPr="000E4D20" w:rsidRDefault="00757BA1" w:rsidP="00757BA1">
      <w:pPr>
        <w:pStyle w:val="Heading2"/>
        <w:rPr>
          <w:lang w:val="es-ES_tradnl"/>
        </w:rPr>
      </w:pPr>
      <w:bookmarkStart w:id="8" w:name="_Toc108939464"/>
      <w:r w:rsidRPr="000E4D20">
        <w:rPr>
          <w:lang w:val="es-ES_tradnl"/>
        </w:rPr>
        <w:t>2.4</w:t>
      </w:r>
      <w:r w:rsidRPr="000E4D20">
        <w:rPr>
          <w:lang w:val="es-ES_tradnl"/>
        </w:rPr>
        <w:tab/>
        <w:t>Pérdida por acoplamiento de polarización</w:t>
      </w:r>
      <w:bookmarkEnd w:id="8"/>
    </w:p>
    <w:p w:rsidR="00757BA1" w:rsidRDefault="00757BA1" w:rsidP="00757BA1">
      <w:r>
        <w:rPr>
          <w:i/>
        </w:rPr>
        <w:t>L</w:t>
      </w:r>
      <w:r>
        <w:rPr>
          <w:i/>
          <w:vertAlign w:val="subscript"/>
        </w:rPr>
        <w:t>p</w:t>
      </w:r>
      <w:r>
        <w:t xml:space="preserve"> es la pérdida adicional por acoplamiento de polarización (dB). En la banda de ondas kilométricas,</w:t>
      </w:r>
      <w:r>
        <w:rPr>
          <w:i/>
        </w:rPr>
        <w:t xml:space="preserve"> L</w:t>
      </w:r>
      <w:r>
        <w:rPr>
          <w:i/>
          <w:vertAlign w:val="subscript"/>
        </w:rPr>
        <w:t>p</w:t>
      </w:r>
      <w:r>
        <w:t> = 0. En la banda de ondas hectométricas,</w:t>
      </w:r>
      <w:r>
        <w:rPr>
          <w:i/>
        </w:rPr>
        <w:t xml:space="preserve"> L</w:t>
      </w:r>
      <w:r>
        <w:rPr>
          <w:i/>
          <w:vertAlign w:val="subscript"/>
        </w:rPr>
        <w:t>p</w:t>
      </w:r>
      <w:r>
        <w:t xml:space="preserve"> para cada terminal viene dado por las fórmulas siguientes:</w:t>
      </w:r>
    </w:p>
    <w:p w:rsidR="00757BA1" w:rsidRPr="000E4D20" w:rsidRDefault="00757BA1" w:rsidP="00757BA1">
      <w:pPr>
        <w:pStyle w:val="Equation"/>
        <w:rPr>
          <w:lang w:val="es-ES_tradnl"/>
        </w:rPr>
      </w:pPr>
      <w:r w:rsidRPr="008A7EB4">
        <w:rPr>
          <w:lang w:val="es-ES"/>
        </w:rPr>
        <w:tab/>
      </w:r>
      <w:r w:rsidRPr="008A7EB4">
        <w:rPr>
          <w:lang w:val="es-ES"/>
        </w:rPr>
        <w:tab/>
      </w:r>
      <w:r w:rsidRPr="001F011F">
        <w:rPr>
          <w:position w:val="-40"/>
        </w:rPr>
        <w:object w:dxaOrig="5800" w:dyaOrig="920">
          <v:shape id="_x0000_i1032" type="#_x0000_t75" style="width:290.5pt;height:46.2pt" o:ole="">
            <v:imagedata r:id="rId20" o:title=""/>
          </v:shape>
          <o:OLEObject Type="Embed" ProgID="Equation.3" ShapeID="_x0000_i1032" DrawAspect="Content" ObjectID="_1494313597" r:id="rId21"/>
        </w:object>
      </w:r>
      <w:r w:rsidRPr="008A7EB4">
        <w:rPr>
          <w:lang w:val="es-ES"/>
        </w:rPr>
        <w:tab/>
      </w:r>
      <w:r w:rsidRPr="000E4D20">
        <w:rPr>
          <w:lang w:val="es-ES_tradnl"/>
        </w:rPr>
        <w:t>(8)</w:t>
      </w:r>
    </w:p>
    <w:p w:rsidR="00757BA1" w:rsidRPr="000E4D20" w:rsidRDefault="00757BA1" w:rsidP="00757BA1">
      <w:pPr>
        <w:pStyle w:val="Equation"/>
        <w:rPr>
          <w:lang w:val="es-ES_tradnl"/>
        </w:rPr>
      </w:pPr>
      <w:r w:rsidRPr="000E4D20">
        <w:rPr>
          <w:lang w:val="es-ES_tradnl"/>
        </w:rPr>
        <w:t>donde</w:t>
      </w:r>
      <w:r w:rsidRPr="000E4D20">
        <w:rPr>
          <w:i/>
          <w:lang w:val="es-ES_tradnl"/>
        </w:rPr>
        <w:t xml:space="preserve"> I</w:t>
      </w:r>
      <w:r w:rsidRPr="000E4D20">
        <w:rPr>
          <w:lang w:val="es-ES_tradnl"/>
        </w:rPr>
        <w:t xml:space="preserve"> es la inclinación magnética, N o S (grados) en el terminal, y </w:t>
      </w:r>
      <w:r>
        <w:rPr>
          <w:rFonts w:ascii="Symbol" w:hAnsi="Symbol"/>
        </w:rPr>
        <w:t></w:t>
      </w:r>
      <w:r w:rsidRPr="000E4D20">
        <w:rPr>
          <w:lang w:val="es-ES_tradnl"/>
        </w:rPr>
        <w:t xml:space="preserve"> es el acimut del trayecto medido en grados con relación a la dirección magnética E-W, de tal forma que |</w:t>
      </w:r>
      <w:r w:rsidRPr="000E4D20">
        <w:rPr>
          <w:sz w:val="8"/>
          <w:lang w:val="es-ES_tradnl"/>
        </w:rPr>
        <w:t> </w:t>
      </w:r>
      <w:r>
        <w:rPr>
          <w:rFonts w:ascii="Symbol" w:hAnsi="Symbol"/>
        </w:rPr>
        <w:t></w:t>
      </w:r>
      <w:r w:rsidRPr="000E4D20">
        <w:rPr>
          <w:sz w:val="8"/>
          <w:lang w:val="es-ES_tradnl"/>
        </w:rPr>
        <w:t> </w:t>
      </w:r>
      <w:r w:rsidRPr="000E4D20">
        <w:rPr>
          <w:lang w:val="es-ES_tradnl"/>
        </w:rPr>
        <w:t>| </w:t>
      </w:r>
      <w:r>
        <w:rPr>
          <w:rFonts w:ascii="Symbol" w:hAnsi="Symbol"/>
        </w:rPr>
        <w:t></w:t>
      </w:r>
      <w:r w:rsidRPr="000E4D20">
        <w:rPr>
          <w:lang w:val="es-ES_tradnl"/>
        </w:rPr>
        <w:t> 90</w:t>
      </w:r>
      <w:r>
        <w:rPr>
          <w:rFonts w:ascii="Symbol" w:hAnsi="Symbol"/>
        </w:rPr>
        <w:t></w:t>
      </w:r>
      <w:r w:rsidRPr="000E4D20">
        <w:rPr>
          <w:lang w:val="es-ES_tradnl"/>
        </w:rPr>
        <w:t>.</w:t>
      </w:r>
      <w:r w:rsidRPr="000E4D20">
        <w:rPr>
          <w:i/>
          <w:lang w:val="es-ES_tradnl"/>
        </w:rPr>
        <w:t xml:space="preserve"> L</w:t>
      </w:r>
      <w:r w:rsidRPr="000E4D20">
        <w:rPr>
          <w:i/>
          <w:vertAlign w:val="subscript"/>
          <w:lang w:val="es-ES_tradnl"/>
        </w:rPr>
        <w:t>p</w:t>
      </w:r>
      <w:r w:rsidRPr="000E4D20">
        <w:rPr>
          <w:lang w:val="es-ES_tradnl"/>
        </w:rPr>
        <w:t xml:space="preserve"> debe evaluarse por separado para los dos terminales, dado que </w:t>
      </w:r>
      <w:r>
        <w:rPr>
          <w:rFonts w:ascii="Symbol" w:hAnsi="Symbol"/>
        </w:rPr>
        <w:t></w:t>
      </w:r>
      <w:r w:rsidRPr="000E4D20">
        <w:rPr>
          <w:lang w:val="es-ES_tradnl"/>
        </w:rPr>
        <w:t xml:space="preserve"> e</w:t>
      </w:r>
      <w:r w:rsidRPr="000E4D20">
        <w:rPr>
          <w:i/>
          <w:lang w:val="es-ES_tradnl"/>
        </w:rPr>
        <w:t xml:space="preserve"> I</w:t>
      </w:r>
      <w:r w:rsidRPr="000E4D20">
        <w:rPr>
          <w:lang w:val="es-ES_tradnl"/>
        </w:rPr>
        <w:t xml:space="preserve"> pueden tomar valores diferentes; a continuación se suman los dos valores de</w:t>
      </w:r>
      <w:r w:rsidRPr="000E4D20">
        <w:rPr>
          <w:i/>
          <w:lang w:val="es-ES_tradnl"/>
        </w:rPr>
        <w:t xml:space="preserve"> L</w:t>
      </w:r>
      <w:r w:rsidRPr="000E4D20">
        <w:rPr>
          <w:i/>
          <w:vertAlign w:val="subscript"/>
          <w:lang w:val="es-ES_tradnl"/>
        </w:rPr>
        <w:t>p</w:t>
      </w:r>
      <w:r w:rsidRPr="000E4D20">
        <w:rPr>
          <w:lang w:val="es-ES_tradnl"/>
        </w:rPr>
        <w:t xml:space="preserve">. Para determinar </w:t>
      </w:r>
      <w:r>
        <w:sym w:font="Symbol" w:char="F071"/>
      </w:r>
      <w:r w:rsidRPr="000E4D20">
        <w:rPr>
          <w:lang w:val="es-ES_tradnl"/>
        </w:rPr>
        <w:t xml:space="preserve"> e</w:t>
      </w:r>
      <w:r w:rsidRPr="000E4D20">
        <w:rPr>
          <w:i/>
          <w:lang w:val="es-ES_tradnl"/>
        </w:rPr>
        <w:t xml:space="preserve"> I</w:t>
      </w:r>
      <w:r w:rsidRPr="000E4D20">
        <w:rPr>
          <w:lang w:val="es-ES_tradnl"/>
        </w:rPr>
        <w:t xml:space="preserve"> deben usarse los valores más precisos disponibles de la inclinación y de la declinación magnéticas que se indican en las Figs. 5 y 6.</w:t>
      </w:r>
    </w:p>
    <w:p w:rsidR="00757BA1" w:rsidRDefault="00757BA1" w:rsidP="00757BA1">
      <w:r>
        <w:t>La Fig. 7 muestra los valores de</w:t>
      </w:r>
      <w:r>
        <w:rPr>
          <w:i/>
        </w:rPr>
        <w:t xml:space="preserve"> L</w:t>
      </w:r>
      <w:r>
        <w:rPr>
          <w:i/>
          <w:vertAlign w:val="subscript"/>
        </w:rPr>
        <w:t>p</w:t>
      </w:r>
      <w:r>
        <w:t xml:space="preserve"> calculados por medio de la ecuación (8).</w:t>
      </w:r>
    </w:p>
    <w:p w:rsidR="00757BA1" w:rsidRDefault="00757BA1" w:rsidP="000E4D20">
      <w:pPr>
        <w:pStyle w:val="FigureNo"/>
      </w:pPr>
      <w:r>
        <w:object w:dxaOrig="8552" w:dyaOrig="12240">
          <v:shape id="_x0000_i1033" type="#_x0000_t75" style="width:427.4pt;height:612.2pt" o:ole="" o:allowoverlap="f">
            <v:imagedata r:id="rId22" o:title=""/>
          </v:shape>
          <o:OLEObject Type="Embed" ProgID="CorelDRAW.Graphic.12" ShapeID="_x0000_i1033" DrawAspect="Content" ObjectID="_1494313598" r:id="rId23"/>
        </w:object>
      </w:r>
    </w:p>
    <w:p w:rsidR="00757BA1" w:rsidRPr="00275808" w:rsidRDefault="004D1C3C" w:rsidP="00275808">
      <w:pPr>
        <w:pStyle w:val="FigureNo"/>
      </w:pPr>
      <w:r>
        <w:br w:type="page"/>
      </w:r>
      <w:r w:rsidR="00757BA1" w:rsidRPr="00275808">
        <w:lastRenderedPageBreak/>
        <w:t>FIGURA 2</w:t>
      </w:r>
    </w:p>
    <w:p w:rsidR="00757BA1" w:rsidRPr="00275808" w:rsidRDefault="00757BA1" w:rsidP="00275808">
      <w:pPr>
        <w:pStyle w:val="Figuretitle"/>
      </w:pPr>
      <w:r w:rsidRPr="00275808">
        <w:t>Ganancia debida a la proximidad del mar (</w:t>
      </w:r>
      <w:r w:rsidRPr="00275808">
        <w:rPr>
          <w:i/>
          <w:iCs/>
        </w:rPr>
        <w:t>G</w:t>
      </w:r>
      <w:r w:rsidRPr="00275808">
        <w:rPr>
          <w:vertAlign w:val="subscript"/>
        </w:rPr>
        <w:t>0</w:t>
      </w:r>
      <w:r w:rsidRPr="00275808">
        <w:t>) para un solo terminal situado en la costa</w:t>
      </w:r>
    </w:p>
    <w:p w:rsidR="00757BA1" w:rsidRDefault="00757BA1" w:rsidP="00757BA1">
      <w:pPr>
        <w:pStyle w:val="Figure"/>
      </w:pPr>
      <w:r>
        <w:object w:dxaOrig="7968" w:dyaOrig="7301">
          <v:shape id="_x0000_i1034" type="#_x0000_t75" style="width:398.3pt;height:365.4pt" o:ole="" o:allowoverlap="f">
            <v:imagedata r:id="rId24" o:title=""/>
          </v:shape>
          <o:OLEObject Type="Embed" ProgID="CorelDRAW.Graphic.12" ShapeID="_x0000_i1034" DrawAspect="Content" ObjectID="_1494313599" r:id="rId25"/>
        </w:object>
      </w:r>
    </w:p>
    <w:p w:rsidR="00757BA1" w:rsidRPr="00275808" w:rsidRDefault="00757BA1" w:rsidP="00275808">
      <w:pPr>
        <w:pStyle w:val="FigureNo"/>
      </w:pPr>
      <w:r w:rsidRPr="00275808">
        <w:t>FIGURA 3</w:t>
      </w:r>
    </w:p>
    <w:p w:rsidR="00757BA1" w:rsidRPr="00275808" w:rsidRDefault="00757BA1" w:rsidP="00275808">
      <w:pPr>
        <w:pStyle w:val="Figuretitle"/>
      </w:pPr>
      <w:r w:rsidRPr="00275808">
        <w:t>Factor de pérdida horaria (</w:t>
      </w:r>
      <w:r w:rsidRPr="00275808">
        <w:rPr>
          <w:i/>
          <w:iCs/>
        </w:rPr>
        <w:t>L</w:t>
      </w:r>
      <w:r w:rsidRPr="00275808">
        <w:rPr>
          <w:i/>
          <w:iCs/>
          <w:vertAlign w:val="subscript"/>
        </w:rPr>
        <w:t>t</w:t>
      </w:r>
      <w:r w:rsidRPr="00275808">
        <w:t>)</w:t>
      </w:r>
    </w:p>
    <w:p w:rsidR="00757BA1" w:rsidRDefault="00757BA1" w:rsidP="00757BA1">
      <w:pPr>
        <w:pStyle w:val="Figure"/>
      </w:pPr>
      <w:r>
        <w:object w:dxaOrig="5872" w:dyaOrig="3907">
          <v:shape id="_x0000_i1035" type="#_x0000_t75" style="width:293.4pt;height:194.75pt" o:ole="" o:allowoverlap="f">
            <v:imagedata r:id="rId26" o:title=""/>
          </v:shape>
          <o:OLEObject Type="Embed" ProgID="CorelDRAW.Graphic.12" ShapeID="_x0000_i1035" DrawAspect="Content" ObjectID="_1494313600" r:id="rId27"/>
        </w:object>
      </w:r>
    </w:p>
    <w:p w:rsidR="00757BA1" w:rsidRPr="000E4D20" w:rsidRDefault="00757BA1" w:rsidP="00757BA1">
      <w:pPr>
        <w:pStyle w:val="Heading2"/>
        <w:rPr>
          <w:lang w:val="es-ES_tradnl"/>
        </w:rPr>
      </w:pPr>
      <w:bookmarkStart w:id="9" w:name="_Toc108939465"/>
      <w:r w:rsidRPr="000E4D20">
        <w:rPr>
          <w:lang w:val="es-ES_tradnl"/>
        </w:rPr>
        <w:lastRenderedPageBreak/>
        <w:t>2.5</w:t>
      </w:r>
      <w:r w:rsidRPr="000E4D20">
        <w:rPr>
          <w:lang w:val="es-ES_tradnl"/>
        </w:rPr>
        <w:tab/>
        <w:t xml:space="preserve">Distancia real del trayecto de propagación, </w:t>
      </w:r>
      <w:r w:rsidRPr="000E4D20">
        <w:rPr>
          <w:i/>
          <w:lang w:val="es-ES_tradnl"/>
        </w:rPr>
        <w:t>p</w:t>
      </w:r>
      <w:bookmarkEnd w:id="9"/>
    </w:p>
    <w:p w:rsidR="00757BA1" w:rsidRDefault="00757BA1" w:rsidP="00757BA1">
      <w:r>
        <w:t>Para trayectos superiores a 1</w:t>
      </w:r>
      <w:r w:rsidRPr="006C3296">
        <w:t> </w:t>
      </w:r>
      <w:r>
        <w:t>000 km,</w:t>
      </w:r>
      <w:r>
        <w:rPr>
          <w:i/>
        </w:rPr>
        <w:t xml:space="preserve"> p</w:t>
      </w:r>
      <w:r>
        <w:t xml:space="preserve"> (km) es aproximadamente igual a la distancia medida sobre el suelo,</w:t>
      </w:r>
      <w:r>
        <w:rPr>
          <w:i/>
        </w:rPr>
        <w:t xml:space="preserve"> d</w:t>
      </w:r>
      <w:r>
        <w:t> (km), entre el transmisor y el receptor. Para trayectos más cortos:</w:t>
      </w:r>
    </w:p>
    <w:p w:rsidR="00757BA1" w:rsidRPr="000E4D20" w:rsidRDefault="00757BA1" w:rsidP="006C3296">
      <w:pPr>
        <w:pStyle w:val="Equation"/>
        <w:rPr>
          <w:lang w:val="es-ES_tradnl"/>
        </w:rPr>
      </w:pPr>
      <w:bookmarkStart w:id="10" w:name="F007"/>
      <w:r w:rsidRPr="000E4D20">
        <w:rPr>
          <w:lang w:val="es-ES_tradnl"/>
        </w:rPr>
        <w:tab/>
      </w:r>
      <w:r w:rsidRPr="000E4D20">
        <w:rPr>
          <w:lang w:val="es-ES_tradnl"/>
        </w:rPr>
        <w:tab/>
      </w:r>
      <w:r w:rsidRPr="000E4D20">
        <w:rPr>
          <w:i/>
          <w:lang w:val="es-ES_tradnl"/>
        </w:rPr>
        <w:t>p</w:t>
      </w:r>
      <w:r w:rsidRPr="000E4D20">
        <w:rPr>
          <w:lang w:val="es-ES_tradnl"/>
        </w:rPr>
        <w:t xml:space="preserve">  =  </w:t>
      </w:r>
      <w:r w:rsidRPr="000E4D20">
        <w:rPr>
          <w:szCs w:val="24"/>
          <w:lang w:val="es-ES_tradnl"/>
        </w:rPr>
        <w:t>(</w:t>
      </w:r>
      <w:r w:rsidRPr="000E4D20">
        <w:rPr>
          <w:i/>
          <w:lang w:val="es-ES_tradnl"/>
        </w:rPr>
        <w:t>d</w:t>
      </w:r>
      <w:r w:rsidRPr="000E4D20">
        <w:rPr>
          <w:position w:val="6"/>
          <w:sz w:val="18"/>
          <w:lang w:val="es-ES_tradnl"/>
        </w:rPr>
        <w:t>2</w:t>
      </w:r>
      <w:r w:rsidRPr="000E4D20">
        <w:rPr>
          <w:lang w:val="es-ES_tradnl"/>
        </w:rPr>
        <w:t xml:space="preserve">  +  40</w:t>
      </w:r>
      <w:r w:rsidRPr="006C3296">
        <w:t> </w:t>
      </w:r>
      <w:r w:rsidRPr="000E4D20">
        <w:rPr>
          <w:lang w:val="es-ES_tradnl"/>
        </w:rPr>
        <w:t>000</w:t>
      </w:r>
      <w:r w:rsidRPr="000E4D20">
        <w:rPr>
          <w:szCs w:val="24"/>
          <w:lang w:val="es-ES_tradnl"/>
        </w:rPr>
        <w:t>)</w:t>
      </w:r>
      <w:r w:rsidRPr="000E4D20">
        <w:rPr>
          <w:szCs w:val="24"/>
          <w:vertAlign w:val="superscript"/>
          <w:lang w:val="es-ES_tradnl"/>
        </w:rPr>
        <w:t>1/2</w:t>
      </w:r>
      <w:r w:rsidRPr="000E4D20">
        <w:rPr>
          <w:lang w:val="es-ES_tradnl"/>
        </w:rPr>
        <w:tab/>
        <w:t>(9)</w:t>
      </w:r>
      <w:bookmarkEnd w:id="10"/>
    </w:p>
    <w:p w:rsidR="00757BA1" w:rsidRDefault="00757BA1" w:rsidP="00757BA1">
      <w:r>
        <w:t>La ecuación (9) puede utilizarse en trayectos de cualquier longitud con un error despreciable. Conviene utilizarla siempre que las distancias consideradas comprendan las distancias menores y mayores a los 1</w:t>
      </w:r>
      <w:r w:rsidRPr="006C3296">
        <w:t> </w:t>
      </w:r>
      <w:r>
        <w:t>000 km para evitar discontinuidades en la intensidad de campo en función de la distancia.</w:t>
      </w:r>
    </w:p>
    <w:p w:rsidR="00757BA1" w:rsidRPr="000E4D20" w:rsidRDefault="00757BA1" w:rsidP="00757BA1">
      <w:pPr>
        <w:pStyle w:val="Heading2"/>
        <w:rPr>
          <w:lang w:val="es-ES_tradnl"/>
        </w:rPr>
      </w:pPr>
      <w:bookmarkStart w:id="11" w:name="_Toc108939466"/>
      <w:r w:rsidRPr="000E4D20">
        <w:rPr>
          <w:lang w:val="es-ES_tradnl"/>
        </w:rPr>
        <w:t>2.6</w:t>
      </w:r>
      <w:r w:rsidRPr="000E4D20">
        <w:rPr>
          <w:lang w:val="es-ES_tradnl"/>
        </w:rPr>
        <w:tab/>
        <w:t>Factor de pérdida que incorpora los efectos de la absorción ionosférica y factores conexos</w:t>
      </w:r>
      <w:bookmarkEnd w:id="11"/>
    </w:p>
    <w:p w:rsidR="00757BA1" w:rsidRDefault="00757BA1" w:rsidP="00757BA1">
      <w:r>
        <w:rPr>
          <w:i/>
        </w:rPr>
        <w:t>L</w:t>
      </w:r>
      <w:r>
        <w:rPr>
          <w:i/>
          <w:vertAlign w:val="subscript"/>
        </w:rPr>
        <w:t>a</w:t>
      </w:r>
      <w:r>
        <w:t xml:space="preserve"> es el factor de pérdida que incorpora los efectos de la absorción ionosférica, enfoque, pérdidas del terminal y pérdidas entre las secciones de los trayectos con múltiples saltos.</w:t>
      </w:r>
    </w:p>
    <w:p w:rsidR="00757BA1" w:rsidRPr="000E4D20" w:rsidRDefault="00757BA1" w:rsidP="00757BA1">
      <w:pPr>
        <w:pStyle w:val="Equation"/>
        <w:rPr>
          <w:lang w:val="es-ES_tradnl"/>
        </w:rPr>
      </w:pPr>
      <w:bookmarkStart w:id="12" w:name="F010"/>
      <w:r w:rsidRPr="000E4D20">
        <w:rPr>
          <w:lang w:val="es-ES_tradnl"/>
        </w:rPr>
        <w:tab/>
      </w:r>
      <w:r w:rsidRPr="000E4D20">
        <w:rPr>
          <w:lang w:val="es-ES_tradnl"/>
        </w:rPr>
        <w:tab/>
      </w:r>
      <w:r w:rsidRPr="00881E2D">
        <w:rPr>
          <w:position w:val="-12"/>
        </w:rPr>
        <w:object w:dxaOrig="1680" w:dyaOrig="400">
          <v:shape id="_x0000_i1036" type="#_x0000_t75" style="width:84.05pt;height:20.4pt" o:ole="" o:allowoverlap="f">
            <v:imagedata r:id="rId28" o:title=""/>
          </v:shape>
          <o:OLEObject Type="Embed" ProgID="Equation.3" ShapeID="_x0000_i1036" DrawAspect="Content" ObjectID="_1494313601" r:id="rId29"/>
        </w:object>
      </w:r>
      <w:r w:rsidRPr="000E4D20">
        <w:rPr>
          <w:lang w:val="es-ES_tradnl"/>
        </w:rPr>
        <w:tab/>
        <w:t>(10)</w:t>
      </w:r>
      <w:bookmarkEnd w:id="12"/>
    </w:p>
    <w:p w:rsidR="00757BA1" w:rsidRDefault="00757BA1" w:rsidP="00757BA1">
      <w:r>
        <w:t xml:space="preserve">y el coeficiente de pérdida básico, </w:t>
      </w:r>
      <w:r>
        <w:rPr>
          <w:i/>
        </w:rPr>
        <w:t>k</w:t>
      </w:r>
      <w:r>
        <w:rPr>
          <w:iCs/>
        </w:rPr>
        <w:t>,</w:t>
      </w:r>
      <w:r>
        <w:t xml:space="preserve"> viene dado por la expresión:</w:t>
      </w:r>
    </w:p>
    <w:p w:rsidR="00757BA1" w:rsidRPr="000E4D20" w:rsidRDefault="00757BA1" w:rsidP="00757BA1">
      <w:pPr>
        <w:pStyle w:val="Equation"/>
        <w:rPr>
          <w:lang w:val="es-ES_tradnl"/>
        </w:rPr>
      </w:pPr>
      <w:bookmarkStart w:id="13" w:name="F011"/>
      <w:r w:rsidRPr="000E4D20">
        <w:rPr>
          <w:lang w:val="es-ES_tradnl"/>
        </w:rPr>
        <w:tab/>
      </w:r>
      <w:r w:rsidRPr="000E4D20">
        <w:rPr>
          <w:lang w:val="es-ES_tradnl"/>
        </w:rPr>
        <w:tab/>
      </w:r>
      <w:r w:rsidRPr="000E4D20">
        <w:rPr>
          <w:i/>
          <w:lang w:val="es-ES_tradnl"/>
        </w:rPr>
        <w:t>k</w:t>
      </w:r>
      <w:r w:rsidRPr="000E4D20">
        <w:rPr>
          <w:lang w:val="es-ES_tradnl"/>
        </w:rPr>
        <w:t xml:space="preserve">  =  </w:t>
      </w:r>
      <w:r w:rsidRPr="000E4D20">
        <w:rPr>
          <w:szCs w:val="24"/>
          <w:lang w:val="es-ES_tradnl"/>
        </w:rPr>
        <w:t>(</w:t>
      </w:r>
      <w:r w:rsidRPr="000E4D20">
        <w:rPr>
          <w:lang w:val="es-ES_tradnl"/>
        </w:rPr>
        <w:t>2</w:t>
      </w:r>
      <w:r>
        <w:sym w:font="Symbol" w:char="F070"/>
      </w:r>
      <w:r w:rsidRPr="000E4D20">
        <w:rPr>
          <w:lang w:val="es-ES_tradnl"/>
        </w:rPr>
        <w:t xml:space="preserve">  +  4,95 tg</w:t>
      </w:r>
      <w:r w:rsidRPr="000E4D20">
        <w:rPr>
          <w:vertAlign w:val="superscript"/>
          <w:lang w:val="es-ES_tradnl"/>
        </w:rPr>
        <w:t>2</w:t>
      </w:r>
      <w:r w:rsidRPr="000E4D20">
        <w:rPr>
          <w:lang w:val="es-ES_tradnl"/>
        </w:rPr>
        <w:t xml:space="preserve"> </w:t>
      </w:r>
      <w:r>
        <w:t>Φ</w:t>
      </w:r>
      <w:r w:rsidRPr="000E4D20">
        <w:rPr>
          <w:szCs w:val="24"/>
          <w:lang w:val="es-ES_tradnl"/>
        </w:rPr>
        <w:t>)</w:t>
      </w:r>
      <w:r w:rsidRPr="000E4D20">
        <w:rPr>
          <w:lang w:val="es-ES_tradnl"/>
        </w:rPr>
        <w:tab/>
        <w:t>(11)</w:t>
      </w:r>
      <w:bookmarkEnd w:id="13"/>
    </w:p>
    <w:p w:rsidR="00757BA1" w:rsidRDefault="00757BA1" w:rsidP="006C3296">
      <w:pPr>
        <w:spacing w:line="270" w:lineRule="exact"/>
      </w:pPr>
      <w:r>
        <w:t xml:space="preserve">En la ecuación (11) Φ es la latitud geomagnética (dipolo) del punto medio del trayecto estudiado. Las latitudes septentrionales se consideran positivas y las australes, negativas. Se puede utilizar la Fig. 10 para obtener la latitud geomagnética a partir de coordenadas geográficas conocidas del punto medio. </w:t>
      </w:r>
      <w:r w:rsidRPr="00B0342E">
        <w:rPr>
          <w:lang w:val="es-ES_tradnl"/>
        </w:rPr>
        <w:t xml:space="preserve">Si el valor de </w:t>
      </w:r>
      <w:r>
        <w:t>Φ</w:t>
      </w:r>
      <w:r w:rsidRPr="00B0342E">
        <w:rPr>
          <w:lang w:val="es-ES_tradnl"/>
        </w:rPr>
        <w:t xml:space="preserve"> es mayor que +60</w:t>
      </w:r>
      <w:r w:rsidR="006C3296" w:rsidRPr="00B0342E">
        <w:rPr>
          <w:lang w:val="es-ES_tradnl"/>
        </w:rPr>
        <w:t>°</w:t>
      </w:r>
      <w:r w:rsidRPr="00B0342E">
        <w:rPr>
          <w:lang w:val="es-ES_tradnl"/>
        </w:rPr>
        <w:t xml:space="preserve">, la ecuación (11) se evalúa para </w:t>
      </w:r>
      <w:r>
        <w:t>Φ</w:t>
      </w:r>
      <w:r w:rsidRPr="00B0342E">
        <w:rPr>
          <w:lang w:val="es-ES_tradnl"/>
        </w:rPr>
        <w:t> = +60</w:t>
      </w:r>
      <w:r w:rsidR="006C3296" w:rsidRPr="00B0342E">
        <w:rPr>
          <w:lang w:val="es-ES_tradnl"/>
        </w:rPr>
        <w:t>°</w:t>
      </w:r>
      <w:r w:rsidRPr="00B0342E">
        <w:rPr>
          <w:lang w:val="es-ES_tradnl"/>
        </w:rPr>
        <w:t>. Si el valor de</w:t>
      </w:r>
      <w:r w:rsidR="006C3296" w:rsidRPr="00B0342E">
        <w:rPr>
          <w:lang w:val="es-ES_tradnl"/>
        </w:rPr>
        <w:t xml:space="preserve"> </w:t>
      </w:r>
      <w:r>
        <w:t>Φ</w:t>
      </w:r>
      <w:r w:rsidRPr="00B0342E">
        <w:rPr>
          <w:lang w:val="es-ES_tradnl"/>
        </w:rPr>
        <w:t xml:space="preserve"> es menor que –60</w:t>
      </w:r>
      <w:r w:rsidR="006C3296" w:rsidRPr="00B0342E">
        <w:rPr>
          <w:lang w:val="es-ES_tradnl"/>
        </w:rPr>
        <w:t>°</w:t>
      </w:r>
      <w:r w:rsidRPr="00B0342E">
        <w:rPr>
          <w:lang w:val="es-ES_tradnl"/>
        </w:rPr>
        <w:t xml:space="preserve">, la ecuación (11) se evalúa para </w:t>
      </w:r>
      <w:r>
        <w:t>Φ</w:t>
      </w:r>
      <w:r w:rsidRPr="00B0342E">
        <w:rPr>
          <w:lang w:val="es-ES_tradnl"/>
        </w:rPr>
        <w:t> = –60</w:t>
      </w:r>
      <w:r w:rsidR="006C3296" w:rsidRPr="00B0342E">
        <w:rPr>
          <w:lang w:val="es-ES_tradnl"/>
        </w:rPr>
        <w:t>°</w:t>
      </w:r>
      <w:r w:rsidRPr="00B0342E">
        <w:rPr>
          <w:lang w:val="es-ES_tradnl"/>
        </w:rPr>
        <w:t xml:space="preserve">. </w:t>
      </w:r>
      <w:r>
        <w:t>Los trayectos superiores a 3</w:t>
      </w:r>
      <w:r w:rsidRPr="006C3296">
        <w:t> </w:t>
      </w:r>
      <w:r>
        <w:t xml:space="preserve">000 km están divididos en dos secciones iguales, y </w:t>
      </w:r>
      <w:r>
        <w:rPr>
          <w:i/>
        </w:rPr>
        <w:t>k</w:t>
      </w:r>
      <w:r>
        <w:t xml:space="preserve"> para cada sección se determina según la ecuación (11). La media algebraica de dos valores de </w:t>
      </w:r>
      <w:r>
        <w:rPr>
          <w:i/>
        </w:rPr>
        <w:t>k</w:t>
      </w:r>
      <w:r>
        <w:t xml:space="preserve"> (</w:t>
      </w:r>
      <w:r>
        <w:rPr>
          <w:i/>
        </w:rPr>
        <w:t>k</w:t>
      </w:r>
      <w:r>
        <w:rPr>
          <w:i/>
          <w:vertAlign w:val="subscript"/>
        </w:rPr>
        <w:t>eff</w:t>
      </w:r>
      <w:r>
        <w:rPr>
          <w:rFonts w:ascii="Tms Rmn" w:hAnsi="Tms Rmn"/>
          <w:i/>
          <w:position w:val="-4"/>
          <w:sz w:val="8"/>
        </w:rPr>
        <w:t> </w:t>
      </w:r>
      <w:r>
        <w:t>) se usa para calcular la intensidad de campo (véase también la Fig. 9).</w:t>
      </w:r>
    </w:p>
    <w:p w:rsidR="00757BA1" w:rsidRPr="000E4D20" w:rsidRDefault="00757BA1" w:rsidP="00757BA1">
      <w:pPr>
        <w:pStyle w:val="Heading2"/>
        <w:rPr>
          <w:lang w:val="es-ES_tradnl"/>
        </w:rPr>
      </w:pPr>
      <w:bookmarkStart w:id="14" w:name="_Toc108939467"/>
      <w:r w:rsidRPr="000E4D20">
        <w:rPr>
          <w:lang w:val="es-ES_tradnl"/>
        </w:rPr>
        <w:t>2.7</w:t>
      </w:r>
      <w:r w:rsidRPr="000E4D20">
        <w:rPr>
          <w:lang w:val="es-ES_tradnl"/>
        </w:rPr>
        <w:tab/>
        <w:t>Factor de pérdida horaria</w:t>
      </w:r>
      <w:bookmarkEnd w:id="14"/>
    </w:p>
    <w:p w:rsidR="00757BA1" w:rsidRDefault="00757BA1" w:rsidP="00757BA1">
      <w:pPr>
        <w:spacing w:line="270" w:lineRule="exact"/>
      </w:pPr>
      <w:r>
        <w:t xml:space="preserve">El factor de pérdida horaria, </w:t>
      </w:r>
      <w:r>
        <w:rPr>
          <w:i/>
        </w:rPr>
        <w:t>L</w:t>
      </w:r>
      <w:r>
        <w:rPr>
          <w:i/>
          <w:vertAlign w:val="subscript"/>
        </w:rPr>
        <w:t>t</w:t>
      </w:r>
      <w:r>
        <w:t xml:space="preserve"> (dB) viene dado en la Fig. 3. El tiempo, </w:t>
      </w:r>
      <w:r>
        <w:rPr>
          <w:i/>
        </w:rPr>
        <w:t>t</w:t>
      </w:r>
      <w:r>
        <w:t xml:space="preserve">, representa el número de horas después del ocaso o antes del orto (o alba), según proceda. Este tiempo se toma a nivel del suelo, en el punto medio del trayecto, para trayectos cuando </w:t>
      </w:r>
      <w:r>
        <w:rPr>
          <w:i/>
        </w:rPr>
        <w:t>d</w:t>
      </w:r>
      <w:r>
        <w:t> &lt; 2</w:t>
      </w:r>
      <w:r w:rsidRPr="006C3296">
        <w:t> </w:t>
      </w:r>
      <w:r>
        <w:t>000 km. En el caso de trayectos superiores a 2 000 km, los tiempos se calculan en puntos situados a 750 km de cada terminal, y el tiempo que se escoge es aquél en que el ángulo de elevación solar es superior. Los valores más grandes del factor de pérdida horaria cerca del mediodía no están definidos (véase la Fig. 3). Para las horas que caen dentro de ese periodo se utiliza un valor límite de 30 dB. El factor de pérdida horaria no debe calcularse para trayectos de latitud elevada y para periodos estacionales en los que no se aprecia la salida y la puesta del Sol.</w:t>
      </w:r>
    </w:p>
    <w:p w:rsidR="00757BA1" w:rsidRDefault="00757BA1" w:rsidP="00757BA1">
      <w:r>
        <w:t>El § 1 del Apéndice 1 contiene ecuaciones que son generalmente equivalentes a estas curvas con precisión de unos 0,5 dB. La Fig. 3 representa la variación diurna anual media.</w:t>
      </w:r>
    </w:p>
    <w:p w:rsidR="00757BA1" w:rsidRDefault="00757BA1" w:rsidP="00757BA1">
      <w:r>
        <w:t>En la Fig. 11 se indican las horas del ocaso y del orto para varias latitudes geográficas y meses. El § 2 del Apéndice 1 contiene ecuaciones equivalentes a estas curvas de orto y ocaso.</w:t>
      </w:r>
    </w:p>
    <w:p w:rsidR="00757BA1" w:rsidRPr="000E4D20" w:rsidRDefault="00224B70" w:rsidP="00757BA1">
      <w:pPr>
        <w:pStyle w:val="Heading2"/>
        <w:rPr>
          <w:lang w:val="es-ES_tradnl"/>
        </w:rPr>
      </w:pPr>
      <w:bookmarkStart w:id="15" w:name="_Toc108939468"/>
      <w:r>
        <w:rPr>
          <w:lang w:val="es-ES_tradnl"/>
        </w:rPr>
        <w:br w:type="page"/>
      </w:r>
      <w:r w:rsidR="00757BA1" w:rsidRPr="000E4D20">
        <w:rPr>
          <w:lang w:val="es-ES_tradnl"/>
        </w:rPr>
        <w:lastRenderedPageBreak/>
        <w:t>2.8</w:t>
      </w:r>
      <w:r w:rsidR="00757BA1" w:rsidRPr="000E4D20">
        <w:rPr>
          <w:lang w:val="es-ES_tradnl"/>
        </w:rPr>
        <w:tab/>
        <w:t>Factor de pérdida que incorpora el efecto de la actividad solar</w:t>
      </w:r>
      <w:bookmarkEnd w:id="15"/>
    </w:p>
    <w:p w:rsidR="00757BA1" w:rsidRDefault="00757BA1" w:rsidP="00757BA1">
      <w:r>
        <w:t xml:space="preserve">El factor de pérdida que incorpora el efecto de la actividad solar, </w:t>
      </w:r>
      <w:r>
        <w:rPr>
          <w:i/>
        </w:rPr>
        <w:t>L</w:t>
      </w:r>
      <w:r>
        <w:rPr>
          <w:i/>
          <w:vertAlign w:val="subscript"/>
        </w:rPr>
        <w:t>r</w:t>
      </w:r>
      <w:r>
        <w:t>, viene dado por las siguientes fórmulas:</w:t>
      </w:r>
    </w:p>
    <w:p w:rsidR="00757BA1" w:rsidRPr="000E4D20" w:rsidRDefault="00757BA1" w:rsidP="00757BA1">
      <w:pPr>
        <w:pStyle w:val="enumlev1"/>
        <w:tabs>
          <w:tab w:val="left" w:pos="3240"/>
          <w:tab w:val="left" w:pos="4962"/>
        </w:tabs>
        <w:rPr>
          <w:lang w:val="es-ES_tradnl"/>
        </w:rPr>
      </w:pPr>
      <w:r w:rsidRPr="000E4D20">
        <w:rPr>
          <w:lang w:val="es-ES_tradnl"/>
        </w:rPr>
        <w:t>en ondas kilométricas,</w:t>
      </w:r>
      <w:r w:rsidRPr="000E4D20">
        <w:rPr>
          <w:lang w:val="es-ES_tradnl"/>
        </w:rPr>
        <w:tab/>
      </w:r>
      <w:r w:rsidRPr="000E4D20">
        <w:rPr>
          <w:lang w:val="es-ES_tradnl"/>
        </w:rPr>
        <w:tab/>
      </w:r>
      <w:r w:rsidRPr="000E4D20">
        <w:rPr>
          <w:i/>
          <w:lang w:val="es-ES_tradnl"/>
        </w:rPr>
        <w:t>L</w:t>
      </w:r>
      <w:r w:rsidRPr="000E4D20">
        <w:rPr>
          <w:i/>
          <w:position w:val="-4"/>
          <w:lang w:val="es-ES_tradnl"/>
        </w:rPr>
        <w:t>r</w:t>
      </w:r>
      <w:r w:rsidRPr="000E4D20">
        <w:rPr>
          <w:lang w:val="es-ES_tradnl"/>
        </w:rPr>
        <w:t> = 0</w:t>
      </w:r>
    </w:p>
    <w:p w:rsidR="00757BA1" w:rsidRPr="000E4D20" w:rsidRDefault="00757BA1" w:rsidP="00757BA1">
      <w:pPr>
        <w:pStyle w:val="enumlev1"/>
        <w:tabs>
          <w:tab w:val="left" w:pos="3240"/>
          <w:tab w:val="left" w:pos="3402"/>
          <w:tab w:val="left" w:pos="3799"/>
          <w:tab w:val="left" w:pos="4962"/>
        </w:tabs>
        <w:ind w:left="3799" w:hanging="3799"/>
        <w:rPr>
          <w:lang w:val="es-ES_tradnl"/>
        </w:rPr>
      </w:pPr>
      <w:r w:rsidRPr="000E4D20">
        <w:rPr>
          <w:lang w:val="es-ES_tradnl"/>
        </w:rPr>
        <w:t>en ondas hectométricas,</w:t>
      </w:r>
      <w:r w:rsidRPr="000E4D20">
        <w:rPr>
          <w:lang w:val="es-ES_tradnl"/>
        </w:rPr>
        <w:tab/>
        <w:t>si</w:t>
      </w:r>
      <w:r w:rsidRPr="000E4D20">
        <w:rPr>
          <w:lang w:val="es-ES_tradnl"/>
        </w:rPr>
        <w:tab/>
        <w:t xml:space="preserve">   |</w:t>
      </w:r>
      <w:r w:rsidRPr="000E4D20">
        <w:rPr>
          <w:sz w:val="8"/>
          <w:lang w:val="es-ES_tradnl"/>
        </w:rPr>
        <w:t> </w:t>
      </w:r>
      <w:r>
        <w:t>Φ</w:t>
      </w:r>
      <w:r w:rsidRPr="000E4D20">
        <w:rPr>
          <w:sz w:val="8"/>
          <w:lang w:val="es-ES_tradnl"/>
        </w:rPr>
        <w:t> </w:t>
      </w:r>
      <w:r w:rsidRPr="000E4D20">
        <w:rPr>
          <w:lang w:val="es-ES_tradnl"/>
        </w:rPr>
        <w:t>| ≤ 45</w:t>
      </w:r>
      <w:r w:rsidR="006C3296">
        <w:rPr>
          <w:lang w:val="es-ES_tradnl"/>
        </w:rPr>
        <w:t>°</w:t>
      </w:r>
      <w:r w:rsidRPr="000E4D20">
        <w:rPr>
          <w:lang w:val="es-ES_tradnl"/>
        </w:rPr>
        <w:t>,</w:t>
      </w:r>
      <w:r w:rsidRPr="000E4D20">
        <w:rPr>
          <w:lang w:val="es-ES_tradnl"/>
        </w:rPr>
        <w:tab/>
      </w:r>
      <w:r w:rsidRPr="000E4D20">
        <w:rPr>
          <w:i/>
          <w:lang w:val="es-ES_tradnl"/>
        </w:rPr>
        <w:t>L</w:t>
      </w:r>
      <w:r w:rsidRPr="000E4D20">
        <w:rPr>
          <w:i/>
          <w:position w:val="-4"/>
          <w:lang w:val="es-ES_tradnl"/>
        </w:rPr>
        <w:t>r</w:t>
      </w:r>
      <w:r w:rsidRPr="000E4D20">
        <w:rPr>
          <w:lang w:val="es-ES_tradnl"/>
        </w:rPr>
        <w:t> = 0</w:t>
      </w:r>
    </w:p>
    <w:p w:rsidR="00757BA1" w:rsidRPr="000E4D20" w:rsidRDefault="00757BA1" w:rsidP="00757BA1">
      <w:pPr>
        <w:pStyle w:val="enumlev1"/>
        <w:tabs>
          <w:tab w:val="left" w:pos="3240"/>
          <w:tab w:val="left" w:pos="3402"/>
          <w:tab w:val="left" w:pos="3799"/>
          <w:tab w:val="left" w:pos="4962"/>
          <w:tab w:val="right" w:pos="9696"/>
        </w:tabs>
        <w:rPr>
          <w:lang w:val="es-ES_tradnl"/>
        </w:rPr>
      </w:pPr>
      <w:r w:rsidRPr="000E4D20">
        <w:rPr>
          <w:lang w:val="es-ES_tradnl"/>
        </w:rPr>
        <w:t>en ondas hectométricas,</w:t>
      </w:r>
      <w:r w:rsidRPr="000E4D20">
        <w:rPr>
          <w:lang w:val="es-ES_tradnl"/>
        </w:rPr>
        <w:tab/>
        <w:t>si</w:t>
      </w:r>
      <w:r w:rsidRPr="000E4D20">
        <w:rPr>
          <w:lang w:val="es-ES_tradnl"/>
        </w:rPr>
        <w:tab/>
        <w:t xml:space="preserve">   |</w:t>
      </w:r>
      <w:r w:rsidRPr="000E4D20">
        <w:rPr>
          <w:sz w:val="8"/>
          <w:lang w:val="es-ES_tradnl"/>
        </w:rPr>
        <w:t> </w:t>
      </w:r>
      <w:r>
        <w:t>Φ</w:t>
      </w:r>
      <w:r w:rsidRPr="000E4D20">
        <w:rPr>
          <w:sz w:val="8"/>
          <w:lang w:val="es-ES_tradnl"/>
        </w:rPr>
        <w:t> </w:t>
      </w:r>
      <w:r w:rsidRPr="000E4D20">
        <w:rPr>
          <w:lang w:val="es-ES_tradnl"/>
        </w:rPr>
        <w:t>| </w:t>
      </w:r>
      <w:r>
        <w:rPr>
          <w:rFonts w:ascii="Symbol" w:hAnsi="Symbol"/>
        </w:rPr>
        <w:t></w:t>
      </w:r>
      <w:r w:rsidRPr="000E4D20">
        <w:rPr>
          <w:lang w:val="es-ES_tradnl"/>
        </w:rPr>
        <w:t> 45</w:t>
      </w:r>
      <w:r w:rsidR="006C3296">
        <w:rPr>
          <w:lang w:val="es-ES_tradnl"/>
        </w:rPr>
        <w:t>°</w:t>
      </w:r>
      <w:r w:rsidRPr="000E4D20">
        <w:rPr>
          <w:lang w:val="es-ES_tradnl"/>
        </w:rPr>
        <w:t>,</w:t>
      </w:r>
      <w:r w:rsidRPr="000E4D20">
        <w:rPr>
          <w:lang w:val="es-ES_tradnl"/>
        </w:rPr>
        <w:tab/>
      </w:r>
      <w:r w:rsidRPr="000E4D20">
        <w:rPr>
          <w:i/>
          <w:lang w:val="es-ES_tradnl"/>
        </w:rPr>
        <w:t>L</w:t>
      </w:r>
      <w:r w:rsidRPr="000E4D20">
        <w:rPr>
          <w:i/>
          <w:position w:val="-4"/>
          <w:lang w:val="es-ES_tradnl"/>
        </w:rPr>
        <w:t>r</w:t>
      </w:r>
      <w:r w:rsidRPr="000E4D20">
        <w:rPr>
          <w:lang w:val="es-ES_tradnl"/>
        </w:rPr>
        <w:t> = </w:t>
      </w:r>
      <w:r w:rsidRPr="000E4D20">
        <w:rPr>
          <w:i/>
          <w:lang w:val="es-ES_tradnl"/>
        </w:rPr>
        <w:t>b</w:t>
      </w:r>
      <w:r w:rsidRPr="000E4D20">
        <w:rPr>
          <w:lang w:val="es-ES_tradnl"/>
        </w:rPr>
        <w:t>(</w:t>
      </w:r>
      <w:r w:rsidRPr="000E4D20">
        <w:rPr>
          <w:i/>
          <w:lang w:val="es-ES_tradnl"/>
        </w:rPr>
        <w:t>R</w:t>
      </w:r>
      <w:r w:rsidRPr="000E4D20">
        <w:rPr>
          <w:lang w:val="es-ES_tradnl"/>
        </w:rPr>
        <w:t>/100) (</w:t>
      </w:r>
      <w:r w:rsidRPr="000E4D20">
        <w:rPr>
          <w:i/>
          <w:lang w:val="es-ES_tradnl"/>
        </w:rPr>
        <w:t>p</w:t>
      </w:r>
      <w:r w:rsidRPr="000E4D20">
        <w:rPr>
          <w:lang w:val="es-ES_tradnl"/>
        </w:rPr>
        <w:t>/1</w:t>
      </w:r>
      <w:r w:rsidRPr="00B0342E">
        <w:rPr>
          <w:lang w:val="es-ES_tradnl"/>
        </w:rPr>
        <w:t> </w:t>
      </w:r>
      <w:r w:rsidRPr="000E4D20">
        <w:rPr>
          <w:lang w:val="es-ES_tradnl"/>
        </w:rPr>
        <w:t>000)        dB</w:t>
      </w:r>
      <w:r w:rsidRPr="000E4D20">
        <w:rPr>
          <w:lang w:val="es-ES_tradnl"/>
        </w:rPr>
        <w:tab/>
        <w:t>(12)</w:t>
      </w:r>
    </w:p>
    <w:p w:rsidR="00757BA1" w:rsidRDefault="00757BA1" w:rsidP="00757BA1">
      <w:pPr>
        <w:tabs>
          <w:tab w:val="left" w:pos="4962"/>
        </w:tabs>
      </w:pPr>
      <w:r>
        <w:t>siendo:</w:t>
      </w:r>
    </w:p>
    <w:p w:rsidR="00757BA1" w:rsidRPr="000E4D20" w:rsidRDefault="00757BA1" w:rsidP="006C3296">
      <w:pPr>
        <w:pStyle w:val="enumlev1"/>
        <w:tabs>
          <w:tab w:val="left" w:pos="4962"/>
          <w:tab w:val="right" w:pos="9696"/>
        </w:tabs>
        <w:adjustRightInd/>
        <w:ind w:left="4962" w:hanging="4962"/>
        <w:jc w:val="left"/>
        <w:rPr>
          <w:lang w:val="es-ES_tradnl"/>
        </w:rPr>
      </w:pPr>
      <w:r w:rsidRPr="000E4D20">
        <w:rPr>
          <w:lang w:val="es-ES_tradnl"/>
        </w:rPr>
        <w:tab/>
      </w:r>
      <w:r w:rsidRPr="000E4D20">
        <w:rPr>
          <w:i/>
          <w:lang w:val="es-ES_tradnl"/>
        </w:rPr>
        <w:t>b</w:t>
      </w:r>
      <w:r w:rsidRPr="000E4D20">
        <w:rPr>
          <w:lang w:val="es-ES_tradnl"/>
        </w:rPr>
        <w:t> = (|</w:t>
      </w:r>
      <w:r w:rsidRPr="000E4D20">
        <w:rPr>
          <w:sz w:val="8"/>
          <w:lang w:val="es-ES_tradnl"/>
        </w:rPr>
        <w:t> </w:t>
      </w:r>
      <w:r>
        <w:t>Φ</w:t>
      </w:r>
      <w:r w:rsidRPr="000E4D20">
        <w:rPr>
          <w:sz w:val="8"/>
          <w:lang w:val="es-ES_tradnl"/>
        </w:rPr>
        <w:t> </w:t>
      </w:r>
      <w:r w:rsidRPr="000E4D20">
        <w:rPr>
          <w:lang w:val="es-ES_tradnl"/>
        </w:rPr>
        <w:t>| – 45)/3</w:t>
      </w:r>
      <w:r w:rsidRPr="000E4D20">
        <w:rPr>
          <w:lang w:val="es-ES_tradnl"/>
        </w:rPr>
        <w:tab/>
        <w:t xml:space="preserve">excepto en Europa donde </w:t>
      </w:r>
      <w:r w:rsidRPr="000E4D20">
        <w:rPr>
          <w:i/>
          <w:lang w:val="es-ES_tradnl"/>
        </w:rPr>
        <w:t>b</w:t>
      </w:r>
      <w:r w:rsidRPr="000E4D20">
        <w:rPr>
          <w:lang w:val="es-ES_tradnl"/>
        </w:rPr>
        <w:t> = 1</w:t>
      </w:r>
      <w:r w:rsidRPr="000E4D20">
        <w:rPr>
          <w:lang w:val="es-ES_tradnl"/>
        </w:rPr>
        <w:tab/>
        <w:t>(13)</w:t>
      </w:r>
      <w:r w:rsidRPr="000E4D20">
        <w:rPr>
          <w:lang w:val="es-ES_tradnl"/>
        </w:rPr>
        <w:br/>
      </w:r>
      <w:r w:rsidR="006C3296" w:rsidRPr="000E4D20">
        <w:rPr>
          <w:lang w:val="es-ES_tradnl"/>
        </w:rPr>
        <w:t>se ha</w:t>
      </w:r>
      <w:r w:rsidR="006C3296">
        <w:rPr>
          <w:lang w:val="es-ES_tradnl"/>
        </w:rPr>
        <w:t xml:space="preserve"> d</w:t>
      </w:r>
      <w:r w:rsidRPr="000E4D20">
        <w:rPr>
          <w:lang w:val="es-ES_tradnl"/>
        </w:rPr>
        <w:t>e utilizar independientemente</w:t>
      </w:r>
      <w:r w:rsidR="006C3296">
        <w:rPr>
          <w:lang w:val="es-ES_tradnl"/>
        </w:rPr>
        <w:br/>
      </w:r>
      <w:r w:rsidRPr="000E4D20">
        <w:rPr>
          <w:lang w:val="es-ES_tradnl"/>
        </w:rPr>
        <w:t>de la latitud.</w:t>
      </w:r>
    </w:p>
    <w:p w:rsidR="00757BA1" w:rsidRDefault="00757BA1" w:rsidP="006C3296">
      <w:r w:rsidRPr="00B0342E">
        <w:rPr>
          <w:lang w:val="es-ES_tradnl"/>
        </w:rPr>
        <w:t>Los trayectos superiores a 3</w:t>
      </w:r>
      <w:r w:rsidR="006C3296" w:rsidRPr="00B0342E">
        <w:rPr>
          <w:lang w:val="es-ES_tradnl"/>
        </w:rPr>
        <w:t> </w:t>
      </w:r>
      <w:r w:rsidRPr="00B0342E">
        <w:rPr>
          <w:lang w:val="es-ES_tradnl"/>
        </w:rPr>
        <w:t xml:space="preserve">000 km se dividen en dos secciones iguales como se describe en el § 2.6. </w:t>
      </w:r>
      <w:r>
        <w:t xml:space="preserve">Se calculan y se suman los valores de </w:t>
      </w:r>
      <w:r>
        <w:rPr>
          <w:i/>
        </w:rPr>
        <w:t>L</w:t>
      </w:r>
      <w:r>
        <w:rPr>
          <w:i/>
          <w:position w:val="-4"/>
        </w:rPr>
        <w:t>r</w:t>
      </w:r>
      <w:r>
        <w:t xml:space="preserve"> de las dos secciones.</w:t>
      </w:r>
    </w:p>
    <w:p w:rsidR="00757BA1" w:rsidRPr="00275808" w:rsidRDefault="00757BA1" w:rsidP="00275808">
      <w:pPr>
        <w:pStyle w:val="FigureNo"/>
      </w:pPr>
      <w:r w:rsidRPr="00275808">
        <w:t>FIGURA 4a</w:t>
      </w:r>
    </w:p>
    <w:p w:rsidR="00757BA1" w:rsidRPr="00275808" w:rsidRDefault="00757BA1" w:rsidP="00275808">
      <w:pPr>
        <w:pStyle w:val="Figuretitle"/>
      </w:pPr>
      <w:r w:rsidRPr="00275808">
        <w:t xml:space="preserve">Curvas que representan </w:t>
      </w:r>
      <w:r w:rsidRPr="00275808">
        <w:rPr>
          <w:i/>
          <w:iCs/>
        </w:rPr>
        <w:t>E</w:t>
      </w:r>
      <w:r w:rsidRPr="00275808">
        <w:rPr>
          <w:i/>
          <w:iCs/>
          <w:vertAlign w:val="subscript"/>
        </w:rPr>
        <w:t>0</w:t>
      </w:r>
      <w:r w:rsidRPr="00275808">
        <w:t xml:space="preserve"> para la banda de ondas kilométricas</w:t>
      </w:r>
      <w:r w:rsidRPr="00275808">
        <w:br/>
        <w:t xml:space="preserve">cuando </w:t>
      </w:r>
      <w:r w:rsidRPr="00275808">
        <w:rPr>
          <w:i/>
          <w:iCs/>
        </w:rPr>
        <w:t>G</w:t>
      </w:r>
      <w:r w:rsidRPr="00275808">
        <w:rPr>
          <w:i/>
          <w:iCs/>
          <w:vertAlign w:val="subscript"/>
        </w:rPr>
        <w:t>s</w:t>
      </w:r>
      <w:r w:rsidRPr="00275808">
        <w:t xml:space="preserve">, </w:t>
      </w:r>
      <w:r w:rsidRPr="00275808">
        <w:rPr>
          <w:i/>
          <w:iCs/>
        </w:rPr>
        <w:t>L</w:t>
      </w:r>
      <w:r w:rsidRPr="00275808">
        <w:rPr>
          <w:i/>
          <w:iCs/>
          <w:vertAlign w:val="subscript"/>
        </w:rPr>
        <w:t>p</w:t>
      </w:r>
      <w:r w:rsidRPr="00275808">
        <w:t xml:space="preserve"> y </w:t>
      </w:r>
      <w:r w:rsidRPr="00275808">
        <w:rPr>
          <w:i/>
          <w:iCs/>
        </w:rPr>
        <w:t>R</w:t>
      </w:r>
      <w:r w:rsidRPr="00275808">
        <w:t xml:space="preserve"> son todos iguales a cero en</w:t>
      </w:r>
      <w:r w:rsidRPr="00275808">
        <w:br/>
        <w:t>latitudes geomagnéticas constantes</w:t>
      </w:r>
    </w:p>
    <w:p w:rsidR="00757BA1" w:rsidRDefault="00757BA1" w:rsidP="00757BA1">
      <w:pPr>
        <w:pStyle w:val="Figure"/>
      </w:pPr>
      <w:r>
        <w:object w:dxaOrig="4896" w:dyaOrig="7762">
          <v:shape id="_x0000_i1037" type="#_x0000_t75" style="width:244.7pt;height:387.9pt" o:ole="" o:allowoverlap="f">
            <v:imagedata r:id="rId30" o:title=""/>
          </v:shape>
          <o:OLEObject Type="Embed" ProgID="CorelDRAW.Graphic.12" ShapeID="_x0000_i1037" DrawAspect="Content" ObjectID="_1494313602" r:id="rId31"/>
        </w:object>
      </w:r>
    </w:p>
    <w:p w:rsidR="00757BA1" w:rsidRPr="000E4D20" w:rsidRDefault="00757BA1" w:rsidP="00757BA1">
      <w:pPr>
        <w:pStyle w:val="Heading1"/>
        <w:rPr>
          <w:lang w:val="es-ES_tradnl"/>
        </w:rPr>
      </w:pPr>
      <w:bookmarkStart w:id="16" w:name="_Toc108939469"/>
      <w:r w:rsidRPr="000E4D20">
        <w:rPr>
          <w:lang w:val="es-ES_tradnl"/>
        </w:rPr>
        <w:lastRenderedPageBreak/>
        <w:t>3</w:t>
      </w:r>
      <w:r w:rsidRPr="000E4D20">
        <w:rPr>
          <w:lang w:val="es-ES_tradnl"/>
        </w:rPr>
        <w:tab/>
        <w:t>Variaciones de un día a otro y durante cortos periodos de tiempo de las intensidades de campo nocturnas</w:t>
      </w:r>
      <w:bookmarkEnd w:id="16"/>
    </w:p>
    <w:p w:rsidR="00757BA1" w:rsidRDefault="00757BA1" w:rsidP="00757BA1">
      <w:r>
        <w:t xml:space="preserve">A una hora concreta con respecto al crepúsculo o al amanecer, la diferencia </w:t>
      </w:r>
      <w:r>
        <w:sym w:font="Symbol" w:char="F044"/>
      </w:r>
      <w:r>
        <w:t>(</w:t>
      </w:r>
      <w:r>
        <w:rPr>
          <w:i/>
          <w:iCs/>
        </w:rPr>
        <w:t>w</w:t>
      </w:r>
      <w:r>
        <w:t xml:space="preserve">), donde </w:t>
      </w:r>
      <w:r>
        <w:rPr>
          <w:i/>
          <w:iCs/>
        </w:rPr>
        <w:t xml:space="preserve">w </w:t>
      </w:r>
      <w:r>
        <w:t xml:space="preserve">es normalmente 10 ó 1, entre la intensidad de campo rebasada durante el </w:t>
      </w:r>
      <w:r>
        <w:rPr>
          <w:i/>
          <w:iCs/>
        </w:rPr>
        <w:t>w </w:t>
      </w:r>
      <w:r>
        <w:t>% del tiempo y el valor mediano anual viene expresada por:</w:t>
      </w:r>
    </w:p>
    <w:p w:rsidR="00757BA1" w:rsidRDefault="00757BA1" w:rsidP="00757BA1">
      <w:pPr>
        <w:tabs>
          <w:tab w:val="clear" w:pos="794"/>
          <w:tab w:val="clear" w:pos="1191"/>
          <w:tab w:val="clear" w:pos="1588"/>
          <w:tab w:val="clear" w:pos="1985"/>
          <w:tab w:val="left" w:pos="3119"/>
          <w:tab w:val="left" w:pos="3827"/>
          <w:tab w:val="left" w:pos="5387"/>
          <w:tab w:val="right" w:pos="9639"/>
        </w:tabs>
      </w:pPr>
      <w:r>
        <w:t>en ondas kilométricas:</w:t>
      </w:r>
      <w:r>
        <w:tab/>
      </w:r>
      <w:r>
        <w:sym w:font="Symbol" w:char="F044"/>
      </w:r>
      <w:r>
        <w:t xml:space="preserve"> (10)</w:t>
      </w:r>
      <w:r>
        <w:tab/>
        <w:t>=</w:t>
      </w:r>
      <w:r>
        <w:rPr>
          <w:sz w:val="20"/>
        </w:rPr>
        <w:t xml:space="preserve">  </w:t>
      </w:r>
      <w:r>
        <w:t>6,5</w:t>
      </w:r>
      <w:r>
        <w:tab/>
        <w:t>dB</w:t>
      </w:r>
      <w:r>
        <w:tab/>
        <w:t>(14)</w:t>
      </w:r>
    </w:p>
    <w:p w:rsidR="00757BA1" w:rsidRDefault="00757BA1" w:rsidP="00757BA1">
      <w:pPr>
        <w:tabs>
          <w:tab w:val="clear" w:pos="794"/>
          <w:tab w:val="clear" w:pos="1191"/>
          <w:tab w:val="clear" w:pos="1588"/>
          <w:tab w:val="clear" w:pos="1985"/>
          <w:tab w:val="left" w:pos="3119"/>
          <w:tab w:val="left" w:pos="3827"/>
          <w:tab w:val="left" w:pos="5387"/>
          <w:tab w:val="right" w:pos="9639"/>
        </w:tabs>
      </w:pPr>
      <w:r>
        <w:t>y</w:t>
      </w:r>
      <w:r>
        <w:tab/>
      </w:r>
      <w:r>
        <w:sym w:font="Symbol" w:char="F044"/>
      </w:r>
      <w:r>
        <w:t xml:space="preserve"> (1)</w:t>
      </w:r>
      <w:r>
        <w:tab/>
        <w:t>=</w:t>
      </w:r>
      <w:r>
        <w:rPr>
          <w:sz w:val="20"/>
        </w:rPr>
        <w:t xml:space="preserve">  </w:t>
      </w:r>
      <w:r>
        <w:t>11,5</w:t>
      </w:r>
      <w:r>
        <w:tab/>
        <w:t>dB</w:t>
      </w:r>
      <w:r>
        <w:tab/>
        <w:t>(15)</w:t>
      </w:r>
    </w:p>
    <w:p w:rsidR="00757BA1" w:rsidRDefault="00757BA1" w:rsidP="00757BA1">
      <w:pPr>
        <w:tabs>
          <w:tab w:val="clear" w:pos="794"/>
          <w:tab w:val="clear" w:pos="1191"/>
          <w:tab w:val="clear" w:pos="1588"/>
          <w:tab w:val="clear" w:pos="1985"/>
          <w:tab w:val="left" w:pos="3119"/>
          <w:tab w:val="left" w:pos="3827"/>
          <w:tab w:val="left" w:pos="5387"/>
          <w:tab w:val="right" w:pos="9639"/>
        </w:tabs>
      </w:pPr>
      <w:r>
        <w:t>en ondas hectométricas:</w:t>
      </w:r>
      <w:r>
        <w:tab/>
      </w:r>
      <w:r>
        <w:sym w:font="Symbol" w:char="F044"/>
      </w:r>
      <w:r>
        <w:t xml:space="preserve"> (10)</w:t>
      </w:r>
      <w:r>
        <w:tab/>
        <w:t>=</w:t>
      </w:r>
      <w:r>
        <w:rPr>
          <w:sz w:val="20"/>
        </w:rPr>
        <w:t xml:space="preserve"> </w:t>
      </w:r>
      <w:r>
        <w:t>0,2 |</w:t>
      </w:r>
      <w:r>
        <w:rPr>
          <w:sz w:val="8"/>
        </w:rPr>
        <w:t> </w:t>
      </w:r>
      <w:r w:rsidRPr="00A253F9">
        <w:t>Φ</w:t>
      </w:r>
      <w:r>
        <w:rPr>
          <w:sz w:val="8"/>
        </w:rPr>
        <w:t> </w:t>
      </w:r>
      <w:r>
        <w:t>| – 2</w:t>
      </w:r>
      <w:r>
        <w:tab/>
        <w:t>dB</w:t>
      </w:r>
      <w:r>
        <w:tab/>
        <w:t>(16)</w:t>
      </w:r>
    </w:p>
    <w:p w:rsidR="00757BA1" w:rsidRDefault="00757BA1" w:rsidP="00757BA1">
      <w:pPr>
        <w:tabs>
          <w:tab w:val="clear" w:pos="794"/>
          <w:tab w:val="clear" w:pos="1191"/>
          <w:tab w:val="clear" w:pos="1588"/>
          <w:tab w:val="clear" w:pos="1985"/>
          <w:tab w:val="left" w:pos="3119"/>
          <w:tab w:val="left" w:pos="3827"/>
          <w:tab w:val="left" w:pos="5387"/>
          <w:tab w:val="right" w:pos="9639"/>
        </w:tabs>
      </w:pPr>
      <w:r>
        <w:t>y</w:t>
      </w:r>
      <w:r>
        <w:tab/>
      </w:r>
      <w:r>
        <w:sym w:font="Symbol" w:char="F044"/>
      </w:r>
      <w:r w:rsidRPr="001A60C1">
        <w:t xml:space="preserve"> </w:t>
      </w:r>
      <w:r>
        <w:t>(1)</w:t>
      </w:r>
      <w:r>
        <w:tab/>
      </w:r>
      <w:r w:rsidRPr="00A253F9">
        <w:t xml:space="preserve">= </w:t>
      </w:r>
      <w:r>
        <w:t>0,2 |</w:t>
      </w:r>
      <w:r>
        <w:rPr>
          <w:sz w:val="8"/>
        </w:rPr>
        <w:t> </w:t>
      </w:r>
      <w:r w:rsidRPr="00A253F9">
        <w:t>Φ</w:t>
      </w:r>
      <w:r>
        <w:rPr>
          <w:sz w:val="8"/>
        </w:rPr>
        <w:t> </w:t>
      </w:r>
      <w:r>
        <w:t>| + 3</w:t>
      </w:r>
      <w:r>
        <w:tab/>
        <w:t>dB</w:t>
      </w:r>
      <w:r>
        <w:tab/>
        <w:t>(17)</w:t>
      </w:r>
    </w:p>
    <w:p w:rsidR="00757BA1" w:rsidRDefault="00757BA1" w:rsidP="00757BA1">
      <w:r>
        <w:t>En la ecuación (16)</w:t>
      </w:r>
      <w:r>
        <w:rPr>
          <w:rFonts w:ascii="Symbol" w:hAnsi="Symbol"/>
        </w:rPr>
        <w:t></w:t>
      </w:r>
      <w:r>
        <w:rPr>
          <w:rFonts w:ascii="Symbol" w:hAnsi="Symbol"/>
        </w:rPr>
        <w:t></w:t>
      </w:r>
      <w:r>
        <w:sym w:font="Symbol" w:char="F044"/>
      </w:r>
      <w:r>
        <w:t xml:space="preserve"> (10) es mayor o igual a 6 dB pero menor o igual a 10 dB. En la ecuación (17), </w:t>
      </w:r>
      <w:r>
        <w:sym w:font="Symbol" w:char="F044"/>
      </w:r>
      <w:r>
        <w:t xml:space="preserve"> (1) es mayor o igual a 11 dB pero menor o igual a 15 dB.</w:t>
      </w:r>
    </w:p>
    <w:p w:rsidR="00757BA1" w:rsidRPr="00275808" w:rsidRDefault="00757BA1" w:rsidP="00275808">
      <w:pPr>
        <w:pStyle w:val="FigureNo"/>
      </w:pPr>
      <w:r w:rsidRPr="00275808">
        <w:t>FIGURA 4b</w:t>
      </w:r>
    </w:p>
    <w:p w:rsidR="00757BA1" w:rsidRPr="00275808" w:rsidRDefault="00757BA1" w:rsidP="00275808">
      <w:pPr>
        <w:pStyle w:val="Figuretitle"/>
      </w:pPr>
      <w:r w:rsidRPr="00275808">
        <w:t xml:space="preserve">Curvas que representan </w:t>
      </w:r>
      <w:r w:rsidRPr="00275808">
        <w:rPr>
          <w:i/>
          <w:iCs/>
        </w:rPr>
        <w:t>E</w:t>
      </w:r>
      <w:r w:rsidRPr="00275808">
        <w:rPr>
          <w:i/>
          <w:iCs/>
          <w:vertAlign w:val="subscript"/>
        </w:rPr>
        <w:t>0</w:t>
      </w:r>
      <w:r w:rsidRPr="00275808">
        <w:t xml:space="preserve"> para la banda de ondas hectométricas</w:t>
      </w:r>
      <w:r w:rsidRPr="00275808">
        <w:br/>
        <w:t xml:space="preserve">cuando </w:t>
      </w:r>
      <w:r w:rsidRPr="00275808">
        <w:rPr>
          <w:i/>
          <w:iCs/>
        </w:rPr>
        <w:t>G</w:t>
      </w:r>
      <w:r w:rsidRPr="00275808">
        <w:rPr>
          <w:i/>
          <w:iCs/>
          <w:vertAlign w:val="subscript"/>
        </w:rPr>
        <w:t>s</w:t>
      </w:r>
      <w:r w:rsidRPr="00275808">
        <w:t xml:space="preserve">, </w:t>
      </w:r>
      <w:r w:rsidRPr="00275808">
        <w:rPr>
          <w:i/>
          <w:iCs/>
        </w:rPr>
        <w:t>L</w:t>
      </w:r>
      <w:r w:rsidRPr="00275808">
        <w:rPr>
          <w:i/>
          <w:iCs/>
          <w:vertAlign w:val="subscript"/>
        </w:rPr>
        <w:t>p</w:t>
      </w:r>
      <w:r w:rsidRPr="00275808">
        <w:t xml:space="preserve"> y </w:t>
      </w:r>
      <w:r w:rsidRPr="00275808">
        <w:rPr>
          <w:i/>
          <w:iCs/>
        </w:rPr>
        <w:t>R</w:t>
      </w:r>
      <w:r w:rsidRPr="00275808">
        <w:t xml:space="preserve"> son todos iguales a cero en</w:t>
      </w:r>
      <w:r w:rsidRPr="00275808">
        <w:br/>
        <w:t>latitudes geomagnéticas constantes</w:t>
      </w:r>
    </w:p>
    <w:p w:rsidR="00757BA1" w:rsidRDefault="00757BA1" w:rsidP="00757BA1">
      <w:pPr>
        <w:pStyle w:val="Figure"/>
      </w:pPr>
      <w:r>
        <w:object w:dxaOrig="5142" w:dyaOrig="8483">
          <v:shape id="_x0000_i1038" type="#_x0000_t75" style="width:257.2pt;height:424.5pt" o:ole="" o:allowoverlap="f">
            <v:imagedata r:id="rId32" o:title=""/>
          </v:shape>
          <o:OLEObject Type="Embed" ProgID="CorelDRAW.Graphic.12" ShapeID="_x0000_i1038" DrawAspect="Content" ObjectID="_1494313603" r:id="rId33"/>
        </w:object>
      </w:r>
    </w:p>
    <w:p w:rsidR="00757BA1" w:rsidRDefault="00757BA1" w:rsidP="000E4D20">
      <w:pPr>
        <w:pStyle w:val="FigureNo"/>
      </w:pPr>
      <w:r>
        <w:object w:dxaOrig="9537" w:dyaOrig="8778">
          <v:shape id="_x0000_i1039" type="#_x0000_t75" style="width:476.95pt;height:439.1pt" o:ole="" o:allowoverlap="f">
            <v:imagedata r:id="rId34" o:title=""/>
          </v:shape>
          <o:OLEObject Type="Embed" ProgID="CorelDRAW.Graphic.12" ShapeID="_x0000_i1039" DrawAspect="Content" ObjectID="_1494313604" r:id="rId35"/>
        </w:object>
      </w:r>
    </w:p>
    <w:p w:rsidR="00757BA1" w:rsidRDefault="00757BA1" w:rsidP="000E4D20">
      <w:pPr>
        <w:pStyle w:val="FigureNo"/>
      </w:pPr>
      <w:r>
        <w:object w:dxaOrig="9556" w:dyaOrig="8688">
          <v:shape id="_x0000_i1040" type="#_x0000_t75" style="width:477.8pt;height:434.5pt" o:ole="" o:allowoverlap="f">
            <v:imagedata r:id="rId36" o:title=""/>
          </v:shape>
          <o:OLEObject Type="Embed" ProgID="CorelDRAW.Graphic.12" ShapeID="_x0000_i1040" DrawAspect="Content" ObjectID="_1494313605" r:id="rId37"/>
        </w:object>
      </w:r>
    </w:p>
    <w:p w:rsidR="00757BA1" w:rsidRPr="00275808" w:rsidRDefault="00224B70" w:rsidP="00275808">
      <w:pPr>
        <w:pStyle w:val="FigureNo"/>
      </w:pPr>
      <w:r>
        <w:br w:type="page"/>
      </w:r>
      <w:r w:rsidR="00757BA1" w:rsidRPr="00275808">
        <w:lastRenderedPageBreak/>
        <w:t>FIGURA 7</w:t>
      </w:r>
    </w:p>
    <w:p w:rsidR="00757BA1" w:rsidRPr="00275808" w:rsidRDefault="00757BA1" w:rsidP="00275808">
      <w:pPr>
        <w:pStyle w:val="Figuretitle"/>
      </w:pPr>
      <w:r w:rsidRPr="00275808">
        <w:t xml:space="preserve">Pérdida adicional por acoplamiento de polarización, </w:t>
      </w:r>
      <w:r w:rsidRPr="00275808">
        <w:rPr>
          <w:i/>
          <w:iCs/>
        </w:rPr>
        <w:t>L</w:t>
      </w:r>
      <w:r w:rsidRPr="00275808">
        <w:rPr>
          <w:i/>
          <w:iCs/>
          <w:vertAlign w:val="subscript"/>
        </w:rPr>
        <w:t>p</w:t>
      </w:r>
      <w:r w:rsidRPr="00275808">
        <w:t xml:space="preserve"> (para un solo terminal)</w:t>
      </w:r>
    </w:p>
    <w:p w:rsidR="00757BA1" w:rsidRDefault="00757BA1" w:rsidP="00757BA1">
      <w:pPr>
        <w:pStyle w:val="Figure"/>
      </w:pPr>
      <w:r>
        <w:object w:dxaOrig="8650" w:dyaOrig="6223">
          <v:shape id="_x0000_i1041" type="#_x0000_t75" style="width:432.85pt;height:311.3pt" o:ole="" o:allowoverlap="f">
            <v:imagedata r:id="rId38" o:title=""/>
          </v:shape>
          <o:OLEObject Type="Embed" ProgID="CorelDRAW.Graphic.12" ShapeID="_x0000_i1041" DrawAspect="Content" ObjectID="_1494313606" r:id="rId39"/>
        </w:object>
      </w:r>
    </w:p>
    <w:p w:rsidR="00757BA1" w:rsidRDefault="00757BA1" w:rsidP="000E4D20">
      <w:pPr>
        <w:pStyle w:val="FigureNo"/>
      </w:pPr>
      <w:r>
        <w:object w:dxaOrig="8921" w:dyaOrig="10212">
          <v:shape id="_x0000_i1042" type="#_x0000_t75" style="width:446.15pt;height:510.65pt" o:ole="">
            <v:imagedata r:id="rId40" o:title=""/>
          </v:shape>
          <o:OLEObject Type="Embed" ProgID="CorelDRAW.Graphic.12" ShapeID="_x0000_i1042" DrawAspect="Content" ObjectID="_1494313607" r:id="rId41"/>
        </w:object>
      </w:r>
    </w:p>
    <w:p w:rsidR="00757BA1" w:rsidRDefault="00757BA1" w:rsidP="000E4D20">
      <w:pPr>
        <w:pStyle w:val="FigureNo"/>
      </w:pPr>
      <w:r>
        <w:object w:dxaOrig="8937" w:dyaOrig="10205">
          <v:shape id="_x0000_i1043" type="#_x0000_t75" style="width:447pt;height:510.25pt" o:ole="">
            <v:imagedata r:id="rId42" o:title=""/>
          </v:shape>
          <o:OLEObject Type="Embed" ProgID="CorelDRAW.Graphic.12" ShapeID="_x0000_i1043" DrawAspect="Content" ObjectID="_1494313608" r:id="rId43"/>
        </w:object>
      </w:r>
    </w:p>
    <w:p w:rsidR="00757BA1" w:rsidRDefault="00757BA1" w:rsidP="000E4D20">
      <w:pPr>
        <w:pStyle w:val="FigureNo"/>
      </w:pPr>
      <w:r>
        <w:object w:dxaOrig="3242" w:dyaOrig="7468">
          <v:shape id="_x0000_i1044" type="#_x0000_t75" style="width:161.9pt;height:373.3pt" o:ole="" o:allowoverlap="f">
            <v:imagedata r:id="rId44" o:title=""/>
          </v:shape>
          <o:OLEObject Type="Embed" ProgID="CorelDRAW.Graphic.12" ShapeID="_x0000_i1044" DrawAspect="Content" ObjectID="_1494313609" r:id="rId45"/>
        </w:object>
      </w:r>
    </w:p>
    <w:p w:rsidR="00757BA1" w:rsidRDefault="006F7D67" w:rsidP="000E4D20">
      <w:pPr>
        <w:pStyle w:val="FigureNo"/>
      </w:pPr>
      <w:r>
        <w:object w:dxaOrig="9564" w:dyaOrig="9217">
          <v:shape id="_x0000_i1045" type="#_x0000_t75" style="width:478.2pt;height:460.7pt" o:ole="" o:allowoverlap="f">
            <v:imagedata r:id="rId46" o:title=""/>
          </v:shape>
          <o:OLEObject Type="Embed" ProgID="CorelDRAW.Graphic.12" ShapeID="_x0000_i1045" DrawAspect="Content" ObjectID="_1494313610" r:id="rId47"/>
        </w:object>
      </w:r>
    </w:p>
    <w:p w:rsidR="00757BA1" w:rsidRDefault="00757BA1" w:rsidP="000E4D20">
      <w:pPr>
        <w:pStyle w:val="FigureNo"/>
      </w:pPr>
      <w:r>
        <w:object w:dxaOrig="9498" w:dyaOrig="9422">
          <v:shape id="_x0000_i1046" type="#_x0000_t75" style="width:474.85pt;height:471.1pt" o:ole="" o:allowoverlap="f">
            <v:imagedata r:id="rId48" o:title=""/>
          </v:shape>
          <o:OLEObject Type="Embed" ProgID="CorelDRAW.Graphic.12" ShapeID="_x0000_i1046" DrawAspect="Content" ObjectID="_1494313611" r:id="rId49"/>
        </w:object>
      </w:r>
    </w:p>
    <w:p w:rsidR="00757BA1" w:rsidRPr="000E4D20" w:rsidRDefault="00107936" w:rsidP="00757BA1">
      <w:pPr>
        <w:pStyle w:val="AppendixNoTitle"/>
        <w:rPr>
          <w:lang w:val="es-ES_tradnl"/>
        </w:rPr>
      </w:pPr>
      <w:bookmarkStart w:id="17" w:name="_Toc108939470"/>
      <w:r>
        <w:rPr>
          <w:lang w:val="es-ES_tradnl"/>
        </w:rPr>
        <w:br w:type="page"/>
      </w:r>
      <w:r w:rsidR="00757BA1" w:rsidRPr="000E4D20">
        <w:rPr>
          <w:lang w:val="es-ES_tradnl"/>
        </w:rPr>
        <w:lastRenderedPageBreak/>
        <w:t>Apéndice 1</w:t>
      </w:r>
      <w:bookmarkEnd w:id="17"/>
    </w:p>
    <w:p w:rsidR="00757BA1" w:rsidRPr="000E4D20" w:rsidRDefault="00757BA1" w:rsidP="00757BA1">
      <w:pPr>
        <w:pStyle w:val="Normalaftertitle"/>
        <w:rPr>
          <w:lang w:val="es-ES_tradnl"/>
        </w:rPr>
      </w:pPr>
      <w:r w:rsidRPr="000E4D20">
        <w:rPr>
          <w:lang w:val="es-ES_tradnl"/>
        </w:rPr>
        <w:t>Este Apéndice contiene ecuaciones que se pueden utilizar en lugar de las Figs. 3 y 11 para el factor de pérdida horaria y las horas de salida y puesta del sol, respectivamente. A efectos del presente Apéndice se utilizan los siguientes símbolos adicionales:</w:t>
      </w:r>
    </w:p>
    <w:p w:rsidR="00757BA1" w:rsidRPr="000E4D20" w:rsidRDefault="00757BA1" w:rsidP="00757BA1">
      <w:pPr>
        <w:pStyle w:val="Headingi"/>
        <w:rPr>
          <w:lang w:val="es-ES_tradnl"/>
        </w:rPr>
      </w:pPr>
      <w:r w:rsidRPr="000E4D20">
        <w:rPr>
          <w:lang w:val="es-ES_tradnl"/>
        </w:rPr>
        <w:t>Lista de símbolos</w:t>
      </w:r>
    </w:p>
    <w:p w:rsidR="00757BA1" w:rsidRPr="000E4D20" w:rsidRDefault="00757BA1" w:rsidP="004D1C3C">
      <w:pPr>
        <w:pStyle w:val="enumlev1"/>
        <w:rPr>
          <w:lang w:val="es-ES_tradnl"/>
        </w:rPr>
      </w:pPr>
      <w:r w:rsidRPr="008A7EB4">
        <w:rPr>
          <w:lang w:val="es-ES"/>
        </w:rPr>
        <w:tab/>
      </w:r>
      <w:r>
        <w:rPr>
          <w:rFonts w:ascii="Symbol" w:hAnsi="Symbol"/>
        </w:rPr>
        <w:sym w:font="Symbol" w:char="F061"/>
      </w:r>
      <w:r w:rsidRPr="000E4D20">
        <w:rPr>
          <w:lang w:val="es-ES_tradnl"/>
        </w:rPr>
        <w:t>:</w:t>
      </w:r>
      <w:r w:rsidRPr="000E4D20">
        <w:rPr>
          <w:lang w:val="es-ES_tradnl"/>
        </w:rPr>
        <w:tab/>
        <w:t>latitud geográfica de un punto del trayecto (grados)</w:t>
      </w:r>
    </w:p>
    <w:p w:rsidR="00757BA1" w:rsidRPr="000E4D20" w:rsidRDefault="00757BA1" w:rsidP="004D1C3C">
      <w:pPr>
        <w:pStyle w:val="enumlev1"/>
        <w:rPr>
          <w:lang w:val="es-ES_tradnl"/>
        </w:rPr>
      </w:pPr>
      <w:r w:rsidRPr="008A7EB4">
        <w:rPr>
          <w:lang w:val="es-ES"/>
        </w:rPr>
        <w:tab/>
      </w:r>
      <w:r>
        <w:rPr>
          <w:rFonts w:ascii="Symbol" w:hAnsi="Symbol"/>
        </w:rPr>
        <w:sym w:font="Symbol" w:char="F062"/>
      </w:r>
      <w:r w:rsidRPr="000E4D20">
        <w:rPr>
          <w:lang w:val="es-ES_tradnl"/>
        </w:rPr>
        <w:t>:</w:t>
      </w:r>
      <w:r w:rsidRPr="000E4D20">
        <w:rPr>
          <w:lang w:val="es-ES_tradnl"/>
        </w:rPr>
        <w:tab/>
        <w:t>longitud geográfica de un punto del trayecto (grados)</w:t>
      </w:r>
    </w:p>
    <w:p w:rsidR="00757BA1" w:rsidRPr="000E4D20" w:rsidRDefault="00757BA1" w:rsidP="004D1C3C">
      <w:pPr>
        <w:pStyle w:val="enumlev1"/>
        <w:rPr>
          <w:lang w:val="es-ES_tradnl"/>
        </w:rPr>
      </w:pPr>
      <w:r w:rsidRPr="000E4D20">
        <w:rPr>
          <w:i/>
          <w:lang w:val="es-ES_tradnl"/>
        </w:rPr>
        <w:tab/>
        <w:t>S</w:t>
      </w:r>
      <w:r w:rsidRPr="000E4D20">
        <w:rPr>
          <w:lang w:val="es-ES_tradnl"/>
        </w:rPr>
        <w:t>:</w:t>
      </w:r>
      <w:r w:rsidRPr="000E4D20">
        <w:rPr>
          <w:lang w:val="es-ES_tradnl"/>
        </w:rPr>
        <w:tab/>
        <w:t>hora media local del ocaso o del orto en un punto (h).</w:t>
      </w:r>
    </w:p>
    <w:p w:rsidR="00757BA1" w:rsidRDefault="00757BA1" w:rsidP="00757BA1">
      <w:r>
        <w:t>Las coordenadas Norte y Este se consideran positivas, y las coordenadas Sur y Oeste, negativas.</w:t>
      </w:r>
    </w:p>
    <w:p w:rsidR="00757BA1" w:rsidRPr="000E4D20" w:rsidRDefault="00757BA1" w:rsidP="00757BA1">
      <w:pPr>
        <w:pStyle w:val="Heading1"/>
        <w:rPr>
          <w:lang w:val="es-ES_tradnl"/>
        </w:rPr>
      </w:pPr>
      <w:bookmarkStart w:id="18" w:name="_Toc108939471"/>
      <w:r w:rsidRPr="000E4D20">
        <w:rPr>
          <w:lang w:val="es-ES_tradnl"/>
        </w:rPr>
        <w:t>1</w:t>
      </w:r>
      <w:r w:rsidRPr="000E4D20">
        <w:rPr>
          <w:lang w:val="es-ES_tradnl"/>
        </w:rPr>
        <w:tab/>
        <w:t>Factor de pérdida horaria,</w:t>
      </w:r>
      <w:r w:rsidRPr="000E4D20">
        <w:rPr>
          <w:i/>
          <w:lang w:val="es-ES_tradnl"/>
        </w:rPr>
        <w:t xml:space="preserve"> L</w:t>
      </w:r>
      <w:r w:rsidRPr="000E4D20">
        <w:rPr>
          <w:i/>
          <w:vertAlign w:val="subscript"/>
          <w:lang w:val="es-ES_tradnl"/>
        </w:rPr>
        <w:t>t</w:t>
      </w:r>
      <w:bookmarkEnd w:id="18"/>
    </w:p>
    <w:p w:rsidR="00757BA1" w:rsidRDefault="00757BA1" w:rsidP="00757BA1">
      <w:pPr>
        <w:spacing w:line="270" w:lineRule="exact"/>
      </w:pPr>
      <w:r>
        <w:t>Las siguientes ecuaciones se pueden utilizar en lugar de las curvas de la Fig. 3, dentro de los límites fijados para</w:t>
      </w:r>
      <w:r>
        <w:rPr>
          <w:i/>
        </w:rPr>
        <w:t xml:space="preserve"> t</w:t>
      </w:r>
      <w:r>
        <w:t>. Para las horas intermedias (es decir, cerca de medianoche), se toma</w:t>
      </w:r>
      <w:r>
        <w:rPr>
          <w:i/>
        </w:rPr>
        <w:t xml:space="preserve"> L</w:t>
      </w:r>
      <w:r>
        <w:rPr>
          <w:i/>
          <w:vertAlign w:val="subscript"/>
        </w:rPr>
        <w:t>t</w:t>
      </w:r>
      <w:r>
        <w:t> </w:t>
      </w:r>
      <w:r>
        <w:rPr>
          <w:rFonts w:ascii="Symbol" w:hAnsi="Symbol"/>
        </w:rPr>
        <w:t></w:t>
      </w:r>
      <w:r>
        <w:t> 0.</w:t>
      </w:r>
    </w:p>
    <w:p w:rsidR="00757BA1" w:rsidRPr="00B63152" w:rsidRDefault="00757BA1" w:rsidP="006C3296">
      <w:pPr>
        <w:pStyle w:val="enumlev1"/>
        <w:tabs>
          <w:tab w:val="left" w:pos="1134"/>
          <w:tab w:val="left" w:pos="6521"/>
        </w:tabs>
        <w:ind w:left="0" w:firstLine="0"/>
      </w:pPr>
      <w:r w:rsidRPr="000E4D20">
        <w:rPr>
          <w:i/>
          <w:lang w:val="es-ES_tradnl"/>
        </w:rPr>
        <w:tab/>
      </w:r>
      <w:r w:rsidRPr="00B63152">
        <w:rPr>
          <w:i/>
        </w:rPr>
        <w:t>L</w:t>
      </w:r>
      <w:r w:rsidRPr="00B63152">
        <w:rPr>
          <w:i/>
          <w:vertAlign w:val="subscript"/>
        </w:rPr>
        <w:t xml:space="preserve">t </w:t>
      </w:r>
      <w:r w:rsidRPr="00B63152">
        <w:t xml:space="preserve"> (ocaso)  =  12,40  –  9,248</w:t>
      </w:r>
      <w:r w:rsidRPr="00B63152">
        <w:rPr>
          <w:i/>
        </w:rPr>
        <w:t xml:space="preserve"> t</w:t>
      </w:r>
      <w:r w:rsidRPr="00B63152">
        <w:t xml:space="preserve">  +  2,892</w:t>
      </w:r>
      <w:r w:rsidRPr="00B63152">
        <w:rPr>
          <w:i/>
        </w:rPr>
        <w:t xml:space="preserve"> t</w:t>
      </w:r>
      <w:r w:rsidRPr="00B63152">
        <w:rPr>
          <w:position w:val="4"/>
          <w:sz w:val="16"/>
        </w:rPr>
        <w:t>2</w:t>
      </w:r>
      <w:r w:rsidRPr="00B63152">
        <w:t xml:space="preserve">  –  0,3343</w:t>
      </w:r>
      <w:r w:rsidRPr="00B63152">
        <w:rPr>
          <w:i/>
        </w:rPr>
        <w:t xml:space="preserve"> t</w:t>
      </w:r>
      <w:r w:rsidRPr="00B63152">
        <w:rPr>
          <w:vertAlign w:val="superscript"/>
        </w:rPr>
        <w:t>3</w:t>
      </w:r>
      <w:r w:rsidR="006C3296">
        <w:tab/>
      </w:r>
      <w:r w:rsidRPr="00B63152">
        <w:t>para –1 &lt;</w:t>
      </w:r>
      <w:r w:rsidRPr="00B63152">
        <w:rPr>
          <w:i/>
        </w:rPr>
        <w:t xml:space="preserve"> t</w:t>
      </w:r>
      <w:r w:rsidRPr="00B63152">
        <w:t xml:space="preserve"> (ocaso) &lt; 4</w:t>
      </w:r>
    </w:p>
    <w:p w:rsidR="006C3296" w:rsidRPr="00B63152" w:rsidRDefault="00757BA1" w:rsidP="006C3296">
      <w:pPr>
        <w:pStyle w:val="enumlev1"/>
        <w:tabs>
          <w:tab w:val="left" w:pos="1134"/>
          <w:tab w:val="left" w:pos="6521"/>
        </w:tabs>
        <w:ind w:left="0" w:firstLine="0"/>
      </w:pPr>
      <w:r w:rsidRPr="00B63152">
        <w:rPr>
          <w:i/>
        </w:rPr>
        <w:tab/>
        <w:t>L</w:t>
      </w:r>
      <w:r w:rsidRPr="00B63152">
        <w:rPr>
          <w:i/>
          <w:vertAlign w:val="subscript"/>
        </w:rPr>
        <w:t>t</w:t>
      </w:r>
      <w:r w:rsidRPr="00B63152">
        <w:t xml:space="preserve">  (orto)  =  9,6  +  12,2</w:t>
      </w:r>
      <w:r w:rsidRPr="00B63152">
        <w:rPr>
          <w:i/>
        </w:rPr>
        <w:t xml:space="preserve"> t</w:t>
      </w:r>
      <w:r w:rsidRPr="00B63152">
        <w:t xml:space="preserve">  +  5,62</w:t>
      </w:r>
      <w:r w:rsidRPr="00B63152">
        <w:rPr>
          <w:i/>
        </w:rPr>
        <w:t xml:space="preserve"> t</w:t>
      </w:r>
      <w:r w:rsidRPr="00B63152">
        <w:rPr>
          <w:vertAlign w:val="superscript"/>
        </w:rPr>
        <w:t>2</w:t>
      </w:r>
      <w:r w:rsidRPr="00B63152">
        <w:t xml:space="preserve">  +  0,86</w:t>
      </w:r>
      <w:r w:rsidRPr="00B63152">
        <w:rPr>
          <w:i/>
        </w:rPr>
        <w:t xml:space="preserve"> t</w:t>
      </w:r>
      <w:r w:rsidRPr="00B63152">
        <w:rPr>
          <w:position w:val="4"/>
          <w:sz w:val="16"/>
        </w:rPr>
        <w:t>3</w:t>
      </w:r>
      <w:r w:rsidRPr="00B63152">
        <w:tab/>
        <w:t>para –3 &lt;</w:t>
      </w:r>
      <w:r w:rsidRPr="00B63152">
        <w:rPr>
          <w:i/>
        </w:rPr>
        <w:t xml:space="preserve"> t</w:t>
      </w:r>
      <w:r w:rsidRPr="00B63152">
        <w:t xml:space="preserve"> (orto) &lt; 1</w:t>
      </w:r>
    </w:p>
    <w:p w:rsidR="00757BA1" w:rsidRPr="00B0342E" w:rsidRDefault="00757BA1" w:rsidP="00757BA1">
      <w:pPr>
        <w:rPr>
          <w:lang w:val="es-ES_tradnl"/>
        </w:rPr>
      </w:pPr>
      <w:r w:rsidRPr="00B0342E">
        <w:rPr>
          <w:lang w:val="es-ES_tradnl"/>
        </w:rPr>
        <w:t>donde</w:t>
      </w:r>
      <w:r w:rsidRPr="00B0342E">
        <w:rPr>
          <w:i/>
          <w:lang w:val="es-ES_tradnl"/>
        </w:rPr>
        <w:t xml:space="preserve"> t</w:t>
      </w:r>
      <w:r w:rsidRPr="00B0342E">
        <w:rPr>
          <w:lang w:val="es-ES_tradnl"/>
        </w:rPr>
        <w:t xml:space="preserve"> es el número de horas con relación al ocaso o al orto en el punto medio del trayecto.</w:t>
      </w:r>
    </w:p>
    <w:p w:rsidR="00757BA1" w:rsidRPr="000E4D20" w:rsidRDefault="00757BA1" w:rsidP="00757BA1">
      <w:pPr>
        <w:pStyle w:val="Heading1"/>
        <w:rPr>
          <w:lang w:val="es-ES_tradnl"/>
        </w:rPr>
      </w:pPr>
      <w:bookmarkStart w:id="19" w:name="_Toc108939472"/>
      <w:r w:rsidRPr="000E4D20">
        <w:rPr>
          <w:lang w:val="es-ES_tradnl"/>
        </w:rPr>
        <w:t>2</w:t>
      </w:r>
      <w:r w:rsidRPr="000E4D20">
        <w:rPr>
          <w:lang w:val="es-ES_tradnl"/>
        </w:rPr>
        <w:tab/>
        <w:t>Horas de puesta y de salida del Sol (ocaso y orto)</w:t>
      </w:r>
      <w:bookmarkEnd w:id="19"/>
    </w:p>
    <w:p w:rsidR="00757BA1" w:rsidRPr="00B0342E" w:rsidRDefault="00757BA1" w:rsidP="006C3296">
      <w:pPr>
        <w:spacing w:line="270" w:lineRule="exact"/>
        <w:rPr>
          <w:lang w:val="es-ES_tradnl"/>
        </w:rPr>
      </w:pPr>
      <w:r w:rsidRPr="00B0342E">
        <w:rPr>
          <w:lang w:val="es-ES_tradnl"/>
        </w:rPr>
        <w:t>Para ubicaciones no polares, es decir, tales que | </w:t>
      </w:r>
      <w:r>
        <w:rPr>
          <w:rFonts w:ascii="Symbol" w:hAnsi="Symbol"/>
        </w:rPr>
        <w:t></w:t>
      </w:r>
      <w:r w:rsidRPr="00B0342E">
        <w:rPr>
          <w:lang w:val="es-ES_tradnl"/>
        </w:rPr>
        <w:t> | &lt; 65</w:t>
      </w:r>
      <w:r>
        <w:rPr>
          <w:rFonts w:ascii="Symbol" w:hAnsi="Symbol"/>
        </w:rPr>
        <w:t></w:t>
      </w:r>
      <w:r w:rsidRPr="00B0342E">
        <w:rPr>
          <w:lang w:val="es-ES_tradnl"/>
        </w:rPr>
        <w:t xml:space="preserve">, las horas del ocaso y del orto se pueden calcular como sigue, con una precisión de </w:t>
      </w:r>
      <w:r>
        <w:sym w:font="Symbol" w:char="F0B1"/>
      </w:r>
      <w:r w:rsidRPr="00B0342E">
        <w:rPr>
          <w:lang w:val="es-ES_tradnl"/>
        </w:rPr>
        <w:t>2 min:</w:t>
      </w:r>
    </w:p>
    <w:p w:rsidR="00757BA1" w:rsidRPr="000E4D20" w:rsidRDefault="00757BA1" w:rsidP="004D1C3C">
      <w:pPr>
        <w:pStyle w:val="enumlev1"/>
        <w:rPr>
          <w:lang w:val="es-ES_tradnl"/>
        </w:rPr>
      </w:pPr>
      <w:r w:rsidRPr="000E4D20">
        <w:rPr>
          <w:i/>
          <w:lang w:val="es-ES_tradnl"/>
        </w:rPr>
        <w:tab/>
        <w:t>N</w:t>
      </w:r>
      <w:r w:rsidRPr="000E4D20">
        <w:rPr>
          <w:lang w:val="es-ES_tradnl"/>
        </w:rPr>
        <w:t>:</w:t>
      </w:r>
      <w:r w:rsidRPr="000E4D20">
        <w:rPr>
          <w:lang w:val="es-ES_tradnl"/>
        </w:rPr>
        <w:tab/>
        <w:t>día del año (en días); por ejemplo, 1 de enero = 1</w:t>
      </w:r>
    </w:p>
    <w:p w:rsidR="00757BA1" w:rsidRPr="000E4D20" w:rsidRDefault="00757BA1" w:rsidP="004D1C3C">
      <w:pPr>
        <w:pStyle w:val="enumlev1"/>
        <w:rPr>
          <w:lang w:val="es-ES_tradnl"/>
        </w:rPr>
      </w:pPr>
      <w:r w:rsidRPr="000E4D20">
        <w:rPr>
          <w:i/>
          <w:lang w:val="es-ES_tradnl"/>
        </w:rPr>
        <w:tab/>
        <w:t>S'</w:t>
      </w:r>
      <w:r w:rsidRPr="000E4D20">
        <w:rPr>
          <w:lang w:val="es-ES_tradnl"/>
        </w:rPr>
        <w:t>:</w:t>
      </w:r>
      <w:r w:rsidRPr="000E4D20">
        <w:rPr>
          <w:lang w:val="es-ES_tradnl"/>
        </w:rPr>
        <w:tab/>
        <w:t>hora local aproximada del suceso; por ejemplo, ocaso </w:t>
      </w:r>
      <w:r>
        <w:rPr>
          <w:rFonts w:ascii="Symbol" w:hAnsi="Symbol"/>
        </w:rPr>
        <w:t></w:t>
      </w:r>
      <w:r w:rsidRPr="000E4D20">
        <w:rPr>
          <w:lang w:val="es-ES_tradnl"/>
        </w:rPr>
        <w:t> 1800 h, orto = 0600 h</w:t>
      </w:r>
    </w:p>
    <w:p w:rsidR="00757BA1" w:rsidRPr="000E4D20" w:rsidRDefault="00757BA1" w:rsidP="004D1C3C">
      <w:pPr>
        <w:pStyle w:val="enumlev1"/>
        <w:ind w:left="1191" w:hanging="1191"/>
        <w:rPr>
          <w:lang w:val="es-ES_tradnl"/>
        </w:rPr>
      </w:pPr>
      <w:r w:rsidRPr="000E4D20">
        <w:rPr>
          <w:i/>
          <w:lang w:val="es-ES_tradnl"/>
        </w:rPr>
        <w:tab/>
        <w:t>Z</w:t>
      </w:r>
      <w:r w:rsidRPr="000E4D20">
        <w:rPr>
          <w:lang w:val="es-ES_tradnl"/>
        </w:rPr>
        <w:t>:</w:t>
      </w:r>
      <w:r w:rsidRPr="000E4D20">
        <w:rPr>
          <w:lang w:val="es-ES_tradnl"/>
        </w:rPr>
        <w:tab/>
        <w:t>distancia cenital del Sol (grados); es decir,</w:t>
      </w:r>
      <w:r w:rsidRPr="000E4D20">
        <w:rPr>
          <w:i/>
          <w:lang w:val="es-ES_tradnl"/>
        </w:rPr>
        <w:t xml:space="preserve"> Z</w:t>
      </w:r>
      <w:r w:rsidRPr="000E4D20">
        <w:rPr>
          <w:lang w:val="es-ES_tradnl"/>
        </w:rPr>
        <w:t> </w:t>
      </w:r>
      <w:r>
        <w:rPr>
          <w:rFonts w:ascii="Symbol" w:hAnsi="Symbol"/>
        </w:rPr>
        <w:t></w:t>
      </w:r>
      <w:r w:rsidRPr="000E4D20">
        <w:rPr>
          <w:lang w:val="es-ES_tradnl"/>
        </w:rPr>
        <w:t> 90,8333</w:t>
      </w:r>
      <w:r>
        <w:rPr>
          <w:rFonts w:ascii="Symbol" w:hAnsi="Symbol"/>
        </w:rPr>
        <w:t></w:t>
      </w:r>
      <w:r w:rsidRPr="000E4D20">
        <w:rPr>
          <w:lang w:val="es-ES_tradnl"/>
        </w:rPr>
        <w:t xml:space="preserve"> (90</w:t>
      </w:r>
      <w:r>
        <w:rPr>
          <w:rFonts w:ascii="Symbol" w:hAnsi="Symbol"/>
        </w:rPr>
        <w:t></w:t>
      </w:r>
      <w:r w:rsidRPr="000E4D20">
        <w:rPr>
          <w:lang w:val="es-ES_tradnl"/>
        </w:rPr>
        <w:t>50</w:t>
      </w:r>
      <w:r>
        <w:sym w:font="Symbol" w:char="F0A2"/>
      </w:r>
      <w:r w:rsidRPr="000E4D20">
        <w:rPr>
          <w:lang w:val="es-ES_tradnl"/>
        </w:rPr>
        <w:t>) para el orto o el ocaso.</w:t>
      </w:r>
    </w:p>
    <w:p w:rsidR="00757BA1" w:rsidRDefault="00757BA1" w:rsidP="00757BA1">
      <w:r>
        <w:rPr>
          <w:i/>
        </w:rPr>
        <w:t>Paso 1:</w:t>
      </w:r>
      <w:r>
        <w:t>  Se calcula la longitud del observador,</w:t>
      </w:r>
      <w:r>
        <w:rPr>
          <w:i/>
        </w:rPr>
        <w:t xml:space="preserve"> B</w:t>
      </w:r>
      <w:r>
        <w:t>:</w:t>
      </w:r>
    </w:p>
    <w:p w:rsidR="00757BA1" w:rsidRPr="000E4D20" w:rsidRDefault="00757BA1" w:rsidP="006C3296">
      <w:pPr>
        <w:pStyle w:val="Equation"/>
        <w:rPr>
          <w:lang w:val="es-ES_tradnl"/>
        </w:rPr>
      </w:pPr>
      <w:bookmarkStart w:id="20" w:name="F012"/>
      <w:r w:rsidRPr="000E4D20">
        <w:rPr>
          <w:lang w:val="es-ES_tradnl"/>
        </w:rPr>
        <w:tab/>
      </w:r>
      <w:r w:rsidRPr="000E4D20">
        <w:rPr>
          <w:lang w:val="es-ES_tradnl"/>
        </w:rPr>
        <w:tab/>
      </w:r>
      <w:r w:rsidRPr="000E4D20">
        <w:rPr>
          <w:i/>
          <w:lang w:val="es-ES_tradnl"/>
        </w:rPr>
        <w:t>B</w:t>
      </w:r>
      <w:r w:rsidRPr="000E4D20">
        <w:rPr>
          <w:lang w:val="es-ES_tradnl"/>
        </w:rPr>
        <w:t xml:space="preserve">  =  </w:t>
      </w:r>
      <w:r>
        <w:sym w:font="Symbol" w:char="F062"/>
      </w:r>
      <w:r w:rsidRPr="000E4D20">
        <w:rPr>
          <w:lang w:val="es-ES_tradnl"/>
        </w:rPr>
        <w:t xml:space="preserve"> / 15</w:t>
      </w:r>
      <w:r w:rsidR="006C3296" w:rsidRPr="000E4D20">
        <w:rPr>
          <w:lang w:val="es-ES_tradnl"/>
        </w:rPr>
        <w:t>          </w:t>
      </w:r>
      <w:r w:rsidRPr="000E4D20">
        <w:rPr>
          <w:lang w:val="es-ES_tradnl"/>
        </w:rPr>
        <w:t>h</w:t>
      </w:r>
      <w:bookmarkEnd w:id="20"/>
    </w:p>
    <w:p w:rsidR="00757BA1" w:rsidRDefault="00757BA1" w:rsidP="00757BA1">
      <w:r>
        <w:rPr>
          <w:i/>
        </w:rPr>
        <w:t>Paso 2:</w:t>
      </w:r>
      <w:r>
        <w:t>  Se calcula la fecha del suceso,</w:t>
      </w:r>
      <w:r>
        <w:rPr>
          <w:i/>
        </w:rPr>
        <w:t xml:space="preserve"> Y</w:t>
      </w:r>
      <w:r>
        <w:t>:</w:t>
      </w:r>
    </w:p>
    <w:p w:rsidR="00757BA1" w:rsidRPr="000E4D20" w:rsidRDefault="00757BA1" w:rsidP="006C3296">
      <w:pPr>
        <w:pStyle w:val="Equation"/>
        <w:rPr>
          <w:lang w:val="es-ES_tradnl"/>
        </w:rPr>
      </w:pPr>
      <w:bookmarkStart w:id="21" w:name="F013"/>
      <w:r w:rsidRPr="000E4D20">
        <w:rPr>
          <w:lang w:val="es-ES_tradnl"/>
        </w:rPr>
        <w:tab/>
      </w:r>
      <w:r w:rsidRPr="000E4D20">
        <w:rPr>
          <w:lang w:val="es-ES_tradnl"/>
        </w:rPr>
        <w:tab/>
      </w:r>
      <w:r w:rsidRPr="000E4D20">
        <w:rPr>
          <w:i/>
          <w:lang w:val="es-ES_tradnl"/>
        </w:rPr>
        <w:t>Y</w:t>
      </w:r>
      <w:r w:rsidRPr="000E4D20">
        <w:rPr>
          <w:lang w:val="es-ES_tradnl"/>
        </w:rPr>
        <w:t xml:space="preserve">  =  </w:t>
      </w:r>
      <w:r w:rsidRPr="000E4D20">
        <w:rPr>
          <w:i/>
          <w:lang w:val="es-ES_tradnl"/>
        </w:rPr>
        <w:t>N</w:t>
      </w:r>
      <w:r w:rsidRPr="000E4D20">
        <w:rPr>
          <w:lang w:val="es-ES_tradnl"/>
        </w:rPr>
        <w:t xml:space="preserve">  +  (</w:t>
      </w:r>
      <w:r w:rsidRPr="000E4D20">
        <w:rPr>
          <w:i/>
          <w:lang w:val="es-ES_tradnl"/>
        </w:rPr>
        <w:t>S</w:t>
      </w:r>
      <w:r>
        <w:rPr>
          <w:rFonts w:ascii="Symbol" w:hAnsi="Symbol"/>
        </w:rPr>
        <w:t></w:t>
      </w:r>
      <w:r w:rsidRPr="000E4D20">
        <w:rPr>
          <w:lang w:val="es-ES_tradnl"/>
        </w:rPr>
        <w:t xml:space="preserve">  –  </w:t>
      </w:r>
      <w:r w:rsidRPr="000E4D20">
        <w:rPr>
          <w:i/>
          <w:lang w:val="es-ES_tradnl"/>
        </w:rPr>
        <w:t>B</w:t>
      </w:r>
      <w:r w:rsidRPr="000E4D20">
        <w:rPr>
          <w:lang w:val="es-ES_tradnl"/>
        </w:rPr>
        <w:t>) / 24          días</w:t>
      </w:r>
      <w:bookmarkEnd w:id="21"/>
    </w:p>
    <w:p w:rsidR="00757BA1" w:rsidRDefault="00757BA1" w:rsidP="00757BA1">
      <w:r>
        <w:rPr>
          <w:i/>
        </w:rPr>
        <w:t>Paso 3:</w:t>
      </w:r>
      <w:r>
        <w:t>  Se calcula la anomalía media del Sol,</w:t>
      </w:r>
      <w:r>
        <w:rPr>
          <w:i/>
        </w:rPr>
        <w:t xml:space="preserve"> M</w:t>
      </w:r>
      <w:r>
        <w:t>:</w:t>
      </w:r>
    </w:p>
    <w:p w:rsidR="00757BA1" w:rsidRPr="000E4D20" w:rsidRDefault="00757BA1" w:rsidP="006C3296">
      <w:pPr>
        <w:pStyle w:val="Equation"/>
        <w:rPr>
          <w:lang w:val="es-ES_tradnl"/>
        </w:rPr>
      </w:pPr>
      <w:bookmarkStart w:id="22" w:name="F014"/>
      <w:r w:rsidRPr="000E4D20">
        <w:rPr>
          <w:lang w:val="es-ES_tradnl"/>
        </w:rPr>
        <w:tab/>
      </w:r>
      <w:r w:rsidRPr="000E4D20">
        <w:rPr>
          <w:lang w:val="es-ES_tradnl"/>
        </w:rPr>
        <w:tab/>
      </w:r>
      <w:r w:rsidRPr="000E4D20">
        <w:rPr>
          <w:i/>
          <w:lang w:val="es-ES_tradnl"/>
        </w:rPr>
        <w:t>M</w:t>
      </w:r>
      <w:r w:rsidRPr="000E4D20">
        <w:rPr>
          <w:lang w:val="es-ES_tradnl"/>
        </w:rPr>
        <w:t xml:space="preserve">  =  0,985600  </w:t>
      </w:r>
      <w:r w:rsidRPr="000E4D20">
        <w:rPr>
          <w:i/>
          <w:lang w:val="es-ES_tradnl"/>
        </w:rPr>
        <w:t>Y</w:t>
      </w:r>
      <w:r w:rsidRPr="000E4D20">
        <w:rPr>
          <w:lang w:val="es-ES_tradnl"/>
        </w:rPr>
        <w:t xml:space="preserve">  –  3,289</w:t>
      </w:r>
      <w:r w:rsidR="006C3296" w:rsidRPr="000E4D20">
        <w:rPr>
          <w:lang w:val="es-ES_tradnl"/>
        </w:rPr>
        <w:t>          </w:t>
      </w:r>
      <w:r w:rsidRPr="000E4D20">
        <w:rPr>
          <w:lang w:val="es-ES_tradnl"/>
        </w:rPr>
        <w:t>grados</w:t>
      </w:r>
      <w:bookmarkEnd w:id="22"/>
    </w:p>
    <w:p w:rsidR="00757BA1" w:rsidRDefault="00757BA1" w:rsidP="00757BA1">
      <w:r>
        <w:rPr>
          <w:i/>
        </w:rPr>
        <w:t>Paso 4:</w:t>
      </w:r>
      <w:r>
        <w:t>  Se calcula la longitud del Sol,</w:t>
      </w:r>
      <w:r>
        <w:rPr>
          <w:i/>
        </w:rPr>
        <w:t xml:space="preserve"> L</w:t>
      </w:r>
      <w:r>
        <w:t>:</w:t>
      </w:r>
    </w:p>
    <w:p w:rsidR="00757BA1" w:rsidRDefault="00757BA1" w:rsidP="006C3296">
      <w:pPr>
        <w:pStyle w:val="Equation"/>
        <w:rPr>
          <w:lang w:val="en-US"/>
        </w:rPr>
      </w:pPr>
      <w:bookmarkStart w:id="23" w:name="F015"/>
      <w:r w:rsidRPr="000E4D20">
        <w:rPr>
          <w:lang w:val="es-ES_tradnl"/>
        </w:rPr>
        <w:tab/>
      </w:r>
      <w:r w:rsidRPr="000E4D20">
        <w:rPr>
          <w:lang w:val="es-ES_tradnl"/>
        </w:rPr>
        <w:tab/>
      </w:r>
      <w:r>
        <w:rPr>
          <w:i/>
          <w:lang w:val="en-US"/>
        </w:rPr>
        <w:t>L</w:t>
      </w:r>
      <w:r>
        <w:rPr>
          <w:lang w:val="en-US"/>
        </w:rPr>
        <w:t xml:space="preserve">  =  </w:t>
      </w:r>
      <w:r>
        <w:rPr>
          <w:i/>
          <w:lang w:val="en-US"/>
        </w:rPr>
        <w:t>M</w:t>
      </w:r>
      <w:r>
        <w:rPr>
          <w:lang w:val="en-US"/>
        </w:rPr>
        <w:t xml:space="preserve">  +  1,916 sen </w:t>
      </w:r>
      <w:r>
        <w:rPr>
          <w:i/>
          <w:lang w:val="en-US"/>
        </w:rPr>
        <w:t>M</w:t>
      </w:r>
      <w:r>
        <w:rPr>
          <w:lang w:val="en-US"/>
        </w:rPr>
        <w:t xml:space="preserve">  </w:t>
      </w:r>
      <w:r>
        <w:rPr>
          <w:rFonts w:ascii="Symbol" w:hAnsi="Symbol"/>
        </w:rPr>
        <w:t></w:t>
      </w:r>
      <w:r>
        <w:rPr>
          <w:lang w:val="en-US"/>
        </w:rPr>
        <w:t xml:space="preserve">  0,020 sen 2 </w:t>
      </w:r>
      <w:r>
        <w:rPr>
          <w:i/>
          <w:lang w:val="en-US"/>
        </w:rPr>
        <w:t>M</w:t>
      </w:r>
      <w:r>
        <w:rPr>
          <w:lang w:val="en-US"/>
        </w:rPr>
        <w:t xml:space="preserve">  +  282,634</w:t>
      </w:r>
      <w:r w:rsidR="006C3296" w:rsidRPr="00B0342E">
        <w:rPr>
          <w:lang w:val="en-US"/>
        </w:rPr>
        <w:t>          </w:t>
      </w:r>
      <w:r>
        <w:rPr>
          <w:lang w:val="en-US"/>
        </w:rPr>
        <w:t>grados</w:t>
      </w:r>
      <w:bookmarkEnd w:id="23"/>
    </w:p>
    <w:p w:rsidR="00757BA1" w:rsidRDefault="00757BA1" w:rsidP="00757BA1">
      <w:r>
        <w:t>Obsérvese que se indica en qué cuadrante ocurre</w:t>
      </w:r>
      <w:r>
        <w:rPr>
          <w:i/>
        </w:rPr>
        <w:t xml:space="preserve"> L</w:t>
      </w:r>
      <w:r>
        <w:t>.</w:t>
      </w:r>
    </w:p>
    <w:p w:rsidR="00757BA1" w:rsidRDefault="00757BA1" w:rsidP="00757BA1">
      <w:r>
        <w:rPr>
          <w:i/>
        </w:rPr>
        <w:t>Paso 5:</w:t>
      </w:r>
      <w:r>
        <w:t>  Se calcula la ascensión recta del Sol,</w:t>
      </w:r>
      <w:r>
        <w:rPr>
          <w:i/>
        </w:rPr>
        <w:t xml:space="preserve"> RA</w:t>
      </w:r>
      <w:r>
        <w:t>:</w:t>
      </w:r>
    </w:p>
    <w:p w:rsidR="00757BA1" w:rsidRPr="000E4D20" w:rsidRDefault="00757BA1" w:rsidP="00757BA1">
      <w:pPr>
        <w:pStyle w:val="Equation"/>
        <w:rPr>
          <w:lang w:val="es-ES_tradnl"/>
        </w:rPr>
      </w:pPr>
      <w:bookmarkStart w:id="24" w:name="F016"/>
      <w:r w:rsidRPr="000E4D20">
        <w:rPr>
          <w:lang w:val="es-ES_tradnl"/>
        </w:rPr>
        <w:tab/>
      </w:r>
      <w:r w:rsidRPr="000E4D20">
        <w:rPr>
          <w:lang w:val="es-ES_tradnl"/>
        </w:rPr>
        <w:tab/>
        <w:t xml:space="preserve">tg </w:t>
      </w:r>
      <w:r w:rsidRPr="000E4D20">
        <w:rPr>
          <w:i/>
          <w:lang w:val="es-ES_tradnl"/>
        </w:rPr>
        <w:t>RA</w:t>
      </w:r>
      <w:r w:rsidRPr="000E4D20">
        <w:rPr>
          <w:lang w:val="es-ES_tradnl"/>
        </w:rPr>
        <w:t xml:space="preserve">  =  0,91746  tg </w:t>
      </w:r>
      <w:r w:rsidRPr="000E4D20">
        <w:rPr>
          <w:i/>
          <w:lang w:val="es-ES_tradnl"/>
        </w:rPr>
        <w:t>L</w:t>
      </w:r>
      <w:bookmarkEnd w:id="24"/>
    </w:p>
    <w:p w:rsidR="00757BA1" w:rsidRDefault="00757BA1" w:rsidP="00757BA1">
      <w:r>
        <w:t xml:space="preserve">Obsérvese que </w:t>
      </w:r>
      <w:r>
        <w:rPr>
          <w:i/>
        </w:rPr>
        <w:t>RA</w:t>
      </w:r>
      <w:r>
        <w:t xml:space="preserve"> debe estar en el mismo cuadrante que</w:t>
      </w:r>
      <w:r>
        <w:rPr>
          <w:i/>
        </w:rPr>
        <w:t xml:space="preserve"> L</w:t>
      </w:r>
      <w:r>
        <w:t>.</w:t>
      </w:r>
    </w:p>
    <w:p w:rsidR="00757BA1" w:rsidRDefault="00757BA1" w:rsidP="00757BA1">
      <w:r>
        <w:rPr>
          <w:i/>
        </w:rPr>
        <w:t>Paso 6:</w:t>
      </w:r>
      <w:r>
        <w:t>  Se calcula la declinación, del Sol,</w:t>
      </w:r>
      <w:r>
        <w:rPr>
          <w:i/>
        </w:rPr>
        <w:t xml:space="preserve"> s</w:t>
      </w:r>
      <w:r>
        <w:t>:</w:t>
      </w:r>
    </w:p>
    <w:p w:rsidR="00757BA1" w:rsidRDefault="00757BA1" w:rsidP="00757BA1">
      <w:pPr>
        <w:pStyle w:val="enumlev1"/>
        <w:rPr>
          <w:lang w:val="en-US"/>
        </w:rPr>
      </w:pPr>
      <w:r w:rsidRPr="000E4D20">
        <w:rPr>
          <w:lang w:val="es-ES_tradnl"/>
        </w:rPr>
        <w:lastRenderedPageBreak/>
        <w:tab/>
      </w:r>
      <w:r>
        <w:rPr>
          <w:lang w:val="en-US"/>
        </w:rPr>
        <w:t>sen</w:t>
      </w:r>
      <w:r>
        <w:rPr>
          <w:i/>
          <w:lang w:val="en-US"/>
        </w:rPr>
        <w:t xml:space="preserve"> s</w:t>
      </w:r>
      <w:r>
        <w:rPr>
          <w:lang w:val="en-US"/>
        </w:rPr>
        <w:t xml:space="preserve"> = 0,39782 sen</w:t>
      </w:r>
      <w:r>
        <w:rPr>
          <w:i/>
          <w:lang w:val="en-US"/>
        </w:rPr>
        <w:t xml:space="preserve"> L</w:t>
      </w:r>
      <w:r>
        <w:rPr>
          <w:lang w:val="en-US"/>
        </w:rPr>
        <w:t>, siendo:</w:t>
      </w:r>
    </w:p>
    <w:p w:rsidR="00757BA1" w:rsidRPr="000E4D20" w:rsidRDefault="00757BA1" w:rsidP="00757BA1">
      <w:pPr>
        <w:pStyle w:val="Equation"/>
        <w:rPr>
          <w:lang w:val="es-ES_tradnl"/>
        </w:rPr>
      </w:pPr>
      <w:bookmarkStart w:id="25" w:name="F017"/>
      <w:r>
        <w:rPr>
          <w:lang w:val="en-US"/>
        </w:rPr>
        <w:tab/>
      </w:r>
      <w:r>
        <w:rPr>
          <w:lang w:val="en-US"/>
        </w:rPr>
        <w:tab/>
      </w:r>
      <w:r w:rsidRPr="008A7EB4">
        <w:rPr>
          <w:lang w:val="es-ES"/>
        </w:rPr>
        <w:t xml:space="preserve">cos </w:t>
      </w:r>
      <w:r w:rsidRPr="008A7EB4">
        <w:rPr>
          <w:i/>
          <w:lang w:val="es-ES"/>
        </w:rPr>
        <w:t>s</w:t>
      </w:r>
      <w:r w:rsidRPr="000E4D20">
        <w:rPr>
          <w:lang w:val="es-ES_tradnl"/>
        </w:rPr>
        <w:t xml:space="preserve"> =  +  </w:t>
      </w:r>
      <w:r w:rsidRPr="004D46B6">
        <w:rPr>
          <w:position w:val="-12"/>
        </w:rPr>
        <w:object w:dxaOrig="1140" w:dyaOrig="460">
          <v:shape id="_x0000_i1047" type="#_x0000_t75" style="width:56.6pt;height:22.9pt" o:ole="">
            <v:imagedata r:id="rId50" o:title=""/>
          </v:shape>
          <o:OLEObject Type="Embed" ProgID="Equation.3" ShapeID="_x0000_i1047" DrawAspect="Content" ObjectID="_1494313612" r:id="rId51"/>
        </w:object>
      </w:r>
      <w:bookmarkEnd w:id="25"/>
    </w:p>
    <w:p w:rsidR="00757BA1" w:rsidRDefault="00757BA1" w:rsidP="00757BA1">
      <w:r>
        <w:t>Obsérvese que sen</w:t>
      </w:r>
      <w:r>
        <w:rPr>
          <w:i/>
        </w:rPr>
        <w:t xml:space="preserve"> s</w:t>
      </w:r>
      <w:r>
        <w:t xml:space="preserve"> puede ser positivo o negativo pero cos</w:t>
      </w:r>
      <w:r>
        <w:rPr>
          <w:i/>
        </w:rPr>
        <w:t xml:space="preserve"> s</w:t>
      </w:r>
      <w:r>
        <w:t xml:space="preserve"> debe ser siempre positivo.</w:t>
      </w:r>
    </w:p>
    <w:p w:rsidR="00757BA1" w:rsidRDefault="00757BA1" w:rsidP="00757BA1">
      <w:r>
        <w:rPr>
          <w:i/>
        </w:rPr>
        <w:t>Paso 7:</w:t>
      </w:r>
      <w:r>
        <w:t>  Se calcula la hora solar local,</w:t>
      </w:r>
      <w:r>
        <w:rPr>
          <w:i/>
        </w:rPr>
        <w:t xml:space="preserve"> H</w:t>
      </w:r>
      <w:r>
        <w:t>:</w:t>
      </w:r>
    </w:p>
    <w:p w:rsidR="00757BA1" w:rsidRDefault="00757BA1" w:rsidP="00757BA1">
      <w:pPr>
        <w:pStyle w:val="Equation"/>
        <w:rPr>
          <w:lang w:val="en-US"/>
        </w:rPr>
      </w:pPr>
      <w:bookmarkStart w:id="26" w:name="F018"/>
      <w:r w:rsidRPr="000E4D20">
        <w:rPr>
          <w:lang w:val="es-ES_tradnl"/>
        </w:rPr>
        <w:tab/>
      </w:r>
      <w:r w:rsidRPr="000E4D20">
        <w:rPr>
          <w:lang w:val="es-ES_tradnl"/>
        </w:rPr>
        <w:tab/>
      </w:r>
      <w:r>
        <w:rPr>
          <w:lang w:val="en-US"/>
        </w:rPr>
        <w:t xml:space="preserve">cos </w:t>
      </w:r>
      <w:r>
        <w:rPr>
          <w:i/>
          <w:lang w:val="en-US"/>
        </w:rPr>
        <w:t>H</w:t>
      </w:r>
      <w:r>
        <w:rPr>
          <w:lang w:val="en-US"/>
        </w:rPr>
        <w:t xml:space="preserve">  =  </w:t>
      </w:r>
      <w:r>
        <w:rPr>
          <w:i/>
          <w:lang w:val="en-US"/>
        </w:rPr>
        <w:t>x</w:t>
      </w:r>
      <w:r>
        <w:rPr>
          <w:lang w:val="en-US"/>
        </w:rPr>
        <w:t xml:space="preserve">  =  (cos </w:t>
      </w:r>
      <w:r>
        <w:rPr>
          <w:i/>
          <w:lang w:val="en-US"/>
        </w:rPr>
        <w:t>Z</w:t>
      </w:r>
      <w:r>
        <w:rPr>
          <w:lang w:val="en-US"/>
        </w:rPr>
        <w:t xml:space="preserve">  –  sen </w:t>
      </w:r>
      <w:r>
        <w:rPr>
          <w:i/>
          <w:lang w:val="en-US"/>
        </w:rPr>
        <w:t>s</w:t>
      </w:r>
      <w:r>
        <w:rPr>
          <w:lang w:val="en-US"/>
        </w:rPr>
        <w:t xml:space="preserve"> · sen </w:t>
      </w:r>
      <w:r>
        <w:rPr>
          <w:lang w:val="en-US"/>
        </w:rPr>
        <w:sym w:font="Symbol" w:char="F061"/>
      </w:r>
      <w:r>
        <w:rPr>
          <w:lang w:val="en-US"/>
        </w:rPr>
        <w:t xml:space="preserve">) / (cos </w:t>
      </w:r>
      <w:r>
        <w:rPr>
          <w:i/>
          <w:lang w:val="en-US"/>
        </w:rPr>
        <w:t>s</w:t>
      </w:r>
      <w:r>
        <w:rPr>
          <w:lang w:val="en-US"/>
        </w:rPr>
        <w:t xml:space="preserve"> · cos </w:t>
      </w:r>
      <w:r>
        <w:rPr>
          <w:lang w:val="en-US"/>
        </w:rPr>
        <w:sym w:font="Symbol" w:char="F061"/>
      </w:r>
      <w:r>
        <w:rPr>
          <w:lang w:val="en-US"/>
        </w:rPr>
        <w:t>)</w:t>
      </w:r>
      <w:bookmarkEnd w:id="26"/>
    </w:p>
    <w:p w:rsidR="00757BA1" w:rsidRDefault="00757BA1" w:rsidP="00757BA1">
      <w:r>
        <w:t>Obsérvese que si | </w:t>
      </w:r>
      <w:r>
        <w:rPr>
          <w:i/>
        </w:rPr>
        <w:t>x</w:t>
      </w:r>
      <w:r>
        <w:t> | &gt; 1, no hay ocaso u orto.</w:t>
      </w:r>
    </w:p>
    <w:p w:rsidR="00757BA1" w:rsidRDefault="00757BA1" w:rsidP="00757BA1">
      <w:r>
        <w:t>De cos</w:t>
      </w:r>
      <w:r>
        <w:rPr>
          <w:i/>
        </w:rPr>
        <w:t xml:space="preserve"> H</w:t>
      </w:r>
      <w:r>
        <w:t xml:space="preserve"> se obtiene</w:t>
      </w:r>
      <w:r>
        <w:rPr>
          <w:i/>
        </w:rPr>
        <w:t xml:space="preserve"> H</w:t>
      </w:r>
      <w:r>
        <w:t xml:space="preserve"> en grados; para el orto: 180 &lt; </w:t>
      </w:r>
      <w:r>
        <w:rPr>
          <w:i/>
        </w:rPr>
        <w:t>H</w:t>
      </w:r>
      <w:r>
        <w:t xml:space="preserve"> &lt; 360, para el ocaso: 0 &lt; </w:t>
      </w:r>
      <w:r>
        <w:rPr>
          <w:i/>
        </w:rPr>
        <w:t>H</w:t>
      </w:r>
      <w:r>
        <w:t xml:space="preserve"> &lt; 180.</w:t>
      </w:r>
    </w:p>
    <w:p w:rsidR="00757BA1" w:rsidRPr="004D1C3C" w:rsidRDefault="00757BA1" w:rsidP="00757BA1">
      <w:pPr>
        <w:rPr>
          <w:lang w:val="es-ES_tradnl"/>
        </w:rPr>
      </w:pPr>
      <w:r w:rsidRPr="004D1C3C">
        <w:rPr>
          <w:i/>
          <w:lang w:val="es-ES_tradnl"/>
        </w:rPr>
        <w:t>Paso 8:</w:t>
      </w:r>
      <w:r w:rsidRPr="004D1C3C">
        <w:rPr>
          <w:lang w:val="es-ES_tradnl"/>
        </w:rPr>
        <w:t>  Se calcula la hora media local del suceso,</w:t>
      </w:r>
      <w:r w:rsidRPr="004D1C3C">
        <w:rPr>
          <w:i/>
          <w:lang w:val="es-ES_tradnl"/>
        </w:rPr>
        <w:t xml:space="preserve"> S</w:t>
      </w:r>
      <w:r w:rsidRPr="004D1C3C">
        <w:rPr>
          <w:lang w:val="es-ES_tradnl"/>
        </w:rPr>
        <w:t>:</w:t>
      </w:r>
    </w:p>
    <w:p w:rsidR="00757BA1" w:rsidRPr="000E4D20" w:rsidRDefault="00757BA1" w:rsidP="00757BA1">
      <w:pPr>
        <w:pStyle w:val="Equation"/>
        <w:rPr>
          <w:lang w:val="es-ES_tradnl"/>
        </w:rPr>
      </w:pPr>
      <w:bookmarkStart w:id="27" w:name="F019"/>
      <w:r w:rsidRPr="000E4D20">
        <w:rPr>
          <w:lang w:val="es-ES_tradnl"/>
        </w:rPr>
        <w:tab/>
      </w:r>
      <w:r w:rsidRPr="000E4D20">
        <w:rPr>
          <w:lang w:val="es-ES_tradnl"/>
        </w:rPr>
        <w:tab/>
      </w:r>
      <w:r w:rsidRPr="000E4D20">
        <w:rPr>
          <w:i/>
          <w:lang w:val="es-ES_tradnl"/>
        </w:rPr>
        <w:t>S</w:t>
      </w:r>
      <w:r w:rsidRPr="000E4D20">
        <w:rPr>
          <w:lang w:val="es-ES_tradnl"/>
        </w:rPr>
        <w:t xml:space="preserve">  =  </w:t>
      </w:r>
      <w:r w:rsidRPr="000E4D20">
        <w:rPr>
          <w:i/>
          <w:lang w:val="es-ES_tradnl"/>
        </w:rPr>
        <w:t>H</w:t>
      </w:r>
      <w:r w:rsidRPr="000E4D20">
        <w:rPr>
          <w:lang w:val="es-ES_tradnl"/>
        </w:rPr>
        <w:t xml:space="preserve"> / 15  +  </w:t>
      </w:r>
      <w:r w:rsidRPr="000E4D20">
        <w:rPr>
          <w:i/>
          <w:lang w:val="es-ES_tradnl"/>
        </w:rPr>
        <w:t>RA</w:t>
      </w:r>
      <w:r w:rsidRPr="000E4D20">
        <w:rPr>
          <w:lang w:val="es-ES_tradnl"/>
        </w:rPr>
        <w:t xml:space="preserve"> / 15  –  0,065710 </w:t>
      </w:r>
      <w:r w:rsidRPr="000E4D20">
        <w:rPr>
          <w:i/>
          <w:lang w:val="es-ES_tradnl"/>
        </w:rPr>
        <w:t>Y</w:t>
      </w:r>
      <w:r w:rsidRPr="000E4D20">
        <w:rPr>
          <w:lang w:val="es-ES_tradnl"/>
        </w:rPr>
        <w:t xml:space="preserve">  –  6,622</w:t>
      </w:r>
      <w:bookmarkEnd w:id="27"/>
    </w:p>
    <w:p w:rsidR="00757BA1" w:rsidRDefault="00757BA1" w:rsidP="00757BA1">
      <w:pPr>
        <w:spacing w:line="270" w:lineRule="exact"/>
      </w:pPr>
      <w:r>
        <w:t xml:space="preserve">Obsérvese que </w:t>
      </w:r>
      <w:r>
        <w:rPr>
          <w:i/>
        </w:rPr>
        <w:t>S</w:t>
      </w:r>
      <w:r>
        <w:t xml:space="preserve"> viene expresado en horas y deben añadirse o restarse múltiplos de 24 hasta que sea 0 &lt; </w:t>
      </w:r>
      <w:r>
        <w:rPr>
          <w:i/>
        </w:rPr>
        <w:t>S</w:t>
      </w:r>
      <w:r>
        <w:t> &lt; 24.</w:t>
      </w:r>
    </w:p>
    <w:p w:rsidR="00757BA1" w:rsidRDefault="00757BA1" w:rsidP="00757BA1">
      <w:pPr>
        <w:spacing w:line="270" w:lineRule="exact"/>
      </w:pPr>
      <w:r>
        <w:t>Obsérvese que</w:t>
      </w:r>
      <w:r>
        <w:rPr>
          <w:i/>
        </w:rPr>
        <w:t xml:space="preserve"> S</w:t>
      </w:r>
      <w:r>
        <w:t xml:space="preserve"> es la hora local en el punto de que se trate. La hora legal correspondiente es </w:t>
      </w:r>
      <w:r>
        <w:fldChar w:fldCharType="begin"/>
      </w:r>
      <w:r>
        <w:instrText xml:space="preserve"> EQ  </w:instrText>
      </w:r>
      <w:r>
        <w:rPr>
          <w:i/>
        </w:rPr>
        <w:instrText>S</w:instrText>
      </w:r>
      <w:r>
        <w:instrText> – </w:instrText>
      </w:r>
      <w:r>
        <w:rPr>
          <w:i/>
        </w:rPr>
        <w:instrText>B</w:instrText>
      </w:r>
      <w:r>
        <w:instrText> + </w:instrText>
      </w:r>
      <w:r>
        <w:sym w:font="Symbol" w:char="F062"/>
      </w:r>
      <w:r>
        <w:rPr>
          <w:i/>
          <w:iCs/>
          <w:vertAlign w:val="subscript"/>
        </w:rPr>
        <w:instrText>m</w:instrText>
      </w:r>
      <w:r>
        <w:rPr>
          <w:rFonts w:ascii="Tms Rmn" w:hAnsi="Tms Rmn"/>
          <w:i/>
          <w:position w:val="-4"/>
          <w:sz w:val="8"/>
        </w:rPr>
        <w:instrText> </w:instrText>
      </w:r>
      <w:r>
        <w:instrText>/15 h</w:instrText>
      </w:r>
      <w:r>
        <w:fldChar w:fldCharType="end"/>
      </w:r>
      <w:r>
        <w:t xml:space="preserve">, donde </w:t>
      </w:r>
      <w:r>
        <w:sym w:font="Symbol" w:char="F062"/>
      </w:r>
      <w:r>
        <w:rPr>
          <w:i/>
          <w:iCs/>
          <w:vertAlign w:val="subscript"/>
        </w:rPr>
        <w:t>m</w:t>
      </w:r>
      <w:r>
        <w:t xml:space="preserve"> es la longitud del meridiano de referencia del huso horario deseado (grados), de modo que, por ejemplo, el tiempo universal = </w:t>
      </w:r>
      <w:r>
        <w:rPr>
          <w:i/>
        </w:rPr>
        <w:t>S</w:t>
      </w:r>
      <w:r>
        <w:t> – </w:t>
      </w:r>
      <w:r>
        <w:rPr>
          <w:i/>
        </w:rPr>
        <w:t>B</w:t>
      </w:r>
      <w:r>
        <w:t>.</w:t>
      </w:r>
    </w:p>
    <w:p w:rsidR="00107936" w:rsidRDefault="00107936" w:rsidP="00757BA1">
      <w:pPr>
        <w:spacing w:line="270" w:lineRule="exact"/>
      </w:pPr>
    </w:p>
    <w:p w:rsidR="00107936" w:rsidRDefault="00107936" w:rsidP="00757BA1">
      <w:pPr>
        <w:spacing w:line="270" w:lineRule="exact"/>
      </w:pPr>
    </w:p>
    <w:p w:rsidR="00107936" w:rsidRDefault="00107936" w:rsidP="00757BA1">
      <w:pPr>
        <w:spacing w:line="270" w:lineRule="exact"/>
      </w:pPr>
    </w:p>
    <w:p w:rsidR="00757BA1" w:rsidRPr="000E4D20" w:rsidRDefault="00757BA1" w:rsidP="00757BA1">
      <w:pPr>
        <w:pStyle w:val="AnnexNoTitle"/>
        <w:rPr>
          <w:lang w:val="es-ES_tradnl"/>
        </w:rPr>
      </w:pPr>
      <w:bookmarkStart w:id="28" w:name="_Toc108939473"/>
      <w:r w:rsidRPr="000E4D20">
        <w:rPr>
          <w:lang w:val="es-ES_tradnl"/>
        </w:rPr>
        <w:t>Anexo 1</w:t>
      </w:r>
      <w:r w:rsidRPr="000E4D20">
        <w:rPr>
          <w:lang w:val="es-ES_tradnl"/>
        </w:rPr>
        <w:br/>
      </w:r>
      <w:r w:rsidRPr="000E4D20">
        <w:rPr>
          <w:lang w:val="es-ES_tradnl"/>
        </w:rPr>
        <w:br/>
        <w:t>Precisión del método</w:t>
      </w:r>
      <w:bookmarkEnd w:id="28"/>
    </w:p>
    <w:p w:rsidR="00757BA1" w:rsidRPr="000E4D20" w:rsidRDefault="00757BA1" w:rsidP="00757BA1">
      <w:pPr>
        <w:pStyle w:val="Normalaftertitle"/>
        <w:rPr>
          <w:lang w:val="es-ES_tradnl"/>
        </w:rPr>
      </w:pPr>
      <w:r w:rsidRPr="000E4D20">
        <w:rPr>
          <w:lang w:val="es-ES_tradnl"/>
        </w:rPr>
        <w:t>Este método se aplica para trayectos comprendidos entre 50 a 12</w:t>
      </w:r>
      <w:r w:rsidRPr="006C3296">
        <w:t> </w:t>
      </w:r>
      <w:r w:rsidRPr="000E4D20">
        <w:rPr>
          <w:lang w:val="es-ES_tradnl"/>
        </w:rPr>
        <w:t>000 km de longitud en las bandas de ondas kilométricas y hectométricas. No obstante, en la banda de ondas kilométricas sólo ha sido comprobado para trayectos de hasta 7</w:t>
      </w:r>
      <w:r w:rsidRPr="006C3296">
        <w:t> </w:t>
      </w:r>
      <w:r w:rsidRPr="000E4D20">
        <w:rPr>
          <w:lang w:val="es-ES_tradnl"/>
        </w:rPr>
        <w:t>500 km.</w:t>
      </w:r>
    </w:p>
    <w:p w:rsidR="00757BA1" w:rsidRPr="00B0342E" w:rsidRDefault="00757BA1" w:rsidP="00757BA1">
      <w:pPr>
        <w:spacing w:line="270" w:lineRule="exact"/>
        <w:rPr>
          <w:lang w:val="es-ES_tradnl"/>
        </w:rPr>
      </w:pPr>
      <w:r>
        <w:t xml:space="preserve">El tratamiento especial de la parte sur de la Región 3 podría no haber sido necesario si se hubiera usado una «latitud geomagnética corregida» en vez de una latitud geomagnética. </w:t>
      </w:r>
      <w:r w:rsidRPr="00B0342E">
        <w:rPr>
          <w:lang w:val="es-ES_tradnl"/>
        </w:rPr>
        <w:t>De todos modos, el método debe utilizarse con cautela para latitudes geomagnéticas superiores a 60</w:t>
      </w:r>
      <w:r w:rsidR="006C3296" w:rsidRPr="00B0342E">
        <w:rPr>
          <w:lang w:val="es-ES_tradnl"/>
        </w:rPr>
        <w:t>°</w:t>
      </w:r>
      <w:r w:rsidRPr="00B0342E">
        <w:rPr>
          <w:lang w:val="es-ES_tradnl"/>
        </w:rPr>
        <w:t>.</w:t>
      </w:r>
    </w:p>
    <w:p w:rsidR="00757BA1" w:rsidRDefault="00757BA1" w:rsidP="00757BA1">
      <w:pPr>
        <w:spacing w:line="270" w:lineRule="exact"/>
      </w:pPr>
      <w:r>
        <w:t xml:space="preserve">La ecuación (6) que describe la modificación de </w:t>
      </w:r>
      <w:r>
        <w:rPr>
          <w:i/>
        </w:rPr>
        <w:t>G</w:t>
      </w:r>
      <w:r>
        <w:rPr>
          <w:i/>
          <w:vertAlign w:val="subscript"/>
        </w:rPr>
        <w:t>s</w:t>
      </w:r>
      <w:r>
        <w:t xml:space="preserve"> en función de la distancia </w:t>
      </w:r>
      <w:r>
        <w:rPr>
          <w:i/>
        </w:rPr>
        <w:t>s</w:t>
      </w:r>
      <w:r>
        <w:rPr>
          <w:iCs/>
          <w:vertAlign w:val="subscript"/>
        </w:rPr>
        <w:t>2</w:t>
      </w:r>
      <w:r>
        <w:t xml:space="preserve"> a la próxima sección de tierra es teórica y debe considerarse, en consecuencia, provisional en tanto no se disponga de mediciones.</w:t>
      </w:r>
    </w:p>
    <w:p w:rsidR="00757BA1" w:rsidRDefault="00757BA1" w:rsidP="00107936">
      <w:pPr>
        <w:spacing w:line="270" w:lineRule="exact"/>
      </w:pPr>
      <w:r w:rsidRPr="00B0342E">
        <w:rPr>
          <w:lang w:val="es-ES_tradnl"/>
        </w:rPr>
        <w:t>Con este método se predice la intensidad de campo que hay probabilidad de observar si tanto el transmisor como el receptor están situados en terreno de conductividad media, típicamente de 3 a 10 mS/m. En ciertas zonas (véase, por ejemplo, la Recomendación UIT</w:t>
      </w:r>
      <w:r w:rsidRPr="00B0342E">
        <w:rPr>
          <w:lang w:val="es-ES_tradnl"/>
        </w:rPr>
        <w:noBreakHyphen/>
        <w:t>R P.832), la conductividad del suelo puede bajar hasta 0,5 mS/m o aumentar hasta 40 mS/m. Si la conductividad del suelo es un orden de magnitud inferior a 10 mS/m en uno u otro terminal, la intensidad de campo será hasta 10</w:t>
      </w:r>
      <w:r w:rsidR="00107936" w:rsidRPr="00B0342E">
        <w:rPr>
          <w:lang w:val="es-ES_tradnl"/>
        </w:rPr>
        <w:t> </w:t>
      </w:r>
      <w:r w:rsidRPr="00B0342E">
        <w:rPr>
          <w:lang w:val="es-ES_tradnl"/>
        </w:rPr>
        <w:t xml:space="preserve">dB menor. </w:t>
      </w:r>
      <w:r>
        <w:t>Si la conductividad del suelo es un orden de magnitud inferior en ambos terminales, la reducción de la intensidad de campo será el doble. El valor de la atenuación depende de la longitud del trayecto, y llega a ser máximo por ondas que se aproximan a la incidencia rasante. El método puede mejorarse haciendo una corrección cuando la conductividad del suelo es sensiblemente distinta de la de un suelo medio, por ejemplo utilizando la información contenida en el Manual del UIT-R – La ionosfera y sus efectos en la propagación de las ondas radioeléctricas.</w:t>
      </w:r>
    </w:p>
    <w:p w:rsidR="00757BA1" w:rsidRDefault="00757BA1" w:rsidP="00757BA1">
      <w:pPr>
        <w:spacing w:line="270" w:lineRule="exact"/>
      </w:pPr>
      <w:r>
        <w:lastRenderedPageBreak/>
        <w:t>En este método se parte de la hipótesis de que la reflexión se produce exclusivamente en la capa E o que las reflexiones en esa capa son preponderantes. Sin embargo, si</w:t>
      </w:r>
      <w:r>
        <w:rPr>
          <w:i/>
        </w:rPr>
        <w:t xml:space="preserve"> f</w:t>
      </w:r>
      <w:r>
        <w:t> &gt; (foE) sec</w:t>
      </w:r>
      <w:r>
        <w:rPr>
          <w:i/>
        </w:rPr>
        <w:t xml:space="preserve"> i</w:t>
      </w:r>
      <w:r>
        <w:t>, donde foE es la frecuencia crítica de la capa E e</w:t>
      </w:r>
      <w:r>
        <w:rPr>
          <w:i/>
        </w:rPr>
        <w:t xml:space="preserve"> i</w:t>
      </w:r>
      <w:r>
        <w:t xml:space="preserve"> es el ángulo de incidencia en la capa E, la onda atravesará la capa E y se reflejará en la capa F. Hay probabilidad máxima de que esto suceda en las frecuencias más altas de la banda de ondas kilométricas a distancias terrestres inferiores a 500 km, especialmente a altas horas de la noche y durante el periodo de mínima actividad solar. El método puede utilizarse de todos los modos, siempre que se calcule</w:t>
      </w:r>
      <w:r>
        <w:rPr>
          <w:i/>
        </w:rPr>
        <w:t xml:space="preserve"> p</w:t>
      </w:r>
      <w:r>
        <w:t xml:space="preserve"> para reflexión en la capa F a una altura de 220 km y la fuerza cimomotriz</w:t>
      </w:r>
      <w:r>
        <w:rPr>
          <w:i/>
        </w:rPr>
        <w:t xml:space="preserve"> V</w:t>
      </w:r>
      <w:r>
        <w:t xml:space="preserve"> para el ángulo de elevación correspondiente.</w:t>
      </w:r>
    </w:p>
    <w:p w:rsidR="00757BA1" w:rsidRDefault="00757BA1" w:rsidP="006C3296">
      <w:pPr>
        <w:spacing w:line="270" w:lineRule="exact"/>
      </w:pPr>
      <w:r w:rsidRPr="004D1C3C">
        <w:rPr>
          <w:lang w:val="es-ES_tradnl"/>
        </w:rPr>
        <w:t>Las mediciones efectuadas en los Estados Unidos de América permiten pensar que es probable que la Fig. 3 (factor de pérdida horaria) sea precisa para las frecuencias cercanas a 1</w:t>
      </w:r>
      <w:r w:rsidR="006C3296" w:rsidRPr="00B0342E">
        <w:rPr>
          <w:lang w:val="es-ES_tradnl"/>
        </w:rPr>
        <w:t> </w:t>
      </w:r>
      <w:r w:rsidRPr="004D1C3C">
        <w:rPr>
          <w:lang w:val="es-ES_tradnl"/>
        </w:rPr>
        <w:t xml:space="preserve">000 kHz en un año de escasa actividad solar. </w:t>
      </w:r>
      <w:r>
        <w:t>Si la frecuencia se desvía en cualquier dirección desde unos 1</w:t>
      </w:r>
      <w:r w:rsidRPr="006C3296">
        <w:t> </w:t>
      </w:r>
      <w:r>
        <w:t>000 kHz, en particular durante las horas de transición, pueden producirse apreciables errores. Estas mediciones sugieren también que la magnitud del efecto de actividad solar dos horas después de la puesta del Sol es considerablemente mayor que seis horas después de dicha puesta del Sol. Así, en un año de alta actividad solar, la diferencia entre las intensidades de campo registrada seis horas después y dos horas después de la puesta del Sol puede ser considerablemente mayor que la que muestra la Fig. 3.</w:t>
      </w:r>
    </w:p>
    <w:p w:rsidR="00757BA1" w:rsidRPr="004D1C3C" w:rsidRDefault="00757BA1" w:rsidP="00757BA1">
      <w:pPr>
        <w:spacing w:line="270" w:lineRule="exact"/>
        <w:rPr>
          <w:lang w:val="es-ES_tradnl"/>
        </w:rPr>
      </w:pPr>
      <w:r>
        <w:t xml:space="preserve">Durante la noche, en la banda de ondas hectométricas la onda ionosférica que se propaga en latitudes templadas tiene mayor intensidad en primavera y otoño y menor en verano e invierno, siendo el mínimo veraniego el más acentuado. La variación total puede ascender a 15 dB en las frecuencias más bajas de la banda de ondas hectométricas, descendiendo hasta unos 3 dB en el borde superior de la banda. En la banda de ondas kilométricas la variación estacional durante la noche presenta la tendencia opuesta, con un máximo acentuado en verano. </w:t>
      </w:r>
      <w:r w:rsidRPr="004D1C3C">
        <w:rPr>
          <w:lang w:val="es-ES_tradnl"/>
        </w:rPr>
        <w:t>La variación estacional es mucho menor en latitudes tropicales.</w:t>
      </w:r>
    </w:p>
    <w:p w:rsidR="00107936" w:rsidRDefault="00107936" w:rsidP="00107936">
      <w:pPr>
        <w:rPr>
          <w:lang w:val="es-ES_tradnl"/>
        </w:rPr>
      </w:pPr>
      <w:bookmarkStart w:id="29" w:name="_Toc108939474"/>
    </w:p>
    <w:p w:rsidR="00757BA1" w:rsidRPr="000E4D20" w:rsidRDefault="00757BA1" w:rsidP="00757BA1">
      <w:pPr>
        <w:pStyle w:val="AnnexNoTitle"/>
        <w:rPr>
          <w:lang w:val="es-ES_tradnl"/>
        </w:rPr>
      </w:pPr>
      <w:r w:rsidRPr="000E4D20">
        <w:rPr>
          <w:lang w:val="es-ES_tradnl"/>
        </w:rPr>
        <w:t>Anexo 2</w:t>
      </w:r>
      <w:r w:rsidRPr="000E4D20">
        <w:rPr>
          <w:lang w:val="es-ES_tradnl"/>
        </w:rPr>
        <w:br/>
      </w:r>
      <w:r w:rsidRPr="000E4D20">
        <w:rPr>
          <w:lang w:val="es-ES_tradnl"/>
        </w:rPr>
        <w:br/>
        <w:t>Análisis de la propagación de la onda ionosférica diurna</w:t>
      </w:r>
      <w:bookmarkEnd w:id="29"/>
    </w:p>
    <w:p w:rsidR="00757BA1" w:rsidRPr="000E4D20" w:rsidRDefault="00757BA1" w:rsidP="00757BA1">
      <w:pPr>
        <w:pStyle w:val="Heading1"/>
        <w:rPr>
          <w:lang w:val="es-ES_tradnl"/>
        </w:rPr>
      </w:pPr>
      <w:bookmarkStart w:id="30" w:name="_Toc108939475"/>
      <w:r w:rsidRPr="000E4D20">
        <w:rPr>
          <w:lang w:val="es-ES_tradnl"/>
        </w:rPr>
        <w:t>1</w:t>
      </w:r>
      <w:r w:rsidRPr="000E4D20">
        <w:rPr>
          <w:lang w:val="es-ES_tradnl"/>
        </w:rPr>
        <w:tab/>
        <w:t>Casos en ondas kilométricas</w:t>
      </w:r>
      <w:bookmarkEnd w:id="30"/>
    </w:p>
    <w:p w:rsidR="00757BA1" w:rsidRDefault="00757BA1" w:rsidP="00757BA1">
      <w:r>
        <w:t>Las intensidades de campo al mediodía en ondas kilométricas son de 7 a 45 dB inferiores que los valores a medianoche. La diferencia depende de la frecuencia, la distancia y la estación (véase también la Recomendación UIT-R P.684).</w:t>
      </w:r>
    </w:p>
    <w:p w:rsidR="00757BA1" w:rsidRDefault="00757BA1" w:rsidP="00757BA1">
      <w:pPr>
        <w:pStyle w:val="Heading1"/>
      </w:pPr>
      <w:bookmarkStart w:id="31" w:name="_Toc108939476"/>
      <w:r>
        <w:t>2</w:t>
      </w:r>
      <w:r>
        <w:tab/>
        <w:t>Casos en ondas hectométricas</w:t>
      </w:r>
      <w:bookmarkEnd w:id="31"/>
    </w:p>
    <w:p w:rsidR="00A6617B" w:rsidRDefault="00757BA1" w:rsidP="00757BA1">
      <w:r>
        <w:t>Los datos disponibles muestran que las intensidades de campo de la onda ionosférica al mediodía presentan importantes variaciones según la estación, que llegan a su punto máximo en los meses invernales. La intensidad de campo promedio durante los meses de invierno es de unos 10 dB superior al valor mediano anual y la relación entre el invierno y el verano puede exceder de 30 dB. El valor mediano anual de la intensidad del campo al mediodía es aproximadamente 43 dB inferior a seis horas después de la puesta del sol. La intensidad de campo rebasada durante el 10% en los días del año es aproximadamente 13 dB superior al valor mediano anual. Véase también el Manual del UIT-R – La ionosfera y sus efectos en la propagación de las ondas radioeléctricas.</w:t>
      </w:r>
    </w:p>
    <w:p w:rsidR="004D1C3C" w:rsidRDefault="004D1C3C" w:rsidP="00757BA1"/>
    <w:p w:rsidR="004D1C3C" w:rsidRPr="00757BA1" w:rsidRDefault="004D1C3C" w:rsidP="004D1C3C">
      <w:pPr>
        <w:pStyle w:val="Line"/>
      </w:pPr>
    </w:p>
    <w:sectPr w:rsidR="004D1C3C" w:rsidRPr="00757BA1">
      <w:headerReference w:type="even" r:id="rId52"/>
      <w:headerReference w:type="default" r:id="rId5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0E1" w:rsidRDefault="00C620E1">
      <w:r>
        <w:separator/>
      </w:r>
    </w:p>
  </w:endnote>
  <w:endnote w:type="continuationSeparator" w:id="0">
    <w:p w:rsidR="00C620E1" w:rsidRDefault="00C6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0E1" w:rsidRDefault="00C620E1">
      <w:r>
        <w:separator/>
      </w:r>
    </w:p>
  </w:footnote>
  <w:footnote w:type="continuationSeparator" w:id="0">
    <w:p w:rsidR="00C620E1" w:rsidRDefault="00C620E1">
      <w:r>
        <w:continuationSeparator/>
      </w:r>
    </w:p>
  </w:footnote>
  <w:footnote w:id="1">
    <w:p w:rsidR="00B0342E" w:rsidRPr="00B0342E" w:rsidRDefault="00B0342E" w:rsidP="00B0342E">
      <w:pPr>
        <w:pStyle w:val="FootnoteText"/>
        <w:rPr>
          <w:lang w:val="es-ES_tradnl"/>
        </w:rPr>
      </w:pPr>
      <w:r w:rsidRPr="00B0342E">
        <w:rPr>
          <w:rStyle w:val="FootnoteReference"/>
          <w:lang w:val="es-ES_tradnl"/>
        </w:rPr>
        <w:t>*</w:t>
      </w:r>
      <w:r w:rsidRPr="00B0342E">
        <w:rPr>
          <w:lang w:val="es-ES_tradnl"/>
        </w:rPr>
        <w:t xml:space="preserve"> </w:t>
      </w:r>
      <w:r w:rsidRPr="00B0342E">
        <w:rPr>
          <w:lang w:val="es-ES_tradnl"/>
        </w:rPr>
        <w:tab/>
      </w:r>
      <w:r>
        <w:rPr>
          <w:lang w:val="es-ES_tradnl"/>
        </w:rPr>
        <w:t>La Comisión de Estudio 3 de Radiocomunicaciones introdujo modificaciones redaccionales en esta Recomendación en abril de 2015,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0E1" w:rsidRDefault="00C620E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6BB3">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06BB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06BB3">
      <w:rPr>
        <w:b/>
        <w:bCs/>
        <w:noProof/>
      </w:rPr>
      <w:t>UIT-R  P.1147-4</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0E1" w:rsidRDefault="00C620E1">
    <w:pPr>
      <w:pStyle w:val="Header"/>
    </w:pPr>
    <w:r>
      <w:tab/>
    </w:r>
    <w:r>
      <w:rPr>
        <w:b/>
        <w:bCs/>
      </w:rPr>
      <w:fldChar w:fldCharType="begin"/>
    </w:r>
    <w:r>
      <w:rPr>
        <w:b/>
        <w:bCs/>
      </w:rPr>
      <w:instrText xml:space="preserve"> DOCPROPERTY "Header" \* MERGEFORMAT </w:instrText>
    </w:r>
    <w:r>
      <w:rPr>
        <w:b/>
        <w:bCs/>
      </w:rPr>
      <w:fldChar w:fldCharType="separate"/>
    </w:r>
    <w:r w:rsidR="00606BB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06BB3">
      <w:rPr>
        <w:b/>
        <w:bCs/>
        <w:noProof/>
      </w:rPr>
      <w:t>UIT-R  P.1147-4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6BB3">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8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7BA1"/>
    <w:rsid w:val="000E4D20"/>
    <w:rsid w:val="00107936"/>
    <w:rsid w:val="001C543C"/>
    <w:rsid w:val="00224B70"/>
    <w:rsid w:val="00275808"/>
    <w:rsid w:val="002D76C4"/>
    <w:rsid w:val="004D1C3C"/>
    <w:rsid w:val="00606BB3"/>
    <w:rsid w:val="00607D68"/>
    <w:rsid w:val="006C3296"/>
    <w:rsid w:val="006E493C"/>
    <w:rsid w:val="006F7D67"/>
    <w:rsid w:val="00757BA1"/>
    <w:rsid w:val="00943AE9"/>
    <w:rsid w:val="00A6617B"/>
    <w:rsid w:val="00A93744"/>
    <w:rsid w:val="00AB0DC8"/>
    <w:rsid w:val="00B0342E"/>
    <w:rsid w:val="00B44E24"/>
    <w:rsid w:val="00C620E1"/>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15:docId w15:val="{7DDE1E3A-05B4-4976-AA28-5A2B82E8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D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Normal"/>
    <w:rsid w:val="00A6617B"/>
    <w:pPr>
      <w:keepNext w:val="0"/>
      <w:spacing w:before="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8" Type="http://schemas.openxmlformats.org/officeDocument/2006/relationships/image" Target="media/image2.wmf"/><Relationship Id="rId51" Type="http://schemas.openxmlformats.org/officeDocument/2006/relationships/oleObject" Target="embeddings/oleObject23.bin"/><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5</TotalTime>
  <Pages>1</Pages>
  <Words>3625</Words>
  <Characters>17585</Characters>
  <Application>Microsoft Office Word</Application>
  <DocSecurity>0</DocSecurity>
  <Lines>628</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18.3.08/KJ</dc:description>
  <cp:lastModifiedBy>Gachet, Christelle</cp:lastModifiedBy>
  <cp:revision>5</cp:revision>
  <cp:lastPrinted>2015-05-28T08:03:00Z</cp:lastPrinted>
  <dcterms:created xsi:type="dcterms:W3CDTF">2015-05-28T07:59:00Z</dcterms:created>
  <dcterms:modified xsi:type="dcterms:W3CDTF">2015-05-28T08:05:00Z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