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tbl>
      <w:tblPr>
        <w:tblW w:w="10089" w:type="dxa"/>
        <w:tblLook w:val="01E0" w:firstRow="1" w:lastRow="1" w:firstColumn="1" w:lastColumn="1" w:noHBand="0" w:noVBand="0"/>
      </w:tblPr>
      <w:tblGrid>
        <w:gridCol w:w="10089"/>
      </w:tblGrid>
      <w:tr w:rsidR="006A1FF2" w:rsidRPr="006A1FF2" w:rsidTr="006A1FF2">
        <w:tc>
          <w:tcPr>
            <w:tcW w:w="10089" w:type="dxa"/>
          </w:tcPr>
          <w:p w:rsidR="006A1FF2" w:rsidRPr="006A1FF2" w:rsidRDefault="006A1FF2" w:rsidP="006A1FF2">
            <w:pPr>
              <w:spacing w:before="380" w:line="280" w:lineRule="exact"/>
              <w:jc w:val="right"/>
              <w:rPr>
                <w:rFonts w:ascii="Tahoma" w:hAnsi="Tahoma" w:cs="Tahoma"/>
                <w:b/>
                <w:bCs/>
                <w:iCs/>
                <w:color w:val="243285"/>
                <w:sz w:val="32"/>
                <w:szCs w:val="32"/>
                <w:lang w:val="en-US"/>
              </w:rPr>
            </w:pPr>
          </w:p>
          <w:p w:rsidR="006A1FF2" w:rsidRPr="006A1FF2" w:rsidRDefault="006A1FF2" w:rsidP="006A1FF2">
            <w:pPr>
              <w:spacing w:before="380" w:line="280" w:lineRule="exact"/>
              <w:jc w:val="right"/>
              <w:rPr>
                <w:rFonts w:ascii="Tahoma" w:hAnsi="Tahoma" w:cs="Tahoma"/>
                <w:b/>
                <w:bCs/>
                <w:iCs/>
                <w:color w:val="243285"/>
                <w:sz w:val="36"/>
                <w:szCs w:val="36"/>
                <w:lang w:eastAsia="zh-CN"/>
              </w:rPr>
            </w:pPr>
            <w:r w:rsidRPr="006A1FF2">
              <w:rPr>
                <w:rFonts w:ascii="Tahoma" w:hAnsi="Tahoma" w:cs="Tahoma"/>
                <w:b/>
                <w:bCs/>
                <w:iCs/>
                <w:color w:val="243285"/>
                <w:sz w:val="36"/>
                <w:szCs w:val="36"/>
              </w:rPr>
              <w:t xml:space="preserve">ITU-R  </w:t>
            </w:r>
            <w:r w:rsidRPr="006A1FF2">
              <w:rPr>
                <w:rFonts w:ascii="Tahoma" w:hAnsi="Tahoma" w:cs="Tahoma" w:hint="eastAsia"/>
                <w:b/>
                <w:bCs/>
                <w:iCs/>
                <w:color w:val="243285"/>
                <w:sz w:val="36"/>
                <w:szCs w:val="36"/>
                <w:lang w:eastAsia="zh-CN"/>
              </w:rPr>
              <w:t>P</w:t>
            </w:r>
            <w:r w:rsidRPr="006A1FF2">
              <w:rPr>
                <w:rFonts w:ascii="Tahoma" w:hAnsi="Tahoma" w:cs="Tahoma"/>
                <w:b/>
                <w:bCs/>
                <w:iCs/>
                <w:color w:val="243285"/>
                <w:sz w:val="36"/>
                <w:szCs w:val="36"/>
              </w:rPr>
              <w:t>.</w:t>
            </w:r>
            <w:r>
              <w:rPr>
                <w:rFonts w:ascii="Tahoma" w:hAnsi="Tahoma" w:cs="Tahoma" w:hint="eastAsia"/>
                <w:b/>
                <w:bCs/>
                <w:iCs/>
                <w:color w:val="243285"/>
                <w:sz w:val="36"/>
                <w:szCs w:val="36"/>
                <w:lang w:eastAsia="zh-CN"/>
              </w:rPr>
              <w:t>1238</w:t>
            </w:r>
            <w:r w:rsidRPr="006A1FF2">
              <w:rPr>
                <w:rFonts w:ascii="Tahoma" w:hAnsi="Tahoma" w:cs="Tahoma" w:hint="eastAsia"/>
                <w:b/>
                <w:bCs/>
                <w:iCs/>
                <w:color w:val="243285"/>
                <w:sz w:val="36"/>
                <w:szCs w:val="36"/>
                <w:lang w:eastAsia="zh-CN"/>
              </w:rPr>
              <w:t>-</w:t>
            </w:r>
            <w:r w:rsidR="004C1BDD">
              <w:rPr>
                <w:rFonts w:ascii="Tahoma" w:hAnsi="Tahoma" w:cs="Tahoma" w:hint="eastAsia"/>
                <w:b/>
                <w:bCs/>
                <w:iCs/>
                <w:color w:val="243285"/>
                <w:sz w:val="36"/>
                <w:szCs w:val="36"/>
                <w:lang w:eastAsia="zh-CN"/>
              </w:rPr>
              <w:t>7</w:t>
            </w:r>
            <w:r w:rsidRPr="006A1FF2">
              <w:rPr>
                <w:rFonts w:ascii="Tahoma" w:hAnsi="Tahoma" w:cs="Tahoma" w:hint="eastAsia"/>
                <w:b/>
                <w:bCs/>
                <w:iCs/>
                <w:color w:val="243285"/>
                <w:sz w:val="36"/>
                <w:szCs w:val="36"/>
                <w:lang w:eastAsia="zh-CN"/>
              </w:rPr>
              <w:t xml:space="preserve"> </w:t>
            </w:r>
            <w:r w:rsidRPr="006A1FF2">
              <w:rPr>
                <w:rFonts w:ascii="SimHei" w:eastAsia="SimHei" w:hAnsi="Tahoma" w:cs="Tahoma" w:hint="eastAsia"/>
                <w:b/>
                <w:bCs/>
                <w:iCs/>
                <w:color w:val="243285"/>
                <w:sz w:val="36"/>
                <w:szCs w:val="36"/>
                <w:lang w:eastAsia="zh-CN"/>
              </w:rPr>
              <w:t>建议书</w:t>
            </w:r>
          </w:p>
          <w:p w:rsidR="006A1FF2" w:rsidRPr="006A1FF2" w:rsidRDefault="006A1FF2" w:rsidP="006A1FF2">
            <w:pPr>
              <w:spacing w:before="80" w:line="280" w:lineRule="exact"/>
              <w:jc w:val="right"/>
              <w:rPr>
                <w:rFonts w:ascii="Tahoma" w:hAnsi="Tahoma" w:cs="Tahoma"/>
                <w:b/>
                <w:bCs/>
                <w:iCs/>
                <w:color w:val="243285"/>
                <w:szCs w:val="24"/>
              </w:rPr>
            </w:pPr>
            <w:r w:rsidRPr="006A1FF2">
              <w:rPr>
                <w:rFonts w:ascii="Tahoma" w:hAnsi="Tahoma" w:cs="Tahoma"/>
                <w:b/>
                <w:bCs/>
                <w:iCs/>
                <w:color w:val="243285"/>
                <w:szCs w:val="24"/>
              </w:rPr>
              <w:t>(</w:t>
            </w:r>
            <w:r w:rsidR="004C1BDD">
              <w:rPr>
                <w:rFonts w:ascii="Tahoma" w:hAnsi="Tahoma" w:cs="Tahoma" w:hint="eastAsia"/>
                <w:b/>
                <w:bCs/>
                <w:iCs/>
                <w:color w:val="243285"/>
                <w:szCs w:val="24"/>
                <w:lang w:eastAsia="zh-CN"/>
              </w:rPr>
              <w:t>02</w:t>
            </w:r>
            <w:r w:rsidRPr="006A1FF2">
              <w:rPr>
                <w:rFonts w:ascii="Tahoma" w:hAnsi="Tahoma" w:cs="Tahoma"/>
                <w:b/>
                <w:bCs/>
                <w:iCs/>
                <w:color w:val="243285"/>
                <w:szCs w:val="24"/>
              </w:rPr>
              <w:t>/</w:t>
            </w:r>
            <w:r w:rsidR="004C1BDD">
              <w:rPr>
                <w:rFonts w:ascii="Tahoma" w:hAnsi="Tahoma" w:cs="Tahoma" w:hint="eastAsia"/>
                <w:b/>
                <w:bCs/>
                <w:iCs/>
                <w:color w:val="243285"/>
                <w:szCs w:val="24"/>
                <w:lang w:eastAsia="zh-CN"/>
              </w:rPr>
              <w:t>2012</w:t>
            </w:r>
            <w:r w:rsidRPr="006A1FF2">
              <w:rPr>
                <w:rFonts w:ascii="Tahoma" w:hAnsi="Tahoma" w:cs="Tahoma"/>
                <w:b/>
                <w:bCs/>
                <w:iCs/>
                <w:color w:val="243285"/>
                <w:szCs w:val="24"/>
              </w:rPr>
              <w:t>)</w:t>
            </w:r>
          </w:p>
        </w:tc>
      </w:tr>
      <w:tr w:rsidR="006A1FF2" w:rsidRPr="006A1FF2" w:rsidTr="006A1FF2">
        <w:tc>
          <w:tcPr>
            <w:tcW w:w="10089" w:type="dxa"/>
          </w:tcPr>
          <w:p w:rsidR="006A1FF2" w:rsidRPr="006A1FF2" w:rsidRDefault="006A1FF2" w:rsidP="006A1FF2">
            <w:pPr>
              <w:spacing w:before="80" w:line="500" w:lineRule="exact"/>
              <w:jc w:val="right"/>
              <w:rPr>
                <w:rFonts w:ascii="Tahoma" w:hAnsi="Tahoma" w:cs="Tahoma"/>
                <w:b/>
                <w:bCs/>
                <w:iCs/>
                <w:color w:val="243285"/>
                <w:sz w:val="44"/>
                <w:szCs w:val="44"/>
                <w:lang w:eastAsia="zh-CN"/>
              </w:rPr>
            </w:pPr>
          </w:p>
          <w:p w:rsidR="006A1FF2" w:rsidRPr="006A1FF2" w:rsidRDefault="006A1FF2" w:rsidP="006A1FF2">
            <w:pPr>
              <w:spacing w:before="80" w:line="500" w:lineRule="exact"/>
              <w:jc w:val="right"/>
              <w:rPr>
                <w:rFonts w:ascii="Tahoma" w:hAnsi="Tahoma" w:cs="Tahoma"/>
                <w:b/>
                <w:bCs/>
                <w:iCs/>
                <w:color w:val="243285"/>
                <w:sz w:val="44"/>
                <w:szCs w:val="44"/>
                <w:lang w:eastAsia="zh-CN"/>
              </w:rPr>
            </w:pPr>
          </w:p>
          <w:p w:rsidR="006A1FF2" w:rsidRPr="006A1FF2" w:rsidRDefault="006A1FF2" w:rsidP="006A1FF2">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用于规划频率范围在</w:t>
            </w:r>
            <w:r>
              <w:rPr>
                <w:rFonts w:ascii="Tahoma" w:eastAsia="SimHei" w:hAnsi="Tahoma" w:cs="Tahoma" w:hint="eastAsia"/>
                <w:b/>
                <w:bCs/>
                <w:color w:val="243285"/>
                <w:sz w:val="44"/>
                <w:szCs w:val="44"/>
                <w:lang w:val="en-US" w:eastAsia="zh-CN"/>
              </w:rPr>
              <w:t>900</w:t>
            </w:r>
            <w:r w:rsidRPr="006A1FF2">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M</w:t>
            </w:r>
            <w:r w:rsidRPr="006A1FF2">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到</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100 GHz</w:t>
            </w:r>
            <w:r>
              <w:rPr>
                <w:rFonts w:ascii="Tahoma" w:eastAsia="SimHei" w:hAnsi="Tahoma" w:cs="Tahoma" w:hint="eastAsia"/>
                <w:b/>
                <w:bCs/>
                <w:color w:val="243285"/>
                <w:sz w:val="44"/>
                <w:szCs w:val="44"/>
                <w:lang w:val="en-US" w:eastAsia="zh-CN"/>
              </w:rPr>
              <w:t>内的室内无线电通信系统</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和无线局域网的传播数据</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和预测方法</w:t>
            </w:r>
          </w:p>
          <w:p w:rsidR="006A1FF2" w:rsidRPr="006A1FF2" w:rsidRDefault="006A1FF2" w:rsidP="006A1FF2">
            <w:pPr>
              <w:spacing w:before="80" w:line="500" w:lineRule="exact"/>
              <w:jc w:val="right"/>
              <w:rPr>
                <w:rFonts w:ascii="Tahoma" w:hAnsi="Tahoma" w:cs="Tahoma"/>
                <w:b/>
                <w:bCs/>
                <w:iCs/>
                <w:color w:val="243285"/>
                <w:sz w:val="44"/>
                <w:szCs w:val="44"/>
                <w:lang w:val="en-US" w:eastAsia="zh-CN"/>
              </w:rPr>
            </w:pPr>
            <w:r w:rsidRPr="006A1FF2">
              <w:rPr>
                <w:rFonts w:ascii="Tahoma" w:hAnsi="Tahoma" w:cs="Tahoma"/>
                <w:b/>
                <w:bCs/>
                <w:iCs/>
                <w:color w:val="243285"/>
                <w:sz w:val="44"/>
                <w:szCs w:val="44"/>
                <w:lang w:val="en-US" w:eastAsia="zh-CN"/>
              </w:rPr>
              <w:t xml:space="preserve"> </w:t>
            </w:r>
          </w:p>
        </w:tc>
      </w:tr>
      <w:tr w:rsidR="006A1FF2" w:rsidRPr="006A1FF2" w:rsidTr="006A1FF2">
        <w:tc>
          <w:tcPr>
            <w:tcW w:w="10089" w:type="dxa"/>
          </w:tcPr>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after="180" w:line="360" w:lineRule="exact"/>
              <w:jc w:val="right"/>
              <w:rPr>
                <w:rFonts w:ascii="Tahoma" w:hAnsi="Tahoma" w:cs="Tahoma"/>
                <w:b/>
                <w:bCs/>
                <w:iCs/>
                <w:color w:val="243285"/>
                <w:sz w:val="36"/>
                <w:szCs w:val="36"/>
                <w:lang w:val="en-US" w:eastAsia="zh-CN"/>
              </w:rPr>
            </w:pPr>
            <w:r w:rsidRPr="006A1FF2">
              <w:rPr>
                <w:rFonts w:ascii="Tahoma" w:hAnsi="Tahoma" w:cs="Tahoma" w:hint="eastAsia"/>
                <w:b/>
                <w:bCs/>
                <w:iCs/>
                <w:color w:val="243285"/>
                <w:sz w:val="36"/>
                <w:szCs w:val="36"/>
                <w:lang w:val="en-US" w:eastAsia="zh-CN"/>
              </w:rPr>
              <w:t>P</w:t>
            </w:r>
            <w:r w:rsidRPr="006A1FF2">
              <w:rPr>
                <w:rFonts w:ascii="Tahoma" w:hAnsi="Tahoma" w:cs="Tahoma"/>
                <w:b/>
                <w:bCs/>
                <w:iCs/>
                <w:color w:val="243285"/>
                <w:sz w:val="36"/>
                <w:szCs w:val="36"/>
                <w:lang w:val="en-US" w:eastAsia="zh-CN"/>
              </w:rPr>
              <w:t xml:space="preserve"> </w:t>
            </w:r>
            <w:r w:rsidRPr="006A1FF2">
              <w:rPr>
                <w:rFonts w:ascii="SimHei" w:eastAsia="SimHei" w:hAnsi="Tahoma" w:cs="Tahoma" w:hint="eastAsia"/>
                <w:b/>
                <w:bCs/>
                <w:iCs/>
                <w:color w:val="243285"/>
                <w:sz w:val="36"/>
                <w:szCs w:val="36"/>
                <w:lang w:val="en-US" w:eastAsia="zh-CN"/>
              </w:rPr>
              <w:t>系列</w:t>
            </w:r>
          </w:p>
          <w:p w:rsidR="006A1FF2" w:rsidRPr="006A1FF2" w:rsidRDefault="006A1FF2" w:rsidP="006A1FF2">
            <w:pPr>
              <w:spacing w:before="80" w:line="360" w:lineRule="exact"/>
              <w:jc w:val="right"/>
              <w:rPr>
                <w:rFonts w:ascii="Tahoma" w:hAnsi="Tahoma" w:cs="Tahoma"/>
                <w:b/>
                <w:bCs/>
                <w:iCs/>
                <w:color w:val="243285"/>
                <w:sz w:val="36"/>
                <w:szCs w:val="36"/>
                <w:lang w:val="en-US" w:eastAsia="zh-CN"/>
              </w:rPr>
            </w:pPr>
            <w:r w:rsidRPr="006A1FF2">
              <w:rPr>
                <w:rFonts w:ascii="SimHei" w:eastAsia="SimHei" w:hAnsi="Tahoma" w:cs="Tahoma" w:hint="eastAsia"/>
                <w:b/>
                <w:bCs/>
                <w:iCs/>
                <w:color w:val="243285"/>
                <w:sz w:val="36"/>
                <w:szCs w:val="36"/>
                <w:lang w:val="en-US" w:eastAsia="zh-CN"/>
              </w:rPr>
              <w:t>无线电波传播</w:t>
            </w:r>
          </w:p>
          <w:p w:rsidR="006A1FF2" w:rsidRPr="006A1FF2" w:rsidRDefault="006A1FF2" w:rsidP="006A1FF2">
            <w:pPr>
              <w:spacing w:before="80" w:line="360" w:lineRule="exact"/>
              <w:jc w:val="right"/>
              <w:rPr>
                <w:rFonts w:ascii="Tahoma" w:hAnsi="Tahoma" w:cs="Tahoma"/>
                <w:b/>
                <w:bCs/>
                <w:iCs/>
                <w:color w:val="243285"/>
                <w:sz w:val="32"/>
                <w:szCs w:val="32"/>
                <w:lang w:val="en-US" w:eastAsia="zh-CN"/>
              </w:rPr>
            </w:pPr>
          </w:p>
        </w:tc>
      </w:tr>
    </w:tbl>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rPr>
          <w:lang w:val="en-US" w:eastAsia="zh-CN"/>
        </w:rPr>
      </w:pPr>
    </w:p>
    <w:p w:rsidR="006A1FF2" w:rsidRPr="006A1FF2"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6A1FF2" w:rsidSect="00191C2A">
          <w:headerReference w:type="even" r:id="rId9"/>
          <w:headerReference w:type="default" r:id="rId10"/>
          <w:pgSz w:w="11907" w:h="16834" w:code="9"/>
          <w:pgMar w:top="1089" w:right="1089" w:bottom="284" w:left="1089" w:header="567" w:footer="284" w:gutter="0"/>
          <w:paperSrc w:first="15" w:other="15"/>
          <w:cols w:space="720"/>
        </w:sectPr>
      </w:pPr>
    </w:p>
    <w:p w:rsidR="006A1FF2" w:rsidRPr="006A1FF2" w:rsidRDefault="006A1FF2" w:rsidP="00191C2A">
      <w:pPr>
        <w:pStyle w:val="Heading1"/>
        <w:spacing w:before="0"/>
        <w:jc w:val="center"/>
        <w:rPr>
          <w:lang w:val="en-US" w:eastAsia="zh-CN"/>
        </w:rPr>
      </w:pPr>
      <w:r w:rsidRPr="006A1FF2">
        <w:rPr>
          <w:rFonts w:hint="eastAsia"/>
          <w:lang w:val="fr-CH" w:eastAsia="zh-CN"/>
        </w:rPr>
        <w:lastRenderedPageBreak/>
        <w:t>前言</w:t>
      </w:r>
    </w:p>
    <w:p w:rsidR="006A1FF2" w:rsidRPr="006A1FF2" w:rsidRDefault="006A1FF2" w:rsidP="006A1FF2">
      <w:pPr>
        <w:spacing w:before="240"/>
        <w:ind w:firstLineChars="200" w:firstLine="400"/>
        <w:jc w:val="left"/>
        <w:rPr>
          <w:sz w:val="20"/>
          <w:lang w:val="en-US" w:eastAsia="zh-CN"/>
        </w:rPr>
      </w:pPr>
      <w:r w:rsidRPr="006A1FF2">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A1FF2" w:rsidRPr="006A1FF2" w:rsidRDefault="006A1FF2" w:rsidP="006A1FF2">
      <w:pPr>
        <w:ind w:firstLineChars="200" w:firstLine="400"/>
        <w:jc w:val="left"/>
        <w:rPr>
          <w:sz w:val="20"/>
          <w:lang w:val="en-US" w:eastAsia="zh-CN"/>
        </w:rPr>
      </w:pPr>
      <w:r w:rsidRPr="006A1FF2">
        <w:rPr>
          <w:rFonts w:hint="eastAsia"/>
          <w:sz w:val="20"/>
          <w:lang w:val="en-US" w:eastAsia="zh-CN"/>
        </w:rPr>
        <w:t>无线电通信部门的规则和政策职能由世界或区域无线电通信大会以及无线电通信全会在研究组的支持下履行。</w:t>
      </w:r>
    </w:p>
    <w:p w:rsidR="006A1FF2" w:rsidRPr="006A1FF2" w:rsidRDefault="006A1FF2" w:rsidP="006A1FF2">
      <w:pPr>
        <w:spacing w:before="480"/>
        <w:jc w:val="center"/>
        <w:rPr>
          <w:b/>
          <w:bCs/>
          <w:lang w:val="en-US" w:eastAsia="zh-CN"/>
        </w:rPr>
      </w:pPr>
      <w:r w:rsidRPr="006A1FF2">
        <w:rPr>
          <w:rFonts w:hint="eastAsia"/>
          <w:b/>
          <w:bCs/>
          <w:lang w:val="en-US" w:eastAsia="zh-CN"/>
        </w:rPr>
        <w:t>知识产权政策（</w:t>
      </w:r>
      <w:r w:rsidRPr="006A1FF2">
        <w:rPr>
          <w:b/>
          <w:bCs/>
          <w:lang w:val="en-US" w:eastAsia="zh-CN"/>
        </w:rPr>
        <w:t>IPR</w:t>
      </w:r>
      <w:r w:rsidRPr="006A1FF2">
        <w:rPr>
          <w:rFonts w:hint="eastAsia"/>
          <w:b/>
          <w:bCs/>
          <w:lang w:val="en-US" w:eastAsia="zh-CN"/>
        </w:rPr>
        <w:t>）</w:t>
      </w:r>
    </w:p>
    <w:p w:rsidR="006A1FF2" w:rsidRPr="006A1FF2" w:rsidRDefault="006A1FF2" w:rsidP="00D126C8">
      <w:pPr>
        <w:tabs>
          <w:tab w:val="clear" w:pos="794"/>
          <w:tab w:val="clear" w:pos="1191"/>
          <w:tab w:val="clear" w:pos="1588"/>
          <w:tab w:val="clear" w:pos="1985"/>
        </w:tabs>
        <w:spacing w:before="240"/>
        <w:ind w:firstLineChars="200" w:firstLine="400"/>
        <w:jc w:val="left"/>
        <w:rPr>
          <w:sz w:val="20"/>
          <w:lang w:val="en-US" w:eastAsia="zh-CN"/>
        </w:rPr>
      </w:pPr>
      <w:r w:rsidRPr="006A1FF2">
        <w:rPr>
          <w:sz w:val="20"/>
          <w:lang w:val="en-US"/>
        </w:rPr>
        <w:t>ITU-R</w:t>
      </w:r>
      <w:r w:rsidRPr="006A1FF2">
        <w:rPr>
          <w:rFonts w:hint="eastAsia"/>
          <w:sz w:val="20"/>
          <w:lang w:val="en-US" w:eastAsia="zh-CN"/>
        </w:rPr>
        <w:t>的</w:t>
      </w:r>
      <w:r w:rsidRPr="006A1FF2">
        <w:rPr>
          <w:sz w:val="20"/>
          <w:lang w:val="en-US"/>
        </w:rPr>
        <w:t>IPR</w:t>
      </w:r>
      <w:r w:rsidRPr="006A1FF2">
        <w:rPr>
          <w:rFonts w:hint="eastAsia"/>
          <w:sz w:val="20"/>
          <w:lang w:val="en-US" w:eastAsia="zh-CN"/>
        </w:rPr>
        <w:t>政策述于</w:t>
      </w:r>
      <w:r w:rsidRPr="006A1FF2">
        <w:rPr>
          <w:sz w:val="20"/>
          <w:lang w:val="en-US"/>
        </w:rPr>
        <w:t>ITU-R</w:t>
      </w:r>
      <w:r w:rsidRPr="006A1FF2">
        <w:rPr>
          <w:rFonts w:hint="eastAsia"/>
          <w:sz w:val="20"/>
          <w:lang w:val="en-US" w:eastAsia="zh-CN"/>
        </w:rPr>
        <w:t>第</w:t>
      </w:r>
      <w:r w:rsidRPr="006A1FF2">
        <w:rPr>
          <w:rFonts w:hint="eastAsia"/>
          <w:sz w:val="20"/>
          <w:lang w:val="en-US" w:eastAsia="zh-CN"/>
        </w:rPr>
        <w:t>1</w:t>
      </w:r>
      <w:r w:rsidRPr="006A1FF2">
        <w:rPr>
          <w:rFonts w:hint="eastAsia"/>
          <w:sz w:val="20"/>
          <w:lang w:val="en-US" w:eastAsia="zh-CN"/>
        </w:rPr>
        <w:t>号决议的附件</w:t>
      </w:r>
      <w:r w:rsidRPr="006A1FF2">
        <w:rPr>
          <w:rFonts w:hint="eastAsia"/>
          <w:sz w:val="20"/>
          <w:lang w:val="en-US" w:eastAsia="zh-CN"/>
        </w:rPr>
        <w:t>1</w:t>
      </w:r>
      <w:r w:rsidRPr="006A1FF2">
        <w:rPr>
          <w:rFonts w:hint="eastAsia"/>
          <w:sz w:val="20"/>
          <w:lang w:val="en-US" w:eastAsia="zh-CN"/>
        </w:rPr>
        <w:t>中所参引的《</w:t>
      </w:r>
      <w:r w:rsidRPr="006A1FF2">
        <w:rPr>
          <w:sz w:val="20"/>
          <w:lang w:val="en-US" w:eastAsia="zh-CN"/>
        </w:rPr>
        <w:t>ITU-T/ITU-R/ISO/IEC</w:t>
      </w:r>
      <w:r w:rsidRPr="006A1FF2">
        <w:rPr>
          <w:rFonts w:hint="eastAsia"/>
          <w:sz w:val="20"/>
          <w:lang w:val="en-US" w:eastAsia="zh-CN"/>
        </w:rPr>
        <w:t>的通用专利政策》。专利持有人用于提交专利声明和许可声明的表格可从</w:t>
      </w:r>
      <w:hyperlink r:id="rId11" w:history="1">
        <w:r w:rsidR="00D126C8">
          <w:rPr>
            <w:rStyle w:val="Hyperlink"/>
            <w:sz w:val="20"/>
            <w:lang w:val="en-US" w:eastAsia="zh-CN"/>
          </w:rPr>
          <w:t>http://www.itu.int/ITU-R/go/patents/en</w:t>
        </w:r>
      </w:hyperlink>
      <w:r w:rsidRPr="006A1FF2">
        <w:rPr>
          <w:rFonts w:hint="eastAsia"/>
          <w:sz w:val="20"/>
          <w:lang w:eastAsia="zh-CN"/>
        </w:rPr>
        <w:t>获得</w:t>
      </w:r>
      <w:r w:rsidRPr="006A1FF2">
        <w:rPr>
          <w:rFonts w:hint="eastAsia"/>
          <w:sz w:val="20"/>
          <w:lang w:val="en-US" w:eastAsia="zh-CN"/>
        </w:rPr>
        <w:t>，</w:t>
      </w:r>
      <w:r w:rsidRPr="006A1FF2">
        <w:rPr>
          <w:rFonts w:hint="eastAsia"/>
          <w:sz w:val="20"/>
          <w:lang w:eastAsia="zh-CN"/>
        </w:rPr>
        <w:t>在此处也可获取</w:t>
      </w:r>
      <w:r w:rsidRPr="006A1FF2">
        <w:rPr>
          <w:rFonts w:hint="eastAsia"/>
          <w:sz w:val="20"/>
          <w:lang w:val="en-US" w:eastAsia="zh-CN"/>
        </w:rPr>
        <w:t>《</w:t>
      </w:r>
      <w:r w:rsidRPr="006A1FF2">
        <w:rPr>
          <w:sz w:val="20"/>
          <w:lang w:val="en-US" w:eastAsia="zh-CN"/>
        </w:rPr>
        <w:t>ITU-T/ITU-R/ISO/IEC</w:t>
      </w:r>
      <w:r w:rsidRPr="006A1FF2">
        <w:rPr>
          <w:rFonts w:hint="eastAsia"/>
          <w:sz w:val="20"/>
          <w:lang w:val="en-US" w:eastAsia="zh-CN"/>
        </w:rPr>
        <w:t>的通用专利政策实施指南》和</w:t>
      </w:r>
      <w:r w:rsidRPr="006A1FF2">
        <w:rPr>
          <w:sz w:val="20"/>
          <w:lang w:val="en-US" w:eastAsia="zh-CN"/>
        </w:rPr>
        <w:t>ITU-R</w:t>
      </w:r>
      <w:r w:rsidRPr="006A1FF2">
        <w:rPr>
          <w:rFonts w:hint="eastAsia"/>
          <w:sz w:val="20"/>
          <w:lang w:val="en-US" w:eastAsia="zh-CN"/>
        </w:rPr>
        <w:t>专利信息数据库。</w:t>
      </w:r>
    </w:p>
    <w:p w:rsidR="006A1FF2" w:rsidRPr="006A1FF2" w:rsidRDefault="006A1FF2" w:rsidP="006A1FF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A1FF2" w:rsidRPr="006A1FF2" w:rsidTr="006A1FF2">
        <w:tc>
          <w:tcPr>
            <w:tcW w:w="9748" w:type="dxa"/>
            <w:gridSpan w:val="2"/>
          </w:tcPr>
          <w:p w:rsidR="006A1FF2" w:rsidRPr="006A1FF2" w:rsidRDefault="006A1FF2" w:rsidP="006A1FF2">
            <w:pPr>
              <w:keepNext/>
              <w:spacing w:after="40"/>
              <w:jc w:val="center"/>
              <w:rPr>
                <w:b/>
                <w:bCs/>
                <w:sz w:val="22"/>
                <w:lang w:val="en-US" w:eastAsia="zh-CN"/>
              </w:rPr>
            </w:pPr>
            <w:r w:rsidRPr="006A1FF2">
              <w:rPr>
                <w:rFonts w:hint="eastAsia"/>
                <w:b/>
                <w:bCs/>
                <w:sz w:val="22"/>
                <w:lang w:val="en-US" w:eastAsia="zh-CN"/>
              </w:rPr>
              <w:t>ITU-R</w:t>
            </w:r>
            <w:r w:rsidR="00191C2A">
              <w:rPr>
                <w:rFonts w:hint="eastAsia"/>
                <w:b/>
                <w:bCs/>
                <w:sz w:val="22"/>
                <w:lang w:val="en-US" w:eastAsia="zh-CN"/>
              </w:rPr>
              <w:t xml:space="preserve"> </w:t>
            </w:r>
            <w:r w:rsidRPr="006A1FF2">
              <w:rPr>
                <w:rFonts w:hint="eastAsia"/>
                <w:b/>
                <w:bCs/>
                <w:sz w:val="22"/>
                <w:lang w:val="en-US" w:eastAsia="zh-CN"/>
              </w:rPr>
              <w:t>系列建议书</w:t>
            </w:r>
          </w:p>
          <w:p w:rsidR="006A1FF2" w:rsidRPr="006A1FF2" w:rsidRDefault="006A1FF2" w:rsidP="006A1FF2">
            <w:pPr>
              <w:jc w:val="center"/>
              <w:rPr>
                <w:sz w:val="18"/>
                <w:szCs w:val="18"/>
                <w:lang w:val="en-US" w:eastAsia="zh-CN"/>
              </w:rPr>
            </w:pPr>
            <w:r w:rsidRPr="006A1FF2">
              <w:rPr>
                <w:rFonts w:hint="eastAsia"/>
                <w:sz w:val="18"/>
                <w:szCs w:val="18"/>
                <w:lang w:val="en-US" w:eastAsia="zh-CN"/>
              </w:rPr>
              <w:t>（也可在线查询</w:t>
            </w:r>
            <w:r w:rsidRPr="006A1FF2">
              <w:rPr>
                <w:rFonts w:hint="eastAsia"/>
                <w:sz w:val="18"/>
                <w:szCs w:val="18"/>
                <w:lang w:val="en-US" w:eastAsia="zh-CN"/>
              </w:rPr>
              <w:t xml:space="preserve"> </w:t>
            </w:r>
            <w:hyperlink r:id="rId12" w:history="1">
              <w:r w:rsidR="00D126C8">
                <w:rPr>
                  <w:rStyle w:val="Hyperlink"/>
                  <w:sz w:val="18"/>
                  <w:szCs w:val="18"/>
                  <w:lang w:val="en-US" w:eastAsia="zh-CN"/>
                </w:rPr>
                <w:t>http://www.itu.int/publ/R-REC/en</w:t>
              </w:r>
            </w:hyperlink>
            <w:r w:rsidRPr="006A1FF2">
              <w:rPr>
                <w:rFonts w:hint="eastAsia"/>
                <w:sz w:val="18"/>
                <w:szCs w:val="18"/>
                <w:lang w:val="en-US" w:eastAsia="zh-CN"/>
              </w:rPr>
              <w:t>）</w:t>
            </w:r>
          </w:p>
        </w:tc>
      </w:tr>
      <w:tr w:rsidR="006A1FF2" w:rsidRPr="006A1FF2" w:rsidTr="006A1FF2">
        <w:tc>
          <w:tcPr>
            <w:tcW w:w="960" w:type="dxa"/>
          </w:tcPr>
          <w:p w:rsidR="006A1FF2" w:rsidRPr="006A1FF2" w:rsidRDefault="006A1FF2" w:rsidP="006A1FF2">
            <w:pPr>
              <w:spacing w:after="40"/>
              <w:ind w:left="57"/>
              <w:rPr>
                <w:b/>
                <w:bCs/>
                <w:sz w:val="20"/>
                <w:lang w:val="en-US"/>
              </w:rPr>
            </w:pPr>
            <w:r w:rsidRPr="006A1FF2">
              <w:rPr>
                <w:rFonts w:ascii="SimSun" w:hAnsi="SimSun" w:hint="eastAsia"/>
                <w:b/>
                <w:bCs/>
                <w:sz w:val="20"/>
                <w:lang w:val="en-US" w:eastAsia="zh-CN"/>
              </w:rPr>
              <w:t>系列</w:t>
            </w:r>
          </w:p>
        </w:tc>
        <w:tc>
          <w:tcPr>
            <w:tcW w:w="8788" w:type="dxa"/>
          </w:tcPr>
          <w:p w:rsidR="006A1FF2" w:rsidRPr="006A1FF2" w:rsidRDefault="006A1FF2" w:rsidP="006A1FF2">
            <w:pPr>
              <w:keepNext/>
              <w:spacing w:after="40"/>
              <w:ind w:hanging="1040"/>
              <w:jc w:val="center"/>
              <w:rPr>
                <w:b/>
                <w:bCs/>
                <w:sz w:val="20"/>
                <w:lang w:val="en-US"/>
              </w:rPr>
            </w:pPr>
            <w:r w:rsidRPr="006A1FF2">
              <w:rPr>
                <w:rFonts w:ascii="SimSun" w:hAnsi="SimSun" w:hint="eastAsia"/>
                <w:b/>
                <w:bCs/>
                <w:sz w:val="20"/>
                <w:lang w:val="en-US" w:eastAsia="zh-CN"/>
              </w:rPr>
              <w:t>标题</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BO</w:t>
            </w:r>
          </w:p>
        </w:tc>
        <w:tc>
          <w:tcPr>
            <w:tcW w:w="8788" w:type="dxa"/>
          </w:tcPr>
          <w:p w:rsidR="006A1FF2" w:rsidRPr="006A1FF2" w:rsidRDefault="006A1FF2" w:rsidP="006A1FF2">
            <w:pPr>
              <w:keepNext/>
              <w:spacing w:before="30" w:after="30"/>
              <w:jc w:val="left"/>
              <w:rPr>
                <w:bCs/>
                <w:sz w:val="20"/>
                <w:lang w:val="en-US"/>
              </w:rPr>
            </w:pPr>
            <w:r w:rsidRPr="006A1FF2">
              <w:rPr>
                <w:rFonts w:hint="eastAsia"/>
                <w:bCs/>
                <w:sz w:val="20"/>
                <w:lang w:val="en-US" w:eastAsia="zh-CN"/>
              </w:rPr>
              <w:t>卫星传送</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BR</w:t>
            </w:r>
          </w:p>
        </w:tc>
        <w:tc>
          <w:tcPr>
            <w:tcW w:w="8788" w:type="dxa"/>
          </w:tcPr>
          <w:p w:rsidR="006A1FF2" w:rsidRPr="006A1FF2" w:rsidRDefault="006A1FF2" w:rsidP="006A1FF2">
            <w:pPr>
              <w:keepNext/>
              <w:spacing w:before="30" w:after="30"/>
              <w:jc w:val="left"/>
              <w:rPr>
                <w:sz w:val="20"/>
                <w:lang w:val="en-US" w:eastAsia="zh-CN"/>
              </w:rPr>
            </w:pPr>
            <w:r w:rsidRPr="006A1FF2">
              <w:rPr>
                <w:rFonts w:hint="eastAsia"/>
                <w:sz w:val="20"/>
                <w:lang w:val="en-US" w:eastAsia="zh-CN"/>
              </w:rPr>
              <w:t>用于制作、存档和播出的录制；电视电影</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BS</w:t>
            </w:r>
          </w:p>
        </w:tc>
        <w:tc>
          <w:tcPr>
            <w:tcW w:w="8788" w:type="dxa"/>
          </w:tcPr>
          <w:p w:rsidR="006A1FF2" w:rsidRPr="006A1FF2" w:rsidRDefault="006A1FF2" w:rsidP="006A1FF2">
            <w:pPr>
              <w:keepNext/>
              <w:spacing w:before="30" w:after="30"/>
              <w:jc w:val="left"/>
              <w:rPr>
                <w:sz w:val="20"/>
                <w:lang w:val="en-US"/>
              </w:rPr>
            </w:pPr>
            <w:r w:rsidRPr="006A1FF2">
              <w:rPr>
                <w:rFonts w:hint="eastAsia"/>
                <w:sz w:val="20"/>
                <w:lang w:val="en-US" w:eastAsia="zh-CN"/>
              </w:rPr>
              <w:t>广播业务（声音）</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BT</w:t>
            </w:r>
          </w:p>
        </w:tc>
        <w:tc>
          <w:tcPr>
            <w:tcW w:w="8788" w:type="dxa"/>
          </w:tcPr>
          <w:p w:rsidR="006A1FF2" w:rsidRPr="006A1FF2" w:rsidRDefault="006A1FF2" w:rsidP="006A1FF2">
            <w:pPr>
              <w:keepNext/>
              <w:spacing w:before="30" w:after="30"/>
              <w:jc w:val="left"/>
              <w:rPr>
                <w:sz w:val="20"/>
                <w:lang w:val="en-US"/>
              </w:rPr>
            </w:pPr>
            <w:r w:rsidRPr="006A1FF2">
              <w:rPr>
                <w:rFonts w:hint="eastAsia"/>
                <w:sz w:val="20"/>
                <w:lang w:val="en-US" w:eastAsia="zh-CN"/>
              </w:rPr>
              <w:t>广播业务（电视）</w:t>
            </w:r>
          </w:p>
        </w:tc>
      </w:tr>
      <w:tr w:rsidR="006A1FF2" w:rsidRPr="006A1FF2" w:rsidTr="006A1FF2">
        <w:tc>
          <w:tcPr>
            <w:tcW w:w="960" w:type="dxa"/>
          </w:tcPr>
          <w:p w:rsidR="006A1FF2" w:rsidRPr="006A1FF2" w:rsidRDefault="006A1FF2" w:rsidP="006A1FF2">
            <w:pPr>
              <w:spacing w:before="30" w:after="30"/>
              <w:ind w:left="57"/>
              <w:jc w:val="left"/>
              <w:rPr>
                <w:b/>
                <w:bCs/>
                <w:sz w:val="20"/>
                <w:lang w:val="fr-CH"/>
              </w:rPr>
            </w:pPr>
            <w:r w:rsidRPr="006A1FF2">
              <w:rPr>
                <w:b/>
                <w:bCs/>
                <w:sz w:val="20"/>
                <w:lang w:val="fr-CH"/>
              </w:rPr>
              <w:t>F</w:t>
            </w:r>
          </w:p>
        </w:tc>
        <w:tc>
          <w:tcPr>
            <w:tcW w:w="8788" w:type="dxa"/>
          </w:tcPr>
          <w:p w:rsidR="006A1FF2" w:rsidRPr="006A1FF2" w:rsidRDefault="006A1FF2" w:rsidP="006A1FF2">
            <w:pPr>
              <w:spacing w:before="30" w:after="30"/>
              <w:rPr>
                <w:sz w:val="20"/>
                <w:lang w:val="fr-CH"/>
              </w:rPr>
            </w:pPr>
            <w:r w:rsidRPr="006A1FF2">
              <w:rPr>
                <w:rFonts w:hint="eastAsia"/>
                <w:sz w:val="20"/>
                <w:lang w:val="fr-CH" w:eastAsia="zh-CN"/>
              </w:rPr>
              <w:t>固定业务</w:t>
            </w:r>
          </w:p>
        </w:tc>
      </w:tr>
      <w:tr w:rsidR="006A1FF2" w:rsidRPr="006A1FF2" w:rsidTr="006A1FF2">
        <w:tc>
          <w:tcPr>
            <w:tcW w:w="960" w:type="dxa"/>
            <w:tcBorders>
              <w:bottom w:val="nil"/>
            </w:tcBorders>
          </w:tcPr>
          <w:p w:rsidR="006A1FF2" w:rsidRPr="006A1FF2" w:rsidRDefault="006A1FF2" w:rsidP="006A1FF2">
            <w:pPr>
              <w:spacing w:before="30" w:after="30"/>
              <w:ind w:left="57"/>
              <w:jc w:val="left"/>
              <w:rPr>
                <w:b/>
                <w:bCs/>
                <w:sz w:val="20"/>
                <w:lang w:val="en-US"/>
              </w:rPr>
            </w:pPr>
            <w:r w:rsidRPr="006A1FF2">
              <w:rPr>
                <w:b/>
                <w:bCs/>
                <w:sz w:val="20"/>
                <w:lang w:val="en-US"/>
              </w:rPr>
              <w:t>M</w:t>
            </w:r>
          </w:p>
        </w:tc>
        <w:tc>
          <w:tcPr>
            <w:tcW w:w="8788" w:type="dxa"/>
            <w:tcBorders>
              <w:bottom w:val="nil"/>
            </w:tcBorders>
          </w:tcPr>
          <w:p w:rsidR="006A1FF2" w:rsidRPr="006A1FF2" w:rsidRDefault="006A1FF2" w:rsidP="006A1FF2">
            <w:pPr>
              <w:keepNext/>
              <w:spacing w:before="30" w:after="30"/>
              <w:jc w:val="left"/>
              <w:rPr>
                <w:sz w:val="20"/>
                <w:lang w:val="en-US" w:eastAsia="zh-CN"/>
              </w:rPr>
            </w:pPr>
            <w:r w:rsidRPr="006A1FF2">
              <w:rPr>
                <w:rFonts w:hint="eastAsia"/>
                <w:sz w:val="20"/>
                <w:lang w:val="en-US" w:eastAsia="zh-CN"/>
              </w:rPr>
              <w:t>移动、无线电定位、业余和相关卫星业务</w:t>
            </w:r>
          </w:p>
        </w:tc>
      </w:tr>
      <w:tr w:rsidR="006A1FF2" w:rsidRPr="006A1FF2" w:rsidTr="006A1FF2">
        <w:tc>
          <w:tcPr>
            <w:tcW w:w="960" w:type="dxa"/>
            <w:tcBorders>
              <w:top w:val="nil"/>
              <w:bottom w:val="nil"/>
            </w:tcBorders>
            <w:shd w:val="clear" w:color="auto" w:fill="F2F2F2"/>
          </w:tcPr>
          <w:p w:rsidR="006A1FF2" w:rsidRPr="006A1FF2" w:rsidRDefault="006A1FF2" w:rsidP="006A1FF2">
            <w:pPr>
              <w:spacing w:before="30" w:after="30"/>
              <w:ind w:left="57"/>
              <w:jc w:val="left"/>
              <w:rPr>
                <w:b/>
                <w:bCs/>
                <w:color w:val="000080"/>
                <w:sz w:val="20"/>
                <w:lang w:val="en-US"/>
              </w:rPr>
            </w:pPr>
            <w:r w:rsidRPr="006A1FF2">
              <w:rPr>
                <w:b/>
                <w:bCs/>
                <w:color w:val="000080"/>
                <w:sz w:val="20"/>
                <w:lang w:val="en-US"/>
              </w:rPr>
              <w:t>P</w:t>
            </w:r>
          </w:p>
        </w:tc>
        <w:tc>
          <w:tcPr>
            <w:tcW w:w="8788" w:type="dxa"/>
            <w:tcBorders>
              <w:top w:val="nil"/>
              <w:bottom w:val="nil"/>
            </w:tcBorders>
            <w:shd w:val="clear" w:color="auto" w:fill="F2F2F2"/>
          </w:tcPr>
          <w:p w:rsidR="006A1FF2" w:rsidRPr="006A1FF2" w:rsidRDefault="006A1FF2" w:rsidP="006A1FF2">
            <w:pPr>
              <w:spacing w:before="30" w:after="30"/>
              <w:ind w:leftChars="-15" w:left="-4" w:hangingChars="16" w:hanging="32"/>
              <w:jc w:val="left"/>
              <w:rPr>
                <w:b/>
                <w:bCs/>
                <w:color w:val="000080"/>
                <w:sz w:val="20"/>
                <w:lang w:val="en-US"/>
              </w:rPr>
            </w:pPr>
            <w:r w:rsidRPr="006A1FF2">
              <w:rPr>
                <w:rFonts w:hint="eastAsia"/>
                <w:b/>
                <w:bCs/>
                <w:color w:val="000080"/>
                <w:sz w:val="20"/>
                <w:lang w:val="en-US"/>
              </w:rPr>
              <w:t>无线电波传播</w:t>
            </w:r>
          </w:p>
        </w:tc>
      </w:tr>
      <w:tr w:rsidR="006A1FF2" w:rsidRPr="006A1FF2" w:rsidTr="006A1FF2">
        <w:tc>
          <w:tcPr>
            <w:tcW w:w="960" w:type="dxa"/>
            <w:tcBorders>
              <w:top w:val="nil"/>
            </w:tcBorders>
          </w:tcPr>
          <w:p w:rsidR="006A1FF2" w:rsidRPr="006A1FF2" w:rsidRDefault="006A1FF2" w:rsidP="006A1FF2">
            <w:pPr>
              <w:spacing w:before="30" w:after="30"/>
              <w:ind w:left="57"/>
              <w:jc w:val="left"/>
              <w:rPr>
                <w:b/>
                <w:bCs/>
                <w:sz w:val="20"/>
                <w:lang w:val="en-US"/>
              </w:rPr>
            </w:pPr>
            <w:r w:rsidRPr="006A1FF2">
              <w:rPr>
                <w:b/>
                <w:bCs/>
                <w:sz w:val="20"/>
                <w:lang w:val="en-US"/>
              </w:rPr>
              <w:t>RA</w:t>
            </w:r>
          </w:p>
        </w:tc>
        <w:tc>
          <w:tcPr>
            <w:tcW w:w="8788" w:type="dxa"/>
            <w:tcBorders>
              <w:top w:val="nil"/>
            </w:tcBorders>
          </w:tcPr>
          <w:p w:rsidR="006A1FF2" w:rsidRPr="006A1FF2" w:rsidRDefault="006A1FF2" w:rsidP="006A1FF2">
            <w:pPr>
              <w:spacing w:before="30" w:after="30"/>
              <w:rPr>
                <w:sz w:val="20"/>
                <w:lang w:val="en-US"/>
              </w:rPr>
            </w:pPr>
            <w:r w:rsidRPr="006A1FF2">
              <w:rPr>
                <w:rFonts w:hint="eastAsia"/>
                <w:sz w:val="20"/>
                <w:lang w:val="en-US" w:eastAsia="zh-CN"/>
              </w:rPr>
              <w:t>射电天文</w:t>
            </w:r>
          </w:p>
        </w:tc>
      </w:tr>
      <w:tr w:rsidR="006A1FF2" w:rsidRPr="006A1FF2" w:rsidTr="006A1FF2">
        <w:tc>
          <w:tcPr>
            <w:tcW w:w="960" w:type="dxa"/>
            <w:tcBorders>
              <w:bottom w:val="nil"/>
            </w:tcBorders>
          </w:tcPr>
          <w:p w:rsidR="006A1FF2" w:rsidRPr="006A1FF2" w:rsidRDefault="006A1FF2" w:rsidP="006A1FF2">
            <w:pPr>
              <w:spacing w:before="30" w:after="30"/>
              <w:ind w:left="57"/>
              <w:jc w:val="left"/>
              <w:rPr>
                <w:b/>
                <w:bCs/>
                <w:sz w:val="20"/>
                <w:lang w:val="en-US"/>
              </w:rPr>
            </w:pPr>
            <w:r w:rsidRPr="006A1FF2">
              <w:rPr>
                <w:b/>
                <w:bCs/>
                <w:sz w:val="20"/>
                <w:lang w:val="en-US"/>
              </w:rPr>
              <w:t>RS</w:t>
            </w:r>
          </w:p>
        </w:tc>
        <w:tc>
          <w:tcPr>
            <w:tcW w:w="8788" w:type="dxa"/>
            <w:tcBorders>
              <w:bottom w:val="nil"/>
            </w:tcBorders>
          </w:tcPr>
          <w:p w:rsidR="006A1FF2" w:rsidRPr="006A1FF2" w:rsidRDefault="006A1FF2" w:rsidP="006A1FF2">
            <w:pPr>
              <w:spacing w:before="30" w:after="30"/>
              <w:rPr>
                <w:sz w:val="20"/>
                <w:lang w:val="en-US"/>
              </w:rPr>
            </w:pPr>
            <w:r w:rsidRPr="006A1FF2">
              <w:rPr>
                <w:rFonts w:hint="eastAsia"/>
                <w:sz w:val="20"/>
                <w:lang w:val="en-US" w:eastAsia="zh-CN"/>
              </w:rPr>
              <w:t>遥感系统</w:t>
            </w:r>
          </w:p>
        </w:tc>
      </w:tr>
      <w:tr w:rsidR="006A1FF2" w:rsidRPr="006A1FF2" w:rsidTr="006A1FF2">
        <w:tc>
          <w:tcPr>
            <w:tcW w:w="960" w:type="dxa"/>
            <w:tcBorders>
              <w:top w:val="nil"/>
              <w:bottom w:val="nil"/>
            </w:tcBorders>
            <w:shd w:val="clear" w:color="auto" w:fill="FFFFFF"/>
          </w:tcPr>
          <w:p w:rsidR="006A1FF2" w:rsidRPr="006A1FF2" w:rsidRDefault="006A1FF2" w:rsidP="006A1FF2">
            <w:pPr>
              <w:spacing w:before="30" w:after="30"/>
              <w:ind w:left="57"/>
              <w:jc w:val="left"/>
              <w:rPr>
                <w:b/>
                <w:bCs/>
                <w:sz w:val="20"/>
                <w:lang w:val="en-US"/>
              </w:rPr>
            </w:pPr>
            <w:r w:rsidRPr="006A1FF2">
              <w:rPr>
                <w:b/>
                <w:bCs/>
                <w:sz w:val="20"/>
                <w:lang w:val="en-US"/>
              </w:rPr>
              <w:t>S</w:t>
            </w:r>
          </w:p>
        </w:tc>
        <w:tc>
          <w:tcPr>
            <w:tcW w:w="8788" w:type="dxa"/>
            <w:tcBorders>
              <w:top w:val="nil"/>
              <w:bottom w:val="nil"/>
            </w:tcBorders>
            <w:shd w:val="clear" w:color="auto" w:fill="FFFFFF"/>
          </w:tcPr>
          <w:p w:rsidR="006A1FF2" w:rsidRPr="006A1FF2" w:rsidRDefault="006A1FF2" w:rsidP="006A1FF2">
            <w:pPr>
              <w:spacing w:before="30" w:after="30"/>
              <w:ind w:leftChars="-2" w:left="-4" w:hanging="1"/>
              <w:jc w:val="left"/>
              <w:rPr>
                <w:sz w:val="20"/>
                <w:lang w:val="en-US"/>
              </w:rPr>
            </w:pPr>
            <w:r w:rsidRPr="006A1FF2">
              <w:rPr>
                <w:rFonts w:hint="eastAsia"/>
                <w:sz w:val="20"/>
                <w:lang w:val="en-US"/>
              </w:rPr>
              <w:t>卫星固定业务</w:t>
            </w:r>
          </w:p>
        </w:tc>
      </w:tr>
      <w:tr w:rsidR="006A1FF2" w:rsidRPr="006A1FF2" w:rsidTr="006A1FF2">
        <w:tc>
          <w:tcPr>
            <w:tcW w:w="960" w:type="dxa"/>
            <w:tcBorders>
              <w:top w:val="nil"/>
            </w:tcBorders>
          </w:tcPr>
          <w:p w:rsidR="006A1FF2" w:rsidRPr="006A1FF2" w:rsidRDefault="006A1FF2" w:rsidP="006A1FF2">
            <w:pPr>
              <w:spacing w:before="30" w:after="30"/>
              <w:ind w:left="57"/>
              <w:jc w:val="left"/>
              <w:rPr>
                <w:b/>
                <w:bCs/>
                <w:sz w:val="20"/>
                <w:lang w:val="en-US"/>
              </w:rPr>
            </w:pPr>
            <w:r w:rsidRPr="006A1FF2">
              <w:rPr>
                <w:b/>
                <w:bCs/>
                <w:sz w:val="20"/>
                <w:lang w:val="en-US"/>
              </w:rPr>
              <w:t>SA</w:t>
            </w:r>
          </w:p>
        </w:tc>
        <w:tc>
          <w:tcPr>
            <w:tcW w:w="8788" w:type="dxa"/>
            <w:tcBorders>
              <w:top w:val="nil"/>
            </w:tcBorders>
          </w:tcPr>
          <w:p w:rsidR="006A1FF2" w:rsidRPr="006A1FF2" w:rsidRDefault="006A1FF2" w:rsidP="006A1FF2">
            <w:pPr>
              <w:spacing w:before="30" w:after="30"/>
              <w:jc w:val="left"/>
              <w:rPr>
                <w:sz w:val="20"/>
                <w:lang w:val="en-US"/>
              </w:rPr>
            </w:pPr>
            <w:r w:rsidRPr="006A1FF2">
              <w:rPr>
                <w:rFonts w:hint="eastAsia"/>
                <w:sz w:val="20"/>
                <w:lang w:val="en-US" w:eastAsia="zh-CN"/>
              </w:rPr>
              <w:t>空间应用和气象</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SF</w:t>
            </w:r>
          </w:p>
        </w:tc>
        <w:tc>
          <w:tcPr>
            <w:tcW w:w="8788" w:type="dxa"/>
          </w:tcPr>
          <w:p w:rsidR="006A1FF2" w:rsidRPr="006A1FF2" w:rsidRDefault="006A1FF2" w:rsidP="006A1FF2">
            <w:pPr>
              <w:spacing w:before="30" w:after="30"/>
              <w:jc w:val="left"/>
              <w:rPr>
                <w:sz w:val="20"/>
                <w:lang w:val="en-US" w:eastAsia="zh-CN"/>
              </w:rPr>
            </w:pPr>
            <w:r w:rsidRPr="006A1FF2">
              <w:rPr>
                <w:rFonts w:hint="eastAsia"/>
                <w:sz w:val="20"/>
                <w:lang w:val="en-US" w:eastAsia="zh-CN"/>
              </w:rPr>
              <w:t>卫星固定业务和固定业务系统间的频率共用和协调</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SM</w:t>
            </w:r>
          </w:p>
        </w:tc>
        <w:tc>
          <w:tcPr>
            <w:tcW w:w="8788" w:type="dxa"/>
          </w:tcPr>
          <w:p w:rsidR="006A1FF2" w:rsidRPr="006A1FF2" w:rsidRDefault="006A1FF2" w:rsidP="006A1FF2">
            <w:pPr>
              <w:spacing w:before="30" w:after="30"/>
              <w:rPr>
                <w:sz w:val="20"/>
                <w:lang w:val="en-US"/>
              </w:rPr>
            </w:pPr>
            <w:r w:rsidRPr="006A1FF2">
              <w:rPr>
                <w:rFonts w:hint="eastAsia"/>
                <w:sz w:val="20"/>
                <w:lang w:val="en-US" w:eastAsia="zh-CN"/>
              </w:rPr>
              <w:t>频谱管理</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SNG</w:t>
            </w:r>
          </w:p>
        </w:tc>
        <w:tc>
          <w:tcPr>
            <w:tcW w:w="8788" w:type="dxa"/>
          </w:tcPr>
          <w:p w:rsidR="006A1FF2" w:rsidRPr="006A1FF2" w:rsidRDefault="006A1FF2" w:rsidP="006A1FF2">
            <w:pPr>
              <w:spacing w:before="30" w:after="30"/>
              <w:jc w:val="left"/>
              <w:rPr>
                <w:sz w:val="20"/>
                <w:lang w:val="en-US"/>
              </w:rPr>
            </w:pPr>
            <w:r w:rsidRPr="006A1FF2">
              <w:rPr>
                <w:rFonts w:hint="eastAsia"/>
                <w:sz w:val="20"/>
                <w:lang w:val="en-US" w:eastAsia="zh-CN"/>
              </w:rPr>
              <w:t>卫星新闻采集</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TF</w:t>
            </w:r>
          </w:p>
        </w:tc>
        <w:tc>
          <w:tcPr>
            <w:tcW w:w="8788" w:type="dxa"/>
          </w:tcPr>
          <w:p w:rsidR="006A1FF2" w:rsidRPr="006A1FF2" w:rsidRDefault="006A1FF2" w:rsidP="006A1FF2">
            <w:pPr>
              <w:spacing w:before="30" w:after="30"/>
              <w:jc w:val="left"/>
              <w:rPr>
                <w:sz w:val="20"/>
                <w:lang w:val="en-US" w:eastAsia="zh-CN"/>
              </w:rPr>
            </w:pPr>
            <w:r w:rsidRPr="006A1FF2">
              <w:rPr>
                <w:rFonts w:hint="eastAsia"/>
                <w:sz w:val="20"/>
                <w:lang w:val="en-US" w:eastAsia="zh-CN"/>
              </w:rPr>
              <w:t>时间信号和频率标准发射</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V</w:t>
            </w:r>
          </w:p>
        </w:tc>
        <w:tc>
          <w:tcPr>
            <w:tcW w:w="8788" w:type="dxa"/>
          </w:tcPr>
          <w:p w:rsidR="006A1FF2" w:rsidRPr="006A1FF2" w:rsidRDefault="006A1FF2" w:rsidP="006A1FF2">
            <w:pPr>
              <w:spacing w:before="30" w:after="180"/>
              <w:jc w:val="left"/>
              <w:rPr>
                <w:sz w:val="20"/>
                <w:lang w:val="en-US"/>
              </w:rPr>
            </w:pPr>
            <w:r w:rsidRPr="006A1FF2">
              <w:rPr>
                <w:rFonts w:hint="eastAsia"/>
                <w:sz w:val="20"/>
                <w:lang w:val="en-US" w:eastAsia="zh-CN"/>
              </w:rPr>
              <w:t>词汇和相关问题</w:t>
            </w:r>
          </w:p>
        </w:tc>
      </w:tr>
    </w:tbl>
    <w:p w:rsidR="006A1FF2" w:rsidRPr="006A1FF2" w:rsidRDefault="006A1FF2" w:rsidP="006A1FF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A1FF2" w:rsidRPr="006A1FF2" w:rsidTr="006A1FF2">
        <w:tc>
          <w:tcPr>
            <w:tcW w:w="9775" w:type="dxa"/>
          </w:tcPr>
          <w:p w:rsidR="006A1FF2" w:rsidRPr="006A1FF2" w:rsidRDefault="006A1FF2" w:rsidP="006A1FF2">
            <w:pPr>
              <w:keepLines/>
              <w:spacing w:after="120"/>
              <w:rPr>
                <w:rFonts w:eastAsia="STKaiti"/>
                <w:b/>
                <w:sz w:val="20"/>
                <w:lang w:eastAsia="zh-CN"/>
              </w:rPr>
            </w:pPr>
            <w:r w:rsidRPr="006A1FF2">
              <w:rPr>
                <w:rFonts w:eastAsia="STKaiti" w:hint="eastAsia"/>
                <w:b/>
                <w:sz w:val="20"/>
                <w:lang w:eastAsia="zh-CN"/>
              </w:rPr>
              <w:t>说明：</w:t>
            </w:r>
            <w:r w:rsidRPr="006A1FF2">
              <w:rPr>
                <w:rFonts w:eastAsia="STKaiti" w:hint="eastAsia"/>
                <w:bCs/>
                <w:sz w:val="20"/>
                <w:lang w:eastAsia="zh-CN"/>
              </w:rPr>
              <w:t>该</w:t>
            </w:r>
            <w:r w:rsidRPr="006A1FF2">
              <w:rPr>
                <w:rFonts w:eastAsia="STKaiti" w:hint="eastAsia"/>
                <w:bCs/>
                <w:sz w:val="20"/>
                <w:lang w:eastAsia="zh-CN"/>
              </w:rPr>
              <w:t>ITU-R</w:t>
            </w:r>
            <w:r w:rsidRPr="006A1FF2">
              <w:rPr>
                <w:rFonts w:eastAsia="STKaiti" w:hint="eastAsia"/>
                <w:bCs/>
                <w:sz w:val="20"/>
                <w:lang w:eastAsia="zh-CN"/>
              </w:rPr>
              <w:t>建议书的英文版本根据</w:t>
            </w:r>
            <w:r w:rsidRPr="006A1FF2">
              <w:rPr>
                <w:rFonts w:eastAsia="STKaiti" w:hint="eastAsia"/>
                <w:bCs/>
                <w:sz w:val="20"/>
                <w:lang w:eastAsia="zh-CN"/>
              </w:rPr>
              <w:t>ITU-R</w:t>
            </w:r>
            <w:r w:rsidRPr="006A1FF2">
              <w:rPr>
                <w:rFonts w:eastAsia="STKaiti" w:hint="eastAsia"/>
                <w:bCs/>
                <w:sz w:val="20"/>
                <w:lang w:eastAsia="zh-CN"/>
              </w:rPr>
              <w:t>第</w:t>
            </w:r>
            <w:r w:rsidRPr="006A1FF2">
              <w:rPr>
                <w:rFonts w:eastAsia="STKaiti" w:hint="eastAsia"/>
                <w:bCs/>
                <w:sz w:val="20"/>
                <w:lang w:eastAsia="zh-CN"/>
              </w:rPr>
              <w:t>1</w:t>
            </w:r>
            <w:r w:rsidRPr="006A1FF2">
              <w:rPr>
                <w:rFonts w:eastAsia="STKaiti" w:hint="eastAsia"/>
                <w:bCs/>
                <w:sz w:val="20"/>
                <w:lang w:eastAsia="zh-CN"/>
              </w:rPr>
              <w:t>号决议详述的程序予以批准。</w:t>
            </w:r>
          </w:p>
        </w:tc>
      </w:tr>
    </w:tbl>
    <w:p w:rsidR="006A1FF2" w:rsidRPr="006A1FF2" w:rsidRDefault="006A1FF2" w:rsidP="00191C2A">
      <w:pPr>
        <w:tabs>
          <w:tab w:val="left" w:pos="9540"/>
        </w:tabs>
        <w:spacing w:before="480"/>
        <w:ind w:right="99"/>
        <w:jc w:val="right"/>
        <w:rPr>
          <w:sz w:val="20"/>
          <w:lang w:eastAsia="zh-CN"/>
        </w:rPr>
      </w:pPr>
      <w:r w:rsidRPr="006A1FF2">
        <w:rPr>
          <w:rFonts w:ascii="STKaiti" w:eastAsia="STKaiti" w:hAnsi="STKaiti" w:hint="eastAsia"/>
          <w:sz w:val="20"/>
          <w:lang w:eastAsia="zh-CN"/>
        </w:rPr>
        <w:t>电子出版</w:t>
      </w:r>
      <w:r w:rsidRPr="006A1FF2">
        <w:rPr>
          <w:rFonts w:ascii="STKaiti" w:eastAsia="STKaiti" w:hAnsi="STKaiti"/>
          <w:sz w:val="20"/>
          <w:lang w:eastAsia="zh-CN"/>
        </w:rPr>
        <w:br/>
      </w:r>
      <w:r w:rsidR="00D126C8">
        <w:rPr>
          <w:rFonts w:hint="eastAsia"/>
          <w:sz w:val="20"/>
          <w:lang w:eastAsia="zh-CN"/>
        </w:rPr>
        <w:t>2012</w:t>
      </w:r>
      <w:r w:rsidRPr="006A1FF2">
        <w:rPr>
          <w:rFonts w:hint="eastAsia"/>
          <w:sz w:val="20"/>
          <w:lang w:eastAsia="zh-CN"/>
        </w:rPr>
        <w:t>年，日内瓦</w:t>
      </w:r>
    </w:p>
    <w:p w:rsidR="006A1FF2" w:rsidRPr="006A1FF2" w:rsidRDefault="006A1FF2" w:rsidP="006A1FF2">
      <w:pPr>
        <w:rPr>
          <w:szCs w:val="24"/>
          <w:lang w:eastAsia="zh-CN"/>
        </w:rPr>
      </w:pPr>
    </w:p>
    <w:p w:rsidR="006A1FF2" w:rsidRPr="006A1FF2" w:rsidRDefault="006A1FF2" w:rsidP="00191C2A">
      <w:pPr>
        <w:spacing w:before="240"/>
        <w:jc w:val="center"/>
        <w:rPr>
          <w:sz w:val="20"/>
          <w:lang w:val="en-US" w:eastAsia="zh-CN"/>
        </w:rPr>
      </w:pPr>
      <w:r w:rsidRPr="006A1FF2">
        <w:rPr>
          <w:sz w:val="20"/>
          <w:lang w:val="en-US"/>
        </w:rPr>
        <w:sym w:font="Symbol" w:char="F0E3"/>
      </w:r>
      <w:r w:rsidRPr="006A1FF2">
        <w:rPr>
          <w:sz w:val="20"/>
          <w:lang w:val="en-US" w:eastAsia="zh-CN"/>
        </w:rPr>
        <w:t xml:space="preserve"> </w:t>
      </w:r>
      <w:r w:rsidR="00191C2A">
        <w:rPr>
          <w:rFonts w:hint="eastAsia"/>
          <w:sz w:val="20"/>
          <w:lang w:val="en-US" w:eastAsia="zh-CN"/>
        </w:rPr>
        <w:t>国际电联</w:t>
      </w:r>
      <w:r w:rsidRPr="006A1FF2">
        <w:rPr>
          <w:sz w:val="20"/>
          <w:lang w:val="en-US" w:eastAsia="zh-CN"/>
        </w:rPr>
        <w:t xml:space="preserve"> </w:t>
      </w:r>
      <w:bookmarkStart w:id="0" w:name="iiannee"/>
      <w:bookmarkEnd w:id="0"/>
      <w:r w:rsidRPr="006A1FF2">
        <w:rPr>
          <w:sz w:val="20"/>
          <w:lang w:val="en-US" w:eastAsia="zh-CN"/>
        </w:rPr>
        <w:t>20</w:t>
      </w:r>
      <w:r w:rsidR="00D126C8">
        <w:rPr>
          <w:rFonts w:hint="eastAsia"/>
          <w:sz w:val="20"/>
          <w:lang w:val="en-US" w:eastAsia="zh-CN"/>
        </w:rPr>
        <w:t>12</w:t>
      </w:r>
    </w:p>
    <w:p w:rsidR="002C5253" w:rsidRPr="00470E28" w:rsidRDefault="006A1FF2" w:rsidP="00191C2A">
      <w:pPr>
        <w:ind w:firstLineChars="233" w:firstLine="419"/>
        <w:jc w:val="left"/>
        <w:rPr>
          <w:sz w:val="18"/>
          <w:szCs w:val="18"/>
          <w:lang w:val="en-US" w:eastAsia="zh-CN"/>
        </w:rPr>
      </w:pPr>
      <w:r w:rsidRPr="006A1FF2">
        <w:rPr>
          <w:rFonts w:ascii="SimSun" w:hAnsi="SimSun" w:hint="eastAsia"/>
          <w:sz w:val="18"/>
          <w:szCs w:val="18"/>
          <w:lang w:val="en-US" w:eastAsia="zh-CN"/>
        </w:rPr>
        <w:t>版权所有。</w:t>
      </w:r>
      <w:r w:rsidRPr="006A1FF2">
        <w:rPr>
          <w:rFonts w:ascii="SimSun" w:hAnsi="SimSun"/>
          <w:sz w:val="18"/>
          <w:szCs w:val="18"/>
          <w:lang w:eastAsia="zh-CN"/>
        </w:rPr>
        <w:t>未经国际电联书面许可，不得以任何手段复制本出版物的任何部分</w:t>
      </w:r>
      <w:r w:rsidRPr="006A1FF2">
        <w:rPr>
          <w:rFonts w:ascii="SimSun" w:hAnsi="SimSun" w:hint="eastAsia"/>
          <w:sz w:val="18"/>
          <w:szCs w:val="18"/>
          <w:lang w:eastAsia="zh-CN"/>
        </w:rPr>
        <w:t>。</w:t>
      </w:r>
    </w:p>
    <w:p w:rsidR="002C5253" w:rsidRDefault="002C5253" w:rsidP="00C80BF6">
      <w:pPr>
        <w:spacing w:before="160"/>
        <w:rPr>
          <w:i/>
          <w:sz w:val="20"/>
          <w:lang w:val="en-US" w:eastAsia="zh-CN"/>
        </w:rPr>
        <w:sectPr w:rsidR="002C5253" w:rsidSect="002C5253">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5253" w:rsidRPr="006A1FF2" w:rsidRDefault="00C04287" w:rsidP="00EE0D5F">
      <w:pPr>
        <w:pStyle w:val="RecNoBR"/>
        <w:spacing w:before="240"/>
        <w:rPr>
          <w:lang w:eastAsia="zh-CN"/>
        </w:rPr>
      </w:pPr>
      <w:bookmarkStart w:id="1" w:name="irecnoe"/>
      <w:bookmarkStart w:id="2" w:name="OLE_LINK1"/>
      <w:bookmarkStart w:id="3" w:name="OLE_LINK2"/>
      <w:bookmarkEnd w:id="1"/>
      <w:r>
        <w:rPr>
          <w:lang w:eastAsia="zh-CN"/>
        </w:rPr>
        <w:lastRenderedPageBreak/>
        <w:t>ITU-R  P.1238-</w:t>
      </w:r>
      <w:r>
        <w:rPr>
          <w:rFonts w:hint="eastAsia"/>
          <w:lang w:eastAsia="zh-CN"/>
        </w:rPr>
        <w:t>7</w:t>
      </w:r>
      <w:r w:rsidR="007A1449" w:rsidRPr="006A1FF2">
        <w:rPr>
          <w:rFonts w:hint="eastAsia"/>
          <w:lang w:eastAsia="zh-CN"/>
        </w:rPr>
        <w:t>建议书</w:t>
      </w:r>
      <w:bookmarkEnd w:id="2"/>
      <w:bookmarkEnd w:id="3"/>
    </w:p>
    <w:p w:rsidR="00A028E6" w:rsidRPr="00F50787" w:rsidRDefault="00A028E6" w:rsidP="006A1FF2">
      <w:pPr>
        <w:pStyle w:val="RectitleBR"/>
        <w:rPr>
          <w:lang w:eastAsia="zh-CN"/>
        </w:rPr>
      </w:pPr>
      <w:bookmarkStart w:id="4" w:name="OLE_LINK4"/>
      <w:bookmarkStart w:id="5" w:name="OLE_LINK5"/>
      <w:r w:rsidRPr="00F50787">
        <w:rPr>
          <w:lang w:eastAsia="zh-CN"/>
        </w:rPr>
        <w:t>用于规划频率范围在</w:t>
      </w:r>
      <w:r w:rsidRPr="00F50787">
        <w:rPr>
          <w:lang w:eastAsia="zh-CN"/>
        </w:rPr>
        <w:t>900 MHz</w:t>
      </w:r>
      <w:r w:rsidRPr="00F50787">
        <w:rPr>
          <w:lang w:eastAsia="zh-CN"/>
        </w:rPr>
        <w:t>到</w:t>
      </w:r>
      <w:r w:rsidRPr="00F50787">
        <w:rPr>
          <w:lang w:eastAsia="zh-CN"/>
        </w:rPr>
        <w:t>100 GHz</w:t>
      </w:r>
      <w:r w:rsidRPr="00F50787">
        <w:rPr>
          <w:lang w:eastAsia="zh-CN"/>
        </w:rPr>
        <w:t>内的室内无线电</w:t>
      </w:r>
      <w:r w:rsidRPr="00F50787">
        <w:rPr>
          <w:lang w:eastAsia="zh-CN"/>
        </w:rPr>
        <w:br/>
      </w:r>
      <w:r w:rsidRPr="00F50787">
        <w:rPr>
          <w:lang w:eastAsia="zh-CN"/>
        </w:rPr>
        <w:t>通信系统和无线局域网的传播数据和预测方法</w:t>
      </w:r>
      <w:bookmarkEnd w:id="4"/>
      <w:bookmarkEnd w:id="5"/>
    </w:p>
    <w:p w:rsidR="002C5253" w:rsidRPr="00A028E6" w:rsidRDefault="00A028E6" w:rsidP="00C80BF6">
      <w:pPr>
        <w:pStyle w:val="Recref"/>
        <w:rPr>
          <w:lang w:val="en-US" w:eastAsia="zh-CN"/>
        </w:rPr>
      </w:pPr>
      <w:r w:rsidRPr="00A028E6">
        <w:rPr>
          <w:rFonts w:hint="eastAsia"/>
          <w:szCs w:val="24"/>
          <w:lang w:val="en-US" w:eastAsia="zh-CN"/>
        </w:rPr>
        <w:t>（</w:t>
      </w:r>
      <w:r w:rsidRPr="00A028E6">
        <w:rPr>
          <w:szCs w:val="24"/>
          <w:lang w:val="en-US" w:eastAsia="zh-CN"/>
        </w:rPr>
        <w:t>ITU-R</w:t>
      </w:r>
      <w:r w:rsidRPr="00A028E6">
        <w:rPr>
          <w:rFonts w:hint="eastAsia"/>
          <w:szCs w:val="24"/>
          <w:lang w:val="en-US" w:eastAsia="zh-CN"/>
        </w:rPr>
        <w:t>第</w:t>
      </w:r>
      <w:r w:rsidRPr="00A028E6">
        <w:rPr>
          <w:szCs w:val="24"/>
          <w:lang w:val="en-US" w:eastAsia="zh-CN"/>
        </w:rPr>
        <w:t>211/3</w:t>
      </w:r>
      <w:r w:rsidRPr="00A028E6">
        <w:rPr>
          <w:rFonts w:hint="eastAsia"/>
          <w:szCs w:val="24"/>
          <w:lang w:val="en-US" w:eastAsia="zh-CN"/>
        </w:rPr>
        <w:t>号课题）</w:t>
      </w:r>
    </w:p>
    <w:p w:rsidR="00191C2A" w:rsidRDefault="00191C2A" w:rsidP="00C80BF6">
      <w:pPr>
        <w:pStyle w:val="Recdate"/>
        <w:rPr>
          <w:lang w:val="en-US" w:eastAsia="zh-CN"/>
        </w:rPr>
      </w:pPr>
    </w:p>
    <w:p w:rsidR="002C5253" w:rsidRDefault="006A1FF2" w:rsidP="00C80BF6">
      <w:pPr>
        <w:pStyle w:val="Recdate"/>
        <w:rPr>
          <w:lang w:val="en-US" w:eastAsia="zh-CN"/>
        </w:rPr>
      </w:pPr>
      <w:r>
        <w:rPr>
          <w:rFonts w:hint="eastAsia"/>
          <w:lang w:val="en-US" w:eastAsia="zh-CN"/>
        </w:rPr>
        <w:t>(</w:t>
      </w:r>
      <w:r w:rsidR="002C5253">
        <w:rPr>
          <w:lang w:val="en-US" w:eastAsia="zh-CN"/>
        </w:rPr>
        <w:t>1997-1999-2001-2003-2005-2007-2009</w:t>
      </w:r>
      <w:r w:rsidR="00C04287">
        <w:rPr>
          <w:rFonts w:hint="eastAsia"/>
          <w:lang w:val="en-US" w:eastAsia="zh-CN"/>
        </w:rPr>
        <w:t>-2012</w:t>
      </w:r>
      <w:r w:rsidR="00A028E6">
        <w:rPr>
          <w:rFonts w:hint="eastAsia"/>
          <w:lang w:val="en-US" w:eastAsia="zh-CN"/>
        </w:rPr>
        <w:t>年</w:t>
      </w:r>
      <w:r w:rsidR="00A028E6">
        <w:rPr>
          <w:rFonts w:hint="eastAsia"/>
          <w:lang w:val="en-US" w:eastAsia="zh-CN"/>
        </w:rPr>
        <w:t>)</w:t>
      </w:r>
    </w:p>
    <w:p w:rsidR="00A028E6" w:rsidRPr="006A1FF2" w:rsidRDefault="00A028E6" w:rsidP="006A1FF2">
      <w:pPr>
        <w:pStyle w:val="Heading1"/>
        <w:rPr>
          <w:kern w:val="21"/>
          <w:sz w:val="22"/>
          <w:szCs w:val="22"/>
          <w:lang w:eastAsia="zh-CN"/>
        </w:rPr>
      </w:pPr>
      <w:r w:rsidRPr="006A1FF2">
        <w:rPr>
          <w:rFonts w:hint="eastAsia"/>
          <w:kern w:val="21"/>
          <w:sz w:val="22"/>
          <w:szCs w:val="22"/>
          <w:lang w:eastAsia="zh-CN"/>
        </w:rPr>
        <w:t>范围</w:t>
      </w:r>
    </w:p>
    <w:p w:rsidR="00A028E6" w:rsidRPr="00F50787" w:rsidRDefault="00A028E6" w:rsidP="00010887">
      <w:pPr>
        <w:pStyle w:val="Summary"/>
        <w:spacing w:after="0"/>
        <w:ind w:firstLineChars="200" w:firstLine="440"/>
        <w:rPr>
          <w:kern w:val="21"/>
          <w:lang w:eastAsia="zh-CN"/>
        </w:rPr>
      </w:pPr>
      <w:r w:rsidRPr="00F50787">
        <w:rPr>
          <w:rFonts w:hint="eastAsia"/>
          <w:kern w:val="21"/>
          <w:lang w:eastAsia="zh-CN"/>
        </w:rPr>
        <w:t>本建议书介绍了在</w:t>
      </w:r>
      <w:r w:rsidRPr="00F50787">
        <w:rPr>
          <w:kern w:val="21"/>
          <w:lang w:eastAsia="zh-CN"/>
        </w:rPr>
        <w:t xml:space="preserve">900 MHz </w:t>
      </w:r>
      <w:r w:rsidRPr="00F50787">
        <w:rPr>
          <w:rFonts w:hint="eastAsia"/>
          <w:kern w:val="21"/>
          <w:lang w:eastAsia="zh-CN"/>
        </w:rPr>
        <w:t>至</w:t>
      </w:r>
      <w:r w:rsidRPr="00F50787">
        <w:rPr>
          <w:kern w:val="21"/>
          <w:lang w:eastAsia="zh-CN"/>
        </w:rPr>
        <w:t>100 GHz</w:t>
      </w:r>
      <w:r w:rsidRPr="00F50787">
        <w:rPr>
          <w:rFonts w:hint="eastAsia"/>
          <w:kern w:val="21"/>
          <w:lang w:eastAsia="zh-CN"/>
        </w:rPr>
        <w:t>频率范围内的室内传播的指导原则，主要内容如下：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路径损耗模型；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时延扩展模型；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极化和天线辐射图的效应；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发射机和接收机选址的效应；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建材装修和家具的效应；</w:t>
      </w:r>
    </w:p>
    <w:p w:rsidR="00A028E6" w:rsidRPr="006C5A55" w:rsidRDefault="0045037E" w:rsidP="00010887">
      <w:pPr>
        <w:pStyle w:val="enumlev1"/>
        <w:rPr>
          <w:kern w:val="21"/>
          <w:lang w:eastAsia="zh-CN"/>
        </w:rPr>
      </w:pPr>
      <w:r w:rsidRPr="00F50787">
        <w:rPr>
          <w:kern w:val="21"/>
          <w:lang w:eastAsia="zh-CN"/>
        </w:rPr>
        <w:t>–</w:t>
      </w:r>
      <w:r w:rsidRPr="00F50787">
        <w:rPr>
          <w:rFonts w:hint="eastAsia"/>
          <w:kern w:val="21"/>
          <w:lang w:eastAsia="zh-CN"/>
        </w:rPr>
        <w:tab/>
      </w:r>
      <w:r w:rsidR="00A028E6" w:rsidRPr="00F50787">
        <w:rPr>
          <w:rFonts w:hint="eastAsia"/>
          <w:kern w:val="21"/>
          <w:lang w:eastAsia="zh-CN"/>
        </w:rPr>
        <w:t>室内物体移动的效应。</w:t>
      </w:r>
    </w:p>
    <w:p w:rsidR="006C5A55" w:rsidRDefault="0045037E" w:rsidP="00010887">
      <w:pPr>
        <w:pStyle w:val="enumlev1"/>
        <w:rPr>
          <w:kern w:val="21"/>
          <w:lang w:val="en-US" w:eastAsia="zh-CN"/>
        </w:rPr>
      </w:pPr>
      <w:r w:rsidRPr="00F50787">
        <w:rPr>
          <w:kern w:val="21"/>
          <w:lang w:eastAsia="zh-CN"/>
        </w:rPr>
        <w:t>–</w:t>
      </w:r>
      <w:r w:rsidRPr="00F50787">
        <w:rPr>
          <w:rFonts w:hint="eastAsia"/>
          <w:kern w:val="21"/>
          <w:lang w:eastAsia="zh-CN"/>
        </w:rPr>
        <w:tab/>
      </w:r>
      <w:r w:rsidR="00E7640C">
        <w:rPr>
          <w:rFonts w:hint="eastAsia"/>
          <w:kern w:val="21"/>
          <w:lang w:val="en-US" w:eastAsia="zh-CN"/>
        </w:rPr>
        <w:t>静态</w:t>
      </w:r>
      <w:r w:rsidR="006C5A55">
        <w:rPr>
          <w:rFonts w:hint="eastAsia"/>
          <w:kern w:val="21"/>
          <w:lang w:val="en-US" w:eastAsia="zh-CN"/>
        </w:rPr>
        <w:t>使用中的统计模型</w:t>
      </w:r>
    </w:p>
    <w:p w:rsidR="00003151" w:rsidRPr="00C80BF6" w:rsidRDefault="00003151" w:rsidP="00010887">
      <w:pPr>
        <w:pStyle w:val="enumlev1"/>
        <w:rPr>
          <w:kern w:val="21"/>
          <w:lang w:eastAsia="zh-CN"/>
        </w:rPr>
      </w:pPr>
    </w:p>
    <w:p w:rsidR="00C80BF6" w:rsidRPr="00C80BF6" w:rsidRDefault="00C80BF6" w:rsidP="00EE0D5F">
      <w:pPr>
        <w:spacing w:before="240"/>
        <w:rPr>
          <w:lang w:eastAsia="zh-CN"/>
        </w:rPr>
      </w:pPr>
      <w:r w:rsidRPr="00C80BF6">
        <w:rPr>
          <w:rFonts w:hint="eastAsia"/>
          <w:lang w:eastAsia="zh-CN"/>
        </w:rPr>
        <w:t>国际电联无线电通信全会</w:t>
      </w:r>
      <w:r>
        <w:rPr>
          <w:rFonts w:hint="eastAsia"/>
          <w:lang w:eastAsia="zh-CN"/>
        </w:rPr>
        <w:t>，</w:t>
      </w:r>
    </w:p>
    <w:p w:rsidR="00A028E6" w:rsidRPr="00010887" w:rsidRDefault="00A028E6" w:rsidP="00010887">
      <w:pPr>
        <w:pStyle w:val="Call"/>
        <w:rPr>
          <w:rFonts w:ascii="STKaiti" w:eastAsia="STKaiti" w:hAnsi="STKaiti"/>
          <w:i w:val="0"/>
          <w:iCs/>
          <w:lang w:eastAsia="zh-CN"/>
        </w:rPr>
      </w:pPr>
      <w:r w:rsidRPr="00010887">
        <w:rPr>
          <w:rFonts w:ascii="STKaiti" w:eastAsia="STKaiti" w:hAnsi="STKaiti" w:hint="eastAsia"/>
          <w:i w:val="0"/>
          <w:iCs/>
          <w:lang w:eastAsia="zh-CN"/>
        </w:rPr>
        <w:t>考虑到</w:t>
      </w:r>
    </w:p>
    <w:p w:rsidR="00A028E6" w:rsidRPr="00F50787" w:rsidRDefault="00A028E6" w:rsidP="00010887">
      <w:pPr>
        <w:rPr>
          <w:lang w:eastAsia="zh-CN"/>
        </w:rPr>
      </w:pPr>
      <w:r w:rsidRPr="00F50787">
        <w:rPr>
          <w:lang w:eastAsia="zh-CN"/>
        </w:rPr>
        <w:t>a</w:t>
      </w:r>
      <w:r w:rsidR="006A1FF2">
        <w:rPr>
          <w:rFonts w:hint="eastAsia"/>
          <w:lang w:eastAsia="zh-CN"/>
        </w:rPr>
        <w:t>)</w:t>
      </w:r>
      <w:r w:rsidRPr="00F50787">
        <w:rPr>
          <w:lang w:eastAsia="zh-CN"/>
        </w:rPr>
        <w:tab/>
      </w:r>
      <w:r w:rsidRPr="00F50787">
        <w:rPr>
          <w:rFonts w:hint="eastAsia"/>
          <w:lang w:eastAsia="zh-CN"/>
        </w:rPr>
        <w:t>正在开发将在室内工作的许多短距离（工作范围短于</w:t>
      </w:r>
      <w:r w:rsidRPr="00F50787">
        <w:rPr>
          <w:lang w:eastAsia="zh-CN"/>
        </w:rPr>
        <w:t>1 km</w:t>
      </w:r>
      <w:r w:rsidRPr="00F50787">
        <w:rPr>
          <w:rFonts w:hint="eastAsia"/>
          <w:lang w:eastAsia="zh-CN"/>
        </w:rPr>
        <w:t>）的个人通信应用；</w:t>
      </w:r>
    </w:p>
    <w:p w:rsidR="00A028E6" w:rsidRPr="00F50787" w:rsidRDefault="00A028E6" w:rsidP="00010887">
      <w:pPr>
        <w:rPr>
          <w:lang w:eastAsia="zh-CN"/>
        </w:rPr>
      </w:pPr>
      <w:r w:rsidRPr="00F50787">
        <w:rPr>
          <w:lang w:eastAsia="zh-CN"/>
        </w:rPr>
        <w:t>b</w:t>
      </w:r>
      <w:r w:rsidR="006A1FF2">
        <w:rPr>
          <w:rFonts w:hint="eastAsia"/>
          <w:lang w:eastAsia="zh-CN"/>
        </w:rPr>
        <w:t>)</w:t>
      </w:r>
      <w:r w:rsidRPr="00F50787">
        <w:rPr>
          <w:lang w:eastAsia="zh-CN"/>
        </w:rPr>
        <w:tab/>
      </w:r>
      <w:r w:rsidRPr="00F50787">
        <w:rPr>
          <w:rFonts w:hint="eastAsia"/>
          <w:lang w:eastAsia="zh-CN"/>
        </w:rPr>
        <w:t>正如许多现有产品和热门的研究活动所表明的那样，无线局域网（</w:t>
      </w:r>
      <w:r w:rsidRPr="00F50787">
        <w:rPr>
          <w:lang w:eastAsia="zh-CN"/>
        </w:rPr>
        <w:t>RLAN</w:t>
      </w:r>
      <w:r w:rsidRPr="00F50787">
        <w:rPr>
          <w:rFonts w:hint="eastAsia"/>
          <w:lang w:eastAsia="zh-CN"/>
        </w:rPr>
        <w:t>）和无线专用交换机（</w:t>
      </w:r>
      <w:r w:rsidRPr="00F50787">
        <w:rPr>
          <w:lang w:eastAsia="zh-CN"/>
        </w:rPr>
        <w:t>WPBX</w:t>
      </w:r>
      <w:r w:rsidRPr="00F50787">
        <w:rPr>
          <w:rFonts w:hint="eastAsia"/>
          <w:lang w:eastAsia="zh-CN"/>
        </w:rPr>
        <w:t>）需求很旺盛；</w:t>
      </w:r>
    </w:p>
    <w:p w:rsidR="00A028E6" w:rsidRPr="00F50787" w:rsidRDefault="006A1FF2" w:rsidP="00010887">
      <w:pPr>
        <w:rPr>
          <w:lang w:eastAsia="zh-CN"/>
        </w:rPr>
      </w:pPr>
      <w:r w:rsidRPr="00010887">
        <w:rPr>
          <w:lang w:eastAsia="zh-CN"/>
        </w:rPr>
        <w:t>c)</w:t>
      </w:r>
      <w:r w:rsidR="00A028E6" w:rsidRPr="00F50787">
        <w:rPr>
          <w:lang w:eastAsia="zh-CN"/>
        </w:rPr>
        <w:tab/>
      </w:r>
      <w:r w:rsidR="00A028E6" w:rsidRPr="00F50787">
        <w:rPr>
          <w:rFonts w:hint="eastAsia"/>
          <w:lang w:eastAsia="zh-CN"/>
        </w:rPr>
        <w:t>希望设立无线局域网标准，可与无线和有线通信都兼容；</w:t>
      </w:r>
    </w:p>
    <w:p w:rsidR="00A028E6" w:rsidRPr="00F50787" w:rsidRDefault="00A028E6" w:rsidP="00010887">
      <w:pPr>
        <w:rPr>
          <w:lang w:eastAsia="zh-CN"/>
        </w:rPr>
      </w:pPr>
      <w:r w:rsidRPr="00F50787">
        <w:rPr>
          <w:lang w:eastAsia="zh-CN"/>
        </w:rPr>
        <w:t>d</w:t>
      </w:r>
      <w:r w:rsidR="00010887">
        <w:rPr>
          <w:rFonts w:hint="eastAsia"/>
          <w:lang w:eastAsia="zh-CN"/>
        </w:rPr>
        <w:t>)</w:t>
      </w:r>
      <w:r w:rsidRPr="00F50787">
        <w:rPr>
          <w:lang w:eastAsia="zh-CN"/>
        </w:rPr>
        <w:tab/>
      </w:r>
      <w:r w:rsidRPr="00F50787">
        <w:rPr>
          <w:rFonts w:hint="eastAsia"/>
          <w:lang w:eastAsia="zh-CN"/>
        </w:rPr>
        <w:t>采用非常低功率的短距离系统在移动和个人环境下提供业务有许多优点；</w:t>
      </w:r>
    </w:p>
    <w:p w:rsidR="00A028E6" w:rsidRPr="00F50787" w:rsidRDefault="00A028E6" w:rsidP="00010887">
      <w:pPr>
        <w:rPr>
          <w:lang w:eastAsia="zh-CN"/>
        </w:rPr>
      </w:pPr>
      <w:r w:rsidRPr="00F50787">
        <w:rPr>
          <w:lang w:eastAsia="zh-CN"/>
        </w:rPr>
        <w:t>e</w:t>
      </w:r>
      <w:r w:rsidR="00010887">
        <w:rPr>
          <w:rFonts w:hint="eastAsia"/>
          <w:lang w:eastAsia="zh-CN"/>
        </w:rPr>
        <w:t>)</w:t>
      </w:r>
      <w:r w:rsidRPr="00F50787">
        <w:rPr>
          <w:lang w:eastAsia="zh-CN"/>
        </w:rPr>
        <w:tab/>
      </w:r>
      <w:r w:rsidRPr="00F50787">
        <w:rPr>
          <w:rFonts w:hint="eastAsia"/>
          <w:lang w:eastAsia="zh-CN"/>
        </w:rPr>
        <w:t>在建筑物内的传播特性和在同一区域内许多用户引起的干扰这两方面的知识，对系统的有效设计是非常重要的；</w:t>
      </w:r>
    </w:p>
    <w:p w:rsidR="00A028E6" w:rsidRPr="00F50787" w:rsidRDefault="00A028E6" w:rsidP="00010887">
      <w:pPr>
        <w:rPr>
          <w:lang w:eastAsia="zh-CN"/>
        </w:rPr>
      </w:pPr>
      <w:r w:rsidRPr="00F50787">
        <w:rPr>
          <w:lang w:eastAsia="zh-CN"/>
        </w:rPr>
        <w:t>f</w:t>
      </w:r>
      <w:r w:rsidR="00010887">
        <w:rPr>
          <w:rFonts w:hint="eastAsia"/>
          <w:lang w:eastAsia="zh-CN"/>
        </w:rPr>
        <w:t>)</w:t>
      </w:r>
      <w:r w:rsidRPr="00F50787">
        <w:rPr>
          <w:lang w:eastAsia="zh-CN"/>
        </w:rPr>
        <w:tab/>
      </w:r>
      <w:r w:rsidRPr="00F50787">
        <w:rPr>
          <w:rFonts w:hint="eastAsia"/>
          <w:lang w:eastAsia="zh-CN"/>
        </w:rPr>
        <w:t>用于系统初步规划和干扰估算的通用（即与位置无关）模型和用于某些细致评估的定型（或具体地点）模型都是需要的；</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t>注意到</w:t>
      </w:r>
    </w:p>
    <w:p w:rsidR="00A028E6" w:rsidRPr="00F50787" w:rsidRDefault="00A028E6" w:rsidP="00010887">
      <w:pPr>
        <w:rPr>
          <w:lang w:eastAsia="zh-CN"/>
        </w:rPr>
      </w:pPr>
      <w:r w:rsidRPr="00F50787">
        <w:rPr>
          <w:lang w:eastAsia="zh-CN"/>
        </w:rPr>
        <w:t>a</w:t>
      </w:r>
      <w:r w:rsidR="00010887">
        <w:rPr>
          <w:rFonts w:hint="eastAsia"/>
          <w:lang w:eastAsia="zh-CN"/>
        </w:rPr>
        <w:t>)</w:t>
      </w:r>
      <w:r w:rsidRPr="00F50787">
        <w:rPr>
          <w:lang w:eastAsia="zh-CN"/>
        </w:rPr>
        <w:tab/>
        <w:t>ITU-R P.1411</w:t>
      </w:r>
      <w:r w:rsidRPr="00F50787">
        <w:rPr>
          <w:rFonts w:hint="eastAsia"/>
          <w:lang w:eastAsia="zh-CN"/>
        </w:rPr>
        <w:t>建议书为频率范围在</w:t>
      </w:r>
      <w:r w:rsidRPr="00F50787">
        <w:rPr>
          <w:lang w:eastAsia="zh-CN"/>
        </w:rPr>
        <w:t>300 MHz</w:t>
      </w:r>
      <w:r w:rsidRPr="00F50787">
        <w:rPr>
          <w:rFonts w:hint="eastAsia"/>
          <w:lang w:eastAsia="zh-CN"/>
        </w:rPr>
        <w:t>到</w:t>
      </w:r>
      <w:r w:rsidRPr="00F50787">
        <w:rPr>
          <w:lang w:eastAsia="zh-CN"/>
        </w:rPr>
        <w:t>100 GHz</w:t>
      </w:r>
      <w:r w:rsidRPr="00F50787">
        <w:rPr>
          <w:rFonts w:hint="eastAsia"/>
          <w:lang w:eastAsia="zh-CN"/>
        </w:rPr>
        <w:t>的室外短距离电波传播提供了指导，并且该建议也应该作为同时存在室内和室外传播条件的那些情况下的参考文件。</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lastRenderedPageBreak/>
        <w:t>建议</w:t>
      </w:r>
    </w:p>
    <w:p w:rsidR="00A028E6" w:rsidRDefault="00C04287" w:rsidP="00010887">
      <w:pPr>
        <w:rPr>
          <w:lang w:val="en-US" w:eastAsia="zh-CN"/>
        </w:rPr>
      </w:pPr>
      <w:r w:rsidRPr="00C04287">
        <w:rPr>
          <w:rFonts w:eastAsia="SimHei"/>
          <w:bCs/>
          <w:lang w:eastAsia="zh-CN"/>
        </w:rPr>
        <w:t>1</w:t>
      </w:r>
      <w:r w:rsidR="00A028E6" w:rsidRPr="00F50787">
        <w:rPr>
          <w:rFonts w:ascii="Times New Roman MT Extra Bold" w:eastAsia="SimHei" w:hAnsi="Times New Roman MT Extra Bold"/>
          <w:bCs/>
          <w:lang w:eastAsia="zh-CN"/>
        </w:rPr>
        <w:tab/>
      </w:r>
      <w:r w:rsidR="00A028E6" w:rsidRPr="00F50787">
        <w:rPr>
          <w:rFonts w:hint="eastAsia"/>
          <w:lang w:eastAsia="zh-CN"/>
        </w:rPr>
        <w:t>对工作于</w:t>
      </w:r>
      <w:r w:rsidR="00A028E6" w:rsidRPr="00F50787">
        <w:rPr>
          <w:lang w:eastAsia="zh-CN"/>
        </w:rPr>
        <w:t>900 MHz</w:t>
      </w:r>
      <w:r w:rsidR="00A028E6" w:rsidRPr="00F50787">
        <w:rPr>
          <w:rFonts w:hint="eastAsia"/>
          <w:lang w:eastAsia="zh-CN"/>
        </w:rPr>
        <w:t>到</w:t>
      </w:r>
      <w:r w:rsidR="00A028E6" w:rsidRPr="00F50787">
        <w:rPr>
          <w:lang w:eastAsia="zh-CN"/>
        </w:rPr>
        <w:t>100 GHz</w:t>
      </w:r>
      <w:r w:rsidR="00A028E6" w:rsidRPr="00F50787">
        <w:rPr>
          <w:rFonts w:hint="eastAsia"/>
          <w:lang w:eastAsia="zh-CN"/>
        </w:rPr>
        <w:t>之间的室内无线电系统的传播特性进行评估时，采用附件</w:t>
      </w:r>
      <w:r w:rsidR="00A028E6" w:rsidRPr="00F50787">
        <w:rPr>
          <w:lang w:eastAsia="zh-CN"/>
        </w:rPr>
        <w:t>1</w:t>
      </w:r>
      <w:r w:rsidR="00A028E6" w:rsidRPr="00F50787">
        <w:rPr>
          <w:rFonts w:hint="eastAsia"/>
          <w:lang w:eastAsia="zh-CN"/>
        </w:rPr>
        <w:t>中的资料和方法。</w:t>
      </w:r>
    </w:p>
    <w:p w:rsidR="00A028E6" w:rsidRPr="00F50787" w:rsidRDefault="00010887" w:rsidP="00010887">
      <w:pPr>
        <w:pStyle w:val="AnnexNoTitle"/>
        <w:rPr>
          <w:lang w:eastAsia="zh-CN"/>
        </w:rPr>
      </w:pPr>
      <w:r>
        <w:rPr>
          <w:lang w:eastAsia="zh-CN"/>
        </w:rPr>
        <w:t>附</w:t>
      </w:r>
      <w:r w:rsidR="00A028E6" w:rsidRPr="00F50787">
        <w:rPr>
          <w:lang w:eastAsia="zh-CN"/>
        </w:rPr>
        <w:t>件</w:t>
      </w:r>
      <w:r w:rsidR="00A028E6" w:rsidRPr="00F50787">
        <w:rPr>
          <w:lang w:eastAsia="zh-CN"/>
        </w:rPr>
        <w:t>1</w:t>
      </w:r>
    </w:p>
    <w:p w:rsidR="00A028E6" w:rsidRPr="0045037E" w:rsidRDefault="00A028E6" w:rsidP="00010887">
      <w:pPr>
        <w:pStyle w:val="Heading1"/>
        <w:rPr>
          <w:lang w:val="en-US" w:eastAsia="zh-CN"/>
        </w:rPr>
      </w:pPr>
      <w:r w:rsidRPr="0045037E">
        <w:rPr>
          <w:lang w:eastAsia="zh-CN"/>
        </w:rPr>
        <w:t>1</w:t>
      </w:r>
      <w:r w:rsidRPr="0045037E">
        <w:rPr>
          <w:lang w:eastAsia="zh-CN"/>
        </w:rPr>
        <w:tab/>
      </w:r>
      <w:r w:rsidRPr="00010887">
        <w:rPr>
          <w:rFonts w:hint="eastAsia"/>
          <w:lang w:eastAsia="zh-CN"/>
        </w:rPr>
        <w:t>引言</w:t>
      </w:r>
    </w:p>
    <w:p w:rsidR="00A028E6" w:rsidRPr="00F50787" w:rsidRDefault="00A028E6" w:rsidP="00010887">
      <w:pPr>
        <w:ind w:firstLineChars="200" w:firstLine="480"/>
        <w:rPr>
          <w:lang w:eastAsia="zh-CN"/>
        </w:rPr>
      </w:pPr>
      <w:r w:rsidRPr="00F50787">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一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rsidR="00A028E6" w:rsidRPr="00F50787" w:rsidRDefault="00A028E6" w:rsidP="00010887">
      <w:pPr>
        <w:ind w:firstLineChars="200" w:firstLine="480"/>
        <w:rPr>
          <w:lang w:eastAsia="zh-CN"/>
        </w:rPr>
      </w:pPr>
      <w:r w:rsidRPr="00F50787">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rsidR="00A028E6" w:rsidRPr="00F50787" w:rsidRDefault="00A028E6" w:rsidP="00010887">
      <w:pPr>
        <w:ind w:firstLineChars="200" w:firstLine="480"/>
        <w:rPr>
          <w:lang w:eastAsia="zh-CN"/>
        </w:rPr>
      </w:pPr>
      <w:r w:rsidRPr="00F50787">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rsidR="00A028E6" w:rsidRPr="0045037E" w:rsidRDefault="00A028E6" w:rsidP="00010887">
      <w:pPr>
        <w:pStyle w:val="Heading1"/>
        <w:rPr>
          <w:lang w:eastAsia="zh-CN"/>
        </w:rPr>
      </w:pPr>
      <w:r w:rsidRPr="0045037E">
        <w:rPr>
          <w:lang w:val="en-US" w:eastAsia="zh-CN"/>
        </w:rPr>
        <w:t>2</w:t>
      </w:r>
      <w:r w:rsidRPr="0045037E">
        <w:rPr>
          <w:lang w:val="en-US" w:eastAsia="zh-CN"/>
        </w:rPr>
        <w:tab/>
      </w:r>
      <w:r w:rsidRPr="0045037E">
        <w:rPr>
          <w:rFonts w:hint="eastAsia"/>
          <w:lang w:eastAsia="zh-CN"/>
        </w:rPr>
        <w:t>室内无线电系统中的传播损伤和质量的度量标准</w:t>
      </w:r>
    </w:p>
    <w:p w:rsidR="00A028E6" w:rsidRPr="00F50787" w:rsidRDefault="00A028E6" w:rsidP="00010887">
      <w:pPr>
        <w:ind w:firstLineChars="200" w:firstLine="480"/>
        <w:rPr>
          <w:lang w:eastAsia="zh-CN"/>
        </w:rPr>
      </w:pPr>
      <w:r w:rsidRPr="00F50787">
        <w:rPr>
          <w:rFonts w:hint="eastAsia"/>
          <w:lang w:eastAsia="zh-CN"/>
        </w:rPr>
        <w:t>室内无线电信道的传播损伤主要由下列因素所造成：</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来自房间内的物体（包括墙和地板）的反射和物体附近的衍射；</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穿过墙、地板和其他障碍物的传输损耗；</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1552DC">
        <w:rPr>
          <w:rFonts w:hint="eastAsia"/>
          <w:lang w:eastAsia="zh-CN"/>
        </w:rPr>
        <w:t>高频情况下能量的通道效应，特别是</w:t>
      </w:r>
      <w:r w:rsidR="00A028E6" w:rsidRPr="00F50787">
        <w:rPr>
          <w:rFonts w:hint="eastAsia"/>
          <w:lang w:eastAsia="zh-CN"/>
        </w:rPr>
        <w:t>走廊中这个效应更明显；</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010887">
        <w:rPr>
          <w:rFonts w:hint="eastAsia"/>
          <w:lang w:eastAsia="zh-CN"/>
        </w:rPr>
        <w:t>房间中人和物体的运动，包括在无线电链路的一端或两端可能的运动，</w:t>
      </w:r>
    </w:p>
    <w:p w:rsidR="00A028E6" w:rsidRPr="00F50787" w:rsidRDefault="00A028E6" w:rsidP="00010887">
      <w:pPr>
        <w:ind w:firstLineChars="200" w:firstLine="480"/>
        <w:rPr>
          <w:lang w:eastAsia="zh-CN"/>
        </w:rPr>
      </w:pPr>
      <w:r w:rsidRPr="00F50787">
        <w:rPr>
          <w:rFonts w:hint="eastAsia"/>
          <w:lang w:eastAsia="zh-CN"/>
        </w:rPr>
        <w:t>而引起的传播损伤如下：</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w:t>
      </w:r>
      <w:r w:rsidRPr="00F50787">
        <w:rPr>
          <w:kern w:val="21"/>
          <w:lang w:eastAsia="zh-CN"/>
        </w:rPr>
        <w:t>–</w:t>
      </w:r>
      <w:r w:rsidR="00A028E6" w:rsidRPr="00F50787">
        <w:rPr>
          <w:rFonts w:hint="eastAsia"/>
          <w:lang w:eastAsia="zh-CN"/>
        </w:rPr>
        <w:t>不仅有自由空间损耗，还有由于障碍物以及穿过建筑物材料传输引起的附加损耗，并且由于通道效应，自由空间损耗可能会减小；</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路径损耗随时间和空间的变化；</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从波的反射分量和衍射分量而引起的多径效应；</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由于移动终端的随机位置变化而引起的极化失配。</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010887">
      <w:pPr>
        <w:ind w:firstLineChars="200" w:firstLine="480"/>
        <w:rPr>
          <w:lang w:eastAsia="zh-CN"/>
        </w:rPr>
      </w:pPr>
      <w:r w:rsidRPr="00F50787">
        <w:rPr>
          <w:rFonts w:hint="eastAsia"/>
          <w:lang w:eastAsia="zh-CN"/>
        </w:rPr>
        <w:lastRenderedPageBreak/>
        <w:t>室内无线通信业务可以由如下特性来表征：</w:t>
      </w:r>
    </w:p>
    <w:p w:rsidR="00A028E6"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高</w:t>
      </w:r>
      <w:r w:rsidR="00A028E6" w:rsidRPr="00F50787">
        <w:rPr>
          <w:lang w:eastAsia="zh-CN"/>
        </w:rPr>
        <w:t>/</w:t>
      </w:r>
      <w:r w:rsidR="00A028E6" w:rsidRPr="00F50787">
        <w:rPr>
          <w:rFonts w:hint="eastAsia"/>
          <w:lang w:eastAsia="zh-CN"/>
        </w:rPr>
        <w:t>中</w:t>
      </w:r>
      <w:r w:rsidR="00A028E6" w:rsidRPr="00F50787">
        <w:rPr>
          <w:lang w:eastAsia="zh-CN"/>
        </w:rPr>
        <w:t>/</w:t>
      </w:r>
      <w:r w:rsidR="00A028E6" w:rsidRPr="00F50787">
        <w:rPr>
          <w:rFonts w:hint="eastAsia"/>
          <w:lang w:eastAsia="zh-CN"/>
        </w:rPr>
        <w:t>低数据速率；</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每个基站的覆盖区（如房间、楼层、建筑物）；</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移动式</w:t>
      </w:r>
      <w:r w:rsidR="00A028E6" w:rsidRPr="00F50787">
        <w:rPr>
          <w:rFonts w:hint="eastAsia"/>
          <w:lang w:eastAsia="zh-CN"/>
        </w:rPr>
        <w:t>/</w:t>
      </w:r>
      <w:r w:rsidR="00A028E6" w:rsidRPr="00F50787">
        <w:rPr>
          <w:rFonts w:hint="eastAsia"/>
          <w:lang w:eastAsia="zh-CN"/>
        </w:rPr>
        <w:t>便携式</w:t>
      </w:r>
      <w:r w:rsidR="00A028E6" w:rsidRPr="00F50787">
        <w:rPr>
          <w:rFonts w:hint="eastAsia"/>
          <w:lang w:eastAsia="zh-CN"/>
        </w:rPr>
        <w:t>/</w:t>
      </w:r>
      <w:r w:rsidR="00A028E6" w:rsidRPr="00F50787">
        <w:rPr>
          <w:rFonts w:hint="eastAsia"/>
          <w:lang w:eastAsia="zh-CN"/>
        </w:rPr>
        <w:t>固定式；</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实时</w:t>
      </w:r>
      <w:r w:rsidR="00A028E6" w:rsidRPr="008546B7">
        <w:rPr>
          <w:rFonts w:hint="eastAsia"/>
          <w:lang w:eastAsia="zh-CN"/>
        </w:rPr>
        <w:t>/</w:t>
      </w:r>
      <w:r w:rsidR="00A028E6" w:rsidRPr="008546B7">
        <w:rPr>
          <w:rFonts w:hint="eastAsia"/>
          <w:lang w:eastAsia="zh-CN"/>
        </w:rPr>
        <w:t>非实时</w:t>
      </w:r>
      <w:r w:rsidR="00A028E6" w:rsidRPr="008546B7">
        <w:rPr>
          <w:rFonts w:hint="eastAsia"/>
          <w:lang w:eastAsia="zh-CN"/>
        </w:rPr>
        <w:t>/</w:t>
      </w:r>
      <w:r w:rsidR="00A028E6" w:rsidRPr="008546B7">
        <w:rPr>
          <w:rFonts w:hint="eastAsia"/>
          <w:lang w:eastAsia="zh-CN"/>
        </w:rPr>
        <w:t>准实时；</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网络拓扑（如点对点、点对多点、每一点对每一点）。</w:t>
      </w:r>
    </w:p>
    <w:p w:rsidR="00A028E6" w:rsidRPr="00F50787" w:rsidRDefault="00A028E6" w:rsidP="00010887">
      <w:pPr>
        <w:ind w:firstLineChars="200" w:firstLine="480"/>
        <w:rPr>
          <w:lang w:val="en-US" w:eastAsia="zh-CN"/>
        </w:rPr>
      </w:pPr>
      <w:r w:rsidRPr="00F50787">
        <w:rPr>
          <w:rFonts w:hint="eastAsia"/>
          <w:lang w:eastAsia="zh-CN"/>
        </w:rPr>
        <w:t>对于每一种应用场合，如语音通信、不同速率的数据传输、图像传送和视频业务等，确定一个信道的哪一种传播特性最适合于描述它的质量是很有用的。表</w:t>
      </w:r>
      <w:r w:rsidRPr="00F50787">
        <w:rPr>
          <w:lang w:eastAsia="zh-CN"/>
        </w:rPr>
        <w:t>1</w:t>
      </w:r>
      <w:r w:rsidRPr="00F50787">
        <w:rPr>
          <w:rFonts w:hint="eastAsia"/>
          <w:lang w:eastAsia="zh-CN"/>
        </w:rPr>
        <w:t>列出了典型业务最重要的特性。</w:t>
      </w:r>
    </w:p>
    <w:p w:rsidR="00A028E6" w:rsidRPr="00F50787" w:rsidRDefault="00A028E6" w:rsidP="00010887">
      <w:pPr>
        <w:pStyle w:val="TableNo"/>
        <w:rPr>
          <w:lang w:eastAsia="zh-CN"/>
        </w:rPr>
      </w:pPr>
      <w:r w:rsidRPr="00F50787">
        <w:rPr>
          <w:rFonts w:hint="eastAsia"/>
          <w:lang w:eastAsia="zh-CN"/>
        </w:rPr>
        <w:t>表</w:t>
      </w:r>
      <w:r w:rsidRPr="00F50787">
        <w:rPr>
          <w:lang w:eastAsia="zh-CN"/>
        </w:rPr>
        <w:t>1</w:t>
      </w:r>
    </w:p>
    <w:p w:rsidR="00A028E6" w:rsidRPr="00F50787" w:rsidRDefault="00A028E6" w:rsidP="00010887">
      <w:pPr>
        <w:pStyle w:val="Tabletitle"/>
        <w:rPr>
          <w:lang w:eastAsia="zh-CN"/>
        </w:rPr>
      </w:pPr>
      <w:r w:rsidRPr="00010887">
        <w:rPr>
          <w:rFonts w:hint="eastAsia"/>
          <w:lang w:eastAsia="zh-CN"/>
        </w:rPr>
        <w:t>典型业务和传播损伤</w:t>
      </w:r>
    </w:p>
    <w:tbl>
      <w:tblPr>
        <w:tblW w:w="966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2"/>
        <w:gridCol w:w="5272"/>
        <w:gridCol w:w="2735"/>
      </w:tblGrid>
      <w:tr w:rsidR="00A028E6" w:rsidRPr="00010887" w:rsidTr="005C58D3">
        <w:trPr>
          <w:jc w:val="center"/>
        </w:trPr>
        <w:tc>
          <w:tcPr>
            <w:tcW w:w="1662" w:type="dxa"/>
            <w:tcBorders>
              <w:top w:val="single" w:sz="6" w:space="0" w:color="auto"/>
              <w:left w:val="single" w:sz="6"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业务</w:t>
            </w:r>
          </w:p>
        </w:tc>
        <w:tc>
          <w:tcPr>
            <w:tcW w:w="5272" w:type="dxa"/>
            <w:tcBorders>
              <w:top w:val="single" w:sz="6" w:space="0" w:color="auto"/>
              <w:left w:val="single" w:sz="4"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特性</w:t>
            </w:r>
          </w:p>
        </w:tc>
        <w:tc>
          <w:tcPr>
            <w:tcW w:w="2735" w:type="dxa"/>
            <w:tcBorders>
              <w:top w:val="single" w:sz="6" w:space="0" w:color="auto"/>
              <w:left w:val="single" w:sz="4" w:space="0" w:color="auto"/>
              <w:bottom w:val="single" w:sz="4" w:space="0" w:color="auto"/>
              <w:right w:val="single" w:sz="6" w:space="0" w:color="auto"/>
            </w:tcBorders>
          </w:tcPr>
          <w:p w:rsidR="00A028E6" w:rsidRPr="00010887" w:rsidRDefault="00A028E6" w:rsidP="00C2737F">
            <w:pPr>
              <w:pStyle w:val="Tablehead"/>
            </w:pPr>
            <w:r w:rsidRPr="00010887">
              <w:rPr>
                <w:rFonts w:hint="eastAsia"/>
              </w:rPr>
              <w:t>有关的传播损伤</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无线局域网</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高数据速率、单个或多个房间、便携式、非实时、点对多点或每一点对每一点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p w:rsidR="00A028E6" w:rsidRPr="00191C2A" w:rsidRDefault="00A028E6" w:rsidP="00010887">
            <w:pPr>
              <w:pStyle w:val="TableText0"/>
              <w:jc w:val="left"/>
              <w:rPr>
                <w:sz w:val="22"/>
                <w:szCs w:val="22"/>
              </w:rPr>
            </w:pPr>
            <w:r w:rsidRPr="00191C2A">
              <w:rPr>
                <w:rFonts w:hint="eastAsia"/>
                <w:sz w:val="22"/>
                <w:szCs w:val="22"/>
              </w:rPr>
              <w:t>多径时延</w:t>
            </w:r>
          </w:p>
          <w:p w:rsidR="00A028E6" w:rsidRPr="00191C2A" w:rsidRDefault="00A028E6" w:rsidP="00010887">
            <w:pPr>
              <w:pStyle w:val="TableText0"/>
              <w:jc w:val="left"/>
              <w:rPr>
                <w:sz w:val="22"/>
                <w:szCs w:val="22"/>
              </w:rPr>
            </w:pPr>
            <w:r w:rsidRPr="00191C2A">
              <w:rPr>
                <w:rFonts w:hint="eastAsia"/>
                <w:sz w:val="22"/>
                <w:szCs w:val="22"/>
              </w:rPr>
              <w:t>有用模和无用模的强度之比</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无线专用交换机</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中等数据速率、多个房间，单层或多层，实时、移动，点对多点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室内传呼</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低数据速率、多层、非实时、移动、点对多点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tc>
      </w:tr>
      <w:tr w:rsidR="00A028E6" w:rsidTr="00010887">
        <w:trPr>
          <w:jc w:val="center"/>
        </w:trPr>
        <w:tc>
          <w:tcPr>
            <w:tcW w:w="1662" w:type="dxa"/>
            <w:tcBorders>
              <w:top w:val="single" w:sz="4" w:space="0" w:color="auto"/>
              <w:left w:val="single" w:sz="6" w:space="0" w:color="auto"/>
              <w:bottom w:val="single" w:sz="6"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室内无线电视</w:t>
            </w:r>
          </w:p>
        </w:tc>
        <w:tc>
          <w:tcPr>
            <w:tcW w:w="5272" w:type="dxa"/>
            <w:tcBorders>
              <w:top w:val="single" w:sz="4" w:space="0" w:color="auto"/>
              <w:left w:val="single" w:sz="4" w:space="0" w:color="auto"/>
              <w:bottom w:val="single" w:sz="6"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高数据速率、多个房间，实时、移动式或便携式、点对点</w:t>
            </w:r>
          </w:p>
        </w:tc>
        <w:tc>
          <w:tcPr>
            <w:tcW w:w="2735" w:type="dxa"/>
            <w:tcBorders>
              <w:top w:val="single" w:sz="4" w:space="0" w:color="auto"/>
              <w:left w:val="single" w:sz="4" w:space="0" w:color="auto"/>
              <w:bottom w:val="single" w:sz="6"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p w:rsidR="00A028E6" w:rsidRPr="00191C2A" w:rsidRDefault="00A028E6" w:rsidP="00010887">
            <w:pPr>
              <w:pStyle w:val="TableText0"/>
              <w:jc w:val="left"/>
              <w:rPr>
                <w:sz w:val="22"/>
                <w:szCs w:val="22"/>
              </w:rPr>
            </w:pPr>
            <w:r w:rsidRPr="00191C2A">
              <w:rPr>
                <w:rFonts w:hint="eastAsia"/>
                <w:sz w:val="22"/>
                <w:szCs w:val="22"/>
              </w:rPr>
              <w:t>多径时延</w:t>
            </w:r>
          </w:p>
        </w:tc>
      </w:tr>
    </w:tbl>
    <w:p w:rsidR="00A028E6" w:rsidRPr="00F50787" w:rsidRDefault="00A028E6" w:rsidP="00010887">
      <w:pPr>
        <w:pStyle w:val="Heading1"/>
        <w:rPr>
          <w:b w:val="0"/>
        </w:rPr>
      </w:pPr>
      <w:r w:rsidRPr="007A1449">
        <w:rPr>
          <w:lang w:eastAsia="zh-CN"/>
        </w:rPr>
        <w:t>3</w:t>
      </w:r>
      <w:r>
        <w:rPr>
          <w:rFonts w:ascii="Times New Roman MT Extra Bold" w:eastAsia="SimHei"/>
          <w:b w:val="0"/>
          <w:lang w:val="en-US"/>
        </w:rPr>
        <w:tab/>
      </w:r>
      <w:r w:rsidRPr="00010887">
        <w:t>路径损耗模型</w:t>
      </w:r>
    </w:p>
    <w:p w:rsidR="00A028E6" w:rsidRPr="00F50787" w:rsidRDefault="00A028E6" w:rsidP="00010887">
      <w:pPr>
        <w:ind w:firstLineChars="200" w:firstLine="480"/>
        <w:rPr>
          <w:lang w:eastAsia="zh-CN"/>
        </w:rPr>
      </w:pPr>
      <w:r w:rsidRPr="00F50787">
        <w:rPr>
          <w:lang w:eastAsia="zh-CN"/>
        </w:rPr>
        <w:t>使用这一传输损耗模型时假设基站和便携终端位于同一建筑物内。可以用位置通用的模型或位置专用的模型来估算室内基站到移动站</w:t>
      </w:r>
      <w:r w:rsidRPr="00F50787">
        <w:rPr>
          <w:lang w:eastAsia="zh-CN"/>
        </w:rPr>
        <w:t>/</w:t>
      </w:r>
      <w:r w:rsidRPr="00F50787">
        <w:rPr>
          <w:lang w:eastAsia="zh-CN"/>
        </w:rPr>
        <w:t>便携无线电终端的路径损耗。</w:t>
      </w:r>
    </w:p>
    <w:p w:rsidR="00A028E6" w:rsidRPr="00F50787" w:rsidRDefault="00A028E6" w:rsidP="00010887">
      <w:pPr>
        <w:pStyle w:val="Heading2"/>
        <w:rPr>
          <w:b w:val="0"/>
          <w:lang w:eastAsia="zh-CN"/>
        </w:rPr>
      </w:pPr>
      <w:r w:rsidRPr="00F50787">
        <w:rPr>
          <w:lang w:eastAsia="zh-CN"/>
        </w:rPr>
        <w:t>3</w:t>
      </w:r>
      <w:r w:rsidRPr="00F50787">
        <w:rPr>
          <w:lang w:val="en-US" w:eastAsia="zh-CN"/>
        </w:rPr>
        <w:t>.</w:t>
      </w:r>
      <w:r w:rsidRPr="00F50787">
        <w:rPr>
          <w:lang w:eastAsia="zh-CN"/>
        </w:rPr>
        <w:t>1</w:t>
      </w:r>
      <w:r w:rsidRPr="00F50787">
        <w:rPr>
          <w:b w:val="0"/>
          <w:lang w:eastAsia="zh-CN"/>
        </w:rPr>
        <w:tab/>
      </w:r>
      <w:r w:rsidRPr="00010887">
        <w:rPr>
          <w:lang w:eastAsia="zh-CN"/>
        </w:rPr>
        <w:t>位置通用模型</w:t>
      </w:r>
    </w:p>
    <w:p w:rsidR="00A028E6" w:rsidRPr="00F50787" w:rsidRDefault="00A028E6" w:rsidP="00010887">
      <w:pPr>
        <w:ind w:firstLineChars="200" w:firstLine="480"/>
        <w:rPr>
          <w:lang w:eastAsia="zh-CN"/>
        </w:rPr>
      </w:pPr>
      <w:r w:rsidRPr="00F50787">
        <w:rPr>
          <w:lang w:eastAsia="zh-CN"/>
        </w:rPr>
        <w:t>本节所描述的模型可视为位置通用的模型，因为这些模型几乎不需要有关路径或位置的信息。室内无线电路径损耗可以用平均路径损耗和它的相关的阴影衰落统计两者来表征。几种室内路径损耗模型计及了信号穿过多堵墙和</w:t>
      </w:r>
      <w:r w:rsidRPr="00F50787">
        <w:rPr>
          <w:lang w:eastAsia="zh-CN"/>
        </w:rPr>
        <w:t>/</w:t>
      </w:r>
      <w:r w:rsidRPr="00F50787">
        <w:rPr>
          <w:lang w:eastAsia="zh-CN"/>
        </w:rPr>
        <w:t>或多层楼板的衰减。本节中所描述的模型计及了穿过多层楼板的损耗，以便考虑楼层之间诸如频率重复使用这样一些特性。下面给出的距离功率损耗系数包含隐含的穿过墙以及越过和穿过障碍物传输的份额，还包括建筑物单一层内可能遇到的其他损耗机理的份额。位置专用模型将会有选项，明确地计及由于每堵墙引入的损耗，而不是在距离模型中包含的损耗。</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010887">
      <w:pPr>
        <w:ind w:firstLineChars="200" w:firstLine="480"/>
      </w:pPr>
      <w:r w:rsidRPr="00F50787">
        <w:lastRenderedPageBreak/>
        <w:t>基本模型有如下公式：</w:t>
      </w:r>
    </w:p>
    <w:p w:rsidR="00094A71" w:rsidRPr="001673F6" w:rsidRDefault="00094A71" w:rsidP="00094A71">
      <w:pPr>
        <w:pStyle w:val="Equation"/>
      </w:pPr>
      <w:r w:rsidRPr="001673F6">
        <w:tab/>
      </w:r>
      <w:r w:rsidRPr="001673F6">
        <w:tab/>
      </w:r>
      <w:r w:rsidRPr="001673F6">
        <w:rPr>
          <w:i/>
        </w:rPr>
        <w:t>L</w:t>
      </w:r>
      <w:r w:rsidRPr="001673F6">
        <w:rPr>
          <w:i/>
          <w:position w:val="-4"/>
          <w:sz w:val="20"/>
        </w:rPr>
        <w:t>total</w:t>
      </w:r>
      <w:r w:rsidRPr="001673F6">
        <w:t xml:space="preserve">  </w:t>
      </w:r>
      <w:r>
        <w:rPr>
          <w:rFonts w:ascii="Symbol" w:hAnsi="Symbol"/>
        </w:rPr>
        <w:t></w:t>
      </w:r>
      <w:r w:rsidRPr="001673F6">
        <w:t xml:space="preserve">  20 log</w:t>
      </w:r>
      <w:r w:rsidRPr="001673F6">
        <w:rPr>
          <w:position w:val="-4"/>
          <w:sz w:val="20"/>
        </w:rPr>
        <w:t>10</w:t>
      </w:r>
      <w:r w:rsidRPr="001673F6">
        <w:t xml:space="preserve"> </w:t>
      </w:r>
      <w:r w:rsidRPr="001673F6">
        <w:rPr>
          <w:i/>
        </w:rPr>
        <w:t>f</w:t>
      </w:r>
      <w:r w:rsidRPr="001673F6">
        <w:t xml:space="preserve">  </w:t>
      </w:r>
      <w:r>
        <w:rPr>
          <w:rFonts w:ascii="Symbol" w:hAnsi="Symbol"/>
        </w:rPr>
        <w:t></w:t>
      </w:r>
      <w:r w:rsidRPr="001673F6">
        <w:t xml:space="preserve">  </w:t>
      </w:r>
      <w:r w:rsidRPr="001673F6">
        <w:rPr>
          <w:i/>
        </w:rPr>
        <w:t>N</w:t>
      </w:r>
      <w:r w:rsidRPr="001673F6">
        <w:t xml:space="preserve"> log</w:t>
      </w:r>
      <w:r w:rsidRPr="001673F6">
        <w:rPr>
          <w:position w:val="-4"/>
          <w:sz w:val="20"/>
        </w:rPr>
        <w:t>10</w:t>
      </w:r>
      <w:r w:rsidRPr="001673F6">
        <w:t xml:space="preserve"> </w:t>
      </w:r>
      <w:r w:rsidRPr="001673F6">
        <w:rPr>
          <w:i/>
        </w:rPr>
        <w:t>d</w:t>
      </w:r>
      <w:r w:rsidRPr="001673F6">
        <w:t xml:space="preserve">  </w:t>
      </w:r>
      <w:r>
        <w:rPr>
          <w:rFonts w:ascii="Symbol" w:hAnsi="Symbol"/>
        </w:rPr>
        <w:t></w:t>
      </w:r>
      <w:r w:rsidRPr="001673F6">
        <w:t xml:space="preserve">  </w:t>
      </w:r>
      <w:r w:rsidRPr="001673F6">
        <w:rPr>
          <w:i/>
        </w:rPr>
        <w:t>L</w:t>
      </w:r>
      <w:r w:rsidRPr="001673F6">
        <w:rPr>
          <w:i/>
          <w:position w:val="-4"/>
          <w:sz w:val="20"/>
        </w:rPr>
        <w:t>f</w:t>
      </w:r>
      <w:r w:rsidRPr="001673F6">
        <w:rPr>
          <w:sz w:val="8"/>
        </w:rPr>
        <w:t xml:space="preserve">  </w:t>
      </w:r>
      <w:r w:rsidRPr="001673F6">
        <w:t>(</w:t>
      </w:r>
      <w:r w:rsidRPr="001673F6">
        <w:rPr>
          <w:i/>
        </w:rPr>
        <w:t>n</w:t>
      </w:r>
      <w:r w:rsidRPr="001673F6">
        <w:t>)  –  28                   dB</w:t>
      </w:r>
      <w:r w:rsidRPr="001673F6">
        <w:tab/>
        <w:t>(1)</w:t>
      </w:r>
    </w:p>
    <w:p w:rsidR="00A028E6" w:rsidRPr="00F50787" w:rsidRDefault="00A028E6" w:rsidP="00C80BF6">
      <w:pPr>
        <w:pStyle w:val="text"/>
        <w:ind w:firstLine="0"/>
        <w:rPr>
          <w:sz w:val="24"/>
          <w:szCs w:val="24"/>
        </w:rPr>
      </w:pPr>
      <w:r w:rsidRPr="00F50787">
        <w:rPr>
          <w:sz w:val="24"/>
          <w:szCs w:val="24"/>
        </w:rPr>
        <w:t>其中：</w:t>
      </w:r>
    </w:p>
    <w:p w:rsidR="00A028E6" w:rsidRPr="00F50787" w:rsidRDefault="00A028E6" w:rsidP="00010887">
      <w:pPr>
        <w:pStyle w:val="Equationlegend"/>
        <w:rPr>
          <w:lang w:eastAsia="zh-CN"/>
        </w:rPr>
      </w:pPr>
      <w:r w:rsidRPr="00F50787">
        <w:rPr>
          <w:i/>
          <w:iCs/>
          <w:lang w:eastAsia="zh-CN"/>
        </w:rPr>
        <w:tab/>
        <w:t>N</w:t>
      </w:r>
      <w:r w:rsidRPr="00F50787">
        <w:rPr>
          <w:lang w:eastAsia="zh-CN"/>
        </w:rPr>
        <w:t>：</w:t>
      </w:r>
      <w:r w:rsidRPr="00F50787">
        <w:rPr>
          <w:i/>
          <w:iCs/>
          <w:lang w:eastAsia="zh-CN"/>
        </w:rPr>
        <w:tab/>
      </w:r>
      <w:r w:rsidRPr="00F50787">
        <w:rPr>
          <w:lang w:eastAsia="zh-CN"/>
        </w:rPr>
        <w:t>距离功率损耗系数</w:t>
      </w:r>
    </w:p>
    <w:p w:rsidR="00A028E6" w:rsidRPr="00F50787" w:rsidRDefault="00A028E6" w:rsidP="001673F6">
      <w:pPr>
        <w:pStyle w:val="Equationlegend"/>
        <w:rPr>
          <w:lang w:eastAsia="zh-CN"/>
        </w:rPr>
      </w:pPr>
      <w:r w:rsidRPr="00F50787">
        <w:rPr>
          <w:i/>
          <w:iCs/>
          <w:lang w:eastAsia="zh-CN"/>
        </w:rPr>
        <w:tab/>
        <w:t>f</w:t>
      </w:r>
      <w:r w:rsidRPr="00F50787">
        <w:rPr>
          <w:lang w:eastAsia="zh-CN"/>
        </w:rPr>
        <w:t>：</w:t>
      </w:r>
      <w:r w:rsidRPr="00F50787">
        <w:rPr>
          <w:lang w:eastAsia="zh-CN"/>
        </w:rPr>
        <w:tab/>
      </w:r>
      <w:r w:rsidRPr="00F50787">
        <w:rPr>
          <w:lang w:eastAsia="zh-CN"/>
        </w:rPr>
        <w:t>频率（</w:t>
      </w:r>
      <w:r w:rsidRPr="00F50787">
        <w:rPr>
          <w:lang w:eastAsia="zh-CN"/>
        </w:rPr>
        <w:t>MH</w:t>
      </w:r>
      <w:r w:rsidR="001673F6">
        <w:rPr>
          <w:rFonts w:hint="eastAsia"/>
          <w:lang w:eastAsia="zh-CN"/>
        </w:rPr>
        <w:t>z</w:t>
      </w:r>
      <w:r w:rsidRPr="00F50787">
        <w:rPr>
          <w:lang w:eastAsia="zh-CN"/>
        </w:rPr>
        <w:t>）</w:t>
      </w:r>
    </w:p>
    <w:p w:rsidR="00A028E6" w:rsidRPr="00F50787" w:rsidRDefault="00A028E6" w:rsidP="00010887">
      <w:pPr>
        <w:pStyle w:val="Equationlegend"/>
        <w:rPr>
          <w:lang w:eastAsia="zh-CN"/>
        </w:rPr>
      </w:pPr>
      <w:r w:rsidRPr="00F50787">
        <w:rPr>
          <w:i/>
          <w:iCs/>
          <w:lang w:eastAsia="zh-CN"/>
        </w:rPr>
        <w:tab/>
        <w:t>d</w:t>
      </w:r>
      <w:r w:rsidRPr="00F50787">
        <w:rPr>
          <w:lang w:eastAsia="zh-CN"/>
        </w:rPr>
        <w:t>：</w:t>
      </w:r>
      <w:r w:rsidRPr="00F50787">
        <w:rPr>
          <w:lang w:eastAsia="zh-CN"/>
        </w:rPr>
        <w:tab/>
      </w:r>
      <w:r w:rsidRPr="00F50787">
        <w:rPr>
          <w:lang w:eastAsia="zh-CN"/>
        </w:rPr>
        <w:t>基站和便携终端之间的距离（其中</w:t>
      </w:r>
      <w:r w:rsidRPr="00F50787">
        <w:rPr>
          <w:i/>
          <w:iCs/>
          <w:lang w:eastAsia="zh-CN"/>
        </w:rPr>
        <w:t>d</w:t>
      </w:r>
      <w:r w:rsidRPr="00F50787">
        <w:rPr>
          <w:lang w:eastAsia="zh-CN"/>
        </w:rPr>
        <w:t>＞</w:t>
      </w:r>
      <w:r w:rsidR="001673F6">
        <w:rPr>
          <w:rFonts w:hint="eastAsia"/>
          <w:lang w:eastAsia="zh-CN"/>
        </w:rPr>
        <w:t xml:space="preserve"> </w:t>
      </w:r>
      <w:r w:rsidRPr="00F50787">
        <w:rPr>
          <w:lang w:eastAsia="zh-CN"/>
        </w:rPr>
        <w:t>1 m</w:t>
      </w:r>
      <w:r w:rsidRPr="00F50787">
        <w:rPr>
          <w:lang w:eastAsia="zh-CN"/>
        </w:rPr>
        <w:t>）</w:t>
      </w:r>
    </w:p>
    <w:p w:rsidR="00A028E6" w:rsidRPr="00F50787" w:rsidRDefault="00A028E6" w:rsidP="00010887">
      <w:pPr>
        <w:pStyle w:val="Equationlegend"/>
        <w:rPr>
          <w:lang w:eastAsia="zh-CN"/>
        </w:rPr>
      </w:pPr>
      <w:r w:rsidRPr="00F50787">
        <w:rPr>
          <w:i/>
          <w:iCs/>
          <w:lang w:eastAsia="zh-CN"/>
        </w:rPr>
        <w:tab/>
        <w:t>L</w:t>
      </w:r>
      <w:r w:rsidRPr="00F50787">
        <w:rPr>
          <w:i/>
          <w:iCs/>
          <w:position w:val="-4"/>
          <w:lang w:eastAsia="zh-CN"/>
        </w:rPr>
        <w:t>f</w:t>
      </w:r>
      <w:r w:rsidRPr="00F50787">
        <w:rPr>
          <w:lang w:eastAsia="zh-CN"/>
        </w:rPr>
        <w:t>：</w:t>
      </w:r>
      <w:r w:rsidRPr="00F50787">
        <w:rPr>
          <w:lang w:eastAsia="zh-CN"/>
        </w:rPr>
        <w:tab/>
      </w:r>
      <w:r w:rsidRPr="00F50787">
        <w:rPr>
          <w:lang w:eastAsia="zh-CN"/>
        </w:rPr>
        <w:t>楼层穿透损耗因子（</w:t>
      </w:r>
      <w:r w:rsidRPr="00F50787">
        <w:rPr>
          <w:lang w:eastAsia="zh-CN"/>
        </w:rPr>
        <w:t>dB</w:t>
      </w:r>
      <w:r w:rsidRPr="00F50787">
        <w:rPr>
          <w:lang w:eastAsia="zh-CN"/>
        </w:rPr>
        <w:t>）</w:t>
      </w:r>
    </w:p>
    <w:p w:rsidR="00A028E6" w:rsidRDefault="00A028E6" w:rsidP="00010887">
      <w:pPr>
        <w:pStyle w:val="Equationlegend"/>
        <w:rPr>
          <w:lang w:eastAsia="zh-CN"/>
        </w:rPr>
      </w:pPr>
      <w:r>
        <w:rPr>
          <w:i/>
          <w:iCs/>
          <w:lang w:eastAsia="zh-CN"/>
        </w:rPr>
        <w:tab/>
        <w:t>n</w:t>
      </w:r>
      <w:r>
        <w:rPr>
          <w:rFonts w:hint="eastAsia"/>
          <w:lang w:eastAsia="zh-CN"/>
        </w:rPr>
        <w:t>：</w:t>
      </w:r>
      <w:r>
        <w:rPr>
          <w:lang w:eastAsia="zh-CN"/>
        </w:rPr>
        <w:tab/>
      </w:r>
      <w:r>
        <w:rPr>
          <w:rFonts w:hint="eastAsia"/>
          <w:lang w:eastAsia="zh-CN"/>
        </w:rPr>
        <w:t>（</w:t>
      </w:r>
      <w:r>
        <w:rPr>
          <w:i/>
          <w:iCs/>
          <w:lang w:eastAsia="zh-CN"/>
        </w:rPr>
        <w:t>n</w:t>
      </w:r>
      <w:r w:rsidR="001673F6">
        <w:rPr>
          <w:rFonts w:hint="eastAsia"/>
          <w:i/>
          <w:iCs/>
          <w:lang w:eastAsia="zh-CN"/>
        </w:rPr>
        <w:t xml:space="preserve"> </w:t>
      </w:r>
      <w:r>
        <w:rPr>
          <w:rFonts w:hint="eastAsia"/>
          <w:lang w:eastAsia="zh-CN"/>
        </w:rPr>
        <w:t>≥</w:t>
      </w:r>
      <w:r w:rsidR="001673F6">
        <w:rPr>
          <w:rFonts w:hint="eastAsia"/>
          <w:lang w:eastAsia="zh-CN"/>
        </w:rPr>
        <w:t xml:space="preserve"> </w:t>
      </w:r>
      <w:r>
        <w:rPr>
          <w:lang w:eastAsia="zh-CN"/>
        </w:rPr>
        <w:t>1</w:t>
      </w:r>
      <w:r>
        <w:rPr>
          <w:rFonts w:hint="eastAsia"/>
          <w:lang w:eastAsia="zh-CN"/>
        </w:rPr>
        <w:t>）基站和便携终端之间的楼板数。</w:t>
      </w:r>
    </w:p>
    <w:p w:rsidR="00A028E6" w:rsidRPr="00F50787" w:rsidRDefault="00A028E6" w:rsidP="00F31AB3">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sidRPr="00F50787">
        <w:rPr>
          <w:sz w:val="24"/>
          <w:szCs w:val="24"/>
        </w:rPr>
        <w:t>表</w:t>
      </w:r>
      <w:r w:rsidRPr="00F50787">
        <w:rPr>
          <w:sz w:val="24"/>
          <w:szCs w:val="24"/>
        </w:rPr>
        <w:t>2</w:t>
      </w:r>
      <w:r w:rsidRPr="00F50787">
        <w:rPr>
          <w:sz w:val="24"/>
          <w:szCs w:val="24"/>
        </w:rPr>
        <w:t>和</w:t>
      </w:r>
      <w:r w:rsidRPr="00F50787">
        <w:rPr>
          <w:sz w:val="24"/>
          <w:szCs w:val="24"/>
        </w:rPr>
        <w:t>3</w:t>
      </w:r>
      <w:r w:rsidRPr="00F50787">
        <w:rPr>
          <w:sz w:val="24"/>
          <w:szCs w:val="24"/>
        </w:rPr>
        <w:t>给出了一些典型参数。它们是基于各种各样的测量结果得到的。在本节末尾给出了附加的通用指导原则。</w:t>
      </w:r>
    </w:p>
    <w:p w:rsidR="00A028E6" w:rsidRPr="00F50787" w:rsidRDefault="00A028E6" w:rsidP="00A353C3">
      <w:pPr>
        <w:pStyle w:val="TableNo"/>
        <w:rPr>
          <w:lang w:eastAsia="zh-CN"/>
        </w:rPr>
      </w:pPr>
      <w:r w:rsidRPr="00F50787">
        <w:rPr>
          <w:lang w:eastAsia="zh-CN"/>
        </w:rPr>
        <w:t>表</w:t>
      </w:r>
      <w:r w:rsidRPr="00F50787">
        <w:rPr>
          <w:lang w:eastAsia="zh-CN"/>
        </w:rPr>
        <w:t>2</w:t>
      </w:r>
    </w:p>
    <w:p w:rsidR="00A028E6" w:rsidRPr="00F50787" w:rsidRDefault="00A028E6" w:rsidP="00A353C3">
      <w:pPr>
        <w:pStyle w:val="Tabletitle"/>
        <w:rPr>
          <w:lang w:eastAsia="zh-CN"/>
        </w:rPr>
      </w:pPr>
      <w:r w:rsidRPr="00A353C3">
        <w:rPr>
          <w:lang w:eastAsia="zh-CN"/>
        </w:rPr>
        <w:t>用于室内传输损耗计算的功率损耗系数</w:t>
      </w:r>
      <w:r w:rsidRPr="00F50787">
        <w:rPr>
          <w:i/>
          <w:lang w:eastAsia="zh-CN"/>
        </w:rPr>
        <w:t>N</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88"/>
        <w:gridCol w:w="2268"/>
        <w:gridCol w:w="2268"/>
        <w:gridCol w:w="2268"/>
      </w:tblGrid>
      <w:tr w:rsidR="00A028E6" w:rsidRPr="00A353C3"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频率</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居民楼</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办公室</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商业楼</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900 MHz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33</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20</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1.2-1.3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1.8-2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30</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4A201F"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2.4 GHz</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30</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p>
        </w:tc>
      </w:tr>
      <w:tr w:rsidR="004A201F"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3.5 GHz</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27</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4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5.2 GHz</w:t>
            </w:r>
          </w:p>
        </w:tc>
        <w:tc>
          <w:tcPr>
            <w:tcW w:w="2268" w:type="dxa"/>
            <w:tcBorders>
              <w:top w:val="single" w:sz="4" w:space="0" w:color="auto"/>
              <w:left w:val="single" w:sz="4" w:space="0" w:color="auto"/>
              <w:bottom w:val="single" w:sz="4" w:space="0" w:color="auto"/>
              <w:right w:val="single" w:sz="4" w:space="0" w:color="auto"/>
            </w:tcBorders>
          </w:tcPr>
          <w:p w:rsidR="00A028E6" w:rsidRPr="004A201F" w:rsidRDefault="004A201F" w:rsidP="004A201F">
            <w:pPr>
              <w:pStyle w:val="TableText0"/>
              <w:rPr>
                <w:sz w:val="22"/>
                <w:szCs w:val="22"/>
              </w:rPr>
            </w:pPr>
            <w:r>
              <w:rPr>
                <w:rFonts w:hint="eastAsia"/>
                <w:sz w:val="22"/>
                <w:szCs w:val="22"/>
              </w:rPr>
              <w:t>30</w:t>
            </w:r>
            <w:r>
              <w:rPr>
                <w:rFonts w:hint="eastAsia"/>
                <w:sz w:val="22"/>
                <w:szCs w:val="22"/>
              </w:rPr>
              <w:t>（公寓）</w:t>
            </w:r>
            <w:r>
              <w:rPr>
                <w:sz w:val="22"/>
                <w:szCs w:val="22"/>
              </w:rPr>
              <w:br/>
            </w:r>
            <w:r>
              <w:rPr>
                <w:rFonts w:hint="eastAsia"/>
                <w:sz w:val="22"/>
                <w:szCs w:val="22"/>
              </w:rPr>
              <w:t>28</w:t>
            </w:r>
            <w:r>
              <w:rPr>
                <w:rFonts w:hint="eastAsia"/>
                <w:sz w:val="22"/>
                <w:szCs w:val="22"/>
              </w:rPr>
              <w:t>（别墅）</w:t>
            </w:r>
            <w:r>
              <w:rPr>
                <w:rFonts w:hint="eastAsia"/>
                <w:sz w:val="22"/>
                <w:szCs w:val="22"/>
                <w:vertAlign w:val="superscript"/>
                <w:lang w:val="en-GB"/>
              </w:rPr>
              <w:t>(</w:t>
            </w:r>
            <w:r>
              <w:rPr>
                <w:rFonts w:hint="eastAsia"/>
                <w:sz w:val="22"/>
                <w:szCs w:val="22"/>
                <w:vertAlign w:val="superscript"/>
              </w:rPr>
              <w:t>2</w:t>
            </w:r>
            <w:r>
              <w:rPr>
                <w:rFonts w:hint="eastAsia"/>
                <w:sz w:val="22"/>
                <w:szCs w:val="22"/>
                <w:vertAlign w:val="superscript"/>
                <w:lang w:val="en-GB"/>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31</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r>
      <w:tr w:rsidR="004A201F"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r>
              <w:rPr>
                <w:rFonts w:hint="eastAsia"/>
                <w:sz w:val="22"/>
                <w:szCs w:val="22"/>
              </w:rPr>
              <w:t>5.8 GHz</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36510B" w:rsidP="00C80BF6">
            <w:pPr>
              <w:pStyle w:val="TableText0"/>
              <w:rPr>
                <w:sz w:val="22"/>
                <w:szCs w:val="22"/>
              </w:rPr>
            </w:pPr>
            <w:r>
              <w:rPr>
                <w:rFonts w:hint="eastAsia"/>
                <w:sz w:val="22"/>
                <w:szCs w:val="22"/>
              </w:rPr>
              <w:t>24</w:t>
            </w:r>
          </w:p>
        </w:tc>
        <w:tc>
          <w:tcPr>
            <w:tcW w:w="2268" w:type="dxa"/>
            <w:tcBorders>
              <w:top w:val="single" w:sz="4" w:space="0" w:color="auto"/>
              <w:left w:val="single" w:sz="4" w:space="0" w:color="auto"/>
              <w:bottom w:val="single" w:sz="4" w:space="0" w:color="auto"/>
              <w:right w:val="single" w:sz="4" w:space="0" w:color="auto"/>
            </w:tcBorders>
          </w:tcPr>
          <w:p w:rsidR="004A201F" w:rsidRPr="00F50787" w:rsidRDefault="004A201F" w:rsidP="00C80BF6">
            <w:pPr>
              <w:pStyle w:val="TableText0"/>
              <w:rPr>
                <w:sz w:val="22"/>
                <w:szCs w:val="22"/>
              </w:rPr>
            </w:pP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A353C3">
            <w:pPr>
              <w:pStyle w:val="TableText0"/>
              <w:rPr>
                <w:sz w:val="22"/>
                <w:szCs w:val="22"/>
              </w:rPr>
            </w:pPr>
            <w:r w:rsidRPr="00F50787">
              <w:rPr>
                <w:sz w:val="22"/>
                <w:szCs w:val="22"/>
              </w:rPr>
              <w:t>60 GHz</w:t>
            </w:r>
            <w:r w:rsidR="00A353C3">
              <w:rPr>
                <w:rFonts w:hint="eastAsia"/>
                <w:sz w:val="22"/>
                <w:szCs w:val="22"/>
                <w:vertAlign w:val="superscript"/>
                <w:lang w:val="en-GB"/>
              </w:rPr>
              <w:t>(</w:t>
            </w:r>
            <w:r w:rsidRPr="00F50787">
              <w:rPr>
                <w:sz w:val="22"/>
                <w:szCs w:val="22"/>
                <w:vertAlign w:val="superscript"/>
              </w:rPr>
              <w:t>1</w:t>
            </w:r>
            <w:r w:rsidR="00A353C3">
              <w:rPr>
                <w:rFonts w:hint="eastAsia"/>
                <w:sz w:val="22"/>
                <w:szCs w:val="22"/>
                <w:vertAlign w:val="superscript"/>
                <w:lang w:val="en-GB"/>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17</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A353C3">
            <w:pPr>
              <w:pStyle w:val="TableText0"/>
              <w:rPr>
                <w:sz w:val="22"/>
                <w:szCs w:val="22"/>
              </w:rPr>
            </w:pPr>
            <w:r w:rsidRPr="00F50787">
              <w:rPr>
                <w:sz w:val="22"/>
                <w:szCs w:val="22"/>
              </w:rPr>
              <w:t>70 GHz</w:t>
            </w:r>
            <w:r w:rsidR="00A353C3">
              <w:rPr>
                <w:rFonts w:hint="eastAsia"/>
                <w:sz w:val="22"/>
                <w:szCs w:val="22"/>
                <w:vertAlign w:val="superscript"/>
                <w:lang w:val="en-GB"/>
              </w:rPr>
              <w:t>(</w:t>
            </w:r>
            <w:r w:rsidRPr="00F50787">
              <w:rPr>
                <w:sz w:val="22"/>
                <w:szCs w:val="22"/>
                <w:vertAlign w:val="superscript"/>
              </w:rPr>
              <w:t>1</w:t>
            </w:r>
            <w:r w:rsidR="00A353C3">
              <w:rPr>
                <w:rFonts w:hint="eastAsia"/>
                <w:sz w:val="22"/>
                <w:szCs w:val="22"/>
                <w:vertAlign w:val="superscript"/>
                <w:lang w:val="en-GB"/>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r>
    </w:tbl>
    <w:p w:rsidR="00A028E6" w:rsidRDefault="00A353C3" w:rsidP="00E83157">
      <w:pPr>
        <w:pStyle w:val="Tablelegend"/>
        <w:rPr>
          <w:lang w:eastAsia="zh-CN"/>
        </w:rPr>
      </w:pPr>
      <w:r>
        <w:rPr>
          <w:rFonts w:hint="eastAsia"/>
          <w:kern w:val="2"/>
          <w:vertAlign w:val="superscript"/>
          <w:lang w:eastAsia="zh-CN"/>
        </w:rPr>
        <w:t>(</w:t>
      </w:r>
      <w:r w:rsidR="00A028E6" w:rsidRPr="00F50787">
        <w:rPr>
          <w:kern w:val="2"/>
          <w:vertAlign w:val="superscript"/>
          <w:lang w:eastAsia="zh-CN"/>
        </w:rPr>
        <w:t>1</w:t>
      </w:r>
      <w:r>
        <w:rPr>
          <w:rFonts w:hint="eastAsia"/>
          <w:kern w:val="2"/>
          <w:vertAlign w:val="superscript"/>
          <w:lang w:eastAsia="zh-CN"/>
        </w:rPr>
        <w:t>)</w:t>
      </w:r>
      <w:r w:rsidR="00A028E6" w:rsidRPr="00F50787">
        <w:rPr>
          <w:lang w:eastAsia="zh-CN"/>
        </w:rPr>
        <w:tab/>
        <w:t>60 GHz</w:t>
      </w:r>
      <w:r w:rsidR="00A028E6" w:rsidRPr="00F50787">
        <w:rPr>
          <w:lang w:eastAsia="zh-CN"/>
        </w:rPr>
        <w:t>和</w:t>
      </w:r>
      <w:r w:rsidR="00A028E6" w:rsidRPr="00F50787">
        <w:rPr>
          <w:lang w:eastAsia="zh-CN"/>
        </w:rPr>
        <w:t>70 GHz</w:t>
      </w:r>
      <w:r w:rsidR="00A028E6" w:rsidRPr="00F50787">
        <w:rPr>
          <w:lang w:eastAsia="zh-CN"/>
        </w:rPr>
        <w:t>的数值是假设在单一房间或空间内的传输，不包括任何穿过墙传输的损耗。距离大于</w:t>
      </w:r>
      <w:r w:rsidR="00A028E6" w:rsidRPr="00F50787">
        <w:rPr>
          <w:lang w:eastAsia="zh-CN"/>
        </w:rPr>
        <w:t>100 m</w:t>
      </w:r>
      <w:r w:rsidR="00A028E6" w:rsidRPr="00F50787">
        <w:rPr>
          <w:lang w:eastAsia="zh-CN"/>
        </w:rPr>
        <w:t>时，</w:t>
      </w:r>
      <w:r w:rsidR="00A028E6" w:rsidRPr="00F50787">
        <w:rPr>
          <w:lang w:eastAsia="zh-CN"/>
        </w:rPr>
        <w:t>60 GHz</w:t>
      </w:r>
      <w:r w:rsidR="00A028E6" w:rsidRPr="00F50787">
        <w:rPr>
          <w:lang w:eastAsia="zh-CN"/>
        </w:rPr>
        <w:t>附近的气体吸收已很重要，它可能影响频率重复使用的距离（见</w:t>
      </w:r>
      <w:r w:rsidR="00A028E6" w:rsidRPr="00F50787">
        <w:rPr>
          <w:lang w:eastAsia="zh-CN"/>
        </w:rPr>
        <w:t>ITU</w:t>
      </w:r>
      <w:r w:rsidR="00A028E6" w:rsidRPr="00F50787">
        <w:rPr>
          <w:lang w:eastAsia="zh-CN"/>
        </w:rPr>
        <w:noBreakHyphen/>
        <w:t>R P.676</w:t>
      </w:r>
      <w:r w:rsidR="00A028E6" w:rsidRPr="00F50787">
        <w:rPr>
          <w:lang w:eastAsia="zh-CN"/>
        </w:rPr>
        <w:t>建议书）。</w:t>
      </w:r>
    </w:p>
    <w:p w:rsidR="0036510B" w:rsidRDefault="0036510B" w:rsidP="00E83157">
      <w:pPr>
        <w:pStyle w:val="Tablelegend"/>
        <w:rPr>
          <w:lang w:eastAsia="zh-CN"/>
        </w:rPr>
      </w:pPr>
      <w:r>
        <w:rPr>
          <w:rFonts w:hint="eastAsia"/>
          <w:vertAlign w:val="superscript"/>
          <w:lang w:val="en-GB" w:eastAsia="zh-CN"/>
        </w:rPr>
        <w:t>(</w:t>
      </w:r>
      <w:r>
        <w:rPr>
          <w:rFonts w:hint="eastAsia"/>
          <w:vertAlign w:val="superscript"/>
          <w:lang w:eastAsia="zh-CN"/>
        </w:rPr>
        <w:t>2</w:t>
      </w:r>
      <w:r>
        <w:rPr>
          <w:rFonts w:hint="eastAsia"/>
          <w:vertAlign w:val="superscript"/>
          <w:lang w:val="en-GB" w:eastAsia="zh-CN"/>
        </w:rPr>
        <w:t>)</w:t>
      </w:r>
      <w:r>
        <w:rPr>
          <w:vertAlign w:val="superscript"/>
          <w:lang w:eastAsia="zh-CN"/>
        </w:rPr>
        <w:tab/>
      </w:r>
      <w:r w:rsidRPr="0036510B">
        <w:rPr>
          <w:rFonts w:hint="eastAsia"/>
          <w:lang w:eastAsia="zh-CN"/>
        </w:rPr>
        <w:t>公寓</w:t>
      </w:r>
      <w:r>
        <w:rPr>
          <w:rFonts w:hint="eastAsia"/>
          <w:lang w:eastAsia="zh-CN"/>
        </w:rPr>
        <w:t>：供若干家庭使用的单层或双层住所。一般情况下，多数房间隔离墙为水泥墙。</w:t>
      </w:r>
    </w:p>
    <w:p w:rsidR="0036510B" w:rsidRPr="0036510B" w:rsidRDefault="0036510B" w:rsidP="00E83157">
      <w:pPr>
        <w:pStyle w:val="Tablelegend"/>
        <w:rPr>
          <w:lang w:val="en-GB" w:eastAsia="zh-CN"/>
        </w:rPr>
      </w:pPr>
      <w:r>
        <w:rPr>
          <w:lang w:eastAsia="zh-CN"/>
        </w:rPr>
        <w:tab/>
      </w:r>
      <w:r>
        <w:rPr>
          <w:rFonts w:hint="eastAsia"/>
          <w:lang w:eastAsia="zh-CN"/>
        </w:rPr>
        <w:t>别墅：供一个家庭使用的单层或双层住所。一般情况下，房间隔离墙为木质墙。</w:t>
      </w:r>
    </w:p>
    <w:p w:rsidR="00AA4E26" w:rsidRDefault="00AA4E2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A353C3">
      <w:pPr>
        <w:pStyle w:val="TableNo"/>
        <w:rPr>
          <w:lang w:eastAsia="zh-CN"/>
        </w:rPr>
      </w:pPr>
      <w:r w:rsidRPr="00F50787">
        <w:rPr>
          <w:lang w:eastAsia="zh-CN"/>
        </w:rPr>
        <w:lastRenderedPageBreak/>
        <w:t>表</w:t>
      </w:r>
      <w:r w:rsidRPr="00F50787">
        <w:rPr>
          <w:lang w:eastAsia="zh-CN"/>
        </w:rPr>
        <w:t>3</w:t>
      </w:r>
    </w:p>
    <w:p w:rsidR="00A028E6" w:rsidRPr="00F50787" w:rsidRDefault="00A028E6" w:rsidP="00A353C3">
      <w:pPr>
        <w:pStyle w:val="Tabletitle"/>
        <w:rPr>
          <w:lang w:eastAsia="zh-CN"/>
        </w:rPr>
      </w:pPr>
      <w:r w:rsidRPr="00F50787">
        <w:rPr>
          <w:lang w:eastAsia="zh-CN"/>
        </w:rPr>
        <w:t>用于室内传输损耗计算的穿透</w:t>
      </w:r>
      <w:r w:rsidRPr="00F50787">
        <w:rPr>
          <w:i/>
          <w:lang w:eastAsia="zh-CN"/>
        </w:rPr>
        <w:t>n</w:t>
      </w:r>
      <w:r w:rsidRPr="00F50787">
        <w:rPr>
          <w:lang w:eastAsia="zh-CN"/>
        </w:rPr>
        <w:t>层楼板时的楼板</w:t>
      </w:r>
      <w:r w:rsidR="00916295">
        <w:rPr>
          <w:rFonts w:hint="eastAsia"/>
          <w:lang w:eastAsia="zh-CN"/>
        </w:rPr>
        <w:br/>
      </w:r>
      <w:r w:rsidRPr="00F50787">
        <w:rPr>
          <w:lang w:eastAsia="zh-CN"/>
        </w:rPr>
        <w:t>穿透损耗因子</w:t>
      </w:r>
      <w:r w:rsidRPr="00F50787">
        <w:rPr>
          <w:i/>
          <w:lang w:eastAsia="zh-CN"/>
        </w:rPr>
        <w:t>L</w:t>
      </w:r>
      <w:r w:rsidRPr="00F50787">
        <w:rPr>
          <w:i/>
          <w:vertAlign w:val="subscript"/>
          <w:lang w:eastAsia="zh-CN"/>
        </w:rPr>
        <w:t>f</w:t>
      </w:r>
      <w:r w:rsidRPr="00F50787">
        <w:rPr>
          <w:i/>
          <w:lang w:eastAsia="zh-CN"/>
        </w:rPr>
        <w:t>（</w:t>
      </w:r>
      <w:r w:rsidRPr="00F50787">
        <w:rPr>
          <w:lang w:eastAsia="zh-CN"/>
        </w:rPr>
        <w:t>dB</w:t>
      </w:r>
      <w:r w:rsidRPr="00F50787">
        <w:rPr>
          <w:lang w:eastAsia="zh-CN"/>
        </w:rPr>
        <w:t>）（</w:t>
      </w:r>
      <w:r w:rsidRPr="00F50787">
        <w:rPr>
          <w:i/>
          <w:lang w:eastAsia="zh-CN"/>
        </w:rPr>
        <w:t>n</w:t>
      </w:r>
      <w:r w:rsidR="00A353C3">
        <w:rPr>
          <w:rFonts w:hint="eastAsia"/>
          <w:i/>
          <w:lang w:eastAsia="zh-CN"/>
        </w:rPr>
        <w:t xml:space="preserve"> </w:t>
      </w:r>
      <w:r w:rsidRPr="00F50787">
        <w:rPr>
          <w:lang w:eastAsia="zh-CN"/>
        </w:rPr>
        <w:t>≥</w:t>
      </w:r>
      <w:r w:rsidR="00A353C3">
        <w:rPr>
          <w:rFonts w:hint="eastAsia"/>
          <w:lang w:eastAsia="zh-CN"/>
        </w:rPr>
        <w:t xml:space="preserve"> </w:t>
      </w:r>
      <w:r w:rsidRPr="00F50787">
        <w:rPr>
          <w:lang w:eastAsia="zh-CN"/>
        </w:rPr>
        <w:t>1</w:t>
      </w:r>
      <w:r w:rsidRPr="00F50787">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97"/>
        <w:gridCol w:w="2214"/>
        <w:gridCol w:w="2884"/>
        <w:gridCol w:w="2292"/>
      </w:tblGrid>
      <w:tr w:rsidR="00A028E6" w:rsidRPr="00E37521" w:rsidTr="005C58D3">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频率</w:t>
            </w:r>
          </w:p>
        </w:tc>
        <w:tc>
          <w:tcPr>
            <w:tcW w:w="221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rFonts w:ascii="Times New Roman MT Extra Bold" w:hAnsi="Times New Roman MT Extra Bold"/>
                <w:bCs w:val="0"/>
                <w:sz w:val="22"/>
                <w:szCs w:val="22"/>
                <w:lang w:eastAsia="zh-CN"/>
              </w:rPr>
            </w:pPr>
            <w:r w:rsidRPr="008546B7">
              <w:rPr>
                <w:rFonts w:ascii="Times New Roman MT Extra Bold" w:hAnsi="Times New Roman MT Extra Bold" w:hint="eastAsia"/>
                <w:bCs w:val="0"/>
                <w:sz w:val="22"/>
                <w:szCs w:val="22"/>
                <w:lang w:eastAsia="zh-CN"/>
              </w:rPr>
              <w:t>商业楼</w:t>
            </w: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900 MHz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w:t>
            </w:r>
            <w:r w:rsidRPr="00F50787">
              <w:rPr>
                <w:rFonts w:hint="eastAsia"/>
                <w:lang w:eastAsia="zh-CN"/>
              </w:rPr>
              <w:t>（</w:t>
            </w:r>
            <w:r w:rsidRPr="00F50787">
              <w:rPr>
                <w:lang w:eastAsia="zh-CN"/>
              </w:rPr>
              <w:t>1</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19</w:t>
            </w:r>
            <w:r w:rsidRPr="00F50787">
              <w:rPr>
                <w:rFonts w:hint="eastAsia"/>
                <w:lang w:eastAsia="zh-CN"/>
              </w:rPr>
              <w:t>（</w:t>
            </w:r>
            <w:r w:rsidRPr="00F50787">
              <w:rPr>
                <w:lang w:eastAsia="zh-CN"/>
              </w:rPr>
              <w:t>2</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24</w:t>
            </w:r>
            <w:r w:rsidRPr="00F50787">
              <w:rPr>
                <w:rFonts w:hint="eastAsia"/>
                <w:lang w:eastAsia="zh-CN"/>
              </w:rPr>
              <w:t>（</w:t>
            </w:r>
            <w:r w:rsidRPr="00F50787">
              <w:rPr>
                <w:lang w:eastAsia="zh-CN"/>
              </w:rPr>
              <w:t>3</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w:t>
            </w: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1.8-2 GHz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4</w:t>
            </w:r>
            <w:r w:rsidRPr="00F50787">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15</w:t>
            </w:r>
            <w:r w:rsidRPr="00F50787">
              <w:rPr>
                <w:rFonts w:hint="eastAsia"/>
                <w:lang w:eastAsia="zh-CN"/>
              </w:rPr>
              <w:t>+</w:t>
            </w:r>
            <w:r w:rsidRPr="00F50787">
              <w:rPr>
                <w:lang w:val="es-ES" w:eastAsia="zh-CN"/>
              </w:rPr>
              <w:t>4</w:t>
            </w:r>
            <w:r w:rsidRPr="00F50787">
              <w:rPr>
                <w:rFonts w:hint="eastAsia"/>
                <w:lang w:eastAsia="zh-CN"/>
              </w:rPr>
              <w:t>（</w:t>
            </w:r>
            <w:r w:rsidRPr="00F50787">
              <w:rPr>
                <w:i/>
                <w:iCs/>
                <w:lang w:val="es-ES" w:eastAsia="zh-CN"/>
              </w:rPr>
              <w:t>n</w:t>
            </w:r>
            <w:r w:rsidRPr="00F50787">
              <w:rPr>
                <w:lang w:val="es-ES" w:eastAsia="zh-CN"/>
              </w:rPr>
              <w:t>–1</w:t>
            </w:r>
            <w:r w:rsidRPr="00F50787">
              <w:rPr>
                <w:rFonts w:hint="eastAsia"/>
                <w:lang w:eastAsia="zh-CN"/>
              </w:rPr>
              <w:t>）</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6</w:t>
            </w:r>
            <w:r w:rsidRPr="00F50787">
              <w:rPr>
                <w:rFonts w:hint="eastAsia"/>
                <w:lang w:eastAsia="zh-CN"/>
              </w:rPr>
              <w:t>+</w:t>
            </w:r>
            <w:r w:rsidRPr="00F50787">
              <w:rPr>
                <w:lang w:eastAsia="zh-CN"/>
              </w:rPr>
              <w:t>3</w:t>
            </w:r>
            <w:r w:rsidRPr="00F50787">
              <w:rPr>
                <w:rFonts w:hint="eastAsia"/>
                <w:lang w:eastAsia="zh-CN"/>
              </w:rPr>
              <w:t>（</w:t>
            </w:r>
            <w:r w:rsidRPr="00F50787">
              <w:rPr>
                <w:i/>
                <w:iCs/>
                <w:lang w:eastAsia="zh-CN"/>
              </w:rPr>
              <w:t>n</w:t>
            </w:r>
            <w:r w:rsidRPr="00F50787">
              <w:rPr>
                <w:lang w:eastAsia="zh-CN"/>
              </w:rPr>
              <w:t>–1</w:t>
            </w:r>
            <w:r w:rsidRPr="00F50787">
              <w:rPr>
                <w:rFonts w:hint="eastAsia"/>
                <w:lang w:eastAsia="zh-CN"/>
              </w:rPr>
              <w:t>）</w:t>
            </w:r>
          </w:p>
        </w:tc>
      </w:tr>
      <w:tr w:rsidR="00AA4E2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A4E26" w:rsidRPr="00F50787" w:rsidRDefault="00AA4E26" w:rsidP="00AA4E26">
            <w:pPr>
              <w:pStyle w:val="Tabletext"/>
              <w:jc w:val="center"/>
              <w:rPr>
                <w:lang w:val="es-ES" w:eastAsia="zh-CN"/>
              </w:rPr>
            </w:pPr>
            <w:r>
              <w:rPr>
                <w:rFonts w:hint="eastAsia"/>
                <w:lang w:val="es-ES" w:eastAsia="zh-CN"/>
              </w:rPr>
              <w:t>2.4 GHz</w:t>
            </w:r>
          </w:p>
        </w:tc>
        <w:tc>
          <w:tcPr>
            <w:tcW w:w="2214" w:type="dxa"/>
            <w:tcBorders>
              <w:top w:val="single" w:sz="4" w:space="0" w:color="auto"/>
              <w:left w:val="single" w:sz="4" w:space="0" w:color="auto"/>
              <w:bottom w:val="single" w:sz="4" w:space="0" w:color="auto"/>
              <w:right w:val="single" w:sz="4" w:space="0" w:color="auto"/>
            </w:tcBorders>
          </w:tcPr>
          <w:p w:rsidR="00AA4E26" w:rsidRDefault="00AA4E26" w:rsidP="00C2737F">
            <w:pPr>
              <w:pStyle w:val="Tabletext"/>
              <w:jc w:val="center"/>
              <w:rPr>
                <w:lang w:val="es-ES" w:eastAsia="zh-CN"/>
              </w:rPr>
            </w:pPr>
            <w:r>
              <w:rPr>
                <w:rFonts w:hint="eastAsia"/>
                <w:lang w:val="es-ES" w:eastAsia="zh-CN"/>
              </w:rPr>
              <w:t>10</w:t>
            </w:r>
            <w:r w:rsidR="00671FF4">
              <w:rPr>
                <w:rFonts w:hint="eastAsia"/>
                <w:szCs w:val="22"/>
                <w:vertAlign w:val="superscript"/>
                <w:lang w:val="en-GB"/>
              </w:rPr>
              <w:t>(</w:t>
            </w:r>
            <w:r w:rsidR="00671FF4" w:rsidRPr="00F50787">
              <w:rPr>
                <w:szCs w:val="22"/>
                <w:vertAlign w:val="superscript"/>
              </w:rPr>
              <w:t>1</w:t>
            </w:r>
            <w:r w:rsidR="00671FF4">
              <w:rPr>
                <w:rFonts w:hint="eastAsia"/>
                <w:szCs w:val="22"/>
                <w:vertAlign w:val="superscript"/>
                <w:lang w:val="en-GB"/>
              </w:rPr>
              <w:t>)</w:t>
            </w:r>
            <w:r w:rsidR="00671FF4">
              <w:rPr>
                <w:rFonts w:hint="eastAsia"/>
                <w:lang w:val="es-ES" w:eastAsia="zh-CN"/>
              </w:rPr>
              <w:t>（公寓）</w:t>
            </w:r>
          </w:p>
          <w:p w:rsidR="00671FF4" w:rsidRPr="00F50787" w:rsidRDefault="00671FF4" w:rsidP="00C2737F">
            <w:pPr>
              <w:pStyle w:val="Tabletext"/>
              <w:jc w:val="center"/>
              <w:rPr>
                <w:lang w:val="es-ES" w:eastAsia="zh-CN"/>
              </w:rPr>
            </w:pPr>
            <w:r>
              <w:rPr>
                <w:rFonts w:hint="eastAsia"/>
                <w:lang w:val="es-ES" w:eastAsia="zh-CN"/>
              </w:rPr>
              <w:t>5</w:t>
            </w:r>
            <w:r>
              <w:rPr>
                <w:rFonts w:hint="eastAsia"/>
                <w:lang w:val="es-ES" w:eastAsia="zh-CN"/>
              </w:rPr>
              <w:t>（别墅）</w:t>
            </w:r>
          </w:p>
        </w:tc>
        <w:tc>
          <w:tcPr>
            <w:tcW w:w="2884" w:type="dxa"/>
            <w:tcBorders>
              <w:top w:val="single" w:sz="4" w:space="0" w:color="auto"/>
              <w:left w:val="single" w:sz="4" w:space="0" w:color="auto"/>
              <w:bottom w:val="single" w:sz="4" w:space="0" w:color="auto"/>
              <w:right w:val="single" w:sz="4" w:space="0" w:color="auto"/>
            </w:tcBorders>
          </w:tcPr>
          <w:p w:rsidR="00AA4E26" w:rsidRPr="00F50787" w:rsidRDefault="00F4524B" w:rsidP="00C2737F">
            <w:pPr>
              <w:pStyle w:val="Tabletext"/>
              <w:jc w:val="center"/>
              <w:rPr>
                <w:lang w:val="es-ES" w:eastAsia="zh-CN"/>
              </w:rPr>
            </w:pPr>
            <w:r>
              <w:rPr>
                <w:rFonts w:hint="eastAsia"/>
                <w:lang w:val="es-ES" w:eastAsia="zh-CN"/>
              </w:rPr>
              <w:t>14</w:t>
            </w:r>
          </w:p>
        </w:tc>
        <w:tc>
          <w:tcPr>
            <w:tcW w:w="2292"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eastAsia="zh-CN"/>
              </w:rPr>
            </w:pPr>
          </w:p>
        </w:tc>
      </w:tr>
      <w:tr w:rsidR="00AA4E2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val="es-ES" w:eastAsia="zh-CN"/>
              </w:rPr>
            </w:pPr>
            <w:r>
              <w:rPr>
                <w:rFonts w:hint="eastAsia"/>
                <w:lang w:val="es-ES" w:eastAsia="zh-CN"/>
              </w:rPr>
              <w:t>3.5 GHz</w:t>
            </w:r>
          </w:p>
        </w:tc>
        <w:tc>
          <w:tcPr>
            <w:tcW w:w="2214"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val="es-ES" w:eastAsia="zh-CN"/>
              </w:rPr>
            </w:pPr>
          </w:p>
        </w:tc>
        <w:tc>
          <w:tcPr>
            <w:tcW w:w="2884" w:type="dxa"/>
            <w:tcBorders>
              <w:top w:val="single" w:sz="4" w:space="0" w:color="auto"/>
              <w:left w:val="single" w:sz="4" w:space="0" w:color="auto"/>
              <w:bottom w:val="single" w:sz="4" w:space="0" w:color="auto"/>
              <w:right w:val="single" w:sz="4" w:space="0" w:color="auto"/>
            </w:tcBorders>
          </w:tcPr>
          <w:p w:rsidR="00AA4E26" w:rsidRDefault="00F4524B" w:rsidP="00C2737F">
            <w:pPr>
              <w:pStyle w:val="Tabletext"/>
              <w:jc w:val="center"/>
              <w:rPr>
                <w:lang w:val="es-ES" w:eastAsia="zh-CN"/>
              </w:rPr>
            </w:pPr>
            <w:r>
              <w:rPr>
                <w:rFonts w:hint="eastAsia"/>
                <w:lang w:val="es-ES" w:eastAsia="zh-CN"/>
              </w:rPr>
              <w:t>18</w:t>
            </w:r>
            <w:r>
              <w:rPr>
                <w:rFonts w:hint="eastAsia"/>
                <w:lang w:val="es-ES" w:eastAsia="zh-CN"/>
              </w:rPr>
              <w:t>（</w:t>
            </w:r>
            <w:r>
              <w:rPr>
                <w:rFonts w:hint="eastAsia"/>
                <w:lang w:val="es-ES" w:eastAsia="zh-CN"/>
              </w:rPr>
              <w:t>1</w:t>
            </w:r>
            <w:r>
              <w:rPr>
                <w:rFonts w:hint="eastAsia"/>
                <w:lang w:val="es-ES" w:eastAsia="zh-CN"/>
              </w:rPr>
              <w:t>层）</w:t>
            </w:r>
          </w:p>
          <w:p w:rsidR="00F4524B" w:rsidRPr="00F50787" w:rsidRDefault="00F4524B" w:rsidP="00C2737F">
            <w:pPr>
              <w:pStyle w:val="Tabletext"/>
              <w:jc w:val="center"/>
              <w:rPr>
                <w:lang w:val="es-ES" w:eastAsia="zh-CN"/>
              </w:rPr>
            </w:pPr>
            <w:r>
              <w:rPr>
                <w:rFonts w:hint="eastAsia"/>
                <w:lang w:val="es-ES" w:eastAsia="zh-CN"/>
              </w:rPr>
              <w:t>26</w:t>
            </w:r>
            <w:r>
              <w:rPr>
                <w:rFonts w:hint="eastAsia"/>
                <w:lang w:val="es-ES" w:eastAsia="zh-CN"/>
              </w:rPr>
              <w:t>（</w:t>
            </w:r>
            <w:r>
              <w:rPr>
                <w:rFonts w:hint="eastAsia"/>
                <w:lang w:val="es-ES" w:eastAsia="zh-CN"/>
              </w:rPr>
              <w:t>2</w:t>
            </w:r>
            <w:r>
              <w:rPr>
                <w:rFonts w:hint="eastAsia"/>
                <w:lang w:val="es-ES" w:eastAsia="zh-CN"/>
              </w:rPr>
              <w:t>层）</w:t>
            </w:r>
          </w:p>
        </w:tc>
        <w:tc>
          <w:tcPr>
            <w:tcW w:w="2292"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eastAsia="zh-CN"/>
              </w:rPr>
            </w:pP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5.2 GHz</w:t>
            </w:r>
          </w:p>
        </w:tc>
        <w:tc>
          <w:tcPr>
            <w:tcW w:w="2214" w:type="dxa"/>
            <w:tcBorders>
              <w:top w:val="single" w:sz="4" w:space="0" w:color="auto"/>
              <w:left w:val="single" w:sz="4" w:space="0" w:color="auto"/>
              <w:bottom w:val="single" w:sz="4" w:space="0" w:color="auto"/>
              <w:right w:val="single" w:sz="4" w:space="0" w:color="auto"/>
            </w:tcBorders>
          </w:tcPr>
          <w:p w:rsidR="00A028E6" w:rsidRDefault="00F4524B" w:rsidP="00C2737F">
            <w:pPr>
              <w:pStyle w:val="Tabletext"/>
              <w:jc w:val="center"/>
              <w:rPr>
                <w:lang w:eastAsia="zh-CN"/>
              </w:rPr>
            </w:pPr>
            <w:r>
              <w:rPr>
                <w:rFonts w:hint="eastAsia"/>
                <w:lang w:eastAsia="zh-CN"/>
              </w:rPr>
              <w:t>13</w:t>
            </w:r>
            <w:r>
              <w:rPr>
                <w:rFonts w:hint="eastAsia"/>
                <w:szCs w:val="22"/>
                <w:vertAlign w:val="superscript"/>
                <w:lang w:val="en-GB"/>
              </w:rPr>
              <w:t>(</w:t>
            </w:r>
            <w:r w:rsidRPr="00F50787">
              <w:rPr>
                <w:szCs w:val="22"/>
                <w:vertAlign w:val="superscript"/>
              </w:rPr>
              <w:t>1</w:t>
            </w:r>
            <w:r>
              <w:rPr>
                <w:rFonts w:hint="eastAsia"/>
                <w:szCs w:val="22"/>
                <w:vertAlign w:val="superscript"/>
                <w:lang w:val="en-GB"/>
              </w:rPr>
              <w:t>)</w:t>
            </w:r>
            <w:r>
              <w:rPr>
                <w:rFonts w:hint="eastAsia"/>
                <w:lang w:eastAsia="zh-CN"/>
              </w:rPr>
              <w:t>（公寓）</w:t>
            </w:r>
          </w:p>
          <w:p w:rsidR="00F4524B" w:rsidRPr="00F50787" w:rsidRDefault="00F4524B" w:rsidP="00C2737F">
            <w:pPr>
              <w:pStyle w:val="Tabletext"/>
              <w:jc w:val="center"/>
              <w:rPr>
                <w:b/>
                <w:bCs/>
                <w:lang w:eastAsia="zh-CN"/>
              </w:rPr>
            </w:pPr>
            <w:r>
              <w:rPr>
                <w:rFonts w:hint="eastAsia"/>
                <w:lang w:eastAsia="zh-CN"/>
              </w:rPr>
              <w:t>7</w:t>
            </w:r>
            <w:r>
              <w:rPr>
                <w:rFonts w:hint="eastAsia"/>
                <w:szCs w:val="22"/>
                <w:vertAlign w:val="superscript"/>
                <w:lang w:val="en-GB"/>
              </w:rPr>
              <w:t>(</w:t>
            </w:r>
            <w:r>
              <w:rPr>
                <w:rFonts w:hint="eastAsia"/>
                <w:szCs w:val="22"/>
                <w:vertAlign w:val="superscript"/>
                <w:lang w:eastAsia="zh-CN"/>
              </w:rPr>
              <w:t>2</w:t>
            </w:r>
            <w:r>
              <w:rPr>
                <w:rFonts w:hint="eastAsia"/>
                <w:szCs w:val="22"/>
                <w:vertAlign w:val="superscript"/>
                <w:lang w:val="en-GB"/>
              </w:rPr>
              <w:t>)</w:t>
            </w:r>
            <w:r>
              <w:rPr>
                <w:rFonts w:hint="eastAsia"/>
                <w:lang w:eastAsia="zh-CN"/>
              </w:rPr>
              <w:t>（别墅）</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16</w:t>
            </w:r>
            <w:r w:rsidRPr="00F50787">
              <w:rPr>
                <w:rFonts w:hint="eastAsia"/>
                <w:lang w:eastAsia="zh-CN"/>
              </w:rPr>
              <w:t>（</w:t>
            </w:r>
            <w:r w:rsidRPr="00F50787">
              <w:rPr>
                <w:lang w:eastAsia="zh-CN"/>
              </w:rPr>
              <w:t>1</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r>
      <w:tr w:rsidR="00F4524B"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F4524B" w:rsidRPr="00F50787" w:rsidRDefault="00F4524B" w:rsidP="00C2737F">
            <w:pPr>
              <w:pStyle w:val="Tabletext"/>
              <w:jc w:val="center"/>
              <w:rPr>
                <w:lang w:eastAsia="zh-CN"/>
              </w:rPr>
            </w:pPr>
            <w:r>
              <w:rPr>
                <w:rFonts w:hint="eastAsia"/>
                <w:lang w:eastAsia="zh-CN"/>
              </w:rPr>
              <w:t>5.8 GHz</w:t>
            </w:r>
          </w:p>
        </w:tc>
        <w:tc>
          <w:tcPr>
            <w:tcW w:w="2214" w:type="dxa"/>
            <w:tcBorders>
              <w:top w:val="single" w:sz="4" w:space="0" w:color="auto"/>
              <w:left w:val="single" w:sz="4" w:space="0" w:color="auto"/>
              <w:bottom w:val="single" w:sz="4" w:space="0" w:color="auto"/>
              <w:right w:val="single" w:sz="4" w:space="0" w:color="auto"/>
            </w:tcBorders>
          </w:tcPr>
          <w:p w:rsidR="00F4524B" w:rsidRDefault="00F4524B" w:rsidP="00C2737F">
            <w:pPr>
              <w:pStyle w:val="Tabletext"/>
              <w:jc w:val="center"/>
              <w:rPr>
                <w:lang w:eastAsia="zh-CN"/>
              </w:rPr>
            </w:pPr>
          </w:p>
        </w:tc>
        <w:tc>
          <w:tcPr>
            <w:tcW w:w="2884" w:type="dxa"/>
            <w:tcBorders>
              <w:top w:val="single" w:sz="4" w:space="0" w:color="auto"/>
              <w:left w:val="single" w:sz="4" w:space="0" w:color="auto"/>
              <w:bottom w:val="single" w:sz="4" w:space="0" w:color="auto"/>
              <w:right w:val="single" w:sz="4" w:space="0" w:color="auto"/>
            </w:tcBorders>
          </w:tcPr>
          <w:p w:rsidR="00F4524B" w:rsidRDefault="00F4524B" w:rsidP="00C2737F">
            <w:pPr>
              <w:pStyle w:val="Tabletext"/>
              <w:jc w:val="center"/>
              <w:rPr>
                <w:lang w:eastAsia="zh-CN"/>
              </w:rPr>
            </w:pPr>
            <w:r>
              <w:rPr>
                <w:rFonts w:hint="eastAsia"/>
                <w:lang w:eastAsia="zh-CN"/>
              </w:rPr>
              <w:t>22</w:t>
            </w:r>
            <w:r>
              <w:rPr>
                <w:rFonts w:hint="eastAsia"/>
                <w:lang w:eastAsia="zh-CN"/>
              </w:rPr>
              <w:t>（</w:t>
            </w:r>
            <w:r>
              <w:rPr>
                <w:rFonts w:hint="eastAsia"/>
                <w:lang w:eastAsia="zh-CN"/>
              </w:rPr>
              <w:t>1</w:t>
            </w:r>
            <w:r>
              <w:rPr>
                <w:rFonts w:hint="eastAsia"/>
                <w:lang w:eastAsia="zh-CN"/>
              </w:rPr>
              <w:t>层）</w:t>
            </w:r>
          </w:p>
          <w:p w:rsidR="00F4524B" w:rsidRPr="00F50787" w:rsidRDefault="00F4524B" w:rsidP="00C2737F">
            <w:pPr>
              <w:pStyle w:val="Tabletext"/>
              <w:jc w:val="center"/>
              <w:rPr>
                <w:lang w:eastAsia="zh-CN"/>
              </w:rPr>
            </w:pPr>
            <w:r>
              <w:rPr>
                <w:rFonts w:hint="eastAsia"/>
                <w:lang w:eastAsia="zh-CN"/>
              </w:rPr>
              <w:t>28</w:t>
            </w:r>
            <w:r>
              <w:rPr>
                <w:rFonts w:hint="eastAsia"/>
                <w:lang w:eastAsia="zh-CN"/>
              </w:rPr>
              <w:t>（</w:t>
            </w:r>
            <w:r>
              <w:rPr>
                <w:rFonts w:hint="eastAsia"/>
                <w:lang w:eastAsia="zh-CN"/>
              </w:rPr>
              <w:t>2</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F4524B" w:rsidRPr="00F50787" w:rsidRDefault="00F4524B" w:rsidP="00C2737F">
            <w:pPr>
              <w:pStyle w:val="Tabletext"/>
              <w:jc w:val="center"/>
              <w:rPr>
                <w:lang w:eastAsia="zh-CN"/>
              </w:rPr>
            </w:pPr>
          </w:p>
        </w:tc>
      </w:tr>
    </w:tbl>
    <w:p w:rsidR="00A028E6" w:rsidRPr="007B1374" w:rsidRDefault="007B1374" w:rsidP="007B1374">
      <w:pPr>
        <w:pStyle w:val="Tablelegend"/>
      </w:pPr>
      <w:r>
        <w:rPr>
          <w:rFonts w:hint="eastAsia"/>
          <w:vertAlign w:val="superscript"/>
          <w:lang w:val="en-GB"/>
        </w:rPr>
        <w:t>(</w:t>
      </w:r>
      <w:r w:rsidRPr="00F50787">
        <w:rPr>
          <w:vertAlign w:val="superscript"/>
        </w:rPr>
        <w:t>1</w:t>
      </w:r>
      <w:r>
        <w:rPr>
          <w:rFonts w:hint="eastAsia"/>
          <w:vertAlign w:val="superscript"/>
          <w:lang w:val="en-GB"/>
        </w:rPr>
        <w:t>)</w:t>
      </w:r>
      <w:r>
        <w:rPr>
          <w:vertAlign w:val="superscript"/>
        </w:rPr>
        <w:tab/>
      </w:r>
      <w:r w:rsidRPr="007B1374">
        <w:rPr>
          <w:rFonts w:hint="eastAsia"/>
        </w:rPr>
        <w:t>用水泥墙</w:t>
      </w:r>
    </w:p>
    <w:p w:rsidR="007B1374" w:rsidRDefault="007B1374" w:rsidP="007B1374">
      <w:pPr>
        <w:pStyle w:val="Tablelegend"/>
        <w:rPr>
          <w:lang w:eastAsia="zh-CN"/>
        </w:rPr>
      </w:pPr>
      <w:r>
        <w:rPr>
          <w:rFonts w:hint="eastAsia"/>
          <w:vertAlign w:val="superscript"/>
          <w:lang w:val="en-GB"/>
        </w:rPr>
        <w:t>(</w:t>
      </w:r>
      <w:r>
        <w:rPr>
          <w:rFonts w:hint="eastAsia"/>
          <w:vertAlign w:val="superscript"/>
        </w:rPr>
        <w:t>2</w:t>
      </w:r>
      <w:r>
        <w:rPr>
          <w:rFonts w:hint="eastAsia"/>
          <w:vertAlign w:val="superscript"/>
          <w:lang w:val="en-GB"/>
        </w:rPr>
        <w:t>)</w:t>
      </w:r>
      <w:r>
        <w:rPr>
          <w:vertAlign w:val="superscript"/>
        </w:rPr>
        <w:tab/>
      </w:r>
      <w:r w:rsidRPr="007B1374">
        <w:rPr>
          <w:rFonts w:hint="eastAsia"/>
        </w:rPr>
        <w:t>木质墙</w:t>
      </w:r>
    </w:p>
    <w:p w:rsidR="00191C2A" w:rsidRPr="007B1374" w:rsidRDefault="00191C2A" w:rsidP="007B1374">
      <w:pPr>
        <w:pStyle w:val="Tablelegend"/>
        <w:rPr>
          <w:i/>
          <w:iCs/>
          <w:lang w:eastAsia="zh-CN"/>
        </w:rPr>
      </w:pPr>
    </w:p>
    <w:p w:rsidR="00A028E6" w:rsidRPr="00F50787" w:rsidRDefault="00A028E6" w:rsidP="00A353C3">
      <w:pPr>
        <w:ind w:firstLineChars="200" w:firstLine="480"/>
        <w:rPr>
          <w:lang w:eastAsia="zh-CN"/>
        </w:rPr>
      </w:pPr>
      <w:r w:rsidRPr="00F50787">
        <w:rPr>
          <w:rFonts w:hint="eastAsia"/>
          <w:lang w:eastAsia="zh-CN"/>
        </w:rPr>
        <w:t>对居民楼没有列出不同频带上的功率损耗系数，可以使用办公室楼情况下给出的数值。</w:t>
      </w:r>
    </w:p>
    <w:p w:rsidR="00A028E6" w:rsidRDefault="00A028E6" w:rsidP="00A353C3">
      <w:pPr>
        <w:ind w:firstLineChars="200" w:firstLine="480"/>
        <w:rPr>
          <w:lang w:eastAsia="zh-CN"/>
        </w:rPr>
      </w:pPr>
      <w:r w:rsidRPr="00F50787">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rsidR="00A028E6" w:rsidRPr="00F50787" w:rsidRDefault="00A028E6" w:rsidP="00A353C3">
      <w:pPr>
        <w:ind w:firstLineChars="200" w:firstLine="480"/>
        <w:rPr>
          <w:lang w:eastAsia="zh-CN"/>
        </w:rPr>
      </w:pPr>
      <w:r w:rsidRPr="00F50787">
        <w:rPr>
          <w:lang w:eastAsia="zh-CN"/>
        </w:rPr>
        <w:t>当不存在外部路径时，在</w:t>
      </w:r>
      <w:r w:rsidRPr="00F50787">
        <w:rPr>
          <w:lang w:eastAsia="zh-CN"/>
        </w:rPr>
        <w:t>5.2 GHz</w:t>
      </w:r>
      <w:r w:rsidRPr="00F50787">
        <w:rPr>
          <w:lang w:eastAsia="zh-CN"/>
        </w:rPr>
        <w:t>频率上的测试结果表明，在正常入射角下，典型的钢筋混凝土楼板和吊顶的伪天花板一起引入的平均附加损耗为</w:t>
      </w:r>
      <w:r w:rsidRPr="00F50787">
        <w:rPr>
          <w:lang w:eastAsia="zh-CN"/>
        </w:rPr>
        <w:t>20 dB</w:t>
      </w:r>
      <w:r w:rsidRPr="00F50787">
        <w:rPr>
          <w:lang w:eastAsia="zh-CN"/>
        </w:rPr>
        <w:t>，其标准差为</w:t>
      </w:r>
      <w:r w:rsidRPr="00F50787">
        <w:rPr>
          <w:lang w:eastAsia="zh-CN"/>
        </w:rPr>
        <w:t>1.5 dB</w:t>
      </w:r>
      <w:r w:rsidRPr="00F50787">
        <w:rPr>
          <w:lang w:eastAsia="zh-CN"/>
        </w:rPr>
        <w:t>。灯具使平均损耗增加到</w:t>
      </w:r>
      <w:r w:rsidRPr="00F50787">
        <w:rPr>
          <w:lang w:eastAsia="zh-CN"/>
        </w:rPr>
        <w:t>30 dB</w:t>
      </w:r>
      <w:r w:rsidRPr="00F50787">
        <w:rPr>
          <w:lang w:eastAsia="zh-CN"/>
        </w:rPr>
        <w:t>，其标准差为</w:t>
      </w:r>
      <w:r w:rsidRPr="00F50787">
        <w:rPr>
          <w:lang w:eastAsia="zh-CN"/>
        </w:rPr>
        <w:t>3 dB</w:t>
      </w:r>
      <w:r w:rsidRPr="00F50787">
        <w:rPr>
          <w:lang w:eastAsia="zh-CN"/>
        </w:rPr>
        <w:t>；楼板下的通风管道使平均损耗增加到</w:t>
      </w:r>
      <w:r w:rsidRPr="00F50787">
        <w:rPr>
          <w:lang w:eastAsia="zh-CN"/>
        </w:rPr>
        <w:t>36 dB</w:t>
      </w:r>
      <w:r w:rsidRPr="00F50787">
        <w:rPr>
          <w:lang w:eastAsia="zh-CN"/>
        </w:rPr>
        <w:t>，其标准差为</w:t>
      </w:r>
      <w:r w:rsidRPr="00F50787">
        <w:rPr>
          <w:lang w:eastAsia="zh-CN"/>
        </w:rPr>
        <w:t>5 dB</w:t>
      </w:r>
      <w:r w:rsidRPr="00F50787">
        <w:rPr>
          <w:lang w:eastAsia="zh-CN"/>
        </w:rPr>
        <w:t>。在如射线跟踪那样的位置专用的模型中，应该使用这些值，而不用</w:t>
      </w:r>
      <w:r w:rsidRPr="00F50787">
        <w:rPr>
          <w:i/>
          <w:iCs/>
          <w:lang w:eastAsia="zh-CN"/>
        </w:rPr>
        <w:t>L</w:t>
      </w:r>
      <w:r w:rsidRPr="00F50787">
        <w:rPr>
          <w:i/>
          <w:iCs/>
          <w:position w:val="-4"/>
          <w:lang w:eastAsia="zh-CN"/>
        </w:rPr>
        <w:t>f</w:t>
      </w:r>
      <w:r w:rsidRPr="00F50787">
        <w:rPr>
          <w:lang w:eastAsia="zh-CN"/>
        </w:rPr>
        <w:t>。</w:t>
      </w:r>
    </w:p>
    <w:p w:rsidR="00A028E6" w:rsidRPr="00F50787" w:rsidRDefault="00A028E6" w:rsidP="00A353C3">
      <w:pPr>
        <w:ind w:firstLineChars="200" w:firstLine="480"/>
        <w:rPr>
          <w:lang w:val="en-US" w:eastAsia="zh-CN"/>
        </w:rPr>
      </w:pPr>
      <w:r w:rsidRPr="00F50787">
        <w:rPr>
          <w:lang w:eastAsia="zh-CN"/>
        </w:rPr>
        <w:t>室内阴影衰落统计呈正态分布。表</w:t>
      </w:r>
      <w:r w:rsidRPr="00F50787">
        <w:rPr>
          <w:lang w:eastAsia="zh-CN"/>
        </w:rPr>
        <w:t>4</w:t>
      </w:r>
      <w:r w:rsidRPr="00F50787">
        <w:rPr>
          <w:lang w:eastAsia="zh-CN"/>
        </w:rPr>
        <w:t>给出了标准差值（</w:t>
      </w:r>
      <w:r w:rsidRPr="00F50787">
        <w:rPr>
          <w:lang w:eastAsia="zh-CN"/>
        </w:rPr>
        <w:t>dB</w:t>
      </w:r>
      <w:r w:rsidRPr="00F50787">
        <w:rPr>
          <w:lang w:eastAsia="zh-CN"/>
        </w:rPr>
        <w:t>）。</w:t>
      </w:r>
    </w:p>
    <w:p w:rsidR="00A028E6" w:rsidRPr="00F50787" w:rsidRDefault="00A028E6" w:rsidP="00A353C3">
      <w:pPr>
        <w:pStyle w:val="TableNo"/>
        <w:rPr>
          <w:lang w:eastAsia="zh-CN"/>
        </w:rPr>
      </w:pPr>
      <w:r w:rsidRPr="00F50787">
        <w:rPr>
          <w:lang w:eastAsia="zh-CN"/>
        </w:rPr>
        <w:t>表</w:t>
      </w:r>
      <w:r w:rsidRPr="00F50787">
        <w:rPr>
          <w:lang w:eastAsia="zh-CN"/>
        </w:rPr>
        <w:t>4</w:t>
      </w:r>
    </w:p>
    <w:p w:rsidR="00A028E6" w:rsidRPr="00F50787" w:rsidRDefault="00A028E6" w:rsidP="00A353C3">
      <w:pPr>
        <w:pStyle w:val="Tabletitle"/>
        <w:rPr>
          <w:lang w:eastAsia="zh-CN"/>
        </w:rPr>
      </w:pPr>
      <w:r w:rsidRPr="00F50787">
        <w:rPr>
          <w:lang w:eastAsia="zh-CN"/>
        </w:rPr>
        <w:t>用于室内传输损耗计算的阴影衰落</w:t>
      </w:r>
      <w:r w:rsidR="00191C2A">
        <w:rPr>
          <w:rFonts w:hint="eastAsia"/>
          <w:lang w:eastAsia="zh-CN"/>
        </w:rPr>
        <w:br/>
      </w:r>
      <w:r w:rsidRPr="00F50787">
        <w:rPr>
          <w:lang w:eastAsia="zh-CN"/>
        </w:rPr>
        <w:t>统计的标准差（</w:t>
      </w:r>
      <w:r w:rsidRPr="00F50787">
        <w:rPr>
          <w:lang w:eastAsia="zh-CN"/>
        </w:rPr>
        <w:t>dB</w:t>
      </w:r>
      <w:r w:rsidRPr="00F50787">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10"/>
        <w:gridCol w:w="2232"/>
        <w:gridCol w:w="2304"/>
        <w:gridCol w:w="1963"/>
      </w:tblGrid>
      <w:tr w:rsidR="00A028E6" w:rsidRPr="00257A84"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t>GHz</w:t>
            </w:r>
            <w:r w:rsidRPr="00F50787">
              <w:rPr>
                <w:rFonts w:hAnsi="Times New Roman MT Extra Bold"/>
                <w:bCs w:val="0"/>
                <w:sz w:val="22"/>
                <w:szCs w:val="22"/>
                <w:lang w:eastAsia="zh-CN"/>
              </w:rPr>
              <w:t>）</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居民楼</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办公室</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商业楼</w:t>
            </w:r>
          </w:p>
        </w:tc>
      </w:tr>
      <w:tr w:rsidR="00A028E6"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1.8-2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8</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r>
      <w:tr w:rsidR="006A6F58"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3.5</w:t>
            </w:r>
          </w:p>
        </w:tc>
        <w:tc>
          <w:tcPr>
            <w:tcW w:w="2232"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c>
          <w:tcPr>
            <w:tcW w:w="2304"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8</w:t>
            </w:r>
          </w:p>
        </w:tc>
        <w:tc>
          <w:tcPr>
            <w:tcW w:w="1963"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r>
      <w:tr w:rsidR="00A028E6"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5.2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12</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r>
      <w:tr w:rsidR="006A6F58"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5.8</w:t>
            </w:r>
          </w:p>
        </w:tc>
        <w:tc>
          <w:tcPr>
            <w:tcW w:w="2232"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c>
          <w:tcPr>
            <w:tcW w:w="2304"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17</w:t>
            </w:r>
          </w:p>
        </w:tc>
        <w:tc>
          <w:tcPr>
            <w:tcW w:w="1963"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r>
    </w:tbl>
    <w:p w:rsidR="00A028E6" w:rsidRPr="00F50787" w:rsidRDefault="00A028E6" w:rsidP="00C2737F">
      <w:pPr>
        <w:ind w:firstLineChars="200" w:firstLine="480"/>
        <w:rPr>
          <w:lang w:eastAsia="zh-CN"/>
        </w:rPr>
      </w:pPr>
      <w:r w:rsidRPr="00F50787">
        <w:rPr>
          <w:rFonts w:hint="eastAsia"/>
          <w:lang w:eastAsia="zh-CN"/>
        </w:rPr>
        <w:lastRenderedPageBreak/>
        <w:t>虽然已经在各种各样的条件下做了许多有用的测试，但将它们做直接比较是困难的，而且仅报告了一些经过选择的频带的结果，可以得到几个一般性的结论，特别是有关</w:t>
      </w:r>
      <w:r w:rsidRPr="00F50787">
        <w:rPr>
          <w:lang w:eastAsia="zh-CN"/>
        </w:rPr>
        <w:t>900</w:t>
      </w:r>
      <w:r w:rsidRPr="00F50787">
        <w:rPr>
          <w:rFonts w:hint="eastAsia"/>
          <w:lang w:eastAsia="zh-CN"/>
        </w:rPr>
        <w:t>-</w:t>
      </w:r>
      <w:r w:rsidRPr="00F50787">
        <w:rPr>
          <w:lang w:eastAsia="zh-CN"/>
        </w:rPr>
        <w:t>2000</w:t>
      </w:r>
      <w:r w:rsidR="00C2737F">
        <w:rPr>
          <w:lang w:val="en-US" w:eastAsia="zh-CN"/>
        </w:rPr>
        <w:t> </w:t>
      </w:r>
      <w:r w:rsidRPr="00F50787">
        <w:rPr>
          <w:lang w:eastAsia="zh-CN"/>
        </w:rPr>
        <w:t>MHz</w:t>
      </w:r>
      <w:r w:rsidRPr="00F50787">
        <w:rPr>
          <w:rFonts w:hint="eastAsia"/>
          <w:lang w:eastAsia="zh-CN"/>
        </w:rPr>
        <w:t>频带的结论。</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具有视距（</w:t>
      </w:r>
      <w:r w:rsidR="00A028E6" w:rsidRPr="00F50787">
        <w:rPr>
          <w:lang w:eastAsia="zh-CN"/>
        </w:rPr>
        <w:t>LoS</w:t>
      </w:r>
      <w:r w:rsidR="00A028E6" w:rsidRPr="00F50787">
        <w:rPr>
          <w:rFonts w:hint="eastAsia"/>
          <w:lang w:eastAsia="zh-CN"/>
        </w:rPr>
        <w:t>）分量的路径是以自由空间损耗为主的，而且距离功率损耗系数约为</w:t>
      </w:r>
      <w:r w:rsidR="00A028E6" w:rsidRPr="00F50787">
        <w:rPr>
          <w:lang w:eastAsia="zh-CN"/>
        </w:rPr>
        <w:t>20</w:t>
      </w:r>
      <w:r w:rsidR="00A028E6" w:rsidRPr="00F50787">
        <w:rPr>
          <w:rFonts w:hint="eastAsia"/>
          <w:lang w:eastAsia="zh-CN"/>
        </w:rPr>
        <w:t>。</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大型开放式房间的距离功率损耗系数约为</w:t>
      </w:r>
      <w:r w:rsidR="00A028E6" w:rsidRPr="00F50787">
        <w:rPr>
          <w:lang w:eastAsia="zh-CN"/>
        </w:rPr>
        <w:t>20</w:t>
      </w:r>
      <w:r w:rsidR="00A028E6" w:rsidRPr="00F50787">
        <w:rPr>
          <w:rFonts w:hint="eastAsia"/>
          <w:lang w:eastAsia="zh-CN"/>
        </w:rPr>
        <w:t>。这可能是由于在房间的大部分区域内都有强的视距传输分量。实例包括位于大型零售商场、运动场、开放式安排的工厂和办公楼中的那些房间。</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走廊的路径损耗比自由空间损耗小，典型的距离功率系数约为</w:t>
      </w:r>
      <w:r w:rsidR="00A028E6" w:rsidRPr="00F50787">
        <w:rPr>
          <w:lang w:eastAsia="zh-CN"/>
        </w:rPr>
        <w:t>18</w:t>
      </w:r>
      <w:r w:rsidR="00A028E6" w:rsidRPr="00F50787">
        <w:rPr>
          <w:rFonts w:hint="eastAsia"/>
          <w:lang w:eastAsia="zh-CN"/>
        </w:rPr>
        <w:t>。具有长的直线形过道的杂货铺的路径损耗也呈现走廊路径损耗特征。</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在障碍物周围和穿过墙的传播将要引入相当大的损耗。在典型的环境下，可能会使功率距离系数增加到</w:t>
      </w:r>
      <w:r w:rsidR="00A028E6" w:rsidRPr="00F50787">
        <w:rPr>
          <w:lang w:eastAsia="zh-CN"/>
        </w:rPr>
        <w:t>40</w:t>
      </w:r>
      <w:r w:rsidR="00A028E6" w:rsidRPr="00F50787">
        <w:rPr>
          <w:rFonts w:hint="eastAsia"/>
          <w:lang w:eastAsia="zh-CN"/>
        </w:rPr>
        <w:t>左右。实例包括封闭式安排的办公楼的各个房间之间的传输路径。</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对于长的无阻挡路径，可能出现第一</w:t>
      </w:r>
      <w:r w:rsidR="00A028E6" w:rsidRPr="00F50787">
        <w:rPr>
          <w:rFonts w:hint="eastAsia"/>
          <w:lang w:val="en-US" w:eastAsia="zh-CN"/>
        </w:rPr>
        <w:t>菲</w:t>
      </w:r>
      <w:r w:rsidR="00A028E6" w:rsidRPr="00F50787">
        <w:rPr>
          <w:rFonts w:hint="eastAsia"/>
          <w:lang w:eastAsia="zh-CN"/>
        </w:rPr>
        <w:t>涅耳区的转折点。在这转折点的距离上，距离功率损耗系数可能会从</w:t>
      </w:r>
      <w:r w:rsidR="00A028E6" w:rsidRPr="00F50787">
        <w:rPr>
          <w:lang w:eastAsia="zh-CN"/>
        </w:rPr>
        <w:t>20</w:t>
      </w:r>
      <w:r w:rsidR="00A028E6" w:rsidRPr="00F50787">
        <w:rPr>
          <w:rFonts w:hint="eastAsia"/>
          <w:lang w:eastAsia="zh-CN"/>
        </w:rPr>
        <w:t>左右变化到</w:t>
      </w:r>
      <w:r w:rsidR="00A028E6" w:rsidRPr="00F50787">
        <w:rPr>
          <w:lang w:eastAsia="zh-CN"/>
        </w:rPr>
        <w:t>40</w:t>
      </w:r>
      <w:r w:rsidR="00A028E6" w:rsidRPr="00F50787">
        <w:rPr>
          <w:rFonts w:hint="eastAsia"/>
          <w:lang w:eastAsia="zh-CN"/>
        </w:rPr>
        <w:t>左右。</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办公室环境中，路径损耗系数随频率增加而降低并不总能观察到，或并不容易解释清楚（表</w:t>
      </w:r>
      <w:r w:rsidR="00A028E6" w:rsidRPr="00F50787">
        <w:rPr>
          <w:lang w:eastAsia="zh-CN"/>
        </w:rPr>
        <w:t>2</w:t>
      </w:r>
      <w:r w:rsidR="00A028E6" w:rsidRPr="00F50787">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的路径损耗与这些相反的机理有关。</w:t>
      </w:r>
    </w:p>
    <w:p w:rsidR="00A028E6" w:rsidRPr="00F50787" w:rsidRDefault="00A028E6" w:rsidP="00A353C3">
      <w:pPr>
        <w:pStyle w:val="Heading2"/>
        <w:rPr>
          <w:lang w:eastAsia="zh-CN"/>
        </w:rPr>
      </w:pPr>
      <w:r w:rsidRPr="00F50787">
        <w:rPr>
          <w:lang w:eastAsia="zh-CN"/>
        </w:rPr>
        <w:t>3.2</w:t>
      </w:r>
      <w:r w:rsidRPr="00F50787">
        <w:rPr>
          <w:lang w:eastAsia="zh-CN"/>
        </w:rPr>
        <w:tab/>
      </w:r>
      <w:r w:rsidRPr="00A353C3">
        <w:rPr>
          <w:lang w:eastAsia="zh-CN"/>
        </w:rPr>
        <w:t>位置专用的模型</w:t>
      </w:r>
    </w:p>
    <w:p w:rsidR="00A353C3" w:rsidRDefault="00A028E6" w:rsidP="00B611B6">
      <w:pPr>
        <w:ind w:firstLineChars="200" w:firstLine="480"/>
        <w:rPr>
          <w:lang w:eastAsia="zh-CN"/>
        </w:rPr>
      </w:pPr>
      <w:r w:rsidRPr="00F50787">
        <w:rPr>
          <w:rFonts w:hint="eastAsia"/>
          <w:lang w:eastAsia="zh-CN"/>
        </w:rPr>
        <w:t>为了估计路径损耗或场强，位置专用的模型也是有用的。已经可以启用基于统一绕射理论（</w:t>
      </w:r>
      <w:r w:rsidRPr="00F50787">
        <w:rPr>
          <w:lang w:eastAsia="zh-CN"/>
        </w:rPr>
        <w:t>UTD</w:t>
      </w:r>
      <w:r w:rsidRPr="00F50787">
        <w:rPr>
          <w:rFonts w:hint="eastAsia"/>
          <w:lang w:eastAsia="zh-CN"/>
        </w:rPr>
        <w:t>）和射线跟踪技术的用于室内场强预测的多个模型。要计算室内场强，必须要有建筑物结构的详尽资料。这些模型把经验元素与</w:t>
      </w:r>
      <w:r w:rsidRPr="00F50787">
        <w:rPr>
          <w:lang w:eastAsia="zh-CN"/>
        </w:rPr>
        <w:t>UTD</w:t>
      </w:r>
      <w:r w:rsidRPr="00F50787">
        <w:rPr>
          <w:rFonts w:hint="eastAsia"/>
          <w:lang w:eastAsia="zh-CN"/>
        </w:rPr>
        <w:t>的电磁理论求解方法结合起来。该方法考虑到了单个绕射射线和单个反射射线，并且可以推广到多次反射或绕射以及绕射射线和反射射线的组合。反射射线和绕射射线都考虑进去以后，路径损耗的预测精度得到很大改善。</w:t>
      </w:r>
    </w:p>
    <w:p w:rsidR="00A028E6" w:rsidRPr="00F50787" w:rsidRDefault="00A028E6" w:rsidP="00A353C3">
      <w:pPr>
        <w:pStyle w:val="Heading1"/>
        <w:rPr>
          <w:lang w:eastAsia="zh-CN"/>
        </w:rPr>
      </w:pPr>
      <w:r w:rsidRPr="00F50787">
        <w:rPr>
          <w:lang w:val="en-US" w:eastAsia="zh-CN"/>
        </w:rPr>
        <w:t>4</w:t>
      </w:r>
      <w:r w:rsidRPr="00F50787">
        <w:rPr>
          <w:lang w:val="en-US" w:eastAsia="zh-CN"/>
        </w:rPr>
        <w:tab/>
      </w:r>
      <w:r w:rsidRPr="00A353C3">
        <w:rPr>
          <w:lang w:eastAsia="zh-CN"/>
        </w:rPr>
        <w:t>时延扩散模型</w:t>
      </w:r>
    </w:p>
    <w:p w:rsidR="00A028E6" w:rsidRPr="00F50787" w:rsidRDefault="00A028E6" w:rsidP="00A353C3">
      <w:pPr>
        <w:pStyle w:val="Heading2"/>
        <w:rPr>
          <w:b w:val="0"/>
          <w:lang w:eastAsia="zh-CN"/>
        </w:rPr>
      </w:pPr>
      <w:r w:rsidRPr="00F50787">
        <w:rPr>
          <w:lang w:eastAsia="zh-CN"/>
        </w:rPr>
        <w:t>4.1</w:t>
      </w:r>
      <w:r w:rsidRPr="00F50787">
        <w:rPr>
          <w:lang w:eastAsia="zh-CN"/>
        </w:rPr>
        <w:tab/>
      </w:r>
      <w:r w:rsidRPr="00A353C3">
        <w:rPr>
          <w:lang w:eastAsia="zh-CN"/>
        </w:rPr>
        <w:t>多径</w:t>
      </w:r>
    </w:p>
    <w:p w:rsidR="00A028E6" w:rsidRPr="00F50787" w:rsidRDefault="00A028E6" w:rsidP="00C2737F">
      <w:pPr>
        <w:ind w:firstLineChars="200" w:firstLine="480"/>
        <w:rPr>
          <w:lang w:eastAsia="zh-CN"/>
        </w:rPr>
      </w:pPr>
      <w:r w:rsidRPr="00F50787">
        <w:rPr>
          <w:lang w:eastAsia="zh-CN"/>
        </w:rPr>
        <w:t>移动</w:t>
      </w:r>
      <w:r w:rsidRPr="00F50787">
        <w:rPr>
          <w:lang w:eastAsia="zh-CN"/>
        </w:rPr>
        <w:t>/</w:t>
      </w:r>
      <w:r w:rsidRPr="00F50787">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sidR="00DB6B4F">
        <w:rPr>
          <w:rFonts w:hint="eastAsia"/>
          <w:lang w:eastAsia="zh-CN"/>
        </w:rPr>
        <w:t>“</w:t>
      </w:r>
      <w:r w:rsidRPr="00F50787">
        <w:rPr>
          <w:lang w:eastAsia="zh-CN"/>
        </w:rPr>
        <w:t>多径</w:t>
      </w:r>
      <w:r w:rsidR="00DB6B4F">
        <w:rPr>
          <w:rFonts w:hint="eastAsia"/>
          <w:lang w:eastAsia="zh-CN"/>
        </w:rPr>
        <w:t>”</w:t>
      </w:r>
      <w:r w:rsidRPr="00F50787">
        <w:rPr>
          <w:lang w:eastAsia="zh-CN"/>
        </w:rPr>
        <w:t>是根据如下事实引入的，即无线电波通过反射、绕射和散射等多种路径从发射机传送到接收机。每一传播路径都有相应的时延，时延的长短与路径长度成正比。（在一给定环境中预期的最大时延时间的很粗略的估计，可以完全从房间的大小和无线电脉冲传播距离</w:t>
      </w:r>
      <w:r w:rsidRPr="00F50787">
        <w:rPr>
          <w:i/>
          <w:iCs/>
          <w:lang w:eastAsia="zh-CN"/>
        </w:rPr>
        <w:t>d</w:t>
      </w:r>
      <w:r w:rsidR="00C2737F">
        <w:rPr>
          <w:rFonts w:hint="eastAsia"/>
          <w:lang w:eastAsia="zh-CN"/>
        </w:rPr>
        <w:t>(</w:t>
      </w:r>
      <w:r w:rsidRPr="00F50787">
        <w:rPr>
          <w:lang w:eastAsia="zh-CN"/>
        </w:rPr>
        <w:t>m</w:t>
      </w:r>
      <w:r w:rsidR="00C2737F">
        <w:rPr>
          <w:rFonts w:hint="eastAsia"/>
          <w:lang w:eastAsia="zh-CN"/>
        </w:rPr>
        <w:t>)</w:t>
      </w:r>
      <w:r w:rsidRPr="00F50787">
        <w:rPr>
          <w:lang w:eastAsia="zh-CN"/>
        </w:rPr>
        <w:t>所用的时间（</w:t>
      </w:r>
      <w:r w:rsidRPr="00F50787">
        <w:rPr>
          <w:lang w:eastAsia="zh-CN"/>
        </w:rPr>
        <w:t>ns</w:t>
      </w:r>
      <w:r w:rsidRPr="00F50787">
        <w:rPr>
          <w:lang w:eastAsia="zh-CN"/>
        </w:rPr>
        <w:t>）接近于</w:t>
      </w:r>
      <w:r w:rsidRPr="00F50787">
        <w:rPr>
          <w:lang w:eastAsia="zh-CN"/>
        </w:rPr>
        <w:t>3.3</w:t>
      </w:r>
      <w:r w:rsidRPr="00F50787">
        <w:rPr>
          <w:i/>
          <w:iCs/>
          <w:lang w:eastAsia="zh-CN"/>
        </w:rPr>
        <w:t>d</w:t>
      </w:r>
      <w:r w:rsidR="001673F6">
        <w:rPr>
          <w:rFonts w:hint="eastAsia"/>
          <w:i/>
          <w:iCs/>
          <w:lang w:eastAsia="zh-CN"/>
        </w:rPr>
        <w:t>.</w:t>
      </w:r>
      <w:r w:rsidR="00C2737F">
        <w:rPr>
          <w:rFonts w:hint="eastAsia"/>
          <w:lang w:eastAsia="zh-CN"/>
        </w:rPr>
        <w:t>）</w:t>
      </w:r>
      <w:r w:rsidRPr="00F50787">
        <w:rPr>
          <w:lang w:eastAsia="zh-CN"/>
        </w:rPr>
        <w:t>这一事实来得到。这些有时延的信号中的每一个都有相应的幅度，它们形成了具有时变特性的线性滤波器。</w:t>
      </w:r>
    </w:p>
    <w:p w:rsidR="00A028E6" w:rsidRPr="00F50787" w:rsidRDefault="00A028E6" w:rsidP="00A353C3">
      <w:pPr>
        <w:pStyle w:val="Heading2"/>
        <w:rPr>
          <w:lang w:eastAsia="zh-CN"/>
        </w:rPr>
      </w:pPr>
      <w:r w:rsidRPr="00F50787">
        <w:rPr>
          <w:lang w:eastAsia="zh-CN"/>
        </w:rPr>
        <w:lastRenderedPageBreak/>
        <w:t>4.2</w:t>
      </w:r>
      <w:r w:rsidRPr="00F50787">
        <w:rPr>
          <w:lang w:eastAsia="zh-CN"/>
        </w:rPr>
        <w:tab/>
      </w:r>
      <w:r w:rsidRPr="00A353C3">
        <w:rPr>
          <w:lang w:eastAsia="zh-CN"/>
        </w:rPr>
        <w:t>脉冲响应</w:t>
      </w:r>
    </w:p>
    <w:p w:rsidR="00A028E6" w:rsidRPr="00F50787" w:rsidRDefault="00A028E6" w:rsidP="00B611B6">
      <w:pPr>
        <w:keepLines/>
        <w:ind w:firstLineChars="200" w:firstLine="480"/>
        <w:rPr>
          <w:lang w:eastAsia="zh-CN"/>
        </w:rPr>
      </w:pPr>
      <w:r w:rsidRPr="00F50787">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rsidR="00A028E6" w:rsidRPr="00F50787" w:rsidRDefault="00A028E6" w:rsidP="00916295">
      <w:pPr>
        <w:ind w:firstLineChars="200" w:firstLine="476"/>
        <w:rPr>
          <w:lang w:eastAsia="zh-CN"/>
        </w:rPr>
      </w:pPr>
      <w:r w:rsidRPr="00916295">
        <w:rPr>
          <w:spacing w:val="-2"/>
          <w:lang w:eastAsia="zh-CN"/>
        </w:rPr>
        <w:t>脉冲响应一般表示为功率密度，它表示为相对于第</w:t>
      </w:r>
      <w:r w:rsidRPr="00916295">
        <w:rPr>
          <w:spacing w:val="-2"/>
          <w:lang w:eastAsia="zh-CN"/>
        </w:rPr>
        <w:t>1</w:t>
      </w:r>
      <w:r w:rsidRPr="00916295">
        <w:rPr>
          <w:spacing w:val="-2"/>
          <w:lang w:eastAsia="zh-CN"/>
        </w:rPr>
        <w:t>个可检测的信号的额外时延的函数。这一函数常常称为功率时延曲线。</w:t>
      </w:r>
      <w:r w:rsidRPr="00F50787">
        <w:rPr>
          <w:lang w:eastAsia="zh-CN"/>
        </w:rPr>
        <w:t>它的一个例子如</w:t>
      </w:r>
      <w:r w:rsidRPr="00F50787">
        <w:rPr>
          <w:lang w:eastAsia="zh-CN"/>
        </w:rPr>
        <w:t>ITU-R P</w:t>
      </w:r>
      <w:r w:rsidRPr="00F50787">
        <w:rPr>
          <w:lang w:val="en-US" w:eastAsia="zh-CN"/>
        </w:rPr>
        <w:t>.</w:t>
      </w:r>
      <w:r w:rsidRPr="00F50787">
        <w:rPr>
          <w:lang w:eastAsia="zh-CN"/>
        </w:rPr>
        <w:t>1407</w:t>
      </w:r>
      <w:r w:rsidRPr="00F50787">
        <w:rPr>
          <w:lang w:eastAsia="zh-CN"/>
        </w:rPr>
        <w:t>建议书中图（</w:t>
      </w:r>
      <w:r w:rsidRPr="00F50787">
        <w:rPr>
          <w:lang w:eastAsia="zh-CN"/>
        </w:rPr>
        <w:t>1</w:t>
      </w:r>
      <w:r w:rsidRPr="00F50787">
        <w:rPr>
          <w:lang w:eastAsia="zh-CN"/>
        </w:rPr>
        <w:t>）所示，但是室内信道的时延标度要用纳秒而不是毫秒来表示。本建议还包含表征脉冲响应曲线的几个参数的定义。</w:t>
      </w:r>
    </w:p>
    <w:p w:rsidR="00A028E6" w:rsidRPr="00F50787" w:rsidRDefault="00A028E6" w:rsidP="00A353C3">
      <w:pPr>
        <w:ind w:firstLineChars="200" w:firstLine="476"/>
        <w:rPr>
          <w:lang w:eastAsia="zh-CN"/>
        </w:rPr>
      </w:pPr>
      <w:r w:rsidRPr="00F50787">
        <w:rPr>
          <w:spacing w:val="-2"/>
          <w:lang w:eastAsia="zh-CN"/>
        </w:rPr>
        <w:t>信道脉冲响应随接收机的位置变化而变化，它也可能随时间变化。所以，它通常按一个波长范围的脉冲响应曲线的平均值来度量和报道，以减少噪音的效应，或者在</w:t>
      </w:r>
      <w:r w:rsidR="00090A00">
        <w:rPr>
          <w:spacing w:val="-2"/>
          <w:lang w:eastAsia="zh-CN"/>
        </w:rPr>
        <w:t>几个波长范围内求平均确定空间平均值。重要的是要明确地确定指的是</w:t>
      </w:r>
      <w:r w:rsidR="00090A00">
        <w:rPr>
          <w:rFonts w:hint="eastAsia"/>
          <w:spacing w:val="-2"/>
          <w:lang w:eastAsia="zh-CN"/>
        </w:rPr>
        <w:t>哪</w:t>
      </w:r>
      <w:r w:rsidRPr="00F50787">
        <w:rPr>
          <w:spacing w:val="-2"/>
          <w:lang w:eastAsia="zh-CN"/>
        </w:rPr>
        <w:t>一种平均和怎么进行平均。所建议的平均程序是按以下方式形成一个统计模型：为每一脉冲响应估计（功率时延曲线）确定在平均时延</w:t>
      </w:r>
      <w:r w:rsidRPr="00F50787">
        <w:rPr>
          <w:i/>
          <w:iCs/>
          <w:spacing w:val="-2"/>
          <w:lang w:eastAsia="zh-CN"/>
        </w:rPr>
        <w:t>T</w:t>
      </w:r>
      <w:r w:rsidRPr="00F50787">
        <w:rPr>
          <w:i/>
          <w:iCs/>
          <w:spacing w:val="-2"/>
          <w:vertAlign w:val="subscript"/>
          <w:lang w:eastAsia="zh-CN"/>
        </w:rPr>
        <w:t>D</w:t>
      </w:r>
      <w:r w:rsidRPr="00F50787">
        <w:rPr>
          <w:spacing w:val="-2"/>
          <w:lang w:eastAsia="zh-CN"/>
        </w:rPr>
        <w:t>前和后的时间（见</w:t>
      </w:r>
      <w:r w:rsidRPr="00F50787">
        <w:rPr>
          <w:spacing w:val="-2"/>
          <w:lang w:eastAsia="zh-CN"/>
        </w:rPr>
        <w:t>ITU-R P.1407</w:t>
      </w:r>
      <w:r w:rsidRPr="00F50787">
        <w:rPr>
          <w:spacing w:val="-2"/>
          <w:lang w:eastAsia="zh-CN"/>
        </w:rPr>
        <w:t>建议书），在这些时间以外，功率密度相对于峰值功率密度不超过规定值（</w:t>
      </w:r>
      <w:r w:rsidR="00A353C3" w:rsidRPr="00A353C3">
        <w:rPr>
          <w:spacing w:val="-2"/>
          <w:lang w:eastAsia="zh-CN"/>
        </w:rPr>
        <w:t>–</w:t>
      </w:r>
      <w:r w:rsidRPr="00A353C3">
        <w:rPr>
          <w:spacing w:val="-2"/>
          <w:lang w:eastAsia="zh-CN"/>
        </w:rPr>
        <w:t>10</w:t>
      </w:r>
      <w:r w:rsidRPr="00A353C3">
        <w:rPr>
          <w:spacing w:val="-2"/>
          <w:lang w:eastAsia="zh-CN"/>
        </w:rPr>
        <w:t>、</w:t>
      </w:r>
      <w:r w:rsidR="00A353C3" w:rsidRPr="00A353C3">
        <w:rPr>
          <w:spacing w:val="-2"/>
          <w:lang w:eastAsia="zh-CN"/>
        </w:rPr>
        <w:t>–</w:t>
      </w:r>
      <w:r w:rsidRPr="00A353C3">
        <w:rPr>
          <w:spacing w:val="-2"/>
          <w:lang w:eastAsia="zh-CN"/>
        </w:rPr>
        <w:t>15</w:t>
      </w:r>
      <w:r w:rsidRPr="00A353C3">
        <w:rPr>
          <w:spacing w:val="-2"/>
          <w:lang w:eastAsia="zh-CN"/>
        </w:rPr>
        <w:t>、</w:t>
      </w:r>
      <w:r w:rsidR="00A353C3" w:rsidRPr="00A353C3">
        <w:rPr>
          <w:spacing w:val="-2"/>
          <w:lang w:eastAsia="zh-CN"/>
        </w:rPr>
        <w:t>–</w:t>
      </w:r>
      <w:r w:rsidRPr="00A353C3">
        <w:rPr>
          <w:spacing w:val="-2"/>
          <w:lang w:eastAsia="zh-CN"/>
        </w:rPr>
        <w:t>20</w:t>
      </w:r>
      <w:r w:rsidRPr="00A353C3">
        <w:rPr>
          <w:spacing w:val="-2"/>
          <w:lang w:eastAsia="zh-CN"/>
        </w:rPr>
        <w:t>、</w:t>
      </w:r>
      <w:r w:rsidR="00A353C3" w:rsidRPr="00A353C3">
        <w:rPr>
          <w:spacing w:val="-2"/>
          <w:lang w:eastAsia="zh-CN"/>
        </w:rPr>
        <w:t>–</w:t>
      </w:r>
      <w:r w:rsidRPr="00A353C3">
        <w:rPr>
          <w:spacing w:val="-2"/>
          <w:lang w:eastAsia="zh-CN"/>
        </w:rPr>
        <w:t>25</w:t>
      </w:r>
      <w:r w:rsidRPr="00A353C3">
        <w:rPr>
          <w:spacing w:val="-2"/>
          <w:lang w:eastAsia="zh-CN"/>
        </w:rPr>
        <w:t>、</w:t>
      </w:r>
      <w:r w:rsidR="00A353C3" w:rsidRPr="00A353C3">
        <w:rPr>
          <w:spacing w:val="-2"/>
          <w:lang w:eastAsia="zh-CN"/>
        </w:rPr>
        <w:t>–</w:t>
      </w:r>
      <w:r w:rsidRPr="00A353C3">
        <w:rPr>
          <w:spacing w:val="-2"/>
          <w:lang w:eastAsia="zh-CN"/>
        </w:rPr>
        <w:t xml:space="preserve">30 </w:t>
      </w:r>
      <w:r w:rsidRPr="00A353C3">
        <w:rPr>
          <w:lang w:eastAsia="zh-CN"/>
        </w:rPr>
        <w:t>dB</w:t>
      </w:r>
      <w:r w:rsidRPr="00F50787">
        <w:rPr>
          <w:lang w:eastAsia="zh-CN"/>
        </w:rPr>
        <w:t>）。这些时间的分布的中值和如需要</w:t>
      </w:r>
      <w:r w:rsidRPr="00F50787">
        <w:rPr>
          <w:lang w:eastAsia="zh-CN"/>
        </w:rPr>
        <w:t>90%</w:t>
      </w:r>
      <w:r w:rsidRPr="00F50787">
        <w:rPr>
          <w:lang w:eastAsia="zh-CN"/>
        </w:rPr>
        <w:t>的点就形成了模型。</w:t>
      </w:r>
    </w:p>
    <w:p w:rsidR="00A028E6" w:rsidRPr="00F50787" w:rsidRDefault="00A028E6" w:rsidP="00A353C3">
      <w:pPr>
        <w:pStyle w:val="Heading2"/>
        <w:rPr>
          <w:lang w:eastAsia="zh-CN"/>
        </w:rPr>
      </w:pPr>
      <w:r w:rsidRPr="00F50787">
        <w:rPr>
          <w:lang w:eastAsia="zh-CN"/>
        </w:rPr>
        <w:t>4.3</w:t>
      </w:r>
      <w:r w:rsidRPr="00F50787">
        <w:rPr>
          <w:lang w:eastAsia="zh-CN"/>
        </w:rPr>
        <w:tab/>
      </w:r>
      <w:r w:rsidRPr="00A353C3">
        <w:rPr>
          <w:lang w:eastAsia="zh-CN"/>
        </w:rPr>
        <w:t>均方根时延扩展</w:t>
      </w:r>
    </w:p>
    <w:p w:rsidR="00A028E6" w:rsidRDefault="00A028E6" w:rsidP="00A353C3">
      <w:pPr>
        <w:ind w:firstLineChars="200" w:firstLine="480"/>
        <w:rPr>
          <w:lang w:eastAsia="zh-CN"/>
        </w:rPr>
      </w:pPr>
      <w:r w:rsidRPr="00F50787">
        <w:rPr>
          <w:lang w:eastAsia="zh-CN"/>
        </w:rPr>
        <w:t>功率时延曲线常常用上面提到的一个或多个参数来表征。</w:t>
      </w:r>
      <w:r w:rsidRPr="00916295">
        <w:rPr>
          <w:spacing w:val="2"/>
          <w:lang w:eastAsia="zh-CN"/>
        </w:rPr>
        <w:t>这些参数应该根据在尺寸达几个波长的区域内取平均的曲线图计算。（参数均方根时延扩展有时是根据各个单个曲线求出，</w:t>
      </w:r>
      <w:r w:rsidRPr="00F50787">
        <w:rPr>
          <w:lang w:eastAsia="zh-CN"/>
        </w:rPr>
        <w:t>并将得到的结果取平均值，但是一般其结果与从平均后的曲线计算出的结果不相同。）噪声排除门限或接受标准，如低于曲线峰值</w:t>
      </w:r>
      <w:r w:rsidRPr="00F50787">
        <w:rPr>
          <w:lang w:eastAsia="zh-CN"/>
        </w:rPr>
        <w:t>30 dB</w:t>
      </w:r>
      <w:r w:rsidRPr="00F50787">
        <w:rPr>
          <w:lang w:eastAsia="zh-CN"/>
        </w:rPr>
        <w:t>，应该与得到的时延扩展一起发表出来。时延扩展随这一门限而定。</w:t>
      </w:r>
    </w:p>
    <w:p w:rsidR="00A028E6" w:rsidRDefault="00A028E6" w:rsidP="00A353C3">
      <w:pPr>
        <w:ind w:firstLineChars="200" w:firstLine="480"/>
        <w:rPr>
          <w:lang w:eastAsia="zh-CN"/>
        </w:rPr>
      </w:pPr>
      <w:r w:rsidRPr="00F50787">
        <w:rPr>
          <w:lang w:eastAsia="zh-CN"/>
        </w:rPr>
        <w:t>虽然广泛应用均方根时延扩展，但它并不总是时延曲线图的充分表征。在时延扩展超过了符号持续期的多径环境下，相移键控调制的比特差错率不是取决于均方根时延扩展，而是取决于接收到的有用波与无用波的功率比。对高符号率系统这是特别明确的；当多径分量中有一强的主导信号时（</w:t>
      </w:r>
      <w:r w:rsidRPr="00F50787">
        <w:rPr>
          <w:lang w:eastAsia="zh-CN"/>
        </w:rPr>
        <w:t>Rician</w:t>
      </w:r>
      <w:r w:rsidRPr="00F50787">
        <w:rPr>
          <w:lang w:eastAsia="zh-CN"/>
        </w:rPr>
        <w:t>衰落），即使对低符号率系统，这一点也是正确的。</w:t>
      </w:r>
    </w:p>
    <w:p w:rsidR="00A028E6" w:rsidRPr="00F50787" w:rsidRDefault="00A028E6" w:rsidP="00A353C3">
      <w:pPr>
        <w:ind w:firstLineChars="200" w:firstLine="480"/>
        <w:rPr>
          <w:lang w:eastAsia="zh-CN"/>
        </w:rPr>
      </w:pPr>
      <w:r w:rsidRPr="00F50787">
        <w:rPr>
          <w:lang w:eastAsia="zh-CN"/>
        </w:rPr>
        <w:t>然而，若可以假设一指数衰变特性的曲线，它足以表示均方根时延扩展，而不是功率时延曲线。在这种情况下，可以将脉冲响应重新近似表示为如下形式：</w:t>
      </w:r>
    </w:p>
    <w:p w:rsidR="00191C2A" w:rsidRDefault="00191C2A" w:rsidP="00191C2A">
      <w:pPr>
        <w:pStyle w:val="Blanc"/>
      </w:pPr>
    </w:p>
    <w:p w:rsidR="00A028E6" w:rsidRPr="00F50787" w:rsidRDefault="00A028E6" w:rsidP="00C80BF6">
      <w:pPr>
        <w:pStyle w:val="a"/>
        <w:rPr>
          <w:sz w:val="24"/>
          <w:szCs w:val="24"/>
        </w:rPr>
      </w:pPr>
      <w:r w:rsidRPr="00F50787">
        <w:rPr>
          <w:sz w:val="24"/>
          <w:szCs w:val="24"/>
        </w:rPr>
        <w:tab/>
      </w:r>
      <w:r w:rsidR="00185021" w:rsidRPr="00185021">
        <w:rPr>
          <w:position w:val="-32"/>
          <w:sz w:val="24"/>
          <w:szCs w:val="24"/>
        </w:rPr>
        <w:object w:dxaOrig="36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8pt;height:38.35pt" o:ole="">
            <v:imagedata r:id="rId15" o:title=""/>
          </v:shape>
          <o:OLEObject Type="Embed" ProgID="Equation.3" ShapeID="_x0000_i1025" DrawAspect="Content" ObjectID="_1411526783" r:id="rId16"/>
        </w:object>
      </w:r>
      <w:r w:rsidRPr="00F50787">
        <w:rPr>
          <w:sz w:val="24"/>
          <w:szCs w:val="24"/>
        </w:rPr>
        <w:tab/>
        <w:t>(2)</w:t>
      </w:r>
    </w:p>
    <w:p w:rsidR="00A028E6" w:rsidRPr="00F50787" w:rsidRDefault="00A028E6" w:rsidP="00C80BF6">
      <w:pPr>
        <w:pStyle w:val="a"/>
        <w:rPr>
          <w:sz w:val="24"/>
          <w:szCs w:val="24"/>
        </w:rPr>
      </w:pPr>
      <w:r w:rsidRPr="00F50787">
        <w:rPr>
          <w:sz w:val="24"/>
          <w:szCs w:val="24"/>
        </w:rPr>
        <w:t>其中：</w:t>
      </w:r>
    </w:p>
    <w:p w:rsidR="00A028E6" w:rsidRPr="00F50787" w:rsidRDefault="00A353C3" w:rsidP="00A353C3">
      <w:pPr>
        <w:pStyle w:val="Equationlegend"/>
        <w:rPr>
          <w:lang w:eastAsia="zh-CN"/>
        </w:rPr>
      </w:pPr>
      <w:r>
        <w:rPr>
          <w:lang w:eastAsia="zh-CN"/>
        </w:rPr>
        <w:tab/>
      </w:r>
      <w:r w:rsidR="00A028E6" w:rsidRPr="00F50787">
        <w:rPr>
          <w:i/>
          <w:iCs/>
          <w:lang w:eastAsia="zh-CN"/>
        </w:rPr>
        <w:t>S</w:t>
      </w:r>
      <w:r w:rsidR="00A028E6" w:rsidRPr="00F50787">
        <w:rPr>
          <w:lang w:eastAsia="zh-CN"/>
        </w:rPr>
        <w:t>：</w:t>
      </w:r>
      <w:r w:rsidR="00A028E6" w:rsidRPr="00F50787">
        <w:rPr>
          <w:lang w:eastAsia="zh-CN"/>
        </w:rPr>
        <w:tab/>
      </w:r>
      <w:r w:rsidR="00A028E6" w:rsidRPr="00F50787">
        <w:rPr>
          <w:lang w:eastAsia="zh-CN"/>
        </w:rPr>
        <w:t>均方根时延扩散</w:t>
      </w:r>
    </w:p>
    <w:p w:rsidR="00A028E6" w:rsidRPr="00F50787" w:rsidRDefault="00A028E6" w:rsidP="00A353C3">
      <w:pPr>
        <w:pStyle w:val="Equationlegend"/>
        <w:rPr>
          <w:lang w:eastAsia="zh-CN"/>
        </w:rPr>
      </w:pPr>
      <w:r w:rsidRPr="00F50787">
        <w:rPr>
          <w:i/>
          <w:iCs/>
          <w:lang w:eastAsia="zh-CN"/>
        </w:rPr>
        <w:tab/>
        <w:t>t</w:t>
      </w:r>
      <w:r w:rsidRPr="00F50787">
        <w:rPr>
          <w:i/>
          <w:iCs/>
          <w:vertAlign w:val="subscript"/>
          <w:lang w:eastAsia="zh-CN"/>
        </w:rPr>
        <w:t>max</w:t>
      </w:r>
      <w:r w:rsidRPr="00F50787">
        <w:rPr>
          <w:lang w:eastAsia="zh-CN"/>
        </w:rPr>
        <w:t>：</w:t>
      </w:r>
      <w:r w:rsidRPr="00F50787">
        <w:rPr>
          <w:lang w:eastAsia="zh-CN"/>
        </w:rPr>
        <w:tab/>
      </w:r>
      <w:r w:rsidRPr="00F50787">
        <w:rPr>
          <w:lang w:eastAsia="zh-CN"/>
        </w:rPr>
        <w:t>最大时延</w:t>
      </w:r>
    </w:p>
    <w:p w:rsidR="007B3C7B" w:rsidRPr="00E11CF4" w:rsidRDefault="007B3C7B" w:rsidP="007B3C7B">
      <w:pPr>
        <w:pStyle w:val="Equationlegend"/>
        <w:tabs>
          <w:tab w:val="clear" w:pos="1985"/>
          <w:tab w:val="left" w:pos="1330"/>
          <w:tab w:val="left" w:pos="1988"/>
        </w:tabs>
        <w:ind w:left="0" w:firstLine="0"/>
      </w:pPr>
      <w:r w:rsidRPr="00E11CF4">
        <w:tab/>
      </w:r>
      <w:r w:rsidRPr="00E11CF4">
        <w:tab/>
      </w:r>
      <w:r w:rsidRPr="00E11CF4">
        <w:tab/>
      </w:r>
      <w:r w:rsidRPr="00E11CF4">
        <w:rPr>
          <w:i/>
          <w:iCs/>
        </w:rPr>
        <w:t>t</w:t>
      </w:r>
      <w:r w:rsidRPr="00E11CF4">
        <w:rPr>
          <w:i/>
          <w:iCs/>
          <w:vertAlign w:val="subscript"/>
        </w:rPr>
        <w:t>max</w:t>
      </w:r>
      <w:r w:rsidRPr="00E11CF4">
        <w:t> </w:t>
      </w:r>
      <w:r w:rsidRPr="00E11CF4">
        <w:rPr>
          <w:rFonts w:ascii="Symbol" w:hAnsi="Symbol"/>
          <w:spacing w:val="-40"/>
        </w:rPr>
        <w:t></w:t>
      </w:r>
      <w:r w:rsidRPr="00E11CF4">
        <w:rPr>
          <w:rFonts w:ascii="Symbol" w:hAnsi="Symbol"/>
          <w:spacing w:val="-40"/>
        </w:rPr>
        <w:t></w:t>
      </w:r>
      <w:r w:rsidRPr="00E11CF4">
        <w:t> </w:t>
      </w:r>
      <w:r w:rsidRPr="00E11CF4">
        <w:rPr>
          <w:i/>
          <w:iCs/>
        </w:rPr>
        <w:t>S</w:t>
      </w:r>
      <w:r w:rsidRPr="00E11CF4">
        <w:t>.</w:t>
      </w:r>
    </w:p>
    <w:p w:rsidR="00A028E6" w:rsidRPr="00F50787" w:rsidRDefault="00A028E6" w:rsidP="00D11864">
      <w:pPr>
        <w:keepLines/>
        <w:ind w:firstLineChars="200" w:firstLine="480"/>
        <w:rPr>
          <w:lang w:eastAsia="zh-CN"/>
        </w:rPr>
      </w:pPr>
      <w:r w:rsidRPr="00F50787">
        <w:rPr>
          <w:lang w:eastAsia="zh-CN"/>
        </w:rPr>
        <w:lastRenderedPageBreak/>
        <w:t>用均方根时延扩散作为该模型的输出参数的主要优点，是可以用列表方式简单地表示这一模型。在三个室内环境条件下，根据平均时延分布曲线估算出的典型时延扩散参数如表</w:t>
      </w:r>
      <w:r w:rsidRPr="00F50787">
        <w:rPr>
          <w:lang w:eastAsia="zh-CN"/>
        </w:rPr>
        <w:t>5</w:t>
      </w:r>
      <w:r w:rsidRPr="00F50787">
        <w:rPr>
          <w:lang w:eastAsia="zh-CN"/>
        </w:rPr>
        <w:t>所示。这些数值是根据用全向天线在</w:t>
      </w:r>
      <w:r w:rsidR="00B611B6">
        <w:rPr>
          <w:rFonts w:hint="eastAsia"/>
          <w:lang w:eastAsia="zh-CN"/>
        </w:rPr>
        <w:t>1.9 GHz</w:t>
      </w:r>
      <w:r w:rsidR="00B611B6">
        <w:rPr>
          <w:rFonts w:hint="eastAsia"/>
          <w:lang w:eastAsia="zh-CN"/>
        </w:rPr>
        <w:t>、</w:t>
      </w:r>
      <w:r w:rsidR="00B611B6">
        <w:rPr>
          <w:rFonts w:hint="eastAsia"/>
          <w:lang w:eastAsia="zh-CN"/>
        </w:rPr>
        <w:t>3.7 GHz</w:t>
      </w:r>
      <w:r w:rsidRPr="00F50787">
        <w:rPr>
          <w:lang w:eastAsia="zh-CN"/>
        </w:rPr>
        <w:t>和</w:t>
      </w:r>
      <w:r w:rsidRPr="00F50787">
        <w:rPr>
          <w:lang w:eastAsia="zh-CN"/>
        </w:rPr>
        <w:t>5.2 GHz</w:t>
      </w:r>
      <w:r w:rsidRPr="00F50787">
        <w:rPr>
          <w:lang w:eastAsia="zh-CN"/>
        </w:rPr>
        <w:t>频率上的测量结果求得的。（在使用全向天线时，几乎没有这些参数与频率有较强依从关系的证据。对于其他天线方向图，请参阅</w:t>
      </w:r>
      <w:r w:rsidRPr="00F50787">
        <w:rPr>
          <w:lang w:eastAsia="zh-CN"/>
        </w:rPr>
        <w:t>§ 5</w:t>
      </w:r>
      <w:r w:rsidRPr="00F50787">
        <w:rPr>
          <w:lang w:eastAsia="zh-CN"/>
        </w:rPr>
        <w:t>中的讨论。）表</w:t>
      </w:r>
      <w:r w:rsidRPr="00F50787">
        <w:rPr>
          <w:lang w:eastAsia="zh-CN"/>
        </w:rPr>
        <w:t>5</w:t>
      </w:r>
      <w:r w:rsidRPr="00F50787">
        <w:rPr>
          <w:lang w:eastAsia="zh-CN"/>
        </w:rPr>
        <w:t>中，</w:t>
      </w:r>
      <w:r w:rsidRPr="00F50787">
        <w:rPr>
          <w:lang w:eastAsia="zh-CN"/>
        </w:rPr>
        <w:t>B</w:t>
      </w:r>
      <w:r w:rsidRPr="00F50787">
        <w:rPr>
          <w:lang w:eastAsia="zh-CN"/>
        </w:rPr>
        <w:t>列代表经常出现的中值；</w:t>
      </w:r>
      <w:r w:rsidRPr="00F50787">
        <w:rPr>
          <w:lang w:eastAsia="zh-CN"/>
        </w:rPr>
        <w:t>A</w:t>
      </w:r>
      <w:r w:rsidRPr="00F50787">
        <w:rPr>
          <w:lang w:eastAsia="zh-CN"/>
        </w:rPr>
        <w:t>列代表也是经常出现的较低的数值，但不是最低值；而</w:t>
      </w:r>
      <w:r w:rsidRPr="00F50787">
        <w:rPr>
          <w:lang w:eastAsia="zh-CN"/>
        </w:rPr>
        <w:t>C</w:t>
      </w:r>
      <w:r w:rsidRPr="00F50787">
        <w:rPr>
          <w:lang w:eastAsia="zh-CN"/>
        </w:rPr>
        <w:t>列仅代表偶尔出现的极高的时延值。表中给出的值代表在每一环境下可能会遇到的最大房间尺寸的情况。</w:t>
      </w:r>
    </w:p>
    <w:p w:rsidR="00A028E6" w:rsidRPr="00F50787" w:rsidRDefault="00A028E6" w:rsidP="00A353C3">
      <w:pPr>
        <w:pStyle w:val="TableNo"/>
      </w:pPr>
      <w:r w:rsidRPr="00F50787">
        <w:t>表</w:t>
      </w:r>
      <w:r w:rsidRPr="00F50787">
        <w:t>5</w:t>
      </w:r>
    </w:p>
    <w:p w:rsidR="00A028E6" w:rsidRPr="00ED6D87" w:rsidRDefault="00A028E6" w:rsidP="00C80BF6">
      <w:pPr>
        <w:pStyle w:val="TableTitle0"/>
        <w:rPr>
          <w:rFonts w:ascii="Times New Roman MT Extra Bold" w:eastAsia="SimHei" w:hAnsi="Times New Roman MT Extra Bold"/>
          <w:b/>
        </w:rPr>
      </w:pPr>
      <w:r w:rsidRPr="00F50787">
        <w:rPr>
          <w:rFonts w:hAnsi="Times New Roman MT Extra Bold"/>
          <w:b/>
          <w:sz w:val="24"/>
          <w:szCs w:val="24"/>
        </w:rPr>
        <w:t>均方根时延扩散参数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87"/>
        <w:gridCol w:w="2228"/>
        <w:gridCol w:w="1823"/>
        <w:gridCol w:w="1621"/>
        <w:gridCol w:w="1496"/>
      </w:tblGrid>
      <w:tr w:rsidR="00A028E6" w:rsidRPr="00ED6D87" w:rsidTr="005C58D3">
        <w:trPr>
          <w:trHeight w:val="614"/>
          <w:jc w:val="center"/>
        </w:trPr>
        <w:tc>
          <w:tcPr>
            <w:tcW w:w="1787" w:type="dxa"/>
            <w:tcBorders>
              <w:top w:val="single" w:sz="4" w:space="0" w:color="auto"/>
              <w:left w:val="single" w:sz="4" w:space="0" w:color="auto"/>
              <w:bottom w:val="single" w:sz="4" w:space="0" w:color="auto"/>
              <w:right w:val="single" w:sz="4"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频率</w:t>
            </w:r>
          </w:p>
        </w:tc>
        <w:tc>
          <w:tcPr>
            <w:tcW w:w="2228" w:type="dxa"/>
            <w:tcBorders>
              <w:top w:val="single" w:sz="4" w:space="0" w:color="auto"/>
              <w:left w:val="single" w:sz="4" w:space="0" w:color="auto"/>
              <w:bottom w:val="single" w:sz="4" w:space="0" w:color="auto"/>
              <w:right w:val="single" w:sz="4"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环境</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A</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Pr>
                <w:rFonts w:hAnsi="Times New Roman MT Extra Bold" w:hint="eastAsia"/>
                <w:bCs w:val="0"/>
                <w:sz w:val="22"/>
                <w:szCs w:val="22"/>
                <w:lang w:eastAsia="zh-CN"/>
              </w:rPr>
              <w:t>)</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B</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sidRPr="000D6994">
              <w:rPr>
                <w:rFonts w:hint="eastAsia"/>
                <w:iCs/>
                <w:sz w:val="22"/>
                <w:szCs w:val="22"/>
                <w:lang w:val="fr-FR" w:eastAsia="zh-CN"/>
              </w:rPr>
              <w:t>)</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C</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Pr>
                <w:rFonts w:hAnsi="Times New Roman MT Extra Bold" w:hint="eastAsia"/>
                <w:bCs w:val="0"/>
                <w:sz w:val="22"/>
                <w:szCs w:val="22"/>
                <w:lang w:eastAsia="zh-CN"/>
              </w:rPr>
              <w:t>)</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1.9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室内居民楼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20</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tabs>
                <w:tab w:val="clear" w:pos="1134"/>
                <w:tab w:val="left" w:pos="1226"/>
              </w:tabs>
              <w:jc w:val="center"/>
            </w:pPr>
            <w:r w:rsidRPr="00E11CF4">
              <w:t>70</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150</w:t>
            </w:r>
          </w:p>
        </w:tc>
      </w:tr>
      <w:tr w:rsidR="008348E3" w:rsidTr="005C58D3">
        <w:trPr>
          <w:trHeight w:val="307"/>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1.9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室内办公楼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35</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tabs>
                <w:tab w:val="clear" w:pos="1134"/>
                <w:tab w:val="left" w:pos="1226"/>
              </w:tabs>
              <w:jc w:val="center"/>
            </w:pPr>
            <w:r w:rsidRPr="00E11CF4">
              <w:t>100</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460</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1.9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室内商用楼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55</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tabs>
                <w:tab w:val="clear" w:pos="1134"/>
                <w:tab w:val="left" w:pos="1226"/>
              </w:tabs>
              <w:jc w:val="center"/>
            </w:pPr>
            <w:r w:rsidRPr="00E11CF4">
              <w:t>150</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pPr>
            <w:r w:rsidRPr="00E11CF4">
              <w:t>500</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Default="008348E3" w:rsidP="003070D7">
            <w:pPr>
              <w:pStyle w:val="Tabletext"/>
              <w:jc w:val="center"/>
              <w:rPr>
                <w:caps/>
                <w:lang w:eastAsia="ja-JP"/>
              </w:rPr>
            </w:pPr>
            <w:r w:rsidRPr="00E11CF4">
              <w:rPr>
                <w:lang w:eastAsia="ja-JP"/>
              </w:rPr>
              <w:t>3.7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室内居民楼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15</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22</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27</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3.7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室内办公楼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30</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38</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45</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3.7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室内商用楼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105</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145</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170</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5.2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室内居民楼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17</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23</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30</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pPr>
            <w:r w:rsidRPr="00E11CF4">
              <w:t>5.2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室内办公楼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38</w:t>
            </w:r>
          </w:p>
        </w:tc>
        <w:tc>
          <w:tcPr>
            <w:tcW w:w="1621"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60</w:t>
            </w:r>
          </w:p>
        </w:tc>
        <w:tc>
          <w:tcPr>
            <w:tcW w:w="1496" w:type="dxa"/>
            <w:tcBorders>
              <w:top w:val="single" w:sz="4" w:space="0" w:color="auto"/>
              <w:left w:val="single" w:sz="4" w:space="0" w:color="auto"/>
              <w:bottom w:val="single" w:sz="4" w:space="0" w:color="auto"/>
              <w:right w:val="single" w:sz="4" w:space="0" w:color="auto"/>
            </w:tcBorders>
          </w:tcPr>
          <w:p w:rsidR="008348E3" w:rsidRPr="00E11CF4" w:rsidRDefault="008348E3" w:rsidP="00185021">
            <w:pPr>
              <w:pStyle w:val="Tabletext"/>
              <w:jc w:val="center"/>
              <w:rPr>
                <w:lang w:eastAsia="ja-JP"/>
              </w:rPr>
            </w:pPr>
            <w:r w:rsidRPr="00E11CF4">
              <w:rPr>
                <w:lang w:eastAsia="ja-JP"/>
              </w:rPr>
              <w:t>110</w:t>
            </w:r>
          </w:p>
        </w:tc>
      </w:tr>
      <w:tr w:rsidR="008348E3"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ja-JP"/>
              </w:rPr>
            </w:pPr>
            <w:r w:rsidRPr="00E11CF4">
              <w:rPr>
                <w:lang w:eastAsia="ja-JP"/>
              </w:rPr>
              <w:t>5.2 GHz</w:t>
            </w:r>
          </w:p>
        </w:tc>
        <w:tc>
          <w:tcPr>
            <w:tcW w:w="2228" w:type="dxa"/>
            <w:tcBorders>
              <w:top w:val="single" w:sz="4" w:space="0" w:color="auto"/>
              <w:left w:val="single" w:sz="4" w:space="0" w:color="auto"/>
              <w:bottom w:val="single" w:sz="4" w:space="0" w:color="auto"/>
              <w:right w:val="single" w:sz="4" w:space="0" w:color="auto"/>
            </w:tcBorders>
          </w:tcPr>
          <w:p w:rsidR="008348E3" w:rsidRPr="00E11CF4" w:rsidRDefault="008348E3" w:rsidP="003070D7">
            <w:pPr>
              <w:pStyle w:val="Tabletext"/>
              <w:jc w:val="center"/>
              <w:rPr>
                <w:lang w:eastAsia="zh-CN"/>
              </w:rPr>
            </w:pPr>
            <w:r>
              <w:rPr>
                <w:rFonts w:hint="eastAsia"/>
                <w:lang w:eastAsia="zh-CN"/>
              </w:rPr>
              <w:t>室内商用楼</w:t>
            </w:r>
          </w:p>
        </w:tc>
        <w:tc>
          <w:tcPr>
            <w:tcW w:w="1823" w:type="dxa"/>
            <w:tcBorders>
              <w:top w:val="single" w:sz="4" w:space="0" w:color="auto"/>
              <w:left w:val="single" w:sz="4" w:space="0" w:color="auto"/>
              <w:bottom w:val="single" w:sz="4" w:space="0" w:color="auto"/>
              <w:right w:val="single" w:sz="4" w:space="0" w:color="auto"/>
            </w:tcBorders>
          </w:tcPr>
          <w:p w:rsidR="008348E3" w:rsidRPr="00E11CF4" w:rsidDel="00625C66" w:rsidRDefault="008348E3" w:rsidP="00185021">
            <w:pPr>
              <w:pStyle w:val="Tabletext"/>
              <w:jc w:val="center"/>
              <w:rPr>
                <w:lang w:eastAsia="ja-JP"/>
              </w:rPr>
            </w:pPr>
            <w:r w:rsidRPr="00E11CF4">
              <w:rPr>
                <w:lang w:eastAsia="ja-JP"/>
              </w:rPr>
              <w:t>135</w:t>
            </w:r>
          </w:p>
        </w:tc>
        <w:tc>
          <w:tcPr>
            <w:tcW w:w="1621" w:type="dxa"/>
            <w:tcBorders>
              <w:top w:val="single" w:sz="4" w:space="0" w:color="auto"/>
              <w:left w:val="single" w:sz="4" w:space="0" w:color="auto"/>
              <w:bottom w:val="single" w:sz="4" w:space="0" w:color="auto"/>
              <w:right w:val="single" w:sz="4" w:space="0" w:color="auto"/>
            </w:tcBorders>
          </w:tcPr>
          <w:p w:rsidR="008348E3" w:rsidRPr="00E11CF4" w:rsidDel="00625C66" w:rsidRDefault="008348E3" w:rsidP="00185021">
            <w:pPr>
              <w:pStyle w:val="Tabletext"/>
              <w:jc w:val="center"/>
              <w:rPr>
                <w:lang w:eastAsia="ja-JP"/>
              </w:rPr>
            </w:pPr>
            <w:r w:rsidRPr="00E11CF4">
              <w:rPr>
                <w:lang w:eastAsia="ja-JP"/>
              </w:rPr>
              <w:t>190</w:t>
            </w:r>
          </w:p>
        </w:tc>
        <w:tc>
          <w:tcPr>
            <w:tcW w:w="1496" w:type="dxa"/>
            <w:tcBorders>
              <w:top w:val="single" w:sz="4" w:space="0" w:color="auto"/>
              <w:left w:val="single" w:sz="4" w:space="0" w:color="auto"/>
              <w:bottom w:val="single" w:sz="4" w:space="0" w:color="auto"/>
              <w:right w:val="single" w:sz="4" w:space="0" w:color="auto"/>
            </w:tcBorders>
          </w:tcPr>
          <w:p w:rsidR="008348E3" w:rsidRPr="00E11CF4" w:rsidDel="00625C66" w:rsidRDefault="008348E3" w:rsidP="00185021">
            <w:pPr>
              <w:pStyle w:val="Tabletext"/>
              <w:jc w:val="center"/>
              <w:rPr>
                <w:lang w:eastAsia="ja-JP"/>
              </w:rPr>
            </w:pPr>
            <w:r w:rsidRPr="00E11CF4">
              <w:rPr>
                <w:lang w:eastAsia="ja-JP"/>
              </w:rPr>
              <w:t>205</w:t>
            </w:r>
          </w:p>
        </w:tc>
      </w:tr>
    </w:tbl>
    <w:p w:rsidR="00A028E6" w:rsidRDefault="00A028E6" w:rsidP="00C80BF6">
      <w:pPr>
        <w:pStyle w:val="text"/>
        <w:rPr>
          <w:lang w:val="en-US"/>
        </w:rPr>
      </w:pPr>
    </w:p>
    <w:p w:rsidR="00A028E6" w:rsidRPr="00F50787" w:rsidRDefault="00A028E6" w:rsidP="00A353C3">
      <w:pPr>
        <w:ind w:firstLineChars="200" w:firstLine="480"/>
        <w:rPr>
          <w:lang w:eastAsia="zh-CN"/>
        </w:rPr>
      </w:pPr>
      <w:r w:rsidRPr="00F50787">
        <w:rPr>
          <w:rFonts w:hint="eastAsia"/>
          <w:lang w:eastAsia="zh-CN"/>
        </w:rPr>
        <w:t>在给定的建筑物内，时延扩展趋向于随天线之间距离的增加而增加，因而它随路径损耗的增加而增加。天线之间距离越远，路径被阻挡的可能性更大，并且所接收的信号将完全由许多散射路径组成。</w:t>
      </w:r>
    </w:p>
    <w:p w:rsidR="00A028E6" w:rsidRPr="00F50787" w:rsidRDefault="00A028E6" w:rsidP="00A353C3">
      <w:pPr>
        <w:ind w:firstLineChars="200" w:firstLine="480"/>
        <w:rPr>
          <w:lang w:eastAsia="zh-CN"/>
        </w:rPr>
      </w:pPr>
      <w:r w:rsidRPr="00F50787">
        <w:rPr>
          <w:rFonts w:hint="eastAsia"/>
          <w:lang w:eastAsia="zh-CN"/>
        </w:rPr>
        <w:t>均方根时延扩展</w:t>
      </w:r>
      <w:r w:rsidRPr="00F50787">
        <w:rPr>
          <w:i/>
          <w:iCs/>
          <w:lang w:eastAsia="zh-CN"/>
        </w:rPr>
        <w:t>S</w:t>
      </w:r>
      <w:r w:rsidRPr="00F50787">
        <w:rPr>
          <w:rFonts w:hint="eastAsia"/>
          <w:lang w:eastAsia="zh-CN"/>
        </w:rPr>
        <w:t>大致上与楼层空间的面积</w:t>
      </w:r>
      <w:r w:rsidRPr="00F50787">
        <w:rPr>
          <w:i/>
          <w:iCs/>
          <w:lang w:eastAsia="zh-CN"/>
        </w:rPr>
        <w:t>F</w:t>
      </w:r>
      <w:r w:rsidRPr="00F50787">
        <w:rPr>
          <w:i/>
          <w:iCs/>
          <w:vertAlign w:val="subscript"/>
          <w:lang w:eastAsia="zh-CN"/>
        </w:rPr>
        <w:t>s</w:t>
      </w:r>
      <w:r w:rsidRPr="00F50787">
        <w:rPr>
          <w:rFonts w:hint="eastAsia"/>
          <w:lang w:eastAsia="zh-CN"/>
        </w:rPr>
        <w:t>成正比，它可由公式（</w:t>
      </w:r>
      <w:r w:rsidRPr="00F50787">
        <w:rPr>
          <w:lang w:eastAsia="zh-CN"/>
        </w:rPr>
        <w:t>3</w:t>
      </w:r>
      <w:r w:rsidRPr="00F50787">
        <w:rPr>
          <w:rFonts w:hint="eastAsia"/>
          <w:lang w:eastAsia="zh-CN"/>
        </w:rPr>
        <w:t>）来表示。</w:t>
      </w:r>
    </w:p>
    <w:p w:rsidR="00094A71" w:rsidRDefault="00094A71" w:rsidP="00094A71">
      <w:pPr>
        <w:pStyle w:val="Equation"/>
        <w:rPr>
          <w:lang w:val="en-US" w:eastAsia="zh-CN"/>
        </w:rPr>
      </w:pPr>
      <w:r>
        <w:rPr>
          <w:lang w:val="en-US" w:eastAsia="zh-CN"/>
        </w:rPr>
        <w:tab/>
      </w:r>
      <w:r>
        <w:rPr>
          <w:lang w:val="en-US" w:eastAsia="zh-CN"/>
        </w:rPr>
        <w:tab/>
        <w:t xml:space="preserve">10 log </w:t>
      </w:r>
      <w:r>
        <w:rPr>
          <w:i/>
          <w:iCs/>
          <w:lang w:val="en-US" w:eastAsia="zh-CN"/>
        </w:rPr>
        <w:t>S</w:t>
      </w:r>
      <w:r>
        <w:rPr>
          <w:lang w:val="en-US" w:eastAsia="zh-CN"/>
        </w:rPr>
        <w:t xml:space="preserve"> = </w:t>
      </w:r>
      <w:r>
        <w:rPr>
          <w:lang w:val="en-US" w:eastAsia="ja-JP"/>
        </w:rPr>
        <w:t>2.3</w:t>
      </w:r>
      <w:r>
        <w:rPr>
          <w:lang w:val="en-US" w:eastAsia="zh-CN"/>
        </w:rPr>
        <w:t xml:space="preserve"> log(</w:t>
      </w:r>
      <w:r>
        <w:rPr>
          <w:i/>
          <w:iCs/>
          <w:lang w:val="en-US" w:eastAsia="zh-CN"/>
        </w:rPr>
        <w:t>F</w:t>
      </w:r>
      <w:r>
        <w:rPr>
          <w:i/>
          <w:iCs/>
          <w:sz w:val="28"/>
          <w:szCs w:val="28"/>
          <w:vertAlign w:val="subscript"/>
          <w:lang w:val="en-US" w:eastAsia="zh-CN"/>
        </w:rPr>
        <w:t>s</w:t>
      </w:r>
      <w:r>
        <w:rPr>
          <w:lang w:val="en-US" w:eastAsia="zh-CN"/>
        </w:rPr>
        <w:t>) + </w:t>
      </w:r>
      <w:r>
        <w:rPr>
          <w:lang w:val="en-US" w:eastAsia="ja-JP"/>
        </w:rPr>
        <w:t>11.0</w:t>
      </w:r>
      <w:r>
        <w:rPr>
          <w:lang w:val="en-US" w:eastAsia="zh-CN"/>
        </w:rPr>
        <w:tab/>
        <w:t>(3)</w:t>
      </w:r>
    </w:p>
    <w:p w:rsidR="00A028E6" w:rsidRDefault="00A028E6" w:rsidP="00FA5A6B">
      <w:pPr>
        <w:rPr>
          <w:szCs w:val="24"/>
          <w:lang w:eastAsia="zh-CN"/>
        </w:rPr>
      </w:pPr>
      <w:r w:rsidRPr="00F50787">
        <w:rPr>
          <w:rFonts w:hint="eastAsia"/>
          <w:lang w:eastAsia="zh-CN"/>
        </w:rPr>
        <w:t>式中</w:t>
      </w:r>
      <w:r w:rsidRPr="00F50787">
        <w:rPr>
          <w:i/>
          <w:iCs/>
          <w:lang w:eastAsia="zh-CN"/>
        </w:rPr>
        <w:t>F</w:t>
      </w:r>
      <w:r w:rsidRPr="00F50787">
        <w:rPr>
          <w:i/>
          <w:iCs/>
          <w:vertAlign w:val="subscript"/>
          <w:lang w:eastAsia="zh-CN"/>
        </w:rPr>
        <w:t>s</w:t>
      </w:r>
      <w:r w:rsidRPr="00F50787">
        <w:rPr>
          <w:rFonts w:hint="eastAsia"/>
          <w:lang w:eastAsia="zh-CN"/>
        </w:rPr>
        <w:t>和</w:t>
      </w:r>
      <w:r w:rsidRPr="00F50787">
        <w:rPr>
          <w:i/>
          <w:iCs/>
          <w:lang w:eastAsia="zh-CN"/>
        </w:rPr>
        <w:t>S</w:t>
      </w:r>
      <w:r w:rsidRPr="00F50787">
        <w:rPr>
          <w:rFonts w:hint="eastAsia"/>
          <w:lang w:eastAsia="zh-CN"/>
        </w:rPr>
        <w:t>的单位分别为</w:t>
      </w:r>
      <w:r w:rsidRPr="00F50787">
        <w:rPr>
          <w:lang w:eastAsia="zh-CN"/>
        </w:rPr>
        <w:t>m</w:t>
      </w:r>
      <w:r w:rsidRPr="00F50787">
        <w:rPr>
          <w:vertAlign w:val="superscript"/>
          <w:lang w:eastAsia="zh-CN"/>
        </w:rPr>
        <w:t>2</w:t>
      </w:r>
      <w:r w:rsidRPr="00F50787">
        <w:rPr>
          <w:rFonts w:hint="eastAsia"/>
          <w:lang w:eastAsia="zh-CN"/>
        </w:rPr>
        <w:t>和</w:t>
      </w:r>
      <w:r w:rsidRPr="00F50787">
        <w:rPr>
          <w:lang w:eastAsia="zh-CN"/>
        </w:rPr>
        <w:t>ns</w:t>
      </w:r>
      <w:r w:rsidR="00FA5A6B">
        <w:rPr>
          <w:rFonts w:hint="eastAsia"/>
          <w:lang w:eastAsia="zh-CN"/>
        </w:rPr>
        <w:t>。</w:t>
      </w:r>
    </w:p>
    <w:p w:rsidR="00A028E6" w:rsidRDefault="00A028E6" w:rsidP="00A353C3">
      <w:pPr>
        <w:ind w:firstLineChars="200" w:firstLine="480"/>
        <w:rPr>
          <w:lang w:eastAsia="zh-CN"/>
        </w:rPr>
      </w:pPr>
      <w:r w:rsidRPr="00F50787">
        <w:rPr>
          <w:rFonts w:hint="eastAsia"/>
          <w:lang w:eastAsia="zh-CN"/>
        </w:rPr>
        <w:t>这一公式是根据几种建筑物类型如办公室、大厅、走廊和体育馆等在</w:t>
      </w:r>
      <w:r w:rsidRPr="00F50787">
        <w:rPr>
          <w:lang w:eastAsia="zh-CN"/>
        </w:rPr>
        <w:t>2 GHz</w:t>
      </w:r>
      <w:r w:rsidRPr="00F50787">
        <w:rPr>
          <w:rFonts w:hint="eastAsia"/>
          <w:lang w:eastAsia="zh-CN"/>
        </w:rPr>
        <w:t>频带上的测量结果得出的。用于测量的最大楼层空间为</w:t>
      </w:r>
      <w:r w:rsidRPr="00F50787">
        <w:rPr>
          <w:lang w:eastAsia="zh-CN"/>
        </w:rPr>
        <w:t>1000 m</w:t>
      </w:r>
      <w:r w:rsidRPr="00F50787">
        <w:rPr>
          <w:vertAlign w:val="superscript"/>
          <w:lang w:eastAsia="zh-CN"/>
        </w:rPr>
        <w:t>2</w:t>
      </w:r>
      <w:r w:rsidRPr="00F50787">
        <w:rPr>
          <w:rFonts w:hint="eastAsia"/>
          <w:lang w:eastAsia="zh-CN"/>
        </w:rPr>
        <w:t>。估值误差的中值为</w:t>
      </w:r>
      <w:r w:rsidRPr="00F50787">
        <w:rPr>
          <w:rFonts w:hint="eastAsia"/>
          <w:lang w:eastAsia="zh-CN"/>
        </w:rPr>
        <w:t xml:space="preserve"> </w:t>
      </w:r>
      <w:r w:rsidRPr="00F50787">
        <w:rPr>
          <w:rFonts w:hint="eastAsia"/>
        </w:rPr>
        <w:sym w:font="Symbol" w:char="F02D"/>
      </w:r>
      <w:r w:rsidRPr="00F50787">
        <w:rPr>
          <w:lang w:eastAsia="zh-CN"/>
        </w:rPr>
        <w:t>1.6</w:t>
      </w:r>
      <w:r w:rsidRPr="00F50787">
        <w:rPr>
          <w:rFonts w:hint="eastAsia"/>
          <w:lang w:eastAsia="zh-CN"/>
        </w:rPr>
        <w:t xml:space="preserve"> </w:t>
      </w:r>
      <w:r w:rsidRPr="00F50787">
        <w:rPr>
          <w:lang w:eastAsia="zh-CN"/>
        </w:rPr>
        <w:t>ns</w:t>
      </w:r>
      <w:r w:rsidRPr="00F50787">
        <w:rPr>
          <w:rFonts w:hint="eastAsia"/>
          <w:lang w:eastAsia="zh-CN"/>
        </w:rPr>
        <w:t>，标准差为</w:t>
      </w:r>
      <w:r>
        <w:rPr>
          <w:lang w:eastAsia="zh-CN"/>
        </w:rPr>
        <w:br/>
      </w:r>
      <w:r w:rsidRPr="00F50787">
        <w:rPr>
          <w:lang w:eastAsia="zh-CN"/>
        </w:rPr>
        <w:t>24.3</w:t>
      </w:r>
      <w:r w:rsidRPr="00F50787">
        <w:rPr>
          <w:rFonts w:hint="eastAsia"/>
          <w:lang w:eastAsia="zh-CN"/>
        </w:rPr>
        <w:t xml:space="preserve"> </w:t>
      </w:r>
      <w:r w:rsidRPr="00F50787">
        <w:rPr>
          <w:lang w:eastAsia="zh-CN"/>
        </w:rPr>
        <w:t>ns</w:t>
      </w:r>
      <w:r w:rsidRPr="00F50787">
        <w:rPr>
          <w:rFonts w:hint="eastAsia"/>
          <w:lang w:eastAsia="zh-CN"/>
        </w:rPr>
        <w:t>。</w:t>
      </w:r>
    </w:p>
    <w:p w:rsidR="00A028E6" w:rsidRPr="00F50787" w:rsidRDefault="00A028E6" w:rsidP="00A353C3">
      <w:pPr>
        <w:ind w:firstLineChars="200" w:firstLine="480"/>
        <w:rPr>
          <w:lang w:eastAsia="zh-CN"/>
        </w:rPr>
      </w:pPr>
      <w:r w:rsidRPr="00F50787">
        <w:rPr>
          <w:lang w:eastAsia="zh-CN"/>
        </w:rPr>
        <w:t>当时延扩散</w:t>
      </w:r>
      <w:r w:rsidRPr="00F50787">
        <w:rPr>
          <w:i/>
          <w:iCs/>
          <w:lang w:eastAsia="zh-CN"/>
        </w:rPr>
        <w:t>S</w:t>
      </w:r>
      <w:r w:rsidRPr="00F50787">
        <w:rPr>
          <w:lang w:eastAsia="zh-CN"/>
        </w:rPr>
        <w:t>用</w:t>
      </w:r>
      <w:r w:rsidRPr="00F50787">
        <w:rPr>
          <w:lang w:eastAsia="zh-CN"/>
        </w:rPr>
        <w:t>dB</w:t>
      </w:r>
      <w:r w:rsidRPr="00F50787">
        <w:rPr>
          <w:lang w:eastAsia="zh-CN"/>
        </w:rPr>
        <w:t>来表示时，</w:t>
      </w:r>
      <w:r w:rsidRPr="00F50787">
        <w:rPr>
          <w:i/>
          <w:iCs/>
          <w:lang w:eastAsia="zh-CN"/>
        </w:rPr>
        <w:t>S</w:t>
      </w:r>
      <w:r w:rsidRPr="00F50787">
        <w:rPr>
          <w:lang w:eastAsia="zh-CN"/>
        </w:rPr>
        <w:t>的标准差约在</w:t>
      </w:r>
      <w:r w:rsidRPr="00F50787">
        <w:rPr>
          <w:lang w:eastAsia="zh-CN"/>
        </w:rPr>
        <w:t>0.7</w:t>
      </w:r>
      <w:r w:rsidRPr="00F50787">
        <w:rPr>
          <w:lang w:eastAsia="zh-CN"/>
        </w:rPr>
        <w:t>到</w:t>
      </w:r>
      <w:r w:rsidRPr="00F50787">
        <w:rPr>
          <w:lang w:eastAsia="zh-CN"/>
        </w:rPr>
        <w:t>1.2 dB</w:t>
      </w:r>
      <w:r w:rsidRPr="00F50787">
        <w:rPr>
          <w:lang w:eastAsia="zh-CN"/>
        </w:rPr>
        <w:t>范围以内。</w:t>
      </w:r>
    </w:p>
    <w:p w:rsidR="00A028E6" w:rsidRPr="00F50787" w:rsidRDefault="00A028E6" w:rsidP="00A353C3">
      <w:pPr>
        <w:pStyle w:val="Heading2"/>
        <w:rPr>
          <w:lang w:eastAsia="zh-CN"/>
        </w:rPr>
      </w:pPr>
      <w:r w:rsidRPr="00F50787">
        <w:rPr>
          <w:lang w:eastAsia="zh-CN"/>
        </w:rPr>
        <w:t>4.4</w:t>
      </w:r>
      <w:r w:rsidRPr="00F50787">
        <w:rPr>
          <w:lang w:eastAsia="zh-CN"/>
        </w:rPr>
        <w:tab/>
      </w:r>
      <w:r w:rsidRPr="00A353C3">
        <w:rPr>
          <w:lang w:eastAsia="zh-CN"/>
        </w:rPr>
        <w:t>统计模型</w:t>
      </w:r>
    </w:p>
    <w:p w:rsidR="00191C2A" w:rsidRDefault="00A028E6" w:rsidP="000D6994">
      <w:pPr>
        <w:ind w:firstLineChars="200" w:firstLine="480"/>
        <w:rPr>
          <w:lang w:eastAsia="zh-CN"/>
        </w:rPr>
      </w:pPr>
      <w:r w:rsidRPr="00F50787">
        <w:rPr>
          <w:lang w:eastAsia="zh-CN"/>
        </w:rPr>
        <w:t>统计模型用传输仿真中所用的方法综合了大量测试的结果。例如，可以用离散广义稳态非相关散射（</w:t>
      </w:r>
      <w:r w:rsidRPr="00F50787">
        <w:rPr>
          <w:lang w:eastAsia="zh-CN"/>
        </w:rPr>
        <w:t>WSSUS</w:t>
      </w:r>
      <w:r w:rsidRPr="00F50787">
        <w:rPr>
          <w:lang w:eastAsia="zh-CN"/>
        </w:rPr>
        <w:t>）信道模型来进行仿真。完成仿真的一个方法是在模型中只用一些</w:t>
      </w:r>
      <w:r w:rsidRPr="00F50787">
        <w:rPr>
          <w:i/>
          <w:iCs/>
          <w:lang w:eastAsia="zh-CN"/>
        </w:rPr>
        <w:t>N</w:t>
      </w:r>
      <w:r w:rsidRPr="00F50787">
        <w:rPr>
          <w:lang w:eastAsia="zh-CN"/>
        </w:rPr>
        <w:t>多</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eastAsia="zh-CN"/>
        </w:rPr>
      </w:pPr>
    </w:p>
    <w:p w:rsidR="00A028E6" w:rsidRPr="00F50787" w:rsidRDefault="00A028E6" w:rsidP="00191C2A">
      <w:pPr>
        <w:rPr>
          <w:lang w:eastAsia="zh-CN"/>
        </w:rPr>
      </w:pPr>
      <w:r w:rsidRPr="00F50787">
        <w:rPr>
          <w:lang w:eastAsia="zh-CN"/>
        </w:rPr>
        <w:lastRenderedPageBreak/>
        <w:t>径分量来替代实际信道中可能存在的许多散射路径。然后，复高斯时间变量处理各</w:t>
      </w:r>
      <w:r w:rsidRPr="00F50787">
        <w:rPr>
          <w:i/>
          <w:iCs/>
          <w:lang w:eastAsia="zh-CN"/>
        </w:rPr>
        <w:t>g</w:t>
      </w:r>
      <w:r w:rsidRPr="00F50787">
        <w:rPr>
          <w:i/>
          <w:iCs/>
          <w:vertAlign w:val="subscript"/>
          <w:lang w:eastAsia="zh-CN"/>
        </w:rPr>
        <w:t>n</w:t>
      </w:r>
      <w:r w:rsidR="000D6994">
        <w:rPr>
          <w:rFonts w:hint="eastAsia"/>
          <w:lang w:eastAsia="zh-CN"/>
        </w:rPr>
        <w:t>(</w:t>
      </w:r>
      <w:r w:rsidRPr="00F50787">
        <w:rPr>
          <w:i/>
          <w:iCs/>
          <w:lang w:eastAsia="zh-CN"/>
        </w:rPr>
        <w:t>t</w:t>
      </w:r>
      <w:r w:rsidR="000D6994">
        <w:rPr>
          <w:rFonts w:hint="eastAsia"/>
          <w:lang w:eastAsia="zh-CN"/>
        </w:rPr>
        <w:t>)</w:t>
      </w:r>
      <w:r w:rsidRPr="00F50787">
        <w:rPr>
          <w:lang w:eastAsia="zh-CN"/>
        </w:rPr>
        <w:t>的样本，把从不同角度到达的未分解的多径分量迭加起来，这些多径分量的时延近似于第</w:t>
      </w:r>
      <w:r w:rsidRPr="00F50787">
        <w:rPr>
          <w:i/>
          <w:iCs/>
          <w:lang w:eastAsia="zh-CN"/>
        </w:rPr>
        <w:t>n</w:t>
      </w:r>
      <w:r w:rsidRPr="00F50787">
        <w:rPr>
          <w:lang w:eastAsia="zh-CN"/>
        </w:rPr>
        <w:t>个模多径分量的时延</w:t>
      </w:r>
      <w:r w:rsidRPr="00F50787">
        <w:sym w:font="Symbol" w:char="F074"/>
      </w:r>
      <w:r w:rsidRPr="00F50787">
        <w:rPr>
          <w:i/>
          <w:iCs/>
          <w:vertAlign w:val="subscript"/>
          <w:lang w:eastAsia="zh-CN"/>
        </w:rPr>
        <w:t>n</w:t>
      </w:r>
      <w:r w:rsidRPr="00F50787">
        <w:rPr>
          <w:i/>
          <w:iCs/>
          <w:position w:val="-4"/>
          <w:lang w:eastAsia="zh-CN"/>
        </w:rPr>
        <w:t>。</w:t>
      </w:r>
      <w:r w:rsidRPr="00F50787">
        <w:rPr>
          <w:lang w:eastAsia="zh-CN"/>
        </w:rPr>
        <w:t>再由下式求出脉冲响应</w:t>
      </w:r>
      <w:r w:rsidRPr="00F50787">
        <w:rPr>
          <w:i/>
          <w:iCs/>
          <w:lang w:eastAsia="zh-CN"/>
        </w:rPr>
        <w:t>h</w:t>
      </w:r>
      <w:r w:rsidR="000D6994">
        <w:rPr>
          <w:rFonts w:hint="eastAsia"/>
          <w:lang w:eastAsia="zh-CN"/>
        </w:rPr>
        <w:t>(</w:t>
      </w:r>
      <w:r w:rsidRPr="00F50787">
        <w:rPr>
          <w:i/>
          <w:iCs/>
          <w:lang w:eastAsia="zh-CN"/>
        </w:rPr>
        <w:t>t</w:t>
      </w:r>
      <w:r w:rsidR="000D6994">
        <w:rPr>
          <w:rFonts w:hint="eastAsia"/>
          <w:lang w:eastAsia="zh-CN"/>
        </w:rPr>
        <w:t>)</w:t>
      </w:r>
      <w:r w:rsidRPr="00F50787">
        <w:rPr>
          <w:lang w:eastAsia="zh-CN"/>
        </w:rPr>
        <w:t>：</w:t>
      </w:r>
    </w:p>
    <w:p w:rsidR="00FA5A6B" w:rsidRPr="00C02B73" w:rsidRDefault="00FA5A6B" w:rsidP="00FA5A6B">
      <w:pPr>
        <w:pStyle w:val="Equation"/>
        <w:rPr>
          <w:lang w:val="en-US" w:eastAsia="zh-CN"/>
        </w:rPr>
      </w:pPr>
      <w:r w:rsidRPr="00C02B73">
        <w:rPr>
          <w:lang w:val="en-US" w:eastAsia="zh-CN"/>
        </w:rPr>
        <w:tab/>
      </w:r>
      <w:r w:rsidRPr="00C02B73">
        <w:rPr>
          <w:lang w:val="en-US" w:eastAsia="zh-CN"/>
        </w:rPr>
        <w:tab/>
      </w:r>
      <w:r w:rsidRPr="00E11CF4">
        <w:rPr>
          <w:position w:val="-34"/>
        </w:rPr>
        <w:object w:dxaOrig="3100" w:dyaOrig="800">
          <v:shape id="_x0000_i1026" type="#_x0000_t75" style="width:153.75pt;height:39.75pt" o:ole="">
            <v:imagedata r:id="rId17" o:title=""/>
          </v:shape>
          <o:OLEObject Type="Embed" ProgID="Equation.3" ShapeID="_x0000_i1026" DrawAspect="Content" ObjectID="_1411526784" r:id="rId18"/>
        </w:object>
      </w:r>
      <w:r w:rsidRPr="00C02B73">
        <w:rPr>
          <w:lang w:val="en-US" w:eastAsia="zh-CN"/>
        </w:rPr>
        <w:tab/>
        <w:t>(4)</w:t>
      </w:r>
    </w:p>
    <w:p w:rsidR="00A028E6" w:rsidRPr="00F50787" w:rsidRDefault="00A028E6" w:rsidP="00191C2A">
      <w:pPr>
        <w:ind w:firstLineChars="200" w:firstLine="480"/>
        <w:rPr>
          <w:lang w:eastAsia="zh-CN"/>
        </w:rPr>
      </w:pPr>
      <w:r w:rsidRPr="00F50787">
        <w:rPr>
          <w:lang w:eastAsia="zh-CN"/>
        </w:rPr>
        <w:t>式中</w:t>
      </w:r>
      <w:r w:rsidRPr="00F50787">
        <w:rPr>
          <w:i/>
          <w:iCs/>
          <w:lang w:eastAsia="zh-CN"/>
        </w:rPr>
        <w:t>p</w:t>
      </w:r>
      <w:r w:rsidRPr="00F50787">
        <w:rPr>
          <w:i/>
          <w:iCs/>
          <w:vertAlign w:val="subscript"/>
          <w:lang w:eastAsia="zh-CN"/>
        </w:rPr>
        <w:t>n</w:t>
      </w:r>
      <w:r w:rsidRPr="00F50787">
        <w:rPr>
          <w:lang w:eastAsia="zh-CN"/>
        </w:rPr>
        <w:t>是接收到的第</w:t>
      </w:r>
      <w:r w:rsidRPr="00F50787">
        <w:rPr>
          <w:i/>
          <w:iCs/>
          <w:lang w:eastAsia="zh-CN"/>
        </w:rPr>
        <w:t>n</w:t>
      </w:r>
      <w:r w:rsidRPr="00F50787">
        <w:rPr>
          <w:lang w:eastAsia="zh-CN"/>
        </w:rPr>
        <w:t>个样本的多径分量的功率。像这样的统计模型对每一个分量需要适当的参数。</w:t>
      </w:r>
    </w:p>
    <w:p w:rsidR="00A028E6" w:rsidRPr="00F50787" w:rsidRDefault="00A028E6" w:rsidP="00A353C3">
      <w:pPr>
        <w:pStyle w:val="Heading2"/>
        <w:rPr>
          <w:lang w:eastAsia="zh-CN"/>
        </w:rPr>
      </w:pPr>
      <w:r w:rsidRPr="00F50787">
        <w:rPr>
          <w:lang w:eastAsia="zh-CN"/>
        </w:rPr>
        <w:t>4.5</w:t>
      </w:r>
      <w:r w:rsidRPr="00F50787">
        <w:rPr>
          <w:lang w:eastAsia="zh-CN"/>
        </w:rPr>
        <w:tab/>
      </w:r>
      <w:r w:rsidRPr="00F50787">
        <w:rPr>
          <w:lang w:eastAsia="zh-CN"/>
        </w:rPr>
        <w:t>位置专用模型</w:t>
      </w:r>
    </w:p>
    <w:p w:rsidR="00A028E6" w:rsidRPr="00F50787" w:rsidRDefault="00A028E6" w:rsidP="007B350A">
      <w:pPr>
        <w:ind w:firstLineChars="200" w:firstLine="480"/>
        <w:rPr>
          <w:lang w:eastAsia="zh-CN"/>
        </w:rPr>
      </w:pPr>
      <w:r w:rsidRPr="00F50787">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sidRPr="00F50787">
        <w:rPr>
          <w:lang w:eastAsia="zh-CN"/>
        </w:rPr>
        <w:t>FDTD</w:t>
      </w:r>
      <w:r w:rsidRPr="00F50787">
        <w:rPr>
          <w:lang w:eastAsia="zh-CN"/>
        </w:rPr>
        <w:t>）技术和几何光学技术。几何光学技术比</w:t>
      </w:r>
      <w:r w:rsidRPr="00F50787">
        <w:rPr>
          <w:lang w:eastAsia="zh-CN"/>
        </w:rPr>
        <w:t>FDTD</w:t>
      </w:r>
      <w:r w:rsidRPr="00F50787">
        <w:rPr>
          <w:lang w:eastAsia="zh-CN"/>
        </w:rPr>
        <w:t>计算效率更高。</w:t>
      </w:r>
    </w:p>
    <w:p w:rsidR="00A028E6" w:rsidRPr="00F50787" w:rsidRDefault="00A028E6" w:rsidP="007B350A">
      <w:pPr>
        <w:ind w:firstLineChars="200" w:firstLine="480"/>
        <w:rPr>
          <w:lang w:eastAsia="zh-CN"/>
        </w:rPr>
      </w:pPr>
      <w:r w:rsidRPr="00F50787">
        <w:rPr>
          <w:lang w:eastAsia="zh-CN"/>
        </w:rPr>
        <w:t>在几何光学技术中有两种基本的方法，即映射法和射线投射法。映射法使用接收机相对于环境的所有反射面的映像。计算所有映像的对应物，然后从这些映像画射线。</w:t>
      </w:r>
    </w:p>
    <w:p w:rsidR="00A028E6" w:rsidRPr="00F50787" w:rsidRDefault="00A028E6" w:rsidP="007B350A">
      <w:pPr>
        <w:ind w:firstLineChars="200" w:firstLine="480"/>
        <w:rPr>
          <w:lang w:eastAsia="zh-CN"/>
        </w:rPr>
      </w:pPr>
      <w:r w:rsidRPr="00F50787">
        <w:rPr>
          <w:lang w:eastAsia="zh-CN"/>
        </w:rPr>
        <w:t>射线投射法涉及在发射天线周围的空间中均匀发射的许多射线。跟踪每一射线，直到它到达接收机为止或它的幅度下降到所有规定的极限以下为止。与映射法相比较，射线投射法的灵活性更好一些，因为衍射线和散射线可以与镜面反射一起处理。而且，用射线分裂技术或变分法可以节省计算时间，同时保持满意的分辨率。射线投射法是可适用于大面积预测信道脉冲响应的技术，而映射法适用于点对点的预测。</w:t>
      </w:r>
    </w:p>
    <w:p w:rsidR="00A028E6" w:rsidRPr="00F50787" w:rsidRDefault="00A028E6" w:rsidP="007B350A">
      <w:pPr>
        <w:ind w:firstLineChars="200" w:firstLine="480"/>
        <w:rPr>
          <w:lang w:eastAsia="zh-CN"/>
        </w:rPr>
      </w:pPr>
      <w:r w:rsidRPr="00F50787">
        <w:rPr>
          <w:lang w:eastAsia="zh-CN"/>
        </w:rPr>
        <w:t>确定性模型一般对所研究的频率上建筑材料的效应作了假设。（见</w:t>
      </w:r>
      <w:r w:rsidRPr="00F50787">
        <w:rPr>
          <w:lang w:eastAsia="zh-CN"/>
        </w:rPr>
        <w:t>§ 7</w:t>
      </w:r>
      <w:r w:rsidRPr="00F50787">
        <w:rPr>
          <w:lang w:eastAsia="zh-CN"/>
        </w:rPr>
        <w:t>有关建筑材料的性能的资料）。位置专用模型应该考虑环境的几何特性、反射、绕射和通过墙壁的传输。在给定的点上的脉冲响应可以用下式表示：</w:t>
      </w:r>
    </w:p>
    <w:p w:rsidR="00D7050B" w:rsidRPr="00C02B73" w:rsidRDefault="00D7050B" w:rsidP="00D7050B">
      <w:pPr>
        <w:pStyle w:val="Equation"/>
        <w:rPr>
          <w:lang w:val="en-US" w:eastAsia="zh-CN"/>
        </w:rPr>
      </w:pPr>
      <w:r w:rsidRPr="00C02B73">
        <w:rPr>
          <w:lang w:val="en-US" w:eastAsia="zh-CN"/>
        </w:rPr>
        <w:tab/>
      </w:r>
      <w:r w:rsidRPr="00C02B73">
        <w:rPr>
          <w:lang w:val="en-US" w:eastAsia="zh-CN"/>
        </w:rPr>
        <w:tab/>
      </w:r>
      <w:r w:rsidRPr="00E11CF4">
        <w:rPr>
          <w:position w:val="-34"/>
        </w:rPr>
        <w:object w:dxaOrig="1040" w:dyaOrig="800">
          <v:shape id="_x0000_i1027" type="#_x0000_t75" style="width:51.75pt;height:39.75pt" o:ole="">
            <v:imagedata r:id="rId19" o:title=""/>
          </v:shape>
          <o:OLEObject Type="Embed" ProgID="Equation.3" ShapeID="_x0000_i1027" DrawAspect="Content" ObjectID="_1411526785" r:id="rId20"/>
        </w:object>
      </w:r>
      <w:r w:rsidRPr="00E11CF4">
        <w:rPr>
          <w:position w:val="-44"/>
        </w:rPr>
        <w:object w:dxaOrig="4280" w:dyaOrig="999">
          <v:shape id="_x0000_i1028" type="#_x0000_t75" style="width:211.45pt;height:49.5pt" o:ole="">
            <v:imagedata r:id="rId21" o:title=""/>
          </v:shape>
          <o:OLEObject Type="Embed" ProgID="Equation.3" ShapeID="_x0000_i1028" DrawAspect="Content" ObjectID="_1411526786" r:id="rId22"/>
        </w:object>
      </w:r>
      <w:r w:rsidRPr="00C02B73">
        <w:rPr>
          <w:lang w:val="en-US" w:eastAsia="zh-CN"/>
        </w:rPr>
        <w:tab/>
        <w:t>(5)</w:t>
      </w:r>
    </w:p>
    <w:p w:rsidR="00A028E6" w:rsidRPr="00F50787" w:rsidRDefault="00A028E6" w:rsidP="00C80BF6">
      <w:pPr>
        <w:pStyle w:val="text"/>
        <w:ind w:firstLine="0"/>
        <w:rPr>
          <w:sz w:val="24"/>
          <w:szCs w:val="24"/>
        </w:rPr>
      </w:pPr>
      <w:r w:rsidRPr="00F50787">
        <w:rPr>
          <w:sz w:val="24"/>
          <w:szCs w:val="24"/>
        </w:rPr>
        <w:t>其中：</w:t>
      </w:r>
    </w:p>
    <w:p w:rsidR="00A028E6" w:rsidRPr="00F50787" w:rsidRDefault="007B350A" w:rsidP="00D7050B">
      <w:pPr>
        <w:pStyle w:val="Equationlegend"/>
        <w:rPr>
          <w:lang w:eastAsia="zh-CN"/>
        </w:rPr>
      </w:pPr>
      <w:r>
        <w:rPr>
          <w:i/>
          <w:iCs/>
          <w:lang w:eastAsia="zh-CN"/>
        </w:rPr>
        <w:tab/>
      </w:r>
      <w:r w:rsidR="00D7050B">
        <w:rPr>
          <w:rFonts w:hint="eastAsia"/>
          <w:i/>
          <w:iCs/>
          <w:lang w:eastAsia="zh-CN"/>
        </w:rPr>
        <w:t>h</w:t>
      </w:r>
      <w:r>
        <w:rPr>
          <w:rFonts w:hint="eastAsia"/>
          <w:lang w:eastAsia="zh-CN"/>
        </w:rPr>
        <w:t>(</w:t>
      </w:r>
      <w:r w:rsidR="00A028E6" w:rsidRPr="00F50787">
        <w:rPr>
          <w:i/>
          <w:iCs/>
          <w:lang w:eastAsia="zh-CN"/>
        </w:rPr>
        <w:t>t</w:t>
      </w:r>
      <w:r>
        <w:rPr>
          <w:rFonts w:hint="eastAsia"/>
          <w:lang w:eastAsia="zh-CN"/>
        </w:rPr>
        <w:t>)</w:t>
      </w:r>
      <w:r w:rsidR="00A028E6" w:rsidRPr="00F50787">
        <w:rPr>
          <w:lang w:eastAsia="zh-CN"/>
        </w:rPr>
        <w:t>：</w:t>
      </w:r>
      <w:r w:rsidR="00A028E6">
        <w:rPr>
          <w:rFonts w:hint="eastAsia"/>
          <w:lang w:eastAsia="zh-CN"/>
        </w:rPr>
        <w:tab/>
      </w:r>
      <w:r w:rsidR="00A028E6" w:rsidRPr="00F50787">
        <w:rPr>
          <w:lang w:eastAsia="zh-CN"/>
        </w:rPr>
        <w:t>脉冲响应</w:t>
      </w:r>
    </w:p>
    <w:p w:rsidR="00A028E6" w:rsidRPr="00F50787" w:rsidRDefault="007B350A" w:rsidP="007B350A">
      <w:pPr>
        <w:pStyle w:val="Equationlegend"/>
        <w:rPr>
          <w:lang w:eastAsia="zh-CN"/>
        </w:rPr>
      </w:pPr>
      <w:r>
        <w:rPr>
          <w:lang w:eastAsia="zh-CN"/>
        </w:rPr>
        <w:tab/>
      </w:r>
      <w:r w:rsidR="00A028E6" w:rsidRPr="00F50787">
        <w:rPr>
          <w:i/>
          <w:iCs/>
          <w:lang w:eastAsia="zh-CN"/>
        </w:rPr>
        <w:t>N</w:t>
      </w:r>
      <w:r w:rsidR="00A028E6" w:rsidRPr="00F50787">
        <w:rPr>
          <w:lang w:eastAsia="zh-CN"/>
        </w:rPr>
        <w:t>：</w:t>
      </w:r>
      <w:r w:rsidR="00A028E6">
        <w:rPr>
          <w:rFonts w:hint="eastAsia"/>
          <w:lang w:eastAsia="zh-CN"/>
        </w:rPr>
        <w:tab/>
      </w:r>
      <w:r w:rsidR="00A028E6" w:rsidRPr="00F50787">
        <w:rPr>
          <w:lang w:eastAsia="zh-CN"/>
        </w:rPr>
        <w:t>入射射线的序号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rn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射线反射的次数号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pn</w:t>
      </w:r>
      <w:r w:rsidR="00A028E6" w:rsidRPr="00F50787">
        <w:rPr>
          <w:lang w:eastAsia="zh-CN"/>
        </w:rPr>
        <w:t>：</w:t>
      </w:r>
      <w:r w:rsidR="00A028E6" w:rsidRPr="00F50787">
        <w:rPr>
          <w:position w:val="-4"/>
          <w:lang w:eastAsia="zh-CN"/>
        </w:rPr>
        <w:tab/>
      </w:r>
      <w:r w:rsidR="00A028E6" w:rsidRPr="00F50787">
        <w:rPr>
          <w:lang w:eastAsia="zh-CN"/>
        </w:rPr>
        <w:t>第</w:t>
      </w:r>
      <w:r w:rsidR="00A028E6" w:rsidRPr="00F50787">
        <w:rPr>
          <w:i/>
          <w:iCs/>
          <w:lang w:eastAsia="zh-CN"/>
        </w:rPr>
        <w:t>n</w:t>
      </w:r>
      <w:r w:rsidR="00A028E6" w:rsidRPr="00F50787">
        <w:rPr>
          <w:lang w:eastAsia="zh-CN"/>
        </w:rPr>
        <w:t>射线穿透的次数号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Г</w:t>
      </w:r>
      <w:r w:rsidR="00A028E6" w:rsidRPr="00F50787">
        <w:rPr>
          <w:i/>
          <w:iCs/>
          <w:vertAlign w:val="subscript"/>
          <w:lang w:eastAsia="zh-CN"/>
        </w:rPr>
        <w:t>nu</w:t>
      </w:r>
      <w:r w:rsidR="00A028E6" w:rsidRPr="00F50787">
        <w:rPr>
          <w:lang w:eastAsia="zh-CN"/>
        </w:rPr>
        <w:t>：</w:t>
      </w:r>
      <w:r>
        <w:rPr>
          <w:rFonts w:hint="eastAsia"/>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u</w:t>
      </w:r>
      <w:r w:rsidR="00A028E6" w:rsidRPr="00F50787">
        <w:rPr>
          <w:lang w:eastAsia="zh-CN"/>
        </w:rPr>
        <w:t>次墙壁反射的系数</w:t>
      </w:r>
    </w:p>
    <w:p w:rsidR="00A028E6" w:rsidRPr="00F50787" w:rsidRDefault="007B350A" w:rsidP="007B350A">
      <w:pPr>
        <w:pStyle w:val="Equationlegend"/>
        <w:rPr>
          <w:lang w:eastAsia="zh-CN"/>
        </w:rPr>
      </w:pPr>
      <w:r>
        <w:rPr>
          <w:lang w:eastAsia="zh-CN"/>
        </w:rPr>
        <w:tab/>
      </w:r>
      <w:r w:rsidR="00A028E6" w:rsidRPr="00F50787">
        <w:rPr>
          <w:i/>
          <w:iCs/>
          <w:lang w:eastAsia="zh-CN"/>
        </w:rPr>
        <w:t>P</w:t>
      </w:r>
      <w:r w:rsidR="00A028E6" w:rsidRPr="00F50787">
        <w:rPr>
          <w:i/>
          <w:iCs/>
          <w:vertAlign w:val="subscript"/>
          <w:lang w:eastAsia="zh-CN"/>
        </w:rPr>
        <w:t>nv</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v</w:t>
      </w:r>
      <w:r w:rsidR="00A028E6" w:rsidRPr="00F50787">
        <w:rPr>
          <w:lang w:eastAsia="zh-CN"/>
        </w:rPr>
        <w:t>次墙壁穿透的系数</w:t>
      </w:r>
      <w:r w:rsidR="00A028E6" w:rsidRPr="00F50787">
        <w:rPr>
          <w:lang w:eastAsia="zh-CN"/>
        </w:rPr>
        <w:tab/>
      </w:r>
    </w:p>
    <w:p w:rsidR="00A028E6" w:rsidRPr="00F50787" w:rsidRDefault="007B350A" w:rsidP="007B350A">
      <w:pPr>
        <w:pStyle w:val="Equationlegend"/>
        <w:rPr>
          <w:lang w:eastAsia="zh-CN"/>
        </w:rPr>
      </w:pPr>
      <w:r>
        <w:rPr>
          <w:i/>
          <w:iCs/>
          <w:lang w:eastAsia="zh-CN"/>
        </w:rPr>
        <w:tab/>
      </w:r>
      <w:r w:rsidR="00A028E6" w:rsidRPr="00F50787">
        <w:rPr>
          <w:i/>
          <w:iCs/>
          <w:lang w:eastAsia="zh-CN"/>
        </w:rPr>
        <w:t>r</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射线路径长度</w:t>
      </w:r>
    </w:p>
    <w:p w:rsidR="00A028E6" w:rsidRPr="00F50787" w:rsidRDefault="007B350A" w:rsidP="007B350A">
      <w:pPr>
        <w:pStyle w:val="Equationlegend"/>
        <w:rPr>
          <w:lang w:eastAsia="zh-CN"/>
        </w:rPr>
      </w:pPr>
      <w:r>
        <w:rPr>
          <w:lang w:eastAsia="zh-CN"/>
        </w:rPr>
        <w:tab/>
      </w:r>
      <w:r w:rsidR="00A028E6" w:rsidRPr="00F50787">
        <w:rPr>
          <w:i/>
          <w:iCs/>
        </w:rPr>
        <w:t>τ</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射线的时延</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7B350A">
      <w:pPr>
        <w:ind w:firstLineChars="200" w:firstLine="480"/>
        <w:rPr>
          <w:lang w:eastAsia="zh-CN"/>
        </w:rPr>
      </w:pPr>
      <w:r w:rsidRPr="00F50787">
        <w:rPr>
          <w:lang w:eastAsia="zh-CN"/>
        </w:rPr>
        <w:lastRenderedPageBreak/>
        <w:t>用菲涅耳公式计算从墙和其他表面反射以及穿透墙和其他表面的射线。所以，要求将建筑材料的复介电常数作为输入数据。</w:t>
      </w:r>
      <w:r w:rsidRPr="00F50787">
        <w:rPr>
          <w:lang w:eastAsia="zh-CN"/>
        </w:rPr>
        <w:t>§ 7</w:t>
      </w:r>
      <w:r w:rsidRPr="00F50787">
        <w:rPr>
          <w:lang w:eastAsia="zh-CN"/>
        </w:rPr>
        <w:t>中给出了测得的一些建筑材料的介电常数值。</w:t>
      </w:r>
    </w:p>
    <w:p w:rsidR="00A028E6" w:rsidRPr="00F50787" w:rsidRDefault="00A028E6" w:rsidP="007B350A">
      <w:pPr>
        <w:ind w:firstLineChars="200" w:firstLine="480"/>
        <w:rPr>
          <w:lang w:eastAsia="zh-CN"/>
        </w:rPr>
      </w:pPr>
      <w:r w:rsidRPr="00F50787">
        <w:rPr>
          <w:lang w:eastAsia="zh-CN"/>
        </w:rPr>
        <w:t>正如公式（</w:t>
      </w:r>
      <w:r w:rsidRPr="00F50787">
        <w:rPr>
          <w:lang w:eastAsia="zh-CN"/>
        </w:rPr>
        <w:t>5</w:t>
      </w:r>
      <w:r w:rsidRPr="00F50787">
        <w:rPr>
          <w:lang w:eastAsia="zh-CN"/>
        </w:rPr>
        <w:t>）中所描述的那样，除了反射射线和穿透射线外，还应该考虑衍射射线和散射射线，以便足够准确地建立接收信号模型。特别是在有拐角的走廊内和有其他类似传播状态的情况下。可以使用均匀衍射理论（</w:t>
      </w:r>
      <w:r w:rsidRPr="00F50787">
        <w:rPr>
          <w:lang w:eastAsia="zh-CN"/>
        </w:rPr>
        <w:t>UTD</w:t>
      </w:r>
      <w:r w:rsidRPr="00F50787">
        <w:rPr>
          <w:lang w:eastAsia="zh-CN"/>
        </w:rPr>
        <w:t>）来计算绕射射线。</w:t>
      </w:r>
    </w:p>
    <w:p w:rsidR="00A028E6" w:rsidRPr="00F50787" w:rsidRDefault="00A028E6" w:rsidP="007B350A">
      <w:pPr>
        <w:pStyle w:val="Heading1"/>
        <w:rPr>
          <w:lang w:eastAsia="zh-CN"/>
        </w:rPr>
      </w:pPr>
      <w:r w:rsidRPr="00F50787">
        <w:rPr>
          <w:lang w:eastAsia="zh-CN"/>
        </w:rPr>
        <w:t>5</w:t>
      </w:r>
      <w:r w:rsidRPr="00F50787">
        <w:rPr>
          <w:lang w:eastAsia="zh-CN"/>
        </w:rPr>
        <w:tab/>
      </w:r>
      <w:r w:rsidRPr="007B350A">
        <w:rPr>
          <w:lang w:eastAsia="zh-CN"/>
        </w:rPr>
        <w:t>极化和天线辐射图的效应</w:t>
      </w:r>
    </w:p>
    <w:p w:rsidR="00A028E6" w:rsidRPr="00F50787" w:rsidRDefault="00A028E6" w:rsidP="007B350A">
      <w:pPr>
        <w:ind w:firstLineChars="200" w:firstLine="480"/>
        <w:rPr>
          <w:lang w:eastAsia="zh-CN"/>
        </w:rPr>
      </w:pPr>
      <w:r w:rsidRPr="00F50787">
        <w:rPr>
          <w:lang w:eastAsia="zh-CN"/>
        </w:rPr>
        <w:t>在室内环境中，发射机和接收机之间不仅存在直接路径，而且也存在反射和衍射路径。正如菲涅耳反射公式所表示的那样，建筑材料的反射特性取决于极化、入射角和材料的复介电常数。多径分量的到达角是分布式的，取决于天线的射束宽度、建筑物的结构以及发射机和接收机的位置。所以，极化和天线有效辐射图可能会严重影响室内传播特性。</w:t>
      </w:r>
    </w:p>
    <w:p w:rsidR="002C5253" w:rsidRDefault="00A028E6" w:rsidP="007B350A">
      <w:pPr>
        <w:pStyle w:val="Heading2"/>
        <w:rPr>
          <w:lang w:val="en-US" w:eastAsia="zh-CN"/>
        </w:rPr>
      </w:pPr>
      <w:r w:rsidRPr="00F50787">
        <w:rPr>
          <w:lang w:eastAsia="zh-CN"/>
        </w:rPr>
        <w:t>5.1</w:t>
      </w:r>
      <w:r w:rsidRPr="00F50787">
        <w:rPr>
          <w:lang w:eastAsia="zh-CN"/>
        </w:rPr>
        <w:tab/>
      </w:r>
      <w:r w:rsidRPr="007B350A">
        <w:rPr>
          <w:lang w:eastAsia="zh-CN"/>
        </w:rPr>
        <w:t>视距</w:t>
      </w:r>
      <w:r w:rsidR="0045037E" w:rsidRPr="007B350A">
        <w:rPr>
          <w:rFonts w:hint="eastAsia"/>
          <w:lang w:eastAsia="zh-CN"/>
        </w:rPr>
        <w:t>案例</w:t>
      </w:r>
    </w:p>
    <w:p w:rsidR="00934FDE" w:rsidRPr="00934FDE" w:rsidRDefault="00934FDE" w:rsidP="00C80BF6">
      <w:pPr>
        <w:pStyle w:val="Heading3"/>
        <w:rPr>
          <w:lang w:val="en-US" w:eastAsia="ja-JP"/>
        </w:rPr>
      </w:pPr>
      <w:r w:rsidRPr="00934FDE">
        <w:rPr>
          <w:lang w:val="en-US" w:eastAsia="ja-JP"/>
        </w:rPr>
        <w:t>5.1.1</w:t>
      </w:r>
      <w:r w:rsidRPr="00934FDE">
        <w:rPr>
          <w:lang w:val="en-US" w:eastAsia="ja-JP"/>
        </w:rPr>
        <w:tab/>
      </w:r>
      <w:r w:rsidR="00090A00">
        <w:rPr>
          <w:rFonts w:hint="eastAsia"/>
          <w:lang w:val="en-US" w:eastAsia="zh-CN"/>
        </w:rPr>
        <w:t>极化</w:t>
      </w:r>
      <w:r w:rsidR="00514EE3">
        <w:rPr>
          <w:rFonts w:hint="eastAsia"/>
          <w:lang w:val="en-US" w:eastAsia="zh-CN"/>
        </w:rPr>
        <w:t>的影响</w:t>
      </w:r>
    </w:p>
    <w:p w:rsidR="00934FDE" w:rsidRPr="00934FDE" w:rsidRDefault="00934FDE" w:rsidP="00C80BF6">
      <w:pPr>
        <w:pStyle w:val="Heading4"/>
        <w:rPr>
          <w:lang w:val="en-US" w:eastAsia="ja-JP"/>
        </w:rPr>
      </w:pPr>
      <w:r w:rsidRPr="00934FDE">
        <w:rPr>
          <w:lang w:val="en-US" w:eastAsia="ja-JP"/>
        </w:rPr>
        <w:t>5.1.1.1</w:t>
      </w:r>
      <w:r w:rsidRPr="00934FDE">
        <w:rPr>
          <w:lang w:val="en-US" w:eastAsia="ja-JP"/>
        </w:rPr>
        <w:tab/>
      </w:r>
      <w:r w:rsidR="00090A00">
        <w:rPr>
          <w:rFonts w:hint="eastAsia"/>
          <w:lang w:val="en-US" w:eastAsia="zh-CN"/>
        </w:rPr>
        <w:t>时延扩展</w:t>
      </w:r>
    </w:p>
    <w:p w:rsidR="00A028E6" w:rsidRPr="00F50787" w:rsidRDefault="00A028E6" w:rsidP="007B350A">
      <w:pPr>
        <w:ind w:firstLineChars="200" w:firstLine="480"/>
        <w:rPr>
          <w:lang w:eastAsia="zh-CN"/>
        </w:rPr>
      </w:pPr>
      <w:r w:rsidRPr="00F50787">
        <w:rPr>
          <w:lang w:eastAsia="zh-CN"/>
        </w:rPr>
        <w:t>普遍认为在视距（</w:t>
      </w:r>
      <w:r w:rsidRPr="00F50787">
        <w:rPr>
          <w:lang w:eastAsia="zh-CN"/>
        </w:rPr>
        <w:t>LoS</w:t>
      </w:r>
      <w:r w:rsidRPr="00F50787">
        <w:rPr>
          <w:lang w:eastAsia="zh-CN"/>
        </w:rPr>
        <w:t>）信道中，与全向天线相比，定向天线减小了均方根时延扩展，而且圆极化（</w:t>
      </w:r>
      <w:r w:rsidRPr="00F50787">
        <w:rPr>
          <w:lang w:eastAsia="zh-CN"/>
        </w:rPr>
        <w:t>CD</w:t>
      </w:r>
      <w:r w:rsidRPr="00F50787">
        <w:rPr>
          <w:lang w:eastAsia="zh-CN"/>
        </w:rPr>
        <w:t>）的均方根时延扩展比线极化（</w:t>
      </w:r>
      <w:r w:rsidRPr="00F50787">
        <w:rPr>
          <w:lang w:eastAsia="zh-CN"/>
        </w:rPr>
        <w:t>LP</w:t>
      </w:r>
      <w:r w:rsidRPr="00F50787">
        <w:rPr>
          <w:lang w:eastAsia="zh-CN"/>
        </w:rPr>
        <w:t>）小。因此，在这种情况下，定向圆极化天线是减小时延扩展的有效手段。</w:t>
      </w:r>
    </w:p>
    <w:p w:rsidR="00A028E6" w:rsidRDefault="00A028E6" w:rsidP="007B350A">
      <w:pPr>
        <w:ind w:firstLineChars="200" w:firstLine="480"/>
        <w:rPr>
          <w:lang w:eastAsia="zh-CN"/>
        </w:rPr>
      </w:pPr>
      <w:r w:rsidRPr="00F50787">
        <w:rPr>
          <w:lang w:eastAsia="zh-CN"/>
        </w:rPr>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sidRPr="00F50787">
        <w:rPr>
          <w:lang w:eastAsia="zh-CN"/>
        </w:rPr>
        <w:t>1.3</w:t>
      </w:r>
      <w:r w:rsidRPr="00F50787">
        <w:rPr>
          <w:lang w:eastAsia="zh-CN"/>
        </w:rPr>
        <w:t>到</w:t>
      </w:r>
      <w:r w:rsidRPr="00F50787">
        <w:rPr>
          <w:lang w:eastAsia="zh-CN"/>
        </w:rPr>
        <w:t>60 GHz</w:t>
      </w:r>
      <w:r w:rsidRPr="00F50787">
        <w:rPr>
          <w:lang w:eastAsia="zh-CN"/>
        </w:rPr>
        <w:t>范围内的室内传播实验所证实。它同样用于室内和室外环境下。因为现在使用的所有建筑材料的布鲁斯特角都大于</w:t>
      </w:r>
      <w:r w:rsidRPr="00F50787">
        <w:rPr>
          <w:lang w:eastAsia="zh-CN"/>
        </w:rPr>
        <w:t>45</w:t>
      </w:r>
      <w:r w:rsidRPr="00F50787">
        <w:rPr>
          <w:vertAlign w:val="superscript"/>
          <w:lang w:eastAsia="zh-CN"/>
        </w:rPr>
        <w:t>o</w:t>
      </w:r>
      <w:r w:rsidRPr="00F50787">
        <w:rPr>
          <w:lang w:eastAsia="zh-CN"/>
        </w:rPr>
        <w:t>，在大多数室内环境下，不管房间的内部结构和使用的材料如何，由单次反射引起的多径干扰（即多径分量的主要来源）被有效地抑</w:t>
      </w:r>
      <w:r w:rsidR="007B350A">
        <w:rPr>
          <w:rFonts w:hint="eastAsia"/>
          <w:lang w:eastAsia="zh-CN"/>
        </w:rPr>
        <w:br/>
      </w:r>
      <w:r w:rsidRPr="00F50787">
        <w:rPr>
          <w:lang w:eastAsia="zh-CN"/>
        </w:rPr>
        <w:t>制。但是，可能有例外的环境条件，如长走廊那样的环境，此时很大的入射角占多径的主流地位。在移动链路上使用圆极化天线也减少了均方根时延扩展的变化。</w:t>
      </w:r>
    </w:p>
    <w:p w:rsidR="00280FD9" w:rsidRPr="00280FD9" w:rsidRDefault="00280FD9" w:rsidP="00C80BF6">
      <w:pPr>
        <w:pStyle w:val="Heading4"/>
        <w:rPr>
          <w:lang w:val="en-US" w:eastAsia="ja-JP"/>
        </w:rPr>
      </w:pPr>
      <w:r w:rsidRPr="00280FD9">
        <w:rPr>
          <w:lang w:val="en-US" w:eastAsia="ja-JP"/>
        </w:rPr>
        <w:t>5.1.1.2</w:t>
      </w:r>
      <w:r w:rsidRPr="00280FD9">
        <w:rPr>
          <w:lang w:val="en-US" w:eastAsia="ja-JP"/>
        </w:rPr>
        <w:tab/>
      </w:r>
      <w:r w:rsidR="005B50E0">
        <w:rPr>
          <w:rFonts w:hint="eastAsia"/>
          <w:lang w:val="en-US" w:eastAsia="zh-CN"/>
        </w:rPr>
        <w:t>交叉极化鉴别比</w:t>
      </w:r>
      <w:r w:rsidRPr="00280FD9">
        <w:rPr>
          <w:lang w:val="en-US" w:eastAsia="ja-JP"/>
        </w:rPr>
        <w:t xml:space="preserve"> (XPR)</w:t>
      </w:r>
    </w:p>
    <w:p w:rsidR="00280FD9" w:rsidRPr="00280FD9" w:rsidRDefault="005B50E0" w:rsidP="007B350A">
      <w:pPr>
        <w:ind w:firstLineChars="200" w:firstLine="480"/>
        <w:rPr>
          <w:lang w:val="en-US" w:eastAsia="ja-JP"/>
        </w:rPr>
      </w:pPr>
      <w:r>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Pr>
          <w:rFonts w:hint="eastAsia"/>
          <w:lang w:val="en-US" w:eastAsia="zh-CN"/>
        </w:rPr>
        <w:t>MIMO</w:t>
      </w:r>
      <w:r>
        <w:rPr>
          <w:rFonts w:hint="eastAsia"/>
          <w:lang w:val="en-US" w:eastAsia="zh-CN"/>
        </w:rPr>
        <w:t>（多进多出）系统。使用极化分集技术是改善接收功率的一种方法，而且该技术的效果在很大程度上取决于</w:t>
      </w:r>
      <w:r w:rsidR="00280FD9" w:rsidRPr="00280FD9">
        <w:rPr>
          <w:lang w:val="en-US" w:eastAsia="ja-JP"/>
        </w:rPr>
        <w:t>XPR</w:t>
      </w:r>
      <w:r>
        <w:rPr>
          <w:rFonts w:hint="eastAsia"/>
          <w:lang w:val="en-US" w:eastAsia="zh-CN"/>
        </w:rPr>
        <w:t>特征。此外，</w:t>
      </w:r>
      <w:r w:rsidR="000B7674">
        <w:rPr>
          <w:rFonts w:hint="eastAsia"/>
          <w:lang w:val="en-US" w:eastAsia="zh-CN"/>
        </w:rPr>
        <w:t>通过适当地使用</w:t>
      </w:r>
      <w:r w:rsidR="00280FD9" w:rsidRPr="00280FD9">
        <w:rPr>
          <w:lang w:val="en-US" w:eastAsia="ja-JP"/>
        </w:rPr>
        <w:t>MIMO</w:t>
      </w:r>
      <w:r w:rsidR="000B7674">
        <w:rPr>
          <w:rFonts w:hint="eastAsia"/>
          <w:lang w:val="en-US" w:eastAsia="zh-CN"/>
        </w:rPr>
        <w:t>系统中的交叉极化分量，可改善信道容量。因此，通过有效地使用无线系统中的交叉极化波的信息，可改善通信质量。</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80FD9" w:rsidRPr="00280FD9" w:rsidRDefault="000A5760" w:rsidP="007B350A">
      <w:pPr>
        <w:ind w:firstLineChars="200" w:firstLine="480"/>
        <w:rPr>
          <w:lang w:val="en-US" w:eastAsia="zh-CN"/>
        </w:rPr>
      </w:pPr>
      <w:r>
        <w:rPr>
          <w:rFonts w:hint="eastAsia"/>
          <w:lang w:val="en-US" w:eastAsia="zh-CN"/>
        </w:rPr>
        <w:lastRenderedPageBreak/>
        <w:t>各种环境中</w:t>
      </w:r>
      <w:r w:rsidR="00280FD9" w:rsidRPr="00280FD9">
        <w:rPr>
          <w:lang w:val="en-US" w:eastAsia="ja-JP"/>
        </w:rPr>
        <w:t>XPR</w:t>
      </w:r>
      <w:r w:rsidR="007416C5">
        <w:rPr>
          <w:rFonts w:hint="eastAsia"/>
          <w:lang w:val="en-US" w:eastAsia="zh-CN"/>
        </w:rPr>
        <w:t>中</w:t>
      </w:r>
      <w:r>
        <w:rPr>
          <w:rFonts w:hint="eastAsia"/>
          <w:lang w:val="en-US" w:eastAsia="zh-CN"/>
        </w:rPr>
        <w:t>值</w:t>
      </w:r>
      <w:r w:rsidR="007416C5">
        <w:rPr>
          <w:rFonts w:hint="eastAsia"/>
          <w:lang w:val="en-US" w:eastAsia="zh-CN"/>
        </w:rPr>
        <w:t>和平</w:t>
      </w:r>
      <w:r>
        <w:rPr>
          <w:rFonts w:hint="eastAsia"/>
          <w:lang w:val="en-US" w:eastAsia="zh-CN"/>
        </w:rPr>
        <w:t>均值的测量结果示于表</w:t>
      </w:r>
      <w:r>
        <w:rPr>
          <w:lang w:val="en-US" w:eastAsia="ja-JP"/>
        </w:rPr>
        <w:t>6</w:t>
      </w:r>
      <w:r>
        <w:rPr>
          <w:rFonts w:hint="eastAsia"/>
          <w:lang w:val="en-US" w:eastAsia="zh-CN"/>
        </w:rPr>
        <w:t>。</w:t>
      </w:r>
    </w:p>
    <w:p w:rsidR="00280FD9" w:rsidRPr="006C60FB" w:rsidRDefault="00A028E6" w:rsidP="00C80BF6">
      <w:pPr>
        <w:pStyle w:val="TableNo"/>
        <w:rPr>
          <w:lang w:eastAsia="ja-JP"/>
        </w:rPr>
      </w:pPr>
      <w:r>
        <w:rPr>
          <w:rFonts w:hint="eastAsia"/>
          <w:lang w:eastAsia="zh-CN"/>
        </w:rPr>
        <w:t>表</w:t>
      </w:r>
      <w:r w:rsidR="002D5942">
        <w:rPr>
          <w:lang w:eastAsia="ja-JP"/>
        </w:rPr>
        <w:t>6</w:t>
      </w:r>
    </w:p>
    <w:p w:rsidR="00280FD9" w:rsidRDefault="007416C5" w:rsidP="00C80BF6">
      <w:pPr>
        <w:pStyle w:val="Tabletitle"/>
        <w:rPr>
          <w:lang w:eastAsia="ja-JP"/>
        </w:rPr>
      </w:pPr>
      <w:r>
        <w:rPr>
          <w:lang w:eastAsia="ja-JP"/>
        </w:rPr>
        <w:t xml:space="preserve">XPR </w:t>
      </w:r>
      <w:r>
        <w:rPr>
          <w:rFonts w:hint="eastAsia"/>
          <w:lang w:eastAsia="zh-CN"/>
        </w:rPr>
        <w:t>值的实例</w:t>
      </w:r>
      <w:r w:rsidR="00280FD9" w:rsidRPr="006C60FB">
        <w:rPr>
          <w:lang w:eastAsia="ja-JP"/>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280FD9" w:rsidRPr="006C60FB" w:rsidTr="00280FD9">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频率</w:t>
            </w:r>
            <w:r w:rsidR="00280FD9" w:rsidRPr="00280FD9">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head"/>
            </w:pPr>
            <w:r w:rsidRPr="00280FD9">
              <w:t>XPR</w:t>
            </w:r>
            <w:r w:rsidRPr="00280FD9">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rPr>
                <w:lang w:eastAsia="zh-CN"/>
              </w:rPr>
            </w:pPr>
            <w:r>
              <w:rPr>
                <w:rFonts w:hint="eastAsia"/>
                <w:lang w:eastAsia="zh-CN"/>
              </w:rPr>
              <w:t>备注</w:t>
            </w:r>
          </w:p>
        </w:tc>
      </w:tr>
      <w:tr w:rsidR="00280FD9" w:rsidRPr="006C60FB" w:rsidTr="00280FD9">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r w:rsidRPr="006C60FB">
              <w:rPr>
                <w:lang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zh-CN"/>
              </w:rPr>
            </w:pPr>
            <w:r>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3D69C2" w:rsidP="00C80BF6">
            <w:pPr>
              <w:pStyle w:val="Tabletext"/>
              <w:jc w:val="center"/>
              <w:rPr>
                <w:lang w:eastAsia="ja-JP"/>
              </w:rPr>
            </w:pPr>
            <w:r>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7416C5" w:rsidP="00C80BF6">
            <w:pPr>
              <w:pStyle w:val="Tabletext"/>
              <w:jc w:val="center"/>
              <w:rPr>
                <w:lang w:eastAsia="ja-JP"/>
              </w:rPr>
            </w:pPr>
            <w:r>
              <w:rPr>
                <w:rFonts w:hint="eastAsia"/>
                <w:lang w:eastAsia="zh-CN"/>
              </w:rPr>
              <w:t>测量</w:t>
            </w: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040CED" w:rsidP="00C80BF6">
            <w:pPr>
              <w:pStyle w:val="Tabletext"/>
              <w:jc w:val="center"/>
              <w:rPr>
                <w:lang w:eastAsia="ja-JP"/>
              </w:rPr>
            </w:pPr>
            <w:r>
              <w:rPr>
                <w:lang w:eastAsia="ja-JP"/>
              </w:rPr>
              <w:t>6.39</w:t>
            </w:r>
            <w:r>
              <w:rPr>
                <w:rFonts w:hint="eastAsia"/>
                <w:lang w:eastAsia="zh-CN"/>
              </w:rPr>
              <w:t>（中值）</w:t>
            </w:r>
          </w:p>
          <w:p w:rsidR="00280FD9" w:rsidRPr="00280FD9" w:rsidRDefault="00040CED" w:rsidP="00C80BF6">
            <w:pPr>
              <w:pStyle w:val="Tabletext"/>
              <w:jc w:val="center"/>
              <w:rPr>
                <w:lang w:eastAsia="zh-CN"/>
              </w:rPr>
            </w:pPr>
            <w:r>
              <w:rPr>
                <w:lang w:eastAsia="ja-JP"/>
              </w:rPr>
              <w:t>6.55</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907A6C" w:rsidP="00C80BF6">
            <w:pPr>
              <w:pStyle w:val="Tabletext"/>
              <w:jc w:val="center"/>
              <w:rPr>
                <w:lang w:eastAsia="ja-JP"/>
              </w:rPr>
            </w:pPr>
            <w:r>
              <w:rPr>
                <w:lang w:eastAsia="ja-JP"/>
              </w:rPr>
              <w:t>4.74</w:t>
            </w:r>
            <w:r w:rsidR="00040CED">
              <w:rPr>
                <w:rFonts w:hint="eastAsia"/>
                <w:lang w:eastAsia="zh-CN"/>
              </w:rPr>
              <w:t>（中值）</w:t>
            </w:r>
          </w:p>
          <w:p w:rsidR="00280FD9" w:rsidRPr="00280FD9" w:rsidRDefault="00907A6C" w:rsidP="00C80BF6">
            <w:pPr>
              <w:pStyle w:val="Tabletext"/>
              <w:jc w:val="center"/>
              <w:rPr>
                <w:lang w:eastAsia="ja-JP"/>
              </w:rPr>
            </w:pPr>
            <w:r>
              <w:rPr>
                <w:lang w:eastAsia="ja-JP"/>
              </w:rPr>
              <w:t>4.38</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ja-JP"/>
              </w:rPr>
            </w:pPr>
            <w:r>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907A6C" w:rsidP="00C80BF6">
            <w:pPr>
              <w:pStyle w:val="Tabletext"/>
              <w:jc w:val="center"/>
              <w:rPr>
                <w:lang w:eastAsia="ja-JP"/>
              </w:rPr>
            </w:pPr>
            <w:r>
              <w:rPr>
                <w:lang w:eastAsia="ja-JP"/>
              </w:rPr>
              <w:t>8.36</w:t>
            </w:r>
            <w:r w:rsidR="00040CED">
              <w:rPr>
                <w:rFonts w:hint="eastAsia"/>
                <w:lang w:eastAsia="zh-CN"/>
              </w:rPr>
              <w:t>（中值）</w:t>
            </w:r>
          </w:p>
          <w:p w:rsidR="00280FD9" w:rsidRPr="00280FD9" w:rsidRDefault="00907A6C" w:rsidP="00C80BF6">
            <w:pPr>
              <w:pStyle w:val="Tabletext"/>
              <w:jc w:val="center"/>
              <w:rPr>
                <w:lang w:eastAsia="ja-JP"/>
              </w:rPr>
            </w:pPr>
            <w:bookmarkStart w:id="6" w:name="OLE_LINK8"/>
            <w:r>
              <w:rPr>
                <w:lang w:eastAsia="ja-JP"/>
              </w:rPr>
              <w:t>7.83</w:t>
            </w:r>
            <w:r w:rsidR="00040CED">
              <w:rPr>
                <w:rFonts w:hint="eastAsia"/>
                <w:lang w:eastAsia="zh-CN"/>
              </w:rPr>
              <w:t>（平均值）</w:t>
            </w:r>
            <w:bookmarkEnd w:id="6"/>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040CED" w:rsidRDefault="00907A6C" w:rsidP="00C80BF6">
            <w:pPr>
              <w:pStyle w:val="Tabletext"/>
              <w:jc w:val="center"/>
              <w:rPr>
                <w:lang w:eastAsia="zh-CN"/>
              </w:rPr>
            </w:pPr>
            <w:r>
              <w:rPr>
                <w:lang w:eastAsia="ja-JP"/>
              </w:rPr>
              <w:t>6.68</w:t>
            </w:r>
            <w:r w:rsidR="00040CED">
              <w:rPr>
                <w:rFonts w:hint="eastAsia"/>
                <w:lang w:eastAsia="zh-CN"/>
              </w:rPr>
              <w:t>（中值）</w:t>
            </w:r>
          </w:p>
          <w:p w:rsidR="00280FD9" w:rsidRPr="00280FD9" w:rsidRDefault="00907A6C" w:rsidP="00C80BF6">
            <w:pPr>
              <w:pStyle w:val="Tabletext"/>
              <w:jc w:val="center"/>
              <w:rPr>
                <w:lang w:eastAsia="ja-JP"/>
              </w:rPr>
            </w:pPr>
            <w:r>
              <w:rPr>
                <w:lang w:eastAsia="ja-JP"/>
              </w:rPr>
              <w:t>6.33</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lang w:eastAsia="zh-CN"/>
              </w:rPr>
            </w:pPr>
            <w:r>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280FD9" w:rsidTr="00280FD9">
        <w:trPr>
          <w:jc w:val="center"/>
        </w:trPr>
        <w:tc>
          <w:tcPr>
            <w:tcW w:w="5000" w:type="pct"/>
            <w:gridSpan w:val="5"/>
            <w:tcBorders>
              <w:top w:val="single" w:sz="4" w:space="0" w:color="000000"/>
              <w:left w:val="nil"/>
              <w:bottom w:val="nil"/>
              <w:right w:val="nil"/>
            </w:tcBorders>
            <w:vAlign w:val="center"/>
          </w:tcPr>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1</w:t>
            </w:r>
            <w:r w:rsidR="007416C5">
              <w:rPr>
                <w:rFonts w:hint="eastAsia"/>
                <w:szCs w:val="24"/>
                <w:lang w:eastAsia="zh-CN"/>
              </w:rPr>
              <w:t>：</w:t>
            </w:r>
            <w:r w:rsidR="00040CED">
              <w:rPr>
                <w:rFonts w:hint="eastAsia"/>
                <w:szCs w:val="24"/>
                <w:lang w:eastAsia="zh-CN"/>
              </w:rPr>
              <w:t>发射和接收天线被置于高过障碍物的位置</w:t>
            </w:r>
            <w:r w:rsidR="00CA2599">
              <w:rPr>
                <w:rFonts w:hint="eastAsia"/>
                <w:szCs w:val="24"/>
                <w:lang w:eastAsia="zh-CN"/>
              </w:rPr>
              <w:t>。</w:t>
            </w:r>
          </w:p>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2</w:t>
            </w:r>
            <w:r w:rsidR="007416C5">
              <w:rPr>
                <w:rFonts w:hint="eastAsia"/>
                <w:szCs w:val="24"/>
                <w:lang w:eastAsia="zh-CN"/>
              </w:rPr>
              <w:t>：</w:t>
            </w:r>
            <w:r w:rsidR="00040CED">
              <w:rPr>
                <w:rFonts w:hint="eastAsia"/>
                <w:szCs w:val="24"/>
                <w:lang w:eastAsia="zh-CN"/>
              </w:rPr>
              <w:t>发射天线被置于高过障碍物的位置</w:t>
            </w:r>
            <w:r w:rsidR="00CA2599">
              <w:rPr>
                <w:rFonts w:hint="eastAsia"/>
                <w:szCs w:val="24"/>
                <w:lang w:eastAsia="zh-CN"/>
              </w:rPr>
              <w:t>，而接收天线被置于与障碍物基本平行的位置。</w:t>
            </w:r>
          </w:p>
          <w:p w:rsidR="00280FD9" w:rsidRPr="00280FD9" w:rsidRDefault="0022545C" w:rsidP="00C80BF6">
            <w:pPr>
              <w:pStyle w:val="Tabletext"/>
              <w:jc w:val="left"/>
              <w:rPr>
                <w:lang w:val="en-US" w:eastAsia="ja-JP"/>
              </w:rPr>
            </w:pPr>
            <w:r>
              <w:rPr>
                <w:rFonts w:hint="eastAsia"/>
                <w:lang w:eastAsia="zh-CN"/>
              </w:rPr>
              <w:t>案例</w:t>
            </w:r>
            <w:r w:rsidR="007416C5">
              <w:rPr>
                <w:szCs w:val="24"/>
                <w:lang w:val="en-US" w:eastAsia="ja-JP"/>
              </w:rPr>
              <w:t>3</w:t>
            </w:r>
            <w:r w:rsidR="007416C5">
              <w:rPr>
                <w:rFonts w:hint="eastAsia"/>
                <w:szCs w:val="24"/>
                <w:lang w:val="en-US" w:eastAsia="zh-CN"/>
              </w:rPr>
              <w:t>：</w:t>
            </w:r>
            <w:r w:rsidR="00CA2599">
              <w:rPr>
                <w:rFonts w:hint="eastAsia"/>
                <w:szCs w:val="24"/>
                <w:lang w:val="en-US" w:eastAsia="zh-CN"/>
              </w:rPr>
              <w:t>发射和接收天线均被置于与障碍物平行的位置。</w:t>
            </w:r>
          </w:p>
        </w:tc>
      </w:tr>
    </w:tbl>
    <w:p w:rsidR="00191C2A" w:rsidRDefault="00191C2A" w:rsidP="00191C2A">
      <w:pPr>
        <w:rPr>
          <w:lang w:val="en-US" w:eastAsia="zh-CN"/>
        </w:rPr>
      </w:pPr>
    </w:p>
    <w:p w:rsidR="00280FD9" w:rsidRPr="002D5942" w:rsidRDefault="00280FD9" w:rsidP="00C80BF6">
      <w:pPr>
        <w:pStyle w:val="Heading3"/>
        <w:rPr>
          <w:lang w:val="en-US" w:eastAsia="ja-JP"/>
        </w:rPr>
      </w:pPr>
      <w:r w:rsidRPr="002D5942">
        <w:rPr>
          <w:lang w:val="en-US" w:eastAsia="ja-JP"/>
        </w:rPr>
        <w:t>5.1.2</w:t>
      </w:r>
      <w:r w:rsidRPr="002D5942">
        <w:rPr>
          <w:lang w:val="en-US" w:eastAsia="ja-JP"/>
        </w:rPr>
        <w:tab/>
      </w:r>
      <w:r w:rsidR="00514EE3">
        <w:rPr>
          <w:rFonts w:hint="eastAsia"/>
          <w:lang w:val="en-US" w:eastAsia="zh-CN"/>
        </w:rPr>
        <w:t>天线辐射图的影响</w:t>
      </w:r>
    </w:p>
    <w:p w:rsidR="00280FD9" w:rsidRPr="00280FD9" w:rsidRDefault="00A028E6" w:rsidP="007C511D">
      <w:pPr>
        <w:overflowPunct/>
        <w:autoSpaceDE/>
        <w:autoSpaceDN/>
        <w:adjustRightInd/>
        <w:ind w:firstLineChars="200" w:firstLine="480"/>
        <w:jc w:val="left"/>
        <w:textAlignment w:val="auto"/>
        <w:rPr>
          <w:color w:val="000000"/>
          <w:lang w:val="en-US" w:eastAsia="zh-CN"/>
        </w:rPr>
      </w:pPr>
      <w:r w:rsidRPr="00F50787">
        <w:rPr>
          <w:szCs w:val="24"/>
          <w:lang w:eastAsia="zh-CN"/>
        </w:rPr>
        <w:t>由于多径传播分量的到达角呈分布式，所以，使用定向天线后，空间上过滤掉了天线射束宽度以外的那些分量，从而可以减小时延扩展。用一个全向发射天线和四个不同类型的接收天线（全向、宽射束、标准喇叭和窄射束天线）正对着发射天线，在</w:t>
      </w:r>
      <w:r w:rsidRPr="00F50787">
        <w:rPr>
          <w:szCs w:val="24"/>
          <w:lang w:eastAsia="zh-CN"/>
        </w:rPr>
        <w:t>60 GHz</w:t>
      </w:r>
      <w:r w:rsidRPr="00F50787">
        <w:rPr>
          <w:szCs w:val="24"/>
          <w:lang w:eastAsia="zh-CN"/>
        </w:rPr>
        <w:t>完成的室内传播测量和射束跟踪仿真结果表明，用窄射束天线时对时延分量的抑制更有效。表</w:t>
      </w:r>
      <w:r w:rsidR="00CA2599">
        <w:rPr>
          <w:rFonts w:hint="eastAsia"/>
          <w:szCs w:val="24"/>
          <w:lang w:eastAsia="zh-CN"/>
        </w:rPr>
        <w:t>7</w:t>
      </w:r>
      <w:r w:rsidRPr="00F50787">
        <w:rPr>
          <w:szCs w:val="24"/>
          <w:lang w:eastAsia="zh-CN"/>
        </w:rPr>
        <w:t>给出了一个天线方向性与静态的均方根时延扩展之间的依从关系</w:t>
      </w:r>
      <w:r w:rsidRPr="00F50787">
        <w:rPr>
          <w:rFonts w:hint="eastAsia"/>
          <w:szCs w:val="24"/>
          <w:lang w:eastAsia="zh-CN"/>
        </w:rPr>
        <w:t>的实例。表中列出的数据是在一个空的办公室内在</w:t>
      </w:r>
      <w:r w:rsidRPr="00F50787">
        <w:rPr>
          <w:szCs w:val="24"/>
          <w:lang w:eastAsia="zh-CN"/>
        </w:rPr>
        <w:t>60 GHz</w:t>
      </w:r>
      <w:r w:rsidRPr="00F50787">
        <w:rPr>
          <w:rFonts w:hint="eastAsia"/>
          <w:szCs w:val="24"/>
          <w:lang w:eastAsia="zh-CN"/>
        </w:rPr>
        <w:t>时由射线跟踪仿真得到的</w:t>
      </w:r>
      <w:r w:rsidRPr="00F50787">
        <w:rPr>
          <w:szCs w:val="24"/>
          <w:lang w:eastAsia="zh-CN"/>
        </w:rPr>
        <w:t>90%</w:t>
      </w:r>
      <w:r w:rsidRPr="00F50787">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rsidR="00D7050B" w:rsidRDefault="00D705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80FD9" w:rsidRPr="00280FD9" w:rsidRDefault="00A028E6" w:rsidP="007B350A">
      <w:pPr>
        <w:pStyle w:val="TableNo"/>
        <w:rPr>
          <w:lang w:val="en-US" w:eastAsia="ja-JP"/>
        </w:rPr>
      </w:pPr>
      <w:r>
        <w:rPr>
          <w:rFonts w:hint="eastAsia"/>
          <w:lang w:val="en-US" w:eastAsia="zh-CN"/>
        </w:rPr>
        <w:lastRenderedPageBreak/>
        <w:t>表</w:t>
      </w:r>
      <w:r w:rsidR="00280FD9" w:rsidRPr="00280FD9">
        <w:rPr>
          <w:lang w:val="en-US" w:eastAsia="ja-JP"/>
        </w:rPr>
        <w:t>7</w:t>
      </w:r>
    </w:p>
    <w:p w:rsidR="00A028E6" w:rsidRPr="00BE233D" w:rsidRDefault="00A028E6" w:rsidP="007B350A">
      <w:pPr>
        <w:pStyle w:val="Tabletitle"/>
        <w:rPr>
          <w:rFonts w:ascii="Times New Roman MT Extra Bold" w:eastAsia="SimHei"/>
          <w:lang w:eastAsia="zh-CN"/>
        </w:rPr>
      </w:pPr>
      <w:r w:rsidRPr="00F50787">
        <w:rPr>
          <w:lang w:eastAsia="zh-CN"/>
        </w:rPr>
        <w:t>天线方向性与静态均方根时延扩展依次关系的实例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4"/>
        <w:gridCol w:w="1302"/>
        <w:gridCol w:w="1820"/>
        <w:gridCol w:w="2580"/>
        <w:gridCol w:w="1442"/>
        <w:gridCol w:w="1255"/>
      </w:tblGrid>
      <w:tr w:rsidR="00A028E6" w:rsidRPr="00BE233D" w:rsidTr="005C58D3">
        <w:trPr>
          <w:cantSplit/>
          <w:jc w:val="center"/>
        </w:trPr>
        <w:tc>
          <w:tcPr>
            <w:tcW w:w="1274"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GHz</w:t>
            </w:r>
            <w:r w:rsidR="00916295">
              <w:rPr>
                <w:rFonts w:hAnsi="Times New Roman MT Extra Bold" w:hint="eastAsia"/>
                <w:bCs w:val="0"/>
                <w:sz w:val="22"/>
                <w:szCs w:val="22"/>
                <w:lang w:eastAsia="zh-CN"/>
              </w:rPr>
              <w:t>)</w:t>
            </w:r>
          </w:p>
        </w:tc>
        <w:tc>
          <w:tcPr>
            <w:tcW w:w="130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p>
        </w:tc>
        <w:tc>
          <w:tcPr>
            <w:tcW w:w="182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射束带宽</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（度）</w:t>
            </w:r>
          </w:p>
        </w:tc>
        <w:tc>
          <w:tcPr>
            <w:tcW w:w="258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静态均方根</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时延扩展（</w:t>
            </w:r>
            <w:r w:rsidRPr="00F50787">
              <w:rPr>
                <w:bCs w:val="0"/>
                <w:sz w:val="22"/>
                <w:szCs w:val="22"/>
                <w:lang w:eastAsia="zh-CN"/>
              </w:rPr>
              <w:t>90%</w:t>
            </w:r>
            <w:r w:rsidRPr="00F50787">
              <w:rPr>
                <w:rFonts w:hAnsi="Times New Roman MT Extra Bold"/>
                <w:bCs w:val="0"/>
                <w:sz w:val="22"/>
                <w:szCs w:val="22"/>
                <w:lang w:eastAsia="zh-CN"/>
              </w:rPr>
              <w:t>）</w:t>
            </w:r>
            <w:r w:rsidR="000D6994">
              <w:rPr>
                <w:rFonts w:hAnsi="Times New Roman MT Extra Bold" w:hint="eastAsia"/>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ns</w:t>
            </w:r>
            <w:r w:rsidR="00916295">
              <w:rPr>
                <w:rFonts w:hAnsi="Times New Roman MT Extra Bold" w:hint="eastAsia"/>
                <w:bCs w:val="0"/>
                <w:sz w:val="22"/>
                <w:szCs w:val="22"/>
                <w:lang w:eastAsia="zh-CN"/>
              </w:rPr>
              <w:t>)</w:t>
            </w:r>
          </w:p>
        </w:tc>
        <w:tc>
          <w:tcPr>
            <w:tcW w:w="144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房间尺寸</w:t>
            </w:r>
            <w:r w:rsidR="00916295">
              <w:rPr>
                <w:rFonts w:hAnsi="Times New Roman MT Extra Bold" w:hint="eastAsia"/>
                <w:bCs w:val="0"/>
                <w:sz w:val="22"/>
                <w:szCs w:val="22"/>
                <w:lang w:eastAsia="zh-CN"/>
              </w:rPr>
              <w:br/>
              <w:t>(</w:t>
            </w:r>
            <w:r w:rsidRPr="00F50787">
              <w:rPr>
                <w:bCs w:val="0"/>
                <w:sz w:val="22"/>
                <w:szCs w:val="22"/>
                <w:lang w:eastAsia="zh-CN"/>
              </w:rPr>
              <w:t>m</w:t>
            </w:r>
            <w:r w:rsidR="00916295">
              <w:rPr>
                <w:rFonts w:hAnsi="Times New Roman MT Extra Bold" w:hint="eastAsia"/>
                <w:bCs w:val="0"/>
                <w:sz w:val="22"/>
                <w:szCs w:val="22"/>
                <w:lang w:eastAsia="zh-CN"/>
              </w:rPr>
              <w:t>)</w:t>
            </w:r>
          </w:p>
        </w:tc>
        <w:tc>
          <w:tcPr>
            <w:tcW w:w="1255"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备注</w:t>
            </w:r>
          </w:p>
        </w:tc>
      </w:tr>
      <w:tr w:rsidR="00A028E6" w:rsidTr="005C58D3">
        <w:trPr>
          <w:cantSplit/>
          <w:jc w:val="center"/>
        </w:trPr>
        <w:tc>
          <w:tcPr>
            <w:tcW w:w="1274"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60</w:t>
            </w:r>
          </w:p>
        </w:tc>
        <w:tc>
          <w:tcPr>
            <w:tcW w:w="130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17</w:t>
            </w:r>
          </w:p>
        </w:tc>
        <w:tc>
          <w:tcPr>
            <w:tcW w:w="144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13.5×7.8</w:t>
            </w:r>
          </w:p>
        </w:tc>
        <w:tc>
          <w:tcPr>
            <w:tcW w:w="1255"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射线跟踪</w:t>
            </w: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16</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空办公室</w:t>
            </w: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5</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D7050B">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single" w:sz="4" w:space="0" w:color="auto"/>
              <w:right w:val="single" w:sz="6" w:space="0" w:color="auto"/>
            </w:tcBorders>
          </w:tcPr>
          <w:p w:rsidR="00A028E6" w:rsidRPr="00F50787" w:rsidRDefault="00A028E6" w:rsidP="00C80BF6">
            <w:pPr>
              <w:pStyle w:val="TableText0"/>
              <w:rPr>
                <w:sz w:val="22"/>
                <w:szCs w:val="22"/>
              </w:rPr>
            </w:pP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rPr>
                <w:sz w:val="22"/>
                <w:szCs w:val="22"/>
              </w:rPr>
            </w:pPr>
            <w:r w:rsidRPr="00F50787">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22</w:t>
            </w:r>
          </w:p>
        </w:tc>
        <w:tc>
          <w:tcPr>
            <w:tcW w:w="1442" w:type="dxa"/>
            <w:tcBorders>
              <w:top w:val="nil"/>
              <w:left w:val="single" w:sz="6" w:space="0" w:color="auto"/>
              <w:bottom w:val="nil"/>
              <w:right w:val="single" w:sz="6" w:space="0" w:color="auto"/>
            </w:tcBorders>
          </w:tcPr>
          <w:p w:rsidR="00D7050B" w:rsidRPr="00F50787" w:rsidRDefault="00D7050B" w:rsidP="00D7050B">
            <w:pPr>
              <w:pStyle w:val="TableText0"/>
              <w:rPr>
                <w:sz w:val="22"/>
                <w:szCs w:val="22"/>
              </w:rPr>
            </w:pPr>
            <w:r>
              <w:rPr>
                <w:rFonts w:hint="eastAsia"/>
                <w:sz w:val="22"/>
                <w:szCs w:val="22"/>
              </w:rPr>
              <w:t>13.0</w:t>
            </w:r>
            <w:r w:rsidRPr="00F50787">
              <w:rPr>
                <w:sz w:val="22"/>
                <w:szCs w:val="22"/>
              </w:rPr>
              <w:t>×</w:t>
            </w:r>
            <w:r>
              <w:rPr>
                <w:rFonts w:hint="eastAsia"/>
                <w:sz w:val="22"/>
                <w:szCs w:val="22"/>
              </w:rPr>
              <w:t>8.6</w:t>
            </w:r>
          </w:p>
        </w:tc>
        <w:tc>
          <w:tcPr>
            <w:tcW w:w="1255" w:type="dxa"/>
            <w:tcBorders>
              <w:top w:val="single" w:sz="4" w:space="0" w:color="auto"/>
              <w:left w:val="single" w:sz="6" w:space="0" w:color="auto"/>
              <w:bottom w:val="nil"/>
              <w:right w:val="single" w:sz="6" w:space="0" w:color="auto"/>
            </w:tcBorders>
          </w:tcPr>
          <w:p w:rsidR="00D7050B" w:rsidRPr="00F50787" w:rsidRDefault="00D7050B" w:rsidP="00D7050B">
            <w:pPr>
              <w:pStyle w:val="TableText0"/>
              <w:rPr>
                <w:sz w:val="22"/>
                <w:szCs w:val="22"/>
              </w:rPr>
            </w:pPr>
            <w:r>
              <w:rPr>
                <w:rFonts w:hint="eastAsia"/>
                <w:sz w:val="22"/>
                <w:szCs w:val="22"/>
              </w:rPr>
              <w:t>射线跟踪</w:t>
            </w: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21</w:t>
            </w:r>
          </w:p>
        </w:tc>
        <w:tc>
          <w:tcPr>
            <w:tcW w:w="144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r>
              <w:rPr>
                <w:rFonts w:hint="eastAsia"/>
                <w:sz w:val="22"/>
                <w:szCs w:val="22"/>
              </w:rPr>
              <w:t>空办公室</w:t>
            </w:r>
          </w:p>
        </w:tc>
        <w:tc>
          <w:tcPr>
            <w:tcW w:w="1255"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r>
              <w:rPr>
                <w:rFonts w:hint="eastAsia"/>
                <w:sz w:val="22"/>
                <w:szCs w:val="22"/>
              </w:rPr>
              <w:t>无损耗</w:t>
            </w: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10</w:t>
            </w:r>
          </w:p>
        </w:tc>
        <w:tc>
          <w:tcPr>
            <w:tcW w:w="144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255"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r>
      <w:tr w:rsidR="00D7050B" w:rsidTr="005C58D3">
        <w:trPr>
          <w:cantSplit/>
          <w:jc w:val="center"/>
        </w:trPr>
        <w:tc>
          <w:tcPr>
            <w:tcW w:w="1274"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6</w:t>
            </w:r>
          </w:p>
        </w:tc>
        <w:tc>
          <w:tcPr>
            <w:tcW w:w="1442"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255"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r>
    </w:tbl>
    <w:p w:rsidR="005C58D3" w:rsidRPr="00F50787" w:rsidRDefault="005C58D3" w:rsidP="007B350A">
      <w:pPr>
        <w:pStyle w:val="Heading2"/>
        <w:rPr>
          <w:lang w:eastAsia="zh-CN"/>
        </w:rPr>
      </w:pPr>
      <w:r w:rsidRPr="00F50787">
        <w:rPr>
          <w:lang w:eastAsia="zh-CN"/>
        </w:rPr>
        <w:t>5.2</w:t>
      </w:r>
      <w:r w:rsidRPr="00F50787">
        <w:rPr>
          <w:lang w:eastAsia="zh-CN"/>
        </w:rPr>
        <w:tab/>
      </w:r>
      <w:r w:rsidRPr="007B350A">
        <w:rPr>
          <w:lang w:eastAsia="zh-CN"/>
        </w:rPr>
        <w:t>有遮挡的路径情况</w:t>
      </w:r>
    </w:p>
    <w:p w:rsidR="005C58D3" w:rsidRPr="00F50787" w:rsidRDefault="005C58D3" w:rsidP="007B350A">
      <w:pPr>
        <w:ind w:firstLineChars="200" w:firstLine="480"/>
        <w:rPr>
          <w:lang w:eastAsia="zh-CN"/>
        </w:rPr>
      </w:pPr>
      <w:r w:rsidRPr="00F50787">
        <w:rPr>
          <w:lang w:eastAsia="zh-CN"/>
        </w:rPr>
        <w:t>当直接路径受遮挡时，极化和天线方向性与时延扩展的关系可能比视距路径情况下要复杂得多。有关遮挡情况下的试验结果很少见。然而，在</w:t>
      </w:r>
      <w:r w:rsidRPr="00F50787">
        <w:rPr>
          <w:lang w:eastAsia="zh-CN"/>
        </w:rPr>
        <w:t>2.4 GHz</w:t>
      </w:r>
      <w:r w:rsidRPr="00F50787">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rsidR="005C58D3" w:rsidRPr="00F50787" w:rsidRDefault="005C58D3" w:rsidP="007B350A">
      <w:pPr>
        <w:pStyle w:val="Heading2"/>
        <w:rPr>
          <w:lang w:eastAsia="zh-CN"/>
        </w:rPr>
      </w:pPr>
      <w:r w:rsidRPr="00F50787">
        <w:rPr>
          <w:lang w:eastAsia="zh-CN"/>
        </w:rPr>
        <w:t>5</w:t>
      </w:r>
      <w:r w:rsidRPr="00F50787">
        <w:rPr>
          <w:lang w:val="en-US" w:eastAsia="zh-CN"/>
        </w:rPr>
        <w:t>.</w:t>
      </w:r>
      <w:r w:rsidRPr="00F50787">
        <w:rPr>
          <w:lang w:eastAsia="zh-CN"/>
        </w:rPr>
        <w:t>3</w:t>
      </w:r>
      <w:r w:rsidRPr="00F50787">
        <w:rPr>
          <w:lang w:eastAsia="zh-CN"/>
        </w:rPr>
        <w:tab/>
      </w:r>
      <w:r w:rsidRPr="00F50787">
        <w:rPr>
          <w:lang w:eastAsia="zh-CN"/>
        </w:rPr>
        <w:t>移动终端的指向</w:t>
      </w:r>
    </w:p>
    <w:p w:rsidR="005C58D3" w:rsidRPr="007B350A" w:rsidRDefault="005C58D3" w:rsidP="007B350A">
      <w:pPr>
        <w:ind w:firstLineChars="200" w:firstLine="484"/>
        <w:rPr>
          <w:spacing w:val="2"/>
          <w:lang w:eastAsia="zh-CN"/>
        </w:rPr>
      </w:pPr>
      <w:r w:rsidRPr="007B350A">
        <w:rPr>
          <w:spacing w:val="2"/>
          <w:lang w:eastAsia="zh-CN"/>
        </w:rPr>
        <w:t>在便携无线电环境下，传播通常是以信号的反射和散射占主导地位的。通常能量由被发射的极化散射到正交的极化中去。在这些条件下，交叉极化耦合增加了随机指向便携式无线设备接收到足够电平的概率。在</w:t>
      </w:r>
      <w:r w:rsidRPr="007B350A">
        <w:rPr>
          <w:spacing w:val="2"/>
          <w:lang w:eastAsia="zh-CN"/>
        </w:rPr>
        <w:t>816 MHz</w:t>
      </w:r>
      <w:r w:rsidRPr="007B350A">
        <w:rPr>
          <w:spacing w:val="2"/>
          <w:lang w:eastAsia="zh-CN"/>
        </w:rPr>
        <w:t>上进行的交叉极化耦合测量结果表明耦合度相当高。</w:t>
      </w:r>
    </w:p>
    <w:p w:rsidR="005C58D3" w:rsidRPr="00F50787" w:rsidRDefault="005C58D3" w:rsidP="007B350A">
      <w:pPr>
        <w:pStyle w:val="Heading1"/>
        <w:rPr>
          <w:lang w:eastAsia="zh-CN"/>
        </w:rPr>
      </w:pPr>
      <w:r w:rsidRPr="00F50787">
        <w:rPr>
          <w:lang w:val="en-US" w:eastAsia="zh-CN"/>
        </w:rPr>
        <w:t>6</w:t>
      </w:r>
      <w:r w:rsidRPr="00F50787">
        <w:rPr>
          <w:lang w:val="en-US" w:eastAsia="zh-CN"/>
        </w:rPr>
        <w:tab/>
      </w:r>
      <w:r w:rsidRPr="007B350A">
        <w:rPr>
          <w:lang w:eastAsia="zh-CN"/>
        </w:rPr>
        <w:t>发射机和接收机安放位置的影响</w:t>
      </w:r>
    </w:p>
    <w:p w:rsidR="005C58D3" w:rsidRDefault="005C58D3" w:rsidP="007B350A">
      <w:pPr>
        <w:ind w:firstLineChars="200" w:firstLine="480"/>
        <w:rPr>
          <w:lang w:eastAsia="zh-CN"/>
        </w:rPr>
      </w:pPr>
      <w:r w:rsidRPr="00F50787">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rsidR="00191C2A" w:rsidRDefault="00191C2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C58D3" w:rsidRPr="00DB7E4E" w:rsidRDefault="005C58D3" w:rsidP="007B350A">
      <w:pPr>
        <w:pStyle w:val="Heading1"/>
        <w:spacing w:before="240"/>
        <w:rPr>
          <w:lang w:eastAsia="zh-CN"/>
        </w:rPr>
      </w:pPr>
      <w:r w:rsidRPr="00DB7E4E">
        <w:rPr>
          <w:lang w:val="en-US" w:eastAsia="zh-CN"/>
        </w:rPr>
        <w:lastRenderedPageBreak/>
        <w:t>7</w:t>
      </w:r>
      <w:r w:rsidRPr="00DB7E4E">
        <w:rPr>
          <w:lang w:val="en-US" w:eastAsia="zh-CN"/>
        </w:rPr>
        <w:tab/>
      </w:r>
      <w:r w:rsidRPr="007B350A">
        <w:rPr>
          <w:lang w:eastAsia="zh-CN"/>
        </w:rPr>
        <w:t>建筑材料</w:t>
      </w:r>
      <w:r w:rsidRPr="00DB7E4E">
        <w:rPr>
          <w:lang w:eastAsia="zh-CN"/>
        </w:rPr>
        <w:t>、陈设和家具的影响</w:t>
      </w:r>
    </w:p>
    <w:p w:rsidR="005C58D3" w:rsidRPr="00DB7E4E" w:rsidRDefault="005C58D3" w:rsidP="007B350A">
      <w:pPr>
        <w:ind w:firstLineChars="200" w:firstLine="480"/>
        <w:rPr>
          <w:lang w:eastAsia="zh-CN"/>
        </w:rPr>
      </w:pPr>
      <w:r w:rsidRPr="00DB7E4E">
        <w:rPr>
          <w:lang w:eastAsia="zh-CN"/>
        </w:rPr>
        <w:t>室内传播特性受从建筑材料来的反射和通过建筑材料的传播的影响。这些材料的反射特性和传输特性取决于材料的复介电常数。位置专用传播预测模型可能需要有关建筑材料的复介电常数和建筑结构的资料作为基本输入数据。</w:t>
      </w:r>
    </w:p>
    <w:p w:rsidR="005C58D3" w:rsidRPr="00DB7E4E" w:rsidRDefault="005C58D3" w:rsidP="00BB7A30">
      <w:pPr>
        <w:keepLines/>
        <w:ind w:firstLineChars="200" w:firstLine="480"/>
        <w:rPr>
          <w:lang w:val="en-US" w:eastAsia="zh-CN"/>
        </w:rPr>
      </w:pPr>
      <w:r w:rsidRPr="00DB7E4E">
        <w:rPr>
          <w:lang w:eastAsia="zh-CN"/>
        </w:rPr>
        <w:t>表</w:t>
      </w:r>
      <w:r w:rsidR="00CA5B99">
        <w:rPr>
          <w:rFonts w:hint="eastAsia"/>
          <w:lang w:eastAsia="zh-CN"/>
        </w:rPr>
        <w:t>8</w:t>
      </w:r>
      <w:r w:rsidRPr="00DB7E4E">
        <w:rPr>
          <w:lang w:eastAsia="zh-CN"/>
        </w:rPr>
        <w:t>中列出了典型的建筑材料的复介电常数的数据，它们是在</w:t>
      </w:r>
      <w:r w:rsidRPr="00DB7E4E">
        <w:rPr>
          <w:lang w:eastAsia="zh-CN"/>
        </w:rPr>
        <w:t>1</w:t>
      </w:r>
      <w:r w:rsidRPr="00DB7E4E">
        <w:rPr>
          <w:lang w:eastAsia="zh-CN"/>
        </w:rPr>
        <w:t>、</w:t>
      </w:r>
      <w:r w:rsidRPr="00DB7E4E">
        <w:rPr>
          <w:lang w:eastAsia="zh-CN"/>
        </w:rPr>
        <w:t>57.5</w:t>
      </w:r>
      <w:r w:rsidRPr="00DB7E4E">
        <w:rPr>
          <w:lang w:eastAsia="zh-CN"/>
        </w:rPr>
        <w:t>、</w:t>
      </w:r>
      <w:r w:rsidRPr="00DB7E4E">
        <w:rPr>
          <w:lang w:eastAsia="zh-CN"/>
        </w:rPr>
        <w:t>70</w:t>
      </w:r>
      <w:r w:rsidRPr="00DB7E4E">
        <w:rPr>
          <w:lang w:eastAsia="zh-CN"/>
        </w:rPr>
        <w:t>、</w:t>
      </w:r>
      <w:r w:rsidRPr="00DB7E4E">
        <w:rPr>
          <w:lang w:eastAsia="zh-CN"/>
        </w:rPr>
        <w:t>78.5</w:t>
      </w:r>
      <w:r w:rsidRPr="00DB7E4E">
        <w:rPr>
          <w:lang w:eastAsia="zh-CN"/>
        </w:rPr>
        <w:t>和</w:t>
      </w:r>
      <w:r w:rsidRPr="00DB7E4E">
        <w:rPr>
          <w:lang w:eastAsia="zh-CN"/>
        </w:rPr>
        <w:t>95.9 GHz</w:t>
      </w:r>
      <w:r w:rsidRPr="00DB7E4E">
        <w:rPr>
          <w:lang w:eastAsia="zh-CN"/>
        </w:rPr>
        <w:t>频率上实验测得的。这些介电常数的数值表明各种材料的介电常数相互之间的差别相当大。在</w:t>
      </w:r>
      <w:r w:rsidRPr="00DB7E4E">
        <w:rPr>
          <w:lang w:eastAsia="zh-CN"/>
        </w:rPr>
        <w:t>60-100 GHz</w:t>
      </w:r>
      <w:r w:rsidRPr="00DB7E4E">
        <w:rPr>
          <w:lang w:eastAsia="zh-CN"/>
        </w:rPr>
        <w:t>频率范围内，除了地板变化了</w:t>
      </w:r>
      <w:r w:rsidRPr="00DB7E4E">
        <w:rPr>
          <w:lang w:eastAsia="zh-CN"/>
        </w:rPr>
        <w:t>10%</w:t>
      </w:r>
      <w:r w:rsidRPr="00DB7E4E">
        <w:rPr>
          <w:lang w:eastAsia="zh-CN"/>
        </w:rPr>
        <w:t>以外，其他材料的介电常数与频率几乎没有关系。</w:t>
      </w:r>
    </w:p>
    <w:p w:rsidR="005C58D3" w:rsidRPr="00DB7E4E" w:rsidRDefault="005C58D3" w:rsidP="007B350A">
      <w:pPr>
        <w:pStyle w:val="TableNo"/>
        <w:rPr>
          <w:lang w:eastAsia="zh-CN"/>
        </w:rPr>
      </w:pPr>
      <w:r w:rsidRPr="00DB7E4E">
        <w:rPr>
          <w:lang w:eastAsia="zh-CN"/>
        </w:rPr>
        <w:t>表</w:t>
      </w:r>
      <w:r w:rsidR="00CA5B99">
        <w:rPr>
          <w:rFonts w:hint="eastAsia"/>
          <w:lang w:eastAsia="zh-CN"/>
        </w:rPr>
        <w:t>8</w:t>
      </w:r>
    </w:p>
    <w:p w:rsidR="005C58D3" w:rsidRPr="00E820EA" w:rsidRDefault="005C58D3" w:rsidP="007B350A">
      <w:pPr>
        <w:pStyle w:val="Tabletitle"/>
        <w:rPr>
          <w:rFonts w:ascii="Times New Roman MT Extra Bold" w:eastAsia="SimHei"/>
          <w:lang w:eastAsia="zh-CN"/>
        </w:rPr>
      </w:pPr>
      <w:r w:rsidRPr="00DB7E4E">
        <w:rPr>
          <w:lang w:eastAsia="zh-CN"/>
        </w:rPr>
        <w:t>内部结构材料的复介电常数</w:t>
      </w:r>
      <w:r w:rsidRPr="00DB7E4E">
        <w:rPr>
          <w:position w:val="4"/>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390"/>
        <w:gridCol w:w="1442"/>
        <w:gridCol w:w="1442"/>
        <w:gridCol w:w="1442"/>
        <w:gridCol w:w="1391"/>
      </w:tblGrid>
      <w:tr w:rsidR="005C58D3" w:rsidTr="005C58D3">
        <w:trPr>
          <w:cantSplit/>
          <w:jc w:val="center"/>
        </w:trPr>
        <w:tc>
          <w:tcPr>
            <w:tcW w:w="2363" w:type="dxa"/>
          </w:tcPr>
          <w:p w:rsidR="005C58D3" w:rsidRPr="00DB7E4E" w:rsidRDefault="005C58D3" w:rsidP="00C80BF6">
            <w:pPr>
              <w:pStyle w:val="TableHead0"/>
              <w:rPr>
                <w:sz w:val="22"/>
                <w:szCs w:val="22"/>
                <w:lang w:eastAsia="zh-CN"/>
              </w:rPr>
            </w:pPr>
          </w:p>
        </w:tc>
        <w:tc>
          <w:tcPr>
            <w:tcW w:w="1390" w:type="dxa"/>
          </w:tcPr>
          <w:p w:rsidR="005C58D3" w:rsidRPr="00DB7E4E" w:rsidRDefault="005C58D3" w:rsidP="007B350A">
            <w:pPr>
              <w:pStyle w:val="Tablehead"/>
            </w:pPr>
            <w:r w:rsidRPr="00DB7E4E">
              <w:t>1 GHz</w:t>
            </w:r>
          </w:p>
        </w:tc>
        <w:tc>
          <w:tcPr>
            <w:tcW w:w="1442" w:type="dxa"/>
          </w:tcPr>
          <w:p w:rsidR="005C58D3" w:rsidRPr="00DB7E4E" w:rsidRDefault="005C58D3" w:rsidP="007B350A">
            <w:pPr>
              <w:pStyle w:val="Tablehead"/>
            </w:pPr>
            <w:r w:rsidRPr="00DB7E4E">
              <w:t>57.5 GHz</w:t>
            </w:r>
          </w:p>
        </w:tc>
        <w:tc>
          <w:tcPr>
            <w:tcW w:w="1442" w:type="dxa"/>
          </w:tcPr>
          <w:p w:rsidR="005C58D3" w:rsidRPr="00DB7E4E" w:rsidRDefault="005C58D3" w:rsidP="007B350A">
            <w:pPr>
              <w:pStyle w:val="Tablehead"/>
            </w:pPr>
            <w:r w:rsidRPr="00DB7E4E">
              <w:t>70 GHz</w:t>
            </w:r>
          </w:p>
        </w:tc>
        <w:tc>
          <w:tcPr>
            <w:tcW w:w="1442" w:type="dxa"/>
          </w:tcPr>
          <w:p w:rsidR="005C58D3" w:rsidRPr="00DB7E4E" w:rsidRDefault="005C58D3" w:rsidP="007B350A">
            <w:pPr>
              <w:pStyle w:val="Tablehead"/>
              <w:rPr>
                <w:lang w:val="es-ES"/>
              </w:rPr>
            </w:pPr>
            <w:r w:rsidRPr="00DB7E4E">
              <w:rPr>
                <w:lang w:val="es-ES"/>
              </w:rPr>
              <w:t>78.5 GHz</w:t>
            </w:r>
          </w:p>
        </w:tc>
        <w:tc>
          <w:tcPr>
            <w:tcW w:w="1391" w:type="dxa"/>
          </w:tcPr>
          <w:p w:rsidR="005C58D3" w:rsidRPr="00DB7E4E" w:rsidRDefault="005C58D3" w:rsidP="007B350A">
            <w:pPr>
              <w:pStyle w:val="Tablehead"/>
              <w:rPr>
                <w:lang w:val="es-ES"/>
              </w:rPr>
            </w:pPr>
            <w:r w:rsidRPr="00DB7E4E">
              <w:rPr>
                <w:lang w:val="es-ES"/>
              </w:rPr>
              <w:t>95.9 GHz</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混凝土</w:t>
            </w:r>
          </w:p>
        </w:tc>
        <w:tc>
          <w:tcPr>
            <w:tcW w:w="1390" w:type="dxa"/>
          </w:tcPr>
          <w:p w:rsidR="005C58D3" w:rsidRPr="00DB7E4E" w:rsidRDefault="005C58D3" w:rsidP="00C80BF6">
            <w:pPr>
              <w:pStyle w:val="TableText0"/>
              <w:rPr>
                <w:sz w:val="22"/>
                <w:szCs w:val="22"/>
              </w:rPr>
            </w:pPr>
            <w:r w:rsidRPr="00DB7E4E">
              <w:rPr>
                <w:sz w:val="22"/>
                <w:szCs w:val="22"/>
              </w:rPr>
              <w:t>7-j0.85</w:t>
            </w:r>
          </w:p>
        </w:tc>
        <w:tc>
          <w:tcPr>
            <w:tcW w:w="1442" w:type="dxa"/>
          </w:tcPr>
          <w:p w:rsidR="005C58D3" w:rsidRPr="00DB7E4E" w:rsidRDefault="005C58D3" w:rsidP="00C80BF6">
            <w:pPr>
              <w:pStyle w:val="TableText0"/>
              <w:rPr>
                <w:sz w:val="22"/>
                <w:szCs w:val="22"/>
              </w:rPr>
            </w:pPr>
            <w:r w:rsidRPr="00DB7E4E">
              <w:rPr>
                <w:sz w:val="22"/>
                <w:szCs w:val="22"/>
              </w:rPr>
              <w:t>6.5-j0.43</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6.2-j0.34</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轻混凝土</w:t>
            </w:r>
          </w:p>
        </w:tc>
        <w:tc>
          <w:tcPr>
            <w:tcW w:w="1390" w:type="dxa"/>
          </w:tcPr>
          <w:p w:rsidR="005C58D3" w:rsidRPr="00DB7E4E" w:rsidRDefault="005C58D3" w:rsidP="00C80BF6">
            <w:pPr>
              <w:pStyle w:val="TableText0"/>
              <w:rPr>
                <w:sz w:val="22"/>
                <w:szCs w:val="22"/>
              </w:rPr>
            </w:pPr>
            <w:r w:rsidRPr="00DB7E4E">
              <w:rPr>
                <w:sz w:val="22"/>
                <w:szCs w:val="22"/>
              </w:rPr>
              <w:t>2-j0.5</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w:t>
            </w:r>
          </w:p>
        </w:tc>
      </w:tr>
      <w:tr w:rsidR="005C58D3" w:rsidTr="005C58D3">
        <w:trPr>
          <w:cantSplit/>
          <w:jc w:val="center"/>
        </w:trPr>
        <w:tc>
          <w:tcPr>
            <w:tcW w:w="2363" w:type="dxa"/>
          </w:tcPr>
          <w:p w:rsidR="005C58D3" w:rsidRPr="00DB7E4E" w:rsidRDefault="005C58D3" w:rsidP="000D6994">
            <w:pPr>
              <w:pStyle w:val="TableText0"/>
              <w:jc w:val="left"/>
              <w:rPr>
                <w:sz w:val="22"/>
                <w:szCs w:val="22"/>
              </w:rPr>
            </w:pPr>
            <w:r w:rsidRPr="00DB7E4E">
              <w:rPr>
                <w:rFonts w:hint="eastAsia"/>
                <w:sz w:val="22"/>
                <w:szCs w:val="22"/>
              </w:rPr>
              <w:t>地板</w:t>
            </w:r>
            <w:r w:rsidR="000D6994">
              <w:rPr>
                <w:sz w:val="22"/>
                <w:szCs w:val="22"/>
              </w:rPr>
              <w:br/>
            </w:r>
            <w:r w:rsidRPr="00DB7E4E">
              <w:rPr>
                <w:rFonts w:hint="eastAsia"/>
                <w:sz w:val="22"/>
                <w:szCs w:val="22"/>
              </w:rPr>
              <w:t>（合成树脂）</w:t>
            </w:r>
          </w:p>
        </w:tc>
        <w:tc>
          <w:tcPr>
            <w:tcW w:w="1390"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3.91-j0.33</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3.64-j0.37</w:t>
            </w:r>
          </w:p>
        </w:tc>
        <w:tc>
          <w:tcPr>
            <w:tcW w:w="1391" w:type="dxa"/>
          </w:tcPr>
          <w:p w:rsidR="005C58D3" w:rsidRPr="00DB7E4E" w:rsidRDefault="005C58D3" w:rsidP="00C80BF6">
            <w:pPr>
              <w:pStyle w:val="TableText0"/>
              <w:rPr>
                <w:sz w:val="22"/>
                <w:szCs w:val="22"/>
              </w:rPr>
            </w:pPr>
            <w:r w:rsidRPr="00DB7E4E">
              <w:rPr>
                <w:sz w:val="22"/>
                <w:szCs w:val="22"/>
              </w:rPr>
              <w:t>3.16-j0.39</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糊墙纸板</w:t>
            </w:r>
          </w:p>
        </w:tc>
        <w:tc>
          <w:tcPr>
            <w:tcW w:w="1390"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2.25-j0.03</w:t>
            </w:r>
          </w:p>
        </w:tc>
        <w:tc>
          <w:tcPr>
            <w:tcW w:w="1442" w:type="dxa"/>
          </w:tcPr>
          <w:p w:rsidR="005C58D3" w:rsidRPr="00DB7E4E" w:rsidRDefault="005C58D3" w:rsidP="00C80BF6">
            <w:pPr>
              <w:pStyle w:val="TableText0"/>
              <w:rPr>
                <w:sz w:val="22"/>
                <w:szCs w:val="22"/>
              </w:rPr>
            </w:pPr>
            <w:r w:rsidRPr="00DB7E4E">
              <w:rPr>
                <w:sz w:val="22"/>
                <w:szCs w:val="22"/>
              </w:rPr>
              <w:t>2.43-j0.04</w:t>
            </w:r>
          </w:p>
        </w:tc>
        <w:tc>
          <w:tcPr>
            <w:tcW w:w="1442" w:type="dxa"/>
          </w:tcPr>
          <w:p w:rsidR="005C58D3" w:rsidRPr="00DB7E4E" w:rsidRDefault="005C58D3" w:rsidP="00C80BF6">
            <w:pPr>
              <w:pStyle w:val="TableText0"/>
              <w:rPr>
                <w:sz w:val="22"/>
                <w:szCs w:val="22"/>
              </w:rPr>
            </w:pPr>
            <w:r w:rsidRPr="00DB7E4E">
              <w:rPr>
                <w:sz w:val="22"/>
                <w:szCs w:val="22"/>
              </w:rPr>
              <w:t>2.37-j0.1</w:t>
            </w:r>
          </w:p>
        </w:tc>
        <w:tc>
          <w:tcPr>
            <w:tcW w:w="1391" w:type="dxa"/>
          </w:tcPr>
          <w:p w:rsidR="005C58D3" w:rsidRPr="00DB7E4E" w:rsidRDefault="005C58D3" w:rsidP="00C80BF6">
            <w:pPr>
              <w:pStyle w:val="TableText0"/>
              <w:rPr>
                <w:sz w:val="22"/>
                <w:szCs w:val="22"/>
              </w:rPr>
            </w:pPr>
            <w:r w:rsidRPr="00DB7E4E">
              <w:rPr>
                <w:sz w:val="22"/>
                <w:szCs w:val="22"/>
              </w:rPr>
              <w:t>2.25-j0.06</w:t>
            </w:r>
          </w:p>
        </w:tc>
      </w:tr>
      <w:tr w:rsidR="005C58D3" w:rsidTr="005C58D3">
        <w:trPr>
          <w:cantSplit/>
          <w:jc w:val="center"/>
        </w:trPr>
        <w:tc>
          <w:tcPr>
            <w:tcW w:w="2363" w:type="dxa"/>
          </w:tcPr>
          <w:p w:rsidR="005C58D3" w:rsidRPr="00DB7E4E" w:rsidRDefault="005C58D3" w:rsidP="000D6994">
            <w:pPr>
              <w:pStyle w:val="TableText0"/>
              <w:jc w:val="left"/>
              <w:rPr>
                <w:sz w:val="22"/>
                <w:szCs w:val="22"/>
              </w:rPr>
            </w:pPr>
            <w:r w:rsidRPr="00DB7E4E">
              <w:rPr>
                <w:rFonts w:hint="eastAsia"/>
                <w:sz w:val="22"/>
                <w:szCs w:val="22"/>
              </w:rPr>
              <w:t>天花板</w:t>
            </w:r>
            <w:r w:rsidR="000D6994">
              <w:rPr>
                <w:sz w:val="22"/>
                <w:szCs w:val="22"/>
              </w:rPr>
              <w:br/>
            </w:r>
            <w:r w:rsidRPr="00DB7E4E">
              <w:rPr>
                <w:rFonts w:hint="eastAsia"/>
                <w:sz w:val="22"/>
                <w:szCs w:val="22"/>
              </w:rPr>
              <w:t>（矿物绝缘纤维）</w:t>
            </w:r>
          </w:p>
        </w:tc>
        <w:tc>
          <w:tcPr>
            <w:tcW w:w="1390" w:type="dxa"/>
          </w:tcPr>
          <w:p w:rsidR="005C58D3" w:rsidRPr="00DB7E4E" w:rsidRDefault="005C58D3" w:rsidP="00C80BF6">
            <w:pPr>
              <w:pStyle w:val="TableText0"/>
              <w:rPr>
                <w:sz w:val="22"/>
                <w:szCs w:val="22"/>
              </w:rPr>
            </w:pPr>
            <w:r w:rsidRPr="00DB7E4E">
              <w:rPr>
                <w:sz w:val="22"/>
                <w:szCs w:val="22"/>
              </w:rPr>
              <w:t>1.2-j0.01</w:t>
            </w:r>
          </w:p>
        </w:tc>
        <w:tc>
          <w:tcPr>
            <w:tcW w:w="1442" w:type="dxa"/>
          </w:tcPr>
          <w:p w:rsidR="005C58D3" w:rsidRPr="00DB7E4E" w:rsidRDefault="005C58D3" w:rsidP="00C80BF6">
            <w:pPr>
              <w:pStyle w:val="TableText0"/>
              <w:rPr>
                <w:sz w:val="22"/>
                <w:szCs w:val="22"/>
              </w:rPr>
            </w:pPr>
            <w:r w:rsidRPr="00DB7E4E">
              <w:rPr>
                <w:sz w:val="22"/>
                <w:szCs w:val="22"/>
              </w:rPr>
              <w:t>1.59-j0.01</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1.56-j0.02</w:t>
            </w:r>
          </w:p>
        </w:tc>
        <w:tc>
          <w:tcPr>
            <w:tcW w:w="1391" w:type="dxa"/>
          </w:tcPr>
          <w:p w:rsidR="005C58D3" w:rsidRPr="00DB7E4E" w:rsidRDefault="005C58D3" w:rsidP="00C80BF6">
            <w:pPr>
              <w:pStyle w:val="TableText0"/>
              <w:rPr>
                <w:sz w:val="22"/>
                <w:szCs w:val="22"/>
              </w:rPr>
            </w:pPr>
            <w:r w:rsidRPr="00DB7E4E">
              <w:rPr>
                <w:sz w:val="22"/>
                <w:szCs w:val="22"/>
              </w:rPr>
              <w:t>1.56-j0.04</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玻璃</w:t>
            </w:r>
          </w:p>
        </w:tc>
        <w:tc>
          <w:tcPr>
            <w:tcW w:w="1390" w:type="dxa"/>
          </w:tcPr>
          <w:p w:rsidR="005C58D3" w:rsidRPr="00DB7E4E" w:rsidRDefault="005C58D3" w:rsidP="00C80BF6">
            <w:pPr>
              <w:pStyle w:val="TableText0"/>
              <w:rPr>
                <w:sz w:val="22"/>
                <w:szCs w:val="22"/>
              </w:rPr>
            </w:pPr>
            <w:r w:rsidRPr="00DB7E4E">
              <w:rPr>
                <w:sz w:val="22"/>
                <w:szCs w:val="22"/>
              </w:rPr>
              <w:t>6.76-j0.09</w:t>
            </w:r>
          </w:p>
        </w:tc>
        <w:tc>
          <w:tcPr>
            <w:tcW w:w="1442" w:type="dxa"/>
          </w:tcPr>
          <w:p w:rsidR="005C58D3" w:rsidRPr="00DB7E4E" w:rsidRDefault="005C58D3" w:rsidP="00C80BF6">
            <w:pPr>
              <w:pStyle w:val="TableText0"/>
              <w:rPr>
                <w:sz w:val="22"/>
                <w:szCs w:val="22"/>
              </w:rPr>
            </w:pPr>
            <w:r w:rsidRPr="00DB7E4E">
              <w:rPr>
                <w:sz w:val="22"/>
                <w:szCs w:val="22"/>
              </w:rPr>
              <w:t>6.76-j0.16</w:t>
            </w:r>
          </w:p>
        </w:tc>
        <w:tc>
          <w:tcPr>
            <w:tcW w:w="1442" w:type="dxa"/>
          </w:tcPr>
          <w:p w:rsidR="005C58D3" w:rsidRPr="00DB7E4E" w:rsidRDefault="005C58D3" w:rsidP="00C80BF6">
            <w:pPr>
              <w:pStyle w:val="TableText0"/>
              <w:rPr>
                <w:sz w:val="22"/>
                <w:szCs w:val="22"/>
              </w:rPr>
            </w:pPr>
            <w:r w:rsidRPr="00DB7E4E">
              <w:rPr>
                <w:sz w:val="22"/>
                <w:szCs w:val="22"/>
              </w:rPr>
              <w:t>6.76-j0.17</w:t>
            </w:r>
          </w:p>
        </w:tc>
        <w:tc>
          <w:tcPr>
            <w:tcW w:w="1442" w:type="dxa"/>
          </w:tcPr>
          <w:p w:rsidR="005C58D3" w:rsidRPr="00DB7E4E" w:rsidRDefault="005C58D3" w:rsidP="00C80BF6">
            <w:pPr>
              <w:pStyle w:val="TableText0"/>
              <w:rPr>
                <w:sz w:val="22"/>
                <w:szCs w:val="22"/>
              </w:rPr>
            </w:pPr>
            <w:r w:rsidRPr="00DB7E4E">
              <w:rPr>
                <w:sz w:val="22"/>
                <w:szCs w:val="22"/>
              </w:rPr>
              <w:t>6.76-j0.18</w:t>
            </w:r>
          </w:p>
        </w:tc>
        <w:tc>
          <w:tcPr>
            <w:tcW w:w="1391" w:type="dxa"/>
          </w:tcPr>
          <w:p w:rsidR="005C58D3" w:rsidRPr="00DB7E4E" w:rsidRDefault="005C58D3" w:rsidP="00C80BF6">
            <w:pPr>
              <w:pStyle w:val="TableText0"/>
              <w:rPr>
                <w:sz w:val="22"/>
                <w:szCs w:val="22"/>
              </w:rPr>
            </w:pPr>
            <w:r w:rsidRPr="00DB7E4E">
              <w:rPr>
                <w:sz w:val="22"/>
                <w:szCs w:val="22"/>
              </w:rPr>
              <w:t>6.76-j0.19</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玻璃纤维</w:t>
            </w:r>
          </w:p>
        </w:tc>
        <w:tc>
          <w:tcPr>
            <w:tcW w:w="1390" w:type="dxa"/>
          </w:tcPr>
          <w:p w:rsidR="005C58D3" w:rsidRPr="00DB7E4E" w:rsidRDefault="005C58D3" w:rsidP="00C80BF6">
            <w:pPr>
              <w:pStyle w:val="TableText0"/>
              <w:rPr>
                <w:sz w:val="22"/>
                <w:szCs w:val="22"/>
              </w:rPr>
            </w:pPr>
            <w:r w:rsidRPr="00DB7E4E">
              <w:rPr>
                <w:sz w:val="22"/>
                <w:szCs w:val="22"/>
              </w:rPr>
              <w:t>1.2-j0.1</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w:t>
            </w:r>
          </w:p>
        </w:tc>
      </w:tr>
      <w:tr w:rsidR="00BB7A30" w:rsidTr="00BB7A30">
        <w:trPr>
          <w:cantSplit/>
          <w:jc w:val="center"/>
        </w:trPr>
        <w:tc>
          <w:tcPr>
            <w:tcW w:w="9470" w:type="dxa"/>
            <w:gridSpan w:val="6"/>
            <w:tcBorders>
              <w:left w:val="nil"/>
              <w:bottom w:val="nil"/>
              <w:right w:val="nil"/>
            </w:tcBorders>
          </w:tcPr>
          <w:p w:rsidR="00BB7A30" w:rsidRPr="00DB7E4E" w:rsidRDefault="00BB7A30" w:rsidP="00FC7B14">
            <w:pPr>
              <w:pStyle w:val="Tablelegend"/>
            </w:pPr>
            <w:r w:rsidRPr="007B350A">
              <w:rPr>
                <w:rFonts w:eastAsia="SimHei"/>
                <w:bCs/>
                <w:position w:val="4"/>
                <w:lang w:val="en-US" w:eastAsia="zh-CN"/>
              </w:rPr>
              <w:t>*</w:t>
            </w:r>
            <w:r w:rsidRPr="007B350A">
              <w:rPr>
                <w:rFonts w:eastAsia="SimHei"/>
                <w:bCs/>
                <w:position w:val="4"/>
                <w:lang w:val="en-US" w:eastAsia="zh-CN"/>
              </w:rPr>
              <w:tab/>
            </w:r>
            <w:r w:rsidRPr="00DB7E4E">
              <w:rPr>
                <w:rFonts w:hint="eastAsia"/>
                <w:lang w:eastAsia="zh-CN"/>
              </w:rPr>
              <w:t>玻璃的复介电常数由公式</w:t>
            </w:r>
            <w:r w:rsidRPr="00DB7E4E">
              <w:rPr>
                <w:lang w:val="en-US" w:eastAsia="zh-CN"/>
              </w:rPr>
              <w:t xml:space="preserve"> (</w:t>
            </w:r>
            <w:r w:rsidRPr="00DB7E4E">
              <w:rPr>
                <w:lang w:eastAsia="zh-CN"/>
              </w:rPr>
              <w:t>6a</w:t>
            </w:r>
            <w:r w:rsidRPr="00DB7E4E">
              <w:rPr>
                <w:lang w:val="en-US" w:eastAsia="zh-CN"/>
              </w:rPr>
              <w:t xml:space="preserve">) </w:t>
            </w:r>
            <w:r w:rsidRPr="00DB7E4E">
              <w:rPr>
                <w:rFonts w:hint="eastAsia"/>
                <w:lang w:eastAsia="zh-CN"/>
              </w:rPr>
              <w:t>-</w:t>
            </w:r>
            <w:r w:rsidRPr="00DB7E4E">
              <w:rPr>
                <w:lang w:eastAsia="zh-CN"/>
              </w:rPr>
              <w:t xml:space="preserve"> </w:t>
            </w:r>
            <w:r w:rsidRPr="00DB7E4E">
              <w:rPr>
                <w:lang w:val="en-US" w:eastAsia="zh-CN"/>
              </w:rPr>
              <w:t>(</w:t>
            </w:r>
            <w:r w:rsidRPr="00DB7E4E">
              <w:rPr>
                <w:lang w:eastAsia="zh-CN"/>
              </w:rPr>
              <w:t>6d</w:t>
            </w:r>
            <w:r w:rsidRPr="00DB7E4E">
              <w:rPr>
                <w:lang w:val="en-US" w:eastAsia="zh-CN"/>
              </w:rPr>
              <w:t xml:space="preserve">) </w:t>
            </w:r>
            <w:r w:rsidRPr="00DB7E4E">
              <w:rPr>
                <w:rFonts w:hint="eastAsia"/>
                <w:lang w:eastAsia="zh-CN"/>
              </w:rPr>
              <w:t>导出。</w:t>
            </w:r>
            <w:r w:rsidRPr="00DB7E4E">
              <w:rPr>
                <w:rFonts w:hint="eastAsia"/>
              </w:rPr>
              <w:t>其他值由测量得出。</w:t>
            </w:r>
          </w:p>
        </w:tc>
      </w:tr>
    </w:tbl>
    <w:p w:rsidR="005C58D3" w:rsidRDefault="005C58D3" w:rsidP="00C80BF6">
      <w:pPr>
        <w:pStyle w:val="text"/>
        <w:rPr>
          <w:lang w:val="en-US"/>
        </w:rPr>
      </w:pPr>
    </w:p>
    <w:p w:rsidR="005C58D3" w:rsidRPr="00DB7E4E" w:rsidRDefault="005C58D3" w:rsidP="007B350A">
      <w:pPr>
        <w:ind w:firstLineChars="200" w:firstLine="480"/>
        <w:rPr>
          <w:lang w:eastAsia="zh-CN"/>
        </w:rPr>
      </w:pPr>
      <w:r w:rsidRPr="00DB7E4E">
        <w:rPr>
          <w:rFonts w:hint="eastAsia"/>
          <w:lang w:eastAsia="zh-CN"/>
        </w:rPr>
        <w:t>计算频率范围为</w:t>
      </w:r>
      <w:r w:rsidRPr="00DB7E4E">
        <w:rPr>
          <w:lang w:eastAsia="zh-CN"/>
        </w:rPr>
        <w:t>0.9 GHz</w:t>
      </w:r>
      <w:r w:rsidRPr="00DB7E4E">
        <w:rPr>
          <w:rFonts w:hint="eastAsia"/>
          <w:lang w:eastAsia="zh-CN"/>
        </w:rPr>
        <w:t>到</w:t>
      </w:r>
      <w:r w:rsidRPr="00DB7E4E">
        <w:rPr>
          <w:lang w:eastAsia="zh-CN"/>
        </w:rPr>
        <w:t>100 GHz</w:t>
      </w:r>
      <w:r w:rsidRPr="00DB7E4E">
        <w:rPr>
          <w:rFonts w:hint="eastAsia"/>
          <w:lang w:eastAsia="zh-CN"/>
        </w:rPr>
        <w:t>的玻璃的复介电常数</w:t>
      </w:r>
      <w:r w:rsidRPr="00DB7E4E">
        <w:rPr>
          <w:rFonts w:hint="eastAsia"/>
        </w:rPr>
        <w:t>η</w:t>
      </w:r>
      <w:r w:rsidRPr="00DB7E4E">
        <w:rPr>
          <w:rFonts w:hint="eastAsia"/>
          <w:lang w:eastAsia="zh-CN"/>
        </w:rPr>
        <w:t>的实验公式如下：</w:t>
      </w:r>
    </w:p>
    <w:p w:rsidR="006B0D02" w:rsidRPr="00C02B73" w:rsidRDefault="006B0D02" w:rsidP="006B0D02">
      <w:pPr>
        <w:pStyle w:val="Equation"/>
        <w:rPr>
          <w:lang w:val="en-US" w:eastAsia="ja-JP"/>
        </w:rPr>
      </w:pPr>
      <w:r w:rsidRPr="00C02B73">
        <w:rPr>
          <w:lang w:val="en-US" w:eastAsia="zh-CN"/>
        </w:rPr>
        <w:tab/>
      </w:r>
      <w:r w:rsidRPr="00C02B73">
        <w:rPr>
          <w:lang w:val="en-US" w:eastAsia="zh-CN"/>
        </w:rPr>
        <w:tab/>
      </w:r>
      <w:r w:rsidRPr="00E11CF4">
        <w:rPr>
          <w:position w:val="-12"/>
        </w:rPr>
        <w:object w:dxaOrig="1760" w:dyaOrig="420">
          <v:shape id="_x0000_i1029" type="#_x0000_t75" style="width:84.75pt;height:21pt" o:ole="">
            <v:imagedata r:id="rId23" o:title=""/>
          </v:shape>
          <o:OLEObject Type="Embed" ProgID="Equation.3" ShapeID="_x0000_i1029" DrawAspect="Content" ObjectID="_1411526787" r:id="rId24"/>
        </w:object>
      </w:r>
      <w:r w:rsidRPr="00C02B73">
        <w:rPr>
          <w:lang w:val="en-US" w:eastAsia="ja-JP"/>
        </w:rPr>
        <w:tab/>
        <w:t>(6a)</w:t>
      </w:r>
    </w:p>
    <w:p w:rsidR="005C58D3" w:rsidRPr="00DB7E4E" w:rsidRDefault="005C58D3" w:rsidP="00C80BF6">
      <w:pPr>
        <w:pStyle w:val="text"/>
        <w:ind w:firstLine="0"/>
        <w:rPr>
          <w:sz w:val="24"/>
          <w:szCs w:val="24"/>
          <w:lang w:val="en-US"/>
        </w:rPr>
      </w:pPr>
      <w:r w:rsidRPr="00DB7E4E">
        <w:rPr>
          <w:rFonts w:hint="eastAsia"/>
          <w:sz w:val="24"/>
          <w:szCs w:val="24"/>
        </w:rPr>
        <w:t>其中</w:t>
      </w:r>
    </w:p>
    <w:p w:rsidR="006B0D02" w:rsidRPr="00C02B73" w:rsidRDefault="006B0D02" w:rsidP="006B0D02">
      <w:pPr>
        <w:pStyle w:val="Equation"/>
        <w:rPr>
          <w:lang w:val="en-US" w:eastAsia="ja-JP"/>
        </w:rPr>
      </w:pPr>
      <w:r w:rsidRPr="00C02B73">
        <w:rPr>
          <w:lang w:val="en-US" w:eastAsia="ja-JP"/>
        </w:rPr>
        <w:tab/>
      </w:r>
      <w:r w:rsidRPr="00C02B73">
        <w:rPr>
          <w:lang w:val="en-US" w:eastAsia="ja-JP"/>
        </w:rPr>
        <w:tab/>
      </w:r>
      <w:r w:rsidRPr="00E11CF4">
        <w:rPr>
          <w:position w:val="-12"/>
          <w:lang w:eastAsia="ja-JP"/>
        </w:rPr>
        <w:object w:dxaOrig="1180" w:dyaOrig="360">
          <v:shape id="_x0000_i1030" type="#_x0000_t75" style="width:58.55pt;height:18pt" o:ole="">
            <v:imagedata r:id="rId25" o:title=""/>
          </v:shape>
          <o:OLEObject Type="Embed" ProgID="Equation.3" ShapeID="_x0000_i1030" DrawAspect="Content" ObjectID="_1411526788" r:id="rId26"/>
        </w:object>
      </w:r>
      <w:r w:rsidRPr="00C02B73">
        <w:rPr>
          <w:lang w:val="en-US" w:eastAsia="ja-JP"/>
        </w:rPr>
        <w:tab/>
        <w:t>(6b)</w:t>
      </w:r>
    </w:p>
    <w:p w:rsidR="006B0D02" w:rsidRPr="00C02B73" w:rsidRDefault="006B0D02" w:rsidP="006B0D02">
      <w:pPr>
        <w:pStyle w:val="Equation"/>
        <w:rPr>
          <w:lang w:val="en-US" w:eastAsia="ja-JP"/>
        </w:rPr>
      </w:pPr>
      <w:r w:rsidRPr="00C02B73">
        <w:rPr>
          <w:lang w:val="en-US" w:eastAsia="ja-JP"/>
        </w:rPr>
        <w:tab/>
      </w:r>
      <w:r w:rsidRPr="00C02B73">
        <w:rPr>
          <w:lang w:val="en-US" w:eastAsia="ja-JP"/>
        </w:rPr>
        <w:tab/>
      </w:r>
      <w:r w:rsidRPr="00E11CF4">
        <w:rPr>
          <w:position w:val="-12"/>
          <w:lang w:eastAsia="ja-JP"/>
        </w:rPr>
        <w:object w:dxaOrig="4300" w:dyaOrig="460">
          <v:shape id="_x0000_i1031" type="#_x0000_t75" style="width:213.05pt;height:21.75pt" o:ole="">
            <v:imagedata r:id="rId27" o:title=""/>
          </v:shape>
          <o:OLEObject Type="Embed" ProgID="Equation.3" ShapeID="_x0000_i1031" DrawAspect="Content" ObjectID="_1411526789" r:id="rId28"/>
        </w:object>
      </w:r>
      <w:r w:rsidRPr="00C02B73">
        <w:rPr>
          <w:lang w:val="en-US" w:eastAsia="ja-JP"/>
        </w:rPr>
        <w:tab/>
        <w:t>(6c)</w:t>
      </w:r>
    </w:p>
    <w:p w:rsidR="006B0D02" w:rsidRPr="00C02B73" w:rsidRDefault="006B0D02" w:rsidP="006B0D02">
      <w:pPr>
        <w:pStyle w:val="Equation"/>
        <w:rPr>
          <w:lang w:val="en-US" w:eastAsia="ja-JP"/>
        </w:rPr>
      </w:pPr>
      <w:r w:rsidRPr="00C02B73">
        <w:rPr>
          <w:lang w:val="en-US" w:eastAsia="ja-JP"/>
        </w:rPr>
        <w:tab/>
      </w:r>
      <w:r w:rsidRPr="00C02B73">
        <w:rPr>
          <w:lang w:val="en-US" w:eastAsia="ja-JP"/>
        </w:rPr>
        <w:tab/>
      </w:r>
      <w:r w:rsidRPr="00C02B73">
        <w:rPr>
          <w:i/>
          <w:iCs/>
          <w:lang w:val="en-US" w:eastAsia="ja-JP"/>
        </w:rPr>
        <w:t>x</w:t>
      </w:r>
      <w:r w:rsidRPr="00C02B73">
        <w:rPr>
          <w:lang w:val="en-US" w:eastAsia="ja-JP"/>
        </w:rPr>
        <w:t xml:space="preserve">  </w:t>
      </w:r>
      <w:r w:rsidRPr="00E11CF4">
        <w:rPr>
          <w:szCs w:val="24"/>
          <w:lang w:eastAsia="ja-JP"/>
        </w:rPr>
        <w:sym w:font="Symbol" w:char="F03D"/>
      </w:r>
      <w:r w:rsidRPr="00C02B73">
        <w:rPr>
          <w:lang w:val="en-US" w:eastAsia="ja-JP"/>
        </w:rPr>
        <w:t xml:space="preserve">  log</w:t>
      </w:r>
      <w:r w:rsidRPr="00C02B73">
        <w:rPr>
          <w:vertAlign w:val="subscript"/>
          <w:lang w:val="en-US" w:eastAsia="ja-JP"/>
        </w:rPr>
        <w:t>10 </w:t>
      </w:r>
      <w:r w:rsidRPr="00C02B73">
        <w:rPr>
          <w:i/>
          <w:iCs/>
          <w:lang w:val="en-US" w:eastAsia="ja-JP"/>
        </w:rPr>
        <w:t>f</w:t>
      </w:r>
      <w:r w:rsidRPr="00C02B73">
        <w:rPr>
          <w:lang w:val="en-US" w:eastAsia="ja-JP"/>
        </w:rPr>
        <w:t xml:space="preserve">,  0.9 GHz &lt; </w:t>
      </w:r>
      <w:r w:rsidRPr="00C02B73">
        <w:rPr>
          <w:i/>
          <w:lang w:val="en-US" w:eastAsia="ja-JP"/>
        </w:rPr>
        <w:t xml:space="preserve">f </w:t>
      </w:r>
      <w:r w:rsidRPr="00C02B73">
        <w:rPr>
          <w:lang w:val="en-US" w:eastAsia="ja-JP"/>
        </w:rPr>
        <w:t>&lt; 100 GHz</w:t>
      </w:r>
      <w:r w:rsidRPr="00C02B73">
        <w:rPr>
          <w:lang w:val="en-US" w:eastAsia="ja-JP"/>
        </w:rPr>
        <w:tab/>
        <w:t>(6d)</w:t>
      </w:r>
    </w:p>
    <w:p w:rsidR="00E80DA2" w:rsidRPr="00E80DA2" w:rsidRDefault="00040CED" w:rsidP="00352E3F">
      <w:pPr>
        <w:ind w:firstLineChars="200" w:firstLine="480"/>
        <w:rPr>
          <w:lang w:val="en-US" w:eastAsia="zh-CN"/>
        </w:rPr>
      </w:pPr>
      <w:r>
        <w:rPr>
          <w:rFonts w:hint="eastAsia"/>
          <w:lang w:val="en-US" w:eastAsia="zh-CN"/>
        </w:rPr>
        <w:t>已经从公布的测量结果中推导出了计算</w:t>
      </w:r>
      <w:r w:rsidR="00CA5B99">
        <w:rPr>
          <w:rFonts w:hint="eastAsia"/>
          <w:lang w:val="en-US" w:eastAsia="zh-CN"/>
        </w:rPr>
        <w:t>相对介电常数</w:t>
      </w:r>
      <w:r w:rsidR="008C0B09">
        <w:rPr>
          <w:rFonts w:hint="eastAsia"/>
          <w:lang w:val="en-US" w:eastAsia="zh-CN"/>
        </w:rPr>
        <w:t>（</w:t>
      </w:r>
      <w:r w:rsidR="00CA5B99">
        <w:rPr>
          <w:rFonts w:hint="eastAsia"/>
          <w:lang w:val="en-US" w:eastAsia="zh-CN"/>
        </w:rPr>
        <w:t>的</w:t>
      </w:r>
      <w:r w:rsidR="008C0B09">
        <w:rPr>
          <w:rFonts w:hint="eastAsia"/>
          <w:lang w:val="en-US" w:eastAsia="zh-CN"/>
        </w:rPr>
        <w:t>实部）</w:t>
      </w:r>
      <w:r w:rsidR="00CA5B99">
        <w:rPr>
          <w:rFonts w:hint="eastAsia"/>
          <w:lang w:val="en-US" w:eastAsia="zh-CN"/>
        </w:rPr>
        <w:t>的简单公式</w:t>
      </w:r>
      <w:bookmarkStart w:id="7" w:name="OLE_LINK3"/>
      <w:r w:rsidR="00E80DA2" w:rsidRPr="006C60FB">
        <w:rPr>
          <w:position w:val="-10"/>
        </w:rPr>
        <w:object w:dxaOrig="279" w:dyaOrig="340">
          <v:shape id="_x0000_i1032" type="#_x0000_t75" style="width:14.25pt;height:17pt" o:ole="" fillcolor="window">
            <v:imagedata r:id="rId29" o:title=""/>
          </v:shape>
          <o:OLEObject Type="Embed" ProgID="Equation.3" ShapeID="_x0000_i1032" DrawAspect="Content" ObjectID="_1411526790" r:id="rId30"/>
        </w:object>
      </w:r>
      <w:bookmarkEnd w:id="7"/>
      <w:r w:rsidR="00CA5B99">
        <w:rPr>
          <w:rFonts w:hint="eastAsia"/>
          <w:lang w:eastAsia="zh-CN"/>
        </w:rPr>
        <w:t>及很多建筑材料的导电率</w:t>
      </w:r>
      <w:r w:rsidR="00E80DA2" w:rsidRPr="006C60FB">
        <w:sym w:font="Symbol" w:char="F073"/>
      </w:r>
      <w:r w:rsidR="00CA5B99">
        <w:rPr>
          <w:rFonts w:hint="eastAsia"/>
          <w:lang w:eastAsia="zh-CN"/>
        </w:rPr>
        <w:t>。相对介电常数与频率无关</w:t>
      </w:r>
      <w:r w:rsidR="00CA5B99">
        <w:rPr>
          <w:rFonts w:hint="eastAsia"/>
          <w:lang w:val="en-US" w:eastAsia="zh-CN"/>
        </w:rPr>
        <w:t>，而导电率的模型如下：</w:t>
      </w:r>
    </w:p>
    <w:p w:rsidR="006B0D02" w:rsidRPr="00C02B73" w:rsidRDefault="006B0D02" w:rsidP="006B0D02">
      <w:pPr>
        <w:pStyle w:val="Equation"/>
        <w:rPr>
          <w:color w:val="000000"/>
          <w:lang w:val="en-US" w:eastAsia="zh-CN"/>
        </w:rPr>
      </w:pPr>
      <w:r w:rsidRPr="00C02B73">
        <w:rPr>
          <w:color w:val="000000"/>
          <w:lang w:val="en-US" w:eastAsia="zh-CN"/>
        </w:rPr>
        <w:tab/>
      </w:r>
      <w:r w:rsidRPr="00C02B73">
        <w:rPr>
          <w:color w:val="000000"/>
          <w:lang w:val="en-US" w:eastAsia="zh-CN"/>
        </w:rPr>
        <w:tab/>
      </w:r>
      <w:r w:rsidRPr="00E11CF4">
        <w:rPr>
          <w:color w:val="000000"/>
          <w:position w:val="-10"/>
        </w:rPr>
        <w:object w:dxaOrig="820" w:dyaOrig="420">
          <v:shape id="_x0000_i1033" type="#_x0000_t75" style="width:41.25pt;height:21pt" o:ole="" fillcolor="window">
            <v:imagedata r:id="rId31" o:title=""/>
          </v:shape>
          <o:OLEObject Type="Embed" ProgID="Equation.3" ShapeID="_x0000_i1033" DrawAspect="Content" ObjectID="_1411526791" r:id="rId32"/>
        </w:object>
      </w:r>
      <w:r w:rsidRPr="00C02B73">
        <w:rPr>
          <w:color w:val="000000"/>
          <w:lang w:val="en-US" w:eastAsia="zh-CN"/>
        </w:rPr>
        <w:t xml:space="preserve">    S/m</w:t>
      </w:r>
      <w:r w:rsidRPr="00C02B73">
        <w:rPr>
          <w:color w:val="000000"/>
          <w:lang w:val="en-US" w:eastAsia="zh-CN"/>
        </w:rPr>
        <w:tab/>
        <w:t>(</w:t>
      </w:r>
      <w:r w:rsidRPr="00C02B73">
        <w:rPr>
          <w:color w:val="000000"/>
          <w:lang w:val="en-US" w:eastAsia="ja-JP"/>
        </w:rPr>
        <w:t>6e</w:t>
      </w:r>
      <w:r w:rsidRPr="00C02B73">
        <w:rPr>
          <w:color w:val="000000"/>
          <w:lang w:val="en-US" w:eastAsia="zh-CN"/>
        </w:rPr>
        <w:t>)</w:t>
      </w:r>
    </w:p>
    <w:p w:rsidR="00E80DA2" w:rsidRPr="00E80DA2" w:rsidRDefault="00E80DA2" w:rsidP="00083237">
      <w:pPr>
        <w:ind w:firstLineChars="200" w:firstLine="480"/>
        <w:rPr>
          <w:lang w:val="en-US" w:eastAsia="zh-CN"/>
        </w:rPr>
      </w:pPr>
      <w:r w:rsidRPr="00E80DA2">
        <w:rPr>
          <w:i/>
          <w:lang w:val="en-US" w:eastAsia="zh-CN"/>
        </w:rPr>
        <w:t>f</w:t>
      </w:r>
      <w:r w:rsidRPr="00E80DA2">
        <w:rPr>
          <w:lang w:val="en-US" w:eastAsia="zh-CN"/>
        </w:rPr>
        <w:t xml:space="preserve"> </w:t>
      </w:r>
      <w:r w:rsidR="00CA5B99">
        <w:rPr>
          <w:rFonts w:hint="eastAsia"/>
          <w:lang w:val="en-US" w:eastAsia="zh-CN"/>
        </w:rPr>
        <w:t>表示单位为</w:t>
      </w:r>
      <w:r w:rsidRPr="00E80DA2">
        <w:rPr>
          <w:lang w:val="en-US" w:eastAsia="zh-CN"/>
        </w:rPr>
        <w:t>GHz</w:t>
      </w:r>
      <w:r w:rsidR="00CA5B99">
        <w:rPr>
          <w:rFonts w:hint="eastAsia"/>
          <w:lang w:val="en-US" w:eastAsia="zh-CN"/>
        </w:rPr>
        <w:t>的频率。表</w:t>
      </w:r>
      <w:r w:rsidR="00CA5B99">
        <w:rPr>
          <w:rFonts w:hint="eastAsia"/>
          <w:lang w:val="en-US" w:eastAsia="zh-CN"/>
        </w:rPr>
        <w:t>9</w:t>
      </w:r>
      <w:r w:rsidR="00CA5B99">
        <w:rPr>
          <w:rFonts w:hint="eastAsia"/>
          <w:lang w:val="en-US" w:eastAsia="zh-CN"/>
        </w:rPr>
        <w:t>给出了相对介电常数及常数</w:t>
      </w:r>
      <w:r w:rsidRPr="00E80DA2">
        <w:rPr>
          <w:i/>
          <w:lang w:val="en-US" w:eastAsia="zh-CN"/>
        </w:rPr>
        <w:t>c</w:t>
      </w:r>
      <w:r w:rsidR="00CA5B99">
        <w:rPr>
          <w:rFonts w:hint="eastAsia"/>
          <w:lang w:val="en-US" w:eastAsia="zh-CN"/>
        </w:rPr>
        <w:t>和</w:t>
      </w:r>
      <w:r w:rsidRPr="00E80DA2">
        <w:rPr>
          <w:i/>
          <w:lang w:val="en-US" w:eastAsia="zh-CN"/>
        </w:rPr>
        <w:t>d</w:t>
      </w:r>
      <w:r w:rsidRPr="00E80DA2">
        <w:rPr>
          <w:lang w:val="en-US" w:eastAsia="zh-CN"/>
        </w:rPr>
        <w:t xml:space="preserve"> </w:t>
      </w:r>
      <w:r w:rsidR="00CA5B99">
        <w:rPr>
          <w:rFonts w:hint="eastAsia"/>
          <w:lang w:val="en-US" w:eastAsia="zh-CN"/>
        </w:rPr>
        <w:t>的值。</w:t>
      </w:r>
    </w:p>
    <w:p w:rsidR="00916295" w:rsidRDefault="0091629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80DA2" w:rsidRPr="00E80DA2" w:rsidRDefault="005C58D3" w:rsidP="00083237">
      <w:pPr>
        <w:pStyle w:val="TableNo"/>
        <w:rPr>
          <w:lang w:val="en-US" w:eastAsia="zh-CN"/>
        </w:rPr>
      </w:pPr>
      <w:r>
        <w:rPr>
          <w:rFonts w:hint="eastAsia"/>
          <w:lang w:val="en-US" w:eastAsia="zh-CN"/>
        </w:rPr>
        <w:lastRenderedPageBreak/>
        <w:t>表</w:t>
      </w:r>
      <w:r w:rsidR="00E80DA2" w:rsidRPr="00E80DA2">
        <w:rPr>
          <w:lang w:val="en-US" w:eastAsia="zh-CN"/>
        </w:rPr>
        <w:t>9</w:t>
      </w:r>
    </w:p>
    <w:p w:rsidR="00E80DA2" w:rsidRPr="00E80DA2" w:rsidRDefault="00A94545" w:rsidP="00083237">
      <w:pPr>
        <w:pStyle w:val="Tabletitle"/>
        <w:rPr>
          <w:lang w:val="en-US" w:eastAsia="zh-CN"/>
        </w:rPr>
      </w:pPr>
      <w:r w:rsidRPr="00083237">
        <w:rPr>
          <w:rFonts w:hint="eastAsia"/>
          <w:lang w:eastAsia="zh-CN"/>
        </w:rPr>
        <w:t>建筑材料的相对介电常数和导电率的参数</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73"/>
        <w:gridCol w:w="1349"/>
        <w:gridCol w:w="1440"/>
        <w:gridCol w:w="1980"/>
      </w:tblGrid>
      <w:tr w:rsidR="00E80DA2" w:rsidRPr="006C60FB" w:rsidTr="00E80DA2">
        <w:trPr>
          <w:jc w:val="center"/>
        </w:trPr>
        <w:tc>
          <w:tcPr>
            <w:tcW w:w="1838" w:type="dxa"/>
          </w:tcPr>
          <w:p w:rsidR="00E80DA2" w:rsidRPr="006C60FB" w:rsidRDefault="008C0B09" w:rsidP="00C80BF6">
            <w:pPr>
              <w:pStyle w:val="Tablehead"/>
              <w:rPr>
                <w:color w:val="000000"/>
              </w:rPr>
            </w:pPr>
            <w:r>
              <w:rPr>
                <w:rFonts w:hint="eastAsia"/>
                <w:color w:val="000000"/>
                <w:lang w:eastAsia="zh-CN"/>
              </w:rPr>
              <w:t>材料类别</w:t>
            </w:r>
          </w:p>
        </w:tc>
        <w:tc>
          <w:tcPr>
            <w:tcW w:w="1473" w:type="dxa"/>
          </w:tcPr>
          <w:p w:rsidR="00E80DA2" w:rsidRPr="006C60FB" w:rsidRDefault="008C0B09" w:rsidP="00C80BF6">
            <w:pPr>
              <w:pStyle w:val="Tablehead"/>
              <w:rPr>
                <w:color w:val="000000"/>
                <w:lang w:eastAsia="zh-CN"/>
              </w:rPr>
            </w:pPr>
            <w:r>
              <w:rPr>
                <w:rFonts w:hint="eastAsia"/>
                <w:color w:val="000000"/>
                <w:lang w:eastAsia="zh-CN"/>
              </w:rPr>
              <w:t>相对介电</w:t>
            </w:r>
            <w:r w:rsidR="000D6994">
              <w:rPr>
                <w:color w:val="000000"/>
                <w:lang w:eastAsia="zh-CN"/>
              </w:rPr>
              <w:br/>
            </w:r>
            <w:r>
              <w:rPr>
                <w:rFonts w:hint="eastAsia"/>
                <w:color w:val="000000"/>
                <w:lang w:eastAsia="zh-CN"/>
              </w:rPr>
              <w:t>常数</w:t>
            </w:r>
          </w:p>
        </w:tc>
        <w:tc>
          <w:tcPr>
            <w:tcW w:w="2789" w:type="dxa"/>
            <w:gridSpan w:val="2"/>
          </w:tcPr>
          <w:p w:rsidR="00E80DA2" w:rsidRPr="006C60FB" w:rsidRDefault="008C0B09" w:rsidP="00C80BF6">
            <w:pPr>
              <w:pStyle w:val="Tablehead"/>
              <w:rPr>
                <w:color w:val="000000"/>
                <w:lang w:eastAsia="zh-CN"/>
              </w:rPr>
            </w:pPr>
            <w:r>
              <w:rPr>
                <w:rFonts w:hint="eastAsia"/>
                <w:color w:val="000000"/>
                <w:lang w:eastAsia="zh-CN"/>
              </w:rPr>
              <w:t>导电率</w:t>
            </w:r>
          </w:p>
        </w:tc>
        <w:tc>
          <w:tcPr>
            <w:tcW w:w="1980" w:type="dxa"/>
          </w:tcPr>
          <w:p w:rsidR="008C0B09" w:rsidRDefault="008C0B09" w:rsidP="00C80BF6">
            <w:pPr>
              <w:pStyle w:val="Tablehead"/>
              <w:rPr>
                <w:color w:val="000000"/>
                <w:lang w:eastAsia="zh-CN"/>
              </w:rPr>
            </w:pPr>
            <w:r>
              <w:rPr>
                <w:rFonts w:hint="eastAsia"/>
                <w:color w:val="000000"/>
                <w:lang w:eastAsia="zh-CN"/>
              </w:rPr>
              <w:t>频率范围</w:t>
            </w:r>
          </w:p>
          <w:p w:rsidR="00E80DA2" w:rsidRPr="006C60FB" w:rsidRDefault="00E80DA2" w:rsidP="00C80BF6">
            <w:pPr>
              <w:pStyle w:val="Tablehead"/>
              <w:rPr>
                <w:color w:val="000000"/>
                <w:lang w:eastAsia="zh-CN"/>
              </w:rPr>
            </w:pPr>
            <w:r w:rsidRPr="006C60FB">
              <w:rPr>
                <w:color w:val="000000"/>
                <w:lang w:eastAsia="zh-CN"/>
              </w:rPr>
              <w:t>(GHz)</w:t>
            </w:r>
          </w:p>
        </w:tc>
      </w:tr>
      <w:tr w:rsidR="00E80DA2" w:rsidRPr="006C60FB" w:rsidTr="00E80DA2">
        <w:trPr>
          <w:jc w:val="center"/>
        </w:trPr>
        <w:tc>
          <w:tcPr>
            <w:tcW w:w="1838" w:type="dxa"/>
          </w:tcPr>
          <w:p w:rsidR="00E80DA2" w:rsidRPr="006C60FB" w:rsidRDefault="00E80DA2" w:rsidP="00C80BF6">
            <w:pPr>
              <w:pStyle w:val="Tabletext"/>
              <w:jc w:val="center"/>
              <w:rPr>
                <w:color w:val="000000"/>
                <w:lang w:eastAsia="zh-CN"/>
              </w:rPr>
            </w:pPr>
          </w:p>
        </w:tc>
        <w:tc>
          <w:tcPr>
            <w:tcW w:w="1473" w:type="dxa"/>
          </w:tcPr>
          <w:p w:rsidR="00E80DA2" w:rsidRPr="006C60FB" w:rsidRDefault="00E80DA2" w:rsidP="00C80BF6">
            <w:pPr>
              <w:pStyle w:val="Tabletext"/>
              <w:jc w:val="center"/>
              <w:rPr>
                <w:color w:val="000000"/>
                <w:lang w:eastAsia="zh-CN"/>
              </w:rPr>
            </w:pPr>
          </w:p>
        </w:tc>
        <w:tc>
          <w:tcPr>
            <w:tcW w:w="1349" w:type="dxa"/>
          </w:tcPr>
          <w:p w:rsidR="00E80DA2" w:rsidRPr="006C60FB" w:rsidRDefault="00E80DA2" w:rsidP="00C80BF6">
            <w:pPr>
              <w:pStyle w:val="Tabletext"/>
              <w:jc w:val="center"/>
              <w:rPr>
                <w:i/>
                <w:color w:val="000000"/>
                <w:lang w:eastAsia="zh-CN"/>
              </w:rPr>
            </w:pPr>
            <w:r w:rsidRPr="006C60FB">
              <w:rPr>
                <w:i/>
                <w:color w:val="000000"/>
                <w:lang w:eastAsia="zh-CN"/>
              </w:rPr>
              <w:t>c</w:t>
            </w:r>
          </w:p>
        </w:tc>
        <w:tc>
          <w:tcPr>
            <w:tcW w:w="1440" w:type="dxa"/>
          </w:tcPr>
          <w:p w:rsidR="00E80DA2" w:rsidRPr="006C60FB" w:rsidRDefault="00E80DA2" w:rsidP="00C80BF6">
            <w:pPr>
              <w:pStyle w:val="Tabletext"/>
              <w:jc w:val="center"/>
              <w:rPr>
                <w:i/>
                <w:color w:val="000000"/>
                <w:lang w:eastAsia="zh-CN"/>
              </w:rPr>
            </w:pPr>
            <w:r w:rsidRPr="006C60FB">
              <w:rPr>
                <w:i/>
                <w:color w:val="000000"/>
                <w:lang w:eastAsia="zh-CN"/>
              </w:rPr>
              <w:t>d</w:t>
            </w:r>
          </w:p>
        </w:tc>
        <w:tc>
          <w:tcPr>
            <w:tcW w:w="1980" w:type="dxa"/>
          </w:tcPr>
          <w:p w:rsidR="00E80DA2" w:rsidRPr="006C60FB" w:rsidRDefault="00E80DA2" w:rsidP="00C80BF6">
            <w:pPr>
              <w:pStyle w:val="Tabletext"/>
              <w:jc w:val="center"/>
              <w:rPr>
                <w:color w:val="000000"/>
                <w:lang w:eastAsia="zh-CN"/>
              </w:rPr>
            </w:pP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混凝土</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5.31</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0.0326</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0.8095</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砖</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3.75</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0.038</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0.0</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石膏板</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2.94</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0.0116</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0.7076</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木头</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1.99</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0.0047</w:t>
            </w:r>
          </w:p>
        </w:tc>
        <w:tc>
          <w:tcPr>
            <w:tcW w:w="1440" w:type="dxa"/>
          </w:tcPr>
          <w:p w:rsidR="00E80DA2" w:rsidRPr="006C60FB" w:rsidRDefault="00E80DA2" w:rsidP="00C80BF6">
            <w:pPr>
              <w:pStyle w:val="Tabletext"/>
              <w:jc w:val="center"/>
              <w:rPr>
                <w:color w:val="000000"/>
              </w:rPr>
            </w:pPr>
            <w:r w:rsidRPr="006C60FB">
              <w:rPr>
                <w:color w:val="000000"/>
                <w:lang w:eastAsia="zh-CN"/>
              </w:rPr>
              <w:t>1.071</w:t>
            </w:r>
            <w:r w:rsidRPr="006C60FB">
              <w:rPr>
                <w:color w:val="000000"/>
              </w:rPr>
              <w:t>8</w:t>
            </w:r>
          </w:p>
        </w:tc>
        <w:tc>
          <w:tcPr>
            <w:tcW w:w="1980" w:type="dxa"/>
          </w:tcPr>
          <w:p w:rsidR="00E80DA2" w:rsidRPr="006C60FB" w:rsidRDefault="00E80DA2" w:rsidP="00C80BF6">
            <w:pPr>
              <w:pStyle w:val="Tabletext"/>
              <w:jc w:val="center"/>
              <w:rPr>
                <w:color w:val="000000"/>
              </w:rPr>
            </w:pPr>
            <w:r w:rsidRPr="006C60FB">
              <w:rPr>
                <w:color w:val="000000"/>
              </w:rPr>
              <w:t>0.001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玻璃</w:t>
            </w:r>
          </w:p>
        </w:tc>
        <w:tc>
          <w:tcPr>
            <w:tcW w:w="1473" w:type="dxa"/>
          </w:tcPr>
          <w:p w:rsidR="00E80DA2" w:rsidRPr="006C60FB" w:rsidRDefault="00E80DA2" w:rsidP="00C80BF6">
            <w:pPr>
              <w:pStyle w:val="Tabletext"/>
              <w:jc w:val="center"/>
              <w:rPr>
                <w:color w:val="000000"/>
              </w:rPr>
            </w:pPr>
            <w:r w:rsidRPr="006C60FB">
              <w:rPr>
                <w:color w:val="000000"/>
              </w:rPr>
              <w:t>6.27</w:t>
            </w:r>
          </w:p>
        </w:tc>
        <w:tc>
          <w:tcPr>
            <w:tcW w:w="1349" w:type="dxa"/>
          </w:tcPr>
          <w:p w:rsidR="00E80DA2" w:rsidRPr="006C60FB" w:rsidRDefault="00E80DA2" w:rsidP="00C80BF6">
            <w:pPr>
              <w:pStyle w:val="Tabletext"/>
              <w:jc w:val="center"/>
              <w:rPr>
                <w:color w:val="000000"/>
              </w:rPr>
            </w:pPr>
            <w:r w:rsidRPr="006C60FB">
              <w:rPr>
                <w:color w:val="000000"/>
              </w:rPr>
              <w:t>0.0043</w:t>
            </w:r>
          </w:p>
        </w:tc>
        <w:tc>
          <w:tcPr>
            <w:tcW w:w="1440" w:type="dxa"/>
          </w:tcPr>
          <w:p w:rsidR="00E80DA2" w:rsidRPr="006C60FB" w:rsidRDefault="00E80DA2" w:rsidP="00C80BF6">
            <w:pPr>
              <w:pStyle w:val="Tabletext"/>
              <w:jc w:val="center"/>
              <w:rPr>
                <w:color w:val="000000"/>
              </w:rPr>
            </w:pPr>
            <w:r w:rsidRPr="006C60FB">
              <w:rPr>
                <w:color w:val="000000"/>
              </w:rPr>
              <w:t>1.1925</w:t>
            </w:r>
          </w:p>
        </w:tc>
        <w:tc>
          <w:tcPr>
            <w:tcW w:w="1980" w:type="dxa"/>
          </w:tcPr>
          <w:p w:rsidR="00E80DA2" w:rsidRPr="006C60FB" w:rsidRDefault="00E80DA2" w:rsidP="00C80BF6">
            <w:pPr>
              <w:pStyle w:val="Tabletext"/>
              <w:jc w:val="center"/>
              <w:rPr>
                <w:color w:val="000000"/>
              </w:rPr>
            </w:pPr>
            <w:r w:rsidRPr="006C60FB">
              <w:rPr>
                <w:color w:val="000000"/>
              </w:rPr>
              <w:t>0.1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天花板</w:t>
            </w:r>
            <w:r>
              <w:rPr>
                <w:rFonts w:hint="eastAsia"/>
                <w:color w:val="000000"/>
                <w:lang w:eastAsia="zh-CN"/>
              </w:rPr>
              <w:t xml:space="preserve"> </w:t>
            </w:r>
          </w:p>
        </w:tc>
        <w:tc>
          <w:tcPr>
            <w:tcW w:w="1473" w:type="dxa"/>
          </w:tcPr>
          <w:p w:rsidR="00E80DA2" w:rsidRPr="006C60FB" w:rsidRDefault="00E80DA2" w:rsidP="00C80BF6">
            <w:pPr>
              <w:pStyle w:val="Tabletext"/>
              <w:jc w:val="center"/>
              <w:rPr>
                <w:color w:val="000000"/>
              </w:rPr>
            </w:pPr>
            <w:r w:rsidRPr="006C60FB">
              <w:rPr>
                <w:color w:val="000000"/>
              </w:rPr>
              <w:t>1.50</w:t>
            </w:r>
          </w:p>
        </w:tc>
        <w:tc>
          <w:tcPr>
            <w:tcW w:w="1349" w:type="dxa"/>
          </w:tcPr>
          <w:p w:rsidR="00E80DA2" w:rsidRPr="006C60FB" w:rsidRDefault="00E80DA2" w:rsidP="00C80BF6">
            <w:pPr>
              <w:pStyle w:val="Tabletext"/>
              <w:jc w:val="center"/>
              <w:rPr>
                <w:color w:val="000000"/>
              </w:rPr>
            </w:pPr>
            <w:r w:rsidRPr="006C60FB">
              <w:rPr>
                <w:color w:val="000000"/>
              </w:rPr>
              <w:t>0.0005</w:t>
            </w:r>
          </w:p>
        </w:tc>
        <w:tc>
          <w:tcPr>
            <w:tcW w:w="1440" w:type="dxa"/>
          </w:tcPr>
          <w:p w:rsidR="00E80DA2" w:rsidRPr="006C60FB" w:rsidRDefault="00E80DA2" w:rsidP="00C80BF6">
            <w:pPr>
              <w:pStyle w:val="Tabletext"/>
              <w:jc w:val="center"/>
              <w:rPr>
                <w:color w:val="000000"/>
              </w:rPr>
            </w:pPr>
            <w:r w:rsidRPr="006C60FB">
              <w:rPr>
                <w:color w:val="000000"/>
              </w:rPr>
              <w:t>1.1634</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硬纸板</w:t>
            </w:r>
          </w:p>
        </w:tc>
        <w:tc>
          <w:tcPr>
            <w:tcW w:w="1473" w:type="dxa"/>
          </w:tcPr>
          <w:p w:rsidR="00E80DA2" w:rsidRPr="006C60FB" w:rsidRDefault="00E80DA2" w:rsidP="00C80BF6">
            <w:pPr>
              <w:pStyle w:val="Tabletext"/>
              <w:jc w:val="center"/>
              <w:rPr>
                <w:color w:val="000000"/>
              </w:rPr>
            </w:pPr>
            <w:r w:rsidRPr="006C60FB">
              <w:rPr>
                <w:color w:val="000000"/>
              </w:rPr>
              <w:t>2.58</w:t>
            </w:r>
          </w:p>
        </w:tc>
        <w:tc>
          <w:tcPr>
            <w:tcW w:w="1349" w:type="dxa"/>
          </w:tcPr>
          <w:p w:rsidR="00E80DA2" w:rsidRPr="006C60FB" w:rsidRDefault="00E80DA2" w:rsidP="00C80BF6">
            <w:pPr>
              <w:pStyle w:val="Tabletext"/>
              <w:jc w:val="center"/>
              <w:rPr>
                <w:color w:val="000000"/>
              </w:rPr>
            </w:pPr>
            <w:r w:rsidRPr="006C60FB">
              <w:rPr>
                <w:color w:val="000000"/>
              </w:rPr>
              <w:t>0.0217</w:t>
            </w:r>
          </w:p>
        </w:tc>
        <w:tc>
          <w:tcPr>
            <w:tcW w:w="1440" w:type="dxa"/>
          </w:tcPr>
          <w:p w:rsidR="00E80DA2" w:rsidRPr="006C60FB" w:rsidRDefault="00E80DA2" w:rsidP="00C80BF6">
            <w:pPr>
              <w:pStyle w:val="Tabletext"/>
              <w:jc w:val="center"/>
              <w:rPr>
                <w:color w:val="000000"/>
              </w:rPr>
            </w:pPr>
            <w:r w:rsidRPr="006C60FB">
              <w:rPr>
                <w:color w:val="000000"/>
              </w:rPr>
              <w:t>0.7800</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地板</w:t>
            </w:r>
          </w:p>
        </w:tc>
        <w:tc>
          <w:tcPr>
            <w:tcW w:w="1473" w:type="dxa"/>
          </w:tcPr>
          <w:p w:rsidR="00E80DA2" w:rsidRPr="006C60FB" w:rsidRDefault="00E80DA2" w:rsidP="00C80BF6">
            <w:pPr>
              <w:pStyle w:val="Tabletext"/>
              <w:jc w:val="center"/>
              <w:rPr>
                <w:color w:val="000000"/>
              </w:rPr>
            </w:pPr>
            <w:r w:rsidRPr="006C60FB">
              <w:rPr>
                <w:color w:val="000000"/>
              </w:rPr>
              <w:t>3.66</w:t>
            </w:r>
          </w:p>
        </w:tc>
        <w:tc>
          <w:tcPr>
            <w:tcW w:w="1349" w:type="dxa"/>
          </w:tcPr>
          <w:p w:rsidR="00E80DA2" w:rsidRPr="006C60FB" w:rsidRDefault="00E80DA2" w:rsidP="00C80BF6">
            <w:pPr>
              <w:pStyle w:val="Tabletext"/>
              <w:jc w:val="center"/>
              <w:rPr>
                <w:color w:val="000000"/>
              </w:rPr>
            </w:pPr>
            <w:r w:rsidRPr="006C60FB">
              <w:rPr>
                <w:color w:val="000000"/>
              </w:rPr>
              <w:t>0.0044</w:t>
            </w:r>
          </w:p>
        </w:tc>
        <w:tc>
          <w:tcPr>
            <w:tcW w:w="1440" w:type="dxa"/>
          </w:tcPr>
          <w:p w:rsidR="00E80DA2" w:rsidRPr="006C60FB" w:rsidRDefault="00E80DA2" w:rsidP="00C80BF6">
            <w:pPr>
              <w:pStyle w:val="Tabletext"/>
              <w:jc w:val="center"/>
              <w:rPr>
                <w:color w:val="000000"/>
              </w:rPr>
            </w:pPr>
            <w:r w:rsidRPr="006C60FB">
              <w:rPr>
                <w:color w:val="000000"/>
              </w:rPr>
              <w:t>1.3515</w:t>
            </w:r>
          </w:p>
        </w:tc>
        <w:tc>
          <w:tcPr>
            <w:tcW w:w="1980" w:type="dxa"/>
          </w:tcPr>
          <w:p w:rsidR="00E80DA2" w:rsidRPr="006C60FB" w:rsidRDefault="00E80DA2" w:rsidP="00C80BF6">
            <w:pPr>
              <w:pStyle w:val="Tabletext"/>
              <w:jc w:val="center"/>
              <w:rPr>
                <w:color w:val="000000"/>
              </w:rPr>
            </w:pPr>
            <w:r w:rsidRPr="006C60FB">
              <w:rPr>
                <w:color w:val="000000"/>
              </w:rPr>
              <w:t>50</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金属</w:t>
            </w:r>
          </w:p>
        </w:tc>
        <w:tc>
          <w:tcPr>
            <w:tcW w:w="1473" w:type="dxa"/>
          </w:tcPr>
          <w:p w:rsidR="00E80DA2" w:rsidRPr="006C60FB" w:rsidRDefault="00E80DA2" w:rsidP="00C80BF6">
            <w:pPr>
              <w:pStyle w:val="Tabletext"/>
              <w:jc w:val="center"/>
              <w:rPr>
                <w:color w:val="000000"/>
              </w:rPr>
            </w:pPr>
            <w:r w:rsidRPr="006C60FB">
              <w:rPr>
                <w:color w:val="000000"/>
              </w:rPr>
              <w:t>1</w:t>
            </w:r>
          </w:p>
        </w:tc>
        <w:tc>
          <w:tcPr>
            <w:tcW w:w="1349" w:type="dxa"/>
          </w:tcPr>
          <w:p w:rsidR="00E80DA2" w:rsidRPr="006C60FB" w:rsidRDefault="00E80DA2" w:rsidP="00C80BF6">
            <w:pPr>
              <w:pStyle w:val="Tabletext"/>
              <w:jc w:val="center"/>
              <w:rPr>
                <w:color w:val="000000"/>
              </w:rPr>
            </w:pPr>
            <w:r w:rsidRPr="006C60FB">
              <w:rPr>
                <w:color w:val="000000"/>
              </w:rPr>
              <w:t>10</w:t>
            </w:r>
            <w:r w:rsidRPr="006C60FB">
              <w:rPr>
                <w:color w:val="000000"/>
                <w:vertAlign w:val="superscript"/>
              </w:rPr>
              <w:t>7</w:t>
            </w:r>
          </w:p>
        </w:tc>
        <w:tc>
          <w:tcPr>
            <w:tcW w:w="1440" w:type="dxa"/>
          </w:tcPr>
          <w:p w:rsidR="00E80DA2" w:rsidRPr="006C60FB" w:rsidRDefault="00E80DA2" w:rsidP="00C80BF6">
            <w:pPr>
              <w:pStyle w:val="Tabletext"/>
              <w:jc w:val="center"/>
              <w:rPr>
                <w:color w:val="000000"/>
              </w:rPr>
            </w:pPr>
            <w:r w:rsidRPr="006C60FB">
              <w:rPr>
                <w:color w:val="000000"/>
              </w:rPr>
              <w:t>0.0</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bl>
    <w:p w:rsidR="00E80DA2" w:rsidRPr="008C0B09" w:rsidRDefault="008C0B09" w:rsidP="00916295">
      <w:pPr>
        <w:spacing w:before="360"/>
        <w:ind w:firstLineChars="200" w:firstLine="480"/>
        <w:rPr>
          <w:lang w:eastAsia="zh-CN"/>
        </w:rPr>
      </w:pPr>
      <w:r>
        <w:rPr>
          <w:rFonts w:hint="eastAsia"/>
          <w:lang w:val="en-US" w:eastAsia="zh-CN"/>
        </w:rPr>
        <w:t>表</w:t>
      </w:r>
      <w:r w:rsidRPr="008C0B09">
        <w:rPr>
          <w:rFonts w:hint="eastAsia"/>
          <w:lang w:eastAsia="zh-CN"/>
        </w:rPr>
        <w:t>9</w:t>
      </w:r>
      <w:r w:rsidR="00514EE3">
        <w:rPr>
          <w:rFonts w:hint="eastAsia"/>
          <w:lang w:val="en-US" w:eastAsia="zh-CN"/>
        </w:rPr>
        <w:t>列出的频率极限值</w:t>
      </w:r>
      <w:r>
        <w:rPr>
          <w:rFonts w:hint="eastAsia"/>
          <w:lang w:val="en-US" w:eastAsia="zh-CN"/>
        </w:rPr>
        <w:t>并非</w:t>
      </w:r>
      <w:r w:rsidR="00EE4B33">
        <w:rPr>
          <w:rFonts w:hint="eastAsia"/>
          <w:lang w:eastAsia="zh-CN"/>
        </w:rPr>
        <w:t>硬性规定</w:t>
      </w:r>
      <w:r>
        <w:rPr>
          <w:rFonts w:hint="eastAsia"/>
          <w:lang w:eastAsia="zh-CN"/>
        </w:rPr>
        <w:t>限值，而是说明用于推导模型的数据的频率极限值。</w:t>
      </w:r>
    </w:p>
    <w:p w:rsidR="00E80DA2" w:rsidRPr="00E80DA2" w:rsidRDefault="008C0B09" w:rsidP="00916295">
      <w:pPr>
        <w:ind w:firstLineChars="200" w:firstLine="480"/>
        <w:rPr>
          <w:lang w:val="en-US" w:eastAsia="zh-CN"/>
        </w:rPr>
      </w:pPr>
      <w:r>
        <w:rPr>
          <w:rFonts w:hint="eastAsia"/>
          <w:lang w:val="en-US" w:eastAsia="zh-CN"/>
        </w:rPr>
        <w:t>如果需要，可根据导电率和频率得出相对介电常数的虚部：</w:t>
      </w:r>
    </w:p>
    <w:p w:rsidR="00447354" w:rsidRPr="00C02B73" w:rsidRDefault="00447354" w:rsidP="00447354">
      <w:pPr>
        <w:pStyle w:val="Equation"/>
        <w:rPr>
          <w:lang w:val="en-US" w:eastAsia="zh-CN"/>
        </w:rPr>
      </w:pPr>
      <w:r w:rsidRPr="00C02B73">
        <w:rPr>
          <w:color w:val="000000"/>
          <w:lang w:val="en-US" w:eastAsia="zh-CN"/>
        </w:rPr>
        <w:tab/>
      </w:r>
      <w:r w:rsidRPr="00C02B73">
        <w:rPr>
          <w:lang w:val="en-US" w:eastAsia="zh-CN"/>
        </w:rPr>
        <w:tab/>
      </w:r>
      <w:r w:rsidRPr="00E11CF4">
        <w:rPr>
          <w:position w:val="-12"/>
        </w:rPr>
        <w:object w:dxaOrig="1600" w:dyaOrig="360">
          <v:shape id="_x0000_i1034" type="#_x0000_t75" style="width:79.5pt;height:18pt" o:ole="" fillcolor="window">
            <v:imagedata r:id="rId33" o:title=""/>
          </v:shape>
          <o:OLEObject Type="Embed" ProgID="Equation.3" ShapeID="_x0000_i1034" DrawAspect="Content" ObjectID="_1411526792" r:id="rId34"/>
        </w:object>
      </w:r>
      <w:r w:rsidRPr="00C02B73">
        <w:rPr>
          <w:lang w:val="en-US" w:eastAsia="zh-CN"/>
        </w:rPr>
        <w:tab/>
        <w:t>(</w:t>
      </w:r>
      <w:r w:rsidRPr="00C02B73">
        <w:rPr>
          <w:lang w:val="en-US" w:eastAsia="ja-JP"/>
        </w:rPr>
        <w:t>6f</w:t>
      </w:r>
      <w:r w:rsidRPr="00C02B73">
        <w:rPr>
          <w:lang w:val="en-US" w:eastAsia="zh-CN"/>
        </w:rPr>
        <w:t>)</w:t>
      </w:r>
    </w:p>
    <w:p w:rsidR="003904FF" w:rsidRDefault="003904FF" w:rsidP="003904FF">
      <w:pPr>
        <w:pStyle w:val="Blanc"/>
      </w:pPr>
    </w:p>
    <w:p w:rsidR="00E80DA2" w:rsidRPr="00E80DA2" w:rsidRDefault="008C0B09" w:rsidP="00916295">
      <w:pPr>
        <w:ind w:firstLineChars="200" w:firstLine="480"/>
        <w:rPr>
          <w:lang w:val="en-US" w:eastAsia="zh-CN"/>
        </w:rPr>
      </w:pPr>
      <w:r>
        <w:rPr>
          <w:rFonts w:hint="eastAsia"/>
          <w:lang w:val="en-US" w:eastAsia="zh-CN"/>
        </w:rPr>
        <w:t>电磁波穿越这些材料时因电阻损耗而产生的衰减率</w:t>
      </w:r>
      <w:r w:rsidR="00E80DA2" w:rsidRPr="00E80DA2">
        <w:rPr>
          <w:i/>
          <w:lang w:val="en-US" w:eastAsia="zh-CN"/>
        </w:rPr>
        <w:t>A</w:t>
      </w:r>
      <w:r>
        <w:rPr>
          <w:rFonts w:hint="eastAsia"/>
          <w:lang w:val="en-US" w:eastAsia="zh-CN"/>
        </w:rPr>
        <w:t>表示为：</w:t>
      </w:r>
    </w:p>
    <w:p w:rsidR="00447354" w:rsidRPr="00C02B73" w:rsidRDefault="00447354" w:rsidP="00447354">
      <w:pPr>
        <w:pStyle w:val="Equation"/>
        <w:tabs>
          <w:tab w:val="right" w:pos="7371"/>
        </w:tabs>
        <w:rPr>
          <w:lang w:val="en-US" w:eastAsia="ja-JP"/>
        </w:rPr>
      </w:pPr>
      <w:r w:rsidRPr="00C02B73">
        <w:rPr>
          <w:lang w:val="en-US" w:eastAsia="zh-CN"/>
        </w:rPr>
        <w:tab/>
      </w:r>
      <w:r w:rsidRPr="00C02B73">
        <w:rPr>
          <w:lang w:val="en-US" w:eastAsia="zh-CN"/>
        </w:rPr>
        <w:tab/>
      </w:r>
      <w:r w:rsidRPr="00E11CF4">
        <w:rPr>
          <w:position w:val="-30"/>
        </w:rPr>
        <w:object w:dxaOrig="1320" w:dyaOrig="680">
          <v:shape id="_x0000_i1035" type="#_x0000_t75" style="width:66pt;height:33pt" o:ole="" fillcolor="window">
            <v:imagedata r:id="rId35" o:title=""/>
          </v:shape>
          <o:OLEObject Type="Embed" ProgID="Equation.3" ShapeID="_x0000_i1035" DrawAspect="Content" ObjectID="_1411526793" r:id="rId36"/>
        </w:object>
      </w:r>
      <w:r w:rsidRPr="00C02B73">
        <w:rPr>
          <w:lang w:val="en-US" w:eastAsia="zh-CN"/>
        </w:rPr>
        <w:tab/>
        <w:t>dB/m</w:t>
      </w:r>
      <w:r w:rsidRPr="00C02B73">
        <w:rPr>
          <w:lang w:val="en-US" w:eastAsia="zh-CN"/>
        </w:rPr>
        <w:tab/>
        <w:t>(</w:t>
      </w:r>
      <w:r w:rsidRPr="00C02B73">
        <w:rPr>
          <w:lang w:val="en-US" w:eastAsia="ja-JP"/>
        </w:rPr>
        <w:t>6g</w:t>
      </w:r>
      <w:r w:rsidRPr="00C02B73">
        <w:rPr>
          <w:lang w:val="en-US" w:eastAsia="zh-CN"/>
        </w:rPr>
        <w:t>)</w:t>
      </w:r>
    </w:p>
    <w:p w:rsidR="005C58D3" w:rsidRPr="00DB7E4E" w:rsidRDefault="005C58D3" w:rsidP="00916295">
      <w:pPr>
        <w:ind w:firstLineChars="200" w:firstLine="480"/>
        <w:rPr>
          <w:lang w:eastAsia="zh-CN"/>
        </w:rPr>
      </w:pPr>
      <w:r w:rsidRPr="00DB7E4E">
        <w:rPr>
          <w:rFonts w:hint="eastAsia"/>
          <w:lang w:eastAsia="zh-CN"/>
        </w:rPr>
        <w:t>用反射系数和传输系数可以对反射特性和传输特性进行评估。反射系数和传输系数的定义如下：</w:t>
      </w:r>
    </w:p>
    <w:p w:rsidR="00447354" w:rsidRPr="00C02B73" w:rsidRDefault="00447354" w:rsidP="00447354">
      <w:pPr>
        <w:pStyle w:val="Equation"/>
        <w:rPr>
          <w:lang w:val="en-US" w:eastAsia="zh-CN"/>
        </w:rPr>
      </w:pPr>
      <w:r w:rsidRPr="00C02B73">
        <w:rPr>
          <w:lang w:val="en-US" w:eastAsia="zh-CN"/>
        </w:rPr>
        <w:tab/>
      </w:r>
      <w:r w:rsidRPr="00C02B73">
        <w:rPr>
          <w:lang w:val="en-US" w:eastAsia="zh-CN"/>
        </w:rPr>
        <w:tab/>
      </w:r>
      <w:r w:rsidRPr="00E11CF4">
        <w:rPr>
          <w:position w:val="-34"/>
        </w:rPr>
        <w:object w:dxaOrig="1040" w:dyaOrig="800">
          <v:shape id="_x0000_i1036" type="#_x0000_t75" style="width:51.75pt;height:39.75pt" o:ole="" fillcolor="window">
            <v:imagedata r:id="rId37" o:title=""/>
          </v:shape>
          <o:OLEObject Type="Embed" ProgID="Equation.3" ShapeID="_x0000_i1036" DrawAspect="Content" ObjectID="_1411526794" r:id="rId38"/>
        </w:object>
      </w:r>
      <w:r w:rsidRPr="00C02B73">
        <w:rPr>
          <w:lang w:val="en-US" w:eastAsia="zh-CN"/>
        </w:rPr>
        <w:t xml:space="preserve">,   </w:t>
      </w:r>
      <w:r w:rsidRPr="00E11CF4">
        <w:rPr>
          <w:position w:val="-34"/>
        </w:rPr>
        <w:object w:dxaOrig="980" w:dyaOrig="800">
          <v:shape id="_x0000_i1037" type="#_x0000_t75" style="width:48.75pt;height:39.75pt" o:ole="" fillcolor="window">
            <v:imagedata r:id="rId39" o:title=""/>
          </v:shape>
          <o:OLEObject Type="Embed" ProgID="Equation.3" ShapeID="_x0000_i1037" DrawAspect="Content" ObjectID="_1411526795" r:id="rId40"/>
        </w:object>
      </w:r>
      <w:r w:rsidRPr="00C02B73">
        <w:rPr>
          <w:lang w:val="en-US" w:eastAsia="zh-CN"/>
        </w:rPr>
        <w:t xml:space="preserve">,   </w:t>
      </w:r>
      <w:r w:rsidRPr="00E11CF4">
        <w:rPr>
          <w:position w:val="-34"/>
        </w:rPr>
        <w:object w:dxaOrig="999" w:dyaOrig="800">
          <v:shape id="_x0000_i1038" type="#_x0000_t75" style="width:49.5pt;height:39.75pt" o:ole="" fillcolor="window">
            <v:imagedata r:id="rId41" o:title=""/>
          </v:shape>
          <o:OLEObject Type="Embed" ProgID="Equation.3" ShapeID="_x0000_i1038" DrawAspect="Content" ObjectID="_1411526796" r:id="rId42"/>
        </w:object>
      </w:r>
      <w:r w:rsidRPr="00C02B73">
        <w:rPr>
          <w:lang w:val="en-US" w:eastAsia="zh-CN"/>
        </w:rPr>
        <w:t xml:space="preserve">,   </w:t>
      </w:r>
      <w:r w:rsidRPr="00E11CF4">
        <w:rPr>
          <w:position w:val="-34"/>
        </w:rPr>
        <w:object w:dxaOrig="940" w:dyaOrig="800">
          <v:shape id="_x0000_i1039" type="#_x0000_t75" style="width:47.25pt;height:39.75pt" o:ole="" fillcolor="window">
            <v:imagedata r:id="rId43" o:title=""/>
          </v:shape>
          <o:OLEObject Type="Embed" ProgID="Equation.3" ShapeID="_x0000_i1039" DrawAspect="Content" ObjectID="_1411526797" r:id="rId44"/>
        </w:object>
      </w:r>
      <w:r w:rsidRPr="00C02B73">
        <w:rPr>
          <w:lang w:val="en-US" w:eastAsia="zh-CN"/>
        </w:rPr>
        <w:tab/>
        <w:t>(6h)</w:t>
      </w:r>
    </w:p>
    <w:p w:rsidR="005C58D3" w:rsidRPr="00DB7E4E" w:rsidRDefault="005C58D3" w:rsidP="00083237">
      <w:pPr>
        <w:ind w:firstLineChars="200" w:firstLine="480"/>
        <w:rPr>
          <w:lang w:eastAsia="zh-CN"/>
        </w:rPr>
      </w:pPr>
      <w:r w:rsidRPr="00DB7E4E">
        <w:rPr>
          <w:lang w:eastAsia="zh-CN"/>
        </w:rPr>
        <w:t>这里</w:t>
      </w:r>
      <w:r w:rsidRPr="00DB7E4E">
        <w:rPr>
          <w:i/>
          <w:iCs/>
          <w:lang w:eastAsia="zh-CN"/>
        </w:rPr>
        <w:t>E</w:t>
      </w:r>
      <w:r w:rsidRPr="00DB7E4E">
        <w:rPr>
          <w:lang w:eastAsia="zh-CN"/>
        </w:rPr>
        <w:t>代表电场的复振幅，而上标</w:t>
      </w:r>
      <w:r w:rsidRPr="00DB7E4E">
        <w:rPr>
          <w:i/>
          <w:iCs/>
          <w:lang w:eastAsia="zh-CN"/>
        </w:rPr>
        <w:t>i</w:t>
      </w:r>
      <w:r w:rsidRPr="00DB7E4E">
        <w:rPr>
          <w:i/>
          <w:iCs/>
          <w:lang w:eastAsia="zh-CN"/>
        </w:rPr>
        <w:t>、</w:t>
      </w:r>
      <w:r w:rsidRPr="00DB7E4E">
        <w:rPr>
          <w:i/>
          <w:iCs/>
          <w:lang w:eastAsia="zh-CN"/>
        </w:rPr>
        <w:t>r</w:t>
      </w:r>
      <w:r w:rsidRPr="00DB7E4E">
        <w:rPr>
          <w:lang w:eastAsia="zh-CN"/>
        </w:rPr>
        <w:t>和</w:t>
      </w:r>
      <w:r w:rsidRPr="00DB7E4E">
        <w:rPr>
          <w:i/>
          <w:iCs/>
          <w:lang w:eastAsia="zh-CN"/>
        </w:rPr>
        <w:t>t</w:t>
      </w:r>
      <w:r w:rsidRPr="00DB7E4E">
        <w:rPr>
          <w:lang w:eastAsia="zh-CN"/>
        </w:rPr>
        <w:t>分别表示入射的、反射的和传输的电场。下标</w:t>
      </w:r>
      <w:r w:rsidRPr="00DB7E4E">
        <w:rPr>
          <w:i/>
          <w:iCs/>
          <w:lang w:eastAsia="zh-CN"/>
        </w:rPr>
        <w:t>N</w:t>
      </w:r>
      <w:r w:rsidRPr="00DB7E4E">
        <w:rPr>
          <w:lang w:eastAsia="zh-CN"/>
        </w:rPr>
        <w:t>和</w:t>
      </w:r>
      <w:r w:rsidRPr="00DB7E4E">
        <w:rPr>
          <w:i/>
          <w:iCs/>
          <w:lang w:eastAsia="zh-CN"/>
        </w:rPr>
        <w:t>P</w:t>
      </w:r>
      <w:r w:rsidRPr="00DB7E4E">
        <w:rPr>
          <w:lang w:eastAsia="zh-CN"/>
        </w:rPr>
        <w:t>表示垂直于或平行于反射平面的电场分量。而反射平面是入射射线和反射射线都在内的那个平面。（见图</w:t>
      </w:r>
      <w:r w:rsidRPr="00DB7E4E">
        <w:rPr>
          <w:lang w:eastAsia="zh-CN"/>
        </w:rPr>
        <w:t>1</w:t>
      </w:r>
      <w:r w:rsidRPr="00DB7E4E">
        <w:rPr>
          <w:lang w:eastAsia="zh-CN"/>
        </w:rPr>
        <w:t>中表示的几何关系。）入射电场和反射电场是在反射表面上定义的，而传输的电场是在反射表面对面的那个表面上定义的。</w:t>
      </w:r>
      <w:r w:rsidRPr="00DB7E4E">
        <w:rPr>
          <w:i/>
          <w:iCs/>
          <w:lang w:eastAsia="zh-CN"/>
        </w:rPr>
        <w:t>E</w:t>
      </w:r>
      <w:r w:rsidRPr="00DB7E4E">
        <w:rPr>
          <w:i/>
          <w:iCs/>
          <w:vertAlign w:val="subscript"/>
          <w:lang w:eastAsia="zh-CN"/>
        </w:rPr>
        <w:t>P</w:t>
      </w:r>
      <w:r w:rsidRPr="00DB7E4E">
        <w:rPr>
          <w:i/>
          <w:iCs/>
          <w:position w:val="-4"/>
          <w:lang w:eastAsia="zh-CN"/>
        </w:rPr>
        <w:t>、</w:t>
      </w:r>
      <w:r w:rsidRPr="00DB7E4E">
        <w:rPr>
          <w:i/>
          <w:iCs/>
          <w:lang w:eastAsia="zh-CN"/>
        </w:rPr>
        <w:t>E</w:t>
      </w:r>
      <w:r w:rsidRPr="00DB7E4E">
        <w:rPr>
          <w:i/>
          <w:iCs/>
          <w:vertAlign w:val="subscript"/>
          <w:lang w:eastAsia="zh-CN"/>
        </w:rPr>
        <w:t>N</w:t>
      </w:r>
      <w:r w:rsidRPr="00DB7E4E">
        <w:rPr>
          <w:lang w:eastAsia="zh-CN"/>
        </w:rPr>
        <w:t>的参考方向和传播方向总是按这一次序形成本地右手正交坐标系。规定对入射电场、反射电场和传输电场的</w:t>
      </w:r>
      <w:r w:rsidRPr="00DB7E4E">
        <w:rPr>
          <w:i/>
          <w:iCs/>
          <w:lang w:eastAsia="zh-CN"/>
        </w:rPr>
        <w:t>E</w:t>
      </w:r>
      <w:r w:rsidRPr="00DB7E4E">
        <w:rPr>
          <w:i/>
          <w:iCs/>
          <w:vertAlign w:val="subscript"/>
          <w:lang w:eastAsia="zh-CN"/>
        </w:rPr>
        <w:t>N</w:t>
      </w:r>
      <w:r w:rsidRPr="00DB7E4E">
        <w:rPr>
          <w:lang w:eastAsia="zh-CN"/>
        </w:rPr>
        <w:t>的参考方向是相同的。</w:t>
      </w:r>
    </w:p>
    <w:p w:rsidR="005C58D3" w:rsidRPr="00DB7E4E" w:rsidRDefault="005C58D3" w:rsidP="00083237">
      <w:pPr>
        <w:ind w:firstLineChars="200" w:firstLine="480"/>
        <w:rPr>
          <w:lang w:eastAsia="zh-CN"/>
        </w:rPr>
      </w:pPr>
      <w:r w:rsidRPr="00DB7E4E">
        <w:rPr>
          <w:lang w:eastAsia="zh-CN"/>
        </w:rPr>
        <w:t>反射系数可以根据复介电常数</w:t>
      </w:r>
      <w:r w:rsidRPr="00DB7E4E">
        <w:t>η</w:t>
      </w:r>
      <w:r w:rsidRPr="00DB7E4E">
        <w:rPr>
          <w:lang w:eastAsia="zh-CN"/>
        </w:rPr>
        <w:t>按下式求出：</w:t>
      </w:r>
    </w:p>
    <w:p w:rsidR="00D034A2" w:rsidRPr="00DB7E4E" w:rsidRDefault="00D034A2" w:rsidP="00D034A2">
      <w:pPr>
        <w:pStyle w:val="a"/>
        <w:rPr>
          <w:sz w:val="24"/>
          <w:szCs w:val="24"/>
        </w:rPr>
      </w:pPr>
      <w:r w:rsidRPr="00DB7E4E">
        <w:rPr>
          <w:sz w:val="24"/>
          <w:szCs w:val="24"/>
        </w:rPr>
        <w:tab/>
      </w:r>
      <w:r w:rsidRPr="00083237">
        <w:rPr>
          <w:position w:val="-36"/>
          <w:sz w:val="24"/>
          <w:szCs w:val="24"/>
        </w:rPr>
        <w:object w:dxaOrig="6120" w:dyaOrig="840">
          <v:shape id="_x0000_i1040" type="#_x0000_t75" style="width:306.3pt;height:42.1pt" o:ole="">
            <v:imagedata r:id="rId45" o:title=""/>
          </v:shape>
          <o:OLEObject Type="Embed" ProgID="Equation.3" ShapeID="_x0000_i1040" DrawAspect="Content" ObjectID="_1411526798" r:id="rId46"/>
        </w:object>
      </w:r>
      <w:r w:rsidRPr="00DB7E4E">
        <w:rPr>
          <w:sz w:val="24"/>
          <w:szCs w:val="24"/>
        </w:rPr>
        <w:tab/>
        <w:t>(7a)</w:t>
      </w:r>
    </w:p>
    <w:p w:rsidR="00D034A2" w:rsidRPr="00DB7E4E" w:rsidRDefault="00D034A2" w:rsidP="00D034A2">
      <w:pPr>
        <w:pStyle w:val="a"/>
        <w:rPr>
          <w:sz w:val="24"/>
          <w:szCs w:val="24"/>
        </w:rPr>
      </w:pPr>
      <w:r w:rsidRPr="00DB7E4E">
        <w:rPr>
          <w:sz w:val="24"/>
          <w:szCs w:val="24"/>
        </w:rPr>
        <w:lastRenderedPageBreak/>
        <w:tab/>
      </w:r>
      <w:r w:rsidRPr="00DB7E4E">
        <w:rPr>
          <w:position w:val="-34"/>
          <w:sz w:val="24"/>
          <w:szCs w:val="24"/>
        </w:rPr>
        <w:object w:dxaOrig="5720" w:dyaOrig="800">
          <v:shape id="_x0000_i1041" type="#_x0000_t75" style="width:286pt;height:40.1pt" o:ole="">
            <v:imagedata r:id="rId47" o:title=""/>
          </v:shape>
          <o:OLEObject Type="Embed" ProgID="Equation.3" ShapeID="_x0000_i1041" DrawAspect="Content" ObjectID="_1411526799" r:id="rId48"/>
        </w:object>
      </w:r>
      <w:r w:rsidRPr="00DB7E4E">
        <w:rPr>
          <w:sz w:val="24"/>
          <w:szCs w:val="24"/>
        </w:rPr>
        <w:tab/>
        <w:t>(7b)</w:t>
      </w:r>
    </w:p>
    <w:p w:rsidR="005C58D3" w:rsidRPr="00DB7E4E" w:rsidRDefault="005C58D3" w:rsidP="00083237">
      <w:pPr>
        <w:ind w:firstLineChars="200" w:firstLine="480"/>
        <w:rPr>
          <w:lang w:val="en-US" w:eastAsia="zh-CN"/>
        </w:rPr>
      </w:pPr>
      <w:r w:rsidRPr="00DB7E4E">
        <w:rPr>
          <w:lang w:eastAsia="zh-CN"/>
        </w:rPr>
        <w:t>其中</w:t>
      </w:r>
      <w:r w:rsidRPr="00DB7E4E">
        <w:sym w:font="Symbol" w:char="F071"/>
      </w:r>
      <w:r w:rsidRPr="00DB7E4E">
        <w:rPr>
          <w:lang w:eastAsia="zh-CN"/>
        </w:rPr>
        <w:t>是入射射线和反射射线的法线之间的夹角，如图</w:t>
      </w:r>
      <w:r w:rsidRPr="00DB7E4E">
        <w:rPr>
          <w:lang w:eastAsia="zh-CN"/>
        </w:rPr>
        <w:t>1</w:t>
      </w:r>
      <w:r w:rsidRPr="00DB7E4E">
        <w:rPr>
          <w:lang w:eastAsia="zh-CN"/>
        </w:rPr>
        <w:t>所示。</w:t>
      </w:r>
    </w:p>
    <w:p w:rsidR="005C58D3" w:rsidRPr="00DB7E4E" w:rsidRDefault="005C58D3" w:rsidP="00083237">
      <w:pPr>
        <w:ind w:firstLineChars="200" w:firstLine="480"/>
        <w:rPr>
          <w:lang w:eastAsia="zh-CN"/>
        </w:rPr>
      </w:pPr>
      <w:r w:rsidRPr="00DB7E4E">
        <w:rPr>
          <w:lang w:eastAsia="zh-CN"/>
        </w:rPr>
        <w:t>特殊情况下，即当入射电场为圆极化时，则从反射电场来的接收信号的振幅和相位的变化可以用圆极化的反射系数</w:t>
      </w:r>
      <w:r w:rsidRPr="00DB7E4E">
        <w:rPr>
          <w:i/>
          <w:iCs/>
          <w:lang w:eastAsia="zh-CN"/>
        </w:rPr>
        <w:t>R</w:t>
      </w:r>
      <w:r w:rsidRPr="00DB7E4E">
        <w:rPr>
          <w:i/>
          <w:iCs/>
          <w:vertAlign w:val="subscript"/>
          <w:lang w:eastAsia="zh-CN"/>
        </w:rPr>
        <w:t>C</w:t>
      </w:r>
      <w:r w:rsidRPr="00DB7E4E">
        <w:rPr>
          <w:lang w:eastAsia="zh-CN"/>
        </w:rPr>
        <w:t>来表示，由下式给出：</w:t>
      </w:r>
    </w:p>
    <w:p w:rsidR="005C58D3" w:rsidRPr="00DB7E4E" w:rsidRDefault="004C1BDD" w:rsidP="00C80BF6">
      <w:pPr>
        <w:pStyle w:val="a"/>
        <w:rPr>
          <w:sz w:val="24"/>
          <w:szCs w:val="24"/>
        </w:rPr>
      </w:pPr>
      <w:r>
        <w:rPr>
          <w:noProof/>
        </w:rPr>
        <mc:AlternateContent>
          <mc:Choice Requires="wps">
            <w:drawing>
              <wp:anchor distT="0" distB="0" distL="114300" distR="114300" simplePos="0" relativeHeight="251700224" behindDoc="0" locked="0" layoutInCell="1" allowOverlap="1" wp14:anchorId="6BFA082B" wp14:editId="72183D7F">
                <wp:simplePos x="0" y="0"/>
                <wp:positionH relativeFrom="column">
                  <wp:posOffset>3543300</wp:posOffset>
                </wp:positionH>
                <wp:positionV relativeFrom="paragraph">
                  <wp:posOffset>31115</wp:posOffset>
                </wp:positionV>
                <wp:extent cx="560705" cy="337820"/>
                <wp:effectExtent l="9525" t="12065" r="10795" b="12065"/>
                <wp:wrapNone/>
                <wp:docPr id="3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37820"/>
                        </a:xfrm>
                        <a:prstGeom prst="rect">
                          <a:avLst/>
                        </a:prstGeom>
                        <a:solidFill>
                          <a:srgbClr val="FFFFFF"/>
                        </a:solidFill>
                        <a:ln w="9525">
                          <a:solidFill>
                            <a:schemeClr val="bg1">
                              <a:lumMod val="100000"/>
                              <a:lumOff val="0"/>
                            </a:schemeClr>
                          </a:solidFill>
                          <a:miter lim="800000"/>
                          <a:headEnd/>
                          <a:tailEnd/>
                        </a:ln>
                      </wps:spPr>
                      <wps:txbx>
                        <w:txbxContent>
                          <w:p w:rsidR="003904FF" w:rsidRPr="00916295" w:rsidRDefault="003904FF" w:rsidP="00356C31">
                            <w:pPr>
                              <w:spacing w:before="180"/>
                              <w:rPr>
                                <w:lang w:val="en-US" w:eastAsia="zh-CN"/>
                              </w:rPr>
                            </w:pPr>
                            <w:r>
                              <w:rPr>
                                <w:rFonts w:hint="eastAsia"/>
                                <w:lang w:eastAsia="zh-CN"/>
                              </w:rPr>
                              <w:t>圆极化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left:0;text-align:left;margin-left:279pt;margin-top:2.45pt;width:44.1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" strokecolor="white [3212]">
                <v:textbox inset="0,0,0,0">
                  <w:txbxContent>
                    <w:p w:rsidR="003904FF" w:rsidRPr="00916295" w:rsidRDefault="003904FF" w:rsidP="00356C31">
                      <w:pPr>
                        <w:spacing w:before="180"/>
                        <w:rPr>
                          <w:lang w:val="en-US" w:eastAsia="zh-CN"/>
                        </w:rPr>
                      </w:pPr>
                      <w:r>
                        <w:rPr>
                          <w:rFonts w:hint="eastAsia"/>
                          <w:lang w:eastAsia="zh-CN"/>
                        </w:rPr>
                        <w:t>圆极化</w:t>
                      </w:r>
                    </w:p>
                  </w:txbxContent>
                </v:textbox>
              </v:shape>
            </w:pict>
          </mc:Fallback>
        </mc:AlternateContent>
      </w:r>
      <w:r w:rsidR="005C58D3" w:rsidRPr="00DB7E4E">
        <w:rPr>
          <w:sz w:val="24"/>
          <w:szCs w:val="24"/>
        </w:rPr>
        <w:tab/>
      </w:r>
      <w:r w:rsidR="005C58D3" w:rsidRPr="00DB7E4E">
        <w:rPr>
          <w:position w:val="-22"/>
          <w:sz w:val="24"/>
          <w:szCs w:val="24"/>
        </w:rPr>
        <w:object w:dxaOrig="3140" w:dyaOrig="580">
          <v:shape id="_x0000_i1042" type="#_x0000_t75" style="width:156.85pt;height:29.2pt" o:ole="">
            <v:imagedata r:id="rId49" o:title=""/>
          </v:shape>
          <o:OLEObject Type="Embed" ProgID="Equation.3" ShapeID="_x0000_i1042" DrawAspect="Content" ObjectID="_1411526800" r:id="rId50"/>
        </w:object>
      </w:r>
      <w:r w:rsidR="005C58D3" w:rsidRPr="00DB7E4E">
        <w:rPr>
          <w:sz w:val="24"/>
          <w:szCs w:val="24"/>
        </w:rPr>
        <w:tab/>
        <w:t>(7</w:t>
      </w:r>
      <w:r w:rsidR="006A1FF2" w:rsidRPr="006A1FF2">
        <w:rPr>
          <w:rFonts w:ascii="SimSun" w:hAnsi="SimSun"/>
          <w:sz w:val="24"/>
          <w:szCs w:val="24"/>
        </w:rPr>
        <w:t>c)</w:t>
      </w:r>
    </w:p>
    <w:p w:rsidR="005C58D3" w:rsidRDefault="005C58D3" w:rsidP="00083237">
      <w:pPr>
        <w:pStyle w:val="FigureNo"/>
        <w:rPr>
          <w:lang w:eastAsia="zh-CN"/>
        </w:rPr>
      </w:pPr>
      <w:r>
        <w:rPr>
          <w:rFonts w:hint="eastAsia"/>
          <w:lang w:eastAsia="zh-CN"/>
        </w:rPr>
        <w:t>图</w:t>
      </w:r>
      <w:r>
        <w:rPr>
          <w:lang w:eastAsia="zh-CN"/>
        </w:rPr>
        <w:t>1</w:t>
      </w:r>
    </w:p>
    <w:p w:rsidR="005C58D3" w:rsidRPr="00E04EF3" w:rsidRDefault="005C58D3" w:rsidP="00E04EF3">
      <w:pPr>
        <w:pStyle w:val="FigureTitle0"/>
      </w:pPr>
      <w:r w:rsidRPr="00E04EF3">
        <w:rPr>
          <w:rFonts w:hint="eastAsia"/>
        </w:rPr>
        <w:t>计算反射特性的几何关系</w:t>
      </w:r>
    </w:p>
    <w:p w:rsidR="005C58D3" w:rsidRDefault="00521A08" w:rsidP="00E04EF3">
      <w:pPr>
        <w:pStyle w:val="Figure"/>
        <w:rPr>
          <w:lang w:eastAsia="zh-CN"/>
        </w:rPr>
      </w:pPr>
      <w:r>
        <w:rPr>
          <w:i/>
          <w:iCs/>
          <w:noProof/>
          <w:lang w:val="en-US" w:eastAsia="zh-CN"/>
        </w:rPr>
        <mc:AlternateContent>
          <mc:Choice Requires="wps">
            <w:drawing>
              <wp:anchor distT="0" distB="0" distL="114300" distR="114300" simplePos="0" relativeHeight="251701248" behindDoc="0" locked="0" layoutInCell="1" allowOverlap="1" wp14:anchorId="546DC304" wp14:editId="11DF56CF">
                <wp:simplePos x="0" y="0"/>
                <wp:positionH relativeFrom="column">
                  <wp:posOffset>4842510</wp:posOffset>
                </wp:positionH>
                <wp:positionV relativeFrom="line">
                  <wp:posOffset>1682750</wp:posOffset>
                </wp:positionV>
                <wp:extent cx="514350" cy="2095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FF" w:rsidRPr="003904FF" w:rsidRDefault="003904FF">
                            <w:pPr>
                              <w:rPr>
                                <w:color w:val="FFFFFF" w:themeColor="background1"/>
                                <w:sz w:val="14"/>
                                <w:szCs w:val="14"/>
                                <w:lang w:eastAsia="zh-CN"/>
                              </w:rPr>
                            </w:pPr>
                            <w:r w:rsidRPr="00521A08">
                              <w:rPr>
                                <w:rFonts w:hint="eastAsia"/>
                                <w:sz w:val="14"/>
                                <w:szCs w:val="14"/>
                                <w:lang w:eastAsia="zh-CN"/>
                              </w:rPr>
                              <w:t>P.</w:t>
                            </w:r>
                            <w:r>
                              <w:rPr>
                                <w:rFonts w:hint="eastAsia"/>
                                <w:sz w:val="14"/>
                                <w:szCs w:val="14"/>
                                <w:lang w:eastAsia="zh-CN"/>
                              </w:rPr>
                              <w:t>.1238-01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381.3pt;margin-top:132.5pt;width:40.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" fillcolor="white [3212]" stroked="f" strokeweight=".5pt">
                <v:textbox inset="0,0,0,0">
                  <w:txbxContent>
                    <w:p w:rsidR="003904FF" w:rsidRPr="003904FF" w:rsidRDefault="003904FF">
                      <w:pPr>
                        <w:rPr>
                          <w:color w:val="FFFFFF" w:themeColor="background1"/>
                          <w:sz w:val="14"/>
                          <w:szCs w:val="14"/>
                          <w:lang w:eastAsia="zh-CN"/>
                        </w:rPr>
                      </w:pPr>
                      <w:r w:rsidRPr="00521A08">
                        <w:rPr>
                          <w:rFonts w:hint="eastAsia"/>
                          <w:sz w:val="14"/>
                          <w:szCs w:val="14"/>
                          <w:lang w:eastAsia="zh-CN"/>
                        </w:rPr>
                        <w:t>P.</w:t>
                      </w:r>
                      <w:r>
                        <w:rPr>
                          <w:rFonts w:hint="eastAsia"/>
                          <w:sz w:val="14"/>
                          <w:szCs w:val="14"/>
                          <w:lang w:eastAsia="zh-CN"/>
                        </w:rPr>
                        <w:t>.1238-01</w:t>
                      </w:r>
                    </w:p>
                  </w:txbxContent>
                </v:textbox>
                <w10:wrap anchory="line"/>
              </v:shape>
            </w:pict>
          </mc:Fallback>
        </mc:AlternateContent>
      </w:r>
      <w:r w:rsidR="00E01168">
        <w:rPr>
          <w:rFonts w:hint="eastAsia"/>
          <w:noProof/>
          <w:lang w:val="en-US" w:eastAsia="zh-CN"/>
        </w:rPr>
        <w:drawing>
          <wp:inline distT="0" distB="0" distL="0" distR="0" wp14:anchorId="3D33B5BC" wp14:editId="03CFC2B8">
            <wp:extent cx="4581525" cy="1971675"/>
            <wp:effectExtent l="19050" t="0" r="9525" b="0"/>
            <wp:docPr id="21" name="Picture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51" cstate="print"/>
                    <a:srcRect/>
                    <a:stretch>
                      <a:fillRect/>
                    </a:stretch>
                  </pic:blipFill>
                  <pic:spPr bwMode="auto">
                    <a:xfrm>
                      <a:off x="0" y="0"/>
                      <a:ext cx="4581525" cy="1971675"/>
                    </a:xfrm>
                    <a:prstGeom prst="rect">
                      <a:avLst/>
                    </a:prstGeom>
                    <a:noFill/>
                    <a:ln w="9525">
                      <a:noFill/>
                      <a:miter lim="800000"/>
                      <a:headEnd/>
                      <a:tailEnd/>
                    </a:ln>
                  </pic:spPr>
                </pic:pic>
              </a:graphicData>
            </a:graphic>
          </wp:inline>
        </w:drawing>
      </w:r>
    </w:p>
    <w:p w:rsidR="003904FF" w:rsidRDefault="003904FF" w:rsidP="003904FF">
      <w:pPr>
        <w:rPr>
          <w:lang w:eastAsia="zh-CN"/>
        </w:rPr>
      </w:pPr>
    </w:p>
    <w:p w:rsidR="003904FF" w:rsidRPr="003904FF" w:rsidRDefault="003904FF" w:rsidP="003904FF">
      <w:pPr>
        <w:rPr>
          <w:lang w:eastAsia="zh-CN"/>
        </w:rPr>
      </w:pPr>
    </w:p>
    <w:p w:rsidR="005C58D3" w:rsidRPr="00DB7E4E" w:rsidRDefault="005C58D3" w:rsidP="00083237">
      <w:pPr>
        <w:ind w:firstLineChars="200" w:firstLine="480"/>
        <w:rPr>
          <w:lang w:eastAsia="zh-CN"/>
        </w:rPr>
      </w:pPr>
      <w:r w:rsidRPr="00DB7E4E">
        <w:rPr>
          <w:rFonts w:hint="eastAsia"/>
          <w:lang w:eastAsia="zh-CN"/>
        </w:rPr>
        <w:t>当建筑材料的穿透损耗比较大，以至于没有大的反射被反射回反射表面时，就可以用上列公式。若不是这种情况，必须要考虑在建筑材料内部反射的效应。</w:t>
      </w:r>
    </w:p>
    <w:p w:rsidR="005C58D3" w:rsidRPr="00DB7E4E" w:rsidRDefault="005C58D3" w:rsidP="00083237">
      <w:pPr>
        <w:ind w:firstLineChars="200" w:firstLine="480"/>
        <w:rPr>
          <w:lang w:eastAsia="zh-CN"/>
        </w:rPr>
      </w:pPr>
      <w:r w:rsidRPr="00DB7E4E">
        <w:rPr>
          <w:lang w:eastAsia="zh-CN"/>
        </w:rPr>
        <w:t>当建筑材料用</w:t>
      </w:r>
      <w:r w:rsidRPr="00DB7E4E">
        <w:rPr>
          <w:i/>
          <w:iCs/>
          <w:lang w:eastAsia="zh-CN"/>
        </w:rPr>
        <w:t>N</w:t>
      </w:r>
      <w:r w:rsidRPr="00DB7E4E">
        <w:rPr>
          <w:lang w:eastAsia="zh-CN"/>
        </w:rPr>
        <w:t>层介质板来代表，第</w:t>
      </w:r>
      <w:r w:rsidRPr="00DB7E4E">
        <w:rPr>
          <w:i/>
          <w:iCs/>
          <w:lang w:eastAsia="zh-CN"/>
        </w:rPr>
        <w:t>m</w:t>
      </w:r>
      <w:r w:rsidRPr="00DB7E4E">
        <w:rPr>
          <w:lang w:eastAsia="zh-CN"/>
        </w:rPr>
        <w:t>层（</w:t>
      </w:r>
      <w:r w:rsidRPr="00DB7E4E">
        <w:rPr>
          <w:i/>
          <w:iCs/>
          <w:lang w:eastAsia="zh-CN"/>
        </w:rPr>
        <w:t>m</w:t>
      </w:r>
      <w:r w:rsidRPr="00DB7E4E">
        <w:rPr>
          <w:lang w:eastAsia="zh-CN"/>
        </w:rPr>
        <w:t>＝</w:t>
      </w:r>
      <w:r w:rsidRPr="00DB7E4E">
        <w:rPr>
          <w:lang w:eastAsia="zh-CN"/>
        </w:rPr>
        <w:t>1</w:t>
      </w:r>
      <w:r w:rsidRPr="00DB7E4E">
        <w:rPr>
          <w:lang w:eastAsia="zh-CN"/>
        </w:rPr>
        <w:t>，</w:t>
      </w:r>
      <w:r w:rsidRPr="00DB7E4E">
        <w:rPr>
          <w:lang w:eastAsia="zh-CN"/>
        </w:rPr>
        <w:t>2</w:t>
      </w:r>
      <w:r w:rsidRPr="00DB7E4E">
        <w:rPr>
          <w:lang w:eastAsia="zh-CN"/>
        </w:rPr>
        <w:t>，</w:t>
      </w:r>
      <w:r w:rsidRPr="00DB7E4E">
        <w:rPr>
          <w:lang w:eastAsia="zh-CN"/>
        </w:rPr>
        <w:t>…</w:t>
      </w:r>
      <w:r w:rsidRPr="00DB7E4E">
        <w:rPr>
          <w:i/>
          <w:iCs/>
          <w:lang w:eastAsia="zh-CN"/>
        </w:rPr>
        <w:t>N</w:t>
      </w:r>
      <w:r w:rsidRPr="00DB7E4E">
        <w:rPr>
          <w:lang w:eastAsia="zh-CN"/>
        </w:rPr>
        <w:t>）的厚度和复介电常数分别用</w:t>
      </w:r>
      <w:r w:rsidRPr="00DB7E4E">
        <w:rPr>
          <w:i/>
          <w:iCs/>
          <w:lang w:eastAsia="zh-CN"/>
        </w:rPr>
        <w:t>d</w:t>
      </w:r>
      <w:r w:rsidRPr="00DB7E4E">
        <w:rPr>
          <w:i/>
          <w:iCs/>
          <w:vertAlign w:val="subscript"/>
          <w:lang w:eastAsia="zh-CN"/>
        </w:rPr>
        <w:t>m</w:t>
      </w:r>
      <w:r w:rsidRPr="00DB7E4E">
        <w:rPr>
          <w:lang w:eastAsia="zh-CN"/>
        </w:rPr>
        <w:t>和</w:t>
      </w:r>
      <w:r w:rsidRPr="00DB7E4E">
        <w:rPr>
          <w:i/>
          <w:iCs/>
        </w:rPr>
        <w:sym w:font="Symbol" w:char="F068"/>
      </w:r>
      <w:r w:rsidRPr="00DB7E4E">
        <w:rPr>
          <w:i/>
          <w:iCs/>
          <w:vertAlign w:val="subscript"/>
          <w:lang w:eastAsia="zh-CN"/>
        </w:rPr>
        <w:t>m</w:t>
      </w:r>
      <w:r w:rsidRPr="00DB7E4E">
        <w:rPr>
          <w:lang w:eastAsia="zh-CN"/>
        </w:rPr>
        <w:t>表示时，则可由下式求出反射系数和传播系数：</w:t>
      </w:r>
    </w:p>
    <w:p w:rsidR="003904FF" w:rsidRDefault="003904FF" w:rsidP="003904FF">
      <w:pPr>
        <w:pStyle w:val="Blanc"/>
      </w:pPr>
    </w:p>
    <w:p w:rsidR="00806ADD" w:rsidRPr="00C02B73" w:rsidRDefault="00806ADD" w:rsidP="00806ADD">
      <w:pPr>
        <w:pStyle w:val="Equation"/>
        <w:rPr>
          <w:lang w:val="en-US"/>
        </w:rPr>
      </w:pPr>
      <w:r w:rsidRPr="00C02B73">
        <w:rPr>
          <w:lang w:val="en-US" w:eastAsia="zh-CN"/>
        </w:rPr>
        <w:tab/>
      </w:r>
      <w:r w:rsidRPr="00C02B73">
        <w:rPr>
          <w:lang w:val="en-US" w:eastAsia="zh-CN"/>
        </w:rPr>
        <w:tab/>
      </w:r>
      <w:r w:rsidRPr="00E11CF4">
        <w:rPr>
          <w:position w:val="-30"/>
        </w:rPr>
        <w:object w:dxaOrig="1040" w:dyaOrig="680">
          <v:shape id="_x0000_i1043" type="#_x0000_t75" style="width:51.75pt;height:33pt" o:ole="" fillcolor="window">
            <v:imagedata r:id="rId52" o:title=""/>
          </v:shape>
          <o:OLEObject Type="Embed" ProgID="Equation.3" ShapeID="_x0000_i1043" DrawAspect="Content" ObjectID="_1411526801" r:id="rId53"/>
        </w:object>
      </w:r>
      <w:r w:rsidRPr="00C02B73">
        <w:rPr>
          <w:lang w:val="en-US"/>
        </w:rPr>
        <w:t xml:space="preserve">   </w:t>
      </w:r>
      <w:r w:rsidRPr="00E11CF4">
        <w:rPr>
          <w:position w:val="-30"/>
        </w:rPr>
        <w:object w:dxaOrig="1020" w:dyaOrig="680">
          <v:shape id="_x0000_i1044" type="#_x0000_t75" style="width:51pt;height:33pt" o:ole="" fillcolor="window">
            <v:imagedata r:id="rId54" o:title=""/>
          </v:shape>
          <o:OLEObject Type="Embed" ProgID="Equation.3" ShapeID="_x0000_i1044" DrawAspect="Content" ObjectID="_1411526802" r:id="rId55"/>
        </w:object>
      </w:r>
      <w:r w:rsidRPr="00C02B73">
        <w:rPr>
          <w:lang w:val="en-US"/>
        </w:rPr>
        <w:t xml:space="preserve">   </w:t>
      </w:r>
      <w:r w:rsidRPr="00E11CF4">
        <w:rPr>
          <w:position w:val="-30"/>
        </w:rPr>
        <w:object w:dxaOrig="999" w:dyaOrig="680">
          <v:shape id="_x0000_i1045" type="#_x0000_t75" style="width:49.5pt;height:33pt" o:ole="" fillcolor="window">
            <v:imagedata r:id="rId56" o:title=""/>
          </v:shape>
          <o:OLEObject Type="Embed" ProgID="Equation.3" ShapeID="_x0000_i1045" DrawAspect="Content" ObjectID="_1411526803" r:id="rId57"/>
        </w:object>
      </w:r>
      <w:r w:rsidRPr="00C02B73">
        <w:rPr>
          <w:lang w:val="en-US"/>
        </w:rPr>
        <w:t xml:space="preserve">   </w:t>
      </w:r>
      <w:r w:rsidRPr="00E11CF4">
        <w:rPr>
          <w:position w:val="-30"/>
        </w:rPr>
        <w:object w:dxaOrig="880" w:dyaOrig="680">
          <v:shape id="_x0000_i1046" type="#_x0000_t75" style="width:43.5pt;height:33pt" o:ole="" fillcolor="window">
            <v:imagedata r:id="rId58" o:title=""/>
          </v:shape>
          <o:OLEObject Type="Embed" ProgID="Equation.3" ShapeID="_x0000_i1046" DrawAspect="Content" ObjectID="_1411526804" r:id="rId59"/>
        </w:object>
      </w:r>
      <w:r w:rsidRPr="00C02B73">
        <w:rPr>
          <w:lang w:val="en-US"/>
        </w:rPr>
        <w:tab/>
        <w:t>(8a)-(8d)</w:t>
      </w:r>
    </w:p>
    <w:p w:rsidR="003904FF" w:rsidRDefault="003904FF" w:rsidP="003904FF">
      <w:pPr>
        <w:pStyle w:val="Blanc"/>
      </w:pPr>
    </w:p>
    <w:p w:rsidR="005C58D3" w:rsidRPr="00094A71" w:rsidRDefault="005C58D3" w:rsidP="00083237">
      <w:pPr>
        <w:rPr>
          <w:lang w:val="en-US" w:eastAsia="zh-CN"/>
        </w:rPr>
      </w:pPr>
      <w:r w:rsidRPr="00DB7E4E">
        <w:rPr>
          <w:lang w:eastAsia="zh-CN"/>
        </w:rPr>
        <w:t>式中</w:t>
      </w:r>
      <w:r w:rsidRPr="00094A71">
        <w:rPr>
          <w:i/>
          <w:iCs/>
          <w:lang w:val="en-US" w:eastAsia="zh-CN"/>
        </w:rPr>
        <w:t>A</w:t>
      </w:r>
      <w:r w:rsidRPr="00094A71">
        <w:rPr>
          <w:vertAlign w:val="subscript"/>
          <w:lang w:val="en-US" w:eastAsia="zh-CN"/>
        </w:rPr>
        <w:t>0</w:t>
      </w:r>
      <w:r w:rsidRPr="00DB7E4E">
        <w:rPr>
          <w:lang w:eastAsia="zh-CN"/>
        </w:rPr>
        <w:t>、</w:t>
      </w:r>
      <w:r w:rsidRPr="00094A71">
        <w:rPr>
          <w:i/>
          <w:iCs/>
          <w:lang w:val="en-US" w:eastAsia="zh-CN"/>
        </w:rPr>
        <w:t>B</w:t>
      </w:r>
      <w:r w:rsidRPr="00094A71">
        <w:rPr>
          <w:vertAlign w:val="subscript"/>
          <w:lang w:val="en-US" w:eastAsia="zh-CN"/>
        </w:rPr>
        <w:t>0</w:t>
      </w:r>
      <w:r w:rsidRPr="00DB7E4E">
        <w:rPr>
          <w:position w:val="-4"/>
          <w:lang w:eastAsia="zh-CN"/>
        </w:rPr>
        <w:t>、</w:t>
      </w:r>
      <w:r w:rsidRPr="00094A71">
        <w:rPr>
          <w:i/>
          <w:iCs/>
          <w:lang w:val="en-US" w:eastAsia="zh-CN"/>
        </w:rPr>
        <w:t>F</w:t>
      </w:r>
      <w:r w:rsidRPr="00094A71">
        <w:rPr>
          <w:vertAlign w:val="subscript"/>
          <w:lang w:val="en-US" w:eastAsia="zh-CN"/>
        </w:rPr>
        <w:t>0</w:t>
      </w:r>
      <w:r w:rsidRPr="00DB7E4E">
        <w:rPr>
          <w:lang w:eastAsia="zh-CN"/>
        </w:rPr>
        <w:t>和</w:t>
      </w:r>
      <w:r w:rsidRPr="00094A71">
        <w:rPr>
          <w:i/>
          <w:iCs/>
          <w:lang w:val="en-US" w:eastAsia="zh-CN"/>
        </w:rPr>
        <w:t>G</w:t>
      </w:r>
      <w:r w:rsidRPr="00094A71">
        <w:rPr>
          <w:vertAlign w:val="subscript"/>
          <w:lang w:val="en-US" w:eastAsia="zh-CN"/>
        </w:rPr>
        <w:t>0</w:t>
      </w:r>
      <w:r w:rsidRPr="00DB7E4E">
        <w:rPr>
          <w:lang w:eastAsia="zh-CN"/>
        </w:rPr>
        <w:t>由下列递推公式计算</w:t>
      </w:r>
      <w:r w:rsidRPr="00094A71">
        <w:rPr>
          <w:lang w:val="en-US" w:eastAsia="zh-CN"/>
        </w:rPr>
        <w:t>：</w:t>
      </w:r>
    </w:p>
    <w:p w:rsidR="003904FF" w:rsidRDefault="003904FF" w:rsidP="003904FF">
      <w:pPr>
        <w:pStyle w:val="Blanc"/>
      </w:pPr>
    </w:p>
    <w:p w:rsidR="00806ADD" w:rsidRPr="00C02B73" w:rsidRDefault="00806ADD" w:rsidP="00806ADD">
      <w:pPr>
        <w:pStyle w:val="Equation"/>
        <w:rPr>
          <w:lang w:val="en-US"/>
        </w:rPr>
      </w:pPr>
      <w:r w:rsidRPr="00C02B73">
        <w:rPr>
          <w:lang w:val="en-US" w:eastAsia="zh-CN"/>
        </w:rPr>
        <w:tab/>
      </w:r>
      <w:r w:rsidRPr="00C02B73">
        <w:rPr>
          <w:lang w:val="en-US" w:eastAsia="zh-CN"/>
        </w:rPr>
        <w:tab/>
      </w:r>
      <w:r w:rsidRPr="00E11CF4">
        <w:rPr>
          <w:position w:val="-24"/>
        </w:rPr>
        <w:object w:dxaOrig="4680" w:dyaOrig="620">
          <v:shape id="_x0000_i1047" type="#_x0000_t75" style="width:234pt;height:30.75pt" o:ole="" fillcolor="window">
            <v:imagedata r:id="rId60" o:title=""/>
          </v:shape>
          <o:OLEObject Type="Embed" ProgID="Equation.3" ShapeID="_x0000_i1047" DrawAspect="Content" ObjectID="_1411526805" r:id="rId61"/>
        </w:object>
      </w:r>
      <w:r w:rsidRPr="00C02B73">
        <w:rPr>
          <w:lang w:val="en-US"/>
        </w:rPr>
        <w:tab/>
        <w:t>(9a)</w:t>
      </w:r>
    </w:p>
    <w:p w:rsidR="003904FF" w:rsidRDefault="003904FF" w:rsidP="003904FF">
      <w:pPr>
        <w:pStyle w:val="Blanc"/>
      </w:pPr>
    </w:p>
    <w:p w:rsidR="00806ADD" w:rsidRPr="00C02B73" w:rsidRDefault="00806ADD" w:rsidP="00806ADD">
      <w:pPr>
        <w:pStyle w:val="Equation"/>
        <w:rPr>
          <w:lang w:val="en-US"/>
        </w:rPr>
      </w:pPr>
      <w:r w:rsidRPr="00C02B73">
        <w:rPr>
          <w:lang w:val="en-US"/>
        </w:rPr>
        <w:tab/>
      </w:r>
      <w:r w:rsidRPr="00C02B73">
        <w:rPr>
          <w:lang w:val="en-US"/>
        </w:rPr>
        <w:tab/>
      </w:r>
      <w:r w:rsidRPr="00E11CF4">
        <w:rPr>
          <w:position w:val="-24"/>
        </w:rPr>
        <w:object w:dxaOrig="4840" w:dyaOrig="620">
          <v:shape id="_x0000_i1048" type="#_x0000_t75" style="width:236.9pt;height:30.75pt" o:ole="" fillcolor="window">
            <v:imagedata r:id="rId62" o:title=""/>
          </v:shape>
          <o:OLEObject Type="Embed" ProgID="Equation.3" ShapeID="_x0000_i1048" DrawAspect="Content" ObjectID="_1411526806" r:id="rId63"/>
        </w:object>
      </w:r>
      <w:r w:rsidRPr="00C02B73">
        <w:rPr>
          <w:lang w:val="en-US"/>
        </w:rPr>
        <w:tab/>
        <w:t>(9b)</w:t>
      </w:r>
    </w:p>
    <w:p w:rsidR="00356C31" w:rsidRDefault="00356C31">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sidRPr="00094A71">
        <w:rPr>
          <w:szCs w:val="24"/>
          <w:lang w:val="en-US"/>
        </w:rPr>
        <w:br w:type="page"/>
      </w:r>
    </w:p>
    <w:p w:rsidR="00351D73" w:rsidRPr="00C02B73" w:rsidRDefault="00351D73" w:rsidP="00351D73">
      <w:pPr>
        <w:pStyle w:val="Equation"/>
        <w:rPr>
          <w:lang w:val="en-US"/>
        </w:rPr>
      </w:pPr>
      <w:r w:rsidRPr="00C02B73">
        <w:rPr>
          <w:lang w:val="en-US"/>
        </w:rPr>
        <w:lastRenderedPageBreak/>
        <w:tab/>
      </w:r>
      <w:r w:rsidRPr="00C02B73">
        <w:rPr>
          <w:lang w:val="en-US"/>
        </w:rPr>
        <w:tab/>
      </w:r>
      <w:r w:rsidRPr="00E11CF4">
        <w:rPr>
          <w:position w:val="-24"/>
        </w:rPr>
        <w:object w:dxaOrig="4800" w:dyaOrig="620">
          <v:shape id="_x0000_i1049" type="#_x0000_t75" style="width:240pt;height:30.75pt" o:ole="" fillcolor="window">
            <v:imagedata r:id="rId64" o:title=""/>
          </v:shape>
          <o:OLEObject Type="Embed" ProgID="Equation.3" ShapeID="_x0000_i1049" DrawAspect="Content" ObjectID="_1411526807" r:id="rId65"/>
        </w:object>
      </w:r>
      <w:r w:rsidRPr="00C02B73">
        <w:rPr>
          <w:lang w:val="en-US"/>
        </w:rPr>
        <w:tab/>
        <w:t>(9c)</w:t>
      </w:r>
    </w:p>
    <w:p w:rsidR="00351D73" w:rsidRPr="00C02B73" w:rsidRDefault="00351D73" w:rsidP="00351D73">
      <w:pPr>
        <w:pStyle w:val="Equation"/>
        <w:rPr>
          <w:lang w:val="en-US"/>
        </w:rPr>
      </w:pPr>
      <w:r w:rsidRPr="00C02B73">
        <w:rPr>
          <w:lang w:val="en-US"/>
        </w:rPr>
        <w:tab/>
      </w:r>
      <w:r w:rsidRPr="00C02B73">
        <w:rPr>
          <w:lang w:val="en-US"/>
        </w:rPr>
        <w:tab/>
      </w:r>
      <w:r w:rsidRPr="00E11CF4">
        <w:rPr>
          <w:position w:val="-24"/>
        </w:rPr>
        <w:object w:dxaOrig="5000" w:dyaOrig="620">
          <v:shape id="_x0000_i1050" type="#_x0000_t75" style="width:248.25pt;height:30.75pt" o:ole="" fillcolor="window">
            <v:imagedata r:id="rId66" o:title=""/>
          </v:shape>
          <o:OLEObject Type="Embed" ProgID="Equation.3" ShapeID="_x0000_i1050" DrawAspect="Content" ObjectID="_1411526808" r:id="rId67"/>
        </w:object>
      </w:r>
      <w:r w:rsidRPr="00C02B73">
        <w:rPr>
          <w:lang w:val="en-US"/>
        </w:rPr>
        <w:tab/>
        <w:t>(9d)</w:t>
      </w:r>
    </w:p>
    <w:p w:rsidR="00351D73" w:rsidRPr="00C02B73" w:rsidRDefault="00351D73" w:rsidP="00351D73">
      <w:pPr>
        <w:pStyle w:val="Equation"/>
        <w:rPr>
          <w:lang w:val="en-US"/>
        </w:rPr>
      </w:pPr>
      <w:r w:rsidRPr="00C02B73">
        <w:rPr>
          <w:lang w:val="en-US"/>
        </w:rPr>
        <w:tab/>
      </w:r>
      <w:r w:rsidRPr="00C02B73">
        <w:rPr>
          <w:lang w:val="en-US"/>
        </w:rPr>
        <w:tab/>
      </w:r>
      <w:r w:rsidRPr="00E11CF4">
        <w:rPr>
          <w:position w:val="-12"/>
        </w:rPr>
        <w:object w:dxaOrig="980" w:dyaOrig="360">
          <v:shape id="_x0000_i1051" type="#_x0000_t75" style="width:48.75pt;height:18pt" o:ole="" fillcolor="window">
            <v:imagedata r:id="rId68" o:title=""/>
          </v:shape>
          <o:OLEObject Type="Embed" ProgID="Equation.3" ShapeID="_x0000_i1051" DrawAspect="Content" ObjectID="_1411526809" r:id="rId69"/>
        </w:object>
      </w:r>
      <w:r w:rsidRPr="00C02B73">
        <w:rPr>
          <w:lang w:val="en-US"/>
        </w:rPr>
        <w:t xml:space="preserve">   </w:t>
      </w:r>
      <w:r w:rsidRPr="00E11CF4">
        <w:rPr>
          <w:position w:val="-12"/>
        </w:rPr>
        <w:object w:dxaOrig="1020" w:dyaOrig="360">
          <v:shape id="_x0000_i1052" type="#_x0000_t75" style="width:51pt;height:18pt" o:ole="" fillcolor="window">
            <v:imagedata r:id="rId70" o:title=""/>
          </v:shape>
          <o:OLEObject Type="Embed" ProgID="Equation.3" ShapeID="_x0000_i1052" DrawAspect="Content" ObjectID="_1411526810" r:id="rId71"/>
        </w:object>
      </w:r>
      <w:r w:rsidRPr="00C02B73">
        <w:rPr>
          <w:lang w:val="en-US"/>
        </w:rPr>
        <w:t xml:space="preserve">   </w:t>
      </w:r>
      <w:r w:rsidRPr="00E11CF4">
        <w:rPr>
          <w:position w:val="-12"/>
        </w:rPr>
        <w:object w:dxaOrig="980" w:dyaOrig="360">
          <v:shape id="_x0000_i1053" type="#_x0000_t75" style="width:48.75pt;height:18pt" o:ole="" fillcolor="window">
            <v:imagedata r:id="rId72" o:title=""/>
          </v:shape>
          <o:OLEObject Type="Embed" ProgID="Equation.3" ShapeID="_x0000_i1053" DrawAspect="Content" ObjectID="_1411526811" r:id="rId73"/>
        </w:object>
      </w:r>
      <w:r w:rsidRPr="00C02B73">
        <w:rPr>
          <w:lang w:val="en-US"/>
        </w:rPr>
        <w:t xml:space="preserve">   </w:t>
      </w:r>
      <w:r w:rsidRPr="00E11CF4">
        <w:rPr>
          <w:position w:val="-12"/>
        </w:rPr>
        <w:object w:dxaOrig="980" w:dyaOrig="360">
          <v:shape id="_x0000_i1054" type="#_x0000_t75" style="width:48.75pt;height:18pt" o:ole="" fillcolor="window">
            <v:imagedata r:id="rId74" o:title=""/>
          </v:shape>
          <o:OLEObject Type="Embed" ProgID="Equation.3" ShapeID="_x0000_i1054" DrawAspect="Content" ObjectID="_1411526812" r:id="rId75"/>
        </w:object>
      </w:r>
      <w:r w:rsidRPr="00C02B73">
        <w:rPr>
          <w:lang w:val="en-US"/>
        </w:rPr>
        <w:tab/>
        <w:t>(10a)-(10d)</w:t>
      </w:r>
    </w:p>
    <w:p w:rsidR="00351D73" w:rsidRPr="00C02B73" w:rsidRDefault="00351D73" w:rsidP="00351D73">
      <w:pPr>
        <w:pStyle w:val="Equation"/>
        <w:rPr>
          <w:lang w:val="en-US"/>
        </w:rPr>
      </w:pPr>
      <w:r w:rsidRPr="00C02B73">
        <w:rPr>
          <w:lang w:val="en-US"/>
        </w:rPr>
        <w:tab/>
      </w:r>
      <w:r w:rsidRPr="00C02B73">
        <w:rPr>
          <w:lang w:val="en-US"/>
        </w:rPr>
        <w:tab/>
      </w:r>
      <w:r w:rsidRPr="00E11CF4">
        <w:rPr>
          <w:position w:val="-32"/>
        </w:rPr>
        <w:object w:dxaOrig="2600" w:dyaOrig="760">
          <v:shape id="_x0000_i1055" type="#_x0000_t75" style="width:128.95pt;height:38.25pt" o:ole="" fillcolor="window">
            <v:imagedata r:id="rId76" o:title=""/>
          </v:shape>
          <o:OLEObject Type="Embed" ProgID="Equation.3" ShapeID="_x0000_i1055" DrawAspect="Content" ObjectID="_1411526813" r:id="rId77"/>
        </w:object>
      </w:r>
      <w:r w:rsidRPr="00C02B73">
        <w:rPr>
          <w:lang w:val="en-US"/>
        </w:rPr>
        <w:t xml:space="preserve">   </w:t>
      </w:r>
      <w:r w:rsidRPr="00E11CF4">
        <w:rPr>
          <w:position w:val="-32"/>
        </w:rPr>
        <w:object w:dxaOrig="2580" w:dyaOrig="760">
          <v:shape id="_x0000_i1056" type="#_x0000_t75" style="width:129pt;height:38.25pt" o:ole="" fillcolor="window">
            <v:imagedata r:id="rId78" o:title=""/>
          </v:shape>
          <o:OLEObject Type="Embed" ProgID="Equation.3" ShapeID="_x0000_i1056" DrawAspect="Content" ObjectID="_1411526814" r:id="rId79"/>
        </w:object>
      </w:r>
      <w:r w:rsidRPr="00C02B73">
        <w:rPr>
          <w:lang w:val="en-US"/>
        </w:rPr>
        <w:t xml:space="preserve">   </w:t>
      </w:r>
      <w:r w:rsidRPr="00E11CF4">
        <w:rPr>
          <w:position w:val="-12"/>
        </w:rPr>
        <w:object w:dxaOrig="1440" w:dyaOrig="360">
          <v:shape id="_x0000_i1057" type="#_x0000_t75" style="width:1in;height:18pt" o:ole="" fillcolor="window">
            <v:imagedata r:id="rId80" o:title=""/>
          </v:shape>
          <o:OLEObject Type="Embed" ProgID="Equation.3" ShapeID="_x0000_i1057" DrawAspect="Content" ObjectID="_1411526815" r:id="rId81"/>
        </w:object>
      </w:r>
      <w:r w:rsidRPr="00C02B73">
        <w:rPr>
          <w:lang w:val="en-US"/>
        </w:rPr>
        <w:tab/>
        <w:t>(11a)-(11c)</w:t>
      </w:r>
    </w:p>
    <w:p w:rsidR="00351D73" w:rsidRPr="00C02B73" w:rsidRDefault="00351D73" w:rsidP="00351D73">
      <w:pPr>
        <w:pStyle w:val="Equation"/>
        <w:rPr>
          <w:lang w:val="en-US" w:eastAsia="zh-CN"/>
        </w:rPr>
      </w:pPr>
      <w:r w:rsidRPr="00C02B73">
        <w:rPr>
          <w:lang w:val="en-US"/>
        </w:rPr>
        <w:tab/>
      </w:r>
      <w:r w:rsidRPr="00C02B73">
        <w:rPr>
          <w:lang w:val="en-US"/>
        </w:rPr>
        <w:tab/>
      </w:r>
      <w:r w:rsidRPr="00E11CF4">
        <w:rPr>
          <w:position w:val="-12"/>
        </w:rPr>
        <w:object w:dxaOrig="2040" w:dyaOrig="360">
          <v:shape id="_x0000_i1058" type="#_x0000_t75" style="width:102pt;height:18pt" o:ole="" fillcolor="window">
            <v:imagedata r:id="rId82" o:title=""/>
          </v:shape>
          <o:OLEObject Type="Embed" ProgID="Equation.3" ShapeID="_x0000_i1058" DrawAspect="Content" ObjectID="_1411526816" r:id="rId83"/>
        </w:object>
      </w:r>
      <w:r w:rsidRPr="00C02B73">
        <w:rPr>
          <w:lang w:val="en-US" w:eastAsia="zh-CN"/>
        </w:rPr>
        <w:t xml:space="preserve">   </w:t>
      </w:r>
      <w:r w:rsidRPr="00E11CF4">
        <w:rPr>
          <w:position w:val="-12"/>
        </w:rPr>
        <w:object w:dxaOrig="720" w:dyaOrig="360">
          <v:shape id="_x0000_i1059" type="#_x0000_t75" style="width:36pt;height:18pt" o:ole="" fillcolor="window">
            <v:imagedata r:id="rId84" o:title=""/>
          </v:shape>
          <o:OLEObject Type="Embed" ProgID="Equation.3" ShapeID="_x0000_i1059" DrawAspect="Content" ObjectID="_1411526817" r:id="rId85"/>
        </w:object>
      </w:r>
      <w:r w:rsidRPr="00C02B73">
        <w:rPr>
          <w:lang w:val="en-US" w:eastAsia="zh-CN"/>
        </w:rPr>
        <w:t xml:space="preserve">   </w:t>
      </w:r>
      <w:r w:rsidRPr="00E11CF4">
        <w:rPr>
          <w:position w:val="-24"/>
        </w:rPr>
        <w:object w:dxaOrig="1440" w:dyaOrig="620">
          <v:shape id="_x0000_i1060" type="#_x0000_t75" style="width:1in;height:30.75pt" o:ole="" fillcolor="window">
            <v:imagedata r:id="rId86" o:title=""/>
          </v:shape>
          <o:OLEObject Type="Embed" ProgID="Equation.3" ShapeID="_x0000_i1060" DrawAspect="Content" ObjectID="_1411526818" r:id="rId87"/>
        </w:object>
      </w:r>
      <w:r w:rsidRPr="00C02B73">
        <w:rPr>
          <w:lang w:val="en-US" w:eastAsia="zh-CN"/>
        </w:rPr>
        <w:t xml:space="preserve">,   </w:t>
      </w:r>
      <w:r w:rsidRPr="00E11CF4">
        <w:rPr>
          <w:position w:val="-24"/>
        </w:rPr>
        <w:object w:dxaOrig="1600" w:dyaOrig="620">
          <v:shape id="_x0000_i1061" type="#_x0000_t75" style="width:79.5pt;height:30.75pt" o:ole="" fillcolor="window">
            <v:imagedata r:id="rId88" o:title=""/>
          </v:shape>
          <o:OLEObject Type="Embed" ProgID="Equation.3" ShapeID="_x0000_i1061" DrawAspect="Content" ObjectID="_1411526819" r:id="rId89"/>
        </w:object>
      </w:r>
      <w:r w:rsidRPr="00C02B73">
        <w:rPr>
          <w:lang w:val="en-US" w:eastAsia="zh-CN"/>
        </w:rPr>
        <w:tab/>
        <w:t>(12a)-(12d)</w:t>
      </w:r>
    </w:p>
    <w:p w:rsidR="005C58D3" w:rsidRPr="00DB7E4E" w:rsidRDefault="005C58D3" w:rsidP="00C80BF6">
      <w:pPr>
        <w:pStyle w:val="text"/>
        <w:ind w:firstLine="0"/>
        <w:rPr>
          <w:sz w:val="24"/>
          <w:szCs w:val="24"/>
        </w:rPr>
      </w:pPr>
      <w:r w:rsidRPr="00DB7E4E">
        <w:rPr>
          <w:sz w:val="24"/>
          <w:szCs w:val="24"/>
        </w:rPr>
        <w:t>其中</w:t>
      </w:r>
      <w:r w:rsidRPr="00DB7E4E">
        <w:rPr>
          <w:sz w:val="24"/>
          <w:szCs w:val="24"/>
          <w:lang w:val="en-US"/>
        </w:rPr>
        <w:t>：</w:t>
      </w:r>
    </w:p>
    <w:p w:rsidR="005C58D3" w:rsidRPr="00DB7E4E" w:rsidRDefault="005C58D3" w:rsidP="00083237">
      <w:pPr>
        <w:pStyle w:val="Equationlegend"/>
        <w:rPr>
          <w:lang w:eastAsia="zh-CN"/>
        </w:rPr>
      </w:pPr>
      <w:r w:rsidRPr="00DB7E4E">
        <w:rPr>
          <w:i/>
          <w:iCs/>
          <w:lang w:eastAsia="zh-CN"/>
        </w:rPr>
        <w:tab/>
      </w:r>
      <w:r w:rsidRPr="00DB7E4E">
        <w:t>λ</w:t>
      </w:r>
      <w:r w:rsidRPr="00DB7E4E">
        <w:rPr>
          <w:lang w:eastAsia="zh-CN"/>
        </w:rPr>
        <w:t>：</w:t>
      </w:r>
      <w:r w:rsidR="00083237">
        <w:rPr>
          <w:rFonts w:hint="eastAsia"/>
          <w:lang w:eastAsia="zh-CN"/>
        </w:rPr>
        <w:tab/>
      </w:r>
      <w:r w:rsidRPr="00DB7E4E">
        <w:rPr>
          <w:lang w:eastAsia="zh-CN"/>
        </w:rPr>
        <w:t>自由空间中的波长</w:t>
      </w:r>
    </w:p>
    <w:p w:rsidR="005C58D3" w:rsidRPr="00DB7E4E" w:rsidRDefault="005C58D3" w:rsidP="00083237">
      <w:pPr>
        <w:pStyle w:val="Equationlegend"/>
        <w:rPr>
          <w:lang w:eastAsia="zh-CN"/>
        </w:rPr>
      </w:pPr>
      <w:r w:rsidRPr="00DB7E4E">
        <w:rPr>
          <w:lang w:eastAsia="zh-CN"/>
        </w:rPr>
        <w:tab/>
      </w:r>
      <w:r w:rsidRPr="00DB7E4E">
        <w:sym w:font="Symbol" w:char="F071"/>
      </w:r>
      <w:r w:rsidRPr="00DB7E4E">
        <w:rPr>
          <w:i/>
          <w:iCs/>
          <w:vertAlign w:val="subscript"/>
          <w:lang w:eastAsia="zh-CN"/>
        </w:rPr>
        <w:t>m</w:t>
      </w:r>
      <w:r w:rsidRPr="00DB7E4E">
        <w:rPr>
          <w:lang w:eastAsia="zh-CN"/>
        </w:rPr>
        <w:t>：</w:t>
      </w:r>
      <w:r w:rsidR="00083237">
        <w:rPr>
          <w:rFonts w:hint="eastAsia"/>
          <w:lang w:eastAsia="zh-CN"/>
        </w:rPr>
        <w:tab/>
      </w:r>
      <w:r w:rsidRPr="00DB7E4E">
        <w:rPr>
          <w:lang w:eastAsia="zh-CN"/>
        </w:rPr>
        <w:t>在第</w:t>
      </w:r>
      <w:r w:rsidRPr="00DB7E4E">
        <w:rPr>
          <w:i/>
          <w:iCs/>
          <w:lang w:eastAsia="zh-CN"/>
        </w:rPr>
        <w:t>m</w:t>
      </w:r>
      <w:r w:rsidRPr="00DB7E4E">
        <w:rPr>
          <w:lang w:eastAsia="zh-CN"/>
        </w:rPr>
        <w:t>层中的折射角</w:t>
      </w:r>
    </w:p>
    <w:p w:rsidR="005C58D3" w:rsidRPr="00DB7E4E" w:rsidRDefault="005C58D3" w:rsidP="00083237">
      <w:pPr>
        <w:pStyle w:val="Equationlegend"/>
        <w:rPr>
          <w:lang w:eastAsia="zh-CN"/>
        </w:rPr>
      </w:pPr>
      <w:r w:rsidRPr="00DB7E4E">
        <w:rPr>
          <w:lang w:eastAsia="zh-CN"/>
        </w:rPr>
        <w:tab/>
      </w:r>
      <w:r w:rsidRPr="00DB7E4E">
        <w:sym w:font="Symbol" w:char="F071"/>
      </w:r>
      <w:r w:rsidRPr="00DB7E4E">
        <w:rPr>
          <w:i/>
          <w:iCs/>
          <w:vertAlign w:val="subscript"/>
          <w:lang w:eastAsia="zh-CN"/>
        </w:rPr>
        <w:t>N+1</w:t>
      </w:r>
      <w:r w:rsidRPr="00DB7E4E">
        <w:rPr>
          <w:lang w:eastAsia="zh-CN"/>
        </w:rPr>
        <w:t>：</w:t>
      </w:r>
      <w:r w:rsidR="00083237">
        <w:rPr>
          <w:rFonts w:hint="eastAsia"/>
          <w:lang w:eastAsia="zh-CN"/>
        </w:rPr>
        <w:tab/>
      </w:r>
      <w:r w:rsidRPr="00DB7E4E">
        <w:rPr>
          <w:lang w:eastAsia="zh-CN"/>
        </w:rPr>
        <w:t>在空气中到最后的平面边界的右边的折射角</w:t>
      </w:r>
    </w:p>
    <w:p w:rsidR="005C58D3" w:rsidRPr="00DB7E4E" w:rsidRDefault="005C58D3" w:rsidP="00083237">
      <w:pPr>
        <w:ind w:firstLineChars="200" w:firstLine="480"/>
        <w:rPr>
          <w:lang w:eastAsia="zh-CN"/>
        </w:rPr>
      </w:pPr>
      <w:r w:rsidRPr="00DB7E4E">
        <w:rPr>
          <w:lang w:eastAsia="zh-CN"/>
        </w:rPr>
        <w:t>对于只有单层的特殊情况下，公式（</w:t>
      </w:r>
      <w:r w:rsidRPr="00DB7E4E">
        <w:rPr>
          <w:lang w:eastAsia="zh-CN"/>
        </w:rPr>
        <w:t>8</w:t>
      </w:r>
      <w:r w:rsidRPr="00DB7E4E">
        <w:rPr>
          <w:lang w:eastAsia="zh-CN"/>
        </w:rPr>
        <w:t>）可以简化为如下形式：</w:t>
      </w:r>
    </w:p>
    <w:p w:rsidR="005C58D3" w:rsidRPr="00DB7E4E" w:rsidRDefault="00094A71" w:rsidP="00094A71">
      <w:pPr>
        <w:pStyle w:val="Equation"/>
        <w:rPr>
          <w:szCs w:val="24"/>
          <w:lang w:val="fr-CH" w:eastAsia="zh-CN"/>
        </w:rPr>
      </w:pPr>
      <w:r>
        <w:rPr>
          <w:rFonts w:hint="eastAsia"/>
          <w:szCs w:val="24"/>
          <w:lang w:eastAsia="zh-CN"/>
        </w:rPr>
        <w:tab/>
      </w:r>
      <w:r w:rsidR="005C58D3" w:rsidRPr="00DB7E4E">
        <w:rPr>
          <w:szCs w:val="24"/>
          <w:lang w:eastAsia="zh-CN"/>
        </w:rPr>
        <w:tab/>
      </w:r>
      <w:r w:rsidRPr="00D666DE">
        <w:rPr>
          <w:position w:val="-34"/>
        </w:rPr>
        <w:object w:dxaOrig="2439" w:dyaOrig="720">
          <v:shape id="_x0000_i1062" type="#_x0000_t75" style="width:122.2pt;height:36pt" o:ole="" fillcolor="window">
            <v:imagedata r:id="rId90" o:title=""/>
          </v:shape>
          <o:OLEObject Type="Embed" ProgID="Equation.3" ShapeID="_x0000_i1062" DrawAspect="Content" ObjectID="_1411526820" r:id="rId91"/>
        </w:object>
      </w:r>
      <w:r w:rsidR="005C58D3" w:rsidRPr="00DB7E4E">
        <w:rPr>
          <w:szCs w:val="24"/>
          <w:lang w:val="fr-CH" w:eastAsia="zh-CN"/>
        </w:rPr>
        <w:t>（反射系数）</w:t>
      </w:r>
      <w:r w:rsidR="005C58D3" w:rsidRPr="00DB7E4E">
        <w:rPr>
          <w:szCs w:val="24"/>
          <w:lang w:val="fr-CH" w:eastAsia="zh-CN"/>
        </w:rPr>
        <w:tab/>
        <w:t>(13a)</w:t>
      </w:r>
    </w:p>
    <w:p w:rsidR="005C58D3" w:rsidRPr="00DB7E4E" w:rsidRDefault="00094A71" w:rsidP="00094A71">
      <w:pPr>
        <w:pStyle w:val="Equation"/>
        <w:rPr>
          <w:szCs w:val="24"/>
          <w:lang w:val="fr-CH" w:eastAsia="zh-CN"/>
        </w:rPr>
      </w:pPr>
      <w:r>
        <w:rPr>
          <w:rFonts w:hint="eastAsia"/>
          <w:szCs w:val="24"/>
          <w:lang w:eastAsia="zh-CN"/>
        </w:rPr>
        <w:tab/>
      </w:r>
      <w:r w:rsidR="005C58D3" w:rsidRPr="00DB7E4E">
        <w:rPr>
          <w:szCs w:val="24"/>
          <w:lang w:eastAsia="zh-CN"/>
        </w:rPr>
        <w:tab/>
      </w:r>
      <w:r w:rsidRPr="00D666DE">
        <w:rPr>
          <w:position w:val="-34"/>
        </w:rPr>
        <w:object w:dxaOrig="2220" w:dyaOrig="800">
          <v:shape id="_x0000_i1063" type="#_x0000_t75" style="width:110.65pt;height:40.1pt" o:ole="" fillcolor="window">
            <v:imagedata r:id="rId92" o:title=""/>
          </v:shape>
          <o:OLEObject Type="Embed" ProgID="Equation.3" ShapeID="_x0000_i1063" DrawAspect="Content" ObjectID="_1411526821" r:id="rId93"/>
        </w:object>
      </w:r>
      <w:r w:rsidR="005C58D3" w:rsidRPr="00DB7E4E">
        <w:rPr>
          <w:szCs w:val="24"/>
          <w:lang w:val="fr-CH" w:eastAsia="zh-CN"/>
        </w:rPr>
        <w:t>（传输系数）</w:t>
      </w:r>
      <w:r w:rsidR="005C58D3" w:rsidRPr="00DB7E4E">
        <w:rPr>
          <w:szCs w:val="24"/>
          <w:lang w:val="fr-CH" w:eastAsia="zh-CN"/>
        </w:rPr>
        <w:tab/>
        <w:t>(13b)</w:t>
      </w:r>
    </w:p>
    <w:p w:rsidR="005C58D3" w:rsidRPr="00DB7E4E" w:rsidRDefault="005C58D3" w:rsidP="00C80BF6">
      <w:pPr>
        <w:pStyle w:val="text"/>
        <w:ind w:firstLine="0"/>
        <w:rPr>
          <w:sz w:val="24"/>
          <w:szCs w:val="24"/>
          <w:lang w:val="fr-CH"/>
        </w:rPr>
      </w:pPr>
      <w:r w:rsidRPr="00DB7E4E">
        <w:rPr>
          <w:sz w:val="24"/>
          <w:szCs w:val="24"/>
          <w:lang w:val="fr-CH"/>
        </w:rPr>
        <w:t>其中：</w:t>
      </w:r>
    </w:p>
    <w:p w:rsidR="00351D73" w:rsidRPr="00C02B73" w:rsidRDefault="00351D73" w:rsidP="00351D73">
      <w:pPr>
        <w:pStyle w:val="Equation"/>
        <w:rPr>
          <w:lang w:val="en-US" w:eastAsia="zh-CN"/>
        </w:rPr>
      </w:pPr>
      <w:r w:rsidRPr="00C02B73">
        <w:rPr>
          <w:lang w:val="en-US" w:eastAsia="zh-CN"/>
        </w:rPr>
        <w:tab/>
      </w:r>
      <w:r w:rsidRPr="00C02B73">
        <w:rPr>
          <w:lang w:val="en-US" w:eastAsia="zh-CN"/>
        </w:rPr>
        <w:tab/>
      </w:r>
      <w:r w:rsidRPr="00E11CF4">
        <w:rPr>
          <w:position w:val="-24"/>
        </w:rPr>
        <w:object w:dxaOrig="2040" w:dyaOrig="620">
          <v:shape id="_x0000_i1064" type="#_x0000_t75" style="width:102pt;height:30.75pt" o:ole="" fillcolor="window">
            <v:imagedata r:id="rId94" o:title=""/>
          </v:shape>
          <o:OLEObject Type="Embed" ProgID="Equation.3" ShapeID="_x0000_i1064" DrawAspect="Content" ObjectID="_1411526822" r:id="rId95"/>
        </w:object>
      </w:r>
      <w:r w:rsidRPr="00C02B73">
        <w:rPr>
          <w:lang w:val="en-US" w:eastAsia="zh-CN"/>
        </w:rPr>
        <w:tab/>
        <w:t>(14)</w:t>
      </w:r>
    </w:p>
    <w:p w:rsidR="005C58D3" w:rsidRPr="00DB7E4E" w:rsidRDefault="005C58D3" w:rsidP="00083237">
      <w:pPr>
        <w:ind w:firstLineChars="200" w:firstLine="480"/>
        <w:rPr>
          <w:lang w:eastAsia="zh-CN"/>
        </w:rPr>
      </w:pPr>
      <w:r w:rsidRPr="00DB7E4E">
        <w:rPr>
          <w:lang w:eastAsia="zh-CN"/>
        </w:rPr>
        <w:t>且</w:t>
      </w:r>
      <w:r w:rsidRPr="00DB7E4E">
        <w:rPr>
          <w:i/>
          <w:iCs/>
          <w:lang w:val="fr-CH" w:eastAsia="zh-CN"/>
        </w:rPr>
        <w:t>d</w:t>
      </w:r>
      <w:r w:rsidRPr="00DB7E4E">
        <w:rPr>
          <w:lang w:val="fr-CH" w:eastAsia="zh-CN"/>
        </w:rPr>
        <w:t>为建筑材料的厚度。在公式（</w:t>
      </w:r>
      <w:r w:rsidRPr="00DB7E4E">
        <w:rPr>
          <w:lang w:eastAsia="zh-CN"/>
        </w:rPr>
        <w:t>13a</w:t>
      </w:r>
      <w:r w:rsidRPr="00DB7E4E">
        <w:rPr>
          <w:lang w:eastAsia="zh-CN"/>
        </w:rPr>
        <w:t>）和（</w:t>
      </w:r>
      <w:r w:rsidRPr="00DB7E4E">
        <w:rPr>
          <w:lang w:eastAsia="zh-CN"/>
        </w:rPr>
        <w:t>13b</w:t>
      </w:r>
      <w:r w:rsidRPr="00DB7E4E">
        <w:rPr>
          <w:lang w:eastAsia="zh-CN"/>
        </w:rPr>
        <w:t>）中，</w:t>
      </w:r>
      <w:r w:rsidRPr="00DB7E4E">
        <w:rPr>
          <w:position w:val="-4"/>
          <w:lang w:val="fr-CH"/>
        </w:rPr>
        <w:object w:dxaOrig="279" w:dyaOrig="260">
          <v:shape id="_x0000_i1065" type="#_x0000_t75" style="width:14.25pt;height:12.9pt" o:ole="">
            <v:imagedata r:id="rId96" o:title=""/>
          </v:shape>
          <o:OLEObject Type="Embed" ProgID="Equation.3" ShapeID="_x0000_i1065" DrawAspect="Content" ObjectID="_1411526823" r:id="rId97"/>
        </w:object>
      </w:r>
      <w:r w:rsidRPr="00DB7E4E">
        <w:rPr>
          <w:lang w:val="fr-CH" w:eastAsia="zh-CN"/>
        </w:rPr>
        <w:t>以</w:t>
      </w:r>
      <w:r w:rsidRPr="00DB7E4E">
        <w:rPr>
          <w:i/>
          <w:iCs/>
          <w:lang w:eastAsia="zh-CN"/>
        </w:rPr>
        <w:t>R</w:t>
      </w:r>
      <w:r w:rsidRPr="00DB7E4E">
        <w:rPr>
          <w:i/>
          <w:iCs/>
          <w:vertAlign w:val="subscript"/>
          <w:lang w:eastAsia="zh-CN"/>
        </w:rPr>
        <w:t>N</w:t>
      </w:r>
      <w:r w:rsidRPr="00DB7E4E">
        <w:rPr>
          <w:lang w:eastAsia="zh-CN"/>
        </w:rPr>
        <w:t>或</w:t>
      </w:r>
      <w:r w:rsidRPr="00DB7E4E">
        <w:rPr>
          <w:i/>
          <w:iCs/>
          <w:lang w:eastAsia="zh-CN"/>
        </w:rPr>
        <w:t>R</w:t>
      </w:r>
      <w:r w:rsidRPr="00DB7E4E">
        <w:rPr>
          <w:i/>
          <w:iCs/>
          <w:vertAlign w:val="subscript"/>
          <w:lang w:eastAsia="zh-CN"/>
        </w:rPr>
        <w:t>P</w:t>
      </w:r>
      <w:r w:rsidRPr="00DB7E4E">
        <w:rPr>
          <w:lang w:val="fr-CH" w:eastAsia="zh-CN"/>
        </w:rPr>
        <w:t>代入</w:t>
      </w:r>
      <w:r w:rsidRPr="00DB7E4E">
        <w:rPr>
          <w:lang w:eastAsia="zh-CN"/>
        </w:rPr>
        <w:t>，取决于入射电场的极化。</w:t>
      </w:r>
    </w:p>
    <w:p w:rsidR="005C58D3" w:rsidRDefault="005C58D3" w:rsidP="00083237">
      <w:pPr>
        <w:ind w:firstLineChars="200" w:firstLine="480"/>
        <w:rPr>
          <w:lang w:eastAsia="zh-CN"/>
        </w:rPr>
      </w:pPr>
      <w:r w:rsidRPr="00DB7E4E">
        <w:rPr>
          <w:lang w:eastAsia="zh-CN"/>
        </w:rPr>
        <w:t>若沿一射线路径的所有反射平面都是相同的，如在二维确定模型情况中那样，按</w:t>
      </w:r>
      <w:r w:rsidRPr="00DB7E4E">
        <w:rPr>
          <w:lang w:eastAsia="zh-CN"/>
        </w:rPr>
        <w:t>§ 4.5</w:t>
      </w:r>
      <w:r w:rsidRPr="00DB7E4E">
        <w:rPr>
          <w:lang w:eastAsia="zh-CN"/>
        </w:rPr>
        <w:t>中的定义，</w:t>
      </w:r>
      <w:r w:rsidRPr="00DB7E4E">
        <w:rPr>
          <w:i/>
          <w:iCs/>
          <w:lang w:eastAsia="zh-CN"/>
        </w:rPr>
        <w:t>R</w:t>
      </w:r>
      <w:r w:rsidRPr="00DB7E4E">
        <w:rPr>
          <w:i/>
          <w:iCs/>
          <w:vertAlign w:val="subscript"/>
          <w:lang w:eastAsia="zh-CN"/>
        </w:rPr>
        <w:t>N</w:t>
      </w:r>
      <w:r w:rsidRPr="00DB7E4E">
        <w:rPr>
          <w:lang w:eastAsia="zh-CN"/>
        </w:rPr>
        <w:t>和</w:t>
      </w:r>
      <w:r w:rsidRPr="00DB7E4E">
        <w:rPr>
          <w:i/>
          <w:iCs/>
          <w:lang w:eastAsia="zh-CN"/>
        </w:rPr>
        <w:t>R</w:t>
      </w:r>
      <w:r w:rsidRPr="00DB7E4E">
        <w:rPr>
          <w:i/>
          <w:iCs/>
          <w:spacing w:val="4"/>
          <w:vertAlign w:val="subscript"/>
          <w:lang w:eastAsia="zh-CN"/>
        </w:rPr>
        <w:t>P</w:t>
      </w:r>
      <w:r w:rsidRPr="00DB7E4E">
        <w:rPr>
          <w:lang w:eastAsia="zh-CN"/>
        </w:rPr>
        <w:t>可以用作反射系数</w:t>
      </w:r>
      <w:r w:rsidRPr="00DB7E4E">
        <w:sym w:font="Symbol" w:char="F047"/>
      </w:r>
      <w:r w:rsidRPr="00DB7E4E">
        <w:rPr>
          <w:i/>
          <w:iCs/>
          <w:vertAlign w:val="subscript"/>
          <w:lang w:eastAsia="zh-CN"/>
        </w:rPr>
        <w:t>nu</w:t>
      </w:r>
      <w:r w:rsidRPr="00DB7E4E">
        <w:rPr>
          <w:lang w:eastAsia="zh-CN"/>
        </w:rPr>
        <w:t>，而</w:t>
      </w:r>
      <w:r w:rsidRPr="00DB7E4E">
        <w:rPr>
          <w:i/>
          <w:iCs/>
          <w:lang w:eastAsia="zh-CN"/>
        </w:rPr>
        <w:t>R</w:t>
      </w:r>
      <w:r w:rsidRPr="00DB7E4E">
        <w:rPr>
          <w:i/>
          <w:iCs/>
          <w:vertAlign w:val="subscript"/>
          <w:lang w:eastAsia="zh-CN"/>
        </w:rPr>
        <w:t>N</w:t>
      </w:r>
      <w:r w:rsidRPr="00DB7E4E">
        <w:rPr>
          <w:lang w:eastAsia="zh-CN"/>
        </w:rPr>
        <w:t>和</w:t>
      </w:r>
      <w:r w:rsidRPr="00DB7E4E">
        <w:rPr>
          <w:i/>
          <w:iCs/>
          <w:lang w:eastAsia="zh-CN"/>
        </w:rPr>
        <w:t>T</w:t>
      </w:r>
      <w:r w:rsidRPr="00DB7E4E">
        <w:rPr>
          <w:i/>
          <w:iCs/>
          <w:vertAlign w:val="subscript"/>
          <w:lang w:eastAsia="zh-CN"/>
        </w:rPr>
        <w:t>P</w:t>
      </w:r>
      <w:r w:rsidRPr="00DB7E4E">
        <w:rPr>
          <w:lang w:eastAsia="zh-CN"/>
        </w:rPr>
        <w:t>可以用作穿透系数</w:t>
      </w:r>
      <w:r w:rsidRPr="00DB7E4E">
        <w:sym w:font="Symbol" w:char="F047"/>
      </w:r>
      <w:r w:rsidRPr="00DB7E4E">
        <w:rPr>
          <w:i/>
          <w:iCs/>
          <w:vertAlign w:val="subscript"/>
          <w:lang w:eastAsia="zh-CN"/>
        </w:rPr>
        <w:t>nu</w:t>
      </w:r>
      <w:r w:rsidRPr="00DB7E4E">
        <w:rPr>
          <w:lang w:eastAsia="zh-CN"/>
        </w:rPr>
        <w:t>。只有沿路径的第一次反射，才可以将</w:t>
      </w:r>
      <w:r w:rsidRPr="00DB7E4E">
        <w:rPr>
          <w:i/>
          <w:iCs/>
          <w:lang w:eastAsia="zh-CN"/>
        </w:rPr>
        <w:t>R</w:t>
      </w:r>
      <w:r w:rsidRPr="00DB7E4E">
        <w:rPr>
          <w:i/>
          <w:iCs/>
          <w:vertAlign w:val="subscript"/>
          <w:lang w:eastAsia="zh-CN"/>
        </w:rPr>
        <w:t>C</w:t>
      </w:r>
      <w:r w:rsidRPr="00DB7E4E">
        <w:rPr>
          <w:lang w:eastAsia="zh-CN"/>
        </w:rPr>
        <w:t>用作</w:t>
      </w:r>
      <w:r>
        <w:sym w:font="Symbol" w:char="F047"/>
      </w:r>
      <w:r>
        <w:rPr>
          <w:i/>
          <w:iCs/>
          <w:vertAlign w:val="subscript"/>
          <w:lang w:eastAsia="zh-CN"/>
        </w:rPr>
        <w:t>nu</w:t>
      </w:r>
      <w:r>
        <w:rPr>
          <w:rFonts w:hint="eastAsia"/>
          <w:lang w:eastAsia="zh-CN"/>
        </w:rPr>
        <w:t>，因为通常圆极化波经反射以后就变换为椭圆极化波。入射电场一般被分解为垂直于或平行于反射面的分量，而</w:t>
      </w:r>
      <w:r>
        <w:rPr>
          <w:i/>
          <w:iCs/>
          <w:lang w:eastAsia="zh-CN"/>
        </w:rPr>
        <w:t>R</w:t>
      </w:r>
      <w:r>
        <w:rPr>
          <w:i/>
          <w:iCs/>
          <w:vertAlign w:val="subscript"/>
          <w:lang w:eastAsia="zh-CN"/>
        </w:rPr>
        <w:t>N</w:t>
      </w:r>
      <w:r>
        <w:rPr>
          <w:rFonts w:hint="eastAsia"/>
          <w:lang w:eastAsia="zh-CN"/>
        </w:rPr>
        <w:t>和</w:t>
      </w:r>
      <w:r>
        <w:rPr>
          <w:i/>
          <w:iCs/>
          <w:lang w:eastAsia="zh-CN"/>
        </w:rPr>
        <w:t>T</w:t>
      </w:r>
      <w:r>
        <w:rPr>
          <w:i/>
          <w:iCs/>
          <w:vertAlign w:val="subscript"/>
          <w:lang w:eastAsia="zh-CN"/>
        </w:rPr>
        <w:t>N</w:t>
      </w:r>
      <w:r>
        <w:rPr>
          <w:rFonts w:hint="eastAsia"/>
          <w:lang w:eastAsia="zh-CN"/>
        </w:rPr>
        <w:t>或</w:t>
      </w:r>
      <w:r>
        <w:rPr>
          <w:i/>
          <w:iCs/>
          <w:lang w:eastAsia="zh-CN"/>
        </w:rPr>
        <w:t>R</w:t>
      </w:r>
      <w:r>
        <w:rPr>
          <w:i/>
          <w:iCs/>
          <w:vertAlign w:val="subscript"/>
          <w:lang w:eastAsia="zh-CN"/>
        </w:rPr>
        <w:t>P</w:t>
      </w:r>
      <w:r>
        <w:rPr>
          <w:rFonts w:hint="eastAsia"/>
          <w:lang w:eastAsia="zh-CN"/>
        </w:rPr>
        <w:t>和</w:t>
      </w:r>
      <w:r>
        <w:rPr>
          <w:i/>
          <w:iCs/>
          <w:lang w:eastAsia="zh-CN"/>
        </w:rPr>
        <w:t>T</w:t>
      </w:r>
      <w:r>
        <w:rPr>
          <w:i/>
          <w:iCs/>
          <w:vertAlign w:val="subscript"/>
          <w:lang w:eastAsia="zh-CN"/>
        </w:rPr>
        <w:t>P</w:t>
      </w:r>
      <w:r>
        <w:rPr>
          <w:rFonts w:hint="eastAsia"/>
          <w:lang w:eastAsia="zh-CN"/>
        </w:rPr>
        <w:t>分别应用于每一分量来确定反射电场和传输电场。</w:t>
      </w:r>
    </w:p>
    <w:p w:rsidR="005C58D3" w:rsidRPr="00DB7E4E" w:rsidRDefault="005C58D3" w:rsidP="00083237">
      <w:pPr>
        <w:ind w:firstLineChars="200" w:firstLine="480"/>
        <w:rPr>
          <w:lang w:eastAsia="zh-CN"/>
        </w:rPr>
      </w:pPr>
      <w:r w:rsidRPr="00DB7E4E">
        <w:rPr>
          <w:lang w:eastAsia="zh-CN"/>
        </w:rPr>
        <w:t>在毫米波频带，必须把油漆那样的表面涂层看作一层介质层。</w:t>
      </w:r>
    </w:p>
    <w:p w:rsidR="005C58D3" w:rsidRPr="00DB7E4E" w:rsidRDefault="005C58D3" w:rsidP="00083237">
      <w:pPr>
        <w:ind w:firstLineChars="200" w:firstLine="480"/>
        <w:rPr>
          <w:lang w:eastAsia="zh-CN"/>
        </w:rPr>
      </w:pPr>
      <w:r w:rsidRPr="00DB7E4E">
        <w:rPr>
          <w:lang w:eastAsia="zh-CN"/>
        </w:rPr>
        <w:t>在毫米波频带，当地板材料覆盖了表面粗糙的地毯时，</w:t>
      </w:r>
      <w:r w:rsidRPr="00083237">
        <w:rPr>
          <w:spacing w:val="2"/>
          <w:lang w:eastAsia="zh-CN"/>
        </w:rPr>
        <w:t>来自地板和混凝土板那类楼板材料的镜面反射就大大降低了。窗户覆盖了窗帘那类物品后，也可能造成类似的反射降低现象。所以可以预料，随着频率提高，材料的特性效应将更加重要。</w:t>
      </w:r>
    </w:p>
    <w:p w:rsidR="005C58D3" w:rsidRPr="00DB7E4E" w:rsidRDefault="005C58D3" w:rsidP="00083237">
      <w:pPr>
        <w:ind w:firstLineChars="200" w:firstLine="480"/>
        <w:rPr>
          <w:lang w:eastAsia="zh-CN"/>
        </w:rPr>
      </w:pPr>
      <w:r w:rsidRPr="00DB7E4E">
        <w:rPr>
          <w:lang w:eastAsia="zh-CN"/>
        </w:rPr>
        <w:t>除了基本建筑结构外，家具和其他设施也会显著影响室内的传播特性。可以将这些物品作为阻挡物来处理，适用</w:t>
      </w:r>
      <w:r w:rsidRPr="00DB7E4E">
        <w:rPr>
          <w:lang w:eastAsia="zh-CN"/>
        </w:rPr>
        <w:t>§ 3</w:t>
      </w:r>
      <w:r w:rsidRPr="00DB7E4E">
        <w:rPr>
          <w:lang w:eastAsia="zh-CN"/>
        </w:rPr>
        <w:t>中的路径损耗模型。</w:t>
      </w:r>
    </w:p>
    <w:p w:rsidR="00356C31" w:rsidRDefault="00356C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附录</w:t>
      </w:r>
      <w:r w:rsidRPr="00DB7E4E">
        <w:rPr>
          <w:lang w:eastAsia="zh-CN"/>
        </w:rPr>
        <w:t>1</w:t>
      </w:r>
      <w:r w:rsidRPr="00DB7E4E">
        <w:rPr>
          <w:lang w:eastAsia="zh-CN"/>
        </w:rPr>
        <w:t>提供了一个计算多层材料的反射特性和传输特性的方法，它用</w:t>
      </w:r>
      <w:r w:rsidRPr="00DB7E4E">
        <w:rPr>
          <w:lang w:eastAsia="zh-CN"/>
        </w:rPr>
        <w:t>ABCD</w:t>
      </w:r>
      <w:r w:rsidRPr="00DB7E4E">
        <w:rPr>
          <w:lang w:eastAsia="zh-CN"/>
        </w:rPr>
        <w:t>矩阵公式作为一个替代的计算方法。</w:t>
      </w:r>
    </w:p>
    <w:p w:rsidR="005C58D3" w:rsidRPr="00DB7E4E" w:rsidRDefault="005C58D3" w:rsidP="00083237">
      <w:pPr>
        <w:pStyle w:val="Heading1"/>
        <w:rPr>
          <w:lang w:eastAsia="zh-CN"/>
        </w:rPr>
      </w:pPr>
      <w:r w:rsidRPr="00DB7E4E">
        <w:rPr>
          <w:lang w:eastAsia="zh-CN"/>
        </w:rPr>
        <w:t>8</w:t>
      </w:r>
      <w:r w:rsidRPr="00DB7E4E">
        <w:rPr>
          <w:lang w:eastAsia="zh-CN"/>
        </w:rPr>
        <w:tab/>
      </w:r>
      <w:r w:rsidRPr="00083237">
        <w:rPr>
          <w:lang w:eastAsia="zh-CN"/>
        </w:rPr>
        <w:t>物体在房间中移动的影响</w:t>
      </w:r>
    </w:p>
    <w:p w:rsidR="005C58D3" w:rsidRPr="00DB7E4E" w:rsidRDefault="005C58D3" w:rsidP="00083237">
      <w:pPr>
        <w:ind w:firstLineChars="200" w:firstLine="480"/>
        <w:rPr>
          <w:lang w:eastAsia="zh-CN"/>
        </w:rPr>
      </w:pPr>
      <w:r w:rsidRPr="00DB7E4E">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rsidR="005C58D3" w:rsidRPr="00DB7E4E" w:rsidRDefault="005C58D3" w:rsidP="00083237">
      <w:pPr>
        <w:ind w:firstLineChars="200" w:firstLine="480"/>
        <w:rPr>
          <w:lang w:eastAsia="zh-CN"/>
        </w:rPr>
      </w:pPr>
      <w:r w:rsidRPr="00DB7E4E">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rsidR="005C58D3" w:rsidRPr="00DB7E4E" w:rsidRDefault="005C58D3" w:rsidP="00083237">
      <w:pPr>
        <w:ind w:firstLineChars="200" w:firstLine="480"/>
        <w:rPr>
          <w:lang w:eastAsia="zh-CN"/>
        </w:rPr>
      </w:pPr>
      <w:r w:rsidRPr="00DB7E4E">
        <w:rPr>
          <w:lang w:eastAsia="zh-CN"/>
        </w:rPr>
        <w:t>在</w:t>
      </w:r>
      <w:r w:rsidRPr="00DB7E4E">
        <w:rPr>
          <w:lang w:eastAsia="zh-CN"/>
        </w:rPr>
        <w:t>1.7 GHz</w:t>
      </w:r>
      <w:r w:rsidRPr="00DB7E4E">
        <w:rPr>
          <w:lang w:eastAsia="zh-CN"/>
        </w:rPr>
        <w:t>上进行的测量结果表明，一个人移动进入视距信号的路径中时，接收到的功率电平会下降</w:t>
      </w:r>
      <w:r w:rsidRPr="00DB7E4E">
        <w:rPr>
          <w:lang w:eastAsia="zh-CN"/>
        </w:rPr>
        <w:t>6</w:t>
      </w:r>
      <w:r w:rsidRPr="00DB7E4E">
        <w:rPr>
          <w:lang w:eastAsia="zh-CN"/>
        </w:rPr>
        <w:t>到</w:t>
      </w:r>
      <w:r w:rsidRPr="00DB7E4E">
        <w:rPr>
          <w:lang w:eastAsia="zh-CN"/>
        </w:rPr>
        <w:t>8 dB</w:t>
      </w:r>
      <w:r w:rsidRPr="00DB7E4E">
        <w:rPr>
          <w:lang w:eastAsia="zh-CN"/>
        </w:rPr>
        <w:t>，并且</w:t>
      </w:r>
      <w:r w:rsidRPr="00DB7E4E">
        <w:rPr>
          <w:lang w:eastAsia="zh-CN"/>
        </w:rPr>
        <w:t>Nakagami-Rice</w:t>
      </w:r>
      <w:r w:rsidRPr="00DB7E4E">
        <w:rPr>
          <w:lang w:eastAsia="zh-CN"/>
        </w:rPr>
        <w:t>分布的</w:t>
      </w:r>
      <w:r w:rsidRPr="00DB7E4E">
        <w:rPr>
          <w:i/>
          <w:iCs/>
          <w:lang w:eastAsia="zh-CN"/>
        </w:rPr>
        <w:t>K</w:t>
      </w:r>
      <w:r w:rsidRPr="00DB7E4E">
        <w:rPr>
          <w:lang w:eastAsia="zh-CN"/>
        </w:rPr>
        <w:t>值大大减小。非视距链路情况下，人们在天线附近移动对信道没有任何显著的影响。</w:t>
      </w:r>
    </w:p>
    <w:p w:rsidR="005C58D3" w:rsidRPr="00DB7E4E" w:rsidRDefault="005C58D3" w:rsidP="00356C31">
      <w:pPr>
        <w:ind w:firstLineChars="200" w:firstLine="480"/>
        <w:rPr>
          <w:lang w:eastAsia="zh-CN"/>
        </w:rPr>
      </w:pPr>
      <w:r w:rsidRPr="00DB7E4E">
        <w:rPr>
          <w:lang w:eastAsia="zh-CN"/>
        </w:rPr>
        <w:t>在手持终端的情况下，使用者的头部和身体附近对接收信号电平有影响。在</w:t>
      </w:r>
      <w:r w:rsidRPr="00DB7E4E">
        <w:rPr>
          <w:lang w:eastAsia="zh-CN"/>
        </w:rPr>
        <w:t>900 MHz</w:t>
      </w:r>
      <w:r w:rsidRPr="00DB7E4E">
        <w:rPr>
          <w:lang w:eastAsia="zh-CN"/>
        </w:rPr>
        <w:t>频率上，用偶极子天线进行的测量结果表明，</w:t>
      </w:r>
      <w:r w:rsidRPr="00356C31">
        <w:rPr>
          <w:spacing w:val="-2"/>
          <w:lang w:eastAsia="zh-CN"/>
        </w:rPr>
        <w:t>与天线离开身体几个波长时的接收信号场强相比较，当握在终端的机身上时，接收信号强度减小</w:t>
      </w:r>
      <w:r w:rsidRPr="00356C31">
        <w:rPr>
          <w:spacing w:val="-2"/>
          <w:lang w:eastAsia="zh-CN"/>
        </w:rPr>
        <w:t>4</w:t>
      </w:r>
      <w:r w:rsidRPr="00356C31">
        <w:rPr>
          <w:spacing w:val="-2"/>
          <w:lang w:eastAsia="zh-CN"/>
        </w:rPr>
        <w:t>到</w:t>
      </w:r>
      <w:r w:rsidRPr="00356C31">
        <w:rPr>
          <w:spacing w:val="-2"/>
          <w:lang w:eastAsia="zh-CN"/>
        </w:rPr>
        <w:t>7 dB</w:t>
      </w:r>
      <w:r w:rsidRPr="00356C31">
        <w:rPr>
          <w:spacing w:val="-2"/>
          <w:lang w:eastAsia="zh-CN"/>
        </w:rPr>
        <w:t>，当对着使用者的头部握住终端时，</w:t>
      </w:r>
      <w:r w:rsidRPr="00DB7E4E">
        <w:rPr>
          <w:lang w:eastAsia="zh-CN"/>
        </w:rPr>
        <w:t>接收信号强度下降</w:t>
      </w:r>
      <w:r w:rsidRPr="00DB7E4E">
        <w:rPr>
          <w:lang w:eastAsia="zh-CN"/>
        </w:rPr>
        <w:t>1</w:t>
      </w:r>
      <w:r w:rsidRPr="00DB7E4E">
        <w:rPr>
          <w:lang w:eastAsia="zh-CN"/>
        </w:rPr>
        <w:t>到</w:t>
      </w:r>
      <w:r w:rsidRPr="00DB7E4E">
        <w:rPr>
          <w:lang w:eastAsia="zh-CN"/>
        </w:rPr>
        <w:t>2 dB</w:t>
      </w:r>
      <w:r w:rsidRPr="00DB7E4E">
        <w:rPr>
          <w:lang w:eastAsia="zh-CN"/>
        </w:rPr>
        <w:t>。</w:t>
      </w:r>
    </w:p>
    <w:p w:rsidR="005C58D3" w:rsidRPr="00DB7E4E" w:rsidRDefault="005C58D3" w:rsidP="00083237">
      <w:pPr>
        <w:ind w:firstLineChars="200" w:firstLine="480"/>
        <w:rPr>
          <w:lang w:eastAsia="zh-CN"/>
        </w:rPr>
      </w:pPr>
      <w:r w:rsidRPr="00DB7E4E">
        <w:rPr>
          <w:lang w:eastAsia="zh-CN"/>
        </w:rPr>
        <w:t>当天线高度低于</w:t>
      </w:r>
      <w:r w:rsidRPr="00DB7E4E">
        <w:rPr>
          <w:lang w:eastAsia="zh-CN"/>
        </w:rPr>
        <w:t>1 m</w:t>
      </w:r>
      <w:r w:rsidRPr="00DB7E4E">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sidRPr="00DB7E4E">
        <w:rPr>
          <w:lang w:eastAsia="zh-CN"/>
        </w:rPr>
        <w:t>37 GHz</w:t>
      </w:r>
      <w:r w:rsidRPr="00DB7E4E">
        <w:rPr>
          <w:lang w:eastAsia="zh-CN"/>
        </w:rPr>
        <w:t>上的测量结果表明，经常能观测到</w:t>
      </w:r>
      <w:r w:rsidRPr="00DB7E4E">
        <w:rPr>
          <w:lang w:eastAsia="zh-CN"/>
        </w:rPr>
        <w:t>10</w:t>
      </w:r>
      <w:r w:rsidRPr="00DB7E4E">
        <w:rPr>
          <w:lang w:eastAsia="zh-CN"/>
        </w:rPr>
        <w:t>到</w:t>
      </w:r>
      <w:r w:rsidRPr="00DB7E4E">
        <w:rPr>
          <w:lang w:eastAsia="zh-CN"/>
        </w:rPr>
        <w:t>15 dB</w:t>
      </w:r>
      <w:r w:rsidRPr="00DB7E4E">
        <w:rPr>
          <w:lang w:eastAsia="zh-CN"/>
        </w:rPr>
        <w:t>的衰落。在人们以随机的方式连续穿过视距路径时，由于身体遮挡引起的这些衰落的持续时间符合对数正态分布，平均值和标准差与衰落深度有关。在上述测量期间，当衰落深度为</w:t>
      </w:r>
      <w:r w:rsidRPr="00DB7E4E">
        <w:rPr>
          <w:lang w:eastAsia="zh-CN"/>
        </w:rPr>
        <w:t>10 dB</w:t>
      </w:r>
      <w:r w:rsidRPr="00DB7E4E">
        <w:rPr>
          <w:lang w:eastAsia="zh-CN"/>
        </w:rPr>
        <w:t>时，平均持续时间为</w:t>
      </w:r>
      <w:r w:rsidRPr="00DB7E4E">
        <w:rPr>
          <w:lang w:eastAsia="zh-CN"/>
        </w:rPr>
        <w:t>0.11</w:t>
      </w:r>
      <w:r w:rsidRPr="00DB7E4E">
        <w:rPr>
          <w:lang w:eastAsia="zh-CN"/>
        </w:rPr>
        <w:t>秒，其标准差为</w:t>
      </w:r>
      <w:r w:rsidRPr="00DB7E4E">
        <w:rPr>
          <w:lang w:eastAsia="zh-CN"/>
        </w:rPr>
        <w:t>0.47</w:t>
      </w:r>
      <w:r w:rsidRPr="00DB7E4E">
        <w:rPr>
          <w:lang w:eastAsia="zh-CN"/>
        </w:rPr>
        <w:t>秒；当衰落深度为</w:t>
      </w:r>
      <w:r w:rsidRPr="00DB7E4E">
        <w:rPr>
          <w:lang w:eastAsia="zh-CN"/>
        </w:rPr>
        <w:t>15 dB</w:t>
      </w:r>
      <w:r w:rsidRPr="00DB7E4E">
        <w:rPr>
          <w:lang w:eastAsia="zh-CN"/>
        </w:rPr>
        <w:t>时，平均持续时间为</w:t>
      </w:r>
      <w:r w:rsidRPr="00DB7E4E">
        <w:rPr>
          <w:lang w:eastAsia="zh-CN"/>
        </w:rPr>
        <w:t>0.05</w:t>
      </w:r>
      <w:r w:rsidRPr="00DB7E4E">
        <w:rPr>
          <w:lang w:eastAsia="zh-CN"/>
        </w:rPr>
        <w:t>秒，其标准差为</w:t>
      </w:r>
      <w:r w:rsidRPr="00DB7E4E">
        <w:rPr>
          <w:lang w:eastAsia="zh-CN"/>
        </w:rPr>
        <w:t>0.15</w:t>
      </w:r>
      <w:r w:rsidRPr="00DB7E4E">
        <w:rPr>
          <w:lang w:eastAsia="zh-CN"/>
        </w:rPr>
        <w:t>秒。</w:t>
      </w:r>
    </w:p>
    <w:p w:rsidR="005C58D3" w:rsidRDefault="005C58D3" w:rsidP="00083237">
      <w:pPr>
        <w:ind w:firstLineChars="200" w:firstLine="480"/>
        <w:rPr>
          <w:lang w:eastAsia="zh-CN"/>
        </w:rPr>
      </w:pPr>
      <w:r w:rsidRPr="00DB7E4E">
        <w:rPr>
          <w:lang w:eastAsia="zh-CN"/>
        </w:rPr>
        <w:t>在</w:t>
      </w:r>
      <w:r w:rsidRPr="00DB7E4E">
        <w:rPr>
          <w:lang w:eastAsia="zh-CN"/>
        </w:rPr>
        <w:t>70 Hz</w:t>
      </w:r>
      <w:r w:rsidRPr="00DB7E4E">
        <w:rPr>
          <w:lang w:eastAsia="zh-CN"/>
        </w:rPr>
        <w:t>频率上的测量结果已经表明，对应于衰落深度为</w:t>
      </w:r>
      <w:r w:rsidRPr="00DB7E4E">
        <w:rPr>
          <w:lang w:eastAsia="zh-CN"/>
        </w:rPr>
        <w:t>10 dB</w:t>
      </w:r>
      <w:r w:rsidRPr="00DB7E4E">
        <w:rPr>
          <w:lang w:eastAsia="zh-CN"/>
        </w:rPr>
        <w:t>、</w:t>
      </w:r>
      <w:r w:rsidRPr="00DB7E4E">
        <w:rPr>
          <w:lang w:eastAsia="zh-CN"/>
        </w:rPr>
        <w:t>20 dB</w:t>
      </w:r>
      <w:r w:rsidRPr="00DB7E4E">
        <w:rPr>
          <w:lang w:eastAsia="zh-CN"/>
        </w:rPr>
        <w:t>和</w:t>
      </w:r>
      <w:r w:rsidRPr="00DB7E4E">
        <w:rPr>
          <w:lang w:eastAsia="zh-CN"/>
        </w:rPr>
        <w:t>30 dB</w:t>
      </w:r>
      <w:r w:rsidRPr="00DB7E4E">
        <w:rPr>
          <w:lang w:eastAsia="zh-CN"/>
        </w:rPr>
        <w:t>时，由人体遮挡引起的平均衰落持续时间分别为</w:t>
      </w:r>
      <w:r w:rsidRPr="00DB7E4E">
        <w:rPr>
          <w:lang w:eastAsia="zh-CN"/>
        </w:rPr>
        <w:t>0.52</w:t>
      </w:r>
      <w:r w:rsidRPr="00DB7E4E">
        <w:rPr>
          <w:lang w:eastAsia="zh-CN"/>
        </w:rPr>
        <w:t>秒、</w:t>
      </w:r>
      <w:r w:rsidRPr="00DB7E4E">
        <w:rPr>
          <w:lang w:eastAsia="zh-CN"/>
        </w:rPr>
        <w:t>0.25</w:t>
      </w:r>
      <w:r w:rsidRPr="00DB7E4E">
        <w:rPr>
          <w:lang w:eastAsia="zh-CN"/>
        </w:rPr>
        <w:t>秒和</w:t>
      </w:r>
      <w:r w:rsidRPr="00DB7E4E">
        <w:rPr>
          <w:lang w:eastAsia="zh-CN"/>
        </w:rPr>
        <w:t>0.09</w:t>
      </w:r>
      <w:r w:rsidRPr="00DB7E4E">
        <w:rPr>
          <w:lang w:eastAsia="zh-CN"/>
        </w:rPr>
        <w:t>秒。在测试过程中，估计人的平均步行速度为</w:t>
      </w:r>
      <w:r w:rsidRPr="00DB7E4E">
        <w:rPr>
          <w:lang w:eastAsia="zh-CN"/>
        </w:rPr>
        <w:t>0.74 m/s</w:t>
      </w:r>
      <w:r w:rsidRPr="00DB7E4E">
        <w:rPr>
          <w:lang w:eastAsia="zh-CN"/>
        </w:rPr>
        <w:t>，方向是随机的，假设人类身体的厚度为</w:t>
      </w:r>
      <w:r w:rsidRPr="00DB7E4E">
        <w:rPr>
          <w:lang w:eastAsia="zh-CN"/>
        </w:rPr>
        <w:t>0.3 m</w:t>
      </w:r>
      <w:r w:rsidRPr="00DB7E4E">
        <w:rPr>
          <w:lang w:eastAsia="zh-CN"/>
        </w:rPr>
        <w:t>。</w:t>
      </w:r>
    </w:p>
    <w:p w:rsidR="005C58D3" w:rsidRPr="00DB7E4E" w:rsidRDefault="005C58D3" w:rsidP="00083237">
      <w:pPr>
        <w:ind w:firstLineChars="200" w:firstLine="480"/>
        <w:rPr>
          <w:lang w:eastAsia="zh-CN"/>
        </w:rPr>
      </w:pPr>
      <w:r w:rsidRPr="00DB7E4E">
        <w:rPr>
          <w:lang w:eastAsia="zh-CN"/>
        </w:rPr>
        <w:t>测试结果表明，在办公室环境中由人类移动在</w:t>
      </w:r>
      <w:r w:rsidRPr="00DB7E4E">
        <w:rPr>
          <w:lang w:eastAsia="zh-CN"/>
        </w:rPr>
        <w:t>1</w:t>
      </w:r>
      <w:r w:rsidRPr="00DB7E4E">
        <w:rPr>
          <w:lang w:eastAsia="zh-CN"/>
        </w:rPr>
        <w:t>小时内引起的身体遮挡的平均出现次数由下式得出：</w:t>
      </w:r>
    </w:p>
    <w:p w:rsidR="00351D73" w:rsidRPr="00C02B73" w:rsidRDefault="00351D73" w:rsidP="00351D73">
      <w:pPr>
        <w:pStyle w:val="Equation"/>
        <w:spacing w:line="240" w:lineRule="atLeast"/>
        <w:rPr>
          <w:lang w:val="en-US" w:eastAsia="ja-JP"/>
        </w:rPr>
      </w:pPr>
      <w:r w:rsidRPr="00C02B73">
        <w:rPr>
          <w:lang w:val="en-US" w:eastAsia="zh-CN"/>
        </w:rPr>
        <w:tab/>
      </w:r>
      <w:r w:rsidRPr="00C02B73">
        <w:rPr>
          <w:lang w:val="en-US" w:eastAsia="zh-CN"/>
        </w:rPr>
        <w:tab/>
      </w:r>
      <w:r w:rsidRPr="00E11CF4">
        <w:rPr>
          <w:position w:val="-14"/>
        </w:rPr>
        <w:object w:dxaOrig="1380" w:dyaOrig="420">
          <v:shape id="_x0000_i1066" type="#_x0000_t75" style="width:69pt;height:21pt" o:ole="">
            <v:imagedata r:id="rId98" o:title=""/>
          </v:shape>
          <o:OLEObject Type="Embed" ProgID="Equation.3" ShapeID="_x0000_i1066" DrawAspect="Content" ObjectID="_1411526824" r:id="rId99"/>
        </w:object>
      </w:r>
      <w:r w:rsidRPr="00C02B73">
        <w:rPr>
          <w:lang w:val="en-US" w:eastAsia="zh-CN"/>
        </w:rPr>
        <w:tab/>
        <w:t>(15)</w:t>
      </w:r>
    </w:p>
    <w:p w:rsidR="005C58D3" w:rsidRPr="00DB7E4E" w:rsidRDefault="005C58D3" w:rsidP="00083237">
      <w:pPr>
        <w:ind w:firstLineChars="200" w:firstLine="480"/>
        <w:rPr>
          <w:lang w:eastAsia="zh-CN"/>
        </w:rPr>
      </w:pPr>
      <w:r w:rsidRPr="00DB7E4E">
        <w:rPr>
          <w:lang w:eastAsia="zh-CN"/>
        </w:rPr>
        <w:t>其中</w:t>
      </w:r>
      <w:r w:rsidRPr="00DB7E4E">
        <w:rPr>
          <w:i/>
          <w:iCs/>
          <w:lang w:eastAsia="zh-CN"/>
        </w:rPr>
        <w:t>D</w:t>
      </w:r>
      <w:r w:rsidRPr="00DB7E4E">
        <w:rPr>
          <w:vertAlign w:val="subscript"/>
          <w:lang w:eastAsia="zh-CN"/>
        </w:rPr>
        <w:t>P</w:t>
      </w:r>
      <w:r w:rsidRPr="00DB7E4E">
        <w:rPr>
          <w:lang w:eastAsia="zh-CN"/>
        </w:rPr>
        <w:t>（</w:t>
      </w:r>
      <w:r w:rsidRPr="00DB7E4E">
        <w:rPr>
          <w:lang w:eastAsia="zh-CN"/>
        </w:rPr>
        <w:t>0.05≤</w:t>
      </w:r>
      <w:r w:rsidRPr="00DB7E4E">
        <w:rPr>
          <w:i/>
          <w:iCs/>
          <w:lang w:eastAsia="zh-CN"/>
        </w:rPr>
        <w:t>D</w:t>
      </w:r>
      <w:r w:rsidRPr="00DB7E4E">
        <w:rPr>
          <w:vertAlign w:val="subscript"/>
          <w:lang w:eastAsia="zh-CN"/>
        </w:rPr>
        <w:t>P</w:t>
      </w:r>
      <w:r w:rsidRPr="00DB7E4E">
        <w:rPr>
          <w:lang w:eastAsia="zh-CN"/>
        </w:rPr>
        <w:t>≤0.08</w:t>
      </w:r>
      <w:r w:rsidRPr="00DB7E4E">
        <w:rPr>
          <w:lang w:eastAsia="zh-CN"/>
        </w:rPr>
        <w:t>）是房间中每平方米的人数。所以，每小时总的衰落持续时间由下式给出：</w:t>
      </w:r>
    </w:p>
    <w:p w:rsidR="00351D73" w:rsidRPr="00C02B73" w:rsidRDefault="00351D73" w:rsidP="00351D73">
      <w:pPr>
        <w:pStyle w:val="Equation"/>
        <w:spacing w:line="240" w:lineRule="atLeast"/>
        <w:rPr>
          <w:lang w:val="en-US" w:eastAsia="zh-CN"/>
        </w:rPr>
      </w:pPr>
      <w:r w:rsidRPr="00C02B73">
        <w:rPr>
          <w:lang w:val="en-US" w:eastAsia="zh-CN"/>
        </w:rPr>
        <w:tab/>
      </w:r>
      <w:r w:rsidRPr="00C02B73">
        <w:rPr>
          <w:lang w:val="en-US" w:eastAsia="zh-CN"/>
        </w:rPr>
        <w:tab/>
      </w:r>
      <w:r w:rsidRPr="00E11CF4">
        <w:rPr>
          <w:position w:val="-12"/>
        </w:rPr>
        <w:object w:dxaOrig="1160" w:dyaOrig="400">
          <v:shape id="_x0000_i1067" type="#_x0000_t75" style="width:59.3pt;height:21pt" o:ole="">
            <v:imagedata r:id="rId100" o:title=""/>
          </v:shape>
          <o:OLEObject Type="Embed" ProgID="Equation.3" ShapeID="_x0000_i1067" DrawAspect="Content" ObjectID="_1411526825" r:id="rId101"/>
        </w:object>
      </w:r>
      <w:r w:rsidRPr="00C02B73">
        <w:rPr>
          <w:lang w:val="en-US" w:eastAsia="zh-CN"/>
        </w:rPr>
        <w:tab/>
        <w:t>(16)</w:t>
      </w:r>
    </w:p>
    <w:p w:rsidR="005C58D3" w:rsidRPr="00DB7E4E" w:rsidRDefault="005C58D3" w:rsidP="00083237">
      <w:pPr>
        <w:ind w:firstLineChars="200" w:firstLine="480"/>
        <w:rPr>
          <w:lang w:eastAsia="zh-CN"/>
        </w:rPr>
      </w:pPr>
      <w:r w:rsidRPr="00DB7E4E">
        <w:rPr>
          <w:lang w:eastAsia="zh-CN"/>
        </w:rPr>
        <w:t>其中</w:t>
      </w:r>
      <w:r w:rsidRPr="00DB7E4E">
        <w:object w:dxaOrig="260" w:dyaOrig="360">
          <v:shape id="_x0000_i1068" type="#_x0000_t75" style="width:12.9pt;height:18.35pt" o:ole="">
            <v:imagedata r:id="rId102" o:title=""/>
          </v:shape>
          <o:OLEObject Type="Embed" ProgID="Equation.3" ShapeID="_x0000_i1068" DrawAspect="Content" ObjectID="_1411526826" r:id="rId103"/>
        </w:object>
      </w:r>
      <w:r w:rsidRPr="00DB7E4E">
        <w:rPr>
          <w:lang w:eastAsia="zh-CN"/>
        </w:rPr>
        <w:t>是衰落的平均持续时间。</w:t>
      </w:r>
    </w:p>
    <w:p w:rsidR="005C58D3" w:rsidRPr="00DB7E4E" w:rsidRDefault="005C58D3" w:rsidP="00083237">
      <w:pPr>
        <w:ind w:firstLineChars="200" w:firstLine="480"/>
        <w:rPr>
          <w:lang w:eastAsia="zh-CN"/>
        </w:rPr>
      </w:pPr>
      <w:r w:rsidRPr="00DB7E4E">
        <w:rPr>
          <w:lang w:eastAsia="zh-CN"/>
        </w:rPr>
        <w:t>在展览大厅中的通道上每小时身体遮挡的出现次数为</w:t>
      </w:r>
      <w:r w:rsidRPr="00DB7E4E">
        <w:rPr>
          <w:lang w:eastAsia="zh-CN"/>
        </w:rPr>
        <w:t>180</w:t>
      </w:r>
      <w:r w:rsidRPr="00DB7E4E">
        <w:rPr>
          <w:lang w:eastAsia="zh-CN"/>
        </w:rPr>
        <w:t>到</w:t>
      </w:r>
      <w:r w:rsidRPr="00DB7E4E">
        <w:rPr>
          <w:lang w:eastAsia="zh-CN"/>
        </w:rPr>
        <w:t>280</w:t>
      </w:r>
      <w:r w:rsidRPr="00DB7E4E">
        <w:rPr>
          <w:lang w:eastAsia="zh-CN"/>
        </w:rPr>
        <w:t>，而</w:t>
      </w:r>
      <w:r w:rsidRPr="00DB7E4E">
        <w:rPr>
          <w:i/>
          <w:iCs/>
          <w:lang w:eastAsia="zh-CN"/>
        </w:rPr>
        <w:t>D</w:t>
      </w:r>
      <w:r w:rsidRPr="00DB7E4E">
        <w:rPr>
          <w:i/>
          <w:iCs/>
          <w:vertAlign w:val="subscript"/>
          <w:lang w:eastAsia="zh-CN"/>
        </w:rPr>
        <w:t>p</w:t>
      </w:r>
      <w:r w:rsidRPr="00DB7E4E">
        <w:rPr>
          <w:lang w:eastAsia="zh-CN"/>
        </w:rPr>
        <w:t>是</w:t>
      </w:r>
      <w:r w:rsidRPr="00DB7E4E">
        <w:rPr>
          <w:lang w:eastAsia="zh-CN"/>
        </w:rPr>
        <w:t>0.09</w:t>
      </w:r>
      <w:r w:rsidRPr="00DB7E4E">
        <w:rPr>
          <w:lang w:eastAsia="zh-CN"/>
        </w:rPr>
        <w:t>到</w:t>
      </w:r>
      <w:r w:rsidRPr="00DB7E4E">
        <w:rPr>
          <w:lang w:eastAsia="zh-CN"/>
        </w:rPr>
        <w:t>0.13</w:t>
      </w:r>
      <w:r w:rsidRPr="00DB7E4E">
        <w:rPr>
          <w:lang w:eastAsia="zh-CN"/>
        </w:rPr>
        <w:t>。</w:t>
      </w:r>
    </w:p>
    <w:p w:rsidR="003904FF" w:rsidRDefault="003904F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在地下商业街中路径损耗与距离的关系受人类身体遮挡所影响。地下商业街中的路径损耗由下式给出，公式中的参数在表</w:t>
      </w:r>
      <w:r w:rsidRPr="00DB7E4E">
        <w:rPr>
          <w:lang w:eastAsia="zh-CN"/>
        </w:rPr>
        <w:t>8</w:t>
      </w:r>
      <w:r w:rsidRPr="00DB7E4E">
        <w:rPr>
          <w:lang w:eastAsia="zh-CN"/>
        </w:rPr>
        <w:t>中给出。</w:t>
      </w:r>
    </w:p>
    <w:p w:rsidR="00351D73" w:rsidRPr="00C02B73" w:rsidRDefault="00351D73" w:rsidP="00351D73">
      <w:pPr>
        <w:pStyle w:val="Equation"/>
        <w:rPr>
          <w:lang w:val="en-US" w:eastAsia="zh-CN"/>
        </w:rPr>
      </w:pPr>
      <w:r w:rsidRPr="00C02B73">
        <w:rPr>
          <w:lang w:val="en-US" w:eastAsia="zh-CN"/>
        </w:rPr>
        <w:tab/>
      </w:r>
      <w:r w:rsidRPr="00C02B73">
        <w:rPr>
          <w:lang w:val="en-US" w:eastAsia="zh-CN"/>
        </w:rPr>
        <w:tab/>
      </w:r>
      <w:r w:rsidRPr="00E11CF4">
        <w:rPr>
          <w:position w:val="-12"/>
        </w:rPr>
        <w:object w:dxaOrig="4940" w:dyaOrig="360">
          <v:shape id="_x0000_i1069" type="#_x0000_t75" style="width:244.55pt;height:18pt" o:ole="">
            <v:imagedata r:id="rId104" o:title=""/>
          </v:shape>
          <o:OLEObject Type="Embed" ProgID="Equation.3" ShapeID="_x0000_i1069" DrawAspect="Content" ObjectID="_1411526827" r:id="rId105"/>
        </w:object>
      </w:r>
      <w:r w:rsidRPr="00C02B73">
        <w:rPr>
          <w:lang w:val="en-US" w:eastAsia="zh-CN"/>
        </w:rPr>
        <w:t>                dB</w:t>
      </w:r>
      <w:r w:rsidRPr="00C02B73">
        <w:rPr>
          <w:lang w:val="en-US" w:eastAsia="zh-CN"/>
        </w:rPr>
        <w:tab/>
        <w:t>(17)</w:t>
      </w:r>
    </w:p>
    <w:p w:rsidR="005C58D3" w:rsidRPr="00DB7E4E" w:rsidRDefault="005C58D3" w:rsidP="00C80BF6">
      <w:pPr>
        <w:pStyle w:val="text"/>
        <w:ind w:firstLine="0"/>
        <w:rPr>
          <w:sz w:val="24"/>
          <w:szCs w:val="24"/>
        </w:rPr>
      </w:pPr>
      <w:r w:rsidRPr="00DB7E4E">
        <w:rPr>
          <w:sz w:val="24"/>
          <w:szCs w:val="24"/>
        </w:rPr>
        <w:t>其中：</w:t>
      </w:r>
    </w:p>
    <w:p w:rsidR="005C58D3" w:rsidRPr="00DB7E4E" w:rsidRDefault="005C58D3" w:rsidP="00C80BF6">
      <w:pPr>
        <w:pStyle w:val="text"/>
        <w:ind w:firstLineChars="600" w:firstLine="1440"/>
        <w:rPr>
          <w:sz w:val="24"/>
          <w:szCs w:val="24"/>
        </w:rPr>
      </w:pPr>
      <w:r w:rsidRPr="00DB7E4E">
        <w:rPr>
          <w:i/>
          <w:iCs/>
          <w:sz w:val="24"/>
          <w:szCs w:val="24"/>
        </w:rPr>
        <w:t>f</w:t>
      </w:r>
      <w:r w:rsidRPr="00DB7E4E">
        <w:rPr>
          <w:sz w:val="24"/>
          <w:szCs w:val="24"/>
        </w:rPr>
        <w:t>：频率（</w:t>
      </w:r>
      <w:r w:rsidRPr="00DB7E4E">
        <w:rPr>
          <w:sz w:val="24"/>
          <w:szCs w:val="24"/>
        </w:rPr>
        <w:t>MHz</w:t>
      </w:r>
      <w:r w:rsidRPr="00DB7E4E">
        <w:rPr>
          <w:sz w:val="24"/>
          <w:szCs w:val="24"/>
        </w:rPr>
        <w:t>）</w:t>
      </w:r>
    </w:p>
    <w:p w:rsidR="005C58D3" w:rsidRPr="00DB7E4E" w:rsidRDefault="005C58D3" w:rsidP="00C80BF6">
      <w:pPr>
        <w:pStyle w:val="text"/>
        <w:ind w:firstLineChars="600" w:firstLine="1440"/>
        <w:rPr>
          <w:sz w:val="24"/>
          <w:szCs w:val="24"/>
        </w:rPr>
      </w:pPr>
      <w:r w:rsidRPr="00DB7E4E">
        <w:rPr>
          <w:i/>
          <w:iCs/>
          <w:sz w:val="24"/>
          <w:szCs w:val="24"/>
        </w:rPr>
        <w:t>x</w:t>
      </w:r>
      <w:r w:rsidRPr="00DB7E4E">
        <w:rPr>
          <w:sz w:val="24"/>
          <w:szCs w:val="24"/>
        </w:rPr>
        <w:t>：距离（</w:t>
      </w:r>
      <w:r w:rsidRPr="00DB7E4E">
        <w:rPr>
          <w:sz w:val="24"/>
          <w:szCs w:val="24"/>
        </w:rPr>
        <w:t>m</w:t>
      </w:r>
      <w:r w:rsidRPr="00DB7E4E">
        <w:rPr>
          <w:sz w:val="24"/>
          <w:szCs w:val="24"/>
        </w:rPr>
        <w:t>）。</w:t>
      </w:r>
    </w:p>
    <w:p w:rsidR="005C58D3" w:rsidRPr="00DB7E4E" w:rsidRDefault="005C58D3" w:rsidP="000D6994">
      <w:pPr>
        <w:ind w:firstLineChars="200" w:firstLine="480"/>
        <w:rPr>
          <w:lang w:eastAsia="zh-CN"/>
        </w:rPr>
      </w:pPr>
      <w:r w:rsidRPr="00DB7E4E">
        <w:rPr>
          <w:lang w:eastAsia="zh-CN"/>
        </w:rPr>
        <w:t>非视距情况下的参数在</w:t>
      </w:r>
      <w:r w:rsidRPr="00DB7E4E">
        <w:rPr>
          <w:lang w:eastAsia="zh-CN"/>
        </w:rPr>
        <w:t>5 GHz</w:t>
      </w:r>
      <w:r w:rsidRPr="00DB7E4E">
        <w:rPr>
          <w:lang w:eastAsia="zh-CN"/>
        </w:rPr>
        <w:t>频带上得到验证。视距情况下的参数可用于频率范围</w:t>
      </w:r>
      <w:r w:rsidRPr="00DB7E4E">
        <w:rPr>
          <w:lang w:eastAsia="zh-CN"/>
        </w:rPr>
        <w:t>2</w:t>
      </w:r>
      <w:r w:rsidR="000D6994">
        <w:rPr>
          <w:lang w:val="en-US" w:eastAsia="zh-CN"/>
        </w:rPr>
        <w:t> </w:t>
      </w:r>
      <w:r w:rsidRPr="00DB7E4E">
        <w:rPr>
          <w:lang w:eastAsia="zh-CN"/>
        </w:rPr>
        <w:t>GHz</w:t>
      </w:r>
      <w:r w:rsidRPr="00DB7E4E">
        <w:rPr>
          <w:lang w:eastAsia="zh-CN"/>
        </w:rPr>
        <w:t>到</w:t>
      </w:r>
      <w:r w:rsidRPr="00DB7E4E">
        <w:rPr>
          <w:lang w:eastAsia="zh-CN"/>
        </w:rPr>
        <w:t>20 GHz</w:t>
      </w:r>
      <w:r w:rsidRPr="00DB7E4E">
        <w:rPr>
          <w:lang w:eastAsia="zh-CN"/>
        </w:rPr>
        <w:t>。距离</w:t>
      </w:r>
      <w:r w:rsidRPr="00DB7E4E">
        <w:rPr>
          <w:i/>
          <w:iCs/>
          <w:lang w:eastAsia="zh-CN"/>
        </w:rPr>
        <w:t>x</w:t>
      </w:r>
      <w:r w:rsidRPr="00DB7E4E">
        <w:rPr>
          <w:lang w:eastAsia="zh-CN"/>
        </w:rPr>
        <w:t>的范围为</w:t>
      </w:r>
      <w:r w:rsidRPr="00DB7E4E">
        <w:rPr>
          <w:lang w:eastAsia="zh-CN"/>
        </w:rPr>
        <w:t>10 m</w:t>
      </w:r>
      <w:r w:rsidRPr="00DB7E4E">
        <w:rPr>
          <w:lang w:eastAsia="zh-CN"/>
        </w:rPr>
        <w:t>到</w:t>
      </w:r>
      <w:r w:rsidRPr="00DB7E4E">
        <w:rPr>
          <w:lang w:eastAsia="zh-CN"/>
        </w:rPr>
        <w:t>200 m</w:t>
      </w:r>
      <w:r w:rsidRPr="00DB7E4E">
        <w:rPr>
          <w:lang w:eastAsia="zh-CN"/>
        </w:rPr>
        <w:t>。</w:t>
      </w:r>
    </w:p>
    <w:p w:rsidR="005C58D3" w:rsidRPr="00DB7E4E" w:rsidRDefault="005C58D3" w:rsidP="00083237">
      <w:pPr>
        <w:ind w:firstLineChars="200" w:firstLine="480"/>
        <w:rPr>
          <w:lang w:eastAsia="zh-CN"/>
        </w:rPr>
      </w:pPr>
      <w:r w:rsidRPr="00DB7E4E">
        <w:rPr>
          <w:lang w:eastAsia="zh-CN"/>
        </w:rPr>
        <w:t>地下商业街的环境是一个梯型商业街，它由直的走廊组成，有玻璃或混凝土墙面。主走廊宽</w:t>
      </w:r>
      <w:r w:rsidRPr="00DB7E4E">
        <w:rPr>
          <w:lang w:eastAsia="zh-CN"/>
        </w:rPr>
        <w:t>6 m</w:t>
      </w:r>
      <w:r w:rsidRPr="00DB7E4E">
        <w:rPr>
          <w:lang w:eastAsia="zh-CN"/>
        </w:rPr>
        <w:t>，高</w:t>
      </w:r>
      <w:r w:rsidRPr="00DB7E4E">
        <w:rPr>
          <w:lang w:eastAsia="zh-CN"/>
        </w:rPr>
        <w:t>3 m</w:t>
      </w:r>
      <w:r w:rsidRPr="00DB7E4E">
        <w:rPr>
          <w:lang w:eastAsia="zh-CN"/>
        </w:rPr>
        <w:t>，长</w:t>
      </w:r>
      <w:r w:rsidRPr="00DB7E4E">
        <w:rPr>
          <w:lang w:eastAsia="zh-CN"/>
        </w:rPr>
        <w:t>190 m</w:t>
      </w:r>
      <w:r w:rsidRPr="00DB7E4E">
        <w:rPr>
          <w:lang w:eastAsia="zh-CN"/>
        </w:rPr>
        <w:t>。典型的人体高度</w:t>
      </w:r>
      <w:r w:rsidRPr="00DB7E4E">
        <w:rPr>
          <w:lang w:eastAsia="zh-CN"/>
        </w:rPr>
        <w:t>170 cm</w:t>
      </w:r>
      <w:r w:rsidRPr="00DB7E4E">
        <w:rPr>
          <w:lang w:eastAsia="zh-CN"/>
        </w:rPr>
        <w:t>，肩宽</w:t>
      </w:r>
      <w:r w:rsidRPr="00DB7E4E">
        <w:rPr>
          <w:lang w:eastAsia="zh-CN"/>
        </w:rPr>
        <w:t>45 cm</w:t>
      </w:r>
      <w:r w:rsidRPr="00DB7E4E">
        <w:rPr>
          <w:lang w:eastAsia="zh-CN"/>
        </w:rPr>
        <w:t>。在</w:t>
      </w:r>
      <w:r w:rsidR="00014F44">
        <w:rPr>
          <w:rFonts w:hint="eastAsia"/>
          <w:lang w:eastAsia="zh-CN"/>
        </w:rPr>
        <w:t>冷</w:t>
      </w:r>
      <w:r w:rsidR="00014F44">
        <w:rPr>
          <w:lang w:eastAsia="zh-CN"/>
        </w:rPr>
        <w:t>清</w:t>
      </w:r>
      <w:r w:rsidRPr="00DB7E4E">
        <w:rPr>
          <w:lang w:eastAsia="zh-CN"/>
        </w:rPr>
        <w:t>的时</w:t>
      </w:r>
      <w:r w:rsidR="00014F44">
        <w:rPr>
          <w:rFonts w:hint="eastAsia"/>
          <w:lang w:eastAsia="zh-CN"/>
        </w:rPr>
        <w:t>段</w:t>
      </w:r>
      <w:r w:rsidRPr="00DB7E4E">
        <w:rPr>
          <w:lang w:eastAsia="zh-CN"/>
        </w:rPr>
        <w:t>（</w:t>
      </w:r>
      <w:r w:rsidR="00014F44">
        <w:rPr>
          <w:rFonts w:hint="eastAsia"/>
          <w:lang w:eastAsia="zh-CN"/>
        </w:rPr>
        <w:t>清</w:t>
      </w:r>
      <w:r w:rsidRPr="00DB7E4E">
        <w:rPr>
          <w:lang w:eastAsia="zh-CN"/>
        </w:rPr>
        <w:t>晨</w:t>
      </w:r>
      <w:r w:rsidR="00014F44">
        <w:rPr>
          <w:rFonts w:hint="eastAsia"/>
          <w:lang w:eastAsia="zh-CN"/>
        </w:rPr>
        <w:t>、商店关门时</w:t>
      </w:r>
      <w:r w:rsidRPr="00DB7E4E">
        <w:rPr>
          <w:lang w:eastAsia="zh-CN"/>
        </w:rPr>
        <w:t>）和顾客拥挤的时</w:t>
      </w:r>
      <w:r w:rsidR="00014F44">
        <w:rPr>
          <w:rFonts w:hint="eastAsia"/>
          <w:lang w:eastAsia="zh-CN"/>
        </w:rPr>
        <w:t>段</w:t>
      </w:r>
      <w:r w:rsidRPr="00DB7E4E">
        <w:rPr>
          <w:lang w:eastAsia="zh-CN"/>
        </w:rPr>
        <w:t>（午餐时间或高峰时间）行人的密度分别为</w:t>
      </w:r>
      <w:r w:rsidRPr="00DB7E4E">
        <w:rPr>
          <w:lang w:eastAsia="zh-CN"/>
        </w:rPr>
        <w:t>0.008</w:t>
      </w:r>
      <w:r w:rsidRPr="00DB7E4E">
        <w:rPr>
          <w:lang w:eastAsia="zh-CN"/>
        </w:rPr>
        <w:t>人</w:t>
      </w:r>
      <w:r w:rsidRPr="00DB7E4E">
        <w:rPr>
          <w:lang w:eastAsia="zh-CN"/>
        </w:rPr>
        <w:t>/m</w:t>
      </w:r>
      <w:r w:rsidRPr="00DB7E4E">
        <w:rPr>
          <w:vertAlign w:val="superscript"/>
          <w:lang w:eastAsia="zh-CN"/>
        </w:rPr>
        <w:t>2</w:t>
      </w:r>
      <w:r w:rsidRPr="00DB7E4E">
        <w:rPr>
          <w:lang w:eastAsia="zh-CN"/>
        </w:rPr>
        <w:t>和</w:t>
      </w:r>
      <w:r w:rsidRPr="00DB7E4E">
        <w:rPr>
          <w:lang w:eastAsia="zh-CN"/>
        </w:rPr>
        <w:t>0.1</w:t>
      </w:r>
      <w:r w:rsidRPr="00DB7E4E">
        <w:rPr>
          <w:lang w:eastAsia="zh-CN"/>
        </w:rPr>
        <w:t>人</w:t>
      </w:r>
      <w:r w:rsidRPr="00DB7E4E">
        <w:rPr>
          <w:lang w:eastAsia="zh-CN"/>
        </w:rPr>
        <w:t>/m</w:t>
      </w:r>
      <w:r w:rsidRPr="00DB7E4E">
        <w:rPr>
          <w:vertAlign w:val="superscript"/>
          <w:lang w:eastAsia="zh-CN"/>
        </w:rPr>
        <w:t>2</w:t>
      </w:r>
      <w:r w:rsidRPr="00DB7E4E">
        <w:rPr>
          <w:lang w:eastAsia="zh-CN"/>
        </w:rPr>
        <w:t>左右。</w:t>
      </w:r>
    </w:p>
    <w:p w:rsidR="005C58D3" w:rsidRPr="00DB7E4E" w:rsidRDefault="005C58D3" w:rsidP="00C80BF6">
      <w:pPr>
        <w:pStyle w:val="text"/>
        <w:rPr>
          <w:sz w:val="24"/>
          <w:szCs w:val="24"/>
        </w:rPr>
      </w:pPr>
    </w:p>
    <w:p w:rsidR="005C58D3" w:rsidRPr="00DB7E4E" w:rsidRDefault="005C58D3" w:rsidP="00C80BF6">
      <w:pPr>
        <w:pStyle w:val="TableTitle0"/>
        <w:rPr>
          <w:sz w:val="24"/>
          <w:szCs w:val="24"/>
        </w:rPr>
      </w:pPr>
      <w:r w:rsidRPr="00DB7E4E">
        <w:rPr>
          <w:sz w:val="24"/>
          <w:szCs w:val="24"/>
        </w:rPr>
        <w:t>表</w:t>
      </w:r>
      <w:r>
        <w:rPr>
          <w:rFonts w:hint="eastAsia"/>
          <w:sz w:val="24"/>
          <w:szCs w:val="24"/>
        </w:rPr>
        <w:t>10</w:t>
      </w:r>
    </w:p>
    <w:p w:rsidR="005C58D3" w:rsidRPr="00DB7E4E" w:rsidRDefault="005C58D3" w:rsidP="00C80BF6">
      <w:pPr>
        <w:pStyle w:val="TableTitle0"/>
        <w:rPr>
          <w:b/>
          <w:sz w:val="24"/>
          <w:szCs w:val="24"/>
        </w:rPr>
      </w:pPr>
      <w:r w:rsidRPr="00DB7E4E">
        <w:rPr>
          <w:rFonts w:hAnsi="Times New Roman MT Extra Bold"/>
          <w:b/>
          <w:sz w:val="24"/>
          <w:szCs w:val="24"/>
        </w:rPr>
        <w:t>在</w:t>
      </w:r>
      <w:r w:rsidRPr="00DB7E4E">
        <w:rPr>
          <w:b/>
          <w:sz w:val="24"/>
          <w:szCs w:val="24"/>
        </w:rPr>
        <w:t>Yaesu</w:t>
      </w:r>
      <w:r w:rsidRPr="00DB7E4E">
        <w:rPr>
          <w:rFonts w:hAnsi="Times New Roman MT Extra Bold"/>
          <w:b/>
          <w:sz w:val="24"/>
          <w:szCs w:val="24"/>
        </w:rPr>
        <w:t>地下商业街中典型的路径损耗函数的参数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178"/>
        <w:gridCol w:w="1350"/>
        <w:gridCol w:w="1189"/>
        <w:gridCol w:w="1106"/>
        <w:gridCol w:w="1106"/>
        <w:gridCol w:w="1204"/>
      </w:tblGrid>
      <w:tr w:rsidR="005C58D3" w:rsidRPr="002475C5"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Head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bCs w:val="0"/>
                <w:sz w:val="22"/>
                <w:szCs w:val="22"/>
              </w:rPr>
            </w:pPr>
            <w:r w:rsidRPr="007A1449">
              <w:rPr>
                <w:rFonts w:eastAsia="SimHei"/>
                <w:bCs w:val="0"/>
                <w:sz w:val="22"/>
                <w:szCs w:val="22"/>
              </w:rPr>
              <w:t>LoS</w:t>
            </w:r>
          </w:p>
        </w:tc>
        <w:tc>
          <w:tcPr>
            <w:tcW w:w="3416"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rFonts w:eastAsia="SimHei"/>
                <w:bCs w:val="0"/>
                <w:sz w:val="22"/>
                <w:szCs w:val="22"/>
              </w:rPr>
            </w:pPr>
            <w:r w:rsidRPr="007A1449">
              <w:rPr>
                <w:rFonts w:eastAsia="SimHei"/>
                <w:bCs w:val="0"/>
                <w:sz w:val="22"/>
                <w:szCs w:val="22"/>
              </w:rPr>
              <w:t>NLoS</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350"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Pr>
                <w:rFonts w:hint="eastAsia"/>
                <w:b/>
                <w:bCs/>
                <w:sz w:val="22"/>
                <w:szCs w:val="22"/>
              </w:rPr>
              <w:t>δ</w:t>
            </w:r>
            <w:r w:rsidR="00980DBE">
              <w:rPr>
                <w:b/>
                <w:bCs/>
                <w:sz w:val="22"/>
                <w:szCs w:val="22"/>
              </w:rPr>
              <w:br/>
            </w:r>
            <w:r>
              <w:rPr>
                <w:rFonts w:hint="eastAsia"/>
                <w:b/>
                <w:bCs/>
                <w:sz w:val="22"/>
                <w:szCs w:val="22"/>
              </w:rPr>
              <w:t>(</w:t>
            </w:r>
            <w:r w:rsidRPr="00DB7E4E">
              <w:rPr>
                <w:b/>
                <w:bCs/>
                <w:sz w:val="22"/>
                <w:szCs w:val="22"/>
              </w:rPr>
              <w:t>m</w:t>
            </w:r>
            <w:r w:rsidRPr="00DB7E4E">
              <w:rPr>
                <w:b/>
                <w:bCs/>
                <w:sz w:val="22"/>
                <w:szCs w:val="22"/>
                <w:vertAlign w:val="superscript"/>
              </w:rPr>
              <w:t>-1</w:t>
            </w:r>
            <w:r>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rPr>
              <w:t>(</w:t>
            </w:r>
            <w:r w:rsidRPr="00DB7E4E">
              <w:rPr>
                <w:b/>
                <w:bCs/>
                <w:sz w:val="22"/>
                <w:szCs w:val="22"/>
              </w:rPr>
              <w:t>dB</w:t>
            </w:r>
            <w:r>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δ</w:t>
            </w:r>
            <w:r w:rsidR="00980DBE">
              <w:rPr>
                <w:b/>
                <w:bCs/>
                <w:sz w:val="22"/>
                <w:szCs w:val="22"/>
              </w:rPr>
              <w:br/>
            </w:r>
            <w:r>
              <w:rPr>
                <w:rFonts w:hint="eastAsia"/>
                <w:b/>
                <w:bCs/>
                <w:sz w:val="22"/>
                <w:szCs w:val="22"/>
                <w:lang w:val="en-GB"/>
              </w:rPr>
              <w:t>(</w:t>
            </w:r>
            <w:r w:rsidRPr="00DB7E4E">
              <w:rPr>
                <w:b/>
                <w:bCs/>
                <w:sz w:val="22"/>
                <w:szCs w:val="22"/>
              </w:rPr>
              <w:t>m</w:t>
            </w:r>
            <w:r w:rsidRPr="00DB7E4E">
              <w:rPr>
                <w:b/>
                <w:bCs/>
                <w:sz w:val="22"/>
                <w:szCs w:val="22"/>
                <w:vertAlign w:val="superscript"/>
              </w:rPr>
              <w:t>-1</w:t>
            </w:r>
            <w:r>
              <w:rPr>
                <w:rFonts w:hint="eastAsia"/>
                <w:b/>
                <w:bCs/>
                <w:sz w:val="22"/>
                <w:szCs w:val="22"/>
                <w:lang w:val="en-GB"/>
              </w:rPr>
              <w:t>)</w:t>
            </w:r>
          </w:p>
        </w:tc>
        <w:tc>
          <w:tcPr>
            <w:tcW w:w="120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lang w:val="en-GB"/>
              </w:rPr>
              <w:t>(</w:t>
            </w:r>
            <w:r w:rsidRPr="00DB7E4E">
              <w:rPr>
                <w:b/>
                <w:bCs/>
                <w:sz w:val="22"/>
                <w:szCs w:val="22"/>
              </w:rPr>
              <w:t>dB</w:t>
            </w:r>
            <w:r>
              <w:rPr>
                <w:rFonts w:hint="eastAsia"/>
                <w:b/>
                <w:bCs/>
                <w:sz w:val="22"/>
                <w:szCs w:val="22"/>
                <w:lang w:val="en-GB"/>
              </w:rPr>
              <w:t>)</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014F44" w:rsidP="00980DBE">
            <w:pPr>
              <w:pStyle w:val="TableText0"/>
              <w:jc w:val="left"/>
              <w:rPr>
                <w:sz w:val="22"/>
                <w:szCs w:val="22"/>
              </w:rPr>
            </w:pPr>
            <w:r w:rsidRPr="00980DBE">
              <w:rPr>
                <w:rFonts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5C58D3" w:rsidP="00980DBE">
            <w:pPr>
              <w:pStyle w:val="TableText0"/>
              <w:jc w:val="left"/>
              <w:rPr>
                <w:sz w:val="22"/>
                <w:szCs w:val="22"/>
              </w:rPr>
            </w:pPr>
            <w:r w:rsidRPr="00980DBE">
              <w:rPr>
                <w:rFonts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bl>
    <w:p w:rsidR="003904FF" w:rsidRDefault="003904FF" w:rsidP="003904FF">
      <w:pPr>
        <w:rPr>
          <w:lang w:eastAsia="zh-CN"/>
        </w:rPr>
      </w:pPr>
    </w:p>
    <w:p w:rsidR="005C58D3" w:rsidRPr="00F07CBC" w:rsidRDefault="005C58D3" w:rsidP="00C80BF6">
      <w:pPr>
        <w:pStyle w:val="Heading1"/>
        <w:rPr>
          <w:lang w:eastAsia="ja-JP"/>
        </w:rPr>
      </w:pPr>
      <w:r w:rsidRPr="00F07CBC">
        <w:rPr>
          <w:lang w:eastAsia="zh-CN"/>
        </w:rPr>
        <w:t>9</w:t>
      </w:r>
      <w:r w:rsidRPr="00F07CBC">
        <w:rPr>
          <w:lang w:eastAsia="zh-CN"/>
        </w:rPr>
        <w:tab/>
      </w:r>
      <w:r>
        <w:rPr>
          <w:rFonts w:hint="eastAsia"/>
          <w:lang w:eastAsia="zh-CN"/>
        </w:rPr>
        <w:t>角度扩展模型</w:t>
      </w:r>
    </w:p>
    <w:p w:rsidR="005C58D3" w:rsidRPr="00F07CBC" w:rsidRDefault="005C58D3" w:rsidP="00C80BF6">
      <w:pPr>
        <w:pStyle w:val="Heading2"/>
        <w:rPr>
          <w:lang w:eastAsia="ja-JP"/>
        </w:rPr>
      </w:pPr>
      <w:r w:rsidRPr="00F07CBC">
        <w:rPr>
          <w:lang w:eastAsia="zh-CN"/>
        </w:rPr>
        <w:t>9</w:t>
      </w:r>
      <w:r w:rsidRPr="00F07CBC">
        <w:rPr>
          <w:lang w:eastAsia="ja-JP"/>
        </w:rPr>
        <w:t>.1</w:t>
      </w:r>
      <w:r w:rsidRPr="00F07CBC">
        <w:rPr>
          <w:lang w:eastAsia="zh-CN"/>
        </w:rPr>
        <w:tab/>
      </w:r>
      <w:r>
        <w:rPr>
          <w:rFonts w:hint="eastAsia"/>
          <w:lang w:eastAsia="zh-CN"/>
        </w:rPr>
        <w:t>群组（</w:t>
      </w:r>
      <w:r w:rsidRPr="00F07CBC">
        <w:rPr>
          <w:lang w:eastAsia="ja-JP"/>
        </w:rPr>
        <w:t>Cluster</w:t>
      </w:r>
      <w:r>
        <w:rPr>
          <w:rFonts w:hint="eastAsia"/>
          <w:lang w:eastAsia="zh-CN"/>
        </w:rPr>
        <w:t>）模型</w:t>
      </w:r>
    </w:p>
    <w:p w:rsidR="005C58D3" w:rsidRPr="00F07CBC" w:rsidRDefault="005C58D3" w:rsidP="00083237">
      <w:pPr>
        <w:ind w:firstLineChars="200" w:firstLine="480"/>
        <w:rPr>
          <w:rStyle w:val="Artdef"/>
          <w:u w:val="single"/>
          <w:lang w:eastAsia="zh-CN"/>
        </w:rPr>
      </w:pPr>
      <w:r>
        <w:rPr>
          <w:rFonts w:hint="eastAsia"/>
          <w:lang w:eastAsia="zh-CN"/>
        </w:rPr>
        <w:t>在使用阵列天线的宽带系统的传播模型中，可采用一个结合了时间分布与角度分布的群组模型。群组由在有限时间和角度内到达接收机的散射波组成，如图</w:t>
      </w:r>
      <w:r>
        <w:rPr>
          <w:rFonts w:hint="eastAsia"/>
          <w:lang w:eastAsia="zh-CN"/>
        </w:rPr>
        <w:t>2</w:t>
      </w:r>
      <w:r>
        <w:rPr>
          <w:rFonts w:hint="eastAsia"/>
          <w:lang w:eastAsia="zh-CN"/>
        </w:rPr>
        <w:t>所示。本建议书第</w:t>
      </w:r>
      <w:r>
        <w:rPr>
          <w:rFonts w:hint="eastAsia"/>
          <w:lang w:eastAsia="zh-CN"/>
        </w:rPr>
        <w:t>4</w:t>
      </w:r>
      <w:r>
        <w:rPr>
          <w:rFonts w:hint="eastAsia"/>
          <w:lang w:eastAsia="zh-CN"/>
        </w:rPr>
        <w:t>节介绍了时间延迟特性。群组到达角</w:t>
      </w:r>
      <w:r w:rsidRPr="00F07CBC">
        <w:rPr>
          <w:rFonts w:ascii="Symbol" w:hAnsi="Symbol"/>
          <w:iCs/>
          <w:lang w:eastAsia="zh-CN"/>
        </w:rPr>
        <w:t></w:t>
      </w:r>
      <w:r w:rsidRPr="00F07CBC">
        <w:rPr>
          <w:i/>
          <w:iCs/>
          <w:vertAlign w:val="subscript"/>
          <w:lang w:eastAsia="zh-CN"/>
        </w:rPr>
        <w:t xml:space="preserve"> i</w:t>
      </w:r>
      <w:r w:rsidRPr="00F07CBC">
        <w:rPr>
          <w:i/>
          <w:iCs/>
          <w:lang w:eastAsia="zh-CN"/>
        </w:rPr>
        <w:t xml:space="preserve"> </w:t>
      </w:r>
      <w:r>
        <w:rPr>
          <w:rFonts w:hint="eastAsia"/>
          <w:lang w:eastAsia="zh-CN"/>
        </w:rPr>
        <w:t>的分布以室内环境的参考角（可随意选择）为基础，大致可以用一种相对于</w:t>
      </w:r>
      <w:r w:rsidRPr="00F07CBC">
        <w:rPr>
          <w:lang w:eastAsia="zh-CN"/>
        </w:rPr>
        <w:t xml:space="preserve"> [0, 2</w:t>
      </w:r>
      <w:r w:rsidRPr="00F07CBC">
        <w:rPr>
          <w:rFonts w:ascii="Symbol" w:hAnsi="Symbol"/>
          <w:lang w:eastAsia="zh-CN"/>
        </w:rPr>
        <w:t></w:t>
      </w:r>
      <w:r w:rsidRPr="00F07CBC">
        <w:rPr>
          <w:lang w:eastAsia="zh-CN"/>
        </w:rPr>
        <w:t>)</w:t>
      </w:r>
      <w:r>
        <w:rPr>
          <w:rFonts w:hint="eastAsia"/>
          <w:lang w:eastAsia="zh-CN"/>
        </w:rPr>
        <w:t>的均匀分布来表示。</w:t>
      </w:r>
    </w:p>
    <w:p w:rsidR="005C58D3" w:rsidRPr="00DB7E4E" w:rsidRDefault="005C58D3" w:rsidP="00C80BF6">
      <w:pPr>
        <w:pStyle w:val="FigureNo"/>
        <w:rPr>
          <w:lang w:eastAsia="ja-JP"/>
        </w:rPr>
      </w:pPr>
      <w:r w:rsidRPr="00DB7E4E">
        <w:rPr>
          <w:lang w:eastAsia="zh-CN"/>
        </w:rPr>
        <w:lastRenderedPageBreak/>
        <w:t>图</w:t>
      </w:r>
      <w:r w:rsidRPr="00DB7E4E">
        <w:rPr>
          <w:lang w:eastAsia="ja-JP"/>
        </w:rPr>
        <w:t xml:space="preserve"> 2</w:t>
      </w:r>
    </w:p>
    <w:p w:rsidR="005C58D3" w:rsidRPr="00F07CBC" w:rsidRDefault="005C58D3" w:rsidP="00C80BF6">
      <w:pPr>
        <w:pStyle w:val="Figuretitle"/>
        <w:rPr>
          <w:lang w:eastAsia="ja-JP"/>
        </w:rPr>
      </w:pPr>
      <w:r>
        <w:rPr>
          <w:rFonts w:hint="eastAsia"/>
          <w:lang w:eastAsia="zh-CN"/>
        </w:rPr>
        <w:t>群组模型图</w:t>
      </w:r>
    </w:p>
    <w:p w:rsidR="005C58D3" w:rsidRPr="00F07CBC" w:rsidRDefault="003904FF" w:rsidP="00C80BF6">
      <w:pPr>
        <w:pStyle w:val="Figure"/>
        <w:rPr>
          <w:lang w:eastAsia="zh-CN"/>
        </w:rPr>
      </w:pPr>
      <w:r w:rsidRPr="00D37D15">
        <w:rPr>
          <w:lang w:val="ru-RU"/>
        </w:rPr>
        <w:object w:dxaOrig="12686" w:dyaOrig="6944">
          <v:shape id="_x0000_i1070" type="#_x0000_t75" style="width:484.6pt;height:266.3pt" o:ole="">
            <v:imagedata r:id="rId106" o:title=""/>
          </v:shape>
          <o:OLEObject Type="Embed" ProgID="CorelDRAW.Graphic.14" ShapeID="_x0000_i1070" DrawAspect="Content" ObjectID="_1411526828" r:id="rId107"/>
        </w:object>
      </w:r>
    </w:p>
    <w:p w:rsidR="005C58D3" w:rsidRPr="000C2E01" w:rsidRDefault="005C58D3" w:rsidP="00C80BF6">
      <w:pPr>
        <w:pStyle w:val="Heading2"/>
        <w:rPr>
          <w:lang w:eastAsia="zh-CN"/>
        </w:rPr>
      </w:pPr>
      <w:r w:rsidRPr="00F07CBC">
        <w:rPr>
          <w:lang w:eastAsia="zh-CN"/>
        </w:rPr>
        <w:t>9.2</w:t>
      </w:r>
      <w:r w:rsidRPr="00F07CBC">
        <w:rPr>
          <w:lang w:eastAsia="zh-CN"/>
        </w:rPr>
        <w:tab/>
      </w:r>
      <w:r>
        <w:rPr>
          <w:rFonts w:hint="eastAsia"/>
          <w:lang w:eastAsia="zh-CN"/>
        </w:rPr>
        <w:t>第</w:t>
      </w:r>
      <w:r w:rsidRPr="00F07CBC">
        <w:rPr>
          <w:i/>
          <w:iCs/>
          <w:lang w:eastAsia="zh-CN"/>
        </w:rPr>
        <w:t>i</w:t>
      </w:r>
      <w:r w:rsidRPr="008F1719">
        <w:rPr>
          <w:rFonts w:hint="eastAsia"/>
          <w:lang w:eastAsia="zh-CN"/>
        </w:rPr>
        <w:t>个群组</w:t>
      </w:r>
      <w:r>
        <w:rPr>
          <w:rFonts w:hint="eastAsia"/>
          <w:lang w:eastAsia="zh-CN"/>
        </w:rPr>
        <w:t>内</w:t>
      </w:r>
      <w:r w:rsidRPr="008F1719">
        <w:rPr>
          <w:rFonts w:hint="eastAsia"/>
          <w:lang w:eastAsia="zh-CN"/>
        </w:rPr>
        <w:t>的到达波的角度分布</w:t>
      </w:r>
    </w:p>
    <w:p w:rsidR="005C58D3" w:rsidRPr="00F07CBC" w:rsidRDefault="005C58D3" w:rsidP="007C511D">
      <w:pPr>
        <w:tabs>
          <w:tab w:val="left" w:pos="567"/>
        </w:tabs>
        <w:overflowPunct/>
        <w:autoSpaceDE/>
        <w:autoSpaceDN/>
        <w:adjustRightInd/>
        <w:ind w:firstLineChars="200" w:firstLine="480"/>
        <w:jc w:val="left"/>
        <w:textAlignment w:val="auto"/>
        <w:rPr>
          <w:lang w:eastAsia="zh-CN"/>
        </w:rPr>
      </w:pPr>
      <w:r>
        <w:rPr>
          <w:rFonts w:hint="eastAsia"/>
          <w:lang w:eastAsia="zh-CN"/>
        </w:rPr>
        <w:t>某一群组内的到达波的角度分布的概率密度函数可表示如下：</w:t>
      </w:r>
    </w:p>
    <w:p w:rsidR="00BF1936" w:rsidRPr="00C02B73" w:rsidRDefault="00BF1936" w:rsidP="00BF1936">
      <w:pPr>
        <w:tabs>
          <w:tab w:val="center" w:pos="4678"/>
          <w:tab w:val="left" w:pos="9214"/>
        </w:tabs>
        <w:rPr>
          <w:rStyle w:val="Artdef"/>
          <w:lang w:val="en-US" w:eastAsia="ja-JP"/>
        </w:rPr>
      </w:pPr>
      <w:r w:rsidRPr="00C02B73">
        <w:rPr>
          <w:lang w:val="en-US" w:eastAsia="zh-CN"/>
        </w:rPr>
        <w:tab/>
      </w:r>
      <w:r w:rsidRPr="00C02B73">
        <w:rPr>
          <w:lang w:val="en-US" w:eastAsia="zh-CN"/>
        </w:rPr>
        <w:tab/>
      </w:r>
      <w:r w:rsidRPr="00E11CF4">
        <w:rPr>
          <w:position w:val="-32"/>
        </w:rPr>
        <w:object w:dxaOrig="3720" w:dyaOrig="760">
          <v:shape id="_x0000_i1071" type="#_x0000_t75" style="width:186pt;height:38.25pt" o:ole="">
            <v:imagedata r:id="rId108" o:title=""/>
          </v:shape>
          <o:OLEObject Type="Embed" ProgID="Equation.3" ShapeID="_x0000_i1071" DrawAspect="Content" ObjectID="_1411526829" r:id="rId109"/>
        </w:object>
      </w:r>
      <w:r w:rsidRPr="00C02B73">
        <w:rPr>
          <w:lang w:val="en-US" w:eastAsia="zh-CN"/>
        </w:rPr>
        <w:tab/>
        <w:t>(18)</w:t>
      </w:r>
    </w:p>
    <w:p w:rsidR="005C58D3" w:rsidRPr="00920130" w:rsidRDefault="005C58D3" w:rsidP="00A87BE2">
      <w:pPr>
        <w:ind w:firstLineChars="200" w:firstLine="480"/>
        <w:rPr>
          <w:lang w:eastAsia="zh-CN"/>
        </w:rPr>
      </w:pPr>
      <w:r>
        <w:rPr>
          <w:rFonts w:hint="eastAsia"/>
          <w:lang w:eastAsia="zh-CN"/>
        </w:rPr>
        <w:t>其中，</w:t>
      </w:r>
      <w:r w:rsidR="00A87BE2" w:rsidRPr="00A87BE2">
        <w:rPr>
          <w:rFonts w:ascii="Symbol" w:eastAsia="Times New Roman" w:hAnsi="Symbol"/>
          <w:iCs/>
        </w:rPr>
        <w:sym w:font="Symbol" w:char="F06A"/>
      </w:r>
      <w:r>
        <w:rPr>
          <w:rFonts w:hint="eastAsia"/>
          <w:iCs/>
          <w:lang w:eastAsia="zh-CN"/>
        </w:rPr>
        <w:t>为以度表示的某一群组内相对于参考角的到达波的到达角，</w:t>
      </w:r>
      <w:r w:rsidRPr="00F07CBC">
        <w:rPr>
          <w:rFonts w:ascii="Symbol" w:hAnsi="Symbol"/>
          <w:iCs/>
          <w:lang w:eastAsia="zh-CN"/>
        </w:rPr>
        <w:t></w:t>
      </w:r>
      <w:r w:rsidRPr="00F07CBC">
        <w:rPr>
          <w:vertAlign w:val="subscript"/>
          <w:lang w:eastAsia="zh-CN"/>
        </w:rPr>
        <w:t>i</w:t>
      </w:r>
      <w:r w:rsidRPr="00920130">
        <w:rPr>
          <w:rFonts w:hint="eastAsia"/>
          <w:iCs/>
          <w:lang w:eastAsia="zh-CN"/>
        </w:rPr>
        <w:t>为以度表示的角度扩展的标准偏差。</w:t>
      </w:r>
    </w:p>
    <w:p w:rsidR="005C58D3" w:rsidRDefault="005C58D3" w:rsidP="007C511D">
      <w:pPr>
        <w:tabs>
          <w:tab w:val="left" w:pos="567"/>
        </w:tabs>
        <w:overflowPunct/>
        <w:autoSpaceDE/>
        <w:autoSpaceDN/>
        <w:adjustRightInd/>
        <w:ind w:firstLineChars="200" w:firstLine="480"/>
        <w:jc w:val="left"/>
        <w:textAlignment w:val="auto"/>
        <w:rPr>
          <w:lang w:eastAsia="zh-CN"/>
        </w:rPr>
      </w:pPr>
      <w:r w:rsidRPr="00920130">
        <w:rPr>
          <w:rFonts w:hint="eastAsia"/>
          <w:lang w:eastAsia="zh-CN"/>
        </w:rPr>
        <w:t>室内环境的角度扩展参数见表</w:t>
      </w:r>
      <w:r w:rsidR="00A87BE2">
        <w:rPr>
          <w:rFonts w:hint="eastAsia"/>
          <w:lang w:eastAsia="zh-CN"/>
        </w:rPr>
        <w:t>11</w:t>
      </w:r>
      <w:r w:rsidRPr="00920130">
        <w:rPr>
          <w:rFonts w:hint="eastAsia"/>
          <w:lang w:eastAsia="zh-CN"/>
        </w:rPr>
        <w:t>。</w:t>
      </w:r>
    </w:p>
    <w:p w:rsidR="005C58D3" w:rsidRDefault="005C58D3" w:rsidP="00EE0D5F">
      <w:pPr>
        <w:pStyle w:val="TableNo"/>
        <w:rPr>
          <w:lang w:eastAsia="zh-CN"/>
        </w:rPr>
      </w:pPr>
      <w:r>
        <w:rPr>
          <w:rFonts w:hint="eastAsia"/>
          <w:lang w:eastAsia="zh-CN"/>
        </w:rPr>
        <w:t>表</w:t>
      </w:r>
      <w:r w:rsidRPr="00F07CBC">
        <w:rPr>
          <w:lang w:eastAsia="zh-CN"/>
        </w:rPr>
        <w:t xml:space="preserve"> </w:t>
      </w:r>
      <w:r>
        <w:rPr>
          <w:rFonts w:hint="eastAsia"/>
          <w:lang w:eastAsia="zh-CN"/>
        </w:rPr>
        <w:t>11</w:t>
      </w:r>
    </w:p>
    <w:p w:rsidR="005C58D3" w:rsidRPr="00C83E51" w:rsidRDefault="005C58D3" w:rsidP="00C80BF6">
      <w:pPr>
        <w:pStyle w:val="Tabletitle"/>
        <w:rPr>
          <w:lang w:val="en-US" w:eastAsia="zh-CN"/>
        </w:rPr>
      </w:pPr>
      <w:r w:rsidRPr="00C83E51">
        <w:rPr>
          <w:rFonts w:hint="eastAsia"/>
          <w:lang w:val="en-US" w:eastAsia="zh-CN"/>
        </w:rPr>
        <w:t>室内环境的角度扩展参数</w:t>
      </w:r>
    </w:p>
    <w:tbl>
      <w:tblPr>
        <w:tblStyle w:val="TableGrid"/>
        <w:tblW w:w="0" w:type="auto"/>
        <w:jc w:val="center"/>
        <w:tblLook w:val="01E0" w:firstRow="1" w:lastRow="1" w:firstColumn="1" w:lastColumn="1" w:noHBand="0" w:noVBand="0"/>
      </w:tblPr>
      <w:tblGrid>
        <w:gridCol w:w="1255"/>
        <w:gridCol w:w="1383"/>
        <w:gridCol w:w="1560"/>
        <w:gridCol w:w="1530"/>
        <w:gridCol w:w="1560"/>
      </w:tblGrid>
      <w:tr w:rsidR="005C58D3" w:rsidRPr="00F07CBC" w:rsidTr="005C58D3">
        <w:trPr>
          <w:jc w:val="center"/>
        </w:trPr>
        <w:tc>
          <w:tcPr>
            <w:tcW w:w="1255" w:type="dxa"/>
            <w:vMerge w:val="restart"/>
            <w:vAlign w:val="center"/>
          </w:tcPr>
          <w:p w:rsidR="005C58D3" w:rsidRPr="00F07CBC" w:rsidRDefault="005C58D3" w:rsidP="000B2E11">
            <w:pPr>
              <w:pStyle w:val="Tablehead"/>
              <w:keepNext w:val="0"/>
              <w:rPr>
                <w:lang w:eastAsia="zh-CN"/>
              </w:rPr>
            </w:pPr>
          </w:p>
        </w:tc>
        <w:tc>
          <w:tcPr>
            <w:tcW w:w="2943" w:type="dxa"/>
            <w:gridSpan w:val="2"/>
            <w:vAlign w:val="center"/>
          </w:tcPr>
          <w:p w:rsidR="005C58D3" w:rsidRPr="00F07CBC" w:rsidRDefault="005C58D3" w:rsidP="000B2E11">
            <w:pPr>
              <w:pStyle w:val="Tablehead"/>
              <w:keepNext w:val="0"/>
              <w:spacing w:before="0" w:after="0"/>
            </w:pPr>
            <w:r w:rsidRPr="00F07CBC">
              <w:t>LOS</w:t>
            </w:r>
          </w:p>
        </w:tc>
        <w:tc>
          <w:tcPr>
            <w:tcW w:w="3090" w:type="dxa"/>
            <w:gridSpan w:val="2"/>
            <w:vAlign w:val="center"/>
          </w:tcPr>
          <w:p w:rsidR="005C58D3" w:rsidRPr="00F07CBC" w:rsidRDefault="005C58D3" w:rsidP="000B2E11">
            <w:pPr>
              <w:pStyle w:val="Tablehead"/>
              <w:keepNext w:val="0"/>
              <w:spacing w:before="0" w:after="0"/>
            </w:pPr>
            <w:r w:rsidRPr="00F07CBC">
              <w:t>NLOS</w:t>
            </w:r>
          </w:p>
        </w:tc>
      </w:tr>
      <w:tr w:rsidR="005C58D3" w:rsidRPr="00F07CBC" w:rsidTr="005C58D3">
        <w:trPr>
          <w:jc w:val="center"/>
        </w:trPr>
        <w:tc>
          <w:tcPr>
            <w:tcW w:w="1255" w:type="dxa"/>
            <w:vMerge/>
            <w:vAlign w:val="center"/>
          </w:tcPr>
          <w:p w:rsidR="005C58D3" w:rsidRPr="00F07CBC" w:rsidRDefault="005C58D3" w:rsidP="000B2E11">
            <w:pPr>
              <w:pStyle w:val="Tablehead"/>
              <w:keepNext w:val="0"/>
            </w:pPr>
          </w:p>
        </w:tc>
        <w:tc>
          <w:tcPr>
            <w:tcW w:w="1383" w:type="dxa"/>
          </w:tcPr>
          <w:p w:rsidR="005C58D3" w:rsidRPr="00F07CBC" w:rsidRDefault="005C58D3" w:rsidP="003904FF">
            <w:pPr>
              <w:pStyle w:val="Tablehead"/>
              <w:keepNext w:val="0"/>
              <w:spacing w:before="0" w:after="0"/>
              <w:rPr>
                <w:lang w:eastAsia="zh-CN"/>
              </w:rPr>
            </w:pPr>
            <w:r>
              <w:rPr>
                <w:rFonts w:hint="eastAsia"/>
              </w:rPr>
              <w:t>中值（度）</w:t>
            </w:r>
          </w:p>
        </w:tc>
        <w:tc>
          <w:tcPr>
            <w:tcW w:w="1560" w:type="dxa"/>
          </w:tcPr>
          <w:p w:rsidR="005C58D3" w:rsidRPr="00F07CBC" w:rsidRDefault="005C58D3" w:rsidP="003904FF">
            <w:pPr>
              <w:pStyle w:val="Tablehead"/>
              <w:keepNext w:val="0"/>
              <w:spacing w:before="0" w:after="0"/>
            </w:pPr>
            <w:r>
              <w:rPr>
                <w:rFonts w:hint="eastAsia"/>
              </w:rPr>
              <w:t>范围（度）</w:t>
            </w:r>
          </w:p>
        </w:tc>
        <w:tc>
          <w:tcPr>
            <w:tcW w:w="1530" w:type="dxa"/>
          </w:tcPr>
          <w:p w:rsidR="005C58D3" w:rsidRPr="00F07CBC" w:rsidRDefault="005C58D3" w:rsidP="003904FF">
            <w:pPr>
              <w:pStyle w:val="Tablehead"/>
              <w:keepNext w:val="0"/>
              <w:spacing w:before="0" w:after="0"/>
              <w:rPr>
                <w:lang w:eastAsia="zh-CN"/>
              </w:rPr>
            </w:pPr>
            <w:r>
              <w:rPr>
                <w:rFonts w:hint="eastAsia"/>
              </w:rPr>
              <w:t>中值（度）</w:t>
            </w:r>
          </w:p>
        </w:tc>
        <w:tc>
          <w:tcPr>
            <w:tcW w:w="1560" w:type="dxa"/>
          </w:tcPr>
          <w:p w:rsidR="005C58D3" w:rsidRPr="00F07CBC" w:rsidRDefault="005C58D3" w:rsidP="003904FF">
            <w:pPr>
              <w:pStyle w:val="Tablehead"/>
              <w:keepNext w:val="0"/>
              <w:spacing w:before="0" w:after="0"/>
            </w:pPr>
            <w:r>
              <w:rPr>
                <w:rFonts w:hint="eastAsia"/>
              </w:rPr>
              <w:t>范围（度）</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b w:val="0"/>
              </w:rPr>
            </w:pPr>
            <w:r>
              <w:rPr>
                <w:rFonts w:hint="eastAsia"/>
                <w:b w:val="0"/>
                <w:bCs/>
              </w:rPr>
              <w:t>大厅</w:t>
            </w:r>
          </w:p>
        </w:tc>
        <w:tc>
          <w:tcPr>
            <w:tcW w:w="1383" w:type="dxa"/>
            <w:vAlign w:val="center"/>
          </w:tcPr>
          <w:p w:rsidR="005C58D3" w:rsidRPr="00F07CBC" w:rsidRDefault="005C58D3" w:rsidP="000B2E11">
            <w:pPr>
              <w:pStyle w:val="Tabletext"/>
              <w:spacing w:before="0" w:after="0"/>
              <w:jc w:val="center"/>
            </w:pPr>
            <w:r w:rsidRPr="00F07CBC">
              <w:t>23.7</w:t>
            </w:r>
          </w:p>
        </w:tc>
        <w:tc>
          <w:tcPr>
            <w:tcW w:w="1560" w:type="dxa"/>
            <w:vAlign w:val="center"/>
          </w:tcPr>
          <w:p w:rsidR="005C58D3" w:rsidRPr="00F07CBC" w:rsidRDefault="005C58D3" w:rsidP="000B2E11">
            <w:pPr>
              <w:pStyle w:val="Tabletext"/>
              <w:spacing w:before="0" w:after="0"/>
              <w:jc w:val="center"/>
              <w:rPr>
                <w:u w:val="single"/>
              </w:rPr>
            </w:pPr>
            <w:r w:rsidRPr="00F07CBC">
              <w:t>21.8-25.6</w:t>
            </w:r>
          </w:p>
        </w:tc>
        <w:tc>
          <w:tcPr>
            <w:tcW w:w="1530" w:type="dxa"/>
            <w:vAlign w:val="center"/>
          </w:tcPr>
          <w:p w:rsidR="005C58D3" w:rsidRPr="00F07CBC" w:rsidRDefault="005C58D3" w:rsidP="000B2E11">
            <w:pPr>
              <w:pStyle w:val="Tabletext"/>
              <w:spacing w:before="0" w:after="0"/>
              <w:jc w:val="center"/>
              <w:rPr>
                <w:u w:val="single"/>
              </w:rPr>
            </w:pPr>
            <w:r w:rsidRPr="00F07CBC">
              <w:t>–</w:t>
            </w:r>
          </w:p>
        </w:tc>
        <w:tc>
          <w:tcPr>
            <w:tcW w:w="1560" w:type="dxa"/>
            <w:vAlign w:val="center"/>
          </w:tcPr>
          <w:p w:rsidR="005C58D3" w:rsidRPr="00F07CBC" w:rsidRDefault="005C58D3" w:rsidP="000B2E11">
            <w:pPr>
              <w:pStyle w:val="Tabletext"/>
              <w:spacing w:before="0" w:after="0"/>
              <w:jc w:val="center"/>
              <w:rPr>
                <w:u w:val="single"/>
              </w:rPr>
            </w:pPr>
            <w:r w:rsidRPr="00F07CBC">
              <w:t>–</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rFonts w:ascii="SimSun" w:hAnsi="SimSun" w:cs="SimSun"/>
                <w:b w:val="0"/>
              </w:rPr>
            </w:pPr>
            <w:r>
              <w:rPr>
                <w:rFonts w:ascii="SimSun" w:hAnsi="SimSun" w:cs="SimSun" w:hint="eastAsia"/>
                <w:b w:val="0"/>
                <w:bCs/>
              </w:rPr>
              <w:t>办公室</w:t>
            </w:r>
          </w:p>
        </w:tc>
        <w:tc>
          <w:tcPr>
            <w:tcW w:w="1383" w:type="dxa"/>
            <w:vAlign w:val="center"/>
          </w:tcPr>
          <w:p w:rsidR="005C58D3" w:rsidRPr="00F07CBC" w:rsidRDefault="005C58D3" w:rsidP="000B2E11">
            <w:pPr>
              <w:pStyle w:val="Tabletext"/>
              <w:spacing w:before="0" w:after="0"/>
              <w:jc w:val="center"/>
            </w:pPr>
            <w:r w:rsidRPr="00F07CBC">
              <w:t>14.8</w:t>
            </w:r>
          </w:p>
        </w:tc>
        <w:tc>
          <w:tcPr>
            <w:tcW w:w="1560" w:type="dxa"/>
            <w:vAlign w:val="center"/>
          </w:tcPr>
          <w:p w:rsidR="005C58D3" w:rsidRPr="00F07CBC" w:rsidRDefault="005C58D3" w:rsidP="000B2E11">
            <w:pPr>
              <w:pStyle w:val="Tabletext"/>
              <w:spacing w:before="0" w:after="0"/>
              <w:jc w:val="center"/>
              <w:rPr>
                <w:u w:val="single"/>
              </w:rPr>
            </w:pPr>
            <w:r w:rsidRPr="00F07CBC">
              <w:t>3.93-28.8</w:t>
            </w:r>
          </w:p>
        </w:tc>
        <w:tc>
          <w:tcPr>
            <w:tcW w:w="1530" w:type="dxa"/>
            <w:vAlign w:val="center"/>
          </w:tcPr>
          <w:p w:rsidR="005C58D3" w:rsidRPr="00F07CBC" w:rsidRDefault="005C58D3" w:rsidP="000B2E11">
            <w:pPr>
              <w:pStyle w:val="Tabletext"/>
              <w:spacing w:before="0" w:after="0"/>
              <w:jc w:val="center"/>
            </w:pPr>
            <w:r w:rsidRPr="00F07CBC">
              <w:t>54.0</w:t>
            </w:r>
          </w:p>
        </w:tc>
        <w:tc>
          <w:tcPr>
            <w:tcW w:w="1560" w:type="dxa"/>
            <w:vAlign w:val="center"/>
          </w:tcPr>
          <w:p w:rsidR="005C58D3" w:rsidRPr="00F07CBC" w:rsidRDefault="005C58D3" w:rsidP="000B2E11">
            <w:pPr>
              <w:pStyle w:val="Tabletext"/>
              <w:spacing w:before="0" w:after="0"/>
              <w:jc w:val="center"/>
              <w:rPr>
                <w:u w:val="single"/>
              </w:rPr>
            </w:pPr>
            <w:r w:rsidRPr="00F07CBC">
              <w:t>54</w:t>
            </w:r>
          </w:p>
        </w:tc>
      </w:tr>
      <w:tr w:rsidR="005C58D3" w:rsidRPr="00F07CBC" w:rsidTr="00A87BE2">
        <w:trPr>
          <w:jc w:val="center"/>
        </w:trPr>
        <w:tc>
          <w:tcPr>
            <w:tcW w:w="1255" w:type="dxa"/>
            <w:vAlign w:val="center"/>
          </w:tcPr>
          <w:p w:rsidR="005C58D3" w:rsidRPr="00F07CBC" w:rsidRDefault="005C58D3" w:rsidP="000B2E11">
            <w:pPr>
              <w:pStyle w:val="Tablehead"/>
              <w:keepNext w:val="0"/>
              <w:jc w:val="left"/>
              <w:rPr>
                <w:b w:val="0"/>
                <w:bCs/>
              </w:rPr>
            </w:pPr>
            <w:r>
              <w:rPr>
                <w:rFonts w:hint="eastAsia"/>
                <w:b w:val="0"/>
                <w:bCs/>
              </w:rPr>
              <w:t>家庭</w:t>
            </w:r>
          </w:p>
        </w:tc>
        <w:tc>
          <w:tcPr>
            <w:tcW w:w="1383" w:type="dxa"/>
            <w:vAlign w:val="center"/>
          </w:tcPr>
          <w:p w:rsidR="005C58D3" w:rsidRPr="00F07CBC" w:rsidRDefault="005C58D3" w:rsidP="000B2E11">
            <w:pPr>
              <w:pStyle w:val="Tabletext"/>
              <w:spacing w:before="0" w:after="0"/>
              <w:jc w:val="center"/>
            </w:pPr>
            <w:r w:rsidRPr="00F07CBC">
              <w:t>21.4</w:t>
            </w:r>
          </w:p>
        </w:tc>
        <w:tc>
          <w:tcPr>
            <w:tcW w:w="1560" w:type="dxa"/>
            <w:vAlign w:val="center"/>
          </w:tcPr>
          <w:p w:rsidR="005C58D3" w:rsidRPr="00F07CBC" w:rsidRDefault="005C58D3" w:rsidP="000B2E11">
            <w:pPr>
              <w:pStyle w:val="Tabletext"/>
              <w:spacing w:before="0" w:after="0"/>
              <w:jc w:val="center"/>
            </w:pPr>
            <w:r w:rsidRPr="00F07CBC">
              <w:t>6.89-36</w:t>
            </w:r>
          </w:p>
        </w:tc>
        <w:tc>
          <w:tcPr>
            <w:tcW w:w="1530" w:type="dxa"/>
            <w:vAlign w:val="center"/>
          </w:tcPr>
          <w:p w:rsidR="005C58D3" w:rsidRPr="00F07CBC" w:rsidRDefault="005C58D3" w:rsidP="000B2E11">
            <w:pPr>
              <w:pStyle w:val="Tabletext"/>
              <w:spacing w:before="0" w:after="0"/>
              <w:jc w:val="center"/>
            </w:pPr>
            <w:r w:rsidRPr="00F07CBC">
              <w:t>25.5</w:t>
            </w:r>
          </w:p>
        </w:tc>
        <w:tc>
          <w:tcPr>
            <w:tcW w:w="1560" w:type="dxa"/>
            <w:vAlign w:val="center"/>
          </w:tcPr>
          <w:p w:rsidR="005C58D3" w:rsidRPr="00F07CBC" w:rsidRDefault="005C58D3" w:rsidP="000B2E11">
            <w:pPr>
              <w:pStyle w:val="Tabletext"/>
              <w:spacing w:before="0" w:after="0"/>
              <w:jc w:val="center"/>
              <w:rPr>
                <w:u w:val="single"/>
              </w:rPr>
            </w:pPr>
            <w:r w:rsidRPr="00F07CBC">
              <w:t>4.27-46.8</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b w:val="0"/>
              </w:rPr>
            </w:pPr>
            <w:r>
              <w:rPr>
                <w:rFonts w:hint="eastAsia"/>
                <w:b w:val="0"/>
                <w:bCs/>
              </w:rPr>
              <w:t>走廊</w:t>
            </w:r>
          </w:p>
        </w:tc>
        <w:tc>
          <w:tcPr>
            <w:tcW w:w="1383" w:type="dxa"/>
            <w:vAlign w:val="center"/>
          </w:tcPr>
          <w:p w:rsidR="005C58D3" w:rsidRPr="00F07CBC" w:rsidRDefault="005C58D3" w:rsidP="000B2E11">
            <w:pPr>
              <w:pStyle w:val="Tabletext"/>
              <w:spacing w:before="0" w:after="0"/>
              <w:jc w:val="center"/>
            </w:pPr>
            <w:r w:rsidRPr="00F07CBC">
              <w:t>5</w:t>
            </w:r>
          </w:p>
        </w:tc>
        <w:tc>
          <w:tcPr>
            <w:tcW w:w="1560" w:type="dxa"/>
            <w:vAlign w:val="center"/>
          </w:tcPr>
          <w:p w:rsidR="005C58D3" w:rsidRPr="00F07CBC" w:rsidRDefault="005C58D3" w:rsidP="000B2E11">
            <w:pPr>
              <w:pStyle w:val="Tabletext"/>
              <w:spacing w:before="0" w:after="0"/>
              <w:jc w:val="center"/>
              <w:rPr>
                <w:u w:val="single"/>
              </w:rPr>
            </w:pPr>
            <w:r w:rsidRPr="00F07CBC">
              <w:t>5</w:t>
            </w:r>
          </w:p>
        </w:tc>
        <w:tc>
          <w:tcPr>
            <w:tcW w:w="1530" w:type="dxa"/>
            <w:vAlign w:val="center"/>
          </w:tcPr>
          <w:p w:rsidR="005C58D3" w:rsidRPr="00F07CBC" w:rsidRDefault="005C58D3" w:rsidP="000B2E11">
            <w:pPr>
              <w:pStyle w:val="Tabletext"/>
              <w:spacing w:before="0" w:after="0"/>
              <w:jc w:val="center"/>
            </w:pPr>
            <w:r w:rsidRPr="00F07CBC">
              <w:t>14.76</w:t>
            </w:r>
          </w:p>
        </w:tc>
        <w:tc>
          <w:tcPr>
            <w:tcW w:w="1560" w:type="dxa"/>
            <w:vAlign w:val="center"/>
          </w:tcPr>
          <w:p w:rsidR="005C58D3" w:rsidRPr="00F07CBC" w:rsidRDefault="005C58D3" w:rsidP="000B2E11">
            <w:pPr>
              <w:pStyle w:val="Tabletext"/>
              <w:spacing w:before="0" w:after="0"/>
              <w:jc w:val="center"/>
              <w:rPr>
                <w:u w:val="single"/>
              </w:rPr>
            </w:pPr>
            <w:r w:rsidRPr="00F07CBC">
              <w:t>2-37</w:t>
            </w:r>
          </w:p>
        </w:tc>
      </w:tr>
    </w:tbl>
    <w:p w:rsidR="00552578" w:rsidRPr="005C58D3" w:rsidRDefault="00552578" w:rsidP="00C80BF6">
      <w:pPr>
        <w:pStyle w:val="Heading1"/>
        <w:rPr>
          <w:lang w:val="en-US" w:eastAsia="zh-CN"/>
        </w:rPr>
      </w:pPr>
      <w:r w:rsidRPr="005C58D3">
        <w:rPr>
          <w:lang w:val="en-US" w:eastAsia="ja-JP"/>
        </w:rPr>
        <w:lastRenderedPageBreak/>
        <w:t>10</w:t>
      </w:r>
      <w:r w:rsidRPr="005C58D3">
        <w:rPr>
          <w:lang w:val="en-US" w:eastAsia="zh-CN"/>
        </w:rPr>
        <w:tab/>
      </w:r>
      <w:r w:rsidR="00606B2E">
        <w:rPr>
          <w:rFonts w:hint="eastAsia"/>
          <w:lang w:val="en-US" w:eastAsia="zh-CN"/>
        </w:rPr>
        <w:t>静态使用中的统计模型</w:t>
      </w:r>
    </w:p>
    <w:p w:rsidR="00552578" w:rsidRPr="00552578" w:rsidRDefault="000428B6" w:rsidP="000B2E11">
      <w:pPr>
        <w:keepLines/>
        <w:ind w:firstLineChars="200" w:firstLine="480"/>
        <w:rPr>
          <w:lang w:val="en-US" w:eastAsia="zh-CN"/>
        </w:rPr>
      </w:pPr>
      <w:r>
        <w:rPr>
          <w:rFonts w:hint="eastAsia"/>
          <w:lang w:val="en-US" w:eastAsia="zh-CN"/>
        </w:rPr>
        <w:t>在室内使用手机和</w:t>
      </w:r>
      <w:r>
        <w:rPr>
          <w:lang w:val="en-US" w:eastAsia="ja-JP"/>
        </w:rPr>
        <w:t>WLAN</w:t>
      </w:r>
      <w:r>
        <w:rPr>
          <w:rFonts w:hint="eastAsia"/>
          <w:lang w:val="en-US" w:eastAsia="zh-CN"/>
        </w:rPr>
        <w:t>等无线终端时，它们基本上都是静态的。</w:t>
      </w:r>
      <w:r w:rsidR="002E0319">
        <w:rPr>
          <w:rFonts w:hint="eastAsia"/>
          <w:lang w:val="en-US" w:eastAsia="zh-CN"/>
        </w:rPr>
        <w:t>在静态使用中，</w:t>
      </w:r>
      <w:r w:rsidR="009F75C3">
        <w:rPr>
          <w:rFonts w:hint="eastAsia"/>
          <w:lang w:val="en-US" w:eastAsia="zh-CN"/>
        </w:rPr>
        <w:t>无线终端本身不会移动，但由于障碍物如人的移动，无线终端周围的环境在发生变化。为精确评估此种环境中的通信质量，</w:t>
      </w:r>
      <w:r w:rsidR="001F4120">
        <w:rPr>
          <w:rFonts w:hint="eastAsia"/>
          <w:lang w:val="en-US" w:eastAsia="zh-CN"/>
        </w:rPr>
        <w:t>我们提供了一种适用于室内静态条件的信道模型，</w:t>
      </w:r>
      <w:r w:rsidR="003C6FA9">
        <w:rPr>
          <w:rFonts w:hint="eastAsia"/>
          <w:lang w:val="en-US" w:eastAsia="zh-CN"/>
        </w:rPr>
        <w:t>它同时给出了</w:t>
      </w:r>
      <w:r w:rsidR="009F5B36">
        <w:rPr>
          <w:rFonts w:hint="eastAsia"/>
          <w:lang w:val="en-US" w:eastAsia="zh-CN"/>
        </w:rPr>
        <w:t>接收到的电平变化的概率密度函数</w:t>
      </w:r>
      <w:r w:rsidR="00552578" w:rsidRPr="00552578">
        <w:rPr>
          <w:lang w:val="en-US" w:eastAsia="zh-CN"/>
        </w:rPr>
        <w:t>(PDF)</w:t>
      </w:r>
      <w:r w:rsidR="009F5B36">
        <w:rPr>
          <w:rFonts w:hint="eastAsia"/>
          <w:lang w:val="en-US" w:eastAsia="zh-CN"/>
        </w:rPr>
        <w:t>和自相关函数的统计特征。</w:t>
      </w:r>
    </w:p>
    <w:p w:rsidR="00552578" w:rsidRPr="00552578" w:rsidRDefault="00DF34CA" w:rsidP="00EE0D5F">
      <w:pPr>
        <w:ind w:firstLineChars="200" w:firstLine="480"/>
        <w:rPr>
          <w:lang w:val="en-US" w:eastAsia="ja-JP"/>
        </w:rPr>
      </w:pPr>
      <w:r>
        <w:rPr>
          <w:rFonts w:hint="eastAsia"/>
          <w:lang w:val="en-US" w:eastAsia="zh-CN"/>
        </w:rPr>
        <w:t>对室内</w:t>
      </w:r>
      <w:r w:rsidR="00552578" w:rsidRPr="00552578">
        <w:rPr>
          <w:lang w:val="en-US" w:eastAsia="ja-JP"/>
        </w:rPr>
        <w:t>NLoS</w:t>
      </w:r>
      <w:r>
        <w:rPr>
          <w:rFonts w:hint="eastAsia"/>
          <w:lang w:val="en-US" w:eastAsia="zh-CN"/>
        </w:rPr>
        <w:t>和</w:t>
      </w:r>
      <w:r w:rsidR="00552578" w:rsidRPr="00552578">
        <w:rPr>
          <w:lang w:val="en-US" w:eastAsia="ja-JP"/>
        </w:rPr>
        <w:t xml:space="preserve"> </w:t>
      </w:r>
      <w:r w:rsidR="00593BE4">
        <w:rPr>
          <w:lang w:val="en-US" w:eastAsia="ja-JP"/>
        </w:rPr>
        <w:t>LoS</w:t>
      </w:r>
      <w:r w:rsidR="00552578" w:rsidRPr="00552578">
        <w:rPr>
          <w:lang w:val="en-US" w:eastAsia="ja-JP"/>
        </w:rPr>
        <w:t xml:space="preserve"> </w:t>
      </w:r>
      <w:r>
        <w:rPr>
          <w:rFonts w:hint="eastAsia"/>
          <w:lang w:val="en-US" w:eastAsia="zh-CN"/>
        </w:rPr>
        <w:t>环境的信道模型进行了讨论。</w:t>
      </w:r>
    </w:p>
    <w:p w:rsidR="00552578" w:rsidRPr="00552578" w:rsidRDefault="00552578" w:rsidP="00EE0D5F">
      <w:pPr>
        <w:pStyle w:val="Heading2"/>
        <w:rPr>
          <w:lang w:val="en-US" w:eastAsia="zh-CN"/>
        </w:rPr>
      </w:pPr>
      <w:r w:rsidRPr="00552578">
        <w:rPr>
          <w:lang w:val="en-US" w:eastAsia="ja-JP"/>
        </w:rPr>
        <w:t>10</w:t>
      </w:r>
      <w:r w:rsidRPr="00552578">
        <w:rPr>
          <w:lang w:val="en-US" w:eastAsia="zh-CN"/>
        </w:rPr>
        <w:t>.1</w:t>
      </w:r>
      <w:r w:rsidRPr="00552578">
        <w:rPr>
          <w:lang w:val="en-US" w:eastAsia="zh-CN"/>
        </w:rPr>
        <w:tab/>
      </w:r>
      <w:r w:rsidR="00F4597A" w:rsidRPr="00EE0D5F">
        <w:rPr>
          <w:rFonts w:hint="eastAsia"/>
          <w:lang w:eastAsia="zh-CN"/>
        </w:rPr>
        <w:t>定义</w:t>
      </w:r>
    </w:p>
    <w:p w:rsidR="00552578" w:rsidRPr="006C60FB" w:rsidRDefault="00552578" w:rsidP="00EE0D5F">
      <w:pPr>
        <w:pStyle w:val="Equationlegend"/>
        <w:rPr>
          <w:lang w:eastAsia="zh-CN"/>
        </w:rPr>
      </w:pPr>
      <w:r w:rsidRPr="006C60FB">
        <w:rPr>
          <w:i/>
          <w:iCs/>
          <w:lang w:eastAsia="ja-JP"/>
        </w:rPr>
        <w:tab/>
      </w:r>
      <w:r w:rsidRPr="006C60FB">
        <w:rPr>
          <w:i/>
          <w:iCs/>
          <w:lang w:eastAsia="zh-CN"/>
        </w:rPr>
        <w:t>N</w:t>
      </w:r>
      <w:r w:rsidRPr="006C60FB">
        <w:rPr>
          <w:i/>
          <w:iCs/>
          <w:vertAlign w:val="subscript"/>
          <w:lang w:eastAsia="zh-CN"/>
        </w:rPr>
        <w:t>person</w:t>
      </w:r>
      <w:r w:rsidR="00D04F9C">
        <w:rPr>
          <w:rFonts w:hint="eastAsia"/>
          <w:lang w:eastAsia="zh-CN"/>
        </w:rPr>
        <w:t>：</w:t>
      </w:r>
      <w:r w:rsidRPr="006C60FB">
        <w:rPr>
          <w:lang w:eastAsia="ja-JP"/>
        </w:rPr>
        <w:tab/>
      </w:r>
      <w:r w:rsidR="00D04F9C">
        <w:rPr>
          <w:rFonts w:hint="eastAsia"/>
          <w:lang w:eastAsia="zh-CN"/>
        </w:rPr>
        <w:t>处于运动中的人的数量</w:t>
      </w:r>
    </w:p>
    <w:p w:rsidR="00552578" w:rsidRPr="006C60FB" w:rsidRDefault="00552578" w:rsidP="00EE0D5F">
      <w:pPr>
        <w:pStyle w:val="Equationlegend"/>
        <w:rPr>
          <w:lang w:eastAsia="zh-CN"/>
        </w:rPr>
      </w:pPr>
      <w:r w:rsidRPr="006C60FB">
        <w:rPr>
          <w:rFonts w:ascii="Symbol" w:hAnsi="Symbol"/>
          <w:lang w:eastAsia="ja-JP"/>
        </w:rPr>
        <w:tab/>
      </w:r>
      <w:r w:rsidRPr="006C60FB">
        <w:rPr>
          <w:rFonts w:ascii="Symbol" w:hAnsi="Symbol"/>
          <w:lang w:eastAsia="zh-CN"/>
        </w:rPr>
        <w:t></w:t>
      </w:r>
      <w:r w:rsidRPr="006C60FB">
        <w:rPr>
          <w:i/>
          <w:iCs/>
          <w:lang w:eastAsia="zh-CN"/>
        </w:rPr>
        <w:t>w</w:t>
      </w:r>
      <w:r w:rsidR="00D04F9C">
        <w:rPr>
          <w:rFonts w:hint="eastAsia"/>
          <w:lang w:eastAsia="zh-CN"/>
        </w:rPr>
        <w:t>：</w:t>
      </w:r>
      <w:r w:rsidRPr="006C60FB">
        <w:rPr>
          <w:lang w:eastAsia="ja-JP"/>
        </w:rPr>
        <w:tab/>
      </w:r>
      <w:r w:rsidR="00D04F9C">
        <w:rPr>
          <w:rFonts w:hint="eastAsia"/>
          <w:lang w:eastAsia="zh-CN"/>
        </w:rPr>
        <w:t>处于运动中的人的当量直径</w:t>
      </w:r>
      <w:r w:rsidRPr="006C60FB">
        <w:rPr>
          <w:lang w:eastAsia="ja-JP"/>
        </w:rPr>
        <w:t>(</w:t>
      </w:r>
      <w:r w:rsidRPr="006C60FB">
        <w:rPr>
          <w:lang w:eastAsia="zh-CN"/>
        </w:rPr>
        <w:t>m</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00BD5416">
        <w:rPr>
          <w:i/>
          <w:iCs/>
          <w:lang w:eastAsia="zh-CN"/>
        </w:rPr>
        <w:t>v</w:t>
      </w:r>
      <w:r w:rsidR="00BD5416">
        <w:rPr>
          <w:rFonts w:hint="eastAsia"/>
          <w:lang w:eastAsia="zh-CN"/>
        </w:rPr>
        <w:t>：</w:t>
      </w:r>
      <w:r w:rsidRPr="006C60FB">
        <w:rPr>
          <w:lang w:eastAsia="ja-JP"/>
        </w:rPr>
        <w:tab/>
      </w:r>
      <w:r w:rsidR="00BD5416">
        <w:rPr>
          <w:rFonts w:hint="eastAsia"/>
          <w:lang w:eastAsia="zh-CN"/>
        </w:rPr>
        <w:t>人的移动速度</w:t>
      </w:r>
      <w:r w:rsidRPr="006C60FB">
        <w:rPr>
          <w:lang w:eastAsia="ja-JP"/>
        </w:rPr>
        <w:t>(</w:t>
      </w:r>
      <w:r w:rsidRPr="006C60FB">
        <w:rPr>
          <w:lang w:eastAsia="zh-CN"/>
        </w:rPr>
        <w:t>m/s</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Pr="006C60FB">
        <w:rPr>
          <w:i/>
          <w:iCs/>
          <w:lang w:eastAsia="zh-CN"/>
        </w:rPr>
        <w:t>P</w:t>
      </w:r>
      <w:r w:rsidRPr="006C60FB">
        <w:rPr>
          <w:i/>
          <w:iCs/>
          <w:vertAlign w:val="subscript"/>
          <w:lang w:eastAsia="zh-CN"/>
        </w:rPr>
        <w:t>m</w:t>
      </w:r>
      <w:r w:rsidR="00BD5416">
        <w:rPr>
          <w:rFonts w:hint="eastAsia"/>
          <w:lang w:eastAsia="zh-CN"/>
        </w:rPr>
        <w:t>：</w:t>
      </w:r>
      <w:r w:rsidRPr="006C60FB">
        <w:rPr>
          <w:lang w:eastAsia="ja-JP"/>
        </w:rPr>
        <w:tab/>
      </w:r>
      <w:r w:rsidR="00BD5416">
        <w:rPr>
          <w:rFonts w:hint="eastAsia"/>
          <w:lang w:eastAsia="zh-CN"/>
        </w:rPr>
        <w:t>总多径的功率</w:t>
      </w:r>
    </w:p>
    <w:p w:rsidR="00552578" w:rsidRPr="006C60FB" w:rsidRDefault="00552578" w:rsidP="00C80BF6">
      <w:pPr>
        <w:pStyle w:val="Equationlegend"/>
        <w:rPr>
          <w:lang w:eastAsia="zh-CN"/>
        </w:rPr>
      </w:pPr>
      <w:r w:rsidRPr="006C60FB">
        <w:rPr>
          <w:i/>
          <w:iCs/>
          <w:lang w:eastAsia="ja-JP"/>
        </w:rPr>
        <w:tab/>
      </w:r>
      <w:r w:rsidRPr="006C60FB">
        <w:rPr>
          <w:i/>
          <w:iCs/>
          <w:lang w:eastAsia="zh-CN"/>
        </w:rPr>
        <w:t>S</w:t>
      </w:r>
      <w:r w:rsidRPr="006C60FB">
        <w:rPr>
          <w:lang w:eastAsia="zh-CN"/>
        </w:rPr>
        <w:t>(</w:t>
      </w:r>
      <w:r w:rsidRPr="006C60FB">
        <w:rPr>
          <w:i/>
          <w:iCs/>
          <w:lang w:eastAsia="zh-CN"/>
        </w:rPr>
        <w:t>x</w:t>
      </w:r>
      <w:r w:rsidRPr="006C60FB">
        <w:rPr>
          <w:lang w:eastAsia="zh-CN"/>
        </w:rPr>
        <w:t>,</w:t>
      </w:r>
      <w:r w:rsidRPr="006C60FB">
        <w:rPr>
          <w:i/>
          <w:iCs/>
          <w:lang w:eastAsia="zh-CN"/>
        </w:rPr>
        <w:t>y</w:t>
      </w:r>
      <w:r w:rsidRPr="006C60FB">
        <w:rPr>
          <w:lang w:eastAsia="zh-CN"/>
        </w:rPr>
        <w:t>)</w:t>
      </w:r>
      <w:r w:rsidR="00BD5416">
        <w:rPr>
          <w:rFonts w:hint="eastAsia"/>
          <w:lang w:eastAsia="zh-CN"/>
        </w:rPr>
        <w:t>：</w:t>
      </w:r>
      <w:r w:rsidRPr="006C60FB">
        <w:rPr>
          <w:lang w:eastAsia="ja-JP"/>
        </w:rPr>
        <w:tab/>
      </w:r>
      <w:r w:rsidR="00666CCE">
        <w:rPr>
          <w:rFonts w:hint="eastAsia"/>
          <w:lang w:eastAsia="zh-CN"/>
        </w:rPr>
        <w:t>移动区域的布局</w:t>
      </w:r>
    </w:p>
    <w:p w:rsidR="00552578" w:rsidRPr="006C60FB" w:rsidRDefault="00552578" w:rsidP="00C80BF6">
      <w:pPr>
        <w:pStyle w:val="Equationlegend"/>
        <w:rPr>
          <w:lang w:eastAsia="zh-CN"/>
        </w:rPr>
      </w:pPr>
      <w:r w:rsidRPr="006C60FB">
        <w:rPr>
          <w:i/>
          <w:iCs/>
          <w:lang w:eastAsia="ja-JP"/>
        </w:rPr>
        <w:tab/>
      </w:r>
      <w:r w:rsidRPr="006C60FB">
        <w:rPr>
          <w:i/>
          <w:iCs/>
          <w:lang w:eastAsia="zh-CN"/>
        </w:rPr>
        <w:t>f</w:t>
      </w:r>
      <w:r w:rsidRPr="006C60FB">
        <w:rPr>
          <w:i/>
          <w:iCs/>
          <w:vertAlign w:val="subscript"/>
          <w:lang w:eastAsia="zh-CN"/>
        </w:rPr>
        <w:t>T</w:t>
      </w:r>
      <w:r w:rsidRPr="006C60FB">
        <w:rPr>
          <w:lang w:eastAsia="zh-CN"/>
        </w:rPr>
        <w:t xml:space="preserve"> </w:t>
      </w:r>
      <w:r w:rsidR="00666CCE">
        <w:rPr>
          <w:rFonts w:hint="eastAsia"/>
          <w:lang w:eastAsia="zh-CN"/>
        </w:rPr>
        <w:t>：</w:t>
      </w:r>
      <w:r w:rsidRPr="006C60FB">
        <w:rPr>
          <w:lang w:eastAsia="ja-JP"/>
        </w:rPr>
        <w:tab/>
      </w:r>
      <w:r w:rsidR="00EE4B33">
        <w:rPr>
          <w:rFonts w:hint="eastAsia"/>
          <w:lang w:eastAsia="zh-CN"/>
        </w:rPr>
        <w:t>静态</w:t>
      </w:r>
      <w:r w:rsidR="00666CCE">
        <w:rPr>
          <w:rFonts w:hint="eastAsia"/>
          <w:lang w:eastAsia="zh-CN"/>
        </w:rPr>
        <w:t>移动终端的最大频移</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i/>
          <w:iCs/>
          <w:vertAlign w:val="subscript"/>
          <w:lang w:eastAsia="zh-CN"/>
        </w:rPr>
        <w:t>p</w:t>
      </w:r>
      <w:r w:rsidR="00666CCE">
        <w:rPr>
          <w:rFonts w:hint="eastAsia"/>
          <w:lang w:eastAsia="zh-CN"/>
        </w:rPr>
        <w:t>：</w:t>
      </w:r>
      <w:r w:rsidRPr="006C60FB">
        <w:rPr>
          <w:lang w:eastAsia="ja-JP"/>
        </w:rPr>
        <w:tab/>
      </w:r>
      <w:r w:rsidR="00666CCE">
        <w:rPr>
          <w:rFonts w:hint="eastAsia"/>
          <w:lang w:eastAsia="zh-CN"/>
        </w:rPr>
        <w:t>移动终端的接收功率</w:t>
      </w:r>
    </w:p>
    <w:p w:rsidR="00552578" w:rsidRPr="006C60FB" w:rsidRDefault="00552578" w:rsidP="00C80BF6">
      <w:pPr>
        <w:pStyle w:val="Equationlegend"/>
        <w:rPr>
          <w:lang w:eastAsia="ja-JP"/>
        </w:rPr>
      </w:pPr>
      <w:r w:rsidRPr="006C60FB">
        <w:rPr>
          <w:i/>
          <w:iCs/>
          <w:lang w:eastAsia="ja-JP"/>
        </w:rPr>
        <w:tab/>
        <w:t>f</w:t>
      </w:r>
      <w:r w:rsidR="00666CCE">
        <w:rPr>
          <w:rFonts w:hint="eastAsia"/>
          <w:iCs/>
          <w:lang w:eastAsia="zh-CN"/>
        </w:rPr>
        <w:t>：</w:t>
      </w:r>
      <w:r w:rsidRPr="006C60FB">
        <w:rPr>
          <w:iCs/>
          <w:lang w:eastAsia="ja-JP"/>
        </w:rPr>
        <w:tab/>
      </w:r>
      <w:r w:rsidR="00666CCE">
        <w:rPr>
          <w:rFonts w:hint="eastAsia"/>
          <w:iCs/>
          <w:lang w:eastAsia="zh-CN"/>
        </w:rPr>
        <w:t>频率</w:t>
      </w:r>
      <w:r w:rsidRPr="006C60FB">
        <w:rPr>
          <w:iCs/>
          <w:lang w:eastAsia="ja-JP"/>
        </w:rPr>
        <w:t>(Hz)</w:t>
      </w:r>
    </w:p>
    <w:p w:rsidR="00552578" w:rsidRPr="006C60FB" w:rsidRDefault="00552578" w:rsidP="00C80BF6">
      <w:pPr>
        <w:pStyle w:val="Equationlegend"/>
      </w:pPr>
      <w:r w:rsidRPr="006C60FB">
        <w:rPr>
          <w:position w:val="-5"/>
          <w:lang w:eastAsia="ja-JP"/>
        </w:rPr>
        <w:tab/>
      </w:r>
      <w:r w:rsidRPr="006C60FB">
        <w:rPr>
          <w:i/>
        </w:rPr>
        <w:t>p</w:t>
      </w:r>
      <w:r w:rsidRPr="006C60FB">
        <w:t>(</w:t>
      </w:r>
      <w:r w:rsidRPr="006C60FB">
        <w:rPr>
          <w:i/>
        </w:rPr>
        <w:t>r</w:t>
      </w:r>
      <w:r w:rsidRPr="006C60FB">
        <w:rPr>
          <w:i/>
          <w:vertAlign w:val="subscript"/>
        </w:rPr>
        <w:t>p</w:t>
      </w:r>
      <w:r w:rsidRPr="006C60FB">
        <w:t>,</w:t>
      </w:r>
      <w:r w:rsidRPr="006C60FB">
        <w:rPr>
          <w:i/>
        </w:rPr>
        <w:t>k</w:t>
      </w:r>
      <w:r w:rsidRPr="006C60FB">
        <w:t>)</w:t>
      </w:r>
      <w:r w:rsidR="001D5179">
        <w:rPr>
          <w:rFonts w:hint="eastAsia"/>
          <w:lang w:eastAsia="zh-CN"/>
        </w:rPr>
        <w:t>：</w:t>
      </w:r>
      <w:r w:rsidRPr="006C60FB">
        <w:tab/>
      </w:r>
      <w:r w:rsidR="00FC0188">
        <w:rPr>
          <w:rFonts w:hint="eastAsia"/>
          <w:lang w:eastAsia="zh-CN"/>
        </w:rPr>
        <w:t>界定为带有</w:t>
      </w:r>
      <w:r w:rsidR="00FC0188" w:rsidRPr="00552578">
        <w:rPr>
          <w:i/>
          <w:iCs/>
          <w:lang w:eastAsia="ja-JP"/>
        </w:rPr>
        <w:t>K</w:t>
      </w:r>
      <w:r w:rsidR="00FC0188" w:rsidRPr="006C60FB">
        <w:t xml:space="preserve"> </w:t>
      </w:r>
      <w:r w:rsidR="00FC0188">
        <w:rPr>
          <w:rFonts w:hint="eastAsia"/>
          <w:lang w:eastAsia="zh-CN"/>
        </w:rPr>
        <w:t>因子的</w:t>
      </w:r>
      <w:r w:rsidR="00FC0188" w:rsidRPr="006C60FB">
        <w:t>Nakagami-Rice</w:t>
      </w:r>
      <w:r w:rsidR="00FC0188">
        <w:rPr>
          <w:rFonts w:hint="eastAsia"/>
          <w:lang w:eastAsia="zh-CN"/>
        </w:rPr>
        <w:t>分布</w:t>
      </w:r>
      <w:r w:rsidR="00EE4B33">
        <w:rPr>
          <w:rFonts w:hint="eastAsia"/>
          <w:lang w:eastAsia="zh-CN"/>
        </w:rPr>
        <w:t>的接收功率的概率密度函数</w:t>
      </w:r>
      <w:r w:rsidR="00EE4B33" w:rsidRPr="006C60FB">
        <w:t>(PDF)</w:t>
      </w:r>
    </w:p>
    <w:p w:rsidR="004E7A1A" w:rsidRPr="006C60FB" w:rsidRDefault="00552578" w:rsidP="00C80BF6">
      <w:pPr>
        <w:pStyle w:val="Equationlegend"/>
      </w:pPr>
      <w:r w:rsidRPr="006C60FB">
        <w:rPr>
          <w:i/>
          <w:iCs/>
          <w:lang w:eastAsia="ja-JP"/>
        </w:rPr>
        <w:tab/>
      </w:r>
      <w:r w:rsidRPr="006C60FB">
        <w:rPr>
          <w:i/>
          <w:iCs/>
        </w:rPr>
        <w:t>K</w:t>
      </w:r>
      <w:r w:rsidR="004E7A1A">
        <w:rPr>
          <w:rFonts w:hint="eastAsia"/>
          <w:lang w:eastAsia="zh-CN"/>
        </w:rPr>
        <w:t>：</w:t>
      </w:r>
      <w:r w:rsidRPr="006C60FB">
        <w:rPr>
          <w:lang w:eastAsia="ja-JP"/>
        </w:rPr>
        <w:tab/>
      </w:r>
      <w:r w:rsidR="004E7A1A" w:rsidRPr="006C60FB">
        <w:t>Nakagami-Rice</w:t>
      </w:r>
      <w:r w:rsidR="004E7A1A">
        <w:rPr>
          <w:rFonts w:hint="eastAsia"/>
          <w:lang w:eastAsia="zh-CN"/>
        </w:rPr>
        <w:t>分布界定的</w:t>
      </w:r>
      <w:r w:rsidR="004E7A1A" w:rsidRPr="00552578">
        <w:rPr>
          <w:i/>
          <w:iCs/>
        </w:rPr>
        <w:t>K</w:t>
      </w:r>
      <w:r w:rsidR="004E7A1A" w:rsidRPr="004E7A1A">
        <w:rPr>
          <w:rFonts w:hint="eastAsia"/>
          <w:lang w:eastAsia="zh-CN"/>
        </w:rPr>
        <w:t>因子</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接收电平的自相关函数</w:t>
      </w:r>
    </w:p>
    <w:p w:rsidR="00552578" w:rsidRPr="006C60FB" w:rsidRDefault="00552578" w:rsidP="00C80BF6">
      <w:pPr>
        <w:pStyle w:val="Equationlegend"/>
        <w:rPr>
          <w:lang w:eastAsia="ja-JP"/>
        </w:rPr>
      </w:pPr>
      <w:r w:rsidRPr="006C60FB">
        <w:rPr>
          <w:i/>
          <w:iCs/>
          <w:lang w:eastAsia="ja-JP"/>
        </w:rPr>
        <w:tab/>
      </w:r>
      <w:r w:rsidRPr="006C60FB">
        <w:rPr>
          <w:i/>
          <w:iCs/>
          <w:lang w:eastAsia="zh-CN"/>
        </w:rPr>
        <w:t>R</w:t>
      </w:r>
      <w:r w:rsidRPr="006C60FB">
        <w:rPr>
          <w:i/>
          <w:iCs/>
          <w:vertAlign w:val="subscript"/>
          <w:lang w:eastAsia="zh-CN"/>
        </w:rPr>
        <w:t>N</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接收电平的自相关系数</w:t>
      </w:r>
    </w:p>
    <w:p w:rsidR="00552578" w:rsidRPr="006C60FB" w:rsidRDefault="00552578" w:rsidP="00C80BF6">
      <w:pPr>
        <w:pStyle w:val="Equationlegend"/>
        <w:rPr>
          <w:iCs/>
          <w:lang w:eastAsia="ja-JP"/>
        </w:rPr>
      </w:pPr>
      <w:r w:rsidRPr="006C60FB">
        <w:rPr>
          <w:i/>
          <w:iCs/>
          <w:lang w:eastAsia="ja-JP"/>
        </w:rPr>
        <w:tab/>
        <w:t>P</w:t>
      </w:r>
      <w:r w:rsidRPr="006C60FB">
        <w:rPr>
          <w:iCs/>
          <w:lang w:eastAsia="ja-JP"/>
        </w:rPr>
        <w:t>(</w:t>
      </w:r>
      <w:r w:rsidRPr="006C60FB">
        <w:rPr>
          <w:i/>
          <w:iCs/>
          <w:lang w:eastAsia="ja-JP"/>
        </w:rPr>
        <w:t>f</w:t>
      </w:r>
      <w:r>
        <w:rPr>
          <w:iCs/>
          <w:lang w:eastAsia="ja-JP"/>
        </w:rPr>
        <w:t>)</w:t>
      </w:r>
      <w:r w:rsidR="004A6400">
        <w:rPr>
          <w:rFonts w:hint="eastAsia"/>
          <w:iCs/>
          <w:lang w:eastAsia="zh-CN"/>
        </w:rPr>
        <w:t>：</w:t>
      </w:r>
      <w:r>
        <w:rPr>
          <w:iCs/>
          <w:lang w:eastAsia="ja-JP"/>
        </w:rPr>
        <w:tab/>
      </w:r>
      <w:r w:rsidR="004A6400">
        <w:rPr>
          <w:rFonts w:hint="eastAsia"/>
          <w:iCs/>
          <w:lang w:eastAsia="zh-CN"/>
        </w:rPr>
        <w:t>功率谱</w:t>
      </w:r>
    </w:p>
    <w:p w:rsidR="00552578" w:rsidRPr="006C60FB" w:rsidRDefault="00552578" w:rsidP="00C80BF6">
      <w:pPr>
        <w:pStyle w:val="Equationlegend"/>
        <w:rPr>
          <w:lang w:eastAsia="zh-CN"/>
        </w:rPr>
      </w:pPr>
      <w:r w:rsidRPr="006C60FB">
        <w:rPr>
          <w:i/>
          <w:iCs/>
          <w:lang w:eastAsia="ja-JP"/>
        </w:rPr>
        <w:tab/>
        <w:t>P</w:t>
      </w:r>
      <w:r w:rsidRPr="006C60FB">
        <w:rPr>
          <w:i/>
          <w:iCs/>
          <w:vertAlign w:val="subscript"/>
          <w:lang w:eastAsia="ja-JP"/>
        </w:rPr>
        <w:t>N</w:t>
      </w:r>
      <w:r w:rsidRPr="006C60FB">
        <w:rPr>
          <w:iCs/>
          <w:lang w:eastAsia="ja-JP"/>
        </w:rPr>
        <w:t>(</w:t>
      </w:r>
      <w:r w:rsidRPr="006C60FB">
        <w:rPr>
          <w:i/>
          <w:iCs/>
          <w:lang w:eastAsia="ja-JP"/>
        </w:rPr>
        <w:t>f</w:t>
      </w:r>
      <w:r w:rsidRPr="006C60FB">
        <w:rPr>
          <w:iCs/>
          <w:lang w:eastAsia="ja-JP"/>
        </w:rPr>
        <w:t>)</w:t>
      </w:r>
      <w:r w:rsidR="004A6400">
        <w:rPr>
          <w:rFonts w:hint="eastAsia"/>
          <w:iCs/>
          <w:lang w:eastAsia="zh-CN"/>
        </w:rPr>
        <w:t>：</w:t>
      </w:r>
      <w:r w:rsidRPr="006C60FB">
        <w:rPr>
          <w:iCs/>
          <w:lang w:eastAsia="ja-JP"/>
        </w:rPr>
        <w:tab/>
      </w:r>
      <w:r w:rsidR="00EE4B33">
        <w:rPr>
          <w:rFonts w:hint="eastAsia"/>
          <w:iCs/>
          <w:lang w:eastAsia="zh-CN"/>
        </w:rPr>
        <w:t>用</w:t>
      </w:r>
      <w:r w:rsidR="00745175">
        <w:rPr>
          <w:rFonts w:hint="eastAsia"/>
          <w:iCs/>
          <w:lang w:eastAsia="zh-CN"/>
        </w:rPr>
        <w:t>功率</w:t>
      </w:r>
      <w:r w:rsidR="00BF3420" w:rsidRPr="006C60FB">
        <w:rPr>
          <w:i/>
          <w:iCs/>
          <w:lang w:eastAsia="ja-JP"/>
        </w:rPr>
        <w:t>P</w:t>
      </w:r>
      <w:r w:rsidR="00BF3420" w:rsidRPr="006C60FB">
        <w:rPr>
          <w:iCs/>
          <w:lang w:eastAsia="ja-JP"/>
        </w:rPr>
        <w:t>(0)</w:t>
      </w:r>
      <w:r w:rsidR="00EE4B33">
        <w:rPr>
          <w:rFonts w:hint="eastAsia"/>
          <w:iCs/>
          <w:lang w:eastAsia="zh-CN"/>
        </w:rPr>
        <w:t>对其进行</w:t>
      </w:r>
      <w:r w:rsidR="00D24328">
        <w:rPr>
          <w:rFonts w:hint="eastAsia"/>
          <w:iCs/>
          <w:lang w:eastAsia="zh-CN"/>
        </w:rPr>
        <w:t>归一</w:t>
      </w:r>
      <w:r w:rsidR="00745175">
        <w:rPr>
          <w:rFonts w:hint="eastAsia"/>
          <w:iCs/>
          <w:lang w:eastAsia="zh-CN"/>
        </w:rPr>
        <w:t>化的功率谱</w:t>
      </w:r>
      <w:r w:rsidR="00BF3420">
        <w:rPr>
          <w:rFonts w:hint="eastAsia"/>
          <w:iCs/>
          <w:lang w:eastAsia="zh-CN"/>
        </w:rPr>
        <w:t>。</w:t>
      </w:r>
    </w:p>
    <w:p w:rsidR="00552578" w:rsidRPr="00552578" w:rsidRDefault="00552578" w:rsidP="00EE0D5F">
      <w:pPr>
        <w:pStyle w:val="Heading2"/>
        <w:rPr>
          <w:lang w:val="en-US" w:eastAsia="zh-CN"/>
        </w:rPr>
      </w:pPr>
      <w:r w:rsidRPr="00552578">
        <w:rPr>
          <w:lang w:val="en-US" w:eastAsia="ja-JP"/>
        </w:rPr>
        <w:t>10.2</w:t>
      </w:r>
      <w:r w:rsidRPr="00552578">
        <w:rPr>
          <w:lang w:val="en-US" w:eastAsia="ja-JP"/>
        </w:rPr>
        <w:tab/>
      </w:r>
      <w:r w:rsidR="007857D0" w:rsidRPr="00EE0D5F">
        <w:rPr>
          <w:rFonts w:hint="eastAsia"/>
          <w:lang w:eastAsia="zh-CN"/>
        </w:rPr>
        <w:t>系统模型</w:t>
      </w:r>
    </w:p>
    <w:p w:rsidR="00552578" w:rsidRPr="00552578" w:rsidRDefault="007857D0" w:rsidP="00AA62CE">
      <w:pPr>
        <w:ind w:firstLineChars="200" w:firstLine="480"/>
        <w:rPr>
          <w:lang w:val="en-US" w:eastAsia="zh-CN"/>
        </w:rPr>
      </w:pPr>
      <w:r>
        <w:rPr>
          <w:rFonts w:hint="eastAsia"/>
          <w:lang w:val="en-US" w:eastAsia="zh-CN"/>
        </w:rPr>
        <w:t>图</w:t>
      </w:r>
      <w:r w:rsidR="00552578" w:rsidRPr="00552578">
        <w:rPr>
          <w:lang w:val="en-US" w:eastAsia="ja-JP"/>
        </w:rPr>
        <w:t>3</w:t>
      </w:r>
      <w:r>
        <w:rPr>
          <w:rFonts w:hint="eastAsia"/>
          <w:lang w:val="en-US" w:eastAsia="zh-CN"/>
        </w:rPr>
        <w:t>展示了该系统模型。考察的移动物体只是人；</w:t>
      </w:r>
      <w:r w:rsidR="00BD71E1">
        <w:rPr>
          <w:rFonts w:hint="eastAsia"/>
          <w:lang w:val="en-US" w:eastAsia="zh-CN"/>
        </w:rPr>
        <w:t>将</w:t>
      </w:r>
      <w:r>
        <w:rPr>
          <w:rFonts w:hint="eastAsia"/>
          <w:lang w:val="en-US" w:eastAsia="zh-CN"/>
        </w:rPr>
        <w:t>第</w:t>
      </w:r>
      <w:r w:rsidR="00552578" w:rsidRPr="00552578">
        <w:rPr>
          <w:i/>
          <w:iCs/>
          <w:lang w:val="en-US" w:eastAsia="zh-CN"/>
        </w:rPr>
        <w:t>i</w:t>
      </w:r>
      <w:r>
        <w:rPr>
          <w:rFonts w:hint="eastAsia"/>
          <w:lang w:val="en-US" w:eastAsia="zh-CN"/>
        </w:rPr>
        <w:t>个</w:t>
      </w:r>
      <w:r w:rsidR="00BD71E1">
        <w:rPr>
          <w:rFonts w:hint="eastAsia"/>
          <w:lang w:val="en-US" w:eastAsia="zh-CN"/>
        </w:rPr>
        <w:t>人表示为一张直径为</w:t>
      </w:r>
      <w:r w:rsidR="00BD71E1" w:rsidRPr="006C60FB">
        <w:rPr>
          <w:rFonts w:ascii="Symbol" w:hAnsi="Symbol"/>
          <w:lang w:eastAsia="zh-CN"/>
        </w:rPr>
        <w:t></w:t>
      </w:r>
      <w:r w:rsidR="00BD71E1" w:rsidRPr="00552578">
        <w:rPr>
          <w:i/>
          <w:iCs/>
          <w:lang w:val="en-US" w:eastAsia="zh-CN"/>
        </w:rPr>
        <w:t>w</w:t>
      </w:r>
      <w:r w:rsidR="00BD71E1" w:rsidRPr="00552578">
        <w:rPr>
          <w:lang w:val="en-US" w:eastAsia="zh-CN"/>
        </w:rPr>
        <w:t xml:space="preserve"> </w:t>
      </w:r>
      <w:r w:rsidR="00BD71E1" w:rsidRPr="00552578">
        <w:rPr>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的桌子，</w:t>
      </w:r>
      <w:r w:rsidR="00BD71E1" w:rsidRPr="00552578">
        <w:rPr>
          <w:i/>
          <w:iCs/>
          <w:lang w:val="en-US" w:eastAsia="zh-CN"/>
        </w:rPr>
        <w:t>r</w:t>
      </w:r>
      <w:r w:rsidR="00BD71E1" w:rsidRPr="00552578">
        <w:rPr>
          <w:i/>
          <w:iCs/>
          <w:vertAlign w:val="subscript"/>
          <w:lang w:val="en-US" w:eastAsia="zh-CN"/>
        </w:rPr>
        <w:t>i</w:t>
      </w:r>
      <w:r w:rsidR="00BD71E1" w:rsidRPr="00552578">
        <w:rPr>
          <w:iCs/>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将其与移动终端</w:t>
      </w:r>
      <w:r w:rsidR="00C2737F">
        <w:rPr>
          <w:rFonts w:hint="eastAsia"/>
          <w:lang w:val="en-US" w:eastAsia="zh-CN"/>
        </w:rPr>
        <w:t>（</w:t>
      </w:r>
      <w:r w:rsidR="00BD71E1" w:rsidRPr="00552578">
        <w:rPr>
          <w:lang w:val="en-US" w:eastAsia="ja-JP"/>
        </w:rPr>
        <w:t>MT</w:t>
      </w:r>
      <w:r w:rsidR="00C2737F">
        <w:rPr>
          <w:rFonts w:hint="eastAsia"/>
          <w:lang w:val="en-US" w:eastAsia="zh-CN"/>
        </w:rPr>
        <w:t>）</w:t>
      </w:r>
      <w:r w:rsidR="00BD71E1">
        <w:rPr>
          <w:rFonts w:hint="eastAsia"/>
          <w:lang w:val="en-US" w:eastAsia="zh-CN"/>
        </w:rPr>
        <w:t>分隔开。</w:t>
      </w:r>
      <w:r w:rsidR="009D70C3">
        <w:rPr>
          <w:rFonts w:hint="eastAsia"/>
          <w:lang w:val="en-US" w:eastAsia="zh-CN"/>
        </w:rPr>
        <w:t>每一个移动的人以匀速</w:t>
      </w:r>
      <w:r w:rsidR="009D70C3" w:rsidRPr="00552578">
        <w:rPr>
          <w:i/>
          <w:iCs/>
          <w:lang w:val="en-US" w:eastAsia="zh-CN"/>
        </w:rPr>
        <w:t>v</w:t>
      </w:r>
      <w:r w:rsidR="009D70C3" w:rsidRPr="00552578">
        <w:rPr>
          <w:lang w:val="en-US" w:eastAsia="zh-CN"/>
        </w:rPr>
        <w:t xml:space="preserve"> </w:t>
      </w:r>
      <w:r w:rsidR="009D70C3" w:rsidRPr="00552578">
        <w:rPr>
          <w:lang w:val="en-US" w:eastAsia="ja-JP"/>
        </w:rPr>
        <w:t>(</w:t>
      </w:r>
      <w:r w:rsidR="009D70C3" w:rsidRPr="00552578">
        <w:rPr>
          <w:lang w:val="en-US" w:eastAsia="zh-CN"/>
        </w:rPr>
        <w:t>m/s</w:t>
      </w:r>
      <w:r w:rsidR="009D70C3" w:rsidRPr="00552578">
        <w:rPr>
          <w:lang w:val="en-US" w:eastAsia="ja-JP"/>
        </w:rPr>
        <w:t>)</w:t>
      </w:r>
      <w:r w:rsidR="009D70C3">
        <w:rPr>
          <w:rFonts w:hint="eastAsia"/>
          <w:lang w:val="en-US" w:eastAsia="zh-CN"/>
        </w:rPr>
        <w:t>的速度向介于</w:t>
      </w:r>
      <w:r w:rsidR="009D70C3">
        <w:rPr>
          <w:lang w:val="en-US" w:eastAsia="zh-CN"/>
        </w:rPr>
        <w:t xml:space="preserve">0 </w:t>
      </w:r>
      <w:r w:rsidR="009D70C3">
        <w:rPr>
          <w:rFonts w:hint="eastAsia"/>
          <w:lang w:val="en-US" w:eastAsia="zh-CN"/>
        </w:rPr>
        <w:t>和</w:t>
      </w:r>
      <w:r w:rsidR="009D70C3" w:rsidRPr="00552578">
        <w:rPr>
          <w:lang w:val="en-US" w:eastAsia="zh-CN"/>
        </w:rPr>
        <w:t>2</w:t>
      </w:r>
      <w:r w:rsidR="009D70C3" w:rsidRPr="006C60FB">
        <w:rPr>
          <w:rFonts w:ascii="Symbol" w:hAnsi="Symbol"/>
          <w:lang w:eastAsia="zh-CN"/>
        </w:rPr>
        <w:t></w:t>
      </w:r>
      <w:r w:rsidR="009D70C3">
        <w:rPr>
          <w:rFonts w:ascii="Symbol" w:hAnsi="Symbol"/>
          <w:lang w:eastAsia="zh-CN"/>
        </w:rPr>
        <w:t>间的任意方向行走并在</w:t>
      </w:r>
      <w:r w:rsidR="009D70C3">
        <w:rPr>
          <w:rFonts w:ascii="Symbol" w:hAnsi="Symbol"/>
          <w:lang w:eastAsia="zh-CN"/>
        </w:rPr>
        <w:t></w:t>
      </w:r>
      <w:r w:rsidR="009D70C3">
        <w:rPr>
          <w:rFonts w:ascii="Symbol" w:hAnsi="Symbol"/>
          <w:lang w:eastAsia="zh-CN"/>
        </w:rPr>
        <w:t></w:t>
      </w:r>
      <w:r w:rsidR="009D70C3">
        <w:rPr>
          <w:rFonts w:ascii="Symbol" w:hAnsi="Symbol"/>
          <w:lang w:eastAsia="zh-CN"/>
        </w:rPr>
        <w:t>周围任意面积</w:t>
      </w:r>
      <w:r w:rsidR="009D70C3" w:rsidRPr="00552578">
        <w:rPr>
          <w:i/>
          <w:iCs/>
          <w:lang w:val="en-US" w:eastAsia="zh-CN"/>
        </w:rPr>
        <w:t>S</w:t>
      </w:r>
      <w:r w:rsidR="009D70C3" w:rsidRPr="00552578">
        <w:rPr>
          <w:lang w:val="en-US" w:eastAsia="zh-CN"/>
        </w:rPr>
        <w:t>(</w:t>
      </w:r>
      <w:r w:rsidR="009D70C3" w:rsidRPr="00552578">
        <w:rPr>
          <w:i/>
          <w:iCs/>
          <w:lang w:val="en-US" w:eastAsia="zh-CN"/>
        </w:rPr>
        <w:t>x</w:t>
      </w:r>
      <w:r w:rsidR="009D70C3" w:rsidRPr="00552578">
        <w:rPr>
          <w:lang w:val="en-US" w:eastAsia="zh-CN"/>
        </w:rPr>
        <w:t>,</w:t>
      </w:r>
      <w:r w:rsidR="009D70C3" w:rsidRPr="00552578">
        <w:rPr>
          <w:i/>
          <w:iCs/>
          <w:lang w:val="en-US" w:eastAsia="zh-CN"/>
        </w:rPr>
        <w:t>y</w:t>
      </w:r>
      <w:r w:rsidR="009D70C3" w:rsidRPr="00552578">
        <w:rPr>
          <w:lang w:val="en-US" w:eastAsia="zh-CN"/>
        </w:rPr>
        <w:t>)</w:t>
      </w:r>
      <w:r w:rsidR="009D70C3">
        <w:rPr>
          <w:rFonts w:hint="eastAsia"/>
          <w:lang w:val="en-US" w:eastAsia="zh-CN"/>
        </w:rPr>
        <w:t>内移动。</w:t>
      </w:r>
      <w:r w:rsidR="00C7584E">
        <w:rPr>
          <w:rFonts w:hint="eastAsia"/>
          <w:lang w:val="en-US" w:eastAsia="zh-CN"/>
        </w:rPr>
        <w:t>移动的人的数量为</w:t>
      </w:r>
      <w:r w:rsidR="00552578" w:rsidRPr="00552578">
        <w:rPr>
          <w:i/>
          <w:iCs/>
          <w:lang w:val="en-US" w:eastAsia="zh-CN"/>
        </w:rPr>
        <w:t>N</w:t>
      </w:r>
      <w:r w:rsidR="00552578" w:rsidRPr="00552578">
        <w:rPr>
          <w:i/>
          <w:iCs/>
          <w:vertAlign w:val="subscript"/>
          <w:lang w:val="en-US" w:eastAsia="zh-CN"/>
        </w:rPr>
        <w:t>person</w:t>
      </w:r>
      <w:r w:rsidR="00552578" w:rsidRPr="00552578">
        <w:rPr>
          <w:lang w:val="en-US" w:eastAsia="zh-CN"/>
        </w:rPr>
        <w:t xml:space="preserve"> </w:t>
      </w:r>
      <w:r w:rsidR="00C7584E">
        <w:rPr>
          <w:rFonts w:hint="eastAsia"/>
          <w:lang w:val="en-US" w:eastAsia="zh-CN"/>
        </w:rPr>
        <w:t>且一个移动中的人吸收</w:t>
      </w:r>
      <w:r w:rsidR="00F754AA">
        <w:rPr>
          <w:rFonts w:hint="eastAsia"/>
          <w:lang w:val="en-US" w:eastAsia="zh-CN"/>
        </w:rPr>
        <w:t>他所经过的</w:t>
      </w:r>
      <w:r w:rsidR="00D24328">
        <w:rPr>
          <w:rFonts w:hint="eastAsia"/>
          <w:lang w:val="en-US" w:eastAsia="zh-CN"/>
        </w:rPr>
        <w:t>宽度等于其</w:t>
      </w:r>
      <w:r w:rsidR="00B87B1A">
        <w:rPr>
          <w:rFonts w:hint="eastAsia"/>
          <w:lang w:val="en-US" w:eastAsia="zh-CN"/>
        </w:rPr>
        <w:t>身</w:t>
      </w:r>
      <w:r w:rsidR="00D24328">
        <w:rPr>
          <w:rFonts w:hint="eastAsia"/>
          <w:lang w:val="en-US" w:eastAsia="zh-CN"/>
        </w:rPr>
        <w:t>宽</w:t>
      </w:r>
      <w:r w:rsidR="00D24328" w:rsidRPr="006C60FB">
        <w:rPr>
          <w:rFonts w:ascii="Symbol" w:hAnsi="Symbol"/>
          <w:lang w:eastAsia="zh-CN"/>
        </w:rPr>
        <w:t></w:t>
      </w:r>
      <w:r w:rsidR="00D24328" w:rsidRPr="00552578">
        <w:rPr>
          <w:i/>
          <w:iCs/>
          <w:lang w:val="en-US" w:eastAsia="zh-CN"/>
        </w:rPr>
        <w:t>w</w:t>
      </w:r>
      <w:r w:rsidR="00D24328">
        <w:rPr>
          <w:rFonts w:hint="eastAsia"/>
          <w:lang w:val="en-US" w:eastAsia="zh-CN"/>
        </w:rPr>
        <w:t>的路径</w:t>
      </w:r>
      <w:r w:rsidR="00014B62">
        <w:rPr>
          <w:rFonts w:hint="eastAsia"/>
          <w:lang w:val="en-US" w:eastAsia="zh-CN"/>
        </w:rPr>
        <w:t>的一部分能量</w:t>
      </w:r>
      <w:r w:rsidR="00F754AA">
        <w:rPr>
          <w:rFonts w:hint="eastAsia"/>
          <w:lang w:val="en-US" w:eastAsia="zh-CN"/>
        </w:rPr>
        <w:t>。</w:t>
      </w:r>
      <w:r w:rsidR="00EB70AD">
        <w:rPr>
          <w:rFonts w:hint="eastAsia"/>
          <w:lang w:val="en-US" w:eastAsia="zh-CN"/>
        </w:rPr>
        <w:t>多条路经统一从所有水平方向抵达终点。图</w:t>
      </w:r>
      <w:r w:rsidR="00EB70AD">
        <w:rPr>
          <w:lang w:val="en-US" w:eastAsia="ja-JP"/>
        </w:rPr>
        <w:t>4</w:t>
      </w:r>
      <w:r w:rsidR="00EB70AD">
        <w:rPr>
          <w:rFonts w:hint="eastAsia"/>
          <w:lang w:val="en-US" w:eastAsia="zh-CN"/>
        </w:rPr>
        <w:t>和图</w:t>
      </w:r>
      <w:r w:rsidR="00552578" w:rsidRPr="00552578">
        <w:rPr>
          <w:lang w:val="en-US" w:eastAsia="ja-JP"/>
        </w:rPr>
        <w:t>5</w:t>
      </w:r>
      <w:r w:rsidR="00B83A19">
        <w:rPr>
          <w:rFonts w:hint="eastAsia"/>
          <w:lang w:val="en-US" w:eastAsia="zh-CN"/>
        </w:rPr>
        <w:t>分别</w:t>
      </w:r>
      <w:r w:rsidR="00EB70AD">
        <w:rPr>
          <w:rFonts w:hint="eastAsia"/>
          <w:lang w:val="en-US" w:eastAsia="zh-CN"/>
        </w:rPr>
        <w:t>展示了考察的</w:t>
      </w:r>
      <w:r w:rsidR="00CF388D">
        <w:rPr>
          <w:rFonts w:hint="eastAsia"/>
          <w:lang w:val="en-US" w:eastAsia="zh-CN"/>
        </w:rPr>
        <w:t>矩形</w:t>
      </w:r>
      <w:r w:rsidR="00B83A19">
        <w:rPr>
          <w:rFonts w:hint="eastAsia"/>
          <w:lang w:val="en-US" w:eastAsia="zh-CN"/>
        </w:rPr>
        <w:t>和圆形的</w:t>
      </w:r>
      <w:r w:rsidR="00EB70AD">
        <w:rPr>
          <w:rFonts w:hint="eastAsia"/>
          <w:lang w:val="en-US" w:eastAsia="zh-CN"/>
        </w:rPr>
        <w:t>典型房间。</w:t>
      </w:r>
    </w:p>
    <w:p w:rsidR="00552578" w:rsidRPr="006C60FB" w:rsidRDefault="005C58D3" w:rsidP="00EE0D5F">
      <w:pPr>
        <w:pStyle w:val="FigureNo"/>
        <w:rPr>
          <w:lang w:eastAsia="ja-JP"/>
        </w:rPr>
      </w:pPr>
      <w:r>
        <w:rPr>
          <w:rFonts w:hint="eastAsia"/>
          <w:lang w:eastAsia="zh-CN"/>
        </w:rPr>
        <w:lastRenderedPageBreak/>
        <w:t>图</w:t>
      </w:r>
      <w:r w:rsidR="00552578" w:rsidRPr="006C60FB">
        <w:rPr>
          <w:lang w:eastAsia="ja-JP"/>
        </w:rPr>
        <w:t xml:space="preserve"> 3</w:t>
      </w:r>
    </w:p>
    <w:p w:rsidR="00552578" w:rsidRPr="006C60FB" w:rsidRDefault="00EB70AD" w:rsidP="00EE0D5F">
      <w:pPr>
        <w:pStyle w:val="Figuretitle"/>
        <w:rPr>
          <w:lang w:eastAsia="ja-JP"/>
        </w:rPr>
      </w:pPr>
      <w:r w:rsidRPr="00EE0D5F">
        <w:rPr>
          <w:rFonts w:hint="eastAsia"/>
        </w:rPr>
        <w:t>系统模型</w:t>
      </w:r>
    </w:p>
    <w:p w:rsidR="00552578" w:rsidRDefault="004C1BDD" w:rsidP="00C80BF6">
      <w:pPr>
        <w:pStyle w:val="Figure"/>
        <w:rPr>
          <w:lang w:eastAsia="zh-CN"/>
        </w:rPr>
      </w:pPr>
      <w:r>
        <w:rPr>
          <w:noProof/>
          <w:lang w:val="en-US" w:eastAsia="zh-CN"/>
        </w:rPr>
        <mc:AlternateContent>
          <mc:Choice Requires="wps">
            <w:drawing>
              <wp:inline distT="0" distB="0" distL="0" distR="0" wp14:anchorId="64F68A3D" wp14:editId="61224144">
                <wp:extent cx="2366645" cy="1404620"/>
                <wp:effectExtent l="0" t="0" r="0" b="0"/>
                <wp:docPr id="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FF" w:rsidRPr="00014F44" w:rsidRDefault="003904FF" w:rsidP="00014F44">
                            <w:pPr>
                              <w:rPr>
                                <w:lang w:val="en-US" w:eastAsia="zh-CN"/>
                              </w:rPr>
                            </w:pPr>
                            <w:r w:rsidRPr="00B01A1D">
                              <w:object w:dxaOrig="4787" w:dyaOrig="3485">
                                <v:shape id="_x0000_i1073" type="#_x0000_t75" style="width:216.85pt;height:157.7pt" o:ole="">
                                  <v:imagedata r:id="rId110" o:title=""/>
                                </v:shape>
                                <o:OLEObject Type="Embed" ProgID="CorelDRAW.Graphic.14" ShapeID="_x0000_i1073" DrawAspect="Content" ObjectID="_1411526855" r:id="rId111"/>
                              </w:object>
                            </w:r>
                          </w:p>
                        </w:txbxContent>
                      </wps:txbx>
                      <wps:bodyPr rot="0" vert="horz" wrap="none" lIns="91440" tIns="45720" rIns="91440" bIns="45720" anchor="t" anchorCtr="0" upright="1">
                        <a:spAutoFit/>
                      </wps:bodyPr>
                    </wps:wsp>
                  </a:graphicData>
                </a:graphic>
              </wp:inline>
            </w:drawing>
          </mc:Choice>
          <mc:Fallback>
            <w:pict>
              <v:shape id="Text Box 171" o:spid="_x0000_s1028" type="#_x0000_t202" style="width:186.35pt;height:11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" stroked="f">
                <v:textbox style="mso-fit-shape-to-text:t">
                  <w:txbxContent>
                    <w:p w:rsidR="003904FF" w:rsidRPr="00014F44" w:rsidRDefault="003904FF" w:rsidP="00014F44">
                      <w:pPr>
                        <w:rPr>
                          <w:lang w:val="en-US" w:eastAsia="zh-CN"/>
                        </w:rPr>
                      </w:pPr>
                      <w:r w:rsidRPr="00B01A1D">
                        <w:object w:dxaOrig="4787" w:dyaOrig="3485">
                          <v:shape id="_x0000_i1073" type="#_x0000_t75" style="width:216.85pt;height:157.7pt" o:ole="">
                            <v:imagedata r:id="rId112" o:title=""/>
                          </v:shape>
                          <o:OLEObject Type="Embed" ProgID="CorelDRAW.Graphic.14" ShapeID="_x0000_i1073" DrawAspect="Content" ObjectID="_1411453965" r:id="rId113"/>
                        </w:object>
                      </w:r>
                    </w:p>
                  </w:txbxContent>
                </v:textbox>
                <w10:anchorlock/>
              </v:shape>
            </w:pict>
          </mc:Fallback>
        </mc:AlternateContent>
      </w:r>
    </w:p>
    <w:p w:rsidR="00552578" w:rsidRPr="00552578" w:rsidRDefault="007A1449" w:rsidP="00C80BF6">
      <w:pPr>
        <w:pStyle w:val="FigureNo"/>
        <w:rPr>
          <w:lang w:val="en-US" w:eastAsia="ja-JP"/>
        </w:rPr>
      </w:pPr>
      <w:r>
        <w:rPr>
          <w:rFonts w:hint="eastAsia"/>
          <w:lang w:val="en-US" w:eastAsia="zh-CN"/>
        </w:rPr>
        <w:t>图</w:t>
      </w:r>
      <w:r w:rsidR="00552578" w:rsidRPr="00552578">
        <w:rPr>
          <w:lang w:val="en-US" w:eastAsia="ja-JP"/>
        </w:rPr>
        <w:t xml:space="preserve"> 4</w:t>
      </w:r>
    </w:p>
    <w:p w:rsidR="00552578" w:rsidRPr="00552578" w:rsidRDefault="00CF388D" w:rsidP="00C80BF6">
      <w:pPr>
        <w:pStyle w:val="Figuretitle"/>
        <w:rPr>
          <w:lang w:val="en-US" w:eastAsia="zh-CN"/>
        </w:rPr>
      </w:pPr>
      <w:r>
        <w:rPr>
          <w:rFonts w:hint="eastAsia"/>
          <w:lang w:val="en-US" w:eastAsia="zh-CN"/>
        </w:rPr>
        <w:t>矩</w:t>
      </w:r>
      <w:r w:rsidR="00B83A19">
        <w:rPr>
          <w:rFonts w:hint="eastAsia"/>
          <w:lang w:val="en-US" w:eastAsia="zh-CN"/>
        </w:rPr>
        <w:t>形房间的布局</w:t>
      </w:r>
    </w:p>
    <w:p w:rsidR="00552578" w:rsidRDefault="004C1BDD" w:rsidP="00C80BF6">
      <w:pPr>
        <w:pStyle w:val="Figure"/>
        <w:keepLines w:val="0"/>
        <w:widowControl w:val="0"/>
        <w:rPr>
          <w:lang w:eastAsia="zh-CN"/>
        </w:rPr>
      </w:pPr>
      <w:r>
        <w:rPr>
          <w:noProof/>
          <w:lang w:val="en-US" w:eastAsia="zh-CN"/>
        </w:rPr>
        <mc:AlternateContent>
          <mc:Choice Requires="wps">
            <w:drawing>
              <wp:inline distT="0" distB="0" distL="0" distR="0" wp14:anchorId="50F76BDC" wp14:editId="3EF1B64E">
                <wp:extent cx="5702935" cy="2447925"/>
                <wp:effectExtent l="0" t="0" r="2540" b="0"/>
                <wp:docPr id="1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228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FF" w:rsidRDefault="003904FF" w:rsidP="00AA51A3">
                            <w:r w:rsidRPr="00B01A1D">
                              <w:object w:dxaOrig="8687" w:dyaOrig="3598">
                                <v:shape id="_x0000_i1075" type="#_x0000_t75" style="width:403.5pt;height:165.85pt" o:ole="">
                                  <v:imagedata r:id="rId114" o:title=""/>
                                </v:shape>
                                <o:OLEObject Type="Embed" ProgID="CorelDRAW.Graphic.14" ShapeID="_x0000_i1075" DrawAspect="Content" ObjectID="_1411526856" r:id="rId115"/>
                              </w:object>
                            </w:r>
                          </w:p>
                        </w:txbxContent>
                      </wps:txbx>
                      <wps:bodyPr rot="0" vert="horz" wrap="none" lIns="18000" tIns="0" rIns="18000" bIns="0" anchor="t" anchorCtr="0" upright="1">
                        <a:spAutoFit/>
                      </wps:bodyPr>
                    </wps:wsp>
                  </a:graphicData>
                </a:graphic>
              </wp:inline>
            </w:drawing>
          </mc:Choice>
          <mc:Fallback>
            <w:pict>
              <v:shape id="Text Box 169" o:spid="_x0000_s1029" type="#_x0000_t202" style="width:449.05pt;height:19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" stroked="f">
                <v:textbox style="mso-fit-shape-to-text:t" inset=".5mm,0,.5mm,0">
                  <w:txbxContent>
                    <w:p w:rsidR="003904FF" w:rsidRDefault="003904FF" w:rsidP="00AA51A3">
                      <w:r w:rsidRPr="00B01A1D">
                        <w:object w:dxaOrig="8687" w:dyaOrig="3598">
                          <v:shape id="_x0000_i1075" type="#_x0000_t75" style="width:403.5pt;height:165.85pt" o:ole="">
                            <v:imagedata r:id="rId116" o:title=""/>
                          </v:shape>
                          <o:OLEObject Type="Embed" ProgID="CorelDRAW.Graphic.14" ShapeID="_x0000_i1075" DrawAspect="Content" ObjectID="_1411453966" r:id="rId117"/>
                        </w:object>
                      </w:r>
                    </w:p>
                  </w:txbxContent>
                </v:textbox>
                <w10:anchorlock/>
              </v:shape>
            </w:pict>
          </mc:Fallback>
        </mc:AlternateContent>
      </w:r>
    </w:p>
    <w:p w:rsidR="00552578" w:rsidRPr="006C60FB" w:rsidRDefault="007A1449" w:rsidP="003904FF">
      <w:pPr>
        <w:pStyle w:val="FigureNo"/>
        <w:keepNext w:val="0"/>
        <w:keepLines w:val="0"/>
        <w:widowControl w:val="0"/>
        <w:rPr>
          <w:lang w:eastAsia="ja-JP"/>
        </w:rPr>
      </w:pPr>
      <w:r>
        <w:rPr>
          <w:rFonts w:hint="eastAsia"/>
          <w:lang w:eastAsia="zh-CN"/>
        </w:rPr>
        <w:t>图</w:t>
      </w:r>
      <w:r w:rsidR="00552578" w:rsidRPr="006C60FB">
        <w:t xml:space="preserve"> </w:t>
      </w:r>
      <w:r w:rsidR="00552578" w:rsidRPr="006C60FB">
        <w:rPr>
          <w:lang w:eastAsia="ja-JP"/>
        </w:rPr>
        <w:t>5</w:t>
      </w:r>
    </w:p>
    <w:p w:rsidR="00552578" w:rsidRPr="006C60FB" w:rsidRDefault="00B83A19" w:rsidP="003904FF">
      <w:pPr>
        <w:pStyle w:val="Figuretitle"/>
        <w:rPr>
          <w:lang w:eastAsia="zh-CN"/>
        </w:rPr>
      </w:pPr>
      <w:r>
        <w:rPr>
          <w:rFonts w:hint="eastAsia"/>
          <w:lang w:eastAsia="zh-CN"/>
        </w:rPr>
        <w:t>圆形方间布局</w:t>
      </w:r>
    </w:p>
    <w:p w:rsidR="00552578" w:rsidRDefault="003904FF" w:rsidP="00C80BF6">
      <w:pPr>
        <w:jc w:val="center"/>
        <w:rPr>
          <w:lang w:eastAsia="zh-CN"/>
        </w:rPr>
      </w:pPr>
      <w:r>
        <w:object w:dxaOrig="10001" w:dyaOrig="6369">
          <v:shape id="_x0000_i1076" type="#_x0000_t75" style="width:385.55pt;height:178pt" o:ole="">
            <v:imagedata r:id="rId118" o:title="" croptop="10265f" cropbottom="8510f" cropright="1157f"/>
          </v:shape>
          <o:OLEObject Type="Embed" ProgID="CorelDRAW.Graphic.14" ShapeID="_x0000_i1076" DrawAspect="Content" ObjectID="_1411526830" r:id="rId119"/>
        </w:object>
      </w:r>
    </w:p>
    <w:p w:rsidR="00552578" w:rsidRPr="0090496F" w:rsidRDefault="00552578" w:rsidP="00EE0D5F">
      <w:pPr>
        <w:pStyle w:val="Heading3"/>
        <w:rPr>
          <w:lang w:eastAsia="ja-JP"/>
        </w:rPr>
      </w:pPr>
      <w:r w:rsidRPr="0090496F">
        <w:rPr>
          <w:lang w:eastAsia="ja-JP"/>
        </w:rPr>
        <w:lastRenderedPageBreak/>
        <w:t>10</w:t>
      </w:r>
      <w:r w:rsidRPr="0090496F">
        <w:rPr>
          <w:lang w:eastAsia="zh-CN"/>
        </w:rPr>
        <w:t>.2</w:t>
      </w:r>
      <w:r w:rsidRPr="0090496F">
        <w:rPr>
          <w:lang w:eastAsia="ja-JP"/>
        </w:rPr>
        <w:t>.1</w:t>
      </w:r>
      <w:r w:rsidRPr="0090496F">
        <w:rPr>
          <w:lang w:eastAsia="zh-CN"/>
        </w:rPr>
        <w:tab/>
      </w:r>
      <w:r w:rsidR="00BC58F0" w:rsidRPr="00EE0D5F">
        <w:rPr>
          <w:rFonts w:hint="eastAsia"/>
          <w:lang w:eastAsia="zh-CN"/>
        </w:rPr>
        <w:t>接</w:t>
      </w:r>
      <w:r w:rsidR="00E63365" w:rsidRPr="00EE0D5F">
        <w:rPr>
          <w:rFonts w:hint="eastAsia"/>
          <w:lang w:eastAsia="zh-CN"/>
        </w:rPr>
        <w:t>收</w:t>
      </w:r>
      <w:r w:rsidR="00BC58F0" w:rsidRPr="00EE0D5F">
        <w:rPr>
          <w:rFonts w:hint="eastAsia"/>
          <w:lang w:eastAsia="zh-CN"/>
        </w:rPr>
        <w:t>功率的概率密度函数</w:t>
      </w:r>
    </w:p>
    <w:p w:rsidR="00552578" w:rsidRPr="0090496F" w:rsidRDefault="0070552D" w:rsidP="00EE0D5F">
      <w:pPr>
        <w:ind w:firstLineChars="200" w:firstLine="480"/>
        <w:rPr>
          <w:lang w:eastAsia="zh-CN"/>
        </w:rPr>
      </w:pPr>
      <w:r>
        <w:rPr>
          <w:rFonts w:hint="eastAsia"/>
          <w:lang w:val="en-US" w:eastAsia="zh-CN"/>
        </w:rPr>
        <w:t>移动终端的接收功率</w:t>
      </w:r>
      <w:r w:rsidRPr="0090496F">
        <w:rPr>
          <w:i/>
          <w:iCs/>
          <w:lang w:eastAsia="zh-CN"/>
        </w:rPr>
        <w:t>r</w:t>
      </w:r>
      <w:r w:rsidRPr="0090496F">
        <w:rPr>
          <w:i/>
          <w:iCs/>
          <w:vertAlign w:val="subscript"/>
          <w:lang w:eastAsia="zh-CN"/>
        </w:rPr>
        <w:t>p</w:t>
      </w:r>
      <w:r>
        <w:rPr>
          <w:rFonts w:hint="eastAsia"/>
          <w:lang w:val="en-US" w:eastAsia="zh-CN"/>
        </w:rPr>
        <w:t>的</w:t>
      </w:r>
      <w:r w:rsidR="00552578" w:rsidRPr="0090496F">
        <w:rPr>
          <w:lang w:eastAsia="zh-CN"/>
        </w:rPr>
        <w:t>PDF</w:t>
      </w:r>
      <w:r>
        <w:rPr>
          <w:rFonts w:hint="eastAsia"/>
          <w:lang w:val="en-US" w:eastAsia="zh-CN"/>
        </w:rPr>
        <w:t>由</w:t>
      </w:r>
      <w:r w:rsidR="00552578" w:rsidRPr="0090496F">
        <w:rPr>
          <w:lang w:eastAsia="zh-CN"/>
        </w:rPr>
        <w:t xml:space="preserve">Nakagami-Rice </w:t>
      </w:r>
      <w:r w:rsidR="00014B62">
        <w:rPr>
          <w:rFonts w:hint="eastAsia"/>
          <w:lang w:val="en-US" w:eastAsia="zh-CN"/>
        </w:rPr>
        <w:t>分布</w:t>
      </w:r>
      <w:r w:rsidR="00B87B1A">
        <w:rPr>
          <w:rFonts w:hint="eastAsia"/>
          <w:lang w:val="en-US" w:eastAsia="zh-CN"/>
        </w:rPr>
        <w:t>给出</w:t>
      </w:r>
      <w:r w:rsidR="00B87B1A" w:rsidRPr="0090496F">
        <w:rPr>
          <w:rFonts w:hint="eastAsia"/>
          <w:lang w:eastAsia="zh-CN"/>
        </w:rPr>
        <w:t>，</w:t>
      </w:r>
      <w:r w:rsidR="00B87B1A">
        <w:rPr>
          <w:rFonts w:hint="eastAsia"/>
          <w:lang w:val="en-US" w:eastAsia="zh-CN"/>
        </w:rPr>
        <w:t>表示</w:t>
      </w:r>
      <w:r>
        <w:rPr>
          <w:rFonts w:hint="eastAsia"/>
          <w:lang w:val="en-US" w:eastAsia="zh-CN"/>
        </w:rPr>
        <w:t>如下</w:t>
      </w:r>
      <w:r w:rsidRPr="0090496F">
        <w:rPr>
          <w:rFonts w:hint="eastAsia"/>
          <w:lang w:eastAsia="zh-CN"/>
        </w:rPr>
        <w:t>：</w:t>
      </w:r>
    </w:p>
    <w:p w:rsidR="007311B7" w:rsidRDefault="007311B7" w:rsidP="007311B7">
      <w:pPr>
        <w:pStyle w:val="Blanc"/>
      </w:pPr>
    </w:p>
    <w:p w:rsidR="00530EDC" w:rsidRPr="00C02B73" w:rsidRDefault="00530EDC" w:rsidP="00530EDC">
      <w:pPr>
        <w:pStyle w:val="Equation"/>
        <w:rPr>
          <w:color w:val="000000"/>
          <w:lang w:val="en-US" w:eastAsia="zh-CN"/>
        </w:rPr>
      </w:pPr>
      <w:r w:rsidRPr="00C02B73">
        <w:rPr>
          <w:lang w:val="en-US" w:eastAsia="zh-CN"/>
        </w:rPr>
        <w:tab/>
      </w:r>
      <w:r w:rsidRPr="00C02B73">
        <w:rPr>
          <w:lang w:val="en-US" w:eastAsia="zh-CN"/>
        </w:rPr>
        <w:tab/>
      </w:r>
      <w:r w:rsidRPr="00E11CF4">
        <w:rPr>
          <w:position w:val="-16"/>
        </w:rPr>
        <w:object w:dxaOrig="5420" w:dyaOrig="440">
          <v:shape id="_x0000_i1077" type="#_x0000_t75" style="width:270.75pt;height:21.75pt" o:ole="">
            <v:imagedata r:id="rId120" o:title=""/>
          </v:shape>
          <o:OLEObject Type="Embed" ProgID="Equation.3" ShapeID="_x0000_i1077" DrawAspect="Content" ObjectID="_1411526831" r:id="rId121"/>
        </w:object>
      </w:r>
      <w:r w:rsidRPr="00C02B73">
        <w:rPr>
          <w:lang w:val="en-US" w:eastAsia="zh-CN"/>
        </w:rPr>
        <w:tab/>
        <w:t>(19)</w:t>
      </w:r>
    </w:p>
    <w:p w:rsidR="00552578" w:rsidRPr="0090496F" w:rsidRDefault="0070552D" w:rsidP="00EE0D5F">
      <w:pPr>
        <w:ind w:firstLineChars="200" w:firstLine="480"/>
        <w:rPr>
          <w:lang w:eastAsia="zh-CN"/>
        </w:rPr>
      </w:pPr>
      <w:r>
        <w:rPr>
          <w:rFonts w:hint="eastAsia"/>
          <w:lang w:val="en-US" w:eastAsia="zh-CN"/>
        </w:rPr>
        <w:t>其中</w:t>
      </w:r>
      <w:r w:rsidR="00552578" w:rsidRPr="0090496F">
        <w:rPr>
          <w:i/>
          <w:iCs/>
          <w:lang w:eastAsia="zh-CN"/>
        </w:rPr>
        <w:t>I</w:t>
      </w:r>
      <w:r w:rsidR="00552578" w:rsidRPr="0090496F">
        <w:rPr>
          <w:vertAlign w:val="subscript"/>
          <w:lang w:eastAsia="zh-CN"/>
        </w:rPr>
        <w:t>0</w:t>
      </w:r>
      <w:r w:rsidR="00552578" w:rsidRPr="0090496F">
        <w:rPr>
          <w:lang w:eastAsia="zh-CN"/>
        </w:rPr>
        <w:t>(</w:t>
      </w:r>
      <w:r w:rsidR="00552578" w:rsidRPr="0090496F">
        <w:rPr>
          <w:i/>
          <w:iCs/>
          <w:lang w:eastAsia="zh-CN"/>
        </w:rPr>
        <w:t>x</w:t>
      </w:r>
      <w:r w:rsidR="006B3703" w:rsidRPr="0090496F">
        <w:rPr>
          <w:lang w:eastAsia="zh-CN"/>
        </w:rPr>
        <w:t>)</w:t>
      </w:r>
      <w:r w:rsidR="006B3703">
        <w:rPr>
          <w:rFonts w:hint="eastAsia"/>
          <w:lang w:val="en-US" w:eastAsia="zh-CN"/>
        </w:rPr>
        <w:t>是第一类第</w:t>
      </w:r>
      <w:r w:rsidR="00552578" w:rsidRPr="0090496F">
        <w:rPr>
          <w:lang w:eastAsia="zh-CN"/>
        </w:rPr>
        <w:t>0</w:t>
      </w:r>
      <w:r w:rsidR="006B3703">
        <w:rPr>
          <w:rFonts w:hint="eastAsia"/>
          <w:lang w:val="en-US" w:eastAsia="zh-CN"/>
        </w:rPr>
        <w:t>顺序修正贝塞尔函数</w:t>
      </w:r>
      <w:r w:rsidR="006B3703" w:rsidRPr="0090496F">
        <w:rPr>
          <w:rFonts w:hint="eastAsia"/>
          <w:lang w:eastAsia="zh-CN"/>
        </w:rPr>
        <w:t>，</w:t>
      </w:r>
      <w:r w:rsidR="006B3703">
        <w:rPr>
          <w:rFonts w:hint="eastAsia"/>
          <w:lang w:val="en-US" w:eastAsia="zh-CN"/>
        </w:rPr>
        <w:t>而</w:t>
      </w:r>
      <w:r w:rsidR="00552578" w:rsidRPr="0090496F">
        <w:rPr>
          <w:i/>
          <w:iCs/>
          <w:lang w:eastAsia="zh-CN"/>
        </w:rPr>
        <w:t>K</w:t>
      </w:r>
      <w:r w:rsidR="00552578" w:rsidRPr="0090496F">
        <w:rPr>
          <w:lang w:eastAsia="zh-CN"/>
        </w:rPr>
        <w:t xml:space="preserve"> </w:t>
      </w:r>
      <w:r w:rsidR="006B3703">
        <w:rPr>
          <w:rFonts w:hint="eastAsia"/>
          <w:lang w:val="en-US" w:eastAsia="zh-CN"/>
        </w:rPr>
        <w:t>代表下述</w:t>
      </w:r>
      <w:r w:rsidR="00552578" w:rsidRPr="0090496F">
        <w:rPr>
          <w:i/>
          <w:iCs/>
          <w:lang w:eastAsia="zh-CN"/>
        </w:rPr>
        <w:t>K</w:t>
      </w:r>
      <w:r w:rsidR="006B3703" w:rsidRPr="0090496F">
        <w:rPr>
          <w:rFonts w:hint="eastAsia"/>
          <w:lang w:eastAsia="zh-CN"/>
        </w:rPr>
        <w:t xml:space="preserve"> </w:t>
      </w:r>
      <w:r w:rsidR="006B3703">
        <w:rPr>
          <w:rFonts w:hint="eastAsia"/>
          <w:lang w:val="en-US" w:eastAsia="zh-CN"/>
        </w:rPr>
        <w:t>因子</w:t>
      </w:r>
      <w:r w:rsidR="006B3703" w:rsidRPr="0090496F">
        <w:rPr>
          <w:rFonts w:hint="eastAsia"/>
          <w:lang w:eastAsia="zh-CN"/>
        </w:rPr>
        <w:t>：</w:t>
      </w:r>
    </w:p>
    <w:p w:rsidR="001E76B9" w:rsidRPr="0090496F" w:rsidRDefault="001E76B9" w:rsidP="00C80BF6">
      <w:pPr>
        <w:pStyle w:val="Equation"/>
        <w:tabs>
          <w:tab w:val="clear" w:pos="794"/>
        </w:tabs>
        <w:rPr>
          <w:lang w:eastAsia="zh-CN"/>
        </w:rPr>
      </w:pPr>
    </w:p>
    <w:p w:rsidR="00530EDC" w:rsidRPr="00C02B73" w:rsidRDefault="00530EDC" w:rsidP="00530EDC">
      <w:pPr>
        <w:pStyle w:val="Equation"/>
        <w:rPr>
          <w:lang w:val="en-US" w:eastAsia="zh-CN"/>
        </w:rPr>
      </w:pPr>
      <w:r w:rsidRPr="00C02B73">
        <w:rPr>
          <w:lang w:val="en-US" w:eastAsia="zh-CN"/>
        </w:rPr>
        <w:tab/>
      </w:r>
      <w:r w:rsidRPr="00E11CF4">
        <w:rPr>
          <w:position w:val="-32"/>
        </w:rPr>
        <w:object w:dxaOrig="5580" w:dyaOrig="760">
          <v:shape id="_x0000_i1078" type="#_x0000_t75" style="width:279pt;height:38.25pt" o:ole="">
            <v:imagedata r:id="rId122" o:title=""/>
          </v:shape>
          <o:OLEObject Type="Embed" ProgID="Equation.3" ShapeID="_x0000_i1078" DrawAspect="Content" ObjectID="_1411526832" r:id="rId123"/>
        </w:object>
      </w:r>
      <w:r w:rsidRPr="00C02B73">
        <w:rPr>
          <w:lang w:val="en-US" w:eastAsia="zh-CN"/>
        </w:rPr>
        <w:tab/>
        <w:t>(20)</w:t>
      </w:r>
    </w:p>
    <w:p w:rsidR="00552578" w:rsidRDefault="006B3703" w:rsidP="00C80BF6">
      <w:pPr>
        <w:pStyle w:val="Equation"/>
        <w:tabs>
          <w:tab w:val="clear" w:pos="794"/>
        </w:tabs>
        <w:ind w:firstLineChars="150" w:firstLine="360"/>
        <w:rPr>
          <w:lang w:val="en-US" w:eastAsia="zh-CN"/>
        </w:rPr>
      </w:pPr>
      <w:r>
        <w:rPr>
          <w:rFonts w:hint="eastAsia"/>
          <w:lang w:val="en-US" w:eastAsia="zh-CN"/>
        </w:rPr>
        <w:t>其中：</w:t>
      </w:r>
    </w:p>
    <w:p w:rsidR="00D3794E" w:rsidRDefault="0090496F" w:rsidP="00C80BF6">
      <w:pPr>
        <w:pStyle w:val="Equation"/>
        <w:rPr>
          <w:color w:val="000000"/>
          <w:lang w:val="en-US" w:eastAsia="zh-CN"/>
        </w:rPr>
      </w:pPr>
      <w:r w:rsidRPr="00444681">
        <w:rPr>
          <w:position w:val="-202"/>
        </w:rPr>
        <w:object w:dxaOrig="7940" w:dyaOrig="4160">
          <v:shape id="_x0000_i1079" type="#_x0000_t75" style="width:401.35pt;height:207.8pt" o:ole="">
            <v:imagedata r:id="rId124" o:title=""/>
          </v:shape>
          <o:OLEObject Type="Embed" ProgID="Equation.3" ShapeID="_x0000_i1079" DrawAspect="Content" ObjectID="_1411526833" r:id="rId125"/>
        </w:object>
      </w:r>
      <w:r w:rsidR="00DD770F" w:rsidRPr="00DD770F">
        <w:rPr>
          <w:lang w:val="en-US" w:eastAsia="zh-CN"/>
        </w:rPr>
        <w:tab/>
      </w:r>
      <w:r w:rsidR="00C5499D" w:rsidRPr="00DD770F">
        <w:rPr>
          <w:lang w:val="en-US" w:eastAsia="zh-CN"/>
        </w:rPr>
        <w:t>(21)</w:t>
      </w:r>
    </w:p>
    <w:p w:rsidR="006B3703" w:rsidRDefault="006B3703" w:rsidP="00C80BF6">
      <w:pPr>
        <w:pStyle w:val="Equation"/>
        <w:rPr>
          <w:color w:val="000000"/>
          <w:lang w:val="en-US" w:eastAsia="zh-CN"/>
        </w:rPr>
      </w:pPr>
    </w:p>
    <w:p w:rsidR="00552578" w:rsidRPr="00552578" w:rsidRDefault="005D386B" w:rsidP="00C80BF6">
      <w:pPr>
        <w:pStyle w:val="Equation"/>
        <w:ind w:firstLineChars="200" w:firstLine="480"/>
        <w:rPr>
          <w:color w:val="000000"/>
          <w:lang w:val="en-US" w:eastAsia="zh-CN"/>
        </w:rPr>
      </w:pPr>
      <w:r>
        <w:rPr>
          <w:rFonts w:hint="eastAsia"/>
          <w:color w:val="000000"/>
          <w:lang w:val="en-US" w:eastAsia="zh-CN"/>
        </w:rPr>
        <w:t>此处</w:t>
      </w:r>
      <w:r w:rsidR="00552578" w:rsidRPr="00552578">
        <w:rPr>
          <w:i/>
          <w:color w:val="000000"/>
          <w:lang w:val="en-US" w:eastAsia="ja-JP"/>
        </w:rPr>
        <w:t>e</w:t>
      </w:r>
      <w:r w:rsidR="00552578" w:rsidRPr="00552578">
        <w:rPr>
          <w:i/>
          <w:color w:val="000000"/>
          <w:vertAlign w:val="subscript"/>
          <w:lang w:val="en-US" w:eastAsia="ja-JP"/>
        </w:rPr>
        <w:t>Direct</w:t>
      </w:r>
      <w:r w:rsidR="00552578" w:rsidRPr="00552578">
        <w:rPr>
          <w:color w:val="000000"/>
          <w:lang w:val="en-US" w:eastAsia="ja-JP"/>
        </w:rPr>
        <w:t>(</w:t>
      </w:r>
      <w:r w:rsidR="00552578" w:rsidRPr="00552578">
        <w:rPr>
          <w:i/>
          <w:color w:val="000000"/>
          <w:lang w:val="en-US" w:eastAsia="ja-JP"/>
        </w:rPr>
        <w:t>x</w:t>
      </w:r>
      <w:r w:rsidR="00552578" w:rsidRPr="00552578">
        <w:rPr>
          <w:color w:val="000000"/>
          <w:lang w:val="en-US" w:eastAsia="ja-JP"/>
        </w:rPr>
        <w:t xml:space="preserve">) </w:t>
      </w:r>
      <w:r w:rsidR="00B87B1A">
        <w:rPr>
          <w:rFonts w:hint="eastAsia"/>
          <w:color w:val="000000"/>
          <w:lang w:val="en-US" w:eastAsia="zh-CN"/>
        </w:rPr>
        <w:t>表示直接路径的复</w:t>
      </w:r>
      <w:r w:rsidR="008141EC">
        <w:rPr>
          <w:rFonts w:hint="eastAsia"/>
          <w:color w:val="000000"/>
          <w:lang w:val="en-US" w:eastAsia="zh-CN"/>
        </w:rPr>
        <w:t>包络而</w:t>
      </w:r>
      <w:r w:rsidR="00552578" w:rsidRPr="00552578">
        <w:rPr>
          <w:i/>
          <w:lang w:val="en-US" w:eastAsia="ja-JP"/>
        </w:rPr>
        <w:t>e</w:t>
      </w:r>
      <w:r w:rsidR="00552578" w:rsidRPr="00552578">
        <w:rPr>
          <w:i/>
          <w:vertAlign w:val="subscript"/>
          <w:lang w:val="en-US" w:eastAsia="ja-JP"/>
        </w:rPr>
        <w:t>s</w:t>
      </w:r>
      <w:r w:rsidR="00552578" w:rsidRPr="00552578">
        <w:rPr>
          <w:lang w:val="en-US" w:eastAsia="ja-JP"/>
        </w:rPr>
        <w:t>(</w:t>
      </w:r>
      <w:r w:rsidR="00552578" w:rsidRPr="00552578">
        <w:rPr>
          <w:i/>
          <w:lang w:val="en-US" w:eastAsia="ja-JP"/>
        </w:rPr>
        <w:t>x</w:t>
      </w:r>
      <w:r w:rsidR="008141EC">
        <w:rPr>
          <w:lang w:val="en-US" w:eastAsia="ja-JP"/>
        </w:rPr>
        <w:t>)</w:t>
      </w:r>
      <w:r w:rsidR="008141EC">
        <w:rPr>
          <w:rFonts w:hint="eastAsia"/>
          <w:lang w:val="en-US" w:eastAsia="zh-CN"/>
        </w:rPr>
        <w:t>表示在</w:t>
      </w:r>
      <w:r w:rsidR="008141EC" w:rsidRPr="00552578">
        <w:rPr>
          <w:i/>
          <w:color w:val="000000"/>
          <w:lang w:val="en-US" w:eastAsia="ja-JP"/>
        </w:rPr>
        <w:t>x</w:t>
      </w:r>
      <w:r w:rsidR="008141EC" w:rsidRPr="008141EC">
        <w:rPr>
          <w:rFonts w:hint="eastAsia"/>
          <w:iCs/>
          <w:color w:val="000000"/>
          <w:lang w:val="en-US" w:eastAsia="zh-CN"/>
        </w:rPr>
        <w:t>位置</w:t>
      </w:r>
      <w:r w:rsidR="008141EC">
        <w:rPr>
          <w:rFonts w:hint="eastAsia"/>
          <w:lang w:val="en-US" w:eastAsia="zh-CN"/>
        </w:rPr>
        <w:t>的</w:t>
      </w:r>
      <w:r w:rsidR="008141EC">
        <w:rPr>
          <w:rFonts w:hint="eastAsia"/>
          <w:lang w:val="en-US" w:eastAsia="zh-CN"/>
        </w:rPr>
        <w:t>MT</w:t>
      </w:r>
      <w:r w:rsidR="00B87B1A">
        <w:rPr>
          <w:rFonts w:hint="eastAsia"/>
          <w:lang w:val="en-US" w:eastAsia="zh-CN"/>
        </w:rPr>
        <w:t>周围没有移动目标的多路径的复</w:t>
      </w:r>
      <w:r w:rsidR="008141EC">
        <w:rPr>
          <w:rFonts w:hint="eastAsia"/>
          <w:lang w:val="en-US" w:eastAsia="zh-CN"/>
        </w:rPr>
        <w:t>包络，它只取决于周围的静态环境</w:t>
      </w:r>
      <w:r w:rsidR="008141EC">
        <w:rPr>
          <w:rFonts w:hint="eastAsia"/>
          <w:color w:val="000000"/>
          <w:lang w:val="en-US" w:eastAsia="zh-CN"/>
        </w:rPr>
        <w:t>；它们的值不受时间</w:t>
      </w:r>
      <w:r w:rsidR="00552578" w:rsidRPr="00552578">
        <w:rPr>
          <w:i/>
          <w:iCs/>
          <w:color w:val="000000"/>
          <w:lang w:val="en-US" w:eastAsia="zh-CN"/>
        </w:rPr>
        <w:t>t</w:t>
      </w:r>
      <w:r w:rsidR="008141EC" w:rsidRPr="008141EC">
        <w:rPr>
          <w:rFonts w:hint="eastAsia"/>
          <w:color w:val="000000"/>
          <w:lang w:val="en-US" w:eastAsia="zh-CN"/>
        </w:rPr>
        <w:t>的影响</w:t>
      </w:r>
      <w:r w:rsidR="008141EC">
        <w:rPr>
          <w:rFonts w:hint="eastAsia"/>
          <w:color w:val="000000"/>
          <w:lang w:val="en-US" w:eastAsia="zh-CN"/>
        </w:rPr>
        <w:t>。</w:t>
      </w:r>
      <w:r w:rsidR="00552578" w:rsidRPr="00552578">
        <w:rPr>
          <w:i/>
          <w:iCs/>
          <w:color w:val="000000"/>
          <w:lang w:val="en-US" w:eastAsia="zh-CN"/>
        </w:rPr>
        <w:t>P</w:t>
      </w:r>
      <w:r w:rsidR="00552578" w:rsidRPr="00552578">
        <w:rPr>
          <w:i/>
          <w:iCs/>
          <w:color w:val="000000"/>
          <w:vertAlign w:val="subscript"/>
          <w:lang w:val="en-US" w:eastAsia="zh-CN"/>
        </w:rPr>
        <w:t>m</w:t>
      </w:r>
      <w:r w:rsidR="00552578" w:rsidRPr="00552578">
        <w:rPr>
          <w:i/>
          <w:iCs/>
          <w:color w:val="000000"/>
          <w:lang w:val="en-US" w:eastAsia="zh-CN"/>
        </w:rPr>
        <w:t xml:space="preserve"> </w:t>
      </w:r>
      <w:r w:rsidR="008141EC">
        <w:rPr>
          <w:rFonts w:hint="eastAsia"/>
          <w:color w:val="000000"/>
          <w:lang w:val="en-US" w:eastAsia="zh-CN"/>
        </w:rPr>
        <w:t>代表总多径功率。</w:t>
      </w:r>
      <w:r w:rsidR="00552578" w:rsidRPr="00552578">
        <w:rPr>
          <w:i/>
          <w:iCs/>
          <w:color w:val="000000"/>
          <w:lang w:val="en-US" w:eastAsia="zh-CN"/>
        </w:rPr>
        <w:t>S</w:t>
      </w:r>
      <w:r w:rsidR="00552578" w:rsidRPr="00552578">
        <w:rPr>
          <w:i/>
          <w:iCs/>
          <w:color w:val="000000"/>
          <w:vertAlign w:val="subscript"/>
          <w:lang w:val="en-US" w:eastAsia="ja-JP"/>
        </w:rPr>
        <w:t>Shape</w:t>
      </w:r>
      <w:r w:rsidR="00552578" w:rsidRPr="00552578">
        <w:rPr>
          <w:color w:val="000000"/>
          <w:lang w:val="en-US" w:eastAsia="zh-CN"/>
        </w:rPr>
        <w:t xml:space="preserve"> </w:t>
      </w:r>
      <w:r w:rsidR="00A44A7E">
        <w:rPr>
          <w:rFonts w:hint="eastAsia"/>
          <w:color w:val="000000"/>
          <w:lang w:val="en-US" w:eastAsia="zh-CN"/>
        </w:rPr>
        <w:t>是由房间形状和面积决定的常数。</w:t>
      </w:r>
    </w:p>
    <w:p w:rsidR="00552578" w:rsidRPr="00552578" w:rsidRDefault="00552578" w:rsidP="00EE0D5F">
      <w:pPr>
        <w:pStyle w:val="Heading3"/>
        <w:rPr>
          <w:lang w:val="en-US" w:eastAsia="zh-CN"/>
        </w:rPr>
      </w:pPr>
      <w:r w:rsidRPr="00552578">
        <w:rPr>
          <w:lang w:val="en-US" w:eastAsia="ja-JP"/>
        </w:rPr>
        <w:t>10</w:t>
      </w:r>
      <w:r w:rsidRPr="00552578">
        <w:rPr>
          <w:lang w:val="en-US" w:eastAsia="zh-CN"/>
        </w:rPr>
        <w:t>.</w:t>
      </w:r>
      <w:r w:rsidRPr="00552578">
        <w:rPr>
          <w:lang w:val="en-US" w:eastAsia="ja-JP"/>
        </w:rPr>
        <w:t>2.2</w:t>
      </w:r>
      <w:r w:rsidR="00955B29">
        <w:rPr>
          <w:lang w:val="en-US" w:eastAsia="zh-CN"/>
        </w:rPr>
        <w:tab/>
      </w:r>
      <w:r w:rsidR="00A44A7E" w:rsidRPr="00EE0D5F">
        <w:rPr>
          <w:rFonts w:hint="eastAsia"/>
          <w:lang w:eastAsia="zh-CN"/>
        </w:rPr>
        <w:t>接收信号电平的自相关函数</w:t>
      </w:r>
    </w:p>
    <w:p w:rsidR="00F263AB" w:rsidRDefault="00335BAB" w:rsidP="00C80BF6">
      <w:pPr>
        <w:ind w:firstLineChars="150" w:firstLine="360"/>
        <w:rPr>
          <w:color w:val="000000"/>
          <w:lang w:val="en-US" w:eastAsia="zh-CN"/>
        </w:rPr>
      </w:pPr>
      <w:r>
        <w:rPr>
          <w:rFonts w:hint="eastAsia"/>
          <w:color w:val="000000"/>
          <w:lang w:val="en-US" w:eastAsia="zh-CN"/>
        </w:rPr>
        <w:t>带有时差</w:t>
      </w:r>
      <w:r w:rsidRPr="006C60FB">
        <w:rPr>
          <w:rFonts w:ascii="Symbol" w:hAnsi="Symbol"/>
          <w:color w:val="000000"/>
          <w:lang w:eastAsia="zh-CN"/>
        </w:rPr>
        <w:t></w:t>
      </w:r>
      <w:r w:rsidRPr="00552578">
        <w:rPr>
          <w:i/>
          <w:iCs/>
          <w:color w:val="000000"/>
          <w:lang w:val="en-US" w:eastAsia="zh-CN"/>
        </w:rPr>
        <w:t>t</w:t>
      </w:r>
      <w:r w:rsidR="00B87B1A">
        <w:rPr>
          <w:rFonts w:hint="eastAsia"/>
          <w:color w:val="000000"/>
          <w:lang w:val="en-US" w:eastAsia="zh-CN"/>
        </w:rPr>
        <w:t>的接收复合</w:t>
      </w:r>
      <w:r>
        <w:rPr>
          <w:rFonts w:hint="eastAsia"/>
          <w:color w:val="000000"/>
          <w:lang w:val="en-US" w:eastAsia="zh-CN"/>
        </w:rPr>
        <w:t>信号电平的自相关函数</w:t>
      </w:r>
      <w:r w:rsidR="00552578" w:rsidRPr="00552578">
        <w:rPr>
          <w:i/>
          <w:iCs/>
          <w:color w:val="000000"/>
          <w:lang w:val="en-US" w:eastAsia="zh-CN"/>
        </w:rPr>
        <w:t>R</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表示如下：</w:t>
      </w:r>
      <w:r w:rsidR="00552578" w:rsidRPr="00552578">
        <w:rPr>
          <w:color w:val="000000"/>
          <w:lang w:val="en-US" w:eastAsia="zh-CN"/>
        </w:rPr>
        <w:t xml:space="preserve"> </w:t>
      </w:r>
    </w:p>
    <w:p w:rsidR="007311B7" w:rsidRDefault="007311B7" w:rsidP="007311B7">
      <w:pPr>
        <w:pStyle w:val="Blanc"/>
      </w:pPr>
    </w:p>
    <w:p w:rsidR="00530EDC" w:rsidRPr="00C02B73" w:rsidRDefault="00530EDC" w:rsidP="00530EDC">
      <w:pPr>
        <w:pStyle w:val="Equation"/>
        <w:rPr>
          <w:lang w:val="en-US" w:eastAsia="zh-CN"/>
        </w:rPr>
      </w:pPr>
      <w:r w:rsidRPr="00E11CF4">
        <w:rPr>
          <w:position w:val="-152"/>
        </w:rPr>
        <w:object w:dxaOrig="9980" w:dyaOrig="3140">
          <v:shape id="_x0000_i1080" type="#_x0000_t75" style="width:468.55pt;height:155.25pt" o:ole="">
            <v:imagedata r:id="rId126" o:title=""/>
          </v:shape>
          <o:OLEObject Type="Embed" ProgID="Equation.3" ShapeID="_x0000_i1080" DrawAspect="Content" ObjectID="_1411526834" r:id="rId127"/>
        </w:object>
      </w:r>
      <w:r w:rsidRPr="00C02B73">
        <w:rPr>
          <w:lang w:val="en-US" w:eastAsia="zh-CN"/>
        </w:rPr>
        <w:tab/>
        <w:t>(22)</w:t>
      </w:r>
    </w:p>
    <w:p w:rsidR="007311B7" w:rsidRDefault="007311B7">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552578" w:rsidRPr="00552578" w:rsidRDefault="001F3DD2" w:rsidP="00C80BF6">
      <w:pPr>
        <w:ind w:firstLineChars="200" w:firstLine="480"/>
        <w:rPr>
          <w:color w:val="000000"/>
          <w:lang w:val="en-US" w:eastAsia="ja-JP"/>
        </w:rPr>
      </w:pPr>
      <w:r>
        <w:rPr>
          <w:rFonts w:hint="eastAsia"/>
          <w:color w:val="000000"/>
          <w:lang w:val="en-US" w:eastAsia="zh-CN"/>
        </w:rPr>
        <w:lastRenderedPageBreak/>
        <w:t>其中：</w:t>
      </w:r>
    </w:p>
    <w:p w:rsidR="00530EDC" w:rsidRPr="00C02B73" w:rsidRDefault="00530EDC" w:rsidP="00530EDC">
      <w:pPr>
        <w:pStyle w:val="Equation"/>
        <w:rPr>
          <w:color w:val="000000"/>
          <w:lang w:val="en-US" w:eastAsia="ja-JP"/>
        </w:rPr>
      </w:pPr>
      <w:r w:rsidRPr="00C02B73">
        <w:rPr>
          <w:color w:val="000000"/>
          <w:lang w:val="en-US" w:eastAsia="zh-CN"/>
        </w:rPr>
        <w:tab/>
      </w:r>
      <w:r w:rsidRPr="00C02B73">
        <w:rPr>
          <w:color w:val="000000"/>
          <w:lang w:val="en-US" w:eastAsia="zh-CN"/>
        </w:rPr>
        <w:tab/>
      </w:r>
      <w:r w:rsidRPr="00E11CF4">
        <w:rPr>
          <w:color w:val="000000"/>
          <w:position w:val="-12"/>
        </w:rPr>
        <w:object w:dxaOrig="1100" w:dyaOrig="360">
          <v:shape id="_x0000_i1081" type="#_x0000_t75" style="width:54.7pt;height:18pt" o:ole="" filled="t">
            <v:fill color2="black"/>
            <v:imagedata r:id="rId128" o:title=""/>
          </v:shape>
          <o:OLEObject Type="Embed" ProgID="Equation.DSMT4" ShapeID="_x0000_i1081" DrawAspect="Content" ObjectID="_1411526835" r:id="rId129"/>
        </w:object>
      </w:r>
      <w:r w:rsidRPr="00C02B73">
        <w:rPr>
          <w:color w:val="000000"/>
          <w:lang w:val="en-US" w:eastAsia="ja-JP"/>
        </w:rPr>
        <w:tab/>
      </w:r>
      <w:r w:rsidRPr="00C02B73">
        <w:rPr>
          <w:color w:val="000000"/>
          <w:lang w:val="en-US" w:eastAsia="zh-CN"/>
        </w:rPr>
        <w:t>(2</w:t>
      </w:r>
      <w:r w:rsidRPr="00C02B73">
        <w:rPr>
          <w:color w:val="000000"/>
          <w:lang w:val="en-US" w:eastAsia="ja-JP"/>
        </w:rPr>
        <w:t>3</w:t>
      </w:r>
      <w:r w:rsidRPr="00C02B73">
        <w:rPr>
          <w:color w:val="000000"/>
          <w:lang w:val="en-US" w:eastAsia="zh-CN"/>
        </w:rPr>
        <w:t>)</w:t>
      </w:r>
    </w:p>
    <w:p w:rsidR="00552578" w:rsidRPr="00552578" w:rsidRDefault="001F3DD2" w:rsidP="00C80BF6">
      <w:pPr>
        <w:ind w:firstLineChars="200" w:firstLine="480"/>
        <w:rPr>
          <w:rFonts w:eastAsia="MS PGothic"/>
          <w:color w:val="000000"/>
          <w:lang w:val="en-US" w:eastAsia="ja-JP"/>
        </w:rPr>
      </w:pPr>
      <w:r>
        <w:rPr>
          <w:rFonts w:ascii="SimSun" w:hAnsi="SimSun" w:hint="eastAsia"/>
          <w:color w:val="000000"/>
          <w:lang w:val="en-US" w:eastAsia="zh-CN"/>
        </w:rPr>
        <w:t>此处，</w:t>
      </w:r>
      <w:r w:rsidR="00552578" w:rsidRPr="00552578">
        <w:rPr>
          <w:rFonts w:eastAsia="MS PGothic"/>
          <w:i/>
          <w:iCs/>
          <w:color w:val="000000"/>
          <w:lang w:val="en-US" w:eastAsia="zh-CN"/>
        </w:rPr>
        <w:t>f</w:t>
      </w:r>
      <w:r w:rsidR="00552578" w:rsidRPr="00552578">
        <w:rPr>
          <w:rFonts w:eastAsia="MS PGothic"/>
          <w:i/>
          <w:iCs/>
          <w:color w:val="000000"/>
          <w:vertAlign w:val="subscript"/>
          <w:lang w:val="en-US" w:eastAsia="zh-CN"/>
        </w:rPr>
        <w:t>T</w:t>
      </w:r>
      <w:r w:rsidR="00552578" w:rsidRPr="00552578">
        <w:rPr>
          <w:rFonts w:eastAsia="MS PGothic"/>
          <w:color w:val="000000"/>
          <w:lang w:val="en-US" w:eastAsia="zh-CN"/>
        </w:rPr>
        <w:t xml:space="preserve"> </w:t>
      </w:r>
      <w:r>
        <w:rPr>
          <w:rFonts w:ascii="SimSun" w:hAnsi="SimSun" w:hint="eastAsia"/>
          <w:lang w:val="en-US" w:eastAsia="zh-CN"/>
        </w:rPr>
        <w:t>由移动速度</w:t>
      </w:r>
      <w:r w:rsidR="00552578" w:rsidRPr="00552578">
        <w:rPr>
          <w:rFonts w:eastAsia="MS PGothic"/>
          <w:i/>
          <w:iCs/>
          <w:lang w:val="en-US" w:eastAsia="zh-CN"/>
        </w:rPr>
        <w:t>v</w:t>
      </w:r>
      <w:r w:rsidR="00552578" w:rsidRPr="00552578">
        <w:rPr>
          <w:rFonts w:eastAsia="MS PGothic"/>
          <w:lang w:val="en-US" w:eastAsia="zh-CN"/>
        </w:rPr>
        <w:t xml:space="preserve"> </w:t>
      </w:r>
      <w:r>
        <w:rPr>
          <w:rFonts w:ascii="SimSun" w:hAnsi="SimSun" w:hint="eastAsia"/>
          <w:lang w:val="en-US" w:eastAsia="zh-CN"/>
        </w:rPr>
        <w:t>及移动人的</w:t>
      </w:r>
      <w:r w:rsidR="00B87B1A">
        <w:rPr>
          <w:rFonts w:ascii="SimSun" w:hAnsi="SimSun" w:hint="eastAsia"/>
          <w:lang w:val="en-US" w:eastAsia="zh-CN"/>
        </w:rPr>
        <w:t>身宽</w:t>
      </w:r>
      <w:r w:rsidR="00552578" w:rsidRPr="006C60FB">
        <w:rPr>
          <w:rFonts w:ascii="Symbol" w:hAnsi="Symbol"/>
          <w:lang w:eastAsia="zh-CN"/>
        </w:rPr>
        <w:t></w:t>
      </w:r>
      <w:r w:rsidR="00552578" w:rsidRPr="00552578">
        <w:rPr>
          <w:i/>
          <w:iCs/>
          <w:lang w:val="en-US" w:eastAsia="zh-CN"/>
        </w:rPr>
        <w:t>w</w:t>
      </w:r>
      <w:r w:rsidR="00552578" w:rsidRPr="00552578">
        <w:rPr>
          <w:lang w:val="en-US" w:eastAsia="zh-CN"/>
        </w:rPr>
        <w:t xml:space="preserve"> </w:t>
      </w:r>
      <w:r>
        <w:rPr>
          <w:rFonts w:hint="eastAsia"/>
          <w:lang w:val="en-US" w:eastAsia="zh-CN"/>
        </w:rPr>
        <w:t>决定且可被视为静态移动终端的最大频移</w:t>
      </w:r>
      <w:r>
        <w:rPr>
          <w:rFonts w:ascii="SimSun" w:hAnsi="SimSun" w:hint="eastAsia"/>
          <w:lang w:val="en-US" w:eastAsia="zh-CN"/>
        </w:rPr>
        <w:t>。</w:t>
      </w:r>
    </w:p>
    <w:p w:rsidR="00552578" w:rsidRPr="00552578" w:rsidRDefault="00552578" w:rsidP="00EE0D5F">
      <w:pPr>
        <w:pStyle w:val="Heading3"/>
        <w:rPr>
          <w:lang w:val="en-US" w:eastAsia="zh-CN"/>
        </w:rPr>
      </w:pPr>
      <w:r w:rsidRPr="00552578">
        <w:rPr>
          <w:lang w:val="en-US" w:eastAsia="ja-JP"/>
        </w:rPr>
        <w:t>10</w:t>
      </w:r>
      <w:r w:rsidRPr="00552578">
        <w:rPr>
          <w:lang w:val="en-US" w:eastAsia="zh-CN"/>
        </w:rPr>
        <w:t>.</w:t>
      </w:r>
      <w:r w:rsidRPr="00552578">
        <w:rPr>
          <w:lang w:val="en-US" w:eastAsia="ja-JP"/>
        </w:rPr>
        <w:t>2.3</w:t>
      </w:r>
      <w:r w:rsidRPr="00552578">
        <w:rPr>
          <w:lang w:val="en-US" w:eastAsia="zh-CN"/>
        </w:rPr>
        <w:tab/>
      </w:r>
      <w:r w:rsidR="00323B13" w:rsidRPr="00EE0D5F">
        <w:rPr>
          <w:rFonts w:hint="eastAsia"/>
          <w:lang w:eastAsia="zh-CN"/>
        </w:rPr>
        <w:t>接收信号的功率谱</w:t>
      </w:r>
    </w:p>
    <w:p w:rsidR="00552578" w:rsidRPr="00552578" w:rsidRDefault="00BB778D" w:rsidP="00C80BF6">
      <w:pPr>
        <w:ind w:firstLineChars="200" w:firstLine="480"/>
        <w:rPr>
          <w:lang w:val="en-US" w:eastAsia="ja-JP"/>
        </w:rPr>
      </w:pPr>
      <w:r>
        <w:rPr>
          <w:rFonts w:hint="eastAsia"/>
          <w:lang w:val="en-US" w:eastAsia="zh-CN"/>
        </w:rPr>
        <w:t>作为频率函数的功率谱</w:t>
      </w:r>
      <w:r w:rsidR="00552578" w:rsidRPr="00552578">
        <w:rPr>
          <w:i/>
          <w:lang w:val="en-US" w:eastAsia="ja-JP"/>
        </w:rPr>
        <w:t>P</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955B29">
        <w:rPr>
          <w:lang w:val="en-US" w:eastAsia="ja-JP"/>
        </w:rPr>
        <w:t>)</w:t>
      </w:r>
      <w:r w:rsidR="00B87B1A">
        <w:rPr>
          <w:rFonts w:hint="eastAsia"/>
          <w:lang w:val="en-US" w:eastAsia="zh-CN"/>
        </w:rPr>
        <w:t>（该功率谱决定着复</w:t>
      </w:r>
      <w:r>
        <w:rPr>
          <w:rFonts w:hint="eastAsia"/>
          <w:lang w:val="en-US" w:eastAsia="zh-CN"/>
        </w:rPr>
        <w:t>包络的变化）由公式</w:t>
      </w:r>
      <w:r>
        <w:rPr>
          <w:rFonts w:hint="eastAsia"/>
          <w:lang w:val="en-US" w:eastAsia="zh-CN"/>
        </w:rPr>
        <w:t>(22)</w:t>
      </w:r>
      <w:r>
        <w:rPr>
          <w:rFonts w:hint="eastAsia"/>
          <w:lang w:val="en-US" w:eastAsia="zh-CN"/>
        </w:rPr>
        <w:t>中的自相关函数</w:t>
      </w:r>
      <w:r w:rsidRPr="00552578">
        <w:rPr>
          <w:i/>
          <w:iCs/>
          <w:lang w:val="en-US" w:eastAsia="zh-CN"/>
        </w:rPr>
        <w:t>R</w:t>
      </w:r>
      <w:r w:rsidRPr="00552578">
        <w:rPr>
          <w:lang w:val="en-US" w:eastAsia="zh-CN"/>
        </w:rPr>
        <w:t>(</w:t>
      </w:r>
      <w:r w:rsidRPr="006C60FB">
        <w:rPr>
          <w:rFonts w:ascii="Symbol" w:hAnsi="Symbol"/>
          <w:lang w:eastAsia="zh-CN"/>
        </w:rPr>
        <w:t></w:t>
      </w:r>
      <w:r w:rsidRPr="00552578">
        <w:rPr>
          <w:i/>
          <w:iCs/>
          <w:lang w:val="en-US" w:eastAsia="zh-CN"/>
        </w:rPr>
        <w:t>t</w:t>
      </w:r>
      <w:r w:rsidRPr="00552578">
        <w:rPr>
          <w:lang w:val="en-US" w:eastAsia="zh-CN"/>
        </w:rPr>
        <w:t>)</w:t>
      </w:r>
      <w:r w:rsidR="00B87B1A">
        <w:rPr>
          <w:rFonts w:hint="eastAsia"/>
          <w:lang w:val="en-US" w:eastAsia="zh-CN"/>
        </w:rPr>
        <w:t>的傅里</w:t>
      </w:r>
      <w:r>
        <w:rPr>
          <w:rFonts w:hint="eastAsia"/>
          <w:lang w:val="en-US" w:eastAsia="zh-CN"/>
        </w:rPr>
        <w:t>叶变换给出，表示如下：</w:t>
      </w:r>
    </w:p>
    <w:p w:rsidR="00530EDC" w:rsidRPr="00C02B73" w:rsidRDefault="00530EDC" w:rsidP="00530EDC">
      <w:pPr>
        <w:pStyle w:val="Equation"/>
        <w:rPr>
          <w:lang w:val="en-US" w:eastAsia="zh-CN"/>
        </w:rPr>
      </w:pPr>
      <w:r w:rsidRPr="00C02B73">
        <w:rPr>
          <w:lang w:val="en-US" w:eastAsia="zh-CN"/>
        </w:rPr>
        <w:tab/>
      </w:r>
      <w:r w:rsidRPr="00C02B73">
        <w:rPr>
          <w:lang w:val="en-US" w:eastAsia="zh-CN"/>
        </w:rPr>
        <w:tab/>
      </w:r>
      <w:r w:rsidRPr="00E11CF4">
        <w:rPr>
          <w:position w:val="-20"/>
        </w:rPr>
        <w:object w:dxaOrig="2980" w:dyaOrig="560">
          <v:shape id="_x0000_i1082" type="#_x0000_t75" style="width:147.8pt;height:27.75pt" o:ole="" o:allowoverlap="f">
            <v:imagedata r:id="rId130" o:title=""/>
          </v:shape>
          <o:OLEObject Type="Embed" ProgID="Equation.3" ShapeID="_x0000_i1082" DrawAspect="Content" ObjectID="_1411526836" r:id="rId131"/>
        </w:object>
      </w:r>
      <w:r w:rsidRPr="00C02B73">
        <w:rPr>
          <w:lang w:val="en-US" w:eastAsia="ja-JP"/>
        </w:rPr>
        <w:tab/>
      </w:r>
      <w:r w:rsidRPr="00C02B73">
        <w:rPr>
          <w:lang w:val="en-US" w:eastAsia="zh-CN"/>
        </w:rPr>
        <w:t>(2</w:t>
      </w:r>
      <w:r w:rsidRPr="00C02B73">
        <w:rPr>
          <w:lang w:val="en-US" w:eastAsia="ja-JP"/>
        </w:rPr>
        <w:t>4</w:t>
      </w:r>
      <w:r w:rsidRPr="00C02B73">
        <w:rPr>
          <w:lang w:val="en-US" w:eastAsia="zh-CN"/>
        </w:rPr>
        <w:t>)</w:t>
      </w:r>
    </w:p>
    <w:p w:rsidR="00674567" w:rsidRDefault="00BB778D" w:rsidP="00C80BF6">
      <w:pPr>
        <w:ind w:firstLineChars="200" w:firstLine="480"/>
        <w:rPr>
          <w:lang w:val="en-US" w:eastAsia="zh-CN"/>
        </w:rPr>
      </w:pPr>
      <w:r>
        <w:rPr>
          <w:rFonts w:hint="eastAsia"/>
          <w:lang w:val="en-US" w:eastAsia="zh-CN"/>
        </w:rPr>
        <w:t>可按以下公式近似计算功率谱</w:t>
      </w:r>
      <w:r w:rsidR="00552578" w:rsidRPr="00552578">
        <w:rPr>
          <w:i/>
          <w:lang w:val="en-US" w:eastAsia="ja-JP"/>
        </w:rPr>
        <w:t>P</w:t>
      </w:r>
      <w:r w:rsidR="00552578" w:rsidRPr="00552578">
        <w:rPr>
          <w:i/>
          <w:vertAlign w:val="subscript"/>
          <w:lang w:val="en-US" w:eastAsia="ja-JP"/>
        </w:rPr>
        <w:t>N</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552578">
        <w:rPr>
          <w:lang w:val="en-US" w:eastAsia="ja-JP"/>
        </w:rPr>
        <w:t>)</w:t>
      </w:r>
      <w:r>
        <w:rPr>
          <w:rFonts w:hint="eastAsia"/>
          <w:lang w:val="en-US" w:eastAsia="zh-CN"/>
        </w:rPr>
        <w:t>（该功率谱由功率</w:t>
      </w:r>
      <w:r w:rsidRPr="00552578">
        <w:rPr>
          <w:i/>
          <w:iCs/>
          <w:lang w:val="en-US" w:eastAsia="zh-CN"/>
        </w:rPr>
        <w:t>P</w:t>
      </w:r>
      <w:r w:rsidRPr="00552578">
        <w:rPr>
          <w:lang w:val="en-US" w:eastAsia="zh-CN"/>
        </w:rPr>
        <w:t>(0)</w:t>
      </w:r>
      <w:r w:rsidR="00B87B1A">
        <w:rPr>
          <w:rFonts w:hint="eastAsia"/>
          <w:lang w:val="en-US" w:eastAsia="zh-CN"/>
        </w:rPr>
        <w:t>对其进行归一</w:t>
      </w:r>
      <w:r>
        <w:rPr>
          <w:rFonts w:hint="eastAsia"/>
          <w:lang w:val="en-US" w:eastAsia="zh-CN"/>
        </w:rPr>
        <w:t>化后得出）的值：</w:t>
      </w:r>
    </w:p>
    <w:p w:rsidR="00530EDC" w:rsidRPr="00E11CF4" w:rsidRDefault="00530EDC" w:rsidP="00530EDC">
      <w:r w:rsidRPr="00C02B73">
        <w:rPr>
          <w:lang w:val="en-US" w:eastAsia="zh-CN"/>
        </w:rPr>
        <w:tab/>
      </w:r>
      <w:r w:rsidRPr="00E11CF4">
        <w:rPr>
          <w:position w:val="-12"/>
        </w:rPr>
        <w:object w:dxaOrig="2060" w:dyaOrig="360">
          <v:shape id="_x0000_i1083" type="#_x0000_t75" style="width:103.5pt;height:18pt" o:ole="">
            <v:imagedata r:id="rId132" o:title=""/>
          </v:shape>
          <o:OLEObject Type="Embed" ProgID="Equation.3" ShapeID="_x0000_i1083" DrawAspect="Content" ObjectID="_1411526837" r:id="rId133"/>
        </w:object>
      </w:r>
    </w:p>
    <w:p w:rsidR="00530EDC" w:rsidRPr="00C02B73" w:rsidRDefault="00530EDC" w:rsidP="00530EDC">
      <w:pPr>
        <w:pStyle w:val="Equation"/>
        <w:rPr>
          <w:lang w:val="en-US" w:eastAsia="zh-CN"/>
        </w:rPr>
      </w:pPr>
      <w:r w:rsidRPr="00E11CF4">
        <w:rPr>
          <w:position w:val="-70"/>
        </w:rPr>
        <w:object w:dxaOrig="8600" w:dyaOrig="2600">
          <v:shape id="_x0000_i1084" type="#_x0000_t75" style="width:426.55pt;height:128.95pt" o:ole="">
            <v:imagedata r:id="rId134" o:title=""/>
          </v:shape>
          <o:OLEObject Type="Embed" ProgID="Equation.3" ShapeID="_x0000_i1084" DrawAspect="Content" ObjectID="_1411526838" r:id="rId135"/>
        </w:object>
      </w:r>
      <w:r w:rsidRPr="00C02B73">
        <w:rPr>
          <w:lang w:val="en-US" w:eastAsia="zh-CN"/>
        </w:rPr>
        <w:tab/>
        <w:t>(25)</w:t>
      </w:r>
    </w:p>
    <w:p w:rsidR="00552578" w:rsidRPr="00552578" w:rsidRDefault="00BB778D" w:rsidP="00C80BF6">
      <w:pPr>
        <w:pStyle w:val="Equation"/>
        <w:ind w:firstLineChars="200" w:firstLine="480"/>
        <w:rPr>
          <w:lang w:val="en-US" w:eastAsia="zh-CN"/>
        </w:rPr>
      </w:pPr>
      <w:r>
        <w:rPr>
          <w:rFonts w:hint="eastAsia"/>
          <w:lang w:val="en-US" w:eastAsia="zh-CN"/>
        </w:rPr>
        <w:t>此处，</w:t>
      </w:r>
      <w:r w:rsidR="00552578" w:rsidRPr="00674567">
        <w:rPr>
          <w:rFonts w:ascii="Symbol" w:hAnsi="Symbol"/>
          <w:lang w:eastAsia="zh-CN"/>
        </w:rPr>
        <w:t></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代表</w:t>
      </w:r>
      <w:r w:rsidRPr="00BB778D">
        <w:rPr>
          <w:rFonts w:hint="eastAsia"/>
          <w:lang w:val="en-US" w:eastAsia="zh-CN"/>
        </w:rPr>
        <w:t>狄拉克δ函数</w:t>
      </w:r>
      <w:r>
        <w:rPr>
          <w:rFonts w:hint="eastAsia"/>
          <w:lang w:val="en-US" w:eastAsia="zh-CN"/>
        </w:rPr>
        <w:t>。</w:t>
      </w:r>
    </w:p>
    <w:p w:rsidR="00552578" w:rsidRPr="00552578" w:rsidRDefault="00552578" w:rsidP="00C80BF6">
      <w:pPr>
        <w:pStyle w:val="Heading3"/>
        <w:rPr>
          <w:lang w:val="en-US" w:eastAsia="ja-JP"/>
        </w:rPr>
      </w:pPr>
      <w:r w:rsidRPr="00552578">
        <w:rPr>
          <w:lang w:val="en-US" w:eastAsia="ja-JP"/>
        </w:rPr>
        <w:t>10.2.4</w:t>
      </w:r>
      <w:r w:rsidRPr="00552578">
        <w:rPr>
          <w:lang w:val="en-US" w:eastAsia="ja-JP"/>
        </w:rPr>
        <w:tab/>
      </w:r>
      <w:r w:rsidR="002E49C0">
        <w:rPr>
          <w:rFonts w:hint="eastAsia"/>
          <w:lang w:val="en-US" w:eastAsia="zh-CN"/>
        </w:rPr>
        <w:t>值</w:t>
      </w:r>
    </w:p>
    <w:p w:rsidR="00552578" w:rsidRPr="00552578" w:rsidRDefault="00485146" w:rsidP="00C80BF6">
      <w:pPr>
        <w:ind w:firstLineChars="200" w:firstLine="480"/>
        <w:rPr>
          <w:lang w:val="en-US" w:eastAsia="ja-JP"/>
        </w:rPr>
      </w:pPr>
      <w:r>
        <w:rPr>
          <w:rFonts w:ascii="Symbol" w:hAnsi="Symbol"/>
          <w:bCs/>
          <w:lang w:val="en-US" w:eastAsia="zh-CN"/>
        </w:rPr>
        <w:t>建议将</w:t>
      </w:r>
      <w:r w:rsidR="00552578" w:rsidRPr="006C60FB">
        <w:rPr>
          <w:rFonts w:ascii="Symbol" w:hAnsi="Symbol"/>
          <w:bCs/>
          <w:lang w:eastAsia="zh-CN"/>
        </w:rPr>
        <w:t></w:t>
      </w:r>
      <w:r w:rsidR="00552578" w:rsidRPr="00552578">
        <w:rPr>
          <w:bCs/>
          <w:i/>
          <w:iCs/>
          <w:lang w:val="en-US" w:eastAsia="zh-CN"/>
        </w:rPr>
        <w:t>w</w:t>
      </w:r>
      <w:r>
        <w:rPr>
          <w:rFonts w:hint="eastAsia"/>
          <w:bCs/>
          <w:lang w:val="en-US" w:eastAsia="zh-CN"/>
        </w:rPr>
        <w:t>的值设为</w:t>
      </w:r>
      <w:r>
        <w:rPr>
          <w:lang w:val="en-US" w:eastAsia="zh-CN"/>
        </w:rPr>
        <w:t>0.3 m</w:t>
      </w:r>
      <w:r>
        <w:rPr>
          <w:rFonts w:hint="eastAsia"/>
          <w:lang w:val="en-US" w:eastAsia="zh-CN"/>
        </w:rPr>
        <w:t>，表示普通成年男性的体宽。</w:t>
      </w:r>
    </w:p>
    <w:p w:rsidR="00552578" w:rsidRPr="00552578" w:rsidRDefault="00552578" w:rsidP="00C80BF6">
      <w:pPr>
        <w:pStyle w:val="Heading3"/>
        <w:rPr>
          <w:color w:val="000000"/>
          <w:lang w:val="en-US" w:eastAsia="ja-JP"/>
        </w:rPr>
      </w:pPr>
      <w:r w:rsidRPr="00552578">
        <w:rPr>
          <w:color w:val="000000"/>
          <w:lang w:val="en-US" w:eastAsia="ja-JP"/>
        </w:rPr>
        <w:t>10.2.5</w:t>
      </w:r>
      <w:r w:rsidRPr="00552578">
        <w:rPr>
          <w:color w:val="000000"/>
          <w:lang w:val="en-US" w:eastAsia="ja-JP"/>
        </w:rPr>
        <w:tab/>
      </w:r>
      <w:r w:rsidR="006800E1">
        <w:rPr>
          <w:rFonts w:hint="eastAsia"/>
          <w:color w:val="000000"/>
          <w:lang w:val="en-US" w:eastAsia="zh-CN"/>
        </w:rPr>
        <w:t>实例</w:t>
      </w:r>
    </w:p>
    <w:p w:rsidR="00552578" w:rsidRPr="00552578" w:rsidRDefault="006800E1" w:rsidP="00C80BF6">
      <w:pPr>
        <w:ind w:firstLineChars="200" w:firstLine="480"/>
        <w:rPr>
          <w:color w:val="000000"/>
          <w:lang w:val="en-US" w:eastAsia="ja-JP"/>
        </w:rPr>
      </w:pPr>
      <w:r>
        <w:rPr>
          <w:rFonts w:hint="eastAsia"/>
          <w:color w:val="000000"/>
          <w:lang w:val="en-US" w:eastAsia="zh-CN"/>
        </w:rPr>
        <w:t>如</w:t>
      </w:r>
      <w:r w:rsidR="00552578" w:rsidRPr="006C60FB">
        <w:rPr>
          <w:rFonts w:ascii="Symbol" w:hAnsi="Symbol"/>
          <w:color w:val="000000"/>
          <w:lang w:eastAsia="zh-CN"/>
        </w:rPr>
        <w:t></w:t>
      </w:r>
      <w:r w:rsidR="00552578" w:rsidRPr="00552578">
        <w:rPr>
          <w:i/>
          <w:iCs/>
          <w:color w:val="000000"/>
          <w:lang w:val="en-US" w:eastAsia="zh-CN"/>
        </w:rPr>
        <w:t>w</w:t>
      </w:r>
      <w:r>
        <w:rPr>
          <w:rFonts w:hint="eastAsia"/>
          <w:color w:val="000000"/>
          <w:lang w:val="en-US" w:eastAsia="zh-CN"/>
        </w:rPr>
        <w:t>、</w:t>
      </w:r>
      <w:r w:rsidR="00552578" w:rsidRPr="00552578">
        <w:rPr>
          <w:i/>
          <w:iCs/>
          <w:color w:val="000000"/>
          <w:lang w:val="en-US" w:eastAsia="zh-CN"/>
        </w:rPr>
        <w:t>v</w:t>
      </w:r>
      <w:r>
        <w:rPr>
          <w:rFonts w:hint="eastAsia"/>
          <w:color w:val="000000"/>
          <w:lang w:val="en-US" w:eastAsia="zh-CN"/>
        </w:rPr>
        <w:t>和</w:t>
      </w:r>
      <w:r w:rsidR="00552578" w:rsidRPr="00552578">
        <w:rPr>
          <w:i/>
          <w:iCs/>
          <w:color w:val="000000"/>
          <w:lang w:val="en-US" w:eastAsia="zh-CN"/>
        </w:rPr>
        <w:t>N</w:t>
      </w:r>
      <w:r w:rsidR="00552578" w:rsidRPr="00552578">
        <w:rPr>
          <w:i/>
          <w:iCs/>
          <w:color w:val="000000"/>
          <w:vertAlign w:val="subscript"/>
          <w:lang w:val="en-US" w:eastAsia="zh-CN"/>
        </w:rPr>
        <w:t>person</w:t>
      </w:r>
      <w:r w:rsidR="00552578" w:rsidRPr="00552578">
        <w:rPr>
          <w:color w:val="000000"/>
          <w:lang w:val="en-US" w:eastAsia="zh-CN"/>
        </w:rPr>
        <w:t xml:space="preserve"> </w:t>
      </w:r>
      <w:r>
        <w:rPr>
          <w:rFonts w:hint="eastAsia"/>
          <w:color w:val="000000"/>
          <w:lang w:val="en-US" w:eastAsia="zh-CN"/>
        </w:rPr>
        <w:t>分别为</w:t>
      </w:r>
      <w:r w:rsidR="00552578" w:rsidRPr="00552578">
        <w:rPr>
          <w:color w:val="000000"/>
          <w:lang w:val="en-US" w:eastAsia="zh-CN"/>
        </w:rPr>
        <w:t>0</w:t>
      </w:r>
      <w:r>
        <w:rPr>
          <w:color w:val="000000"/>
          <w:lang w:val="en-US" w:eastAsia="zh-CN"/>
        </w:rPr>
        <w:t>.3 m</w:t>
      </w:r>
      <w:r>
        <w:rPr>
          <w:rFonts w:hint="eastAsia"/>
          <w:color w:val="000000"/>
          <w:lang w:val="en-US" w:eastAsia="zh-CN"/>
        </w:rPr>
        <w:t>、</w:t>
      </w:r>
      <w:r w:rsidR="00552578" w:rsidRPr="00552578">
        <w:rPr>
          <w:color w:val="000000"/>
          <w:lang w:val="en-US" w:eastAsia="zh-CN"/>
        </w:rPr>
        <w:t>1 m/s</w:t>
      </w:r>
      <w:r>
        <w:rPr>
          <w:rFonts w:hint="eastAsia"/>
          <w:color w:val="000000"/>
          <w:lang w:val="en-US" w:eastAsia="zh-CN"/>
        </w:rPr>
        <w:t>和</w:t>
      </w:r>
      <w:r w:rsidR="00552578" w:rsidRPr="00552578">
        <w:rPr>
          <w:color w:val="000000"/>
          <w:lang w:val="en-US" w:eastAsia="zh-CN"/>
        </w:rPr>
        <w:t>10</w:t>
      </w:r>
      <w:r>
        <w:rPr>
          <w:rFonts w:hint="eastAsia"/>
          <w:color w:val="000000"/>
          <w:lang w:val="en-US" w:eastAsia="zh-CN"/>
        </w:rPr>
        <w:t>，且圆形方间的</w:t>
      </w:r>
      <w:r w:rsidR="00552578" w:rsidRPr="00552578">
        <w:rPr>
          <w:i/>
          <w:iCs/>
          <w:color w:val="000000"/>
          <w:lang w:val="en-US" w:eastAsia="zh-CN"/>
        </w:rPr>
        <w:t>r</w:t>
      </w:r>
      <w:r w:rsidR="00552578" w:rsidRPr="00552578">
        <w:rPr>
          <w:i/>
          <w:iCs/>
          <w:color w:val="000000"/>
          <w:vertAlign w:val="subscript"/>
          <w:lang w:val="en-US" w:eastAsia="zh-CN"/>
        </w:rPr>
        <w:t>max</w:t>
      </w:r>
      <w:r w:rsidR="00552578" w:rsidRPr="00552578">
        <w:rPr>
          <w:color w:val="000000"/>
          <w:lang w:val="en-US" w:eastAsia="zh-CN"/>
        </w:rPr>
        <w:t xml:space="preserve"> </w:t>
      </w:r>
      <w:r>
        <w:rPr>
          <w:rFonts w:hint="eastAsia"/>
          <w:color w:val="000000"/>
          <w:lang w:val="en-US" w:eastAsia="zh-CN"/>
        </w:rPr>
        <w:t>设为</w:t>
      </w:r>
      <w:r w:rsidR="00552578" w:rsidRPr="00552578">
        <w:rPr>
          <w:color w:val="000000"/>
          <w:lang w:val="en-US" w:eastAsia="zh-CN"/>
        </w:rPr>
        <w:t>10 m</w:t>
      </w:r>
      <w:r>
        <w:rPr>
          <w:rFonts w:hint="eastAsia"/>
          <w:color w:val="000000"/>
          <w:lang w:val="en-US" w:eastAsia="zh-CN"/>
        </w:rPr>
        <w:t>，则用公式</w:t>
      </w:r>
      <w:r w:rsidRPr="00552578">
        <w:rPr>
          <w:lang w:val="en-US" w:eastAsia="zh-CN"/>
        </w:rPr>
        <w:t>(1</w:t>
      </w:r>
      <w:r w:rsidRPr="00552578">
        <w:rPr>
          <w:lang w:val="en-US" w:eastAsia="ja-JP"/>
        </w:rPr>
        <w:t>9</w:t>
      </w:r>
      <w:r w:rsidRPr="00552578">
        <w:rPr>
          <w:lang w:val="en-US" w:eastAsia="zh-CN"/>
        </w:rPr>
        <w:t>)</w:t>
      </w:r>
      <w:r>
        <w:rPr>
          <w:rFonts w:hint="eastAsia"/>
          <w:lang w:val="en-US" w:eastAsia="zh-CN"/>
        </w:rPr>
        <w:t>计算的</w:t>
      </w:r>
      <w:r w:rsidR="00552578" w:rsidRPr="00552578">
        <w:rPr>
          <w:color w:val="000000"/>
          <w:lang w:val="en-US" w:eastAsia="zh-CN"/>
        </w:rPr>
        <w:t xml:space="preserve">PDF </w:t>
      </w:r>
      <w:r w:rsidR="00552578" w:rsidRPr="00552578">
        <w:rPr>
          <w:i/>
          <w:iCs/>
          <w:color w:val="000000"/>
          <w:lang w:val="en-US" w:eastAsia="zh-CN"/>
        </w:rPr>
        <w:t>p</w:t>
      </w:r>
      <w:r w:rsidR="00552578" w:rsidRPr="00552578">
        <w:rPr>
          <w:color w:val="000000"/>
          <w:lang w:val="en-US" w:eastAsia="zh-CN"/>
        </w:rPr>
        <w:t>(</w:t>
      </w:r>
      <w:r w:rsidR="00552578" w:rsidRPr="00552578">
        <w:rPr>
          <w:i/>
          <w:iCs/>
          <w:color w:val="000000"/>
          <w:lang w:val="en-US" w:eastAsia="zh-CN"/>
        </w:rPr>
        <w:t>r</w:t>
      </w:r>
      <w:r w:rsidR="00552578" w:rsidRPr="00552578">
        <w:rPr>
          <w:i/>
          <w:iCs/>
          <w:color w:val="000000"/>
          <w:vertAlign w:val="subscript"/>
          <w:lang w:val="en-US" w:eastAsia="zh-CN"/>
        </w:rPr>
        <w:t>p</w:t>
      </w:r>
      <w:r w:rsidR="00552578" w:rsidRPr="00552578">
        <w:rPr>
          <w:color w:val="000000"/>
          <w:lang w:val="en-US" w:eastAsia="zh-CN"/>
        </w:rPr>
        <w:t xml:space="preserve">, </w:t>
      </w:r>
      <w:r w:rsidR="00552578" w:rsidRPr="00552578">
        <w:rPr>
          <w:i/>
          <w:iCs/>
          <w:color w:val="000000"/>
          <w:lang w:val="en-US" w:eastAsia="zh-CN"/>
        </w:rPr>
        <w:t>K</w:t>
      </w:r>
      <w:r w:rsidR="00552578" w:rsidRPr="00552578">
        <w:rPr>
          <w:color w:val="000000"/>
          <w:lang w:val="en-US" w:eastAsia="zh-CN"/>
        </w:rPr>
        <w:t>(</w:t>
      </w:r>
      <w:r w:rsidR="00552578" w:rsidRPr="00552578">
        <w:rPr>
          <w:i/>
          <w:color w:val="000000"/>
          <w:lang w:val="en-US" w:eastAsia="ja-JP"/>
        </w:rPr>
        <w:t>x</w:t>
      </w:r>
      <w:r w:rsidR="00552578" w:rsidRPr="00552578">
        <w:rPr>
          <w:color w:val="000000"/>
          <w:lang w:val="en-US" w:eastAsia="ja-JP"/>
        </w:rPr>
        <w:t>)</w:t>
      </w:r>
      <w:r w:rsidR="00552578" w:rsidRPr="00552578">
        <w:rPr>
          <w:color w:val="000000"/>
          <w:lang w:val="en-US" w:eastAsia="zh-CN"/>
        </w:rPr>
        <w:t>)</w:t>
      </w:r>
      <w:r>
        <w:rPr>
          <w:rFonts w:hint="eastAsia"/>
          <w:color w:val="000000"/>
          <w:lang w:val="en-US" w:eastAsia="zh-CN"/>
        </w:rPr>
        <w:t>，用公式</w:t>
      </w:r>
      <w:r w:rsidRPr="00552578">
        <w:rPr>
          <w:lang w:val="en-US" w:eastAsia="zh-CN"/>
        </w:rPr>
        <w:t>(2</w:t>
      </w:r>
      <w:r w:rsidRPr="00552578">
        <w:rPr>
          <w:lang w:val="en-US" w:eastAsia="ja-JP"/>
        </w:rPr>
        <w:t>0</w:t>
      </w:r>
      <w:r w:rsidRPr="00552578">
        <w:rPr>
          <w:lang w:val="en-US" w:eastAsia="zh-CN"/>
        </w:rPr>
        <w:t>)</w:t>
      </w:r>
      <w:r>
        <w:rPr>
          <w:rFonts w:hint="eastAsia"/>
          <w:lang w:val="en-US" w:eastAsia="zh-CN"/>
        </w:rPr>
        <w:t>计算的自相关函数</w:t>
      </w:r>
      <w:r w:rsidR="00552578" w:rsidRPr="00552578">
        <w:rPr>
          <w:i/>
          <w:iCs/>
          <w:color w:val="000000"/>
          <w:lang w:val="en-US" w:eastAsia="zh-CN"/>
        </w:rPr>
        <w:t>R</w:t>
      </w:r>
      <w:r w:rsidR="00552578" w:rsidRPr="00552578">
        <w:rPr>
          <w:i/>
          <w:iCs/>
          <w:color w:val="000000"/>
          <w:vertAlign w:val="subscript"/>
          <w:lang w:val="en-US" w:eastAsia="zh-CN"/>
        </w:rPr>
        <w:t>N</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和用公式</w:t>
      </w:r>
      <w:r w:rsidRPr="00552578">
        <w:rPr>
          <w:lang w:val="en-US" w:eastAsia="zh-CN"/>
        </w:rPr>
        <w:t>(2</w:t>
      </w:r>
      <w:r w:rsidRPr="00552578">
        <w:rPr>
          <w:lang w:val="en-US" w:eastAsia="ja-JP"/>
        </w:rPr>
        <w:t>5</w:t>
      </w:r>
      <w:r w:rsidRPr="00552578">
        <w:rPr>
          <w:lang w:val="en-US" w:eastAsia="zh-CN"/>
        </w:rPr>
        <w:t>)</w:t>
      </w:r>
      <w:r>
        <w:rPr>
          <w:rFonts w:hint="eastAsia"/>
          <w:lang w:val="en-US" w:eastAsia="zh-CN"/>
        </w:rPr>
        <w:t>计算的功率谱</w:t>
      </w:r>
      <w:r w:rsidR="00552578" w:rsidRPr="00552578">
        <w:rPr>
          <w:i/>
          <w:iCs/>
          <w:lang w:val="en-US" w:eastAsia="zh-CN"/>
        </w:rPr>
        <w:t>P</w:t>
      </w:r>
      <w:r w:rsidR="00552578" w:rsidRPr="00552578">
        <w:rPr>
          <w:i/>
          <w:iCs/>
          <w:vertAlign w:val="subscript"/>
          <w:lang w:val="en-US" w:eastAsia="zh-CN"/>
        </w:rPr>
        <w:t>N</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分别示于图</w:t>
      </w:r>
      <w:r>
        <w:rPr>
          <w:color w:val="000000"/>
          <w:lang w:val="en-US" w:eastAsia="ja-JP"/>
        </w:rPr>
        <w:t>6</w:t>
      </w:r>
      <w:r>
        <w:rPr>
          <w:rFonts w:hint="eastAsia"/>
          <w:color w:val="000000"/>
          <w:lang w:val="en-US" w:eastAsia="zh-CN"/>
        </w:rPr>
        <w:t>，图</w:t>
      </w:r>
      <w:r w:rsidR="00552578" w:rsidRPr="00552578">
        <w:rPr>
          <w:color w:val="000000"/>
          <w:lang w:val="en-US" w:eastAsia="ja-JP"/>
        </w:rPr>
        <w:t>7</w:t>
      </w:r>
      <w:r>
        <w:rPr>
          <w:rFonts w:hint="eastAsia"/>
          <w:color w:val="000000"/>
          <w:lang w:val="en-US" w:eastAsia="zh-CN"/>
        </w:rPr>
        <w:t>和图</w:t>
      </w:r>
      <w:r w:rsidR="00552578" w:rsidRPr="00552578">
        <w:rPr>
          <w:color w:val="000000"/>
          <w:lang w:val="en-US" w:eastAsia="ja-JP"/>
        </w:rPr>
        <w:t>8</w:t>
      </w:r>
      <w:r>
        <w:rPr>
          <w:rFonts w:hint="eastAsia"/>
          <w:color w:val="000000"/>
          <w:lang w:val="en-US" w:eastAsia="zh-CN"/>
        </w:rPr>
        <w:t>中。</w:t>
      </w:r>
    </w:p>
    <w:p w:rsidR="00552578" w:rsidRPr="00552578" w:rsidRDefault="007A1449" w:rsidP="00C80BF6">
      <w:pPr>
        <w:pStyle w:val="FigureNo"/>
        <w:rPr>
          <w:color w:val="000000"/>
          <w:lang w:val="en-US" w:eastAsia="ja-JP"/>
        </w:rPr>
      </w:pPr>
      <w:r>
        <w:rPr>
          <w:rFonts w:hint="eastAsia"/>
          <w:color w:val="000000"/>
          <w:lang w:val="en-US" w:eastAsia="zh-CN"/>
        </w:rPr>
        <w:lastRenderedPageBreak/>
        <w:t>图</w:t>
      </w:r>
      <w:r w:rsidR="00552578" w:rsidRPr="00552578">
        <w:rPr>
          <w:color w:val="000000"/>
          <w:lang w:val="en-US" w:eastAsia="ja-JP"/>
        </w:rPr>
        <w:t xml:space="preserve"> 6</w:t>
      </w:r>
    </w:p>
    <w:p w:rsidR="00552578" w:rsidRPr="00552578" w:rsidRDefault="006800E1" w:rsidP="00C80BF6">
      <w:pPr>
        <w:pStyle w:val="Figuretitle"/>
        <w:rPr>
          <w:color w:val="000000"/>
          <w:lang w:val="en-US" w:eastAsia="ja-JP"/>
        </w:rPr>
      </w:pPr>
      <w:r>
        <w:rPr>
          <w:rFonts w:hint="eastAsia"/>
          <w:color w:val="000000"/>
          <w:lang w:val="en-US" w:eastAsia="zh-CN"/>
        </w:rPr>
        <w:t>圆形房间接收电平的累积概率</w:t>
      </w:r>
    </w:p>
    <w:p w:rsidR="00552578" w:rsidRDefault="004C1BDD" w:rsidP="00C80BF6">
      <w:pPr>
        <w:pStyle w:val="Figure"/>
        <w:rPr>
          <w:lang w:eastAsia="zh-CN"/>
        </w:rPr>
      </w:pPr>
      <w:r>
        <w:rPr>
          <w:noProof/>
          <w:lang w:val="en-US" w:eastAsia="zh-CN"/>
        </w:rPr>
        <mc:AlternateContent>
          <mc:Choice Requires="wps">
            <w:drawing>
              <wp:inline distT="0" distB="0" distL="0" distR="0" wp14:anchorId="0F46684C" wp14:editId="1B1BDCF4">
                <wp:extent cx="6038850" cy="3240405"/>
                <wp:effectExtent l="0" t="0" r="0" b="9525"/>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24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FF" w:rsidRPr="0090496F" w:rsidRDefault="007311B7" w:rsidP="0090496F">
                            <w:pPr>
                              <w:spacing w:before="0"/>
                              <w:rPr>
                                <w:sz w:val="18"/>
                                <w:szCs w:val="18"/>
                              </w:rPr>
                            </w:pPr>
                            <w:r w:rsidRPr="00B01A1D">
                              <w:object w:dxaOrig="9296" w:dyaOrig="5172">
                                <v:shape id="_x0000_i1086" type="#_x0000_t75" style="width:390.45pt;height:214.1pt" o:ole="">
                                  <v:imagedata r:id="rId136" o:title=""/>
                                </v:shape>
                                <o:OLEObject Type="Embed" ProgID="CorelDRAW.Graphic.14" ShapeID="_x0000_i1086" DrawAspect="Content" ObjectID="_1411526857" r:id="rId137"/>
                              </w:object>
                            </w:r>
                          </w:p>
                        </w:txbxContent>
                      </wps:txbx>
                      <wps:bodyPr rot="0" vert="horz" wrap="none" lIns="18000" tIns="0" rIns="18000" bIns="0" anchor="t" anchorCtr="0" upright="1">
                        <a:spAutoFit/>
                      </wps:bodyPr>
                    </wps:wsp>
                  </a:graphicData>
                </a:graphic>
              </wp:inline>
            </w:drawing>
          </mc:Choice>
          <mc:Fallback>
            <w:pict>
              <v:shape id="Text Box 158" o:spid="_x0000_s1030" type="#_x0000_t202" style="width:475.5pt;height:255.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" stroked="f">
                <v:textbox style="mso-fit-shape-to-text:t" inset=".5mm,0,.5mm,0">
                  <w:txbxContent>
                    <w:p w:rsidR="003904FF" w:rsidRPr="0090496F" w:rsidRDefault="007311B7" w:rsidP="0090496F">
                      <w:pPr>
                        <w:spacing w:before="0"/>
                        <w:rPr>
                          <w:sz w:val="18"/>
                          <w:szCs w:val="18"/>
                        </w:rPr>
                      </w:pPr>
                      <w:r w:rsidRPr="00B01A1D">
                        <w:object w:dxaOrig="9296" w:dyaOrig="5172">
                          <v:shape id="_x0000_i1086" type="#_x0000_t75" style="width:390.45pt;height:214.1pt" o:ole="">
                            <v:imagedata r:id="rId138" o:title=""/>
                          </v:shape>
                          <o:OLEObject Type="Embed" ProgID="CorelDRAW.Graphic.14" ShapeID="_x0000_i1086" DrawAspect="Content" ObjectID="_1411453967" r:id="rId139"/>
                        </w:object>
                      </w:r>
                    </w:p>
                  </w:txbxContent>
                </v:textbox>
                <w10:anchorlock/>
              </v:shape>
            </w:pict>
          </mc:Fallback>
        </mc:AlternateContent>
      </w:r>
    </w:p>
    <w:p w:rsidR="00552578" w:rsidRPr="0090496F" w:rsidRDefault="00265D33" w:rsidP="00C80BF6">
      <w:pPr>
        <w:pStyle w:val="FigureNo"/>
        <w:rPr>
          <w:color w:val="000000"/>
          <w:lang w:eastAsia="ja-JP"/>
        </w:rPr>
      </w:pPr>
      <w:r>
        <w:rPr>
          <w:rFonts w:hint="eastAsia"/>
          <w:caps w:val="0"/>
          <w:color w:val="000000"/>
          <w:lang w:val="en-US" w:eastAsia="zh-CN"/>
        </w:rPr>
        <w:t>图</w:t>
      </w:r>
      <w:r w:rsidR="00552578" w:rsidRPr="0090496F">
        <w:rPr>
          <w:color w:val="000000"/>
          <w:lang w:eastAsia="ja-JP"/>
        </w:rPr>
        <w:t xml:space="preserve"> 7</w:t>
      </w:r>
    </w:p>
    <w:p w:rsidR="006800E1" w:rsidRPr="0090496F" w:rsidRDefault="006800E1" w:rsidP="00C80BF6">
      <w:pPr>
        <w:pStyle w:val="Figuretitle"/>
        <w:rPr>
          <w:color w:val="000000"/>
          <w:lang w:eastAsia="ja-JP"/>
        </w:rPr>
      </w:pPr>
      <w:r>
        <w:rPr>
          <w:rFonts w:hint="eastAsia"/>
          <w:lang w:val="en-US" w:eastAsia="zh-CN"/>
        </w:rPr>
        <w:t>圆形房间中接收电平的自相关系数</w:t>
      </w:r>
    </w:p>
    <w:p w:rsidR="00552578" w:rsidRPr="006C60FB" w:rsidRDefault="004C1BDD" w:rsidP="00C80BF6">
      <w:pPr>
        <w:jc w:val="center"/>
        <w:rPr>
          <w:color w:val="000000"/>
          <w:lang w:eastAsia="zh-CN"/>
        </w:rPr>
      </w:pPr>
      <w:r>
        <w:rPr>
          <w:noProof/>
          <w:lang w:val="en-US" w:eastAsia="zh-CN"/>
        </w:rPr>
        <mc:AlternateContent>
          <mc:Choice Requires="wps">
            <w:drawing>
              <wp:inline distT="0" distB="0" distL="0" distR="0">
                <wp:extent cx="4498340" cy="2537460"/>
                <wp:effectExtent l="0" t="0" r="0" b="0"/>
                <wp:docPr id="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FF" w:rsidRDefault="007311B7" w:rsidP="00650720">
                            <w:r>
                              <w:object w:dxaOrig="9053" w:dyaOrig="5152">
                                <v:shape id="_x0000_i1088" type="#_x0000_t75" style="width:382.5pt;height:217.95pt" o:ole="">
                                  <v:imagedata r:id="rId140" o:title=""/>
                                </v:shape>
                                <o:OLEObject Type="Embed" ProgID="CorelDRAW.Graphic.14" ShapeID="_x0000_i1088" DrawAspect="Content" ObjectID="_1411526858" r:id="rId141"/>
                              </w:object>
                            </w:r>
                          </w:p>
                        </w:txbxContent>
                      </wps:txbx>
                      <wps:bodyPr rot="0" vert="horz" wrap="none" lIns="18000" tIns="0" rIns="18000" bIns="0" anchor="t" anchorCtr="0" upright="1">
                        <a:spAutoFit/>
                      </wps:bodyPr>
                    </wps:wsp>
                  </a:graphicData>
                </a:graphic>
              </wp:inline>
            </w:drawing>
          </mc:Choice>
          <mc:Fallback>
            <w:pict>
              <v:shape id="Text Box 156" o:spid="_x0000_s1031" type="#_x0000_t202" style="width:354.2pt;height:199.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" stroked="f">
                <v:textbox style="mso-fit-shape-to-text:t" inset=".5mm,0,.5mm,0">
                  <w:txbxContent>
                    <w:p w:rsidR="003904FF" w:rsidRDefault="007311B7" w:rsidP="00650720">
                      <w:r>
                        <w:object w:dxaOrig="9053" w:dyaOrig="5152">
                          <v:shape id="_x0000_i1088" type="#_x0000_t75" style="width:382.5pt;height:217.95pt" o:ole="">
                            <v:imagedata r:id="rId142" o:title=""/>
                          </v:shape>
                          <o:OLEObject Type="Embed" ProgID="CorelDRAW.Graphic.14" ShapeID="_x0000_i1088" DrawAspect="Content" ObjectID="_1411453968" r:id="rId143"/>
                        </w:object>
                      </w:r>
                    </w:p>
                  </w:txbxContent>
                </v:textbox>
                <w10:anchorlock/>
              </v:shape>
            </w:pict>
          </mc:Fallback>
        </mc:AlternateContent>
      </w:r>
    </w:p>
    <w:p w:rsidR="00552578" w:rsidRPr="0090496F" w:rsidRDefault="00265D33" w:rsidP="00C80BF6">
      <w:pPr>
        <w:pStyle w:val="FigureNo"/>
        <w:rPr>
          <w:lang w:eastAsia="ja-JP"/>
        </w:rPr>
      </w:pPr>
      <w:r>
        <w:rPr>
          <w:rFonts w:hint="eastAsia"/>
          <w:caps w:val="0"/>
          <w:color w:val="000000"/>
          <w:lang w:val="en-US" w:eastAsia="zh-CN"/>
        </w:rPr>
        <w:lastRenderedPageBreak/>
        <w:t>图</w:t>
      </w:r>
      <w:r w:rsidR="00552578" w:rsidRPr="0090496F">
        <w:rPr>
          <w:lang w:eastAsia="zh-CN"/>
        </w:rPr>
        <w:t xml:space="preserve"> </w:t>
      </w:r>
      <w:r w:rsidR="00552578" w:rsidRPr="0090496F">
        <w:rPr>
          <w:lang w:eastAsia="ja-JP"/>
        </w:rPr>
        <w:t>8</w:t>
      </w:r>
    </w:p>
    <w:p w:rsidR="00552578" w:rsidRPr="0090496F" w:rsidRDefault="006800E1" w:rsidP="00C80BF6">
      <w:pPr>
        <w:pStyle w:val="Figuretitle"/>
        <w:rPr>
          <w:lang w:eastAsia="ja-JP"/>
        </w:rPr>
      </w:pPr>
      <w:r>
        <w:rPr>
          <w:rFonts w:hint="eastAsia"/>
          <w:lang w:val="en-US" w:eastAsia="zh-CN"/>
        </w:rPr>
        <w:t>圆形方间中的功率谱</w:t>
      </w:r>
    </w:p>
    <w:p w:rsidR="00552578" w:rsidRDefault="004C1BDD" w:rsidP="00C80BF6">
      <w:pPr>
        <w:jc w:val="center"/>
        <w:rPr>
          <w:lang w:eastAsia="zh-CN"/>
        </w:rPr>
      </w:pPr>
      <w:r>
        <w:rPr>
          <w:noProof/>
          <w:lang w:val="en-US" w:eastAsia="zh-CN"/>
        </w:rPr>
        <mc:AlternateContent>
          <mc:Choice Requires="wps">
            <w:drawing>
              <wp:inline distT="0" distB="0" distL="0" distR="0">
                <wp:extent cx="5760085" cy="2362200"/>
                <wp:effectExtent l="0" t="0" r="2540" b="0"/>
                <wp:docPr id="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264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FF" w:rsidRDefault="007311B7">
                            <w:r>
                              <w:object w:dxaOrig="11143" w:dyaOrig="5149">
                                <v:shape id="_x0000_i1090" type="#_x0000_t75" style="width:410.05pt;height:205.2pt" o:ole="">
                                  <v:imagedata r:id="rId144" o:title=""/>
                                </v:shape>
                                <o:OLEObject Type="Embed" ProgID="CorelDRAW.Graphic.14" ShapeID="_x0000_i1090" DrawAspect="Content" ObjectID="_1411526859" r:id="rId145"/>
                              </w:object>
                            </w:r>
                          </w:p>
                        </w:txbxContent>
                      </wps:txbx>
                      <wps:bodyPr rot="0" vert="horz" wrap="none" lIns="18000" tIns="0" rIns="18000" bIns="0" anchor="t" anchorCtr="0" upright="1">
                        <a:spAutoFit/>
                      </wps:bodyPr>
                    </wps:wsp>
                  </a:graphicData>
                </a:graphic>
              </wp:inline>
            </w:drawing>
          </mc:Choice>
          <mc:Fallback>
            <w:pict>
              <v:shape id="Text Box 154" o:spid="_x0000_s1032" type="#_x0000_t202" style="width:453.55pt;height:18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" stroked="f">
                <v:textbox style="mso-fit-shape-to-text:t" inset=".5mm,0,.5mm,0">
                  <w:txbxContent>
                    <w:p w:rsidR="003904FF" w:rsidRDefault="007311B7">
                      <w:r>
                        <w:object w:dxaOrig="11143" w:dyaOrig="5149">
                          <v:shape id="_x0000_i1090" type="#_x0000_t75" style="width:410.05pt;height:205.2pt" o:ole="">
                            <v:imagedata r:id="rId146" o:title=""/>
                          </v:shape>
                          <o:OLEObject Type="Embed" ProgID="CorelDRAW.Graphic.14" ShapeID="_x0000_i1090" DrawAspect="Content" ObjectID="_1411453969" r:id="rId147"/>
                        </w:object>
                      </w:r>
                    </w:p>
                  </w:txbxContent>
                </v:textbox>
                <w10:anchorlock/>
              </v:shape>
            </w:pict>
          </mc:Fallback>
        </mc:AlternateContent>
      </w:r>
    </w:p>
    <w:p w:rsidR="00552578" w:rsidRDefault="00552578" w:rsidP="0090496F">
      <w:pPr>
        <w:rPr>
          <w:lang w:eastAsia="zh-CN"/>
        </w:rPr>
      </w:pPr>
    </w:p>
    <w:p w:rsidR="007311B7" w:rsidRDefault="007311B7" w:rsidP="0090496F">
      <w:pPr>
        <w:rPr>
          <w:lang w:eastAsia="zh-CN"/>
        </w:rPr>
      </w:pPr>
    </w:p>
    <w:p w:rsidR="007311B7" w:rsidRPr="00193FC6" w:rsidRDefault="007311B7" w:rsidP="0090496F">
      <w:pPr>
        <w:rPr>
          <w:lang w:eastAsia="zh-CN"/>
        </w:rPr>
      </w:pPr>
    </w:p>
    <w:p w:rsidR="000562F9" w:rsidRPr="0090496F" w:rsidRDefault="000562F9" w:rsidP="00EE0D5F">
      <w:pPr>
        <w:pStyle w:val="AppendixNoTitle"/>
        <w:rPr>
          <w:b w:val="0"/>
          <w:lang w:eastAsia="zh-CN"/>
        </w:rPr>
      </w:pPr>
      <w:r w:rsidRPr="003E0E98">
        <w:rPr>
          <w:lang w:eastAsia="zh-CN"/>
        </w:rPr>
        <w:t>附件</w:t>
      </w:r>
      <w:r w:rsidRPr="0090496F">
        <w:rPr>
          <w:lang w:eastAsia="zh-CN"/>
        </w:rPr>
        <w:t>1</w:t>
      </w:r>
      <w:r w:rsidRPr="0090496F">
        <w:rPr>
          <w:rFonts w:hint="eastAsia"/>
          <w:lang w:eastAsia="zh-CN"/>
        </w:rPr>
        <w:br/>
      </w:r>
      <w:r w:rsidRPr="003E0E98">
        <w:rPr>
          <w:lang w:eastAsia="zh-CN"/>
        </w:rPr>
        <w:t>的附录</w:t>
      </w:r>
      <w:r w:rsidRPr="0090496F">
        <w:rPr>
          <w:lang w:eastAsia="zh-CN"/>
        </w:rPr>
        <w:t>1</w:t>
      </w:r>
      <w:r w:rsidR="00EE0D5F">
        <w:rPr>
          <w:rFonts w:hint="eastAsia"/>
          <w:lang w:eastAsia="zh-CN"/>
        </w:rPr>
        <w:br/>
      </w:r>
      <w:r w:rsidR="00EE0D5F">
        <w:rPr>
          <w:lang w:eastAsia="zh-CN"/>
        </w:rPr>
        <w:br/>
      </w:r>
      <w:r w:rsidRPr="003E0E98">
        <w:rPr>
          <w:rFonts w:hAnsi="Times New Roman MT Extra Bold"/>
          <w:szCs w:val="28"/>
          <w:lang w:eastAsia="zh-CN"/>
        </w:rPr>
        <w:t>用于计算有</w:t>
      </w:r>
      <w:r w:rsidRPr="0090496F">
        <w:rPr>
          <w:iCs/>
          <w:szCs w:val="28"/>
          <w:lang w:eastAsia="zh-CN"/>
        </w:rPr>
        <w:t>N</w:t>
      </w:r>
      <w:r w:rsidRPr="003E0E98">
        <w:rPr>
          <w:rFonts w:hAnsi="Times New Roman MT Extra Bold"/>
          <w:szCs w:val="28"/>
          <w:lang w:eastAsia="zh-CN"/>
        </w:rPr>
        <w:t>个介质层表示的建筑材料的反射系数和</w:t>
      </w:r>
      <w:r w:rsidRPr="0090496F">
        <w:rPr>
          <w:szCs w:val="28"/>
          <w:lang w:eastAsia="zh-CN"/>
        </w:rPr>
        <w:br/>
      </w:r>
      <w:r w:rsidRPr="003E0E98">
        <w:rPr>
          <w:rFonts w:hAnsi="Times New Roman MT Extra Bold"/>
          <w:szCs w:val="28"/>
          <w:lang w:eastAsia="zh-CN"/>
        </w:rPr>
        <w:t>传输系数的基于</w:t>
      </w:r>
      <w:r w:rsidRPr="0090496F">
        <w:rPr>
          <w:szCs w:val="28"/>
          <w:lang w:eastAsia="zh-CN"/>
        </w:rPr>
        <w:t>ABCD</w:t>
      </w:r>
      <w:r w:rsidRPr="003E0E98">
        <w:rPr>
          <w:rFonts w:hAnsi="Times New Roman MT Extra Bold"/>
          <w:szCs w:val="28"/>
          <w:lang w:eastAsia="zh-CN"/>
        </w:rPr>
        <w:t>矩阵公式的替代方法</w:t>
      </w:r>
    </w:p>
    <w:p w:rsidR="000562F9" w:rsidRPr="003E0E98" w:rsidRDefault="000562F9" w:rsidP="00326A0A">
      <w:pPr>
        <w:pStyle w:val="Normalaftertitle"/>
        <w:ind w:firstLine="490"/>
        <w:rPr>
          <w:lang w:eastAsia="zh-CN"/>
        </w:rPr>
      </w:pPr>
      <w:r w:rsidRPr="00EE0D5F">
        <w:rPr>
          <w:szCs w:val="24"/>
          <w:lang w:eastAsia="zh-CN"/>
        </w:rPr>
        <w:t>为了求出由</w:t>
      </w:r>
      <w:r w:rsidRPr="0090496F">
        <w:rPr>
          <w:i/>
          <w:iCs/>
          <w:lang w:eastAsia="zh-CN"/>
        </w:rPr>
        <w:t>N</w:t>
      </w:r>
      <w:r w:rsidRPr="003E0E98">
        <w:rPr>
          <w:lang w:eastAsia="zh-CN"/>
        </w:rPr>
        <w:t>个介质层所表示的建筑材料的反射</w:t>
      </w:r>
      <w:r w:rsidRPr="0090496F">
        <w:rPr>
          <w:lang w:eastAsia="zh-CN"/>
        </w:rPr>
        <w:t>（</w:t>
      </w:r>
      <w:r w:rsidRPr="0090496F">
        <w:rPr>
          <w:i/>
          <w:iCs/>
          <w:lang w:eastAsia="zh-CN"/>
        </w:rPr>
        <w:t>R</w:t>
      </w:r>
      <w:r w:rsidRPr="0090496F">
        <w:rPr>
          <w:lang w:eastAsia="zh-CN"/>
        </w:rPr>
        <w:t>）</w:t>
      </w:r>
      <w:r w:rsidRPr="003E0E98">
        <w:rPr>
          <w:lang w:eastAsia="zh-CN"/>
        </w:rPr>
        <w:t>和传输</w:t>
      </w:r>
      <w:r w:rsidRPr="0090496F">
        <w:rPr>
          <w:lang w:eastAsia="zh-CN"/>
        </w:rPr>
        <w:t>（</w:t>
      </w:r>
      <w:r w:rsidRPr="0090496F">
        <w:rPr>
          <w:i/>
          <w:iCs/>
          <w:lang w:eastAsia="zh-CN"/>
        </w:rPr>
        <w:t>T</w:t>
      </w:r>
      <w:r w:rsidRPr="0090496F">
        <w:rPr>
          <w:lang w:eastAsia="zh-CN"/>
        </w:rPr>
        <w:t>）</w:t>
      </w:r>
      <w:r w:rsidRPr="003E0E98">
        <w:rPr>
          <w:lang w:eastAsia="zh-CN"/>
        </w:rPr>
        <w:t>系数</w:t>
      </w:r>
      <w:r w:rsidRPr="0090496F">
        <w:rPr>
          <w:lang w:eastAsia="zh-CN"/>
        </w:rPr>
        <w:t>，</w:t>
      </w:r>
      <w:r w:rsidRPr="003E0E98">
        <w:rPr>
          <w:lang w:eastAsia="zh-CN"/>
        </w:rPr>
        <w:t>下面基于</w:t>
      </w:r>
      <w:r w:rsidRPr="0090496F">
        <w:rPr>
          <w:lang w:eastAsia="zh-CN"/>
        </w:rPr>
        <w:t>ABCD</w:t>
      </w:r>
      <w:r w:rsidRPr="003E0E98">
        <w:rPr>
          <w:lang w:eastAsia="zh-CN"/>
        </w:rPr>
        <w:t>矩阵公式给出了公式</w:t>
      </w:r>
      <w:r w:rsidR="00326A0A">
        <w:rPr>
          <w:rFonts w:hint="eastAsia"/>
          <w:lang w:eastAsia="zh-CN"/>
        </w:rPr>
        <w:t>(</w:t>
      </w:r>
      <w:r w:rsidRPr="0090496F">
        <w:rPr>
          <w:lang w:eastAsia="zh-CN"/>
        </w:rPr>
        <w:t>8</w:t>
      </w:r>
      <w:r w:rsidR="00326A0A">
        <w:rPr>
          <w:rFonts w:hint="eastAsia"/>
          <w:lang w:eastAsia="zh-CN"/>
        </w:rPr>
        <w:t>)</w:t>
      </w:r>
      <w:r w:rsidRPr="0090496F">
        <w:rPr>
          <w:lang w:eastAsia="zh-CN"/>
        </w:rPr>
        <w:t>-</w:t>
      </w:r>
      <w:r w:rsidR="00326A0A">
        <w:rPr>
          <w:rFonts w:hint="eastAsia"/>
          <w:lang w:eastAsia="zh-CN"/>
        </w:rPr>
        <w:t>(</w:t>
      </w:r>
      <w:r w:rsidRPr="0090496F">
        <w:rPr>
          <w:lang w:eastAsia="zh-CN"/>
        </w:rPr>
        <w:t>14</w:t>
      </w:r>
      <w:r w:rsidR="00326A0A">
        <w:rPr>
          <w:rFonts w:hint="eastAsia"/>
          <w:lang w:eastAsia="zh-CN"/>
        </w:rPr>
        <w:t>)</w:t>
      </w:r>
      <w:r w:rsidRPr="003E0E98">
        <w:rPr>
          <w:lang w:eastAsia="zh-CN"/>
        </w:rPr>
        <w:t>的替代公式。这些公式是以</w:t>
      </w:r>
      <w:r w:rsidRPr="003E0E98">
        <w:rPr>
          <w:lang w:eastAsia="zh-CN"/>
        </w:rPr>
        <w:t>ABCD</w:t>
      </w:r>
      <w:r w:rsidRPr="003E0E98">
        <w:rPr>
          <w:lang w:eastAsia="zh-CN"/>
        </w:rPr>
        <w:t>矩阵公式为基础的。假设建筑材料两侧的区域是自由空间。请注意，利用这一替代方法得到的结果与</w:t>
      </w:r>
      <w:r w:rsidRPr="003E0E98">
        <w:rPr>
          <w:lang w:eastAsia="zh-CN"/>
        </w:rPr>
        <w:t>§ 7</w:t>
      </w:r>
      <w:r w:rsidRPr="003E0E98">
        <w:rPr>
          <w:lang w:eastAsia="zh-CN"/>
        </w:rPr>
        <w:t>中给出的结果完全相同。</w:t>
      </w:r>
    </w:p>
    <w:p w:rsidR="00CB26DB" w:rsidRPr="00C02B73" w:rsidRDefault="00CB26DB" w:rsidP="00CB26DB">
      <w:pPr>
        <w:pStyle w:val="Equation"/>
        <w:spacing w:before="240"/>
        <w:rPr>
          <w:lang w:val="en-US"/>
        </w:rPr>
      </w:pPr>
      <w:r w:rsidRPr="00C02B73">
        <w:rPr>
          <w:lang w:val="en-US" w:eastAsia="zh-CN"/>
        </w:rPr>
        <w:tab/>
      </w:r>
      <w:r w:rsidRPr="00C02B73">
        <w:rPr>
          <w:lang w:val="en-US" w:eastAsia="zh-CN"/>
        </w:rPr>
        <w:tab/>
      </w:r>
      <w:r w:rsidRPr="00E11CF4">
        <w:rPr>
          <w:position w:val="-30"/>
        </w:rPr>
        <w:object w:dxaOrig="2540" w:dyaOrig="680">
          <v:shape id="_x0000_i1091" type="#_x0000_t75" style="width:126pt;height:33pt" o:ole="">
            <v:imagedata r:id="rId148" o:title=""/>
          </v:shape>
          <o:OLEObject Type="Embed" ProgID="Equation.3" ShapeID="_x0000_i1091" DrawAspect="Content" ObjectID="_1411526839" r:id="rId149"/>
        </w:object>
      </w:r>
      <w:r w:rsidRPr="00C02B73">
        <w:rPr>
          <w:lang w:val="en-US"/>
        </w:rPr>
        <w:tab/>
        <w:t>(26a)</w:t>
      </w:r>
    </w:p>
    <w:p w:rsidR="00CB26DB" w:rsidRPr="00C02B73" w:rsidRDefault="00CB26DB" w:rsidP="00CB26DB">
      <w:pPr>
        <w:pStyle w:val="Equation"/>
        <w:rPr>
          <w:lang w:val="en-US"/>
        </w:rPr>
      </w:pPr>
      <w:r w:rsidRPr="00C02B73">
        <w:rPr>
          <w:lang w:val="en-US"/>
        </w:rPr>
        <w:tab/>
      </w:r>
      <w:r w:rsidRPr="00C02B73">
        <w:rPr>
          <w:lang w:val="en-US"/>
        </w:rPr>
        <w:tab/>
      </w:r>
      <w:r w:rsidRPr="00E11CF4">
        <w:rPr>
          <w:position w:val="-30"/>
        </w:rPr>
        <w:object w:dxaOrig="2620" w:dyaOrig="680">
          <v:shape id="_x0000_i1092" type="#_x0000_t75" style="width:128.25pt;height:33pt" o:ole="">
            <v:imagedata r:id="rId150" o:title=""/>
          </v:shape>
          <o:OLEObject Type="Embed" ProgID="Equation.3" ShapeID="_x0000_i1092" DrawAspect="Content" ObjectID="_1411526840" r:id="rId151"/>
        </w:object>
      </w:r>
      <w:r w:rsidRPr="00C02B73">
        <w:rPr>
          <w:lang w:val="en-US"/>
        </w:rPr>
        <w:tab/>
        <w:t>(26b)</w:t>
      </w:r>
    </w:p>
    <w:p w:rsidR="00CB26DB" w:rsidRPr="00C02B73" w:rsidRDefault="00CB26DB" w:rsidP="00CB26DB">
      <w:pPr>
        <w:pStyle w:val="Equation"/>
        <w:rPr>
          <w:lang w:val="en-US"/>
        </w:rPr>
      </w:pPr>
      <w:r w:rsidRPr="00C02B73">
        <w:rPr>
          <w:lang w:val="en-US"/>
        </w:rPr>
        <w:tab/>
      </w:r>
      <w:r w:rsidRPr="00C02B73">
        <w:rPr>
          <w:lang w:val="en-US"/>
        </w:rPr>
        <w:tab/>
      </w:r>
      <w:r w:rsidRPr="00E11CF4">
        <w:rPr>
          <w:position w:val="-30"/>
        </w:rPr>
        <w:object w:dxaOrig="2500" w:dyaOrig="680">
          <v:shape id="_x0000_i1093" type="#_x0000_t75" style="width:122.25pt;height:33pt" o:ole="">
            <v:imagedata r:id="rId152" o:title=""/>
          </v:shape>
          <o:OLEObject Type="Embed" ProgID="Equation.3" ShapeID="_x0000_i1093" DrawAspect="Content" ObjectID="_1411526841" r:id="rId153"/>
        </w:object>
      </w:r>
      <w:r w:rsidRPr="00C02B73">
        <w:rPr>
          <w:lang w:val="en-US"/>
        </w:rPr>
        <w:tab/>
        <w:t>(26c)</w:t>
      </w:r>
    </w:p>
    <w:p w:rsidR="00CB26DB" w:rsidRPr="00C02B73" w:rsidRDefault="00CB26DB" w:rsidP="00CB26DB">
      <w:pPr>
        <w:pStyle w:val="Equation"/>
        <w:rPr>
          <w:lang w:val="en-US"/>
        </w:rPr>
      </w:pPr>
      <w:r w:rsidRPr="00C02B73">
        <w:rPr>
          <w:lang w:val="en-US"/>
        </w:rPr>
        <w:tab/>
      </w:r>
      <w:r w:rsidRPr="00C02B73">
        <w:rPr>
          <w:lang w:val="en-US"/>
        </w:rPr>
        <w:tab/>
      </w:r>
      <w:r w:rsidRPr="00E11CF4">
        <w:rPr>
          <w:position w:val="-30"/>
        </w:rPr>
        <w:object w:dxaOrig="2400" w:dyaOrig="680">
          <v:shape id="_x0000_i1094" type="#_x0000_t75" style="width:120pt;height:33pt" o:ole="">
            <v:imagedata r:id="rId154" o:title=""/>
          </v:shape>
          <o:OLEObject Type="Embed" ProgID="Equation.3" ShapeID="_x0000_i1094" DrawAspect="Content" ObjectID="_1411526842" r:id="rId155"/>
        </w:object>
      </w:r>
      <w:r w:rsidRPr="00C02B73">
        <w:rPr>
          <w:lang w:val="en-US"/>
        </w:rPr>
        <w:tab/>
        <w:t>(26d)</w:t>
      </w:r>
    </w:p>
    <w:p w:rsidR="000562F9" w:rsidRPr="00094A71" w:rsidRDefault="000562F9" w:rsidP="007311B7">
      <w:pPr>
        <w:keepNext/>
        <w:rPr>
          <w:lang w:val="en-US"/>
        </w:rPr>
      </w:pPr>
      <w:r w:rsidRPr="003E0E98">
        <w:lastRenderedPageBreak/>
        <w:t>式中</w:t>
      </w:r>
      <w:r w:rsidRPr="00094A71">
        <w:rPr>
          <w:i/>
          <w:iCs/>
          <w:lang w:val="en-US"/>
        </w:rPr>
        <w:t>A</w:t>
      </w:r>
      <w:r w:rsidRPr="003E0E98">
        <w:t>、</w:t>
      </w:r>
      <w:r w:rsidRPr="00094A71">
        <w:rPr>
          <w:i/>
          <w:iCs/>
          <w:lang w:val="en-US"/>
        </w:rPr>
        <w:t>B</w:t>
      </w:r>
      <w:r w:rsidRPr="003E0E98">
        <w:t>和</w:t>
      </w:r>
      <w:r w:rsidRPr="00094A71">
        <w:rPr>
          <w:i/>
          <w:iCs/>
          <w:lang w:val="en-US"/>
        </w:rPr>
        <w:t>C</w:t>
      </w:r>
      <w:r w:rsidRPr="003E0E98">
        <w:t>是下面给出的</w:t>
      </w:r>
      <w:r w:rsidRPr="00094A71">
        <w:rPr>
          <w:lang w:val="en-US"/>
        </w:rPr>
        <w:t>ABCD</w:t>
      </w:r>
      <w:r w:rsidRPr="003E0E98">
        <w:t>矩阵的元素</w:t>
      </w:r>
      <w:r w:rsidRPr="00094A71">
        <w:rPr>
          <w:lang w:val="en-US"/>
        </w:rPr>
        <w:t>：</w:t>
      </w:r>
    </w:p>
    <w:p w:rsidR="007311B7" w:rsidRDefault="007311B7" w:rsidP="007311B7">
      <w:pPr>
        <w:pStyle w:val="Blanc"/>
      </w:pPr>
    </w:p>
    <w:p w:rsidR="00CB26DB" w:rsidRPr="00C02B73" w:rsidRDefault="00CB26DB" w:rsidP="00CB26DB">
      <w:pPr>
        <w:pStyle w:val="Equation"/>
        <w:rPr>
          <w:lang w:val="en-US"/>
        </w:rPr>
      </w:pPr>
      <w:r w:rsidRPr="00C02B73">
        <w:rPr>
          <w:lang w:val="en-US"/>
        </w:rPr>
        <w:tab/>
      </w:r>
      <w:r w:rsidRPr="00C02B73">
        <w:rPr>
          <w:lang w:val="en-US"/>
        </w:rPr>
        <w:tab/>
      </w:r>
      <w:r w:rsidRPr="00E11CF4">
        <w:object w:dxaOrig="4540" w:dyaOrig="760">
          <v:shape id="_x0000_i1095" type="#_x0000_t75" style="width:224.95pt;height:38.25pt" o:ole="">
            <v:imagedata r:id="rId156" o:title=""/>
          </v:shape>
          <o:OLEObject Type="Embed" ProgID="Equation.3" ShapeID="_x0000_i1095" DrawAspect="Content" ObjectID="_1411526843" r:id="rId157"/>
        </w:object>
      </w:r>
      <w:r w:rsidRPr="00C02B73">
        <w:rPr>
          <w:lang w:val="en-US"/>
        </w:rPr>
        <w:tab/>
        <w:t>(27a)</w:t>
      </w:r>
    </w:p>
    <w:p w:rsidR="000562F9" w:rsidRPr="006A1FF2" w:rsidRDefault="000562F9" w:rsidP="00EE0D5F">
      <w:pPr>
        <w:rPr>
          <w:lang w:val="en-US"/>
        </w:rPr>
      </w:pPr>
      <w:r w:rsidRPr="003E0E98">
        <w:t>其中</w:t>
      </w:r>
      <w:r w:rsidRPr="006A1FF2">
        <w:rPr>
          <w:lang w:val="en-US"/>
        </w:rPr>
        <w:t>：</w:t>
      </w:r>
    </w:p>
    <w:p w:rsidR="007311B7" w:rsidRDefault="007311B7" w:rsidP="007311B7">
      <w:pPr>
        <w:pStyle w:val="Blanc"/>
      </w:pPr>
    </w:p>
    <w:p w:rsidR="00CB26DB" w:rsidRPr="00C02B73" w:rsidRDefault="00CB26DB" w:rsidP="00CB26DB">
      <w:pPr>
        <w:pStyle w:val="Equation"/>
        <w:rPr>
          <w:lang w:val="en-US"/>
        </w:rPr>
      </w:pPr>
      <w:r w:rsidRPr="00C02B73">
        <w:rPr>
          <w:lang w:val="en-US"/>
        </w:rPr>
        <w:tab/>
      </w:r>
      <w:r w:rsidRPr="00C02B73">
        <w:rPr>
          <w:lang w:val="en-US"/>
        </w:rPr>
        <w:tab/>
      </w:r>
      <w:r w:rsidRPr="00E11CF4">
        <w:rPr>
          <w:position w:val="-12"/>
        </w:rPr>
        <w:object w:dxaOrig="4000" w:dyaOrig="360">
          <v:shape id="_x0000_i1096" type="#_x0000_t75" style="width:192pt;height:18pt" o:ole="">
            <v:imagedata r:id="rId158" o:title=""/>
          </v:shape>
          <o:OLEObject Type="Embed" ProgID="Equation.3" ShapeID="_x0000_i1096" DrawAspect="Content" ObjectID="_1411526844" r:id="rId159"/>
        </w:object>
      </w:r>
      <w:r w:rsidRPr="00C02B73">
        <w:rPr>
          <w:lang w:val="en-US"/>
        </w:rPr>
        <w:t xml:space="preserve"> </w:t>
      </w:r>
      <w:r w:rsidRPr="00C02B73">
        <w:rPr>
          <w:lang w:val="en-US"/>
        </w:rPr>
        <w:tab/>
        <w:t>(27b)</w:t>
      </w:r>
      <w:r w:rsidRPr="00C02B73">
        <w:rPr>
          <w:lang w:val="en-US"/>
        </w:rPr>
        <w:noBreakHyphen/>
        <w:t>(27c)</w:t>
      </w:r>
    </w:p>
    <w:p w:rsidR="007311B7" w:rsidRDefault="007311B7" w:rsidP="007311B7">
      <w:pPr>
        <w:pStyle w:val="Blanc"/>
      </w:pPr>
    </w:p>
    <w:p w:rsidR="00CB26DB" w:rsidRPr="00C02B73" w:rsidRDefault="00CB26DB" w:rsidP="00CB26DB">
      <w:pPr>
        <w:pStyle w:val="Equation"/>
        <w:rPr>
          <w:lang w:val="en-US"/>
        </w:rPr>
      </w:pPr>
      <w:r w:rsidRPr="00C02B73">
        <w:rPr>
          <w:lang w:val="en-US"/>
        </w:rPr>
        <w:tab/>
      </w:r>
      <w:r w:rsidRPr="00C02B73">
        <w:rPr>
          <w:lang w:val="en-US"/>
        </w:rPr>
        <w:tab/>
      </w:r>
      <w:r w:rsidRPr="00E11CF4">
        <w:rPr>
          <w:position w:val="-30"/>
        </w:rPr>
        <w:object w:dxaOrig="3019" w:dyaOrig="680">
          <v:shape id="_x0000_i1097" type="#_x0000_t75" style="width:147.05pt;height:33pt" o:ole="">
            <v:imagedata r:id="rId160" o:title=""/>
          </v:shape>
          <o:OLEObject Type="Embed" ProgID="Equation.3" ShapeID="_x0000_i1097" DrawAspect="Content" ObjectID="_1411526845" r:id="rId161"/>
        </w:object>
      </w:r>
      <w:r w:rsidRPr="00C02B73">
        <w:rPr>
          <w:lang w:val="en-US"/>
        </w:rPr>
        <w:tab/>
        <w:t>(27d)</w:t>
      </w:r>
      <w:r w:rsidRPr="00C02B73">
        <w:rPr>
          <w:lang w:val="en-US"/>
        </w:rPr>
        <w:noBreakHyphen/>
        <w:t>(27e)</w:t>
      </w:r>
    </w:p>
    <w:p w:rsidR="007311B7" w:rsidRDefault="007311B7" w:rsidP="007311B7">
      <w:pPr>
        <w:pStyle w:val="Blanc"/>
      </w:pPr>
    </w:p>
    <w:p w:rsidR="00CB26DB" w:rsidRPr="00C02B73" w:rsidRDefault="00CB26DB" w:rsidP="00CB26DB">
      <w:pPr>
        <w:pStyle w:val="Equation"/>
        <w:rPr>
          <w:i/>
          <w:iCs/>
          <w:lang w:val="en-US" w:eastAsia="zh-CN"/>
        </w:rPr>
      </w:pPr>
      <w:r w:rsidRPr="00C02B73">
        <w:rPr>
          <w:lang w:val="en-US"/>
        </w:rPr>
        <w:tab/>
      </w:r>
      <w:r w:rsidRPr="00C02B73">
        <w:rPr>
          <w:lang w:val="en-US"/>
        </w:rPr>
        <w:tab/>
      </w:r>
      <w:r w:rsidRPr="00E11CF4">
        <w:rPr>
          <w:position w:val="-30"/>
        </w:rPr>
        <w:object w:dxaOrig="4160" w:dyaOrig="680">
          <v:shape id="_x0000_i1098" type="#_x0000_t75" style="width:210.1pt;height:33pt" o:ole="">
            <v:imagedata r:id="rId162" o:title=""/>
          </v:shape>
          <o:OLEObject Type="Embed" ProgID="Equation.3" ShapeID="_x0000_i1098" DrawAspect="Content" ObjectID="_1411526846" r:id="rId163"/>
        </w:object>
      </w:r>
      <w:r w:rsidRPr="00C02B73">
        <w:rPr>
          <w:lang w:val="en-US" w:eastAsia="zh-CN"/>
        </w:rPr>
        <w:tab/>
        <w:t>(27f)</w:t>
      </w:r>
    </w:p>
    <w:p w:rsidR="007311B7" w:rsidRDefault="007311B7" w:rsidP="007311B7">
      <w:pPr>
        <w:pStyle w:val="Blanc"/>
      </w:pPr>
    </w:p>
    <w:p w:rsidR="00CB26DB" w:rsidRPr="00C02B73" w:rsidRDefault="00CB26DB" w:rsidP="00CB26DB">
      <w:pPr>
        <w:pStyle w:val="Equation"/>
        <w:rPr>
          <w:lang w:val="en-US" w:eastAsia="zh-CN"/>
        </w:rPr>
      </w:pPr>
      <w:r w:rsidRPr="00C02B73">
        <w:rPr>
          <w:lang w:val="en-US" w:eastAsia="zh-CN"/>
        </w:rPr>
        <w:tab/>
      </w:r>
      <w:r w:rsidRPr="00C02B73">
        <w:rPr>
          <w:lang w:val="en-US" w:eastAsia="zh-CN"/>
        </w:rPr>
        <w:tab/>
      </w:r>
      <w:r w:rsidRPr="00E11CF4">
        <w:rPr>
          <w:position w:val="-24"/>
        </w:rPr>
        <w:object w:dxaOrig="2380" w:dyaOrig="620">
          <v:shape id="_x0000_i1099" type="#_x0000_t75" style="width:116.25pt;height:30.75pt" o:ole="">
            <v:imagedata r:id="rId164" o:title=""/>
          </v:shape>
          <o:OLEObject Type="Embed" ProgID="Equation.3" ShapeID="_x0000_i1099" DrawAspect="Content" ObjectID="_1411526847" r:id="rId165"/>
        </w:object>
      </w:r>
      <w:r w:rsidRPr="00C02B73">
        <w:rPr>
          <w:lang w:val="en-US" w:eastAsia="zh-CN"/>
        </w:rPr>
        <w:tab/>
        <w:t>(27g)</w:t>
      </w:r>
      <w:r w:rsidRPr="00C02B73">
        <w:rPr>
          <w:i/>
          <w:lang w:val="en-US" w:eastAsia="zh-CN"/>
        </w:rPr>
        <w:noBreakHyphen/>
      </w:r>
      <w:r w:rsidRPr="00C02B73">
        <w:rPr>
          <w:lang w:val="en-US" w:eastAsia="zh-CN"/>
        </w:rPr>
        <w:t>(27h)</w:t>
      </w:r>
    </w:p>
    <w:p w:rsidR="007311B7" w:rsidRDefault="007311B7" w:rsidP="007311B7">
      <w:pPr>
        <w:pStyle w:val="Blanc"/>
      </w:pPr>
    </w:p>
    <w:p w:rsidR="000562F9" w:rsidRPr="003E0E98" w:rsidRDefault="000562F9" w:rsidP="00EE0D5F">
      <w:pPr>
        <w:ind w:firstLineChars="200" w:firstLine="480"/>
        <w:rPr>
          <w:lang w:eastAsia="zh-CN"/>
        </w:rPr>
      </w:pPr>
      <w:r w:rsidRPr="003E0E98">
        <w:rPr>
          <w:lang w:eastAsia="zh-CN"/>
        </w:rPr>
        <w:t>在公式</w:t>
      </w:r>
      <w:r w:rsidRPr="003E0E98">
        <w:rPr>
          <w:lang w:val="en-US" w:eastAsia="zh-CN"/>
        </w:rPr>
        <w:t>（</w:t>
      </w:r>
      <w:r w:rsidR="006800E1">
        <w:rPr>
          <w:rFonts w:hint="eastAsia"/>
          <w:lang w:eastAsia="zh-CN"/>
        </w:rPr>
        <w:t>27</w:t>
      </w:r>
      <w:r w:rsidRPr="003E0E98">
        <w:rPr>
          <w:lang w:eastAsia="zh-CN"/>
        </w:rPr>
        <w:t>b</w:t>
      </w:r>
      <w:r w:rsidRPr="003E0E98">
        <w:rPr>
          <w:lang w:val="en-US" w:eastAsia="zh-CN"/>
        </w:rPr>
        <w:t>）</w:t>
      </w:r>
      <w:r w:rsidRPr="003E0E98">
        <w:rPr>
          <w:lang w:eastAsia="zh-CN"/>
        </w:rPr>
        <w:t>到</w:t>
      </w:r>
      <w:r w:rsidRPr="003E0E98">
        <w:rPr>
          <w:lang w:val="en-US" w:eastAsia="zh-CN"/>
        </w:rPr>
        <w:t>（</w:t>
      </w:r>
      <w:r w:rsidR="006800E1">
        <w:rPr>
          <w:rFonts w:hint="eastAsia"/>
          <w:lang w:eastAsia="zh-CN"/>
        </w:rPr>
        <w:t>27</w:t>
      </w:r>
      <w:r w:rsidRPr="003E0E98">
        <w:rPr>
          <w:lang w:eastAsia="zh-CN"/>
        </w:rPr>
        <w:t>h</w:t>
      </w:r>
      <w:r w:rsidRPr="003E0E98">
        <w:rPr>
          <w:lang w:val="en-US" w:eastAsia="zh-CN"/>
        </w:rPr>
        <w:t>）</w:t>
      </w:r>
      <w:r w:rsidRPr="003E0E98">
        <w:rPr>
          <w:lang w:eastAsia="zh-CN"/>
        </w:rPr>
        <w:t>中</w:t>
      </w:r>
      <w:r w:rsidRPr="003E0E98">
        <w:rPr>
          <w:lang w:val="en-US" w:eastAsia="zh-CN"/>
        </w:rPr>
        <w:t>，</w:t>
      </w:r>
      <w:r w:rsidRPr="003E0E98">
        <w:rPr>
          <w:position w:val="-6"/>
        </w:rPr>
        <w:object w:dxaOrig="200" w:dyaOrig="279">
          <v:shape id="_x0000_i1100" type="#_x0000_t75" style="width:10.2pt;height:14.25pt" o:ole="">
            <v:imagedata r:id="rId166" o:title=""/>
          </v:shape>
          <o:OLEObject Type="Embed" ProgID="Equation.3" ShapeID="_x0000_i1100" DrawAspect="Content" ObjectID="_1411526848" r:id="rId167"/>
        </w:object>
      </w:r>
      <w:r w:rsidRPr="003E0E98">
        <w:rPr>
          <w:lang w:eastAsia="zh-CN"/>
        </w:rPr>
        <w:t>是自由空间波长</w:t>
      </w:r>
      <w:r w:rsidRPr="003E0E98">
        <w:rPr>
          <w:lang w:val="en-US" w:eastAsia="zh-CN"/>
        </w:rPr>
        <w:t>，</w:t>
      </w:r>
      <w:r w:rsidRPr="003E0E98">
        <w:rPr>
          <w:i/>
          <w:iCs/>
          <w:lang w:eastAsia="zh-CN"/>
        </w:rPr>
        <w:t>k</w:t>
      </w:r>
      <w:r w:rsidRPr="003E0E98">
        <w:rPr>
          <w:vertAlign w:val="subscript"/>
          <w:lang w:eastAsia="zh-CN"/>
        </w:rPr>
        <w:t>0</w:t>
      </w:r>
      <w:r w:rsidRPr="003E0E98">
        <w:rPr>
          <w:lang w:eastAsia="zh-CN"/>
        </w:rPr>
        <w:t>是自由空间的波数</w:t>
      </w:r>
      <w:r w:rsidRPr="003E0E98">
        <w:rPr>
          <w:lang w:val="en-US" w:eastAsia="zh-CN"/>
        </w:rPr>
        <w:t>，</w:t>
      </w:r>
      <w:r w:rsidRPr="003E0E98">
        <w:rPr>
          <w:i/>
          <w:iCs/>
        </w:rPr>
        <w:sym w:font="Symbol" w:char="F068"/>
      </w:r>
      <w:r w:rsidRPr="003E0E98">
        <w:rPr>
          <w:i/>
          <w:iCs/>
          <w:vertAlign w:val="subscript"/>
          <w:lang w:eastAsia="zh-CN"/>
        </w:rPr>
        <w:t>m</w:t>
      </w:r>
      <w:r w:rsidRPr="003E0E98">
        <w:rPr>
          <w:lang w:eastAsia="zh-CN"/>
        </w:rPr>
        <w:t>和</w:t>
      </w:r>
      <w:r w:rsidRPr="003E0E98">
        <w:rPr>
          <w:i/>
          <w:iCs/>
          <w:lang w:eastAsia="zh-CN"/>
        </w:rPr>
        <w:t>k</w:t>
      </w:r>
      <w:r w:rsidRPr="003E0E98">
        <w:rPr>
          <w:i/>
          <w:iCs/>
          <w:vertAlign w:val="subscript"/>
          <w:lang w:eastAsia="zh-CN"/>
        </w:rPr>
        <w:t>m</w:t>
      </w:r>
      <w:r w:rsidRPr="003E0E98">
        <w:rPr>
          <w:lang w:eastAsia="zh-CN"/>
        </w:rPr>
        <w:t>是第</w:t>
      </w:r>
      <w:r w:rsidRPr="003E0E98">
        <w:rPr>
          <w:i/>
          <w:iCs/>
          <w:lang w:eastAsia="zh-CN"/>
        </w:rPr>
        <w:t>m</w:t>
      </w:r>
      <w:r w:rsidRPr="003E0E98">
        <w:rPr>
          <w:lang w:eastAsia="zh-CN"/>
        </w:rPr>
        <w:t>介质层中的复介电常数和波数，</w:t>
      </w:r>
      <w:r w:rsidRPr="003E0E98">
        <w:rPr>
          <w:i/>
          <w:iCs/>
        </w:rPr>
        <w:sym w:font="Symbol" w:char="F062"/>
      </w:r>
      <w:r w:rsidRPr="003E0E98">
        <w:rPr>
          <w:i/>
          <w:iCs/>
          <w:vertAlign w:val="subscript"/>
          <w:lang w:eastAsia="zh-CN"/>
        </w:rPr>
        <w:t>m</w:t>
      </w:r>
      <w:r w:rsidRPr="003E0E98">
        <w:rPr>
          <w:lang w:eastAsia="zh-CN"/>
        </w:rPr>
        <w:t>是在垂直于介质层平面方向上的传播常数，而</w:t>
      </w:r>
      <w:r w:rsidRPr="003E0E98">
        <w:rPr>
          <w:i/>
          <w:iCs/>
          <w:lang w:eastAsia="zh-CN"/>
        </w:rPr>
        <w:t>d</w:t>
      </w:r>
      <w:r w:rsidRPr="003E0E98">
        <w:rPr>
          <w:i/>
          <w:iCs/>
          <w:vertAlign w:val="subscript"/>
          <w:lang w:eastAsia="zh-CN"/>
        </w:rPr>
        <w:t>m</w:t>
      </w:r>
      <w:r w:rsidRPr="003E0E98">
        <w:rPr>
          <w:lang w:eastAsia="zh-CN"/>
        </w:rPr>
        <w:t>是第</w:t>
      </w:r>
      <w:r w:rsidRPr="003E0E98">
        <w:rPr>
          <w:i/>
          <w:iCs/>
          <w:lang w:eastAsia="zh-CN"/>
        </w:rPr>
        <w:t>m</w:t>
      </w:r>
      <w:r w:rsidRPr="003E0E98">
        <w:rPr>
          <w:lang w:eastAsia="zh-CN"/>
        </w:rPr>
        <w:t>个介质层的宽度。</w:t>
      </w:r>
    </w:p>
    <w:p w:rsidR="000562F9" w:rsidRPr="003E0E98" w:rsidRDefault="000562F9" w:rsidP="00EE0D5F">
      <w:pPr>
        <w:ind w:firstLineChars="200" w:firstLine="480"/>
        <w:rPr>
          <w:lang w:eastAsia="zh-CN"/>
        </w:rPr>
      </w:pPr>
      <w:r w:rsidRPr="003E0E98">
        <w:rPr>
          <w:lang w:eastAsia="zh-CN"/>
        </w:rPr>
        <w:t>垂直于和平行于反射平面的电场的波阻抗</w:t>
      </w:r>
      <w:r w:rsidRPr="003E0E98">
        <w:rPr>
          <w:i/>
          <w:iCs/>
          <w:lang w:eastAsia="zh-CN"/>
        </w:rPr>
        <w:t>Z</w:t>
      </w:r>
      <w:r w:rsidRPr="003E0E98">
        <w:rPr>
          <w:i/>
          <w:iCs/>
          <w:vertAlign w:val="subscript"/>
          <w:lang w:eastAsia="zh-CN"/>
        </w:rPr>
        <w:t>N</w:t>
      </w:r>
      <w:r w:rsidRPr="003E0E98">
        <w:rPr>
          <w:lang w:eastAsia="zh-CN"/>
        </w:rPr>
        <w:t>和</w:t>
      </w:r>
      <w:r w:rsidRPr="003E0E98">
        <w:rPr>
          <w:i/>
          <w:iCs/>
          <w:lang w:eastAsia="zh-CN"/>
        </w:rPr>
        <w:t>Z</w:t>
      </w:r>
      <w:r w:rsidRPr="003E0E98">
        <w:rPr>
          <w:i/>
          <w:iCs/>
          <w:vertAlign w:val="subscript"/>
          <w:lang w:eastAsia="zh-CN"/>
        </w:rPr>
        <w:t>P</w:t>
      </w:r>
      <w:r w:rsidRPr="003E0E98">
        <w:rPr>
          <w:lang w:eastAsia="zh-CN"/>
        </w:rPr>
        <w:t>由下式表示：</w:t>
      </w:r>
    </w:p>
    <w:p w:rsidR="007311B7" w:rsidRDefault="007311B7" w:rsidP="007311B7">
      <w:pPr>
        <w:pStyle w:val="Blanc"/>
      </w:pPr>
    </w:p>
    <w:p w:rsidR="00F532C9" w:rsidRDefault="00F532C9" w:rsidP="00F532C9">
      <w:pPr>
        <w:pStyle w:val="Equation"/>
        <w:rPr>
          <w:lang w:val="en-US"/>
        </w:rPr>
      </w:pPr>
      <w:r>
        <w:rPr>
          <w:lang w:val="en-US" w:eastAsia="zh-CN"/>
        </w:rPr>
        <w:tab/>
      </w:r>
      <w:r>
        <w:rPr>
          <w:lang w:val="en-US" w:eastAsia="zh-CN"/>
        </w:rPr>
        <w:tab/>
      </w:r>
      <w:r>
        <w:rPr>
          <w:position w:val="-12"/>
        </w:rPr>
        <w:object w:dxaOrig="1740" w:dyaOrig="360">
          <v:shape id="_x0000_i1101" type="#_x0000_t75" style="width:86.9pt;height:18.35pt" o:ole="">
            <v:imagedata r:id="rId168" o:title=""/>
          </v:shape>
          <o:OLEObject Type="Embed" ProgID="Equation.3" ShapeID="_x0000_i1101" DrawAspect="Content" ObjectID="_1411526849" r:id="rId169"/>
        </w:object>
      </w:r>
      <w:r>
        <w:rPr>
          <w:lang w:val="en-US"/>
        </w:rPr>
        <w:tab/>
        <w:t>(28a)</w:t>
      </w:r>
    </w:p>
    <w:p w:rsidR="000562F9" w:rsidRPr="003E0E98" w:rsidRDefault="000562F9" w:rsidP="00C80BF6">
      <w:pPr>
        <w:pStyle w:val="text"/>
        <w:ind w:firstLine="0"/>
        <w:rPr>
          <w:sz w:val="24"/>
          <w:szCs w:val="24"/>
        </w:rPr>
      </w:pPr>
      <w:r w:rsidRPr="003E0E98">
        <w:rPr>
          <w:sz w:val="24"/>
          <w:szCs w:val="24"/>
        </w:rPr>
        <w:t>和</w:t>
      </w:r>
    </w:p>
    <w:p w:rsidR="00356C31" w:rsidRDefault="00356C31" w:rsidP="00356C31">
      <w:pPr>
        <w:pStyle w:val="Equation"/>
        <w:rPr>
          <w:lang w:val="en-US" w:eastAsia="zh-CN"/>
        </w:rPr>
      </w:pPr>
      <w:r>
        <w:rPr>
          <w:lang w:val="en-US"/>
        </w:rPr>
        <w:tab/>
      </w:r>
      <w:r>
        <w:rPr>
          <w:lang w:val="en-US"/>
        </w:rPr>
        <w:tab/>
      </w:r>
      <w:r w:rsidRPr="00190EA7">
        <w:rPr>
          <w:position w:val="-12"/>
        </w:rPr>
        <w:object w:dxaOrig="1600" w:dyaOrig="360">
          <v:shape id="_x0000_i1102" type="#_x0000_t75" style="width:80.15pt;height:18.35pt" o:ole="">
            <v:imagedata r:id="rId170" o:title=""/>
          </v:shape>
          <o:OLEObject Type="Embed" ProgID="Equation.3" ShapeID="_x0000_i1102" DrawAspect="Content" ObjectID="_1411526850" r:id="rId171"/>
        </w:object>
      </w:r>
      <w:r>
        <w:rPr>
          <w:lang w:val="en-US" w:eastAsia="zh-CN"/>
        </w:rPr>
        <w:tab/>
        <w:t>(28b)</w:t>
      </w:r>
    </w:p>
    <w:p w:rsidR="007311B7" w:rsidRDefault="007311B7" w:rsidP="007311B7">
      <w:pPr>
        <w:pStyle w:val="Blanc"/>
      </w:pPr>
    </w:p>
    <w:p w:rsidR="000562F9" w:rsidRPr="004C1BDD" w:rsidRDefault="000562F9" w:rsidP="00EE0D5F">
      <w:pPr>
        <w:ind w:firstLineChars="200" w:firstLine="480"/>
        <w:rPr>
          <w:lang w:val="en-US" w:eastAsia="zh-CN"/>
        </w:rPr>
      </w:pPr>
      <w:r w:rsidRPr="003E0E98">
        <w:rPr>
          <w:rFonts w:hint="eastAsia"/>
          <w:lang w:eastAsia="zh-CN"/>
        </w:rPr>
        <w:t>其中</w:t>
      </w:r>
      <w:r w:rsidRPr="003E0E98">
        <w:rPr>
          <w:rFonts w:hint="eastAsia"/>
          <w:lang w:val="fr-CH"/>
        </w:rPr>
        <w:t>χ</w:t>
      </w:r>
      <w:r w:rsidRPr="004C1BDD">
        <w:rPr>
          <w:i/>
          <w:iCs/>
          <w:vertAlign w:val="subscript"/>
          <w:lang w:val="en-US" w:eastAsia="zh-CN"/>
        </w:rPr>
        <w:t>m</w:t>
      </w:r>
      <w:r w:rsidRPr="003E0E98">
        <w:rPr>
          <w:rFonts w:hint="eastAsia"/>
          <w:lang w:eastAsia="zh-CN"/>
        </w:rPr>
        <w:t>是第</w:t>
      </w:r>
      <w:r w:rsidRPr="004C1BDD">
        <w:rPr>
          <w:i/>
          <w:iCs/>
          <w:lang w:val="en-US" w:eastAsia="zh-CN"/>
        </w:rPr>
        <w:t>m</w:t>
      </w:r>
      <w:r w:rsidRPr="003E0E98">
        <w:rPr>
          <w:rFonts w:hint="eastAsia"/>
          <w:lang w:eastAsia="zh-CN"/>
        </w:rPr>
        <w:t>介质层的固有阻抗</w:t>
      </w:r>
      <w:r w:rsidRPr="004C1BDD">
        <w:rPr>
          <w:rFonts w:hint="eastAsia"/>
          <w:lang w:val="en-US" w:eastAsia="zh-CN"/>
        </w:rPr>
        <w:t>，</w:t>
      </w:r>
      <w:r w:rsidRPr="003E0E98">
        <w:rPr>
          <w:rFonts w:hint="eastAsia"/>
          <w:lang w:eastAsia="zh-CN"/>
        </w:rPr>
        <w:t>由下式给出</w:t>
      </w:r>
      <w:r w:rsidRPr="004C1BDD">
        <w:rPr>
          <w:rFonts w:hint="eastAsia"/>
          <w:lang w:val="en-US" w:eastAsia="zh-CN"/>
        </w:rPr>
        <w:t>：</w:t>
      </w:r>
    </w:p>
    <w:p w:rsidR="007311B7" w:rsidRDefault="007311B7" w:rsidP="007311B7">
      <w:pPr>
        <w:pStyle w:val="Blanc"/>
        <w:rPr>
          <w:lang w:eastAsia="zh-CN"/>
        </w:rPr>
      </w:pPr>
    </w:p>
    <w:p w:rsidR="00356C31" w:rsidRDefault="00356C31" w:rsidP="00356C31">
      <w:pPr>
        <w:pStyle w:val="Equation"/>
        <w:rPr>
          <w:lang w:val="en-US"/>
        </w:rPr>
      </w:pPr>
      <w:r>
        <w:rPr>
          <w:lang w:val="en-US" w:eastAsia="zh-CN"/>
        </w:rPr>
        <w:tab/>
      </w:r>
      <w:r>
        <w:rPr>
          <w:lang w:val="en-US" w:eastAsia="zh-CN"/>
        </w:rPr>
        <w:tab/>
      </w:r>
      <w:r w:rsidRPr="00190EA7">
        <w:rPr>
          <w:position w:val="-34"/>
        </w:rPr>
        <w:object w:dxaOrig="1160" w:dyaOrig="720">
          <v:shape id="_x0000_i1103" type="#_x0000_t75" style="width:57.75pt;height:36pt" o:ole="">
            <v:imagedata r:id="rId172" o:title=""/>
          </v:shape>
          <o:OLEObject Type="Embed" ProgID="Equation.3" ShapeID="_x0000_i1103" DrawAspect="Content" ObjectID="_1411526851" r:id="rId173"/>
        </w:object>
      </w:r>
      <w:r>
        <w:rPr>
          <w:lang w:val="en-US"/>
        </w:rPr>
        <w:tab/>
        <w:t>(28c)</w:t>
      </w:r>
    </w:p>
    <w:p w:rsidR="000562F9" w:rsidRPr="003E0E98" w:rsidRDefault="000562F9" w:rsidP="00EE0D5F">
      <w:r w:rsidRPr="003E0E98">
        <w:rPr>
          <w:rFonts w:hint="eastAsia"/>
        </w:rPr>
        <w:t>其中</w:t>
      </w:r>
      <w:r w:rsidRPr="003E0E98">
        <w:rPr>
          <w:rFonts w:hint="eastAsia"/>
          <w:lang w:val="en-US"/>
        </w:rPr>
        <w:t>：</w:t>
      </w:r>
    </w:p>
    <w:p w:rsidR="000562F9" w:rsidRPr="003E0E98" w:rsidRDefault="000562F9" w:rsidP="000C2E01">
      <w:pPr>
        <w:pStyle w:val="a"/>
        <w:tabs>
          <w:tab w:val="clear" w:pos="4800"/>
          <w:tab w:val="left" w:pos="993"/>
        </w:tabs>
        <w:rPr>
          <w:sz w:val="24"/>
          <w:szCs w:val="24"/>
        </w:rPr>
      </w:pPr>
      <w:r w:rsidRPr="003E0E98">
        <w:rPr>
          <w:sz w:val="24"/>
          <w:szCs w:val="24"/>
        </w:rPr>
        <w:tab/>
      </w:r>
      <w:r w:rsidRPr="003E0E98">
        <w:rPr>
          <w:rFonts w:hint="eastAsia"/>
          <w:position w:val="-10"/>
          <w:sz w:val="24"/>
          <w:szCs w:val="24"/>
        </w:rPr>
        <w:object w:dxaOrig="1180" w:dyaOrig="320">
          <v:shape id="_x0000_i1104" type="#_x0000_t75" style="width:59.1pt;height:16.3pt" o:ole="">
            <v:imagedata r:id="rId174" o:title=""/>
          </v:shape>
          <o:OLEObject Type="Embed" ProgID="Equation.3" ShapeID="_x0000_i1104" DrawAspect="Content" ObjectID="_1411526852" r:id="rId175"/>
        </w:object>
      </w:r>
      <w:r w:rsidRPr="003E0E98">
        <w:rPr>
          <w:rFonts w:hint="eastAsia"/>
          <w:sz w:val="24"/>
          <w:szCs w:val="24"/>
        </w:rPr>
        <w:t>，</w:t>
      </w:r>
      <w:r w:rsidRPr="003E0E98">
        <w:rPr>
          <w:rFonts w:hint="eastAsia"/>
          <w:position w:val="-10"/>
          <w:sz w:val="24"/>
          <w:szCs w:val="24"/>
        </w:rPr>
        <w:object w:dxaOrig="1240" w:dyaOrig="320">
          <v:shape id="_x0000_i1105" type="#_x0000_t75" style="width:61.8pt;height:16.3pt" o:ole="">
            <v:imagedata r:id="rId176" o:title=""/>
          </v:shape>
          <o:OLEObject Type="Embed" ProgID="Equation.3" ShapeID="_x0000_i1105" DrawAspect="Content" ObjectID="_1411526853" r:id="rId177"/>
        </w:object>
      </w:r>
      <w:r w:rsidRPr="003E0E98">
        <w:rPr>
          <w:rFonts w:hint="eastAsia"/>
          <w:sz w:val="24"/>
          <w:szCs w:val="24"/>
        </w:rPr>
        <w:t>且</w:t>
      </w:r>
      <w:r w:rsidRPr="003E0E98">
        <w:rPr>
          <w:rFonts w:hint="eastAsia"/>
          <w:position w:val="-10"/>
          <w:sz w:val="24"/>
          <w:szCs w:val="24"/>
        </w:rPr>
        <w:object w:dxaOrig="920" w:dyaOrig="320">
          <v:shape id="_x0000_i1106" type="#_x0000_t75" style="width:46.2pt;height:16.3pt" o:ole="">
            <v:imagedata r:id="rId178" o:title=""/>
          </v:shape>
          <o:OLEObject Type="Embed" ProgID="Equation.3" ShapeID="_x0000_i1106" DrawAspect="Content" ObjectID="_1411526854" r:id="rId179"/>
        </w:object>
      </w:r>
      <w:r w:rsidRPr="003E0E98">
        <w:rPr>
          <w:rFonts w:hint="eastAsia"/>
          <w:sz w:val="24"/>
          <w:szCs w:val="24"/>
        </w:rPr>
        <w:t>。</w:t>
      </w:r>
    </w:p>
    <w:p w:rsidR="002C5253" w:rsidRDefault="002C5253" w:rsidP="007311B7">
      <w:pPr>
        <w:rPr>
          <w:lang w:val="en-US" w:eastAsia="zh-CN"/>
        </w:rPr>
      </w:pPr>
    </w:p>
    <w:p w:rsidR="002C5253" w:rsidRDefault="002C5253" w:rsidP="007311B7">
      <w:pPr>
        <w:rPr>
          <w:lang w:val="en-US" w:eastAsia="zh-CN"/>
        </w:rPr>
      </w:pPr>
    </w:p>
    <w:p w:rsidR="002C5253" w:rsidRDefault="002C5253" w:rsidP="00C80BF6">
      <w:pPr>
        <w:pStyle w:val="Line"/>
        <w:rPr>
          <w:lang w:eastAsia="zh-CN"/>
        </w:rPr>
      </w:pPr>
      <w:bookmarkStart w:id="8" w:name="_GoBack"/>
      <w:bookmarkEnd w:id="8"/>
    </w:p>
    <w:sectPr w:rsidR="002C5253" w:rsidSect="002C5253">
      <w:headerReference w:type="even" r:id="rId180"/>
      <w:headerReference w:type="default" r:id="rId18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4FF" w:rsidRDefault="003904FF">
      <w:r>
        <w:separator/>
      </w:r>
    </w:p>
  </w:endnote>
  <w:endnote w:type="continuationSeparator" w:id="0">
    <w:p w:rsidR="003904FF" w:rsidRDefault="003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TKaiti">
    <w:altName w:val="Arial Unicode MS"/>
    <w:charset w:val="86"/>
    <w:family w:val="auto"/>
    <w:pitch w:val="variable"/>
    <w:sig w:usb0="00000000" w:usb1="080F0000" w:usb2="00000010" w:usb3="00000000" w:csb0="0004009F" w:csb1="00000000"/>
  </w:font>
  <w:font w:name="SimHei">
    <w:altName w:val="黑体"/>
    <w:panose1 w:val="02010600030101010101"/>
    <w:charset w:val="86"/>
    <w:family w:val="auto"/>
    <w:pitch w:val="variable"/>
    <w:sig w:usb0="00000001" w:usb1="080E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4FF" w:rsidRDefault="003904FF">
      <w:r>
        <w:separator/>
      </w:r>
    </w:p>
  </w:footnote>
  <w:footnote w:type="continuationSeparator" w:id="0">
    <w:p w:rsidR="003904FF" w:rsidRDefault="00390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Default="003904FF"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Default="003904FF" w:rsidP="006A1FF2">
    <w:pPr>
      <w:pStyle w:val="Header"/>
      <w:jc w:val="left"/>
      <w:rPr>
        <w:lang w:val="en-US" w:eastAsia="zh-CN"/>
      </w:rPr>
    </w:pPr>
    <w:r w:rsidRPr="006A1FF2">
      <w:rPr>
        <w:noProof/>
        <w:lang w:val="en-US" w:eastAsia="zh-CN"/>
      </w:rPr>
      <w:drawing>
        <wp:anchor distT="0" distB="0" distL="114300" distR="114300" simplePos="0" relativeHeight="251659264" behindDoc="1" locked="0" layoutInCell="1" allowOverlap="0" wp14:anchorId="132751CD" wp14:editId="6679E7C8">
          <wp:simplePos x="0" y="0"/>
          <wp:positionH relativeFrom="column">
            <wp:posOffset>-720090</wp:posOffset>
          </wp:positionH>
          <wp:positionV relativeFrom="paragraph">
            <wp:posOffset>-407671</wp:posOffset>
          </wp:positionV>
          <wp:extent cx="7696200" cy="10753725"/>
          <wp:effectExtent l="0" t="0" r="0" b="9525"/>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59049"/>
                  </a:xfrm>
                  <a:prstGeom prst="rect">
                    <a:avLst/>
                  </a:prstGeom>
                  <a:noFill/>
                  <a:ln w="9525">
                    <a:noFill/>
                    <a:miter lim="800000"/>
                    <a:headEnd/>
                    <a:tailEnd/>
                  </a:ln>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Pr="00FC42AF" w:rsidRDefault="003904FF" w:rsidP="00D06CBA">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4433E9">
      <w:rPr>
        <w:rStyle w:val="PageNumber"/>
        <w:b/>
        <w:bCs/>
        <w:noProof/>
      </w:rPr>
      <w:t>ii</w:t>
    </w:r>
    <w:r>
      <w:rPr>
        <w:rStyle w:val="PageNumber"/>
        <w:b/>
        <w:bCs/>
      </w:rPr>
      <w:fldChar w:fldCharType="end"/>
    </w:r>
    <w:r w:rsidRPr="00FC42AF">
      <w:tab/>
    </w:r>
    <w:r>
      <w:rPr>
        <w:b/>
        <w:bCs/>
      </w:rPr>
      <w:t>ITU-R  P.1238-</w:t>
    </w:r>
    <w:r>
      <w:rPr>
        <w:rFonts w:hint="eastAsia"/>
        <w:b/>
        <w:bCs/>
        <w:lang w:eastAsia="zh-CN"/>
      </w:rPr>
      <w:t xml:space="preserve">7 </w:t>
    </w:r>
    <w:r w:rsidRPr="006A1FF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Default="003904FF">
    <w:pPr>
      <w:pStyle w:val="Header"/>
    </w:pPr>
    <w:r>
      <w:tab/>
    </w:r>
    <w:r>
      <w:fldChar w:fldCharType="begin"/>
    </w:r>
    <w:r w:rsidRPr="004C1BDD">
      <w:rPr>
        <w:lang w:val="en-US"/>
      </w:rPr>
      <w:instrText xml:space="preserve"> DOCPROPERTY "Header" \* MERGEFORMAT </w:instrText>
    </w:r>
    <w:r>
      <w:fldChar w:fldCharType="separate"/>
    </w:r>
    <w:r w:rsidRPr="00254B82">
      <w:rPr>
        <w:b/>
        <w:bCs/>
        <w:lang w:val="en-US"/>
      </w:rPr>
      <w:t xml:space="preserve">Rec. </w:t>
    </w:r>
    <w:r>
      <w:rPr>
        <w:b/>
        <w:bCs/>
        <w:lang w:val="en-US"/>
      </w:rPr>
      <w:fldChar w:fldCharType="end"/>
    </w:r>
    <w:r w:rsidRPr="00094A71">
      <w:rPr>
        <w:b/>
        <w:bCs/>
        <w:lang w:val="en-US"/>
      </w:rPr>
      <w:t xml:space="preserve"> </w:t>
    </w:r>
    <w:r>
      <w:rPr>
        <w:b/>
        <w:bCs/>
      </w:rPr>
      <w:fldChar w:fldCharType="begin"/>
    </w:r>
    <w:r w:rsidRPr="00094A71">
      <w:rPr>
        <w:b/>
        <w:bCs/>
        <w:lang w:val="en-US"/>
      </w:rPr>
      <w:instrText>styleref href</w:instrText>
    </w:r>
    <w:r>
      <w:rPr>
        <w:b/>
        <w:bCs/>
      </w:rPr>
      <w:fldChar w:fldCharType="separate"/>
    </w:r>
    <w:r w:rsidR="004433E9">
      <w:rPr>
        <w:noProof/>
        <w:lang w:val="en-US"/>
      </w:rPr>
      <w:t>Error! No text of specified style in document.</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sidR="004433E9">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Default="003904FF" w:rsidP="006A1FF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33E9">
      <w:rPr>
        <w:rStyle w:val="PageNumber"/>
        <w:b/>
        <w:bCs/>
        <w:noProof/>
        <w:lang w:val="en-US"/>
      </w:rPr>
      <w:t>26</w:t>
    </w:r>
    <w:r>
      <w:rPr>
        <w:rStyle w:val="PageNumber"/>
        <w:b/>
        <w:bCs/>
      </w:rPr>
      <w:fldChar w:fldCharType="end"/>
    </w:r>
    <w:r>
      <w:rPr>
        <w:lang w:val="en-US"/>
      </w:rPr>
      <w:tab/>
    </w:r>
    <w:r>
      <w:rPr>
        <w:b/>
        <w:bCs/>
      </w:rPr>
      <w:t>ITU-R  P.1238-</w:t>
    </w:r>
    <w:r>
      <w:rPr>
        <w:rFonts w:hint="eastAsia"/>
        <w:b/>
        <w:bCs/>
        <w:lang w:eastAsia="zh-CN"/>
      </w:rPr>
      <w:t xml:space="preserve">7 </w:t>
    </w:r>
    <w:r w:rsidRPr="006A1FF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FF" w:rsidRDefault="003904FF" w:rsidP="006A1FF2">
    <w:pPr>
      <w:pStyle w:val="Header"/>
    </w:pPr>
    <w:r>
      <w:tab/>
    </w:r>
    <w:r>
      <w:rPr>
        <w:b/>
        <w:bCs/>
      </w:rPr>
      <w:t>ITU-R  P.1238-</w:t>
    </w:r>
    <w:r>
      <w:rPr>
        <w:rFonts w:hint="eastAsia"/>
        <w:b/>
        <w:bCs/>
        <w:lang w:eastAsia="zh-CN"/>
      </w:rPr>
      <w:t xml:space="preserve">7 </w:t>
    </w:r>
    <w:r w:rsidRPr="006A1FF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433E9">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5841"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53"/>
    <w:rsid w:val="000008FE"/>
    <w:rsid w:val="00003151"/>
    <w:rsid w:val="00010887"/>
    <w:rsid w:val="00011D84"/>
    <w:rsid w:val="00014B62"/>
    <w:rsid w:val="00014F44"/>
    <w:rsid w:val="00040CED"/>
    <w:rsid w:val="000428B6"/>
    <w:rsid w:val="000562F9"/>
    <w:rsid w:val="00061A3C"/>
    <w:rsid w:val="00074715"/>
    <w:rsid w:val="00083237"/>
    <w:rsid w:val="00090A00"/>
    <w:rsid w:val="00094A71"/>
    <w:rsid w:val="000A5760"/>
    <w:rsid w:val="000B2E11"/>
    <w:rsid w:val="000B7674"/>
    <w:rsid w:val="000C042E"/>
    <w:rsid w:val="000C2E01"/>
    <w:rsid w:val="000D2100"/>
    <w:rsid w:val="000D3903"/>
    <w:rsid w:val="000D6994"/>
    <w:rsid w:val="000E4626"/>
    <w:rsid w:val="00112FA7"/>
    <w:rsid w:val="00127D5D"/>
    <w:rsid w:val="0013367F"/>
    <w:rsid w:val="00143D18"/>
    <w:rsid w:val="001552DC"/>
    <w:rsid w:val="001664CD"/>
    <w:rsid w:val="001673F6"/>
    <w:rsid w:val="00185021"/>
    <w:rsid w:val="00190219"/>
    <w:rsid w:val="00190EA7"/>
    <w:rsid w:val="00191C2A"/>
    <w:rsid w:val="001A5BB7"/>
    <w:rsid w:val="001C2DF4"/>
    <w:rsid w:val="001D4511"/>
    <w:rsid w:val="001D5179"/>
    <w:rsid w:val="001E264C"/>
    <w:rsid w:val="001E76B9"/>
    <w:rsid w:val="001F3DD2"/>
    <w:rsid w:val="001F4120"/>
    <w:rsid w:val="00215EAB"/>
    <w:rsid w:val="0022545C"/>
    <w:rsid w:val="00236A5E"/>
    <w:rsid w:val="002448FA"/>
    <w:rsid w:val="00254B82"/>
    <w:rsid w:val="00265D33"/>
    <w:rsid w:val="00272033"/>
    <w:rsid w:val="00273933"/>
    <w:rsid w:val="00280FD9"/>
    <w:rsid w:val="002946D1"/>
    <w:rsid w:val="002C5253"/>
    <w:rsid w:val="002D5942"/>
    <w:rsid w:val="002D76C4"/>
    <w:rsid w:val="002E0319"/>
    <w:rsid w:val="002E07B2"/>
    <w:rsid w:val="002E1EBA"/>
    <w:rsid w:val="002E49C0"/>
    <w:rsid w:val="00300A66"/>
    <w:rsid w:val="003070D7"/>
    <w:rsid w:val="0031576F"/>
    <w:rsid w:val="00323B13"/>
    <w:rsid w:val="00326598"/>
    <w:rsid w:val="00326A0A"/>
    <w:rsid w:val="00335BAB"/>
    <w:rsid w:val="00335BEA"/>
    <w:rsid w:val="00351D73"/>
    <w:rsid w:val="00352E3F"/>
    <w:rsid w:val="00355AB7"/>
    <w:rsid w:val="00356C31"/>
    <w:rsid w:val="0036510B"/>
    <w:rsid w:val="003844F5"/>
    <w:rsid w:val="00384895"/>
    <w:rsid w:val="003904FF"/>
    <w:rsid w:val="00393E79"/>
    <w:rsid w:val="003C6FA9"/>
    <w:rsid w:val="003D69C2"/>
    <w:rsid w:val="004337BF"/>
    <w:rsid w:val="00436D6C"/>
    <w:rsid w:val="004433E9"/>
    <w:rsid w:val="00444681"/>
    <w:rsid w:val="00447354"/>
    <w:rsid w:val="0045037E"/>
    <w:rsid w:val="00467399"/>
    <w:rsid w:val="00485146"/>
    <w:rsid w:val="00491B0C"/>
    <w:rsid w:val="004A201F"/>
    <w:rsid w:val="004A6400"/>
    <w:rsid w:val="004C1BDD"/>
    <w:rsid w:val="004C50C6"/>
    <w:rsid w:val="004D060A"/>
    <w:rsid w:val="004D7D77"/>
    <w:rsid w:val="004E7A1A"/>
    <w:rsid w:val="004F6E26"/>
    <w:rsid w:val="00514EE3"/>
    <w:rsid w:val="00516F11"/>
    <w:rsid w:val="00521A08"/>
    <w:rsid w:val="00530EDC"/>
    <w:rsid w:val="00552578"/>
    <w:rsid w:val="00584AB8"/>
    <w:rsid w:val="00593BE4"/>
    <w:rsid w:val="005B50E0"/>
    <w:rsid w:val="005C58D3"/>
    <w:rsid w:val="005C6234"/>
    <w:rsid w:val="005D386B"/>
    <w:rsid w:val="005E6D16"/>
    <w:rsid w:val="005F48CA"/>
    <w:rsid w:val="00606B2E"/>
    <w:rsid w:val="00607D68"/>
    <w:rsid w:val="00632C83"/>
    <w:rsid w:val="00650720"/>
    <w:rsid w:val="00666CCE"/>
    <w:rsid w:val="00667F5E"/>
    <w:rsid w:val="006703AF"/>
    <w:rsid w:val="00671FF4"/>
    <w:rsid w:val="00674567"/>
    <w:rsid w:val="006800E1"/>
    <w:rsid w:val="00696D8A"/>
    <w:rsid w:val="006A15E6"/>
    <w:rsid w:val="006A1FF2"/>
    <w:rsid w:val="006A6F58"/>
    <w:rsid w:val="006B0D02"/>
    <w:rsid w:val="006B3703"/>
    <w:rsid w:val="006B480A"/>
    <w:rsid w:val="006C3B66"/>
    <w:rsid w:val="006C5A55"/>
    <w:rsid w:val="006D0AAD"/>
    <w:rsid w:val="006F7883"/>
    <w:rsid w:val="0070552D"/>
    <w:rsid w:val="00714188"/>
    <w:rsid w:val="00730663"/>
    <w:rsid w:val="007311B7"/>
    <w:rsid w:val="0073210C"/>
    <w:rsid w:val="00740798"/>
    <w:rsid w:val="007416C5"/>
    <w:rsid w:val="00745175"/>
    <w:rsid w:val="007468DA"/>
    <w:rsid w:val="00753C15"/>
    <w:rsid w:val="007857D0"/>
    <w:rsid w:val="00794051"/>
    <w:rsid w:val="007A1449"/>
    <w:rsid w:val="007A48E6"/>
    <w:rsid w:val="007B1374"/>
    <w:rsid w:val="007B350A"/>
    <w:rsid w:val="007B3C7B"/>
    <w:rsid w:val="007C511D"/>
    <w:rsid w:val="007D32F7"/>
    <w:rsid w:val="007E6E14"/>
    <w:rsid w:val="00806ADD"/>
    <w:rsid w:val="00810411"/>
    <w:rsid w:val="008141EC"/>
    <w:rsid w:val="00817821"/>
    <w:rsid w:val="008348E3"/>
    <w:rsid w:val="00850EE0"/>
    <w:rsid w:val="00897836"/>
    <w:rsid w:val="008B2C93"/>
    <w:rsid w:val="008B6726"/>
    <w:rsid w:val="008B7328"/>
    <w:rsid w:val="008C0B09"/>
    <w:rsid w:val="008E685B"/>
    <w:rsid w:val="008E6A7B"/>
    <w:rsid w:val="0090496F"/>
    <w:rsid w:val="00907A6C"/>
    <w:rsid w:val="00916295"/>
    <w:rsid w:val="0093350F"/>
    <w:rsid w:val="00934FDE"/>
    <w:rsid w:val="00947BD8"/>
    <w:rsid w:val="009506AB"/>
    <w:rsid w:val="00955B29"/>
    <w:rsid w:val="00980DBE"/>
    <w:rsid w:val="009C4CF1"/>
    <w:rsid w:val="009D70C3"/>
    <w:rsid w:val="009D73D2"/>
    <w:rsid w:val="009E602A"/>
    <w:rsid w:val="009F5B36"/>
    <w:rsid w:val="009F6FA9"/>
    <w:rsid w:val="009F75C3"/>
    <w:rsid w:val="00A028E6"/>
    <w:rsid w:val="00A176E1"/>
    <w:rsid w:val="00A353C3"/>
    <w:rsid w:val="00A44A7E"/>
    <w:rsid w:val="00A573C8"/>
    <w:rsid w:val="00A6617B"/>
    <w:rsid w:val="00A850D5"/>
    <w:rsid w:val="00A87BE2"/>
    <w:rsid w:val="00A94545"/>
    <w:rsid w:val="00AA4E26"/>
    <w:rsid w:val="00AA51A3"/>
    <w:rsid w:val="00AA62CE"/>
    <w:rsid w:val="00AB0DC8"/>
    <w:rsid w:val="00AE7148"/>
    <w:rsid w:val="00B01A1D"/>
    <w:rsid w:val="00B44E24"/>
    <w:rsid w:val="00B611B6"/>
    <w:rsid w:val="00B6593C"/>
    <w:rsid w:val="00B83A19"/>
    <w:rsid w:val="00B87B1A"/>
    <w:rsid w:val="00BB778D"/>
    <w:rsid w:val="00BB7A30"/>
    <w:rsid w:val="00BC58F0"/>
    <w:rsid w:val="00BD5416"/>
    <w:rsid w:val="00BD71E1"/>
    <w:rsid w:val="00BF1936"/>
    <w:rsid w:val="00BF3420"/>
    <w:rsid w:val="00C04287"/>
    <w:rsid w:val="00C05A1C"/>
    <w:rsid w:val="00C23B07"/>
    <w:rsid w:val="00C2737F"/>
    <w:rsid w:val="00C41CD1"/>
    <w:rsid w:val="00C5499D"/>
    <w:rsid w:val="00C7221F"/>
    <w:rsid w:val="00C7584E"/>
    <w:rsid w:val="00C80833"/>
    <w:rsid w:val="00C80BF6"/>
    <w:rsid w:val="00C84389"/>
    <w:rsid w:val="00CA2599"/>
    <w:rsid w:val="00CA5B99"/>
    <w:rsid w:val="00CB26DB"/>
    <w:rsid w:val="00CC36C6"/>
    <w:rsid w:val="00CD31C6"/>
    <w:rsid w:val="00CF388D"/>
    <w:rsid w:val="00D034A2"/>
    <w:rsid w:val="00D04F9C"/>
    <w:rsid w:val="00D06CBA"/>
    <w:rsid w:val="00D11864"/>
    <w:rsid w:val="00D1264B"/>
    <w:rsid w:val="00D126C8"/>
    <w:rsid w:val="00D24328"/>
    <w:rsid w:val="00D309D2"/>
    <w:rsid w:val="00D3794E"/>
    <w:rsid w:val="00D510EE"/>
    <w:rsid w:val="00D516E7"/>
    <w:rsid w:val="00D666DE"/>
    <w:rsid w:val="00D7050B"/>
    <w:rsid w:val="00DB16F4"/>
    <w:rsid w:val="00DB403E"/>
    <w:rsid w:val="00DB6B4F"/>
    <w:rsid w:val="00DD770F"/>
    <w:rsid w:val="00DF34CA"/>
    <w:rsid w:val="00DF4176"/>
    <w:rsid w:val="00E01168"/>
    <w:rsid w:val="00E04EF3"/>
    <w:rsid w:val="00E07AE1"/>
    <w:rsid w:val="00E23B91"/>
    <w:rsid w:val="00E25974"/>
    <w:rsid w:val="00E63365"/>
    <w:rsid w:val="00E63D39"/>
    <w:rsid w:val="00E667BD"/>
    <w:rsid w:val="00E761C4"/>
    <w:rsid w:val="00E7640C"/>
    <w:rsid w:val="00E80DA2"/>
    <w:rsid w:val="00E83157"/>
    <w:rsid w:val="00E96371"/>
    <w:rsid w:val="00EB70AD"/>
    <w:rsid w:val="00EE0D5F"/>
    <w:rsid w:val="00EE4B33"/>
    <w:rsid w:val="00F2556C"/>
    <w:rsid w:val="00F263AB"/>
    <w:rsid w:val="00F30CC2"/>
    <w:rsid w:val="00F31AB3"/>
    <w:rsid w:val="00F4524B"/>
    <w:rsid w:val="00F4597A"/>
    <w:rsid w:val="00F532C9"/>
    <w:rsid w:val="00F754AA"/>
    <w:rsid w:val="00F91351"/>
    <w:rsid w:val="00FA5A6B"/>
    <w:rsid w:val="00FB169C"/>
    <w:rsid w:val="00FC0188"/>
    <w:rsid w:val="00FC20CD"/>
    <w:rsid w:val="00FC4681"/>
    <w:rsid w:val="00FC7B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style="mso-position-vertical-relative:line;mso-width-relative:margin;mso-height-relative:margin" fillcolor="white" stroke="f">
      <v:fill color="white"/>
      <v:stroke on="f"/>
      <v:textbox inset=".5mm,0,.5mm,0"/>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A1D"/>
  </w:style>
  <w:style w:type="paragraph" w:customStyle="1" w:styleId="Headingb">
    <w:name w:val="Heading_b"/>
    <w:basedOn w:val="Heading3"/>
    <w:next w:val="Normal"/>
    <w:rsid w:val="00B01A1D"/>
    <w:pPr>
      <w:spacing w:before="160"/>
      <w:ind w:left="0" w:firstLine="0"/>
      <w:outlineLvl w:val="9"/>
    </w:pPr>
  </w:style>
  <w:style w:type="paragraph" w:customStyle="1" w:styleId="Headingi">
    <w:name w:val="Heading_i"/>
    <w:basedOn w:val="Heading3"/>
    <w:next w:val="Normal"/>
    <w:rsid w:val="00B01A1D"/>
    <w:pPr>
      <w:spacing w:before="160"/>
      <w:ind w:left="0" w:firstLine="0"/>
    </w:pPr>
    <w:rPr>
      <w:b w:val="0"/>
      <w:i/>
    </w:rPr>
  </w:style>
  <w:style w:type="character" w:customStyle="1" w:styleId="href">
    <w:name w:val="href"/>
    <w:basedOn w:val="DefaultParagraphFont"/>
    <w:rsid w:val="00B01A1D"/>
  </w:style>
  <w:style w:type="paragraph" w:customStyle="1" w:styleId="enumlev1">
    <w:name w:val="enumlev1"/>
    <w:basedOn w:val="Normal"/>
    <w:rsid w:val="00B01A1D"/>
    <w:pPr>
      <w:spacing w:before="80"/>
      <w:ind w:left="794" w:hanging="794"/>
    </w:pPr>
  </w:style>
  <w:style w:type="paragraph" w:customStyle="1" w:styleId="enumlev2">
    <w:name w:val="enumlev2"/>
    <w:basedOn w:val="enumlev1"/>
    <w:rsid w:val="00B01A1D"/>
    <w:pPr>
      <w:ind w:left="1191" w:hanging="397"/>
    </w:pPr>
  </w:style>
  <w:style w:type="paragraph" w:customStyle="1" w:styleId="enumlev3">
    <w:name w:val="enumlev3"/>
    <w:basedOn w:val="enumlev2"/>
    <w:rsid w:val="00B01A1D"/>
    <w:pPr>
      <w:ind w:left="1588"/>
    </w:pPr>
  </w:style>
  <w:style w:type="paragraph" w:customStyle="1" w:styleId="Normalaftertitle">
    <w:name w:val="Normal_after_title"/>
    <w:basedOn w:val="Normal"/>
    <w:next w:val="Normal"/>
    <w:rsid w:val="00B01A1D"/>
    <w:pPr>
      <w:spacing w:before="320"/>
    </w:pPr>
  </w:style>
  <w:style w:type="paragraph" w:customStyle="1" w:styleId="Note">
    <w:name w:val="Note"/>
    <w:basedOn w:val="Normal"/>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01A1D"/>
    <w:pPr>
      <w:spacing w:before="240"/>
    </w:pPr>
    <w:rPr>
      <w:sz w:val="22"/>
      <w:lang w:val="es-ES_tradnl"/>
    </w:rPr>
  </w:style>
  <w:style w:type="paragraph" w:customStyle="1" w:styleId="Recref">
    <w:name w:val="Rec_ref"/>
    <w:basedOn w:val="Normal"/>
    <w:next w:val="Recdate"/>
    <w:rsid w:val="00B01A1D"/>
    <w:pPr>
      <w:jc w:val="center"/>
    </w:pPr>
  </w:style>
  <w:style w:type="paragraph" w:customStyle="1" w:styleId="Recdate">
    <w:name w:val="Rec_date"/>
    <w:basedOn w:val="Recref"/>
    <w:next w:val="Normalaftertitle"/>
    <w:rsid w:val="00B01A1D"/>
    <w:pPr>
      <w:jc w:val="right"/>
    </w:pPr>
  </w:style>
  <w:style w:type="paragraph" w:customStyle="1" w:styleId="AnnexNoTitle">
    <w:name w:val="Annex_NoTitle"/>
    <w:basedOn w:val="Normal"/>
    <w:next w:val="Normalaftertitle"/>
    <w:rsid w:val="00B01A1D"/>
    <w:pPr>
      <w:keepNext/>
      <w:keepLines/>
      <w:spacing w:before="480" w:after="80"/>
      <w:jc w:val="center"/>
    </w:pPr>
    <w:rPr>
      <w:b/>
      <w:sz w:val="28"/>
    </w:rPr>
  </w:style>
  <w:style w:type="paragraph" w:customStyle="1" w:styleId="AppendixNoTitle">
    <w:name w:val="Appendix_NoTitle"/>
    <w:basedOn w:val="AnnexNoTitle"/>
    <w:next w:val="Normal"/>
    <w:rsid w:val="00B01A1D"/>
  </w:style>
  <w:style w:type="paragraph" w:customStyle="1" w:styleId="Tablefin">
    <w:name w:val="Table_fin"/>
    <w:basedOn w:val="Normal"/>
    <w:next w:val="Normal"/>
    <w:rsid w:val="00B01A1D"/>
    <w:pPr>
      <w:spacing w:before="0"/>
    </w:pPr>
    <w:rPr>
      <w:sz w:val="20"/>
      <w:lang w:val="en-GB"/>
    </w:rPr>
  </w:style>
  <w:style w:type="paragraph" w:customStyle="1" w:styleId="Tablehead">
    <w:name w:val="Table_head"/>
    <w:basedOn w:val="Normal"/>
    <w:next w:val="Normal"/>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A1D"/>
    <w:pPr>
      <w:keepNext/>
      <w:spacing w:before="360" w:after="120"/>
      <w:jc w:val="center"/>
    </w:pPr>
  </w:style>
  <w:style w:type="paragraph" w:customStyle="1" w:styleId="Tabletext">
    <w:name w:val="Table_text"/>
    <w:basedOn w:val="Normal"/>
    <w:link w:val="Tabletext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A1D"/>
    <w:pPr>
      <w:ind w:left="794"/>
    </w:pPr>
  </w:style>
  <w:style w:type="paragraph" w:customStyle="1" w:styleId="Figurelegend">
    <w:name w:val="Figure_legend"/>
    <w:basedOn w:val="Normal"/>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A1D"/>
    <w:pPr>
      <w:keepNext/>
      <w:keepLines/>
      <w:spacing w:before="480"/>
      <w:jc w:val="center"/>
    </w:pPr>
    <w:rPr>
      <w:sz w:val="28"/>
    </w:rPr>
  </w:style>
  <w:style w:type="paragraph" w:customStyle="1" w:styleId="Arttitle">
    <w:name w:val="Art_title"/>
    <w:basedOn w:val="Normal"/>
    <w:next w:val="Normalaftertitle"/>
    <w:rsid w:val="00B01A1D"/>
    <w:pPr>
      <w:keepNext/>
      <w:keepLines/>
      <w:spacing w:before="240"/>
      <w:jc w:val="center"/>
    </w:pPr>
    <w:rPr>
      <w:b/>
      <w:sz w:val="28"/>
    </w:rPr>
  </w:style>
  <w:style w:type="paragraph" w:customStyle="1" w:styleId="Blanc">
    <w:name w:val="Blanc"/>
    <w:basedOn w:val="Normal"/>
    <w:next w:val="Tabletex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A1D"/>
    <w:pPr>
      <w:keepNext/>
      <w:keepLines/>
      <w:spacing w:before="160"/>
      <w:ind w:left="794"/>
    </w:pPr>
    <w:rPr>
      <w:i/>
    </w:rPr>
  </w:style>
  <w:style w:type="paragraph" w:customStyle="1" w:styleId="ChapNo">
    <w:name w:val="Chap_No"/>
    <w:basedOn w:val="ArtNo"/>
    <w:next w:val="Chaptitle"/>
    <w:rsid w:val="00B01A1D"/>
    <w:rPr>
      <w:b/>
    </w:rPr>
  </w:style>
  <w:style w:type="paragraph" w:customStyle="1" w:styleId="Chaptitle">
    <w:name w:val="Chap_title"/>
    <w:basedOn w:val="Arttitle"/>
    <w:next w:val="Normalaftertitle"/>
    <w:rsid w:val="00B01A1D"/>
  </w:style>
  <w:style w:type="character" w:styleId="FootnoteReference">
    <w:name w:val="footnote reference"/>
    <w:basedOn w:val="DefaultParagraphFont"/>
    <w:semiHidden/>
    <w:rsid w:val="00B01A1D"/>
    <w:rPr>
      <w:position w:val="6"/>
      <w:sz w:val="18"/>
    </w:rPr>
  </w:style>
  <w:style w:type="paragraph" w:styleId="FootnoteText">
    <w:name w:val="footnote text"/>
    <w:basedOn w:val="Normal"/>
    <w:semiHidden/>
    <w:rsid w:val="00B01A1D"/>
    <w:pPr>
      <w:keepLines/>
      <w:tabs>
        <w:tab w:val="left" w:pos="255"/>
      </w:tabs>
      <w:ind w:left="255" w:hanging="255"/>
    </w:pPr>
    <w:rPr>
      <w:sz w:val="22"/>
    </w:rPr>
  </w:style>
  <w:style w:type="paragraph" w:styleId="Index1">
    <w:name w:val="index 1"/>
    <w:basedOn w:val="Normal"/>
    <w:next w:val="Normal"/>
    <w:semiHidden/>
    <w:rsid w:val="00B01A1D"/>
  </w:style>
  <w:style w:type="paragraph" w:styleId="Index2">
    <w:name w:val="index 2"/>
    <w:basedOn w:val="Normal"/>
    <w:next w:val="Normal"/>
    <w:semiHidden/>
    <w:rsid w:val="00B01A1D"/>
    <w:pPr>
      <w:ind w:left="283"/>
    </w:pPr>
  </w:style>
  <w:style w:type="paragraph" w:styleId="Index3">
    <w:name w:val="index 3"/>
    <w:basedOn w:val="Normal"/>
    <w:next w:val="Normal"/>
    <w:semiHidden/>
    <w:rsid w:val="00B01A1D"/>
    <w:pPr>
      <w:ind w:left="566"/>
    </w:pPr>
  </w:style>
  <w:style w:type="paragraph" w:styleId="IndexHeading">
    <w:name w:val="index heading"/>
    <w:basedOn w:val="Normal"/>
    <w:next w:val="Index1"/>
    <w:semiHidden/>
    <w:rsid w:val="00B01A1D"/>
  </w:style>
  <w:style w:type="paragraph" w:customStyle="1" w:styleId="Line">
    <w:name w:val="Line"/>
    <w:basedOn w:val="Normal"/>
    <w:next w:val="Normal"/>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A1D"/>
  </w:style>
  <w:style w:type="paragraph" w:customStyle="1" w:styleId="Partref">
    <w:name w:val="Part_ref"/>
    <w:basedOn w:val="Normal"/>
    <w:next w:val="Normal"/>
    <w:rsid w:val="00B01A1D"/>
    <w:pPr>
      <w:keepNext/>
      <w:keepLines/>
      <w:spacing w:after="280"/>
      <w:jc w:val="center"/>
    </w:pPr>
  </w:style>
  <w:style w:type="paragraph" w:customStyle="1" w:styleId="Parttitle">
    <w:name w:val="Part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A1D"/>
  </w:style>
  <w:style w:type="paragraph" w:customStyle="1" w:styleId="QuestionNo">
    <w:name w:val="Question_No"/>
    <w:basedOn w:val="RecNoBR"/>
    <w:next w:val="Normal"/>
    <w:rsid w:val="00B01A1D"/>
  </w:style>
  <w:style w:type="paragraph" w:customStyle="1" w:styleId="Questionref">
    <w:name w:val="Question_ref"/>
    <w:basedOn w:val="Recref"/>
    <w:next w:val="Questiondate"/>
    <w:rsid w:val="00B01A1D"/>
  </w:style>
  <w:style w:type="paragraph" w:customStyle="1" w:styleId="Questiontitle">
    <w:name w:val="Question_title"/>
    <w:basedOn w:val="Normal"/>
    <w:next w:val="Questionref"/>
    <w:rsid w:val="00B01A1D"/>
  </w:style>
  <w:style w:type="paragraph" w:customStyle="1" w:styleId="Reftext">
    <w:name w:val="Ref_text"/>
    <w:basedOn w:val="Normal"/>
    <w:rsid w:val="00B01A1D"/>
    <w:pPr>
      <w:ind w:left="794" w:hanging="794"/>
    </w:pPr>
    <w:rPr>
      <w:sz w:val="22"/>
    </w:rPr>
  </w:style>
  <w:style w:type="paragraph" w:customStyle="1" w:styleId="Reftitle">
    <w:name w:val="Ref_title"/>
    <w:basedOn w:val="Normal"/>
    <w:next w:val="Reftex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A1D"/>
  </w:style>
  <w:style w:type="paragraph" w:customStyle="1" w:styleId="RepNo">
    <w:name w:val="Rep_No"/>
    <w:basedOn w:val="RecNoBR"/>
    <w:next w:val="Reptitle"/>
    <w:rsid w:val="00B01A1D"/>
  </w:style>
  <w:style w:type="paragraph" w:customStyle="1" w:styleId="Repref">
    <w:name w:val="Rep_ref"/>
    <w:basedOn w:val="Recref"/>
    <w:next w:val="Repdate"/>
    <w:rsid w:val="00B01A1D"/>
  </w:style>
  <w:style w:type="paragraph" w:customStyle="1" w:styleId="Reptitle">
    <w:name w:val="Rep_title"/>
    <w:basedOn w:val="RectitleBR"/>
    <w:next w:val="Repref"/>
    <w:rsid w:val="00B01A1D"/>
  </w:style>
  <w:style w:type="paragraph" w:customStyle="1" w:styleId="Resdate">
    <w:name w:val="Res_date"/>
    <w:basedOn w:val="Recdate"/>
    <w:next w:val="Normalaftertitle"/>
    <w:rsid w:val="00B01A1D"/>
  </w:style>
  <w:style w:type="paragraph" w:customStyle="1" w:styleId="ResNo">
    <w:name w:val="Res_No"/>
    <w:basedOn w:val="RecNoBR"/>
    <w:next w:val="Restitle"/>
    <w:rsid w:val="00B01A1D"/>
  </w:style>
  <w:style w:type="paragraph" w:customStyle="1" w:styleId="Resref">
    <w:name w:val="Res_ref"/>
    <w:basedOn w:val="Recref"/>
    <w:next w:val="Resdate"/>
    <w:rsid w:val="00B01A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01A1D"/>
  </w:style>
  <w:style w:type="paragraph" w:customStyle="1" w:styleId="Sectiontitle">
    <w:name w:val="Section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A1D"/>
    <w:pPr>
      <w:tabs>
        <w:tab w:val="clear" w:pos="794"/>
        <w:tab w:val="clear" w:pos="1191"/>
        <w:tab w:val="clear" w:pos="1588"/>
        <w:tab w:val="clear" w:pos="1985"/>
        <w:tab w:val="right" w:pos="9611"/>
      </w:tabs>
    </w:pPr>
    <w:rPr>
      <w:i/>
    </w:rPr>
  </w:style>
  <w:style w:type="paragraph" w:styleId="TOC1">
    <w:name w:val="toc 1"/>
    <w:basedOn w:val="Normal"/>
    <w:semiHidden/>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A1D"/>
    <w:pPr>
      <w:tabs>
        <w:tab w:val="clear" w:pos="567"/>
        <w:tab w:val="left" w:pos="1276"/>
      </w:tabs>
      <w:spacing w:before="160"/>
      <w:ind w:left="1276" w:hanging="709"/>
    </w:pPr>
  </w:style>
  <w:style w:type="paragraph" w:styleId="TOC3">
    <w:name w:val="toc 3"/>
    <w:basedOn w:val="TOC2"/>
    <w:semiHidden/>
    <w:rsid w:val="00B01A1D"/>
    <w:pPr>
      <w:tabs>
        <w:tab w:val="clear" w:pos="1276"/>
        <w:tab w:val="left" w:pos="2155"/>
      </w:tabs>
      <w:ind w:left="2155" w:hanging="879"/>
    </w:pPr>
  </w:style>
  <w:style w:type="paragraph" w:styleId="TOC4">
    <w:name w:val="toc 4"/>
    <w:basedOn w:val="TOC3"/>
    <w:semiHidden/>
    <w:rsid w:val="00B01A1D"/>
    <w:pPr>
      <w:tabs>
        <w:tab w:val="left" w:pos="3261"/>
      </w:tabs>
      <w:spacing w:before="80"/>
      <w:ind w:left="3261" w:hanging="993"/>
    </w:pPr>
  </w:style>
  <w:style w:type="paragraph" w:styleId="TOC5">
    <w:name w:val="toc 5"/>
    <w:basedOn w:val="TOC4"/>
    <w:semiHidden/>
    <w:rsid w:val="00B01A1D"/>
  </w:style>
  <w:style w:type="paragraph" w:styleId="TOC6">
    <w:name w:val="toc 6"/>
    <w:basedOn w:val="TOC4"/>
    <w:semiHidden/>
    <w:rsid w:val="00B01A1D"/>
  </w:style>
  <w:style w:type="paragraph" w:styleId="TOC7">
    <w:name w:val="toc 7"/>
    <w:basedOn w:val="TOC4"/>
    <w:semiHidden/>
    <w:rsid w:val="00B01A1D"/>
  </w:style>
  <w:style w:type="paragraph" w:styleId="TOC8">
    <w:name w:val="toc 8"/>
    <w:basedOn w:val="TOC4"/>
    <w:semiHidden/>
    <w:rsid w:val="00B01A1D"/>
  </w:style>
  <w:style w:type="paragraph" w:customStyle="1" w:styleId="RectitleBR">
    <w:name w:val="Rec_title_BR"/>
    <w:basedOn w:val="Normal"/>
    <w:next w:val="Recref"/>
    <w:rsid w:val="00B01A1D"/>
    <w:pPr>
      <w:keepNext/>
      <w:keepLines/>
      <w:spacing w:before="240"/>
      <w:jc w:val="center"/>
    </w:pPr>
    <w:rPr>
      <w:b/>
      <w:sz w:val="28"/>
    </w:rPr>
  </w:style>
  <w:style w:type="paragraph" w:customStyle="1" w:styleId="Annexref">
    <w:name w:val="Annex_ref"/>
    <w:basedOn w:val="Normal"/>
    <w:next w:val="Normalaftertitle"/>
    <w:rsid w:val="00B01A1D"/>
    <w:pPr>
      <w:keepNext/>
      <w:keepLines/>
      <w:spacing w:after="280"/>
      <w:jc w:val="center"/>
    </w:pPr>
  </w:style>
  <w:style w:type="paragraph" w:customStyle="1" w:styleId="Appendixref">
    <w:name w:val="Appendix_ref"/>
    <w:basedOn w:val="Annexref"/>
    <w:next w:val="Normalaftertitle"/>
    <w:rsid w:val="00B01A1D"/>
  </w:style>
  <w:style w:type="paragraph" w:customStyle="1" w:styleId="Figuretitle">
    <w:name w:val="Figure_title"/>
    <w:basedOn w:val="Normal"/>
    <w:next w:val="Figure"/>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01A1D"/>
    <w:pPr>
      <w:keepNext/>
      <w:spacing w:before="0" w:after="120"/>
      <w:jc w:val="center"/>
    </w:pPr>
    <w:rPr>
      <w:b/>
    </w:rPr>
  </w:style>
  <w:style w:type="paragraph" w:customStyle="1" w:styleId="Summary">
    <w:name w:val="Summary"/>
    <w:basedOn w:val="Normal"/>
    <w:next w:val="Normalaftertitle"/>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A1D"/>
  </w:style>
  <w:style w:type="paragraph" w:customStyle="1" w:styleId="Headingb">
    <w:name w:val="Heading_b"/>
    <w:basedOn w:val="Heading3"/>
    <w:next w:val="Normal"/>
    <w:rsid w:val="00B01A1D"/>
    <w:pPr>
      <w:spacing w:before="160"/>
      <w:ind w:left="0" w:firstLine="0"/>
      <w:outlineLvl w:val="9"/>
    </w:pPr>
  </w:style>
  <w:style w:type="paragraph" w:customStyle="1" w:styleId="Headingi">
    <w:name w:val="Heading_i"/>
    <w:basedOn w:val="Heading3"/>
    <w:next w:val="Normal"/>
    <w:rsid w:val="00B01A1D"/>
    <w:pPr>
      <w:spacing w:before="160"/>
      <w:ind w:left="0" w:firstLine="0"/>
    </w:pPr>
    <w:rPr>
      <w:b w:val="0"/>
      <w:i/>
    </w:rPr>
  </w:style>
  <w:style w:type="character" w:customStyle="1" w:styleId="href">
    <w:name w:val="href"/>
    <w:basedOn w:val="DefaultParagraphFont"/>
    <w:rsid w:val="00B01A1D"/>
  </w:style>
  <w:style w:type="paragraph" w:customStyle="1" w:styleId="enumlev1">
    <w:name w:val="enumlev1"/>
    <w:basedOn w:val="Normal"/>
    <w:rsid w:val="00B01A1D"/>
    <w:pPr>
      <w:spacing w:before="80"/>
      <w:ind w:left="794" w:hanging="794"/>
    </w:pPr>
  </w:style>
  <w:style w:type="paragraph" w:customStyle="1" w:styleId="enumlev2">
    <w:name w:val="enumlev2"/>
    <w:basedOn w:val="enumlev1"/>
    <w:rsid w:val="00B01A1D"/>
    <w:pPr>
      <w:ind w:left="1191" w:hanging="397"/>
    </w:pPr>
  </w:style>
  <w:style w:type="paragraph" w:customStyle="1" w:styleId="enumlev3">
    <w:name w:val="enumlev3"/>
    <w:basedOn w:val="enumlev2"/>
    <w:rsid w:val="00B01A1D"/>
    <w:pPr>
      <w:ind w:left="1588"/>
    </w:pPr>
  </w:style>
  <w:style w:type="paragraph" w:customStyle="1" w:styleId="Normalaftertitle">
    <w:name w:val="Normal_after_title"/>
    <w:basedOn w:val="Normal"/>
    <w:next w:val="Normal"/>
    <w:rsid w:val="00B01A1D"/>
    <w:pPr>
      <w:spacing w:before="320"/>
    </w:pPr>
  </w:style>
  <w:style w:type="paragraph" w:customStyle="1" w:styleId="Note">
    <w:name w:val="Note"/>
    <w:basedOn w:val="Normal"/>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01A1D"/>
    <w:pPr>
      <w:spacing w:before="240"/>
    </w:pPr>
    <w:rPr>
      <w:sz w:val="22"/>
      <w:lang w:val="es-ES_tradnl"/>
    </w:rPr>
  </w:style>
  <w:style w:type="paragraph" w:customStyle="1" w:styleId="Recref">
    <w:name w:val="Rec_ref"/>
    <w:basedOn w:val="Normal"/>
    <w:next w:val="Recdate"/>
    <w:rsid w:val="00B01A1D"/>
    <w:pPr>
      <w:jc w:val="center"/>
    </w:pPr>
  </w:style>
  <w:style w:type="paragraph" w:customStyle="1" w:styleId="Recdate">
    <w:name w:val="Rec_date"/>
    <w:basedOn w:val="Recref"/>
    <w:next w:val="Normalaftertitle"/>
    <w:rsid w:val="00B01A1D"/>
    <w:pPr>
      <w:jc w:val="right"/>
    </w:pPr>
  </w:style>
  <w:style w:type="paragraph" w:customStyle="1" w:styleId="AnnexNoTitle">
    <w:name w:val="Annex_NoTitle"/>
    <w:basedOn w:val="Normal"/>
    <w:next w:val="Normalaftertitle"/>
    <w:rsid w:val="00B01A1D"/>
    <w:pPr>
      <w:keepNext/>
      <w:keepLines/>
      <w:spacing w:before="480" w:after="80"/>
      <w:jc w:val="center"/>
    </w:pPr>
    <w:rPr>
      <w:b/>
      <w:sz w:val="28"/>
    </w:rPr>
  </w:style>
  <w:style w:type="paragraph" w:customStyle="1" w:styleId="AppendixNoTitle">
    <w:name w:val="Appendix_NoTitle"/>
    <w:basedOn w:val="AnnexNoTitle"/>
    <w:next w:val="Normal"/>
    <w:rsid w:val="00B01A1D"/>
  </w:style>
  <w:style w:type="paragraph" w:customStyle="1" w:styleId="Tablefin">
    <w:name w:val="Table_fin"/>
    <w:basedOn w:val="Normal"/>
    <w:next w:val="Normal"/>
    <w:rsid w:val="00B01A1D"/>
    <w:pPr>
      <w:spacing w:before="0"/>
    </w:pPr>
    <w:rPr>
      <w:sz w:val="20"/>
      <w:lang w:val="en-GB"/>
    </w:rPr>
  </w:style>
  <w:style w:type="paragraph" w:customStyle="1" w:styleId="Tablehead">
    <w:name w:val="Table_head"/>
    <w:basedOn w:val="Normal"/>
    <w:next w:val="Normal"/>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A1D"/>
    <w:pPr>
      <w:keepNext/>
      <w:spacing w:before="360" w:after="120"/>
      <w:jc w:val="center"/>
    </w:pPr>
  </w:style>
  <w:style w:type="paragraph" w:customStyle="1" w:styleId="Tabletext">
    <w:name w:val="Table_text"/>
    <w:basedOn w:val="Normal"/>
    <w:link w:val="Tabletext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A1D"/>
    <w:pPr>
      <w:ind w:left="794"/>
    </w:pPr>
  </w:style>
  <w:style w:type="paragraph" w:customStyle="1" w:styleId="Figurelegend">
    <w:name w:val="Figure_legend"/>
    <w:basedOn w:val="Normal"/>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A1D"/>
    <w:pPr>
      <w:keepNext/>
      <w:keepLines/>
      <w:spacing w:before="480"/>
      <w:jc w:val="center"/>
    </w:pPr>
    <w:rPr>
      <w:sz w:val="28"/>
    </w:rPr>
  </w:style>
  <w:style w:type="paragraph" w:customStyle="1" w:styleId="Arttitle">
    <w:name w:val="Art_title"/>
    <w:basedOn w:val="Normal"/>
    <w:next w:val="Normalaftertitle"/>
    <w:rsid w:val="00B01A1D"/>
    <w:pPr>
      <w:keepNext/>
      <w:keepLines/>
      <w:spacing w:before="240"/>
      <w:jc w:val="center"/>
    </w:pPr>
    <w:rPr>
      <w:b/>
      <w:sz w:val="28"/>
    </w:rPr>
  </w:style>
  <w:style w:type="paragraph" w:customStyle="1" w:styleId="Blanc">
    <w:name w:val="Blanc"/>
    <w:basedOn w:val="Normal"/>
    <w:next w:val="Tabletex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A1D"/>
    <w:pPr>
      <w:keepNext/>
      <w:keepLines/>
      <w:spacing w:before="160"/>
      <w:ind w:left="794"/>
    </w:pPr>
    <w:rPr>
      <w:i/>
    </w:rPr>
  </w:style>
  <w:style w:type="paragraph" w:customStyle="1" w:styleId="ChapNo">
    <w:name w:val="Chap_No"/>
    <w:basedOn w:val="ArtNo"/>
    <w:next w:val="Chaptitle"/>
    <w:rsid w:val="00B01A1D"/>
    <w:rPr>
      <w:b/>
    </w:rPr>
  </w:style>
  <w:style w:type="paragraph" w:customStyle="1" w:styleId="Chaptitle">
    <w:name w:val="Chap_title"/>
    <w:basedOn w:val="Arttitle"/>
    <w:next w:val="Normalaftertitle"/>
    <w:rsid w:val="00B01A1D"/>
  </w:style>
  <w:style w:type="character" w:styleId="FootnoteReference">
    <w:name w:val="footnote reference"/>
    <w:basedOn w:val="DefaultParagraphFont"/>
    <w:semiHidden/>
    <w:rsid w:val="00B01A1D"/>
    <w:rPr>
      <w:position w:val="6"/>
      <w:sz w:val="18"/>
    </w:rPr>
  </w:style>
  <w:style w:type="paragraph" w:styleId="FootnoteText">
    <w:name w:val="footnote text"/>
    <w:basedOn w:val="Normal"/>
    <w:semiHidden/>
    <w:rsid w:val="00B01A1D"/>
    <w:pPr>
      <w:keepLines/>
      <w:tabs>
        <w:tab w:val="left" w:pos="255"/>
      </w:tabs>
      <w:ind w:left="255" w:hanging="255"/>
    </w:pPr>
    <w:rPr>
      <w:sz w:val="22"/>
    </w:rPr>
  </w:style>
  <w:style w:type="paragraph" w:styleId="Index1">
    <w:name w:val="index 1"/>
    <w:basedOn w:val="Normal"/>
    <w:next w:val="Normal"/>
    <w:semiHidden/>
    <w:rsid w:val="00B01A1D"/>
  </w:style>
  <w:style w:type="paragraph" w:styleId="Index2">
    <w:name w:val="index 2"/>
    <w:basedOn w:val="Normal"/>
    <w:next w:val="Normal"/>
    <w:semiHidden/>
    <w:rsid w:val="00B01A1D"/>
    <w:pPr>
      <w:ind w:left="283"/>
    </w:pPr>
  </w:style>
  <w:style w:type="paragraph" w:styleId="Index3">
    <w:name w:val="index 3"/>
    <w:basedOn w:val="Normal"/>
    <w:next w:val="Normal"/>
    <w:semiHidden/>
    <w:rsid w:val="00B01A1D"/>
    <w:pPr>
      <w:ind w:left="566"/>
    </w:pPr>
  </w:style>
  <w:style w:type="paragraph" w:styleId="IndexHeading">
    <w:name w:val="index heading"/>
    <w:basedOn w:val="Normal"/>
    <w:next w:val="Index1"/>
    <w:semiHidden/>
    <w:rsid w:val="00B01A1D"/>
  </w:style>
  <w:style w:type="paragraph" w:customStyle="1" w:styleId="Line">
    <w:name w:val="Line"/>
    <w:basedOn w:val="Normal"/>
    <w:next w:val="Normal"/>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A1D"/>
  </w:style>
  <w:style w:type="paragraph" w:customStyle="1" w:styleId="Partref">
    <w:name w:val="Part_ref"/>
    <w:basedOn w:val="Normal"/>
    <w:next w:val="Normal"/>
    <w:rsid w:val="00B01A1D"/>
    <w:pPr>
      <w:keepNext/>
      <w:keepLines/>
      <w:spacing w:after="280"/>
      <w:jc w:val="center"/>
    </w:pPr>
  </w:style>
  <w:style w:type="paragraph" w:customStyle="1" w:styleId="Parttitle">
    <w:name w:val="Part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A1D"/>
  </w:style>
  <w:style w:type="paragraph" w:customStyle="1" w:styleId="QuestionNo">
    <w:name w:val="Question_No"/>
    <w:basedOn w:val="RecNoBR"/>
    <w:next w:val="Normal"/>
    <w:rsid w:val="00B01A1D"/>
  </w:style>
  <w:style w:type="paragraph" w:customStyle="1" w:styleId="Questionref">
    <w:name w:val="Question_ref"/>
    <w:basedOn w:val="Recref"/>
    <w:next w:val="Questiondate"/>
    <w:rsid w:val="00B01A1D"/>
  </w:style>
  <w:style w:type="paragraph" w:customStyle="1" w:styleId="Questiontitle">
    <w:name w:val="Question_title"/>
    <w:basedOn w:val="Normal"/>
    <w:next w:val="Questionref"/>
    <w:rsid w:val="00B01A1D"/>
  </w:style>
  <w:style w:type="paragraph" w:customStyle="1" w:styleId="Reftext">
    <w:name w:val="Ref_text"/>
    <w:basedOn w:val="Normal"/>
    <w:rsid w:val="00B01A1D"/>
    <w:pPr>
      <w:ind w:left="794" w:hanging="794"/>
    </w:pPr>
    <w:rPr>
      <w:sz w:val="22"/>
    </w:rPr>
  </w:style>
  <w:style w:type="paragraph" w:customStyle="1" w:styleId="Reftitle">
    <w:name w:val="Ref_title"/>
    <w:basedOn w:val="Normal"/>
    <w:next w:val="Reftex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A1D"/>
  </w:style>
  <w:style w:type="paragraph" w:customStyle="1" w:styleId="RepNo">
    <w:name w:val="Rep_No"/>
    <w:basedOn w:val="RecNoBR"/>
    <w:next w:val="Reptitle"/>
    <w:rsid w:val="00B01A1D"/>
  </w:style>
  <w:style w:type="paragraph" w:customStyle="1" w:styleId="Repref">
    <w:name w:val="Rep_ref"/>
    <w:basedOn w:val="Recref"/>
    <w:next w:val="Repdate"/>
    <w:rsid w:val="00B01A1D"/>
  </w:style>
  <w:style w:type="paragraph" w:customStyle="1" w:styleId="Reptitle">
    <w:name w:val="Rep_title"/>
    <w:basedOn w:val="RectitleBR"/>
    <w:next w:val="Repref"/>
    <w:rsid w:val="00B01A1D"/>
  </w:style>
  <w:style w:type="paragraph" w:customStyle="1" w:styleId="Resdate">
    <w:name w:val="Res_date"/>
    <w:basedOn w:val="Recdate"/>
    <w:next w:val="Normalaftertitle"/>
    <w:rsid w:val="00B01A1D"/>
  </w:style>
  <w:style w:type="paragraph" w:customStyle="1" w:styleId="ResNo">
    <w:name w:val="Res_No"/>
    <w:basedOn w:val="RecNoBR"/>
    <w:next w:val="Restitle"/>
    <w:rsid w:val="00B01A1D"/>
  </w:style>
  <w:style w:type="paragraph" w:customStyle="1" w:styleId="Resref">
    <w:name w:val="Res_ref"/>
    <w:basedOn w:val="Recref"/>
    <w:next w:val="Resdate"/>
    <w:rsid w:val="00B01A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01A1D"/>
  </w:style>
  <w:style w:type="paragraph" w:customStyle="1" w:styleId="Sectiontitle">
    <w:name w:val="Section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A1D"/>
    <w:pPr>
      <w:tabs>
        <w:tab w:val="clear" w:pos="794"/>
        <w:tab w:val="clear" w:pos="1191"/>
        <w:tab w:val="clear" w:pos="1588"/>
        <w:tab w:val="clear" w:pos="1985"/>
        <w:tab w:val="right" w:pos="9611"/>
      </w:tabs>
    </w:pPr>
    <w:rPr>
      <w:i/>
    </w:rPr>
  </w:style>
  <w:style w:type="paragraph" w:styleId="TOC1">
    <w:name w:val="toc 1"/>
    <w:basedOn w:val="Normal"/>
    <w:semiHidden/>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A1D"/>
    <w:pPr>
      <w:tabs>
        <w:tab w:val="clear" w:pos="567"/>
        <w:tab w:val="left" w:pos="1276"/>
      </w:tabs>
      <w:spacing w:before="160"/>
      <w:ind w:left="1276" w:hanging="709"/>
    </w:pPr>
  </w:style>
  <w:style w:type="paragraph" w:styleId="TOC3">
    <w:name w:val="toc 3"/>
    <w:basedOn w:val="TOC2"/>
    <w:semiHidden/>
    <w:rsid w:val="00B01A1D"/>
    <w:pPr>
      <w:tabs>
        <w:tab w:val="clear" w:pos="1276"/>
        <w:tab w:val="left" w:pos="2155"/>
      </w:tabs>
      <w:ind w:left="2155" w:hanging="879"/>
    </w:pPr>
  </w:style>
  <w:style w:type="paragraph" w:styleId="TOC4">
    <w:name w:val="toc 4"/>
    <w:basedOn w:val="TOC3"/>
    <w:semiHidden/>
    <w:rsid w:val="00B01A1D"/>
    <w:pPr>
      <w:tabs>
        <w:tab w:val="left" w:pos="3261"/>
      </w:tabs>
      <w:spacing w:before="80"/>
      <w:ind w:left="3261" w:hanging="993"/>
    </w:pPr>
  </w:style>
  <w:style w:type="paragraph" w:styleId="TOC5">
    <w:name w:val="toc 5"/>
    <w:basedOn w:val="TOC4"/>
    <w:semiHidden/>
    <w:rsid w:val="00B01A1D"/>
  </w:style>
  <w:style w:type="paragraph" w:styleId="TOC6">
    <w:name w:val="toc 6"/>
    <w:basedOn w:val="TOC4"/>
    <w:semiHidden/>
    <w:rsid w:val="00B01A1D"/>
  </w:style>
  <w:style w:type="paragraph" w:styleId="TOC7">
    <w:name w:val="toc 7"/>
    <w:basedOn w:val="TOC4"/>
    <w:semiHidden/>
    <w:rsid w:val="00B01A1D"/>
  </w:style>
  <w:style w:type="paragraph" w:styleId="TOC8">
    <w:name w:val="toc 8"/>
    <w:basedOn w:val="TOC4"/>
    <w:semiHidden/>
    <w:rsid w:val="00B01A1D"/>
  </w:style>
  <w:style w:type="paragraph" w:customStyle="1" w:styleId="RectitleBR">
    <w:name w:val="Rec_title_BR"/>
    <w:basedOn w:val="Normal"/>
    <w:next w:val="Recref"/>
    <w:rsid w:val="00B01A1D"/>
    <w:pPr>
      <w:keepNext/>
      <w:keepLines/>
      <w:spacing w:before="240"/>
      <w:jc w:val="center"/>
    </w:pPr>
    <w:rPr>
      <w:b/>
      <w:sz w:val="28"/>
    </w:rPr>
  </w:style>
  <w:style w:type="paragraph" w:customStyle="1" w:styleId="Annexref">
    <w:name w:val="Annex_ref"/>
    <w:basedOn w:val="Normal"/>
    <w:next w:val="Normalaftertitle"/>
    <w:rsid w:val="00B01A1D"/>
    <w:pPr>
      <w:keepNext/>
      <w:keepLines/>
      <w:spacing w:after="280"/>
      <w:jc w:val="center"/>
    </w:pPr>
  </w:style>
  <w:style w:type="paragraph" w:customStyle="1" w:styleId="Appendixref">
    <w:name w:val="Appendix_ref"/>
    <w:basedOn w:val="Annexref"/>
    <w:next w:val="Normalaftertitle"/>
    <w:rsid w:val="00B01A1D"/>
  </w:style>
  <w:style w:type="paragraph" w:customStyle="1" w:styleId="Figuretitle">
    <w:name w:val="Figure_title"/>
    <w:basedOn w:val="Normal"/>
    <w:next w:val="Figure"/>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01A1D"/>
    <w:pPr>
      <w:keepNext/>
      <w:spacing w:before="0" w:after="120"/>
      <w:jc w:val="center"/>
    </w:pPr>
    <w:rPr>
      <w:b/>
    </w:rPr>
  </w:style>
  <w:style w:type="paragraph" w:customStyle="1" w:styleId="Summary">
    <w:name w:val="Summary"/>
    <w:basedOn w:val="Normal"/>
    <w:next w:val="Normalaftertitle"/>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00.emf"/><Relationship Id="rId133" Type="http://schemas.openxmlformats.org/officeDocument/2006/relationships/oleObject" Target="embeddings/oleObject59.bin"/><Relationship Id="rId138" Type="http://schemas.openxmlformats.org/officeDocument/2006/relationships/image" Target="media/image610.emf"/><Relationship Id="rId154" Type="http://schemas.openxmlformats.org/officeDocument/2006/relationships/image" Target="media/image67.wmf"/><Relationship Id="rId159" Type="http://schemas.openxmlformats.org/officeDocument/2006/relationships/oleObject" Target="embeddings/oleObject72.bin"/><Relationship Id="rId175" Type="http://schemas.openxmlformats.org/officeDocument/2006/relationships/oleObject" Target="embeddings/oleObject80.bin"/><Relationship Id="rId170" Type="http://schemas.openxmlformats.org/officeDocument/2006/relationships/image" Target="media/image75.wmf"/><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image" Target="media/image57.wmf"/><Relationship Id="rId144" Type="http://schemas.openxmlformats.org/officeDocument/2006/relationships/image" Target="media/image63.emf"/><Relationship Id="rId149" Type="http://schemas.openxmlformats.org/officeDocument/2006/relationships/oleObject" Target="embeddings/oleObject67.bin"/><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40.bin"/><Relationship Id="rId160" Type="http://schemas.openxmlformats.org/officeDocument/2006/relationships/image" Target="media/image70.wmf"/><Relationship Id="rId165" Type="http://schemas.openxmlformats.org/officeDocument/2006/relationships/oleObject" Target="embeddings/oleObject75.bin"/><Relationship Id="rId181" Type="http://schemas.openxmlformats.org/officeDocument/2006/relationships/header" Target="header6.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oleObject" Target="embeddings/oleObject62.bin"/><Relationship Id="rId80" Type="http://schemas.openxmlformats.org/officeDocument/2006/relationships/image" Target="media/image35.wmf"/><Relationship Id="rId85" Type="http://schemas.openxmlformats.org/officeDocument/2006/relationships/oleObject" Target="embeddings/oleObject35.bin"/><Relationship Id="rId150" Type="http://schemas.openxmlformats.org/officeDocument/2006/relationships/image" Target="media/image65.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78.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5.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2.e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3.w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1.e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58.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68.wmf"/><Relationship Id="rId177"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76.wmf"/><Relationship Id="rId180" Type="http://schemas.openxmlformats.org/officeDocument/2006/relationships/header" Target="header5.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3.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30.emf"/><Relationship Id="rId167" Type="http://schemas.openxmlformats.org/officeDocument/2006/relationships/oleObject" Target="embeddings/oleObject76.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1.w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1.emf"/><Relationship Id="rId157" Type="http://schemas.openxmlformats.org/officeDocument/2006/relationships/oleObject" Target="embeddings/oleObject71.bin"/><Relationship Id="rId178" Type="http://schemas.openxmlformats.org/officeDocument/2006/relationships/image" Target="media/image79.wmf"/><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66.wmf"/><Relationship Id="rId173" Type="http://schemas.openxmlformats.org/officeDocument/2006/relationships/oleObject" Target="embeddings/oleObject79.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image" Target="media/image74.wmf"/><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20.emf"/><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image" Target="media/image510.emf"/><Relationship Id="rId137" Type="http://schemas.openxmlformats.org/officeDocument/2006/relationships/oleObject" Target="embeddings/oleObject61.bin"/><Relationship Id="rId158" Type="http://schemas.openxmlformats.org/officeDocument/2006/relationships/image" Target="media/image69.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image" Target="media/image77.wmf"/><Relationship Id="rId179" Type="http://schemas.openxmlformats.org/officeDocument/2006/relationships/oleObject" Target="embeddings/oleObject82.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image" Target="media/image48.emf"/><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4.wmf"/><Relationship Id="rId143" Type="http://schemas.openxmlformats.org/officeDocument/2006/relationships/oleObject" Target="embeddings/oleObject64.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A4570-C1FD-4E80-BB0E-D87C613C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291</TotalTime>
  <Pages>28</Pages>
  <Words>2593</Words>
  <Characters>16730</Characters>
  <Application>Microsoft Office Word</Application>
  <DocSecurity>0</DocSecurity>
  <Lines>522</Lines>
  <Paragraphs>43</Paragraphs>
  <ScaleCrop>false</ScaleCrop>
  <HeadingPairs>
    <vt:vector size="2" baseType="variant">
      <vt:variant>
        <vt:lpstr>Title</vt:lpstr>
      </vt:variant>
      <vt:variant>
        <vt:i4>1</vt:i4>
      </vt:variant>
    </vt:vector>
  </HeadingPairs>
  <TitlesOfParts>
    <vt:vector size="1" baseType="lpstr">
      <vt:lpstr>ITU-R P.1238-7建议书(02/2012) - 用于规划频率范围在900 MHz到100 GHz内的室内无线电通信系统和无线局域网的传播数据和预测方法</vt:lpstr>
    </vt:vector>
  </TitlesOfParts>
  <Manager/>
  <Company>ITU</Company>
  <LinksUpToDate>false</LinksUpToDate>
  <CharactersWithSpaces>19280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P.1238-7建议书(02/2012) - 用于规划频率范围在900 MHz到100 GHz内的室内无线电通信系统和无线局域网的传播数据和预测方法</dc:title>
  <dc:subject/>
  <dc:creator>mchen</dc:creator>
  <cp:keywords/>
  <dc:description>REV - 10.09.09 - HB</dc:description>
  <cp:lastModifiedBy>Gachet, Christelle</cp:lastModifiedBy>
  <cp:revision>63</cp:revision>
  <cp:lastPrinted>2012-08-16T14:47:00Z</cp:lastPrinted>
  <dcterms:created xsi:type="dcterms:W3CDTF">2012-08-16T12:43:00Z</dcterms:created>
  <dcterms:modified xsi:type="dcterms:W3CDTF">2012-10-11T13:43:00Z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