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A5B" w:rsidRDefault="00D90A5B"/>
    <w:p w:rsidR="00D90A5B" w:rsidRDefault="00D90A5B"/>
    <w:p w:rsidR="00D90A5B" w:rsidRDefault="00D90A5B"/>
    <w:p w:rsidR="00D90A5B" w:rsidRDefault="00D90A5B"/>
    <w:p w:rsidR="00D90A5B" w:rsidRDefault="00D90A5B"/>
    <w:p w:rsidR="00D90A5B" w:rsidRDefault="00D90A5B"/>
    <w:p w:rsidR="00D90A5B" w:rsidRDefault="00D90A5B"/>
    <w:p w:rsidR="00D90A5B" w:rsidRDefault="00D90A5B"/>
    <w:p w:rsidR="00D90A5B" w:rsidRDefault="00D90A5B"/>
    <w:p w:rsidR="00D90A5B" w:rsidRDefault="00D90A5B"/>
    <w:p w:rsidR="00D90A5B" w:rsidRDefault="00D90A5B"/>
    <w:p w:rsidR="00D90A5B" w:rsidRDefault="00D90A5B"/>
    <w:tbl>
      <w:tblPr>
        <w:tblW w:w="10089" w:type="dxa"/>
        <w:tblLook w:val="01E0" w:firstRow="1" w:lastRow="1" w:firstColumn="1" w:lastColumn="1" w:noHBand="0" w:noVBand="0"/>
      </w:tblPr>
      <w:tblGrid>
        <w:gridCol w:w="10089"/>
      </w:tblGrid>
      <w:tr w:rsidR="00D90A5B" w:rsidRPr="004F65E4">
        <w:tc>
          <w:tcPr>
            <w:tcW w:w="10089" w:type="dxa"/>
          </w:tcPr>
          <w:p w:rsidR="00D90A5B" w:rsidRPr="001511A6" w:rsidRDefault="00D90A5B" w:rsidP="00013002">
            <w:pPr>
              <w:spacing w:before="380" w:line="280" w:lineRule="exact"/>
              <w:jc w:val="right"/>
              <w:rPr>
                <w:rFonts w:ascii="Tahoma" w:hAnsi="Tahoma" w:cs="Tahoma"/>
                <w:b/>
                <w:bCs/>
                <w:iCs/>
                <w:color w:val="243285"/>
                <w:sz w:val="32"/>
                <w:szCs w:val="32"/>
                <w:lang w:val="en-US"/>
              </w:rPr>
            </w:pPr>
          </w:p>
          <w:p w:rsidR="00D90A5B" w:rsidRPr="004F65E4" w:rsidRDefault="00D90A5B" w:rsidP="00D90A5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1321-4</w:t>
            </w:r>
          </w:p>
          <w:p w:rsidR="00D90A5B" w:rsidRPr="004F65E4" w:rsidRDefault="00D90A5B" w:rsidP="002F220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F2200">
              <w:rPr>
                <w:rFonts w:ascii="Tahoma" w:hAnsi="Tahoma" w:cs="Tahoma"/>
                <w:b/>
                <w:bCs/>
                <w:iCs/>
                <w:color w:val="243285"/>
                <w:szCs w:val="24"/>
              </w:rPr>
              <w:t>09</w:t>
            </w:r>
            <w:r w:rsidRPr="004F65E4">
              <w:rPr>
                <w:rFonts w:ascii="Tahoma" w:hAnsi="Tahoma" w:cs="Tahoma"/>
                <w:b/>
                <w:bCs/>
                <w:iCs/>
                <w:color w:val="243285"/>
                <w:szCs w:val="24"/>
              </w:rPr>
              <w:t>/</w:t>
            </w:r>
            <w:r w:rsidR="002F2200">
              <w:rPr>
                <w:rFonts w:ascii="Tahoma" w:hAnsi="Tahoma" w:cs="Tahoma"/>
                <w:b/>
                <w:bCs/>
                <w:iCs/>
                <w:color w:val="243285"/>
                <w:szCs w:val="24"/>
              </w:rPr>
              <w:t>2013</w:t>
            </w:r>
            <w:r w:rsidRPr="004F65E4">
              <w:rPr>
                <w:rFonts w:ascii="Tahoma" w:hAnsi="Tahoma" w:cs="Tahoma"/>
                <w:b/>
                <w:bCs/>
                <w:iCs/>
                <w:color w:val="243285"/>
                <w:szCs w:val="24"/>
              </w:rPr>
              <w:t>)</w:t>
            </w:r>
          </w:p>
        </w:tc>
      </w:tr>
      <w:tr w:rsidR="00D90A5B" w:rsidRPr="00BF6024">
        <w:tc>
          <w:tcPr>
            <w:tcW w:w="10089" w:type="dxa"/>
          </w:tcPr>
          <w:p w:rsidR="00D90A5B" w:rsidRPr="00507E39" w:rsidRDefault="00D90A5B" w:rsidP="00FE79FE">
            <w:pPr>
              <w:spacing w:before="80" w:line="500" w:lineRule="exact"/>
              <w:jc w:val="right"/>
              <w:rPr>
                <w:rFonts w:ascii="Tahoma" w:hAnsi="Tahoma" w:cs="Tahoma"/>
                <w:b/>
                <w:bCs/>
                <w:iCs/>
                <w:color w:val="243285"/>
                <w:sz w:val="44"/>
                <w:szCs w:val="44"/>
                <w:lang w:val="en-US"/>
              </w:rPr>
            </w:pPr>
          </w:p>
          <w:p w:rsidR="00D90A5B" w:rsidRPr="001511A6" w:rsidRDefault="00D90A5B" w:rsidP="00D90A5B">
            <w:pPr>
              <w:spacing w:before="80" w:line="500" w:lineRule="exact"/>
              <w:jc w:val="right"/>
              <w:rPr>
                <w:rFonts w:ascii="Tahoma" w:hAnsi="Tahoma" w:cs="Tahoma"/>
                <w:b/>
                <w:bCs/>
                <w:iCs/>
                <w:color w:val="243285"/>
                <w:sz w:val="44"/>
                <w:szCs w:val="44"/>
                <w:lang w:val="en-US"/>
              </w:rPr>
            </w:pPr>
            <w:r w:rsidRPr="00D90A5B">
              <w:rPr>
                <w:rFonts w:ascii="Tahoma" w:hAnsi="Tahoma" w:cs="Tahoma"/>
                <w:b/>
                <w:bCs/>
                <w:iCs/>
                <w:color w:val="243285"/>
                <w:sz w:val="44"/>
                <w:szCs w:val="44"/>
                <w:lang w:val="en-US"/>
              </w:rPr>
              <w:t>Propagation factors affecting systems using digital</w:t>
            </w:r>
            <w:r>
              <w:rPr>
                <w:rFonts w:ascii="Tahoma" w:hAnsi="Tahoma" w:cs="Tahoma"/>
                <w:b/>
                <w:bCs/>
                <w:iCs/>
                <w:color w:val="243285"/>
                <w:sz w:val="44"/>
                <w:szCs w:val="44"/>
                <w:lang w:val="en-US"/>
              </w:rPr>
              <w:t xml:space="preserve"> </w:t>
            </w:r>
            <w:r w:rsidRPr="00D90A5B">
              <w:rPr>
                <w:rFonts w:ascii="Tahoma" w:hAnsi="Tahoma" w:cs="Tahoma"/>
                <w:b/>
                <w:bCs/>
                <w:iCs/>
                <w:color w:val="243285"/>
                <w:sz w:val="44"/>
                <w:szCs w:val="44"/>
                <w:lang w:val="en-US"/>
              </w:rPr>
              <w:t>modulation techniques at LF and MF</w:t>
            </w:r>
          </w:p>
          <w:p w:rsidR="00D90A5B" w:rsidRPr="001511A6" w:rsidRDefault="00D90A5B" w:rsidP="00FE79FE">
            <w:pPr>
              <w:spacing w:before="80" w:line="500" w:lineRule="exact"/>
              <w:jc w:val="right"/>
              <w:rPr>
                <w:rFonts w:ascii="Tahoma" w:hAnsi="Tahoma" w:cs="Tahoma"/>
                <w:b/>
                <w:bCs/>
                <w:iCs/>
                <w:color w:val="243285"/>
                <w:sz w:val="40"/>
                <w:szCs w:val="40"/>
                <w:lang w:val="en-US"/>
              </w:rPr>
            </w:pPr>
          </w:p>
        </w:tc>
      </w:tr>
      <w:tr w:rsidR="00D90A5B">
        <w:tc>
          <w:tcPr>
            <w:tcW w:w="10089" w:type="dxa"/>
          </w:tcPr>
          <w:p w:rsidR="00D90A5B" w:rsidRPr="00D90A5B" w:rsidRDefault="00D90A5B" w:rsidP="00BF5114">
            <w:pPr>
              <w:spacing w:before="80" w:line="280" w:lineRule="exact"/>
              <w:ind w:right="640"/>
              <w:rPr>
                <w:rFonts w:ascii="Tahoma" w:hAnsi="Tahoma" w:cs="Tahoma"/>
                <w:b/>
                <w:bCs/>
                <w:iCs/>
                <w:color w:val="243285"/>
                <w:sz w:val="32"/>
                <w:szCs w:val="32"/>
                <w:lang w:val="en-US"/>
              </w:rPr>
            </w:pPr>
          </w:p>
          <w:p w:rsidR="00D90A5B" w:rsidRPr="00D90A5B" w:rsidRDefault="00D90A5B" w:rsidP="00BF5114">
            <w:pPr>
              <w:spacing w:before="80" w:line="280" w:lineRule="exact"/>
              <w:ind w:right="640"/>
              <w:rPr>
                <w:rFonts w:ascii="Tahoma" w:hAnsi="Tahoma" w:cs="Tahoma"/>
                <w:b/>
                <w:bCs/>
                <w:iCs/>
                <w:color w:val="243285"/>
                <w:sz w:val="32"/>
                <w:szCs w:val="32"/>
                <w:lang w:val="en-US"/>
              </w:rPr>
            </w:pPr>
          </w:p>
          <w:p w:rsidR="00D90A5B" w:rsidRPr="00D90A5B" w:rsidRDefault="00D90A5B" w:rsidP="00BF5114">
            <w:pPr>
              <w:spacing w:before="80" w:after="180" w:line="360" w:lineRule="exact"/>
              <w:ind w:right="720"/>
              <w:rPr>
                <w:rFonts w:ascii="Tahoma" w:hAnsi="Tahoma" w:cs="Tahoma"/>
                <w:b/>
                <w:bCs/>
                <w:iCs/>
                <w:color w:val="243285"/>
                <w:sz w:val="36"/>
                <w:szCs w:val="36"/>
                <w:lang w:val="en-US"/>
              </w:rPr>
            </w:pPr>
          </w:p>
          <w:p w:rsidR="00D90A5B" w:rsidRPr="001511A6" w:rsidRDefault="00D90A5B"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D90A5B" w:rsidRPr="00FC33E6" w:rsidRDefault="00D90A5B"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D90A5B" w:rsidRDefault="00D90A5B" w:rsidP="00CD659B">
      <w:pPr>
        <w:spacing w:before="80"/>
        <w:rPr>
          <w:i/>
          <w:sz w:val="22"/>
          <w:lang w:val="en-US"/>
        </w:rPr>
      </w:pPr>
    </w:p>
    <w:p w:rsidR="00D90A5B" w:rsidRDefault="00D90A5B" w:rsidP="00CD659B">
      <w:pPr>
        <w:spacing w:before="80"/>
        <w:rPr>
          <w:i/>
          <w:sz w:val="22"/>
          <w:lang w:val="en-US"/>
        </w:rPr>
      </w:pPr>
    </w:p>
    <w:p w:rsidR="00D90A5B" w:rsidRDefault="00D90A5B" w:rsidP="00CD659B">
      <w:pPr>
        <w:spacing w:before="80"/>
        <w:rPr>
          <w:i/>
          <w:sz w:val="22"/>
          <w:lang w:val="en-US"/>
        </w:rPr>
      </w:pPr>
    </w:p>
    <w:p w:rsidR="00D90A5B" w:rsidRDefault="00D90A5B" w:rsidP="00CD659B">
      <w:pPr>
        <w:spacing w:before="80"/>
        <w:rPr>
          <w:i/>
          <w:sz w:val="22"/>
          <w:lang w:val="en-US"/>
        </w:rPr>
      </w:pPr>
    </w:p>
    <w:p w:rsidR="00D90A5B" w:rsidRDefault="00D90A5B" w:rsidP="00CD659B">
      <w:pPr>
        <w:spacing w:before="80"/>
        <w:rPr>
          <w:i/>
          <w:sz w:val="22"/>
          <w:lang w:val="en-US"/>
        </w:rPr>
      </w:pPr>
    </w:p>
    <w:p w:rsidR="00D90A5B" w:rsidRDefault="00D90A5B" w:rsidP="00CD659B">
      <w:pPr>
        <w:spacing w:before="80"/>
        <w:rPr>
          <w:i/>
          <w:sz w:val="22"/>
          <w:lang w:val="en-US"/>
        </w:rPr>
      </w:pPr>
    </w:p>
    <w:p w:rsidR="00D90A5B" w:rsidRDefault="00D90A5B" w:rsidP="00CD659B">
      <w:pPr>
        <w:pStyle w:val="Equation"/>
        <w:tabs>
          <w:tab w:val="clear" w:pos="4820"/>
          <w:tab w:val="clear" w:pos="9639"/>
          <w:tab w:val="left" w:pos="1191"/>
          <w:tab w:val="left" w:pos="1588"/>
          <w:tab w:val="left" w:pos="1985"/>
        </w:tabs>
        <w:rPr>
          <w:rFonts w:ascii="Palatino Linotype" w:hAnsi="Palatino Linotype"/>
          <w:lang w:val="en-US"/>
        </w:rPr>
        <w:sectPr w:rsidR="00D90A5B" w:rsidSect="004A3BAF">
          <w:headerReference w:type="even" r:id="rId6"/>
          <w:headerReference w:type="default" r:id="rId7"/>
          <w:pgSz w:w="11907" w:h="16834" w:code="9"/>
          <w:pgMar w:top="1418" w:right="1134" w:bottom="1134" w:left="1134" w:header="720" w:footer="482" w:gutter="0"/>
          <w:paperSrc w:first="15" w:other="15"/>
          <w:cols w:space="720"/>
        </w:sectPr>
      </w:pPr>
    </w:p>
    <w:p w:rsidR="00D90A5B" w:rsidRPr="00586EF8" w:rsidRDefault="00D90A5B"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D90A5B" w:rsidRDefault="00D90A5B"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90A5B" w:rsidRDefault="00D90A5B"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90A5B" w:rsidRPr="00B714F3" w:rsidRDefault="00D90A5B" w:rsidP="002F5199">
      <w:pPr>
        <w:pStyle w:val="Heading1"/>
        <w:spacing w:before="680"/>
        <w:jc w:val="center"/>
        <w:rPr>
          <w:szCs w:val="24"/>
          <w:lang w:val="en-US"/>
        </w:rPr>
      </w:pPr>
      <w:r w:rsidRPr="00B714F3">
        <w:rPr>
          <w:szCs w:val="24"/>
          <w:lang w:val="en-US"/>
        </w:rPr>
        <w:t>Policy on Intellectual Property Right (IPR)</w:t>
      </w:r>
    </w:p>
    <w:p w:rsidR="00D90A5B" w:rsidRPr="00B714F3" w:rsidRDefault="00D90A5B"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90A5B" w:rsidRDefault="00D90A5B" w:rsidP="00586EF8">
      <w:pPr>
        <w:jc w:val="center"/>
        <w:rPr>
          <w:sz w:val="22"/>
          <w:lang w:val="en-US"/>
        </w:rPr>
      </w:pPr>
    </w:p>
    <w:p w:rsidR="00D90A5B" w:rsidRDefault="00D90A5B"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90A5B" w:rsidRPr="00BF6024">
        <w:tc>
          <w:tcPr>
            <w:tcW w:w="9360" w:type="dxa"/>
            <w:gridSpan w:val="2"/>
          </w:tcPr>
          <w:p w:rsidR="00D90A5B" w:rsidRPr="00036EE3" w:rsidRDefault="00D90A5B"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90A5B" w:rsidRPr="00036EE3" w:rsidRDefault="00D90A5B"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D90A5B" w:rsidRPr="00036EE3">
        <w:tc>
          <w:tcPr>
            <w:tcW w:w="1140" w:type="dxa"/>
          </w:tcPr>
          <w:p w:rsidR="00D90A5B" w:rsidRPr="00036EE3" w:rsidRDefault="00D90A5B" w:rsidP="000D0677">
            <w:pPr>
              <w:spacing w:before="200" w:after="100"/>
              <w:ind w:left="57"/>
              <w:rPr>
                <w:b/>
                <w:bCs/>
                <w:sz w:val="20"/>
                <w:lang w:val="en-US"/>
              </w:rPr>
            </w:pPr>
            <w:r w:rsidRPr="00036EE3">
              <w:rPr>
                <w:b/>
                <w:bCs/>
                <w:sz w:val="20"/>
                <w:lang w:val="en-US"/>
              </w:rPr>
              <w:t>Series</w:t>
            </w:r>
          </w:p>
        </w:tc>
        <w:tc>
          <w:tcPr>
            <w:tcW w:w="8220" w:type="dxa"/>
          </w:tcPr>
          <w:p w:rsidR="00D90A5B" w:rsidRPr="00036EE3" w:rsidRDefault="00D90A5B"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90A5B" w:rsidRPr="00036EE3">
        <w:tc>
          <w:tcPr>
            <w:tcW w:w="1140" w:type="dxa"/>
          </w:tcPr>
          <w:p w:rsidR="00D90A5B" w:rsidRPr="00036EE3" w:rsidRDefault="00D90A5B" w:rsidP="006B1D2B">
            <w:pPr>
              <w:spacing w:before="30" w:after="30"/>
              <w:ind w:left="57"/>
              <w:jc w:val="left"/>
              <w:rPr>
                <w:b/>
                <w:bCs/>
                <w:sz w:val="20"/>
                <w:lang w:val="en-US"/>
              </w:rPr>
            </w:pPr>
            <w:r w:rsidRPr="00036EE3">
              <w:rPr>
                <w:b/>
                <w:bCs/>
                <w:sz w:val="20"/>
                <w:lang w:val="en-US"/>
              </w:rPr>
              <w:t>BO</w:t>
            </w:r>
          </w:p>
        </w:tc>
        <w:tc>
          <w:tcPr>
            <w:tcW w:w="8220" w:type="dxa"/>
          </w:tcPr>
          <w:p w:rsidR="00D90A5B" w:rsidRPr="00036EE3" w:rsidRDefault="00D90A5B"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90A5B" w:rsidRPr="00BF6024" w:rsidTr="007D224F">
        <w:tc>
          <w:tcPr>
            <w:tcW w:w="1140" w:type="dxa"/>
            <w:tcBorders>
              <w:bottom w:val="nil"/>
            </w:tcBorders>
          </w:tcPr>
          <w:p w:rsidR="00D90A5B" w:rsidRPr="00036EE3" w:rsidRDefault="00D90A5B"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D90A5B" w:rsidRPr="00036EE3" w:rsidRDefault="00D90A5B"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90A5B" w:rsidRPr="00036EE3" w:rsidTr="007D224F">
        <w:tc>
          <w:tcPr>
            <w:tcW w:w="1140" w:type="dxa"/>
            <w:tcBorders>
              <w:top w:val="nil"/>
              <w:bottom w:val="nil"/>
            </w:tcBorders>
            <w:shd w:val="clear" w:color="auto" w:fill="auto"/>
          </w:tcPr>
          <w:p w:rsidR="00D90A5B" w:rsidRPr="007D224F" w:rsidRDefault="00D90A5B"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D90A5B" w:rsidRPr="007D224F" w:rsidRDefault="00D90A5B"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D90A5B" w:rsidRPr="00ED2695" w:rsidTr="0041667C">
        <w:tc>
          <w:tcPr>
            <w:tcW w:w="1140" w:type="dxa"/>
            <w:tcBorders>
              <w:top w:val="nil"/>
              <w:bottom w:val="nil"/>
            </w:tcBorders>
            <w:shd w:val="clear" w:color="auto" w:fill="auto"/>
          </w:tcPr>
          <w:p w:rsidR="00D90A5B" w:rsidRPr="00ED2695" w:rsidRDefault="00D90A5B"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90A5B" w:rsidRPr="00ED2695" w:rsidRDefault="00D90A5B"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90A5B" w:rsidRPr="007D224F" w:rsidTr="001A7DC3">
        <w:tc>
          <w:tcPr>
            <w:tcW w:w="1140" w:type="dxa"/>
            <w:tcBorders>
              <w:top w:val="nil"/>
              <w:bottom w:val="nil"/>
            </w:tcBorders>
            <w:shd w:val="clear" w:color="auto" w:fill="auto"/>
          </w:tcPr>
          <w:p w:rsidR="00D90A5B" w:rsidRPr="0041667C" w:rsidRDefault="00D90A5B"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D90A5B" w:rsidRPr="0041667C" w:rsidRDefault="00D90A5B"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D90A5B" w:rsidRPr="001A7DC3" w:rsidTr="001A7DC3">
        <w:tc>
          <w:tcPr>
            <w:tcW w:w="1140" w:type="dxa"/>
            <w:tcBorders>
              <w:top w:val="nil"/>
              <w:bottom w:val="nil"/>
            </w:tcBorders>
            <w:shd w:val="clear" w:color="auto" w:fill="auto"/>
          </w:tcPr>
          <w:p w:rsidR="00D90A5B" w:rsidRPr="001A7DC3" w:rsidRDefault="00D90A5B"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D90A5B" w:rsidRPr="001A7DC3" w:rsidRDefault="00D90A5B"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D90A5B" w:rsidRPr="00036EE3" w:rsidTr="001A7DC3">
        <w:tc>
          <w:tcPr>
            <w:tcW w:w="1140" w:type="dxa"/>
            <w:tcBorders>
              <w:top w:val="nil"/>
              <w:bottom w:val="nil"/>
            </w:tcBorders>
            <w:shd w:val="clear" w:color="auto" w:fill="F3F3F3"/>
          </w:tcPr>
          <w:p w:rsidR="00D90A5B" w:rsidRPr="006E1148" w:rsidRDefault="00D90A5B"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D90A5B" w:rsidRPr="006E1148" w:rsidRDefault="00D90A5B"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D90A5B" w:rsidRPr="00036EE3" w:rsidTr="001A7DC3">
        <w:tc>
          <w:tcPr>
            <w:tcW w:w="1140" w:type="dxa"/>
            <w:tcBorders>
              <w:top w:val="nil"/>
            </w:tcBorders>
          </w:tcPr>
          <w:p w:rsidR="00D90A5B" w:rsidRPr="00036EE3" w:rsidRDefault="00D90A5B"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D90A5B" w:rsidRPr="00036EE3" w:rsidRDefault="00D90A5B"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90A5B" w:rsidRPr="00036EE3">
        <w:tc>
          <w:tcPr>
            <w:tcW w:w="1140" w:type="dxa"/>
          </w:tcPr>
          <w:p w:rsidR="00D90A5B" w:rsidRPr="00036EE3" w:rsidRDefault="00D90A5B" w:rsidP="006B1D2B">
            <w:pPr>
              <w:spacing w:before="30" w:after="30"/>
              <w:ind w:left="57"/>
              <w:jc w:val="left"/>
              <w:rPr>
                <w:b/>
                <w:bCs/>
                <w:sz w:val="20"/>
                <w:lang w:val="en-US"/>
              </w:rPr>
            </w:pPr>
            <w:r w:rsidRPr="00036EE3">
              <w:rPr>
                <w:b/>
                <w:bCs/>
                <w:sz w:val="20"/>
                <w:lang w:val="en-US"/>
              </w:rPr>
              <w:t>RS</w:t>
            </w:r>
          </w:p>
        </w:tc>
        <w:tc>
          <w:tcPr>
            <w:tcW w:w="8220" w:type="dxa"/>
          </w:tcPr>
          <w:p w:rsidR="00D90A5B" w:rsidRPr="00036EE3" w:rsidRDefault="00D90A5B"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90A5B" w:rsidRPr="00036EE3">
        <w:tc>
          <w:tcPr>
            <w:tcW w:w="1140" w:type="dxa"/>
          </w:tcPr>
          <w:p w:rsidR="00D90A5B" w:rsidRPr="00036EE3" w:rsidRDefault="00D90A5B" w:rsidP="006B1D2B">
            <w:pPr>
              <w:spacing w:before="30" w:after="30"/>
              <w:ind w:left="57"/>
              <w:jc w:val="left"/>
              <w:rPr>
                <w:b/>
                <w:bCs/>
                <w:sz w:val="20"/>
                <w:lang w:val="en-US"/>
              </w:rPr>
            </w:pPr>
            <w:r w:rsidRPr="00036EE3">
              <w:rPr>
                <w:b/>
                <w:bCs/>
                <w:sz w:val="20"/>
                <w:lang w:val="en-US"/>
              </w:rPr>
              <w:t>S</w:t>
            </w:r>
          </w:p>
        </w:tc>
        <w:tc>
          <w:tcPr>
            <w:tcW w:w="8220" w:type="dxa"/>
          </w:tcPr>
          <w:p w:rsidR="00D90A5B" w:rsidRPr="00036EE3" w:rsidRDefault="00D90A5B" w:rsidP="006B1D2B">
            <w:pPr>
              <w:spacing w:before="30" w:after="30"/>
              <w:jc w:val="left"/>
              <w:rPr>
                <w:sz w:val="20"/>
                <w:lang w:val="en-US"/>
              </w:rPr>
            </w:pPr>
            <w:r w:rsidRPr="00036EE3">
              <w:rPr>
                <w:sz w:val="20"/>
                <w:lang w:val="en-US"/>
              </w:rPr>
              <w:t>Fixed-satellite service</w:t>
            </w:r>
          </w:p>
        </w:tc>
      </w:tr>
      <w:tr w:rsidR="00D90A5B" w:rsidRPr="00036EE3">
        <w:tc>
          <w:tcPr>
            <w:tcW w:w="1140" w:type="dxa"/>
          </w:tcPr>
          <w:p w:rsidR="00D90A5B" w:rsidRPr="00036EE3" w:rsidRDefault="00D90A5B" w:rsidP="006B1D2B">
            <w:pPr>
              <w:spacing w:before="30" w:after="30"/>
              <w:ind w:left="57"/>
              <w:jc w:val="left"/>
              <w:rPr>
                <w:b/>
                <w:bCs/>
                <w:sz w:val="20"/>
                <w:lang w:val="en-US"/>
              </w:rPr>
            </w:pPr>
            <w:r w:rsidRPr="00036EE3">
              <w:rPr>
                <w:b/>
                <w:bCs/>
                <w:sz w:val="20"/>
                <w:lang w:val="en-US"/>
              </w:rPr>
              <w:t>SA</w:t>
            </w:r>
          </w:p>
        </w:tc>
        <w:tc>
          <w:tcPr>
            <w:tcW w:w="8220" w:type="dxa"/>
          </w:tcPr>
          <w:p w:rsidR="00D90A5B" w:rsidRPr="00036EE3" w:rsidRDefault="00D90A5B" w:rsidP="006B1D2B">
            <w:pPr>
              <w:spacing w:before="30" w:after="30"/>
              <w:jc w:val="left"/>
              <w:rPr>
                <w:sz w:val="20"/>
                <w:lang w:val="en-US"/>
              </w:rPr>
            </w:pPr>
            <w:r w:rsidRPr="00036EE3">
              <w:rPr>
                <w:sz w:val="20"/>
                <w:lang w:val="en-US"/>
              </w:rPr>
              <w:t>Space applications and meteorology</w:t>
            </w:r>
          </w:p>
        </w:tc>
      </w:tr>
      <w:tr w:rsidR="00D90A5B" w:rsidRPr="00BF6024" w:rsidTr="000A4386">
        <w:tc>
          <w:tcPr>
            <w:tcW w:w="1140" w:type="dxa"/>
            <w:tcBorders>
              <w:bottom w:val="nil"/>
            </w:tcBorders>
          </w:tcPr>
          <w:p w:rsidR="00D90A5B" w:rsidRPr="00036EE3" w:rsidRDefault="00D90A5B"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D90A5B" w:rsidRPr="00036EE3" w:rsidRDefault="00D90A5B" w:rsidP="006B1D2B">
            <w:pPr>
              <w:spacing w:before="30" w:after="30"/>
              <w:jc w:val="left"/>
              <w:rPr>
                <w:sz w:val="20"/>
                <w:lang w:val="en-US"/>
              </w:rPr>
            </w:pPr>
            <w:r w:rsidRPr="00036EE3">
              <w:rPr>
                <w:sz w:val="20"/>
                <w:lang w:val="en-US"/>
              </w:rPr>
              <w:t>Frequency sharing and coordination between fixed-satellite and fixed service systems</w:t>
            </w:r>
          </w:p>
        </w:tc>
      </w:tr>
      <w:tr w:rsidR="00D90A5B" w:rsidRPr="00036EE3" w:rsidTr="000A4386">
        <w:tc>
          <w:tcPr>
            <w:tcW w:w="1140" w:type="dxa"/>
            <w:tcBorders>
              <w:top w:val="nil"/>
              <w:bottom w:val="nil"/>
            </w:tcBorders>
            <w:shd w:val="clear" w:color="auto" w:fill="auto"/>
          </w:tcPr>
          <w:p w:rsidR="00D90A5B" w:rsidRPr="000A4386" w:rsidRDefault="00D90A5B"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D90A5B" w:rsidRPr="000A4386" w:rsidRDefault="00D90A5B" w:rsidP="006B1D2B">
            <w:pPr>
              <w:spacing w:before="30" w:after="30"/>
              <w:jc w:val="left"/>
              <w:rPr>
                <w:sz w:val="20"/>
                <w:lang w:val="en-US"/>
              </w:rPr>
            </w:pPr>
            <w:r w:rsidRPr="000A4386">
              <w:rPr>
                <w:sz w:val="20"/>
                <w:lang w:val="en-US"/>
              </w:rPr>
              <w:t>Spectrum management</w:t>
            </w:r>
          </w:p>
        </w:tc>
      </w:tr>
      <w:tr w:rsidR="00D90A5B" w:rsidRPr="00036EE3" w:rsidTr="000A4386">
        <w:tc>
          <w:tcPr>
            <w:tcW w:w="1140" w:type="dxa"/>
            <w:tcBorders>
              <w:top w:val="nil"/>
            </w:tcBorders>
          </w:tcPr>
          <w:p w:rsidR="00D90A5B" w:rsidRPr="00036EE3" w:rsidRDefault="00D90A5B"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D90A5B" w:rsidRPr="00036EE3" w:rsidRDefault="00D90A5B" w:rsidP="006B1D2B">
            <w:pPr>
              <w:spacing w:before="30" w:after="30"/>
              <w:jc w:val="left"/>
              <w:rPr>
                <w:sz w:val="20"/>
                <w:lang w:val="en-US"/>
              </w:rPr>
            </w:pPr>
            <w:r w:rsidRPr="00036EE3">
              <w:rPr>
                <w:sz w:val="20"/>
                <w:lang w:val="en-US"/>
              </w:rPr>
              <w:t>Satellite news gathering</w:t>
            </w:r>
          </w:p>
        </w:tc>
      </w:tr>
      <w:tr w:rsidR="00D90A5B" w:rsidRPr="00BF6024">
        <w:tc>
          <w:tcPr>
            <w:tcW w:w="1140" w:type="dxa"/>
          </w:tcPr>
          <w:p w:rsidR="00D90A5B" w:rsidRPr="00036EE3" w:rsidRDefault="00D90A5B" w:rsidP="006B1D2B">
            <w:pPr>
              <w:spacing w:before="30" w:after="30"/>
              <w:ind w:left="57"/>
              <w:jc w:val="left"/>
              <w:rPr>
                <w:b/>
                <w:bCs/>
                <w:sz w:val="20"/>
                <w:lang w:val="en-US"/>
              </w:rPr>
            </w:pPr>
            <w:r w:rsidRPr="00036EE3">
              <w:rPr>
                <w:b/>
                <w:bCs/>
                <w:sz w:val="20"/>
                <w:lang w:val="en-US"/>
              </w:rPr>
              <w:t>TF</w:t>
            </w:r>
          </w:p>
        </w:tc>
        <w:tc>
          <w:tcPr>
            <w:tcW w:w="8220" w:type="dxa"/>
          </w:tcPr>
          <w:p w:rsidR="00D90A5B" w:rsidRPr="00036EE3" w:rsidRDefault="00D90A5B" w:rsidP="006B1D2B">
            <w:pPr>
              <w:spacing w:before="30" w:after="30"/>
              <w:jc w:val="left"/>
              <w:rPr>
                <w:sz w:val="20"/>
                <w:lang w:val="en-US"/>
              </w:rPr>
            </w:pPr>
            <w:r w:rsidRPr="00036EE3">
              <w:rPr>
                <w:sz w:val="20"/>
                <w:lang w:val="en-US"/>
              </w:rPr>
              <w:t>Time signals and frequency standards emissions</w:t>
            </w:r>
          </w:p>
        </w:tc>
      </w:tr>
      <w:tr w:rsidR="00D90A5B" w:rsidRPr="00036EE3">
        <w:tc>
          <w:tcPr>
            <w:tcW w:w="1140" w:type="dxa"/>
          </w:tcPr>
          <w:p w:rsidR="00D90A5B" w:rsidRPr="00036EE3" w:rsidRDefault="00D90A5B" w:rsidP="006B1D2B">
            <w:pPr>
              <w:spacing w:before="30" w:after="30"/>
              <w:ind w:left="57"/>
              <w:jc w:val="left"/>
              <w:rPr>
                <w:b/>
                <w:bCs/>
                <w:sz w:val="20"/>
                <w:lang w:val="en-US"/>
              </w:rPr>
            </w:pPr>
            <w:r w:rsidRPr="00036EE3">
              <w:rPr>
                <w:b/>
                <w:bCs/>
                <w:sz w:val="20"/>
                <w:lang w:val="en-US"/>
              </w:rPr>
              <w:t>V</w:t>
            </w:r>
          </w:p>
        </w:tc>
        <w:tc>
          <w:tcPr>
            <w:tcW w:w="8220" w:type="dxa"/>
          </w:tcPr>
          <w:p w:rsidR="00D90A5B" w:rsidRPr="00036EE3" w:rsidRDefault="00D90A5B" w:rsidP="00906589">
            <w:pPr>
              <w:spacing w:before="30" w:after="180"/>
              <w:jc w:val="left"/>
              <w:rPr>
                <w:sz w:val="20"/>
                <w:lang w:val="en-US"/>
              </w:rPr>
            </w:pPr>
            <w:r w:rsidRPr="00036EE3">
              <w:rPr>
                <w:sz w:val="20"/>
                <w:lang w:val="en-US"/>
              </w:rPr>
              <w:t>Vocabulary and related subjects</w:t>
            </w:r>
          </w:p>
        </w:tc>
      </w:tr>
    </w:tbl>
    <w:p w:rsidR="00D90A5B" w:rsidRPr="00036EE3" w:rsidRDefault="00D90A5B"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90A5B">
        <w:tc>
          <w:tcPr>
            <w:tcW w:w="720" w:type="dxa"/>
          </w:tcPr>
          <w:p w:rsidR="00D90A5B" w:rsidRDefault="00D90A5B" w:rsidP="00036EE3">
            <w:pPr>
              <w:jc w:val="center"/>
              <w:rPr>
                <w:sz w:val="22"/>
                <w:lang w:val="en-US"/>
              </w:rPr>
            </w:pPr>
          </w:p>
        </w:tc>
      </w:tr>
    </w:tbl>
    <w:p w:rsidR="00D90A5B" w:rsidRPr="00036EE3" w:rsidRDefault="00D90A5B"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90A5B" w:rsidRPr="00BF6024">
        <w:tc>
          <w:tcPr>
            <w:tcW w:w="9360" w:type="dxa"/>
          </w:tcPr>
          <w:p w:rsidR="00D90A5B" w:rsidRPr="002F5199" w:rsidRDefault="00D90A5B"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D90A5B" w:rsidRDefault="00D90A5B" w:rsidP="002F5199">
      <w:pPr>
        <w:spacing w:before="0"/>
        <w:jc w:val="center"/>
        <w:rPr>
          <w:sz w:val="22"/>
          <w:lang w:val="en-US"/>
        </w:rPr>
      </w:pPr>
    </w:p>
    <w:p w:rsidR="00D90A5B" w:rsidRDefault="00D90A5B" w:rsidP="002F5199">
      <w:pPr>
        <w:spacing w:before="0"/>
        <w:jc w:val="center"/>
        <w:rPr>
          <w:sz w:val="22"/>
          <w:lang w:val="en-US"/>
        </w:rPr>
      </w:pPr>
    </w:p>
    <w:p w:rsidR="00D90A5B" w:rsidRPr="002F5199" w:rsidRDefault="00D90A5B" w:rsidP="00906589">
      <w:pPr>
        <w:spacing w:before="0"/>
        <w:jc w:val="right"/>
        <w:rPr>
          <w:i/>
          <w:iCs/>
          <w:sz w:val="20"/>
          <w:lang w:val="en-US"/>
        </w:rPr>
      </w:pPr>
      <w:r w:rsidRPr="002F5199">
        <w:rPr>
          <w:i/>
          <w:iCs/>
          <w:sz w:val="20"/>
          <w:lang w:val="en-US"/>
        </w:rPr>
        <w:t>Electronic Publication</w:t>
      </w:r>
    </w:p>
    <w:p w:rsidR="00D90A5B" w:rsidRPr="002F5199" w:rsidRDefault="00D90A5B" w:rsidP="0084781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D90A5B" w:rsidRDefault="00D90A5B" w:rsidP="00906589">
      <w:pPr>
        <w:jc w:val="center"/>
        <w:rPr>
          <w:sz w:val="22"/>
          <w:lang w:val="en-US"/>
        </w:rPr>
      </w:pPr>
    </w:p>
    <w:p w:rsidR="00D90A5B" w:rsidRPr="00470E28" w:rsidRDefault="00D90A5B" w:rsidP="0084781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13</w:t>
      </w:r>
    </w:p>
    <w:p w:rsidR="00D90A5B" w:rsidRPr="00470E28" w:rsidRDefault="00D90A5B"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90A5B" w:rsidRDefault="00D90A5B" w:rsidP="00A971A1">
      <w:pPr>
        <w:spacing w:before="160"/>
        <w:rPr>
          <w:i/>
          <w:sz w:val="20"/>
          <w:lang w:val="en-US"/>
        </w:rPr>
        <w:sectPr w:rsidR="00D90A5B"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D90A5B" w:rsidRPr="00BF487A" w:rsidRDefault="00D90A5B" w:rsidP="00A5204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A5204D">
        <w:rPr>
          <w:rStyle w:val="href"/>
          <w:lang w:val="en-US"/>
        </w:rPr>
        <w:t>1321-4</w:t>
      </w:r>
    </w:p>
    <w:p w:rsidR="00D90A5B" w:rsidRDefault="00D90A5B" w:rsidP="00D90A5B">
      <w:pPr>
        <w:pStyle w:val="Rectitle"/>
        <w:rPr>
          <w:lang w:val="en-GB"/>
        </w:rPr>
      </w:pPr>
      <w:r>
        <w:rPr>
          <w:lang w:val="en-GB"/>
        </w:rPr>
        <w:t>Propagation factors affecting systems using digital</w:t>
      </w:r>
      <w:r>
        <w:rPr>
          <w:lang w:val="en-GB"/>
        </w:rPr>
        <w:br/>
        <w:t>modulation techniques at LF and MF</w:t>
      </w:r>
    </w:p>
    <w:p w:rsidR="00D90A5B" w:rsidRPr="00E506CE" w:rsidRDefault="00D90A5B" w:rsidP="00D90A5B">
      <w:pPr>
        <w:pStyle w:val="Recref"/>
        <w:rPr>
          <w:lang w:val="en-US"/>
        </w:rPr>
      </w:pPr>
      <w:r w:rsidRPr="00E506CE">
        <w:rPr>
          <w:lang w:val="en-US"/>
        </w:rPr>
        <w:t>(Question ITU-R 225/3)</w:t>
      </w:r>
    </w:p>
    <w:p w:rsidR="00D90A5B" w:rsidRPr="00E506CE" w:rsidRDefault="00D90A5B" w:rsidP="00D90A5B">
      <w:pPr>
        <w:pStyle w:val="Recdate"/>
        <w:rPr>
          <w:lang w:val="en-US"/>
        </w:rPr>
      </w:pPr>
      <w:r w:rsidRPr="00E506CE">
        <w:rPr>
          <w:lang w:val="en-US"/>
        </w:rPr>
        <w:t>(1997-2005</w:t>
      </w:r>
      <w:r>
        <w:rPr>
          <w:lang w:val="en-US"/>
        </w:rPr>
        <w:t>-2007-2009</w:t>
      </w:r>
      <w:r w:rsidR="00446689">
        <w:rPr>
          <w:lang w:val="en-US"/>
        </w:rPr>
        <w:t>-2013</w:t>
      </w:r>
      <w:r w:rsidRPr="00E506CE">
        <w:rPr>
          <w:lang w:val="en-US"/>
        </w:rPr>
        <w:t>)</w:t>
      </w:r>
    </w:p>
    <w:p w:rsidR="00D90A5B" w:rsidRDefault="00D90A5B" w:rsidP="00D90A5B">
      <w:pPr>
        <w:rPr>
          <w:lang w:val="en-GB"/>
        </w:rPr>
      </w:pPr>
    </w:p>
    <w:p w:rsidR="00D90A5B" w:rsidRPr="006E4769" w:rsidRDefault="00D90A5B" w:rsidP="00D90A5B">
      <w:pPr>
        <w:pStyle w:val="HeadingSum"/>
        <w:rPr>
          <w:lang w:val="en-US"/>
        </w:rPr>
      </w:pPr>
      <w:r w:rsidRPr="006E4769">
        <w:rPr>
          <w:lang w:val="en-US"/>
        </w:rPr>
        <w:t>Scope</w:t>
      </w:r>
    </w:p>
    <w:p w:rsidR="00D90A5B" w:rsidRPr="006E4769" w:rsidRDefault="00D90A5B" w:rsidP="00D90A5B">
      <w:pPr>
        <w:pStyle w:val="Summary"/>
        <w:rPr>
          <w:lang w:val="en-US"/>
        </w:rPr>
      </w:pPr>
      <w:r w:rsidRPr="006E4769">
        <w:rPr>
          <w:lang w:val="en-US"/>
        </w:rPr>
        <w:t>This Recommendation provides information on the characteristics of LF and MF ground-wave and sky-wave propagation which may affect the use of digital modulation methods in those bands.</w:t>
      </w:r>
    </w:p>
    <w:p w:rsidR="00D90A5B" w:rsidRDefault="00D90A5B" w:rsidP="00D90A5B">
      <w:pPr>
        <w:pStyle w:val="Normalaftertitle"/>
        <w:rPr>
          <w:lang w:val="en-GB"/>
        </w:rPr>
      </w:pPr>
      <w:r>
        <w:rPr>
          <w:lang w:val="en-GB"/>
        </w:rPr>
        <w:t>The ITU Radiocommunication Assembly,</w:t>
      </w:r>
    </w:p>
    <w:p w:rsidR="00D90A5B" w:rsidRDefault="00D90A5B" w:rsidP="00D90A5B">
      <w:pPr>
        <w:pStyle w:val="Call"/>
        <w:rPr>
          <w:lang w:val="en-GB"/>
        </w:rPr>
      </w:pPr>
      <w:r>
        <w:rPr>
          <w:lang w:val="en-GB"/>
        </w:rPr>
        <w:t>considering</w:t>
      </w:r>
    </w:p>
    <w:p w:rsidR="00D90A5B" w:rsidRDefault="00D90A5B" w:rsidP="00D90A5B">
      <w:pPr>
        <w:rPr>
          <w:lang w:val="en-GB"/>
        </w:rPr>
      </w:pPr>
      <w:r>
        <w:rPr>
          <w:lang w:val="en-GB"/>
        </w:rPr>
        <w:t>a)</w:t>
      </w:r>
      <w:r>
        <w:rPr>
          <w:lang w:val="en-GB"/>
        </w:rPr>
        <w:tab/>
        <w:t>that digital modulation methods for sound broadcasting purposes at LF and MF are currently being studied;</w:t>
      </w:r>
    </w:p>
    <w:p w:rsidR="00D90A5B" w:rsidRDefault="00D90A5B" w:rsidP="00D90A5B">
      <w:pPr>
        <w:rPr>
          <w:lang w:val="en-GB"/>
        </w:rPr>
      </w:pPr>
      <w:r>
        <w:rPr>
          <w:lang w:val="en-GB"/>
        </w:rPr>
        <w:t>b)</w:t>
      </w:r>
      <w:r>
        <w:rPr>
          <w:lang w:val="en-GB"/>
        </w:rPr>
        <w:tab/>
        <w:t>that information on the propagation characteristics at these frequencies is necessary for use in the design of modulation methods,</w:t>
      </w:r>
    </w:p>
    <w:p w:rsidR="00D90A5B" w:rsidRDefault="00D90A5B" w:rsidP="00D90A5B">
      <w:pPr>
        <w:pStyle w:val="Call"/>
        <w:rPr>
          <w:lang w:val="en-GB"/>
        </w:rPr>
      </w:pPr>
      <w:r>
        <w:rPr>
          <w:lang w:val="en-GB"/>
        </w:rPr>
        <w:t>recommends</w:t>
      </w:r>
    </w:p>
    <w:p w:rsidR="00D90A5B" w:rsidRDefault="00D90A5B" w:rsidP="00D90A5B">
      <w:pPr>
        <w:rPr>
          <w:lang w:val="en-GB"/>
        </w:rPr>
      </w:pPr>
      <w:r>
        <w:rPr>
          <w:lang w:val="en-GB"/>
        </w:rPr>
        <w:t>that the information given in Annex 1 should be taken into account in the design of digital modulation methods for broadcasting at MF and LF.</w:t>
      </w:r>
    </w:p>
    <w:p w:rsidR="00D90A5B" w:rsidRDefault="00D90A5B" w:rsidP="00D90A5B">
      <w:pPr>
        <w:rPr>
          <w:lang w:val="en-GB"/>
        </w:rPr>
      </w:pPr>
    </w:p>
    <w:p w:rsidR="00D90A5B" w:rsidRDefault="00D90A5B" w:rsidP="00D90A5B">
      <w:pPr>
        <w:rPr>
          <w:lang w:val="en-GB"/>
        </w:rPr>
      </w:pPr>
    </w:p>
    <w:p w:rsidR="00D90A5B" w:rsidRDefault="00D90A5B" w:rsidP="00D90A5B">
      <w:pPr>
        <w:pStyle w:val="AnnexNoTitle"/>
        <w:rPr>
          <w:lang w:val="en-GB"/>
        </w:rPr>
      </w:pPr>
      <w:bookmarkStart w:id="3" w:name="_Toc105988115"/>
      <w:r>
        <w:rPr>
          <w:lang w:val="en-GB"/>
        </w:rPr>
        <w:t>Annex 1</w:t>
      </w:r>
      <w:bookmarkEnd w:id="3"/>
    </w:p>
    <w:p w:rsidR="00D90A5B" w:rsidRDefault="00D90A5B" w:rsidP="00D90A5B">
      <w:pPr>
        <w:pStyle w:val="Heading1"/>
        <w:rPr>
          <w:lang w:val="en-GB"/>
        </w:rPr>
      </w:pPr>
      <w:bookmarkStart w:id="4" w:name="_Toc398368947"/>
      <w:bookmarkStart w:id="5" w:name="_Toc105988116"/>
      <w:r>
        <w:rPr>
          <w:lang w:val="en-GB"/>
        </w:rPr>
        <w:t>1</w:t>
      </w:r>
      <w:r>
        <w:rPr>
          <w:lang w:val="en-GB"/>
        </w:rPr>
        <w:tab/>
        <w:t>Introduction</w:t>
      </w:r>
      <w:bookmarkEnd w:id="4"/>
      <w:bookmarkEnd w:id="5"/>
    </w:p>
    <w:p w:rsidR="00D90A5B" w:rsidRDefault="00D90A5B" w:rsidP="00D90A5B">
      <w:pPr>
        <w:rPr>
          <w:lang w:val="en-GB"/>
        </w:rPr>
      </w:pPr>
      <w:r>
        <w:rPr>
          <w:lang w:val="en-GB"/>
        </w:rPr>
        <w:t>The majority of broadcasting services in the MF and LF bands are based on the characteristics of the ground</w:t>
      </w:r>
      <w:r>
        <w:rPr>
          <w:lang w:val="en-GB"/>
        </w:rPr>
        <w:noBreakHyphen/>
        <w:t>wave propagation mode (see Recommendation ITU-R P.368). The limiting coverage range, during daytime and in the absence of interference, is determined by the intensity of radio noise due to lightning and to man-made sources (see Recommendation ITU</w:t>
      </w:r>
      <w:r>
        <w:rPr>
          <w:lang w:val="en-GB"/>
        </w:rPr>
        <w:noBreakHyphen/>
        <w:t>R P.372) and by the required signal-to-noise ratio. During the hours of darkness, ionospheric sky-wave modes become important (see Recommendation ITU-R P.1147). For analogue amplitude modulation, these modes limit the coverage, since the wave-interference between the ground wave and the varying and phase delayed sky</w:t>
      </w:r>
      <w:r>
        <w:rPr>
          <w:lang w:val="en-GB"/>
        </w:rPr>
        <w:noBreakHyphen/>
        <w:t xml:space="preserve">wave modes results in unsatisfactory signal quality. Sky-wave signals from other distant transmissions may also add significant night-time interference, which may also restrict the service coverage to ranges where the ground wave provides a sufficiently strong signal; aspects of interference from other signals are not further considered in this annex. </w:t>
      </w:r>
    </w:p>
    <w:p w:rsidR="00D90A5B" w:rsidRDefault="00D90A5B" w:rsidP="00D90A5B">
      <w:pPr>
        <w:rPr>
          <w:lang w:val="en-GB"/>
        </w:rPr>
      </w:pPr>
      <w:r>
        <w:rPr>
          <w:lang w:val="en-GB"/>
        </w:rPr>
        <w:t>Digital modulation methods may also be affected by the presence of delayed signal modes, but suitable modulation design may counter or exploit this effect. This annex presents some very simple models for this multipath environment, which are expected to be suitable for the design of modulation methods. Dependent on the modulation method chosen, more detailed prediction methods may be required for service planning purposes.</w:t>
      </w:r>
    </w:p>
    <w:p w:rsidR="00D90A5B" w:rsidRPr="00E506CE" w:rsidRDefault="00D90A5B" w:rsidP="00D90A5B">
      <w:pPr>
        <w:pStyle w:val="Heading1"/>
        <w:rPr>
          <w:lang w:val="en-US"/>
        </w:rPr>
      </w:pPr>
      <w:bookmarkStart w:id="6" w:name="_Toc398368948"/>
      <w:bookmarkStart w:id="7" w:name="_Toc105988117"/>
      <w:r w:rsidRPr="00E506CE">
        <w:rPr>
          <w:lang w:val="en-US"/>
        </w:rPr>
        <w:lastRenderedPageBreak/>
        <w:t>2</w:t>
      </w:r>
      <w:r w:rsidRPr="00E506CE">
        <w:rPr>
          <w:lang w:val="en-US"/>
        </w:rPr>
        <w:tab/>
        <w:t>Propagation modes</w:t>
      </w:r>
      <w:bookmarkEnd w:id="6"/>
      <w:bookmarkEnd w:id="7"/>
    </w:p>
    <w:p w:rsidR="00D90A5B" w:rsidRPr="00E506CE" w:rsidRDefault="00D90A5B" w:rsidP="00D90A5B">
      <w:pPr>
        <w:pStyle w:val="Heading2"/>
        <w:rPr>
          <w:lang w:val="en-US"/>
        </w:rPr>
      </w:pPr>
      <w:bookmarkStart w:id="8" w:name="_Toc398368949"/>
      <w:bookmarkStart w:id="9" w:name="_Toc105988118"/>
      <w:r w:rsidRPr="00E506CE">
        <w:rPr>
          <w:lang w:val="en-US"/>
        </w:rPr>
        <w:t>2.1</w:t>
      </w:r>
      <w:r w:rsidRPr="00E506CE">
        <w:rPr>
          <w:lang w:val="en-US"/>
        </w:rPr>
        <w:tab/>
        <w:t>Ground wave mode</w:t>
      </w:r>
      <w:bookmarkEnd w:id="8"/>
      <w:bookmarkEnd w:id="9"/>
    </w:p>
    <w:p w:rsidR="00D90A5B" w:rsidRDefault="00D90A5B" w:rsidP="00D90A5B">
      <w:pPr>
        <w:rPr>
          <w:lang w:val="en-GB"/>
        </w:rPr>
      </w:pPr>
      <w:r>
        <w:rPr>
          <w:lang w:val="en-GB"/>
        </w:rPr>
        <w:t>The ground wave may often not be constant (see § 4). Also as shown in Recommendation ITU</w:t>
      </w:r>
      <w:r>
        <w:rPr>
          <w:lang w:val="en-GB"/>
        </w:rPr>
        <w:noBreakHyphen/>
        <w:t>R P.368, the signal amplitude depends on range and the electrical characteristics of the ground. Also the signal amplitude does not remain constant for small changes in location (from several hundred metres).</w:t>
      </w:r>
    </w:p>
    <w:p w:rsidR="00D90A5B" w:rsidRDefault="00D90A5B" w:rsidP="00D90A5B">
      <w:pPr>
        <w:pStyle w:val="Heading2"/>
        <w:rPr>
          <w:lang w:val="en-GB"/>
        </w:rPr>
      </w:pPr>
      <w:bookmarkStart w:id="10" w:name="_Toc398368950"/>
      <w:bookmarkStart w:id="11" w:name="_Toc105988119"/>
      <w:r>
        <w:rPr>
          <w:lang w:val="en-GB"/>
        </w:rPr>
        <w:t>2.2</w:t>
      </w:r>
      <w:r>
        <w:rPr>
          <w:lang w:val="en-GB"/>
        </w:rPr>
        <w:tab/>
        <w:t>Sky-wave modes</w:t>
      </w:r>
      <w:bookmarkEnd w:id="10"/>
      <w:bookmarkEnd w:id="11"/>
      <w:r>
        <w:rPr>
          <w:lang w:val="en-GB"/>
        </w:rPr>
        <w:t xml:space="preserve"> </w:t>
      </w:r>
    </w:p>
    <w:p w:rsidR="00D90A5B" w:rsidRDefault="00D90A5B" w:rsidP="00D90A5B">
      <w:pPr>
        <w:rPr>
          <w:lang w:val="en-GB"/>
        </w:rPr>
      </w:pPr>
      <w:r>
        <w:rPr>
          <w:lang w:val="en-GB"/>
        </w:rPr>
        <w:t>During daylight hours, signal attenuation in the lower D-region part of the ionosphere effectively prevents sky</w:t>
      </w:r>
      <w:r>
        <w:rPr>
          <w:lang w:val="en-GB"/>
        </w:rPr>
        <w:noBreakHyphen/>
        <w:t>wave propagation. This annex concentrates on the conditions at night when sky-wave propagation may be significant.</w:t>
      </w:r>
    </w:p>
    <w:p w:rsidR="00D90A5B" w:rsidRDefault="00D90A5B" w:rsidP="00D90A5B">
      <w:pPr>
        <w:rPr>
          <w:lang w:val="en-GB"/>
        </w:rPr>
      </w:pPr>
      <w:r>
        <w:rPr>
          <w:lang w:val="en-GB"/>
        </w:rPr>
        <w:t>The E-layer of the ionosphere decays after sunset, but the critical frequency, foE, will be within the MF broadcast band, at least for times in the first part of the night. Signals at frequencies less than the critical frequency will always be reflected by the E-layer, and multihop reflections will also be supported. Signals at higher frequencies may still be reflected from the E-layer, particularly to longer ranges, but signals will also penetrate the E-layer to be reflected from the higher F</w:t>
      </w:r>
      <w:r>
        <w:rPr>
          <w:lang w:val="en-GB"/>
        </w:rPr>
        <w:noBreakHyphen/>
        <w:t>region. Using a simple model for the E-layer, Fig. 1 illustrates the available signal modes for three frequencies in the MF band, showing the way in which mode availability varies with ground range and with time after sunset. These modes will be time delayed compared with the ground wave mode.</w:t>
      </w:r>
    </w:p>
    <w:p w:rsidR="00D90A5B" w:rsidRDefault="00D90A5B" w:rsidP="00D90A5B">
      <w:pPr>
        <w:rPr>
          <w:lang w:val="en-GB"/>
        </w:rPr>
      </w:pPr>
      <w:r>
        <w:rPr>
          <w:lang w:val="en-GB"/>
        </w:rPr>
        <w:t>Recommendation ITU-R P.1147 provides predictions for the composite signal power for the available sky-wave modes, and thus does not give the necessary information for the relative amplitudes for individual modes. However, Recommendation ITU</w:t>
      </w:r>
      <w:r>
        <w:rPr>
          <w:lang w:val="en-GB"/>
        </w:rPr>
        <w:noBreakHyphen/>
        <w:t>R P.684 does provide information, although primarily intended for frequencies less than 500 kHz. In particular, it gives values for the ionospheric reflection coefficient for sunspot minimum conditions, based on experimental results, and on some assumptions, as stated in the Recommendation.</w:t>
      </w:r>
    </w:p>
    <w:p w:rsidR="00D90A5B" w:rsidRDefault="00D90A5B" w:rsidP="00D90A5B">
      <w:pPr>
        <w:pStyle w:val="Heading1"/>
        <w:rPr>
          <w:lang w:val="en-GB"/>
        </w:rPr>
      </w:pPr>
      <w:bookmarkStart w:id="12" w:name="_Toc398368951"/>
      <w:bookmarkStart w:id="13" w:name="_Toc105988120"/>
      <w:r>
        <w:rPr>
          <w:lang w:val="en-GB"/>
        </w:rPr>
        <w:t>3</w:t>
      </w:r>
      <w:r>
        <w:rPr>
          <w:lang w:val="en-GB"/>
        </w:rPr>
        <w:tab/>
        <w:t>Multipath time spread</w:t>
      </w:r>
      <w:bookmarkEnd w:id="12"/>
      <w:bookmarkEnd w:id="13"/>
    </w:p>
    <w:p w:rsidR="00D90A5B" w:rsidRDefault="00D90A5B" w:rsidP="00D90A5B">
      <w:pPr>
        <w:rPr>
          <w:lang w:val="en-GB"/>
        </w:rPr>
      </w:pPr>
      <w:r>
        <w:rPr>
          <w:lang w:val="en-GB"/>
        </w:rPr>
        <w:t>Using the above simple propagation models, Fig. 2 shows the expected median field strengths and relative time delays for three ranges, 100, 200 and 500 km, and two frequencies, 700 kHz and 1 MHz. The field strengths are for 1 kW e.m.r.p. and do not include the effect of the vertical radiation pattern of the transmitting antenna – this may reduce the levels of the sky-wave signals at the shorter ranges.</w:t>
      </w:r>
    </w:p>
    <w:p w:rsidR="00D90A5B" w:rsidRDefault="00D90A5B" w:rsidP="00D90A5B">
      <w:pPr>
        <w:rPr>
          <w:lang w:val="en-GB"/>
        </w:rPr>
      </w:pPr>
      <w:r>
        <w:rPr>
          <w:lang w:val="en-GB"/>
        </w:rPr>
        <w:t>The mode shown at 0 ms is for the ground wave, and field strengths are shown for three values of ground conductivity; 5 S/m (sea water), 10</w:t>
      </w:r>
      <w:r>
        <w:rPr>
          <w:vertAlign w:val="superscript"/>
          <w:lang w:val="en-GB"/>
        </w:rPr>
        <w:t>–2</w:t>
      </w:r>
      <w:r>
        <w:rPr>
          <w:lang w:val="en-GB"/>
        </w:rPr>
        <w:t xml:space="preserve"> (good ground), and 10</w:t>
      </w:r>
      <w:r>
        <w:rPr>
          <w:vertAlign w:val="superscript"/>
          <w:lang w:val="en-GB"/>
        </w:rPr>
        <w:t>–3</w:t>
      </w:r>
      <w:r>
        <w:rPr>
          <w:lang w:val="en-GB"/>
        </w:rPr>
        <w:t xml:space="preserve"> (poor ground).</w:t>
      </w:r>
    </w:p>
    <w:p w:rsidR="00D90A5B" w:rsidRDefault="00D90A5B" w:rsidP="00D90A5B">
      <w:pPr>
        <w:rPr>
          <w:lang w:val="en-GB"/>
        </w:rPr>
      </w:pPr>
      <w:r>
        <w:rPr>
          <w:lang w:val="en-GB"/>
        </w:rPr>
        <w:t>The sky-wave components are marked with the relevant mode and the levels approximately represent the median field strengths four hours after sunset at sunspot minimum.</w:t>
      </w:r>
    </w:p>
    <w:p w:rsidR="00970CA7" w:rsidRPr="00970CA7" w:rsidRDefault="00970CA7" w:rsidP="00970CA7">
      <w:pPr>
        <w:pStyle w:val="FigureNo"/>
        <w:rPr>
          <w:lang w:val="en-GB"/>
        </w:rPr>
      </w:pPr>
      <w:r w:rsidRPr="00970CA7">
        <w:rPr>
          <w:lang w:val="en-GB"/>
        </w:rPr>
        <w:lastRenderedPageBreak/>
        <w:t>FIGURE 1</w:t>
      </w:r>
    </w:p>
    <w:p w:rsidR="00970CA7" w:rsidRDefault="00970CA7" w:rsidP="00970CA7">
      <w:pPr>
        <w:pStyle w:val="Figuretitle"/>
        <w:rPr>
          <w:lang w:val="en-GB"/>
        </w:rPr>
      </w:pPr>
      <w:r w:rsidRPr="00970CA7">
        <w:rPr>
          <w:lang w:val="en-GB"/>
        </w:rPr>
        <w:t>Available propagation modes</w:t>
      </w:r>
    </w:p>
    <w:bookmarkStart w:id="14" w:name="_Toc398368952"/>
    <w:p w:rsidR="00D90A5B" w:rsidRDefault="00C26A5A" w:rsidP="00C26A5A">
      <w:pPr>
        <w:pStyle w:val="Figure"/>
      </w:pPr>
      <w:r>
        <w:object w:dxaOrig="4682" w:dyaOrig="7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25pt;height:611.45pt" o:ole="">
            <v:imagedata r:id="rId12" o:title=""/>
          </v:shape>
          <o:OLEObject Type="Embed" ProgID="CorelDRAW.Graphic.14" ShapeID="_x0000_i1025" DrawAspect="Content" ObjectID="_1465725064" r:id="rId13"/>
        </w:object>
      </w:r>
    </w:p>
    <w:p w:rsidR="00970CA7" w:rsidRPr="00970CA7" w:rsidRDefault="00970CA7" w:rsidP="00970CA7">
      <w:pPr>
        <w:pStyle w:val="FigureNo"/>
        <w:rPr>
          <w:lang w:val="en-US"/>
        </w:rPr>
      </w:pPr>
      <w:r w:rsidRPr="00970CA7">
        <w:rPr>
          <w:lang w:val="en-US"/>
        </w:rPr>
        <w:lastRenderedPageBreak/>
        <w:t>FIGURE 2</w:t>
      </w:r>
    </w:p>
    <w:p w:rsidR="00970CA7" w:rsidRPr="00970CA7" w:rsidRDefault="00970CA7" w:rsidP="00970CA7">
      <w:pPr>
        <w:pStyle w:val="Figuretitle"/>
        <w:rPr>
          <w:lang w:val="en-US"/>
        </w:rPr>
      </w:pPr>
      <w:r w:rsidRPr="00970CA7">
        <w:rPr>
          <w:lang w:val="en-US"/>
        </w:rPr>
        <w:t>Examples of time delay spread</w:t>
      </w:r>
    </w:p>
    <w:p w:rsidR="00D90A5B" w:rsidRDefault="00C26A5A" w:rsidP="00C26A5A">
      <w:pPr>
        <w:pStyle w:val="Figure"/>
        <w:rPr>
          <w:lang w:val="en-GB"/>
        </w:rPr>
      </w:pPr>
      <w:r>
        <w:rPr>
          <w:lang w:val="en-GB"/>
        </w:rPr>
        <w:object w:dxaOrig="5645" w:dyaOrig="7674">
          <v:shape id="_x0000_i1026" type="#_x0000_t75" style="width:467.45pt;height:636pt" o:ole="">
            <v:imagedata r:id="rId14" o:title=""/>
          </v:shape>
          <o:OLEObject Type="Embed" ProgID="CorelDRAW.Graphic.14" ShapeID="_x0000_i1026" DrawAspect="Content" ObjectID="_1465725065" r:id="rId15"/>
        </w:object>
      </w:r>
    </w:p>
    <w:p w:rsidR="00D90A5B" w:rsidRDefault="00D90A5B" w:rsidP="00D90A5B">
      <w:pPr>
        <w:rPr>
          <w:lang w:val="en-GB"/>
        </w:rPr>
      </w:pPr>
      <w:r>
        <w:rPr>
          <w:lang w:val="en-GB"/>
        </w:rPr>
        <w:lastRenderedPageBreak/>
        <w:t>Figure 3 indicates the delay of the one hop E- and F-region sky-wave modes relative to the ground wave for ranges out to 1</w:t>
      </w:r>
      <w:r>
        <w:rPr>
          <w:rFonts w:ascii="Tms Rmn" w:hAnsi="Tms Rmn"/>
          <w:sz w:val="12"/>
          <w:lang w:val="en-GB"/>
        </w:rPr>
        <w:t> </w:t>
      </w:r>
      <w:r>
        <w:rPr>
          <w:lang w:val="en-GB"/>
        </w:rPr>
        <w:t>000 km, while Fig. 4 gives the relative delays between single and multihop sky-wave modes.</w:t>
      </w:r>
    </w:p>
    <w:p w:rsidR="00D90A5B" w:rsidRDefault="00D90A5B" w:rsidP="00D90A5B">
      <w:pPr>
        <w:pStyle w:val="FigureNo"/>
        <w:rPr>
          <w:lang w:val="en-GB"/>
        </w:rPr>
      </w:pPr>
      <w:r>
        <w:rPr>
          <w:lang w:val="en-GB"/>
        </w:rPr>
        <w:t>FIGURE 3</w:t>
      </w:r>
    </w:p>
    <w:p w:rsidR="00D90A5B" w:rsidRDefault="00D90A5B" w:rsidP="00D90A5B">
      <w:pPr>
        <w:pStyle w:val="Figuretitle"/>
        <w:keepLines/>
        <w:rPr>
          <w:lang w:val="en-GB"/>
        </w:rPr>
      </w:pPr>
      <w:r>
        <w:rPr>
          <w:lang w:val="en-GB"/>
        </w:rPr>
        <w:t>Relative delay of sky-wave signal relative</w:t>
      </w:r>
      <w:r>
        <w:rPr>
          <w:lang w:val="en-GB"/>
        </w:rPr>
        <w:br/>
        <w:t>to ground-wave signal</w:t>
      </w:r>
    </w:p>
    <w:p w:rsidR="00D90A5B" w:rsidRDefault="00C26A5A" w:rsidP="00D90A5B">
      <w:pPr>
        <w:pStyle w:val="Figure"/>
        <w:rPr>
          <w:lang w:val="en-GB"/>
        </w:rPr>
      </w:pPr>
      <w:r>
        <w:object w:dxaOrig="2251" w:dyaOrig="2623">
          <v:shape id="_x0000_i1027" type="#_x0000_t75" style="width:184.9pt;height:215.45pt" o:ole="">
            <v:imagedata r:id="rId16" o:title=""/>
          </v:shape>
          <o:OLEObject Type="Embed" ProgID="CorelDRAW.Graphic.14" ShapeID="_x0000_i1027" DrawAspect="Content" ObjectID="_1465725066" r:id="rId17"/>
        </w:object>
      </w:r>
    </w:p>
    <w:p w:rsidR="00D90A5B" w:rsidRDefault="00D90A5B" w:rsidP="00D90A5B">
      <w:pPr>
        <w:pStyle w:val="FigureNo"/>
        <w:rPr>
          <w:lang w:val="en-GB"/>
        </w:rPr>
      </w:pPr>
      <w:r>
        <w:rPr>
          <w:lang w:val="en-GB"/>
        </w:rPr>
        <w:t>FIGURE 4</w:t>
      </w:r>
    </w:p>
    <w:p w:rsidR="00D90A5B" w:rsidRDefault="00D90A5B" w:rsidP="00D90A5B">
      <w:pPr>
        <w:pStyle w:val="Figuretitle"/>
        <w:rPr>
          <w:lang w:val="en-GB"/>
        </w:rPr>
      </w:pPr>
      <w:r>
        <w:rPr>
          <w:lang w:val="en-GB"/>
        </w:rPr>
        <w:t>Mutual delay of sky-wave signals</w:t>
      </w:r>
      <w:r w:rsidR="000304D3">
        <w:rPr>
          <w:lang w:val="en-GB"/>
        </w:rPr>
        <w:t xml:space="preserve"> </w:t>
      </w:r>
      <w:r>
        <w:rPr>
          <w:lang w:val="en-GB"/>
        </w:rPr>
        <w:br/>
        <w:t>for different hop numbers</w:t>
      </w:r>
    </w:p>
    <w:p w:rsidR="00D90A5B" w:rsidRDefault="00C26A5A" w:rsidP="00D90A5B">
      <w:pPr>
        <w:pStyle w:val="Figure"/>
        <w:rPr>
          <w:lang w:val="en-GB"/>
        </w:rPr>
      </w:pPr>
      <w:r>
        <w:object w:dxaOrig="2159" w:dyaOrig="2583">
          <v:shape id="_x0000_i1028" type="#_x0000_t75" style="width:177.25pt;height:212.2pt" o:ole="">
            <v:imagedata r:id="rId18" o:title=""/>
          </v:shape>
          <o:OLEObject Type="Embed" ProgID="CorelDRAW.Graphic.14" ShapeID="_x0000_i1028" DrawAspect="Content" ObjectID="_1465725067" r:id="rId19"/>
        </w:object>
      </w:r>
    </w:p>
    <w:p w:rsidR="00D90A5B" w:rsidRDefault="00D90A5B" w:rsidP="00C26A5A">
      <w:pPr>
        <w:rPr>
          <w:lang w:val="en-GB"/>
        </w:rPr>
      </w:pPr>
      <w:bookmarkStart w:id="15" w:name="_Toc105988121"/>
      <w:r>
        <w:rPr>
          <w:lang w:val="en-GB"/>
        </w:rPr>
        <w:t>The range of distances for which the ground and sky-wave signal amplitudes are similar have particular interest since the fading exhibited in this zone is particularly severe. This has been called the “night fading zone” and has often set the limit for the range of good quality MF broadcasting.</w:t>
      </w:r>
    </w:p>
    <w:p w:rsidR="00D90A5B" w:rsidRDefault="00D90A5B" w:rsidP="00D90A5B">
      <w:pPr>
        <w:pStyle w:val="Heading1"/>
        <w:rPr>
          <w:lang w:val="en-GB"/>
        </w:rPr>
      </w:pPr>
      <w:r>
        <w:rPr>
          <w:lang w:val="en-GB"/>
        </w:rPr>
        <w:lastRenderedPageBreak/>
        <w:t>4</w:t>
      </w:r>
      <w:r>
        <w:rPr>
          <w:lang w:val="en-GB"/>
        </w:rPr>
        <w:tab/>
        <w:t>Variability</w:t>
      </w:r>
      <w:bookmarkEnd w:id="14"/>
      <w:bookmarkEnd w:id="15"/>
    </w:p>
    <w:p w:rsidR="00970CA7" w:rsidRPr="00970CA7" w:rsidRDefault="00970CA7" w:rsidP="000304D3">
      <w:pPr>
        <w:pStyle w:val="Heading2"/>
        <w:rPr>
          <w:lang w:val="en-US"/>
        </w:rPr>
      </w:pPr>
      <w:r w:rsidRPr="00970CA7">
        <w:rPr>
          <w:lang w:val="en-US"/>
        </w:rPr>
        <w:t>4.1</w:t>
      </w:r>
      <w:r w:rsidRPr="00970CA7">
        <w:rPr>
          <w:lang w:val="en-US"/>
        </w:rPr>
        <w:tab/>
        <w:t>Time-variations signal in daytime</w:t>
      </w:r>
    </w:p>
    <w:p w:rsidR="00970CA7" w:rsidRPr="00291BA3" w:rsidRDefault="00970CA7" w:rsidP="000304D3">
      <w:pPr>
        <w:pStyle w:val="Heading3"/>
        <w:rPr>
          <w:rFonts w:ascii="Calibri" w:eastAsia="Calibri" w:hAnsi="Calibri"/>
          <w:lang w:val="en-US"/>
        </w:rPr>
      </w:pPr>
      <w:r w:rsidRPr="00291BA3">
        <w:rPr>
          <w:lang w:val="en-US"/>
        </w:rPr>
        <w:t>4.1.1</w:t>
      </w:r>
      <w:r>
        <w:rPr>
          <w:lang w:val="en-US"/>
        </w:rPr>
        <w:tab/>
      </w:r>
      <w:r w:rsidRPr="00291BA3">
        <w:rPr>
          <w:lang w:val="en-US"/>
        </w:rPr>
        <w:t xml:space="preserve">Seasonal </w:t>
      </w:r>
      <w:r w:rsidRPr="00970CA7">
        <w:rPr>
          <w:rFonts w:eastAsia="Calibri"/>
          <w:lang w:val="en-US"/>
        </w:rPr>
        <w:t>variations</w:t>
      </w:r>
    </w:p>
    <w:p w:rsidR="00970CA7" w:rsidRPr="00970CA7" w:rsidRDefault="00970CA7" w:rsidP="00970CA7">
      <w:pPr>
        <w:rPr>
          <w:lang w:val="en-US"/>
        </w:rPr>
      </w:pPr>
      <w:r w:rsidRPr="00970CA7">
        <w:rPr>
          <w:lang w:val="en-US"/>
        </w:rPr>
        <w:t>The field strength of terrestrial waves can vary with winter temperature. The average annual range (the difference between monthly median field strength in winter and summer months) for 500</w:t>
      </w:r>
      <w:r w:rsidRPr="00970CA7">
        <w:rPr>
          <w:lang w:val="en-US"/>
        </w:rPr>
        <w:noBreakHyphen/>
        <w:t>1 000 kHz is contained in Table 1 for the Northern Hemisphere latitude where the average January temperature is less than about 4°C.</w:t>
      </w:r>
    </w:p>
    <w:p w:rsidR="00970CA7" w:rsidRPr="00CB0C1D" w:rsidRDefault="00970CA7" w:rsidP="00970CA7">
      <w:pPr>
        <w:pStyle w:val="TableNo"/>
      </w:pPr>
      <w:r w:rsidRPr="00CB0C1D">
        <w:t>TABLE 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91"/>
        <w:gridCol w:w="918"/>
        <w:gridCol w:w="764"/>
        <w:gridCol w:w="1072"/>
        <w:gridCol w:w="994"/>
      </w:tblGrid>
      <w:tr w:rsidR="00970CA7" w:rsidRPr="00CB0C1D" w:rsidTr="0076333B">
        <w:trPr>
          <w:jc w:val="center"/>
        </w:trPr>
        <w:tc>
          <w:tcPr>
            <w:tcW w:w="5458" w:type="dxa"/>
          </w:tcPr>
          <w:p w:rsidR="00970CA7" w:rsidRPr="00507E39" w:rsidRDefault="00970CA7" w:rsidP="000304D3">
            <w:pPr>
              <w:pStyle w:val="Tabletext"/>
              <w:jc w:val="left"/>
              <w:rPr>
                <w:lang w:val="en-US"/>
              </w:rPr>
            </w:pPr>
            <w:r w:rsidRPr="00507E39">
              <w:rPr>
                <w:lang w:val="en-US"/>
              </w:rPr>
              <w:t>Average northern hemisphere January temperature (°C)</w:t>
            </w:r>
          </w:p>
        </w:tc>
        <w:tc>
          <w:tcPr>
            <w:tcW w:w="851" w:type="dxa"/>
            <w:vAlign w:val="center"/>
          </w:tcPr>
          <w:p w:rsidR="00970CA7" w:rsidRPr="00970CA7" w:rsidRDefault="00970CA7" w:rsidP="000304D3">
            <w:pPr>
              <w:pStyle w:val="Tabletext"/>
              <w:jc w:val="center"/>
            </w:pPr>
            <w:r w:rsidRPr="00970CA7">
              <w:t>4</w:t>
            </w:r>
          </w:p>
        </w:tc>
        <w:tc>
          <w:tcPr>
            <w:tcW w:w="708" w:type="dxa"/>
            <w:vAlign w:val="center"/>
          </w:tcPr>
          <w:p w:rsidR="00970CA7" w:rsidRPr="00970CA7" w:rsidRDefault="00970CA7" w:rsidP="000304D3">
            <w:pPr>
              <w:pStyle w:val="Tabletext"/>
              <w:jc w:val="center"/>
            </w:pPr>
            <w:r w:rsidRPr="00970CA7">
              <w:t>0</w:t>
            </w:r>
          </w:p>
        </w:tc>
        <w:tc>
          <w:tcPr>
            <w:tcW w:w="993" w:type="dxa"/>
            <w:vAlign w:val="center"/>
          </w:tcPr>
          <w:p w:rsidR="00970CA7" w:rsidRPr="00970CA7" w:rsidRDefault="00970CA7" w:rsidP="000304D3">
            <w:pPr>
              <w:pStyle w:val="Tabletext"/>
              <w:jc w:val="center"/>
            </w:pPr>
            <w:r w:rsidRPr="00970CA7">
              <w:t>–10</w:t>
            </w:r>
          </w:p>
        </w:tc>
        <w:tc>
          <w:tcPr>
            <w:tcW w:w="921" w:type="dxa"/>
            <w:vAlign w:val="center"/>
          </w:tcPr>
          <w:p w:rsidR="00970CA7" w:rsidRPr="00970CA7" w:rsidRDefault="00970CA7" w:rsidP="000304D3">
            <w:pPr>
              <w:pStyle w:val="Tabletext"/>
              <w:jc w:val="center"/>
            </w:pPr>
            <w:r w:rsidRPr="00970CA7">
              <w:t>–16</w:t>
            </w:r>
          </w:p>
        </w:tc>
      </w:tr>
      <w:tr w:rsidR="00970CA7" w:rsidRPr="00CB0C1D" w:rsidTr="0076333B">
        <w:trPr>
          <w:jc w:val="center"/>
        </w:trPr>
        <w:tc>
          <w:tcPr>
            <w:tcW w:w="5458" w:type="dxa"/>
          </w:tcPr>
          <w:p w:rsidR="00970CA7" w:rsidRPr="00507E39" w:rsidRDefault="00970CA7" w:rsidP="000304D3">
            <w:pPr>
              <w:pStyle w:val="Tabletext"/>
              <w:jc w:val="left"/>
              <w:rPr>
                <w:lang w:val="en-US"/>
              </w:rPr>
            </w:pPr>
            <w:r w:rsidRPr="00507E39">
              <w:rPr>
                <w:lang w:val="en-US"/>
              </w:rPr>
              <w:t xml:space="preserve">Winter-summer field strength range, </w:t>
            </w:r>
            <w:r w:rsidRPr="00507E39">
              <w:rPr>
                <w:i/>
                <w:iCs/>
                <w:lang w:val="en-US"/>
              </w:rPr>
              <w:t>u</w:t>
            </w:r>
            <w:r w:rsidRPr="00507E39">
              <w:rPr>
                <w:lang w:val="en-US"/>
              </w:rPr>
              <w:t xml:space="preserve"> (dB)</w:t>
            </w:r>
          </w:p>
        </w:tc>
        <w:tc>
          <w:tcPr>
            <w:tcW w:w="851" w:type="dxa"/>
            <w:vAlign w:val="center"/>
          </w:tcPr>
          <w:p w:rsidR="00970CA7" w:rsidRPr="00970CA7" w:rsidRDefault="00970CA7" w:rsidP="000304D3">
            <w:pPr>
              <w:pStyle w:val="Tabletext"/>
              <w:jc w:val="center"/>
            </w:pPr>
            <w:r w:rsidRPr="00970CA7">
              <w:t>4</w:t>
            </w:r>
          </w:p>
        </w:tc>
        <w:tc>
          <w:tcPr>
            <w:tcW w:w="708" w:type="dxa"/>
            <w:vAlign w:val="center"/>
          </w:tcPr>
          <w:p w:rsidR="00970CA7" w:rsidRPr="00970CA7" w:rsidRDefault="00970CA7" w:rsidP="000304D3">
            <w:pPr>
              <w:pStyle w:val="Tabletext"/>
              <w:jc w:val="center"/>
            </w:pPr>
            <w:r w:rsidRPr="00970CA7">
              <w:t>8</w:t>
            </w:r>
          </w:p>
        </w:tc>
        <w:tc>
          <w:tcPr>
            <w:tcW w:w="993" w:type="dxa"/>
            <w:vAlign w:val="center"/>
          </w:tcPr>
          <w:p w:rsidR="00970CA7" w:rsidRPr="00970CA7" w:rsidRDefault="00970CA7" w:rsidP="000304D3">
            <w:pPr>
              <w:pStyle w:val="Tabletext"/>
              <w:jc w:val="center"/>
            </w:pPr>
            <w:r w:rsidRPr="00970CA7">
              <w:t>13</w:t>
            </w:r>
          </w:p>
        </w:tc>
        <w:tc>
          <w:tcPr>
            <w:tcW w:w="921" w:type="dxa"/>
            <w:vAlign w:val="center"/>
          </w:tcPr>
          <w:p w:rsidR="00970CA7" w:rsidRPr="00970CA7" w:rsidRDefault="00970CA7" w:rsidP="000304D3">
            <w:pPr>
              <w:pStyle w:val="Tabletext"/>
              <w:jc w:val="center"/>
            </w:pPr>
            <w:r w:rsidRPr="00970CA7">
              <w:t>15</w:t>
            </w:r>
          </w:p>
        </w:tc>
      </w:tr>
    </w:tbl>
    <w:p w:rsidR="00970CA7" w:rsidRPr="00291BA3" w:rsidRDefault="00970CA7" w:rsidP="000304D3">
      <w:pPr>
        <w:pStyle w:val="Tablefin"/>
      </w:pPr>
    </w:p>
    <w:p w:rsidR="00970CA7" w:rsidRPr="00291BA3" w:rsidRDefault="00970CA7" w:rsidP="0045446D">
      <w:pPr>
        <w:rPr>
          <w:lang w:val="en-US"/>
        </w:rPr>
      </w:pPr>
      <w:r w:rsidRPr="00291BA3">
        <w:rPr>
          <w:lang w:val="en-US"/>
        </w:rPr>
        <w:t>At LF the range of variation of field strength in average latitudes wit</w:t>
      </w:r>
      <w:r>
        <w:rPr>
          <w:lang w:val="en-US"/>
        </w:rPr>
        <w:t>h a continental climate (as</w:t>
      </w:r>
      <w:r w:rsidR="0045446D">
        <w:rPr>
          <w:lang w:val="en-US"/>
        </w:rPr>
        <w:t xml:space="preserve"> </w:t>
      </w:r>
      <w:r w:rsidRPr="00291BA3">
        <w:rPr>
          <w:lang w:val="en-US"/>
        </w:rPr>
        <w:t xml:space="preserve">measured in continental Europe and the Siberian region) depends on distance and frequency, dependent on the parameter </w:t>
      </w:r>
      <w:r w:rsidRPr="00291BA3">
        <w:rPr>
          <w:i/>
          <w:iCs/>
          <w:lang w:val="en-US"/>
        </w:rPr>
        <w:t>q</w:t>
      </w:r>
      <w:r w:rsidRPr="00291BA3">
        <w:rPr>
          <w:lang w:val="en-US"/>
        </w:rPr>
        <w:t> = </w:t>
      </w:r>
      <w:r w:rsidRPr="00291BA3">
        <w:rPr>
          <w:i/>
          <w:iCs/>
          <w:lang w:val="en-US"/>
        </w:rPr>
        <w:t>d</w:t>
      </w:r>
      <w:r w:rsidRPr="00291BA3">
        <w:rPr>
          <w:iCs/>
          <w:lang w:val="en-US"/>
        </w:rPr>
        <w:t xml:space="preserve"> </w:t>
      </w:r>
      <w:r w:rsidRPr="00291BA3">
        <w:rPr>
          <w:lang w:val="en-US"/>
        </w:rPr>
        <w:t xml:space="preserve">· </w:t>
      </w:r>
      <w:r w:rsidRPr="00291BA3">
        <w:rPr>
          <w:i/>
          <w:iCs/>
          <w:lang w:val="en-US"/>
        </w:rPr>
        <w:t>f</w:t>
      </w:r>
      <w:r w:rsidRPr="00291BA3">
        <w:rPr>
          <w:vertAlign w:val="superscript"/>
          <w:lang w:val="en-US"/>
        </w:rPr>
        <w:t>1/2</w:t>
      </w:r>
      <w:r w:rsidRPr="00291BA3">
        <w:rPr>
          <w:lang w:val="en-US"/>
        </w:rPr>
        <w:t xml:space="preserve">, where </w:t>
      </w:r>
      <w:r w:rsidRPr="00291BA3">
        <w:rPr>
          <w:i/>
          <w:iCs/>
          <w:lang w:val="en-US"/>
        </w:rPr>
        <w:t>d</w:t>
      </w:r>
      <w:r w:rsidRPr="00291BA3">
        <w:rPr>
          <w:lang w:val="en-US"/>
        </w:rPr>
        <w:t xml:space="preserve"> is the distance (km) and </w:t>
      </w:r>
      <w:r w:rsidRPr="00291BA3">
        <w:rPr>
          <w:i/>
          <w:iCs/>
          <w:lang w:val="en-US"/>
        </w:rPr>
        <w:t>f</w:t>
      </w:r>
      <w:r w:rsidRPr="00291BA3">
        <w:rPr>
          <w:lang w:val="en-US"/>
        </w:rPr>
        <w:t xml:space="preserve"> is the frequency (MHz). Values of </w:t>
      </w:r>
      <w:r w:rsidRPr="00291BA3">
        <w:rPr>
          <w:i/>
          <w:iCs/>
          <w:lang w:val="en-US"/>
        </w:rPr>
        <w:t>q</w:t>
      </w:r>
      <w:r w:rsidRPr="00291BA3">
        <w:rPr>
          <w:lang w:val="en-US"/>
        </w:rPr>
        <w:t xml:space="preserve"> &lt; 500, approximately, characterize the variation for ground waves, and greater values, </w:t>
      </w:r>
      <w:r w:rsidRPr="00291BA3">
        <w:rPr>
          <w:i/>
          <w:iCs/>
          <w:lang w:val="en-US"/>
        </w:rPr>
        <w:t>q</w:t>
      </w:r>
      <w:r w:rsidRPr="00291BA3">
        <w:rPr>
          <w:lang w:val="en-US"/>
        </w:rPr>
        <w:t xml:space="preserve"> &gt; 500, concern ionospheric sky waves. </w:t>
      </w:r>
    </w:p>
    <w:p w:rsidR="00970CA7" w:rsidRPr="00291BA3" w:rsidRDefault="00970CA7" w:rsidP="00970CA7">
      <w:pPr>
        <w:rPr>
          <w:lang w:val="en-US"/>
        </w:rPr>
      </w:pPr>
      <w:r w:rsidRPr="00291BA3">
        <w:rPr>
          <w:lang w:val="en-US"/>
        </w:rPr>
        <w:t>The corresponding formulas for the range of the variation are:</w:t>
      </w:r>
    </w:p>
    <w:p w:rsidR="00970CA7" w:rsidRPr="00970CA7" w:rsidRDefault="00970CA7" w:rsidP="00970CA7">
      <w:pPr>
        <w:pStyle w:val="enumlev1"/>
        <w:rPr>
          <w:lang w:val="en-US"/>
        </w:rPr>
      </w:pPr>
      <w:r w:rsidRPr="00970CA7">
        <w:rPr>
          <w:lang w:val="en-US"/>
        </w:rPr>
        <w:t>–</w:t>
      </w:r>
      <w:r w:rsidRPr="00970CA7">
        <w:rPr>
          <w:lang w:val="en-US"/>
        </w:rPr>
        <w:tab/>
        <w:t>for paths with a small proportion of woodland:</w:t>
      </w:r>
    </w:p>
    <w:p w:rsidR="000304D3" w:rsidRDefault="000304D3" w:rsidP="000304D3">
      <w:pPr>
        <w:pStyle w:val="Blanc"/>
      </w:pPr>
    </w:p>
    <w:p w:rsidR="00970CA7" w:rsidRPr="00CB0C1D" w:rsidRDefault="00970CA7" w:rsidP="00970CA7">
      <w:pPr>
        <w:pStyle w:val="Equation"/>
      </w:pPr>
      <w:r w:rsidRPr="00970CA7">
        <w:rPr>
          <w:lang w:val="en-US"/>
        </w:rPr>
        <w:tab/>
      </w:r>
      <w:r w:rsidRPr="00970CA7">
        <w:rPr>
          <w:lang w:val="en-US"/>
        </w:rPr>
        <w:tab/>
      </w:r>
      <w:r w:rsidR="000304D3" w:rsidRPr="000304D3">
        <w:rPr>
          <w:position w:val="-12"/>
        </w:rPr>
        <w:object w:dxaOrig="4700" w:dyaOrig="420">
          <v:shape id="_x0000_i1029" type="#_x0000_t75" style="width:234.55pt;height:20.75pt" o:ole="">
            <v:imagedata r:id="rId20" o:title=""/>
          </v:shape>
          <o:OLEObject Type="Embed" ProgID="Equation.3" ShapeID="_x0000_i1029" DrawAspect="Content" ObjectID="_1465725068" r:id="rId21"/>
        </w:object>
      </w:r>
    </w:p>
    <w:p w:rsidR="000304D3" w:rsidRDefault="000304D3" w:rsidP="000304D3">
      <w:pPr>
        <w:pStyle w:val="Blanc"/>
      </w:pPr>
    </w:p>
    <w:p w:rsidR="00970CA7" w:rsidRPr="00970CA7" w:rsidRDefault="00970CA7" w:rsidP="00970CA7">
      <w:pPr>
        <w:pStyle w:val="enumlev1"/>
        <w:rPr>
          <w:lang w:val="en-US"/>
        </w:rPr>
      </w:pPr>
      <w:r w:rsidRPr="00970CA7">
        <w:rPr>
          <w:lang w:val="en-US"/>
        </w:rPr>
        <w:t>–</w:t>
      </w:r>
      <w:r w:rsidRPr="00970CA7">
        <w:rPr>
          <w:lang w:val="en-US"/>
        </w:rPr>
        <w:tab/>
        <w:t>for paths with a large proportion of woodland:</w:t>
      </w:r>
    </w:p>
    <w:p w:rsidR="000304D3" w:rsidRDefault="000304D3" w:rsidP="000304D3">
      <w:pPr>
        <w:pStyle w:val="Blanc"/>
      </w:pPr>
    </w:p>
    <w:p w:rsidR="00970CA7" w:rsidRPr="00CB0C1D" w:rsidRDefault="00970CA7" w:rsidP="00970CA7">
      <w:pPr>
        <w:pStyle w:val="Equation"/>
      </w:pPr>
      <w:r w:rsidRPr="00970CA7">
        <w:rPr>
          <w:lang w:val="en-US"/>
        </w:rPr>
        <w:tab/>
      </w:r>
      <w:r w:rsidRPr="00970CA7">
        <w:rPr>
          <w:lang w:val="en-US"/>
        </w:rPr>
        <w:tab/>
      </w:r>
      <w:r w:rsidR="000304D3" w:rsidRPr="000304D3">
        <w:rPr>
          <w:position w:val="-12"/>
        </w:rPr>
        <w:object w:dxaOrig="4420" w:dyaOrig="360">
          <v:shape id="_x0000_i1030" type="#_x0000_t75" style="width:221.45pt;height:18pt" o:ole="">
            <v:imagedata r:id="rId22" o:title=""/>
          </v:shape>
          <o:OLEObject Type="Embed" ProgID="Equation.3" ShapeID="_x0000_i1030" DrawAspect="Content" ObjectID="_1465725069" r:id="rId23"/>
        </w:object>
      </w:r>
    </w:p>
    <w:p w:rsidR="00507E39" w:rsidRDefault="00507E39" w:rsidP="00507E39">
      <w:pPr>
        <w:pStyle w:val="Blanc"/>
        <w:keepNext w:val="0"/>
        <w:keepLines w:val="0"/>
        <w:widowControl w:val="0"/>
      </w:pPr>
    </w:p>
    <w:p w:rsidR="00970CA7" w:rsidRPr="00291BA3" w:rsidRDefault="00970CA7" w:rsidP="00970CA7">
      <w:pPr>
        <w:rPr>
          <w:lang w:val="en-US"/>
        </w:rPr>
      </w:pPr>
      <w:r w:rsidRPr="00291BA3">
        <w:rPr>
          <w:rFonts w:eastAsia="Calibri"/>
          <w:lang w:val="en-US"/>
        </w:rPr>
        <w:t xml:space="preserve">Here indexes </w:t>
      </w:r>
      <w:r w:rsidRPr="000304D3">
        <w:rPr>
          <w:rFonts w:eastAsia="Calibri"/>
          <w:i/>
          <w:iCs/>
          <w:lang w:val="en-US"/>
        </w:rPr>
        <w:t>s</w:t>
      </w:r>
      <w:r w:rsidRPr="00291BA3">
        <w:rPr>
          <w:rFonts w:eastAsia="Calibri"/>
          <w:lang w:val="en-US"/>
        </w:rPr>
        <w:t>/</w:t>
      </w:r>
      <w:r w:rsidRPr="000304D3">
        <w:rPr>
          <w:rFonts w:eastAsia="Calibri"/>
          <w:i/>
          <w:iCs/>
          <w:lang w:val="en-US"/>
        </w:rPr>
        <w:t>w</w:t>
      </w:r>
      <w:r w:rsidRPr="00291BA3">
        <w:rPr>
          <w:rFonts w:eastAsia="Calibri"/>
          <w:lang w:val="en-US"/>
        </w:rPr>
        <w:t xml:space="preserve"> and </w:t>
      </w:r>
      <w:r w:rsidRPr="000304D3">
        <w:rPr>
          <w:rFonts w:eastAsia="Calibri"/>
          <w:i/>
          <w:iCs/>
          <w:lang w:val="en-US"/>
        </w:rPr>
        <w:t>L</w:t>
      </w:r>
      <w:r w:rsidRPr="00291BA3">
        <w:rPr>
          <w:rFonts w:eastAsia="Calibri"/>
          <w:lang w:val="en-US"/>
        </w:rPr>
        <w:t>/</w:t>
      </w:r>
      <w:r w:rsidRPr="000304D3">
        <w:rPr>
          <w:rFonts w:eastAsia="Calibri"/>
          <w:i/>
          <w:iCs/>
          <w:lang w:val="en-US"/>
        </w:rPr>
        <w:t>w</w:t>
      </w:r>
      <w:r w:rsidRPr="00291BA3">
        <w:rPr>
          <w:rFonts w:eastAsia="Calibri"/>
          <w:lang w:val="en-US"/>
        </w:rPr>
        <w:t xml:space="preserve"> mean a </w:t>
      </w:r>
      <w:r w:rsidRPr="00291BA3">
        <w:rPr>
          <w:lang w:val="en-US"/>
        </w:rPr>
        <w:t xml:space="preserve">small proportion of woodland </w:t>
      </w:r>
      <w:r w:rsidRPr="00291BA3">
        <w:rPr>
          <w:rFonts w:eastAsia="Calibri"/>
          <w:lang w:val="en-US"/>
        </w:rPr>
        <w:t>(</w:t>
      </w:r>
      <w:r w:rsidRPr="00291BA3">
        <w:rPr>
          <w:lang w:val="en-US"/>
        </w:rPr>
        <w:t>approximately</w:t>
      </w:r>
      <w:r w:rsidR="00507E39">
        <w:rPr>
          <w:rFonts w:eastAsia="Calibri"/>
          <w:lang w:val="en-US"/>
        </w:rPr>
        <w:t xml:space="preserve"> up to 30</w:t>
      </w:r>
      <w:r w:rsidRPr="00291BA3">
        <w:rPr>
          <w:rFonts w:eastAsia="Calibri"/>
          <w:lang w:val="en-US"/>
        </w:rPr>
        <w:t xml:space="preserve">%) and </w:t>
      </w:r>
      <w:r w:rsidR="00446689">
        <w:rPr>
          <w:rFonts w:eastAsia="Calibri"/>
          <w:lang w:val="en-US"/>
        </w:rPr>
        <w:t xml:space="preserve">a </w:t>
      </w:r>
      <w:r w:rsidRPr="00291BA3">
        <w:rPr>
          <w:lang w:val="en-US"/>
        </w:rPr>
        <w:t xml:space="preserve">large proportion of woodland </w:t>
      </w:r>
      <w:r w:rsidRPr="00291BA3">
        <w:rPr>
          <w:rFonts w:eastAsia="Calibri"/>
          <w:lang w:val="en-US"/>
        </w:rPr>
        <w:t xml:space="preserve">(more than </w:t>
      </w:r>
      <w:r w:rsidRPr="00291BA3">
        <w:rPr>
          <w:lang w:val="en-US"/>
        </w:rPr>
        <w:t>5</w:t>
      </w:r>
      <w:r w:rsidR="00507E39">
        <w:rPr>
          <w:rFonts w:eastAsia="Calibri"/>
          <w:lang w:val="en-US"/>
        </w:rPr>
        <w:t>0</w:t>
      </w:r>
      <w:r w:rsidRPr="00291BA3">
        <w:rPr>
          <w:rFonts w:eastAsia="Calibri"/>
          <w:lang w:val="en-US"/>
        </w:rPr>
        <w:t>%)</w:t>
      </w:r>
      <w:r w:rsidR="00446689">
        <w:rPr>
          <w:rFonts w:eastAsia="Calibri"/>
          <w:lang w:val="en-US"/>
        </w:rPr>
        <w:t>,</w:t>
      </w:r>
      <w:r w:rsidRPr="00291BA3">
        <w:rPr>
          <w:rFonts w:eastAsia="Calibri"/>
          <w:lang w:val="en-US"/>
        </w:rPr>
        <w:t xml:space="preserve"> accordingly.</w:t>
      </w:r>
    </w:p>
    <w:p w:rsidR="00970CA7" w:rsidRPr="00291BA3" w:rsidRDefault="00970CA7" w:rsidP="004C5DB8">
      <w:pPr>
        <w:pStyle w:val="Heading3"/>
        <w:rPr>
          <w:lang w:val="en-US"/>
        </w:rPr>
      </w:pPr>
      <w:r w:rsidRPr="00291BA3">
        <w:rPr>
          <w:rFonts w:eastAsia="Calibri"/>
          <w:lang w:val="en-US"/>
        </w:rPr>
        <w:t>4.1.2</w:t>
      </w:r>
      <w:r>
        <w:rPr>
          <w:rFonts w:eastAsia="Calibri"/>
          <w:lang w:val="en-US"/>
        </w:rPr>
        <w:tab/>
      </w:r>
      <w:r w:rsidRPr="00291BA3">
        <w:rPr>
          <w:lang w:val="en-US"/>
        </w:rPr>
        <w:t>D</w:t>
      </w:r>
      <w:r w:rsidRPr="00291BA3">
        <w:rPr>
          <w:rFonts w:eastAsia="Calibri"/>
          <w:lang w:val="en-US"/>
        </w:rPr>
        <w:t>ay</w:t>
      </w:r>
      <w:r>
        <w:rPr>
          <w:rFonts w:eastAsia="Calibri"/>
          <w:lang w:val="en-US"/>
        </w:rPr>
        <w:t>-</w:t>
      </w:r>
      <w:r w:rsidRPr="00291BA3">
        <w:rPr>
          <w:rFonts w:eastAsia="Calibri"/>
          <w:lang w:val="en-US"/>
        </w:rPr>
        <w:t>by</w:t>
      </w:r>
      <w:r>
        <w:rPr>
          <w:rFonts w:eastAsia="Calibri"/>
          <w:lang w:val="en-US"/>
        </w:rPr>
        <w:t>-</w:t>
      </w:r>
      <w:r w:rsidRPr="00291BA3">
        <w:rPr>
          <w:rFonts w:eastAsia="Calibri"/>
          <w:lang w:val="en-US"/>
        </w:rPr>
        <w:t>day</w:t>
      </w:r>
      <w:r w:rsidRPr="00291BA3">
        <w:rPr>
          <w:lang w:val="en-US"/>
        </w:rPr>
        <w:t xml:space="preserve"> </w:t>
      </w:r>
      <w:r w:rsidRPr="00970CA7">
        <w:rPr>
          <w:rFonts w:eastAsia="Calibri"/>
          <w:lang w:val="en-US"/>
        </w:rPr>
        <w:t>variations</w:t>
      </w:r>
      <w:r w:rsidRPr="00291BA3">
        <w:rPr>
          <w:rFonts w:eastAsia="Calibri"/>
          <w:lang w:val="en-US"/>
        </w:rPr>
        <w:t xml:space="preserve"> </w:t>
      </w:r>
      <w:r w:rsidRPr="00291BA3">
        <w:rPr>
          <w:lang w:val="en-US"/>
        </w:rPr>
        <w:t xml:space="preserve">of the </w:t>
      </w:r>
      <w:r w:rsidRPr="00291BA3">
        <w:rPr>
          <w:rFonts w:eastAsia="Calibri"/>
          <w:lang w:val="en-US"/>
        </w:rPr>
        <w:t xml:space="preserve">hour </w:t>
      </w:r>
      <w:r w:rsidRPr="00291BA3">
        <w:rPr>
          <w:lang w:val="en-US"/>
        </w:rPr>
        <w:t>median</w:t>
      </w:r>
    </w:p>
    <w:p w:rsidR="00970CA7" w:rsidRDefault="00BF6024" w:rsidP="00BF6024">
      <w:pPr>
        <w:rPr>
          <w:rFonts w:eastAsia="Calibri"/>
          <w:lang w:val="en-US"/>
        </w:rPr>
      </w:pPr>
      <w:r>
        <w:rPr>
          <w:rFonts w:eastAsia="Calibri"/>
          <w:lang w:val="en-US"/>
        </w:rPr>
        <w:t>For t</w:t>
      </w:r>
      <w:bookmarkStart w:id="16" w:name="_GoBack"/>
      <w:bookmarkEnd w:id="16"/>
      <w:r w:rsidR="00970CA7" w:rsidRPr="00291BA3">
        <w:rPr>
          <w:rFonts w:eastAsia="Calibri"/>
          <w:lang w:val="en-US"/>
        </w:rPr>
        <w:t xml:space="preserve">he </w:t>
      </w:r>
      <w:r w:rsidR="00970CA7" w:rsidRPr="00291BA3">
        <w:rPr>
          <w:lang w:val="en-US"/>
        </w:rPr>
        <w:t>value</w:t>
      </w:r>
      <w:r w:rsidR="00970CA7" w:rsidRPr="00291BA3">
        <w:rPr>
          <w:rFonts w:eastAsia="Calibri"/>
          <w:lang w:val="en-US"/>
        </w:rPr>
        <w:t xml:space="preserve"> of </w:t>
      </w:r>
      <w:r w:rsidR="00970CA7">
        <w:rPr>
          <w:rFonts w:eastAsia="Calibri"/>
          <w:lang w:val="en-US"/>
        </w:rPr>
        <w:t>the</w:t>
      </w:r>
      <w:r w:rsidR="00970CA7" w:rsidRPr="00291BA3">
        <w:rPr>
          <w:rFonts w:eastAsia="Calibri"/>
          <w:lang w:val="en-US"/>
        </w:rPr>
        <w:t xml:space="preserve"> root-mean-square (</w:t>
      </w:r>
      <w:r w:rsidR="00970CA7" w:rsidRPr="00291BA3">
        <w:rPr>
          <w:lang w:val="en-US"/>
        </w:rPr>
        <w:t>RMS</w:t>
      </w:r>
      <w:r w:rsidR="00970CA7" w:rsidRPr="00291BA3">
        <w:rPr>
          <w:rFonts w:eastAsia="Calibri"/>
          <w:lang w:val="en-US"/>
        </w:rPr>
        <w:t xml:space="preserve">) </w:t>
      </w:r>
      <w:r w:rsidR="000304D3" w:rsidRPr="00291BA3">
        <w:rPr>
          <w:rFonts w:eastAsia="Calibri"/>
          <w:lang w:val="en-US"/>
        </w:rPr>
        <w:t>deviation</w:t>
      </w:r>
      <w:r w:rsidR="000304D3" w:rsidRPr="00291BA3">
        <w:rPr>
          <w:lang w:val="en-US"/>
        </w:rPr>
        <w:t xml:space="preserve"> </w:t>
      </w:r>
      <w:r w:rsidR="00970CA7" w:rsidRPr="00970CA7">
        <w:rPr>
          <w:rFonts w:eastAsia="Calibri"/>
          <w:lang w:val="en-US"/>
        </w:rPr>
        <w:t>(</w:t>
      </w:r>
      <w:r w:rsidR="00970CA7" w:rsidRPr="00291BA3">
        <w:t>σ</w:t>
      </w:r>
      <w:r w:rsidR="00970CA7" w:rsidRPr="000304D3">
        <w:rPr>
          <w:i/>
          <w:iCs/>
          <w:vertAlign w:val="subscript"/>
          <w:lang w:val="en-US"/>
        </w:rPr>
        <w:t>L</w:t>
      </w:r>
      <w:r w:rsidR="00970CA7" w:rsidRPr="00291BA3">
        <w:rPr>
          <w:vertAlign w:val="subscript"/>
          <w:lang w:val="en-US"/>
        </w:rPr>
        <w:t xml:space="preserve"> </w:t>
      </w:r>
      <w:r w:rsidR="00970CA7" w:rsidRPr="00291BA3">
        <w:rPr>
          <w:rFonts w:eastAsia="Calibri"/>
          <w:lang w:val="en-US"/>
        </w:rPr>
        <w:t xml:space="preserve">for </w:t>
      </w:r>
      <w:r w:rsidR="00970CA7" w:rsidRPr="00291BA3">
        <w:rPr>
          <w:lang w:val="en-US"/>
        </w:rPr>
        <w:t xml:space="preserve">LF </w:t>
      </w:r>
      <w:r w:rsidR="00970CA7" w:rsidRPr="00291BA3">
        <w:rPr>
          <w:rFonts w:eastAsia="Calibri"/>
          <w:lang w:val="en-US"/>
        </w:rPr>
        <w:t xml:space="preserve">and </w:t>
      </w:r>
      <w:r w:rsidR="00970CA7" w:rsidRPr="00291BA3">
        <w:t>σ</w:t>
      </w:r>
      <w:r w:rsidR="00970CA7" w:rsidRPr="000304D3">
        <w:rPr>
          <w:i/>
          <w:iCs/>
          <w:vertAlign w:val="subscript"/>
          <w:lang w:val="en-US"/>
        </w:rPr>
        <w:t>M</w:t>
      </w:r>
      <w:r w:rsidR="00970CA7" w:rsidRPr="00291BA3">
        <w:rPr>
          <w:rFonts w:eastAsia="Calibri"/>
          <w:lang w:val="en-US"/>
        </w:rPr>
        <w:t xml:space="preserve"> for </w:t>
      </w:r>
      <w:r w:rsidR="00970CA7" w:rsidRPr="00291BA3">
        <w:rPr>
          <w:lang w:val="en-US"/>
        </w:rPr>
        <w:t>MF</w:t>
      </w:r>
      <w:r w:rsidR="00970CA7" w:rsidRPr="00291BA3">
        <w:rPr>
          <w:rFonts w:eastAsia="Calibri"/>
          <w:lang w:val="en-US"/>
        </w:rPr>
        <w:t xml:space="preserve">) </w:t>
      </w:r>
      <w:r w:rsidR="00970CA7">
        <w:rPr>
          <w:rFonts w:eastAsia="Calibri"/>
          <w:lang w:val="en-US"/>
        </w:rPr>
        <w:t xml:space="preserve">the </w:t>
      </w:r>
      <w:r w:rsidR="00970CA7" w:rsidRPr="00291BA3">
        <w:rPr>
          <w:rFonts w:eastAsia="Calibri"/>
          <w:lang w:val="en-US"/>
        </w:rPr>
        <w:t>hour</w:t>
      </w:r>
      <w:r w:rsidR="00970CA7">
        <w:rPr>
          <w:rFonts w:eastAsia="Calibri"/>
          <w:lang w:val="en-US"/>
        </w:rPr>
        <w:t>ly</w:t>
      </w:r>
      <w:r w:rsidR="00970CA7" w:rsidRPr="00291BA3">
        <w:rPr>
          <w:rFonts w:eastAsia="Calibri"/>
          <w:lang w:val="en-US"/>
        </w:rPr>
        <w:t xml:space="preserve"> </w:t>
      </w:r>
      <w:r w:rsidR="00970CA7" w:rsidRPr="00291BA3">
        <w:rPr>
          <w:lang w:val="en-US"/>
        </w:rPr>
        <w:t>median</w:t>
      </w:r>
      <w:r w:rsidR="00970CA7" w:rsidRPr="00291BA3">
        <w:rPr>
          <w:rFonts w:eastAsia="Calibri"/>
          <w:lang w:val="en-US"/>
        </w:rPr>
        <w:t xml:space="preserve"> </w:t>
      </w:r>
      <w:r w:rsidR="00970CA7">
        <w:rPr>
          <w:rFonts w:eastAsia="Calibri"/>
          <w:lang w:val="en-US"/>
        </w:rPr>
        <w:t xml:space="preserve">field strength </w:t>
      </w:r>
      <w:r w:rsidR="00970CA7" w:rsidRPr="00291BA3">
        <w:rPr>
          <w:rFonts w:eastAsia="Calibri"/>
          <w:lang w:val="en-US"/>
        </w:rPr>
        <w:t xml:space="preserve">from monthly </w:t>
      </w:r>
      <w:r w:rsidR="00970CA7" w:rsidRPr="00291BA3">
        <w:rPr>
          <w:lang w:val="en-US"/>
        </w:rPr>
        <w:t>median</w:t>
      </w:r>
      <w:r w:rsidR="00970CA7" w:rsidRPr="00291BA3">
        <w:rPr>
          <w:rFonts w:eastAsia="Calibri"/>
          <w:lang w:val="en-US"/>
        </w:rPr>
        <w:t xml:space="preserve"> </w:t>
      </w:r>
      <w:r w:rsidR="00970CA7">
        <w:rPr>
          <w:rFonts w:eastAsia="Calibri"/>
          <w:lang w:val="en-US"/>
        </w:rPr>
        <w:t>at LF</w:t>
      </w:r>
      <w:r w:rsidR="00970CA7" w:rsidRPr="00291BA3">
        <w:rPr>
          <w:lang w:val="en-US"/>
        </w:rPr>
        <w:t xml:space="preserve"> </w:t>
      </w:r>
      <w:r w:rsidR="00970CA7" w:rsidRPr="00291BA3">
        <w:rPr>
          <w:rFonts w:eastAsia="Calibri"/>
          <w:lang w:val="en-US"/>
        </w:rPr>
        <w:t xml:space="preserve">depends on </w:t>
      </w:r>
      <w:r w:rsidR="00970CA7">
        <w:rPr>
          <w:rFonts w:eastAsia="Calibri"/>
          <w:lang w:val="en-US"/>
        </w:rPr>
        <w:t>the path length</w:t>
      </w:r>
      <w:r w:rsidR="00970CA7" w:rsidRPr="00291BA3">
        <w:rPr>
          <w:rFonts w:eastAsia="Calibri"/>
          <w:lang w:val="en-US"/>
        </w:rPr>
        <w:t xml:space="preserve">, </w:t>
      </w:r>
      <w:r w:rsidR="00970CA7">
        <w:rPr>
          <w:rFonts w:eastAsia="Calibri"/>
          <w:lang w:val="en-US"/>
        </w:rPr>
        <w:t xml:space="preserve">while at MF it depends on </w:t>
      </w:r>
      <w:r w:rsidR="00970CA7" w:rsidRPr="00291BA3">
        <w:rPr>
          <w:rFonts w:eastAsia="Calibri"/>
          <w:lang w:val="en-US"/>
        </w:rPr>
        <w:t>frequency.</w:t>
      </w:r>
    </w:p>
    <w:p w:rsidR="00970CA7" w:rsidRPr="00291BA3" w:rsidRDefault="00970CA7" w:rsidP="00970CA7">
      <w:pPr>
        <w:rPr>
          <w:lang w:val="en-US"/>
        </w:rPr>
      </w:pPr>
      <w:r>
        <w:rPr>
          <w:rFonts w:eastAsia="Calibri"/>
          <w:lang w:val="en-US"/>
        </w:rPr>
        <w:t>At LF</w:t>
      </w:r>
      <w:r w:rsidR="00446689">
        <w:rPr>
          <w:rFonts w:eastAsia="Calibri"/>
          <w:lang w:val="en-US"/>
        </w:rPr>
        <w:t>,</w:t>
      </w:r>
      <w:r>
        <w:rPr>
          <w:rFonts w:eastAsia="Calibri"/>
          <w:lang w:val="en-US"/>
        </w:rPr>
        <w:t xml:space="preserve"> </w:t>
      </w:r>
      <w:r w:rsidRPr="00291BA3">
        <w:rPr>
          <w:rFonts w:eastAsia="Calibri"/>
          <w:lang w:val="en-US"/>
        </w:rPr>
        <w:t xml:space="preserve">in </w:t>
      </w:r>
      <w:r w:rsidRPr="00291BA3">
        <w:rPr>
          <w:lang w:val="en-US"/>
        </w:rPr>
        <w:t>medium</w:t>
      </w:r>
      <w:r w:rsidRPr="00291BA3">
        <w:rPr>
          <w:rFonts w:eastAsia="Calibri"/>
          <w:lang w:val="en-US"/>
        </w:rPr>
        <w:t xml:space="preserve"> </w:t>
      </w:r>
      <w:r w:rsidRPr="00291BA3">
        <w:rPr>
          <w:lang w:val="en-US"/>
        </w:rPr>
        <w:t>latitudes</w:t>
      </w:r>
      <w:r w:rsidRPr="00291BA3">
        <w:rPr>
          <w:rFonts w:eastAsia="Calibri"/>
          <w:lang w:val="en-US"/>
        </w:rPr>
        <w:t xml:space="preserve"> with </w:t>
      </w:r>
      <w:r w:rsidR="00446689">
        <w:rPr>
          <w:rFonts w:eastAsia="Calibri"/>
          <w:lang w:val="en-US"/>
        </w:rPr>
        <w:t xml:space="preserve">a </w:t>
      </w:r>
      <w:r w:rsidRPr="00291BA3">
        <w:rPr>
          <w:lang w:val="en-US"/>
        </w:rPr>
        <w:t>mid</w:t>
      </w:r>
      <w:r>
        <w:rPr>
          <w:lang w:val="en-US"/>
        </w:rPr>
        <w:t>dle</w:t>
      </w:r>
      <w:r w:rsidRPr="00291BA3">
        <w:rPr>
          <w:rFonts w:eastAsia="Calibri"/>
          <w:lang w:val="en-US"/>
        </w:rPr>
        <w:t xml:space="preserve"> </w:t>
      </w:r>
      <w:r w:rsidRPr="00291BA3">
        <w:rPr>
          <w:lang w:val="en-US"/>
        </w:rPr>
        <w:t>proportion of woodland</w:t>
      </w:r>
      <w:r w:rsidR="00446689">
        <w:rPr>
          <w:lang w:val="en-US"/>
        </w:rPr>
        <w:t>,</w:t>
      </w:r>
      <w:r w:rsidRPr="00291BA3">
        <w:rPr>
          <w:rFonts w:eastAsia="Calibri"/>
          <w:lang w:val="en-US"/>
        </w:rPr>
        <w:t xml:space="preserve"> this dependence </w:t>
      </w:r>
      <w:r>
        <w:rPr>
          <w:rFonts w:eastAsia="Calibri"/>
          <w:lang w:val="en-US"/>
        </w:rPr>
        <w:t>is</w:t>
      </w:r>
      <w:r w:rsidRPr="00291BA3">
        <w:rPr>
          <w:rFonts w:eastAsia="Calibri"/>
          <w:lang w:val="en-US"/>
        </w:rPr>
        <w:t>:</w:t>
      </w:r>
    </w:p>
    <w:p w:rsidR="000304D3" w:rsidRDefault="000304D3" w:rsidP="000304D3">
      <w:pPr>
        <w:pStyle w:val="Blanc"/>
      </w:pPr>
    </w:p>
    <w:p w:rsidR="00970CA7" w:rsidRDefault="00970CA7" w:rsidP="0045446D">
      <w:pPr>
        <w:pStyle w:val="Equation"/>
        <w:rPr>
          <w:color w:val="000000"/>
          <w:lang w:val="en-US"/>
        </w:rPr>
      </w:pPr>
      <w:r w:rsidRPr="00970CA7">
        <w:rPr>
          <w:rFonts w:ascii="Symbol" w:hAnsi="Symbol" w:cs="Symbol"/>
          <w:lang w:val="en-US"/>
        </w:rPr>
        <w:tab/>
      </w:r>
      <w:r w:rsidRPr="00970CA7">
        <w:rPr>
          <w:rFonts w:ascii="Symbol" w:hAnsi="Symbol" w:cs="Symbol"/>
          <w:lang w:val="en-US"/>
        </w:rPr>
        <w:tab/>
      </w:r>
      <w:r w:rsidRPr="00AB0796">
        <w:rPr>
          <w:rFonts w:ascii="Symbol" w:hAnsi="Symbol" w:cs="Symbol"/>
        </w:rPr>
        <w:t></w:t>
      </w:r>
      <w:r w:rsidRPr="00AB0796">
        <w:rPr>
          <w:rFonts w:ascii="Symbol" w:hAnsi="Symbol" w:cs="Symbol"/>
        </w:rPr>
        <w:t></w:t>
      </w:r>
      <w:r w:rsidRPr="000304D3">
        <w:rPr>
          <w:i/>
          <w:iCs/>
          <w:vertAlign w:val="subscript"/>
          <w:lang w:val="en-US"/>
        </w:rPr>
        <w:t>L</w:t>
      </w:r>
      <w:r>
        <w:rPr>
          <w:lang w:val="en-US"/>
        </w:rPr>
        <w:t xml:space="preserve"> = 0</w:t>
      </w:r>
      <w:r w:rsidR="00446689">
        <w:rPr>
          <w:lang w:val="en-US"/>
        </w:rPr>
        <w:t>.</w:t>
      </w:r>
      <w:r>
        <w:rPr>
          <w:lang w:val="en-US"/>
        </w:rPr>
        <w:t xml:space="preserve">073 </w:t>
      </w:r>
      <w:r>
        <w:rPr>
          <w:i/>
          <w:lang w:val="en-US"/>
        </w:rPr>
        <w:t>d</w:t>
      </w:r>
      <w:r w:rsidRPr="00AB0796">
        <w:rPr>
          <w:vertAlign w:val="superscript"/>
          <w:lang w:val="en-US"/>
        </w:rPr>
        <w:t>0</w:t>
      </w:r>
      <w:r w:rsidR="00446689">
        <w:rPr>
          <w:vertAlign w:val="superscript"/>
          <w:lang w:val="en-US"/>
        </w:rPr>
        <w:t>.</w:t>
      </w:r>
      <w:r w:rsidRPr="00AB0796">
        <w:rPr>
          <w:vertAlign w:val="superscript"/>
          <w:lang w:val="en-US"/>
        </w:rPr>
        <w:t>5</w:t>
      </w:r>
      <w:r>
        <w:rPr>
          <w:lang w:val="en-US"/>
        </w:rPr>
        <w:t xml:space="preserve"> + 0</w:t>
      </w:r>
      <w:r w:rsidR="00446689">
        <w:rPr>
          <w:lang w:val="en-US"/>
        </w:rPr>
        <w:t>.</w:t>
      </w:r>
      <w:r>
        <w:rPr>
          <w:lang w:val="en-US"/>
        </w:rPr>
        <w:t xml:space="preserve">00122 </w:t>
      </w:r>
      <w:r>
        <w:rPr>
          <w:i/>
          <w:lang w:val="en-US"/>
        </w:rPr>
        <w:t>d</w:t>
      </w:r>
      <w:r w:rsidR="0045446D">
        <w:rPr>
          <w:color w:val="000000"/>
          <w:lang w:val="en-US"/>
        </w:rPr>
        <w:t>                </w:t>
      </w:r>
      <w:r w:rsidR="000304D3">
        <w:rPr>
          <w:color w:val="000000"/>
          <w:lang w:val="en-US"/>
        </w:rPr>
        <w:t>dB</w:t>
      </w:r>
    </w:p>
    <w:p w:rsidR="000304D3" w:rsidRDefault="000304D3" w:rsidP="00507E39">
      <w:pPr>
        <w:pStyle w:val="Blanc"/>
        <w:keepNext w:val="0"/>
        <w:keepLines w:val="0"/>
        <w:widowControl w:val="0"/>
      </w:pPr>
    </w:p>
    <w:p w:rsidR="00970CA7" w:rsidRPr="00291BA3" w:rsidRDefault="00970CA7" w:rsidP="002A696A">
      <w:pPr>
        <w:keepNext/>
        <w:keepLines/>
        <w:rPr>
          <w:lang w:val="en-US"/>
        </w:rPr>
      </w:pPr>
      <w:r>
        <w:rPr>
          <w:rFonts w:eastAsia="Calibri"/>
          <w:lang w:val="en-US"/>
        </w:rPr>
        <w:t>At MF</w:t>
      </w:r>
      <w:r w:rsidR="00446689">
        <w:rPr>
          <w:rFonts w:eastAsia="Calibri"/>
          <w:lang w:val="en-US"/>
        </w:rPr>
        <w:t>,</w:t>
      </w:r>
      <w:r>
        <w:rPr>
          <w:rFonts w:eastAsia="Calibri"/>
          <w:lang w:val="en-US"/>
        </w:rPr>
        <w:t xml:space="preserve"> the </w:t>
      </w:r>
      <w:r w:rsidRPr="00291BA3">
        <w:rPr>
          <w:lang w:val="en-US"/>
        </w:rPr>
        <w:t xml:space="preserve">RMS </w:t>
      </w:r>
      <w:r>
        <w:rPr>
          <w:lang w:val="en-US"/>
        </w:rPr>
        <w:t xml:space="preserve">deviation with </w:t>
      </w:r>
      <w:r w:rsidRPr="00291BA3">
        <w:rPr>
          <w:rFonts w:eastAsia="Calibri"/>
          <w:lang w:val="en-US"/>
        </w:rPr>
        <w:t xml:space="preserve">frequency for </w:t>
      </w:r>
      <w:r>
        <w:rPr>
          <w:rFonts w:eastAsia="Calibri"/>
          <w:lang w:val="en-US"/>
        </w:rPr>
        <w:t xml:space="preserve">paths </w:t>
      </w:r>
      <w:r w:rsidRPr="00291BA3">
        <w:rPr>
          <w:rFonts w:eastAsia="Calibri"/>
          <w:lang w:val="en-US"/>
        </w:rPr>
        <w:t>20 km to 120 km</w:t>
      </w:r>
      <w:r>
        <w:rPr>
          <w:rFonts w:eastAsia="Calibri"/>
          <w:lang w:val="en-US"/>
        </w:rPr>
        <w:t xml:space="preserve"> without division into seasons,</w:t>
      </w:r>
      <w:r w:rsidRPr="00291BA3">
        <w:rPr>
          <w:rFonts w:eastAsia="Calibri"/>
          <w:lang w:val="en-US"/>
        </w:rPr>
        <w:t xml:space="preserve"> </w:t>
      </w:r>
      <w:r>
        <w:rPr>
          <w:rFonts w:eastAsia="Calibri"/>
          <w:lang w:val="en-US"/>
        </w:rPr>
        <w:t>is</w:t>
      </w:r>
      <w:r w:rsidRPr="00291BA3">
        <w:rPr>
          <w:rFonts w:eastAsia="Calibri"/>
          <w:lang w:val="en-US"/>
        </w:rPr>
        <w:t>:</w:t>
      </w:r>
    </w:p>
    <w:p w:rsidR="000304D3" w:rsidRDefault="000304D3" w:rsidP="002A696A">
      <w:pPr>
        <w:pStyle w:val="Blanc"/>
      </w:pPr>
    </w:p>
    <w:p w:rsidR="00970CA7" w:rsidRPr="00291BA3" w:rsidRDefault="00970CA7" w:rsidP="0045446D">
      <w:pPr>
        <w:pStyle w:val="Equation"/>
        <w:keepNext/>
        <w:keepLines/>
        <w:rPr>
          <w:color w:val="000000"/>
          <w:lang w:val="en-US"/>
        </w:rPr>
      </w:pPr>
      <w:r w:rsidRPr="00970CA7">
        <w:rPr>
          <w:lang w:val="en-US"/>
        </w:rPr>
        <w:tab/>
      </w:r>
      <w:r w:rsidRPr="00970CA7">
        <w:rPr>
          <w:lang w:val="en-US"/>
        </w:rPr>
        <w:tab/>
      </w:r>
      <w:r w:rsidRPr="00291BA3">
        <w:t>σ</w:t>
      </w:r>
      <w:r w:rsidRPr="000304D3">
        <w:rPr>
          <w:i/>
          <w:iCs/>
          <w:vertAlign w:val="subscript"/>
          <w:lang w:val="en-US"/>
        </w:rPr>
        <w:t>M</w:t>
      </w:r>
      <w:r>
        <w:rPr>
          <w:vertAlign w:val="subscript"/>
          <w:lang w:val="en-US"/>
        </w:rPr>
        <w:t xml:space="preserve"> </w:t>
      </w:r>
      <w:r w:rsidRPr="00291BA3">
        <w:rPr>
          <w:lang w:val="en-US"/>
        </w:rPr>
        <w:t>=</w:t>
      </w:r>
      <w:r>
        <w:rPr>
          <w:lang w:val="en-US"/>
        </w:rPr>
        <w:t xml:space="preserve"> </w:t>
      </w:r>
      <w:r w:rsidRPr="00291BA3">
        <w:rPr>
          <w:lang w:val="en-US"/>
        </w:rPr>
        <w:t>0</w:t>
      </w:r>
      <w:r w:rsidR="00446689">
        <w:rPr>
          <w:lang w:val="en-US"/>
        </w:rPr>
        <w:t>.</w:t>
      </w:r>
      <w:r w:rsidRPr="00291BA3">
        <w:rPr>
          <w:lang w:val="en-US"/>
        </w:rPr>
        <w:t>0018</w:t>
      </w:r>
      <w:r w:rsidRPr="00291BA3">
        <w:rPr>
          <w:i/>
          <w:iCs/>
          <w:lang w:val="en-US"/>
        </w:rPr>
        <w:t>f</w:t>
      </w:r>
      <w:r w:rsidRPr="00970CA7">
        <w:rPr>
          <w:i/>
          <w:iCs/>
          <w:lang w:val="en-US"/>
        </w:rPr>
        <w:t xml:space="preserve"> </w:t>
      </w:r>
      <w:r w:rsidRPr="00291BA3">
        <w:rPr>
          <w:lang w:val="en-US"/>
        </w:rPr>
        <w:t>+ 0.6</w:t>
      </w:r>
      <w:r w:rsidR="0045446D">
        <w:rPr>
          <w:color w:val="000000"/>
          <w:lang w:val="en-US"/>
        </w:rPr>
        <w:t>                </w:t>
      </w:r>
      <w:r w:rsidR="000304D3">
        <w:rPr>
          <w:color w:val="000000"/>
          <w:lang w:val="en-US"/>
        </w:rPr>
        <w:t>dB</w:t>
      </w:r>
    </w:p>
    <w:p w:rsidR="000304D3" w:rsidRDefault="000304D3" w:rsidP="000304D3">
      <w:pPr>
        <w:pStyle w:val="Blanc"/>
      </w:pPr>
    </w:p>
    <w:p w:rsidR="00970CA7" w:rsidRDefault="00970CA7" w:rsidP="00446689">
      <w:pPr>
        <w:rPr>
          <w:lang w:val="en-US"/>
        </w:rPr>
      </w:pPr>
      <w:r w:rsidRPr="00291BA3">
        <w:rPr>
          <w:lang w:val="en-US"/>
        </w:rPr>
        <w:t>In the</w:t>
      </w:r>
      <w:r>
        <w:rPr>
          <w:lang w:val="en-US"/>
        </w:rPr>
        <w:t>se equations</w:t>
      </w:r>
      <w:r w:rsidR="00446689">
        <w:rPr>
          <w:lang w:val="en-US"/>
        </w:rPr>
        <w:t>,</w:t>
      </w:r>
      <w:r w:rsidRPr="00291BA3">
        <w:rPr>
          <w:lang w:val="en-US"/>
        </w:rPr>
        <w:t xml:space="preserve"> </w:t>
      </w:r>
      <w:r w:rsidRPr="00291BA3">
        <w:t>σ</w:t>
      </w:r>
      <w:r w:rsidRPr="000304D3">
        <w:rPr>
          <w:i/>
          <w:iCs/>
          <w:vertAlign w:val="subscript"/>
          <w:lang w:val="en-US"/>
        </w:rPr>
        <w:t>L</w:t>
      </w:r>
      <w:r w:rsidRPr="00291BA3">
        <w:rPr>
          <w:lang w:val="en-US"/>
        </w:rPr>
        <w:t xml:space="preserve">, </w:t>
      </w:r>
      <w:r w:rsidRPr="00291BA3">
        <w:t>σ</w:t>
      </w:r>
      <w:r w:rsidRPr="000304D3">
        <w:rPr>
          <w:i/>
          <w:iCs/>
          <w:vertAlign w:val="subscript"/>
          <w:lang w:val="en-US"/>
        </w:rPr>
        <w:t>M</w:t>
      </w:r>
      <w:r w:rsidRPr="00970CA7" w:rsidDel="00DE2FBF">
        <w:rPr>
          <w:lang w:val="en-US"/>
        </w:rPr>
        <w:t xml:space="preserve"> </w:t>
      </w:r>
      <w:r w:rsidR="00446689">
        <w:rPr>
          <w:lang w:val="en-US"/>
        </w:rPr>
        <w:t>are</w:t>
      </w:r>
      <w:r w:rsidRPr="00291BA3">
        <w:rPr>
          <w:lang w:val="en-US"/>
        </w:rPr>
        <w:t xml:space="preserve"> RMS in dB, </w:t>
      </w:r>
      <w:r w:rsidRPr="00970CA7">
        <w:rPr>
          <w:i/>
          <w:lang w:val="en-US"/>
        </w:rPr>
        <w:t>d</w:t>
      </w:r>
      <w:r w:rsidRPr="00291BA3">
        <w:rPr>
          <w:lang w:val="en-US"/>
        </w:rPr>
        <w:t xml:space="preserve"> </w:t>
      </w:r>
      <w:r w:rsidR="00446689">
        <w:rPr>
          <w:lang w:val="en-US"/>
        </w:rPr>
        <w:t xml:space="preserve">is the </w:t>
      </w:r>
      <w:r w:rsidRPr="00291BA3">
        <w:rPr>
          <w:lang w:val="en-US"/>
        </w:rPr>
        <w:t xml:space="preserve">distance in km, </w:t>
      </w:r>
      <w:r w:rsidRPr="00291BA3">
        <w:rPr>
          <w:i/>
          <w:iCs/>
          <w:lang w:val="en-US"/>
        </w:rPr>
        <w:t>f</w:t>
      </w:r>
      <w:r w:rsidRPr="00291BA3">
        <w:rPr>
          <w:lang w:val="en-US"/>
        </w:rPr>
        <w:t xml:space="preserve"> </w:t>
      </w:r>
      <w:r w:rsidR="00446689">
        <w:rPr>
          <w:lang w:val="en-US"/>
        </w:rPr>
        <w:t xml:space="preserve">is the </w:t>
      </w:r>
      <w:r w:rsidRPr="00291BA3">
        <w:rPr>
          <w:lang w:val="en-US"/>
        </w:rPr>
        <w:t>frequency in kHz.</w:t>
      </w:r>
    </w:p>
    <w:p w:rsidR="00446689" w:rsidRPr="00D65F88" w:rsidRDefault="00446689" w:rsidP="00446689">
      <w:pPr>
        <w:pStyle w:val="Heading2"/>
        <w:rPr>
          <w:lang w:val="en-US"/>
        </w:rPr>
      </w:pPr>
      <w:r w:rsidRPr="00D65F88">
        <w:rPr>
          <w:lang w:val="en-US"/>
        </w:rPr>
        <w:lastRenderedPageBreak/>
        <w:t>4.2</w:t>
      </w:r>
      <w:r w:rsidRPr="00D65F88">
        <w:rPr>
          <w:lang w:val="en-US"/>
        </w:rPr>
        <w:tab/>
        <w:t>Variations of a signal in daytime from place to place</w:t>
      </w:r>
    </w:p>
    <w:p w:rsidR="00446689" w:rsidRPr="00D65F88" w:rsidRDefault="00446689" w:rsidP="00786232">
      <w:pPr>
        <w:rPr>
          <w:lang w:val="en-US"/>
        </w:rPr>
      </w:pPr>
      <w:r w:rsidRPr="00D65F88">
        <w:rPr>
          <w:lang w:val="en-US"/>
        </w:rPr>
        <w:t>At MF</w:t>
      </w:r>
      <w:r w:rsidR="00786232">
        <w:rPr>
          <w:lang w:val="en-US"/>
        </w:rPr>
        <w:t>,</w:t>
      </w:r>
      <w:r w:rsidRPr="00D65F88">
        <w:rPr>
          <w:lang w:val="en-US"/>
        </w:rPr>
        <w:t xml:space="preserve"> the changes of level of a signal between locations separated by distances of the order of 1 km have similar values of standard deviation in different parts of the world. The probability distribution practically coincides with a log-normal law with a root-mean-square deviation </w:t>
      </w:r>
      <w:r w:rsidR="00786232">
        <w:rPr>
          <w:lang w:val="en-US"/>
        </w:rPr>
        <w:t>σ </w:t>
      </w:r>
      <w:r w:rsidRPr="00D65F88">
        <w:rPr>
          <w:lang w:val="en-US"/>
        </w:rPr>
        <w:t>= 3.7 dB, as shown in Fig. 5.</w:t>
      </w:r>
    </w:p>
    <w:p w:rsidR="00446689" w:rsidRDefault="00446689" w:rsidP="00446689">
      <w:pPr>
        <w:rPr>
          <w:lang w:val="en-US"/>
        </w:rPr>
      </w:pPr>
      <w:r w:rsidRPr="00D65F88">
        <w:rPr>
          <w:lang w:val="en-US"/>
        </w:rPr>
        <w:t>In urban conditions in streets and areas</w:t>
      </w:r>
      <w:r w:rsidR="00786232">
        <w:rPr>
          <w:lang w:val="en-US"/>
        </w:rPr>
        <w:t>,</w:t>
      </w:r>
      <w:r w:rsidRPr="00D65F88">
        <w:rPr>
          <w:lang w:val="en-US"/>
        </w:rPr>
        <w:t xml:space="preserve"> the standard deviation also is close to 4 dB. In densely built-up parts of a city, especially at small distances from the transmitter (up to </w:t>
      </w:r>
      <w:r>
        <w:rPr>
          <w:lang w:val="en-US"/>
        </w:rPr>
        <w:t>1</w:t>
      </w:r>
      <w:r w:rsidRPr="00D65F88">
        <w:rPr>
          <w:lang w:val="en-US"/>
        </w:rPr>
        <w:t xml:space="preserve"> k</w:t>
      </w:r>
      <w:r>
        <w:rPr>
          <w:lang w:val="en-US"/>
        </w:rPr>
        <w:t>m</w:t>
      </w:r>
      <w:r w:rsidRPr="00D65F88">
        <w:rPr>
          <w:lang w:val="en-US"/>
        </w:rPr>
        <w:t>), the standard deviation rises, reaching 7</w:t>
      </w:r>
      <w:r w:rsidRPr="00D65F88">
        <w:rPr>
          <w:lang w:val="en-US"/>
        </w:rPr>
        <w:noBreakHyphen/>
        <w:t>8 dB. Inside buildings in rare cases additional absorption can reach 20 dB.</w:t>
      </w:r>
    </w:p>
    <w:p w:rsidR="00D90A5B" w:rsidRPr="00D65F88" w:rsidRDefault="00D90A5B" w:rsidP="00D90A5B">
      <w:pPr>
        <w:pStyle w:val="Heading2"/>
        <w:rPr>
          <w:lang w:val="en-US"/>
        </w:rPr>
      </w:pPr>
      <w:r w:rsidRPr="00D65F88">
        <w:rPr>
          <w:lang w:val="en-US"/>
        </w:rPr>
        <w:t>4.3</w:t>
      </w:r>
      <w:r w:rsidRPr="00D65F88">
        <w:rPr>
          <w:lang w:val="en-US"/>
        </w:rPr>
        <w:tab/>
        <w:t>Variations of a signal in night-time</w:t>
      </w:r>
    </w:p>
    <w:p w:rsidR="00D90A5B" w:rsidRDefault="00D90A5B" w:rsidP="00D90A5B">
      <w:pPr>
        <w:rPr>
          <w:lang w:val="en-GB"/>
        </w:rPr>
      </w:pPr>
      <w:r>
        <w:rPr>
          <w:lang w:val="en-GB"/>
        </w:rPr>
        <w:t>Sky-wave modes will be subject to long-term night-to-night variability where the hourly median values have a log normal distribution with a semi-interdecile range of between 3.5 and 9 dB. Within the hour fading of individual modes also has a log normal distribution; there are few measurement data, but a typical value for the standard deviation of about 3 dB may be assumed. The fading rate is between 10 and 30 fades/h.</w:t>
      </w:r>
    </w:p>
    <w:p w:rsidR="00D90A5B" w:rsidRDefault="00D90A5B" w:rsidP="00D90A5B">
      <w:pPr>
        <w:rPr>
          <w:lang w:val="en-GB"/>
        </w:rPr>
      </w:pPr>
      <w:r>
        <w:rPr>
          <w:lang w:val="en-GB"/>
        </w:rPr>
        <w:t>For cases when the composite amplitude of the ground wave and sky-wave modes needs to be considered, i.e. in cases where the modes cannot be separated in the receiving system, the fading distribution of the signal is discussed in Appendix 1 to Annex 1.</w:t>
      </w:r>
    </w:p>
    <w:p w:rsidR="00D90A5B" w:rsidRDefault="00D90A5B" w:rsidP="00D90A5B">
      <w:pPr>
        <w:rPr>
          <w:lang w:val="en-GB"/>
        </w:rPr>
      </w:pPr>
      <w:r>
        <w:rPr>
          <w:lang w:val="en-GB"/>
        </w:rPr>
        <w:t>The frequency shift of sky-wave modes, due to the Doppler effect on reflection from moving ionospheric layers, will be small.</w:t>
      </w:r>
    </w:p>
    <w:p w:rsidR="00D90A5B" w:rsidRPr="00BB4960" w:rsidRDefault="00D90A5B" w:rsidP="00D90A5B">
      <w:pPr>
        <w:pStyle w:val="FigureNo"/>
        <w:rPr>
          <w:lang w:val="en-US"/>
        </w:rPr>
      </w:pPr>
      <w:r w:rsidRPr="00BB4960">
        <w:rPr>
          <w:lang w:val="en-US"/>
        </w:rPr>
        <w:t>figure 5</w:t>
      </w:r>
    </w:p>
    <w:p w:rsidR="00D90A5B" w:rsidRPr="00D65F88" w:rsidRDefault="00D90A5B" w:rsidP="00D90A5B">
      <w:pPr>
        <w:pStyle w:val="Figuretitle"/>
        <w:rPr>
          <w:lang w:val="en-US"/>
        </w:rPr>
      </w:pPr>
      <w:r w:rsidRPr="00D65F88">
        <w:rPr>
          <w:lang w:val="en-US"/>
        </w:rPr>
        <w:t>The law of distribution of deviations</w:t>
      </w:r>
    </w:p>
    <w:p w:rsidR="00D90A5B" w:rsidRPr="00D65F88" w:rsidRDefault="00C26A5A" w:rsidP="00D90A5B">
      <w:pPr>
        <w:pStyle w:val="Figure"/>
        <w:rPr>
          <w:lang w:val="en-US"/>
        </w:rPr>
      </w:pPr>
      <w:r>
        <w:object w:dxaOrig="3582" w:dyaOrig="2628">
          <v:shape id="_x0000_i1031" type="#_x0000_t75" style="width:295.65pt;height:217.65pt" o:ole="">
            <v:imagedata r:id="rId24" o:title=""/>
          </v:shape>
          <o:OLEObject Type="Embed" ProgID="CorelDRAW.Graphic.14" ShapeID="_x0000_i1031" DrawAspect="Content" ObjectID="_1465725070" r:id="rId25"/>
        </w:object>
      </w:r>
    </w:p>
    <w:p w:rsidR="00D90A5B" w:rsidRPr="00F630B1" w:rsidRDefault="00D90A5B" w:rsidP="00F630B1">
      <w:pPr>
        <w:pStyle w:val="Heading2"/>
        <w:rPr>
          <w:rFonts w:asciiTheme="majorBidi" w:hAnsiTheme="majorBidi" w:cstheme="majorBidi"/>
          <w:lang w:val="en-US"/>
        </w:rPr>
      </w:pPr>
      <w:r w:rsidRPr="008E603A">
        <w:rPr>
          <w:lang w:val="en-US"/>
        </w:rPr>
        <w:t>4.4</w:t>
      </w:r>
      <w:r w:rsidRPr="008E603A">
        <w:rPr>
          <w:lang w:val="en-US"/>
        </w:rPr>
        <w:tab/>
        <w:t>The characteristics of excesses and fades</w:t>
      </w:r>
      <w:r w:rsidRPr="008E603A">
        <w:rPr>
          <w:rFonts w:ascii="Times New Roman CYR" w:hAnsi="Times New Roman CYR" w:cs="Times New Roman CYR"/>
          <w:lang w:val="en-US"/>
        </w:rPr>
        <w:t xml:space="preserve"> in LF and MF </w:t>
      </w:r>
      <w:r w:rsidRPr="008E603A">
        <w:rPr>
          <w:lang w:val="en-US"/>
        </w:rPr>
        <w:t xml:space="preserve">ionosphere </w:t>
      </w:r>
      <w:r w:rsidRPr="008E603A">
        <w:rPr>
          <w:rFonts w:ascii="Times New Roman CYR" w:hAnsi="Times New Roman CYR" w:cs="Times New Roman CYR"/>
          <w:lang w:val="en-US"/>
        </w:rPr>
        <w:t>channels</w:t>
      </w:r>
    </w:p>
    <w:p w:rsidR="00D90A5B" w:rsidRPr="008E603A" w:rsidRDefault="00D90A5B" w:rsidP="0076333B">
      <w:pPr>
        <w:rPr>
          <w:lang w:val="en-US"/>
        </w:rPr>
      </w:pPr>
      <w:r w:rsidRPr="008E603A">
        <w:rPr>
          <w:lang w:val="en-US"/>
        </w:rPr>
        <w:t xml:space="preserve">For analysis and planning of digitally modulated radiocommunication systems in the LF and MF bands, the characteristics of the average values and signal dispersion </w:t>
      </w:r>
      <w:r w:rsidRPr="008E603A">
        <w:rPr>
          <w:rFonts w:ascii="Times New Roman CYR" w:hAnsi="Times New Roman CYR" w:cs="Times New Roman CYR"/>
          <w:lang w:val="en-US"/>
        </w:rPr>
        <w:t xml:space="preserve">appear to be insufficiently described. It is necessary to take into account more detailed properties of excesses and </w:t>
      </w:r>
      <w:r w:rsidRPr="008E603A">
        <w:rPr>
          <w:lang w:val="en-US"/>
        </w:rPr>
        <w:t>fades</w:t>
      </w:r>
      <w:r w:rsidRPr="008E603A">
        <w:rPr>
          <w:rFonts w:ascii="Times New Roman CYR" w:hAnsi="Times New Roman CYR" w:cs="Times New Roman CYR"/>
          <w:lang w:val="en-US"/>
        </w:rPr>
        <w:t>, in particular the probability distribution of excesses and fade durations need to be understood</w:t>
      </w:r>
      <w:r w:rsidRPr="008E603A">
        <w:rPr>
          <w:lang w:val="en-US"/>
        </w:rPr>
        <w:t>,</w:t>
      </w:r>
      <w:r w:rsidRPr="008E603A">
        <w:rPr>
          <w:i/>
          <w:iCs/>
          <w:lang w:val="en-US"/>
        </w:rPr>
        <w:t xml:space="preserve"> </w:t>
      </w:r>
      <w:r w:rsidRPr="008E603A">
        <w:rPr>
          <w:rFonts w:ascii="Times New Roman CYR" w:hAnsi="Times New Roman CYR" w:cs="Times New Roman CYR"/>
          <w:lang w:val="en-US"/>
        </w:rPr>
        <w:t xml:space="preserve">at various signal-to-interference levels. The statistical characteristics </w:t>
      </w:r>
      <w:r w:rsidRPr="008E603A">
        <w:rPr>
          <w:lang w:val="en-US"/>
        </w:rPr>
        <w:t xml:space="preserve">of excesses and fades were obtained </w:t>
      </w:r>
      <w:r w:rsidRPr="008E603A">
        <w:rPr>
          <w:rFonts w:ascii="Times New Roman CYR" w:hAnsi="Times New Roman CYR" w:cs="Times New Roman CYR"/>
          <w:lang w:val="en-US"/>
        </w:rPr>
        <w:t xml:space="preserve">for a two-year period on two links, one </w:t>
      </w:r>
      <w:r w:rsidRPr="008E603A">
        <w:rPr>
          <w:lang w:val="en-US"/>
        </w:rPr>
        <w:t>LF</w:t>
      </w:r>
      <w:r w:rsidRPr="008E603A">
        <w:rPr>
          <w:rFonts w:ascii="Times New Roman CYR" w:hAnsi="Times New Roman CYR" w:cs="Times New Roman CYR"/>
          <w:lang w:val="en-US"/>
        </w:rPr>
        <w:t xml:space="preserve"> (1 550 km at 155 </w:t>
      </w:r>
      <w:r w:rsidRPr="008E603A">
        <w:rPr>
          <w:lang w:val="en-US"/>
        </w:rPr>
        <w:t>kHz</w:t>
      </w:r>
      <w:r w:rsidRPr="008E603A">
        <w:rPr>
          <w:rFonts w:ascii="Times New Roman CYR" w:hAnsi="Times New Roman CYR" w:cs="Times New Roman CYR"/>
          <w:lang w:val="en-US"/>
        </w:rPr>
        <w:t xml:space="preserve">) and one </w:t>
      </w:r>
      <w:r w:rsidRPr="008E603A">
        <w:rPr>
          <w:lang w:val="en-US"/>
        </w:rPr>
        <w:t>MF</w:t>
      </w:r>
      <w:r w:rsidRPr="008E603A">
        <w:rPr>
          <w:rFonts w:ascii="Times New Roman CYR" w:hAnsi="Times New Roman CYR" w:cs="Times New Roman CYR"/>
          <w:lang w:val="en-US"/>
        </w:rPr>
        <w:t xml:space="preserve"> (860 km </w:t>
      </w:r>
      <w:r w:rsidRPr="008E603A">
        <w:rPr>
          <w:rFonts w:ascii="Times New Roman CYR" w:hAnsi="Times New Roman CYR" w:cs="Times New Roman CYR"/>
          <w:lang w:val="en-US"/>
        </w:rPr>
        <w:lastRenderedPageBreak/>
        <w:t>at</w:t>
      </w:r>
      <w:r w:rsidR="0076333B">
        <w:rPr>
          <w:rFonts w:ascii="Times New Roman CYR" w:hAnsi="Times New Roman CYR" w:cs="Times New Roman CYR"/>
          <w:lang w:val="en-US"/>
        </w:rPr>
        <w:t> </w:t>
      </w:r>
      <w:r w:rsidRPr="008E603A">
        <w:rPr>
          <w:rFonts w:ascii="Times New Roman CYR" w:hAnsi="Times New Roman CYR" w:cs="Times New Roman CYR"/>
          <w:lang w:val="en-US"/>
        </w:rPr>
        <w:t>539 </w:t>
      </w:r>
      <w:r w:rsidRPr="008E603A">
        <w:rPr>
          <w:lang w:val="en-US"/>
        </w:rPr>
        <w:t>kHz</w:t>
      </w:r>
      <w:r w:rsidRPr="008E603A">
        <w:rPr>
          <w:rFonts w:ascii="Times New Roman CYR" w:hAnsi="Times New Roman CYR" w:cs="Times New Roman CYR"/>
          <w:lang w:val="en-US"/>
        </w:rPr>
        <w:t xml:space="preserve">), and are given below in Appendix 2. </w:t>
      </w:r>
      <w:r w:rsidRPr="008E603A">
        <w:rPr>
          <w:lang w:val="en-US"/>
        </w:rPr>
        <w:t>The results concern the middle geographical latitudes of the eastern hemisphere and moderate sun</w:t>
      </w:r>
      <w:r w:rsidRPr="008E603A">
        <w:rPr>
          <w:lang w:val="en-US"/>
        </w:rPr>
        <w:noBreakHyphen/>
        <w:t xml:space="preserve">spot activity (SSN </w:t>
      </w:r>
      <w:r w:rsidRPr="00C50CEC">
        <w:sym w:font="Mathematica1" w:char="00BB"/>
      </w:r>
      <w:r w:rsidRPr="008E603A">
        <w:rPr>
          <w:lang w:val="en-US"/>
        </w:rPr>
        <w:t xml:space="preserve"> 40).</w:t>
      </w:r>
    </w:p>
    <w:p w:rsidR="00D90A5B" w:rsidRPr="008E603A" w:rsidRDefault="00D90A5B" w:rsidP="00D90A5B">
      <w:pPr>
        <w:rPr>
          <w:lang w:val="en-US"/>
        </w:rPr>
      </w:pPr>
      <w:r w:rsidRPr="008E603A">
        <w:rPr>
          <w:rFonts w:ascii="Times New Roman CYR" w:hAnsi="Times New Roman CYR" w:cs="Times New Roman CYR"/>
          <w:lang w:val="en-US"/>
        </w:rPr>
        <w:t xml:space="preserve">In Appendix 2, the number of </w:t>
      </w:r>
      <w:r w:rsidRPr="008E603A">
        <w:rPr>
          <w:lang w:val="en-US"/>
        </w:rPr>
        <w:t>excesses</w:t>
      </w:r>
      <w:r w:rsidRPr="008E603A">
        <w:rPr>
          <w:rFonts w:ascii="Times New Roman CYR" w:hAnsi="Times New Roman CYR" w:cs="Times New Roman CYR"/>
          <w:lang w:val="en-US"/>
        </w:rPr>
        <w:t xml:space="preserve"> and fades per hour for each link are given in Tables </w:t>
      </w:r>
      <w:r>
        <w:rPr>
          <w:rFonts w:ascii="Times New Roman CYR" w:hAnsi="Times New Roman CYR" w:cs="Times New Roman CYR"/>
          <w:lang w:val="en-US"/>
        </w:rPr>
        <w:t>3</w:t>
      </w:r>
      <w:r w:rsidRPr="008E603A">
        <w:rPr>
          <w:rFonts w:ascii="Times New Roman CYR" w:hAnsi="Times New Roman CYR" w:cs="Times New Roman CYR"/>
          <w:lang w:val="en-US"/>
        </w:rPr>
        <w:t xml:space="preserve"> and </w:t>
      </w:r>
      <w:r>
        <w:rPr>
          <w:rFonts w:ascii="Times New Roman CYR" w:hAnsi="Times New Roman CYR" w:cs="Times New Roman CYR"/>
          <w:lang w:val="en-US"/>
        </w:rPr>
        <w:t>4</w:t>
      </w:r>
      <w:r w:rsidRPr="008E603A">
        <w:rPr>
          <w:rFonts w:ascii="Times New Roman CYR" w:hAnsi="Times New Roman CYR" w:cs="Times New Roman CYR"/>
          <w:lang w:val="en-US"/>
        </w:rPr>
        <w:t>. Figures </w:t>
      </w:r>
      <w:r>
        <w:rPr>
          <w:rFonts w:ascii="Times New Roman CYR" w:hAnsi="Times New Roman CYR" w:cs="Times New Roman CYR"/>
          <w:lang w:val="en-US"/>
        </w:rPr>
        <w:t>6</w:t>
      </w:r>
      <w:r w:rsidRPr="008E603A">
        <w:rPr>
          <w:rFonts w:ascii="Times New Roman CYR" w:hAnsi="Times New Roman CYR" w:cs="Times New Roman CYR"/>
          <w:lang w:val="en-US"/>
        </w:rPr>
        <w:t xml:space="preserve"> and </w:t>
      </w:r>
      <w:r>
        <w:rPr>
          <w:rFonts w:ascii="Times New Roman CYR" w:hAnsi="Times New Roman CYR" w:cs="Times New Roman CYR"/>
          <w:lang w:val="en-US"/>
        </w:rPr>
        <w:t xml:space="preserve">7 </w:t>
      </w:r>
      <w:r w:rsidRPr="008E603A">
        <w:rPr>
          <w:rFonts w:ascii="Times New Roman CYR" w:hAnsi="Times New Roman CYR" w:cs="Times New Roman CYR"/>
          <w:lang w:val="en-US"/>
        </w:rPr>
        <w:t>show scatter diagrams of the number (</w:t>
      </w:r>
      <w:r>
        <w:rPr>
          <w:rFonts w:ascii="Times New Roman CYR" w:hAnsi="Times New Roman CYR" w:cs="Times New Roman CYR"/>
          <w:lang w:val="en-US"/>
        </w:rPr>
        <w:t>%</w:t>
      </w:r>
      <w:r w:rsidRPr="008E603A">
        <w:rPr>
          <w:rFonts w:ascii="Times New Roman CYR" w:hAnsi="Times New Roman CYR" w:cs="Times New Roman CYR"/>
          <w:lang w:val="en-US"/>
        </w:rPr>
        <w:t>) of median threshold excess durations for each link.</w:t>
      </w:r>
    </w:p>
    <w:p w:rsidR="00D90A5B" w:rsidRDefault="00D90A5B" w:rsidP="00D90A5B">
      <w:pPr>
        <w:pStyle w:val="Heading1"/>
        <w:rPr>
          <w:lang w:val="en-GB"/>
        </w:rPr>
      </w:pPr>
      <w:bookmarkStart w:id="17" w:name="_Toc398368953"/>
      <w:bookmarkStart w:id="18" w:name="_Toc105988122"/>
      <w:r>
        <w:rPr>
          <w:lang w:val="en-GB"/>
        </w:rPr>
        <w:t>5</w:t>
      </w:r>
      <w:r>
        <w:rPr>
          <w:lang w:val="en-GB"/>
        </w:rPr>
        <w:tab/>
        <w:t>Conclusions</w:t>
      </w:r>
      <w:bookmarkEnd w:id="17"/>
      <w:bookmarkEnd w:id="18"/>
    </w:p>
    <w:p w:rsidR="00D90A5B" w:rsidRDefault="00D90A5B" w:rsidP="00D90A5B">
      <w:pPr>
        <w:rPr>
          <w:lang w:val="en-GB"/>
        </w:rPr>
      </w:pPr>
      <w:r>
        <w:rPr>
          <w:lang w:val="en-GB"/>
        </w:rPr>
        <w:t>Recommendation ITU-R P.1407 identifies a set of parameters for use in describing multipath effects. The “delay window”, containing more than say 98% of the total energy, may be determined from inspection of Fig. 2 as less than 3 ms. It may be noted that in some circumstances the initial multipath component will not be that with the greatest amplitude.</w:t>
      </w:r>
    </w:p>
    <w:p w:rsidR="00D90A5B" w:rsidRDefault="00D90A5B" w:rsidP="00D90A5B">
      <w:pPr>
        <w:rPr>
          <w:lang w:val="en-GB"/>
        </w:rPr>
      </w:pPr>
    </w:p>
    <w:p w:rsidR="00D90A5B" w:rsidRDefault="00D90A5B" w:rsidP="00D90A5B">
      <w:pPr>
        <w:rPr>
          <w:lang w:val="en-GB"/>
        </w:rPr>
      </w:pPr>
    </w:p>
    <w:p w:rsidR="00D90A5B" w:rsidRDefault="00D90A5B" w:rsidP="00D90A5B">
      <w:pPr>
        <w:pStyle w:val="AppendixNoTitle"/>
        <w:rPr>
          <w:lang w:val="en-GB"/>
        </w:rPr>
      </w:pPr>
      <w:bookmarkStart w:id="19" w:name="_Toc105988123"/>
      <w:r>
        <w:rPr>
          <w:lang w:val="en-GB"/>
        </w:rPr>
        <w:t>Appendix 1</w:t>
      </w:r>
      <w:r>
        <w:rPr>
          <w:lang w:val="en-GB"/>
        </w:rPr>
        <w:br/>
        <w:t>to Annex 1</w:t>
      </w:r>
      <w:bookmarkEnd w:id="19"/>
    </w:p>
    <w:p w:rsidR="00D90A5B" w:rsidRDefault="00D90A5B" w:rsidP="00D90A5B">
      <w:pPr>
        <w:pStyle w:val="Normalaftertitle"/>
        <w:rPr>
          <w:lang w:val="en-GB"/>
        </w:rPr>
      </w:pPr>
      <w:r>
        <w:rPr>
          <w:lang w:val="en-GB"/>
        </w:rPr>
        <w:t xml:space="preserve">The composite signal amplitude, </w:t>
      </w:r>
      <w:r>
        <w:rPr>
          <w:i/>
          <w:lang w:val="en-GB"/>
        </w:rPr>
        <w:t>e</w:t>
      </w:r>
      <w:r>
        <w:rPr>
          <w:lang w:val="en-GB"/>
        </w:rPr>
        <w:t>, for the combination of a steady ground wave signal and a log</w:t>
      </w:r>
      <w:r>
        <w:rPr>
          <w:lang w:val="en-GB"/>
        </w:rPr>
        <w:noBreakHyphen/>
        <w:t>normally distributed sky</w:t>
      </w:r>
      <w:r>
        <w:rPr>
          <w:lang w:val="en-GB"/>
        </w:rPr>
        <w:noBreakHyphen/>
        <w:t>wave signal is obtained by a power summation:</w:t>
      </w:r>
    </w:p>
    <w:p w:rsidR="00D90A5B" w:rsidRPr="007D6CBB" w:rsidRDefault="00D90A5B" w:rsidP="00D90A5B">
      <w:pPr>
        <w:pStyle w:val="Blanc"/>
      </w:pPr>
    </w:p>
    <w:p w:rsidR="00D90A5B" w:rsidRDefault="00D90A5B" w:rsidP="00D90A5B">
      <w:pPr>
        <w:pStyle w:val="Equation"/>
      </w:pPr>
      <w:r>
        <w:rPr>
          <w:lang w:val="en-GB"/>
        </w:rPr>
        <w:tab/>
      </w:r>
      <w:r>
        <w:rPr>
          <w:lang w:val="en-GB"/>
        </w:rPr>
        <w:tab/>
      </w:r>
      <w:r w:rsidR="0045446D" w:rsidRPr="007356FB">
        <w:rPr>
          <w:position w:val="-14"/>
        </w:rPr>
        <w:object w:dxaOrig="1400" w:dyaOrig="480">
          <v:shape id="_x0000_i1032" type="#_x0000_t75" style="width:70.35pt;height:23.45pt" o:ole="">
            <v:imagedata r:id="rId26" o:title=""/>
          </v:shape>
          <o:OLEObject Type="Embed" ProgID="Equation.3" ShapeID="_x0000_i1032" DrawAspect="Content" ObjectID="_1465725071" r:id="rId27"/>
        </w:object>
      </w:r>
    </w:p>
    <w:p w:rsidR="00D90A5B" w:rsidRDefault="00D90A5B" w:rsidP="00D90A5B">
      <w:pPr>
        <w:pStyle w:val="Blanc"/>
      </w:pPr>
    </w:p>
    <w:p w:rsidR="00D90A5B" w:rsidRDefault="00D90A5B" w:rsidP="00D90A5B">
      <w:pPr>
        <w:rPr>
          <w:lang w:val="en-GB"/>
        </w:rPr>
      </w:pPr>
      <w:r>
        <w:rPr>
          <w:lang w:val="en-GB"/>
        </w:rPr>
        <w:t xml:space="preserve">where </w:t>
      </w:r>
      <w:r>
        <w:rPr>
          <w:i/>
          <w:iCs/>
          <w:lang w:val="en-GB"/>
        </w:rPr>
        <w:t>e</w:t>
      </w:r>
      <w:r>
        <w:rPr>
          <w:i/>
          <w:iCs/>
          <w:vertAlign w:val="subscript"/>
          <w:lang w:val="en-GB"/>
        </w:rPr>
        <w:t>e</w:t>
      </w:r>
      <w:r>
        <w:rPr>
          <w:lang w:val="en-GB"/>
        </w:rPr>
        <w:t xml:space="preserve"> and </w:t>
      </w:r>
      <w:r>
        <w:rPr>
          <w:i/>
          <w:iCs/>
          <w:lang w:val="en-GB"/>
        </w:rPr>
        <w:t>e</w:t>
      </w:r>
      <w:r>
        <w:rPr>
          <w:i/>
          <w:iCs/>
          <w:vertAlign w:val="subscript"/>
          <w:lang w:val="en-GB"/>
        </w:rPr>
        <w:t>i</w:t>
      </w:r>
      <w:r>
        <w:rPr>
          <w:lang w:val="en-GB"/>
        </w:rPr>
        <w:t xml:space="preserve"> are the levels of the ground wave and sky-wave components, usually expressed in </w:t>
      </w:r>
      <w:r>
        <w:sym w:font="Symbol" w:char="F06D"/>
      </w:r>
      <w:r>
        <w:rPr>
          <w:lang w:val="en-GB"/>
        </w:rPr>
        <w:t>V/m.</w:t>
      </w:r>
    </w:p>
    <w:p w:rsidR="00D90A5B" w:rsidRDefault="00D90A5B" w:rsidP="00D90A5B">
      <w:pPr>
        <w:rPr>
          <w:lang w:val="en-GB"/>
        </w:rPr>
      </w:pPr>
      <w:r>
        <w:rPr>
          <w:lang w:val="en-GB"/>
        </w:rPr>
        <w:t xml:space="preserve">The sky-wave component </w:t>
      </w:r>
      <w:r>
        <w:rPr>
          <w:i/>
          <w:lang w:val="en-GB"/>
        </w:rPr>
        <w:t>e</w:t>
      </w:r>
      <w:r>
        <w:rPr>
          <w:i/>
          <w:position w:val="-4"/>
          <w:sz w:val="16"/>
          <w:lang w:val="en-GB"/>
        </w:rPr>
        <w:t>i</w:t>
      </w:r>
      <w:r>
        <w:rPr>
          <w:lang w:val="en-GB"/>
        </w:rPr>
        <w:t xml:space="preserve"> has a log normal distribution (see Recommendation ITU</w:t>
      </w:r>
      <w:r>
        <w:rPr>
          <w:lang w:val="en-GB"/>
        </w:rPr>
        <w:noBreakHyphen/>
        <w:t>R P.1057, equation (6)). For convenience it is supposed ostensibly that the ground wave component is also log</w:t>
      </w:r>
      <w:r>
        <w:rPr>
          <w:lang w:val="en-GB"/>
        </w:rPr>
        <w:noBreakHyphen/>
        <w:t>normally distributed, and the final result is obtained by setting its standard deviation to 0 dB.</w:t>
      </w:r>
    </w:p>
    <w:p w:rsidR="00D90A5B" w:rsidRDefault="00D90A5B" w:rsidP="00D90A5B">
      <w:pPr>
        <w:rPr>
          <w:lang w:val="en-GB"/>
        </w:rPr>
      </w:pPr>
      <w:r>
        <w:rPr>
          <w:lang w:val="en-GB"/>
        </w:rPr>
        <w:t>The combination of two log-normal distributions is also log-normally distributed where the mean level is the sum of the individual mean levels (i.e. in amplitude, not in decibels) and the variance is the sum of the two variances.</w:t>
      </w:r>
    </w:p>
    <w:p w:rsidR="00D90A5B" w:rsidRDefault="00D90A5B" w:rsidP="00D90A5B">
      <w:pPr>
        <w:keepNext/>
        <w:rPr>
          <w:lang w:val="en-GB"/>
        </w:rPr>
      </w:pPr>
      <w:r>
        <w:rPr>
          <w:lang w:val="en-GB"/>
        </w:rPr>
        <w:t>For a log-normal distribution (see Recommendation ITU-R P.1057) the mean</w:t>
      </w:r>
      <w:r>
        <w:rPr>
          <w:b/>
          <w:lang w:val="en-GB"/>
        </w:rPr>
        <w:t xml:space="preserve"> </w:t>
      </w:r>
      <w:r>
        <w:rPr>
          <w:lang w:val="en-GB"/>
        </w:rPr>
        <w:t>and the standard deviation of the signal levels (</w:t>
      </w:r>
      <w:r>
        <w:sym w:font="Symbol" w:char="F06D"/>
      </w:r>
      <w:r>
        <w:rPr>
          <w:lang w:val="en-GB"/>
        </w:rPr>
        <w:t>V/m) are</w:t>
      </w:r>
      <w:r>
        <w:rPr>
          <w:b/>
          <w:lang w:val="en-GB"/>
        </w:rPr>
        <w:t xml:space="preserve"> </w:t>
      </w:r>
      <w:r>
        <w:rPr>
          <w:lang w:val="en-GB"/>
        </w:rPr>
        <w:t>given by:</w:t>
      </w:r>
    </w:p>
    <w:p w:rsidR="00D90A5B" w:rsidRDefault="00D90A5B" w:rsidP="00D90A5B">
      <w:pPr>
        <w:pStyle w:val="Blanc"/>
      </w:pPr>
    </w:p>
    <w:p w:rsidR="00D90A5B" w:rsidRDefault="00D90A5B" w:rsidP="00D90A5B">
      <w:pPr>
        <w:pStyle w:val="Equation"/>
      </w:pPr>
      <w:r>
        <w:rPr>
          <w:lang w:val="en-GB"/>
        </w:rPr>
        <w:tab/>
      </w:r>
      <w:r>
        <w:rPr>
          <w:lang w:val="en-GB"/>
        </w:rPr>
        <w:tab/>
      </w:r>
      <w:r w:rsidRPr="003F7256">
        <w:rPr>
          <w:position w:val="-10"/>
        </w:rPr>
        <w:object w:dxaOrig="1960" w:dyaOrig="440">
          <v:shape id="_x0000_i1033" type="#_x0000_t75" style="width:98.2pt;height:21.8pt" o:ole="">
            <v:imagedata r:id="rId28" o:title=""/>
          </v:shape>
          <o:OLEObject Type="Embed" ProgID="Equation.3" ShapeID="_x0000_i1033" DrawAspect="Content" ObjectID="_1465725072" r:id="rId29"/>
        </w:object>
      </w:r>
    </w:p>
    <w:p w:rsidR="00D90A5B" w:rsidRDefault="00D90A5B" w:rsidP="00D90A5B">
      <w:pPr>
        <w:pStyle w:val="Blanc"/>
      </w:pPr>
    </w:p>
    <w:p w:rsidR="00D90A5B" w:rsidRDefault="00D90A5B" w:rsidP="00D90A5B">
      <w:pPr>
        <w:pStyle w:val="Equation"/>
      </w:pPr>
      <w:r>
        <w:tab/>
      </w:r>
      <w:r>
        <w:tab/>
      </w:r>
      <w:r w:rsidRPr="003F7256">
        <w:rPr>
          <w:position w:val="-26"/>
        </w:rPr>
        <w:object w:dxaOrig="4000" w:dyaOrig="680">
          <v:shape id="_x0000_i1034" type="#_x0000_t75" style="width:200.2pt;height:34.35pt" o:ole="">
            <v:imagedata r:id="rId30" o:title=""/>
          </v:shape>
          <o:OLEObject Type="Embed" ProgID="Equation.3" ShapeID="_x0000_i1034" DrawAspect="Content" ObjectID="_1465725073" r:id="rId31"/>
        </w:object>
      </w:r>
    </w:p>
    <w:p w:rsidR="00D90A5B" w:rsidRDefault="00D90A5B" w:rsidP="00D90A5B">
      <w:pPr>
        <w:pStyle w:val="Blanc"/>
      </w:pPr>
    </w:p>
    <w:p w:rsidR="00D90A5B" w:rsidRDefault="00D90A5B" w:rsidP="00D90A5B">
      <w:pPr>
        <w:rPr>
          <w:lang w:val="en-GB"/>
        </w:rPr>
      </w:pPr>
      <w:r>
        <w:rPr>
          <w:lang w:val="en-GB"/>
        </w:rPr>
        <w:t xml:space="preserve">where </w:t>
      </w:r>
      <w:r>
        <w:rPr>
          <w:i/>
          <w:lang w:val="en-GB"/>
        </w:rPr>
        <w:t>m</w:t>
      </w:r>
      <w:r>
        <w:rPr>
          <w:lang w:val="en-GB"/>
        </w:rPr>
        <w:t xml:space="preserve"> is the mean and </w:t>
      </w:r>
      <w:r>
        <w:sym w:font="Symbol" w:char="F073"/>
      </w:r>
      <w:r>
        <w:rPr>
          <w:lang w:val="en-GB"/>
        </w:rPr>
        <w:t xml:space="preserve"> is the standard deviation of the log-normal distribution.</w:t>
      </w:r>
    </w:p>
    <w:p w:rsidR="00D90A5B" w:rsidRDefault="00D90A5B" w:rsidP="00D90A5B">
      <w:pPr>
        <w:rPr>
          <w:lang w:val="en-GB"/>
        </w:rPr>
      </w:pPr>
      <w:r>
        <w:rPr>
          <w:lang w:val="en-GB"/>
        </w:rPr>
        <w:t>Using these considerations it is possible to evaluate the parameters for the combined distribution. Table 2 gives example results where the standard deviation of the log-normal sky-wave component is 3 dB.</w:t>
      </w:r>
    </w:p>
    <w:p w:rsidR="00D90A5B" w:rsidRDefault="00D90A5B" w:rsidP="00796D72">
      <w:pPr>
        <w:pStyle w:val="TableNo"/>
        <w:keepLines/>
        <w:rPr>
          <w:lang w:val="en-GB"/>
        </w:rPr>
      </w:pPr>
      <w:r>
        <w:rPr>
          <w:lang w:val="en-GB"/>
        </w:rPr>
        <w:lastRenderedPageBreak/>
        <w:t>TABLE 2</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35"/>
        <w:gridCol w:w="4911"/>
        <w:gridCol w:w="2793"/>
      </w:tblGrid>
      <w:tr w:rsidR="00D90A5B" w:rsidTr="0076333B">
        <w:trPr>
          <w:jc w:val="center"/>
        </w:trPr>
        <w:tc>
          <w:tcPr>
            <w:tcW w:w="1843" w:type="dxa"/>
          </w:tcPr>
          <w:p w:rsidR="00D90A5B" w:rsidRDefault="00D90A5B" w:rsidP="00796D72">
            <w:pPr>
              <w:pStyle w:val="Tablehead"/>
              <w:keepLines/>
            </w:pPr>
            <w:r>
              <w:t>e</w:t>
            </w:r>
            <w:r>
              <w:rPr>
                <w:vertAlign w:val="subscript"/>
              </w:rPr>
              <w:t>i</w:t>
            </w:r>
            <w:r>
              <w:rPr>
                <w:rFonts w:ascii="Tms Rmn" w:hAnsi="Tms Rmn"/>
              </w:rPr>
              <w:t> </w:t>
            </w:r>
            <w:r>
              <w:t>/</w:t>
            </w:r>
            <w:r>
              <w:rPr>
                <w:rFonts w:ascii="Tms Rmn" w:hAnsi="Tms Rmn"/>
              </w:rPr>
              <w:t> </w:t>
            </w:r>
            <w:r>
              <w:t>e</w:t>
            </w:r>
            <w:r>
              <w:rPr>
                <w:vertAlign w:val="subscript"/>
              </w:rPr>
              <w:t>e</w:t>
            </w:r>
          </w:p>
        </w:tc>
        <w:tc>
          <w:tcPr>
            <w:tcW w:w="4678" w:type="dxa"/>
          </w:tcPr>
          <w:p w:rsidR="00D90A5B" w:rsidRPr="00E506CE" w:rsidRDefault="00D90A5B" w:rsidP="00796D72">
            <w:pPr>
              <w:pStyle w:val="Tablehead"/>
              <w:keepLines/>
              <w:rPr>
                <w:lang w:val="en-US"/>
              </w:rPr>
            </w:pPr>
            <w:r w:rsidRPr="00E506CE">
              <w:rPr>
                <w:lang w:val="en-US"/>
              </w:rPr>
              <w:t>Mean level relative to the mean of the ground</w:t>
            </w:r>
            <w:r w:rsidRPr="00E506CE">
              <w:rPr>
                <w:lang w:val="en-US"/>
              </w:rPr>
              <w:br/>
              <w:t>wave component</w:t>
            </w:r>
          </w:p>
        </w:tc>
        <w:tc>
          <w:tcPr>
            <w:tcW w:w="2660" w:type="dxa"/>
          </w:tcPr>
          <w:p w:rsidR="00D90A5B" w:rsidRDefault="00D90A5B" w:rsidP="00796D72">
            <w:pPr>
              <w:pStyle w:val="Tablehead"/>
              <w:keepLines/>
            </w:pPr>
            <w:r>
              <w:t>Standard deviation</w:t>
            </w:r>
          </w:p>
        </w:tc>
      </w:tr>
      <w:tr w:rsidR="00D90A5B" w:rsidTr="0076333B">
        <w:trPr>
          <w:jc w:val="center"/>
        </w:trPr>
        <w:tc>
          <w:tcPr>
            <w:tcW w:w="1843" w:type="dxa"/>
          </w:tcPr>
          <w:p w:rsidR="00D90A5B" w:rsidRDefault="00D90A5B" w:rsidP="0076333B">
            <w:pPr>
              <w:pStyle w:val="Tabletext"/>
              <w:jc w:val="center"/>
            </w:pPr>
            <w:r>
              <w:t>0.5 (–6 dB)</w:t>
            </w:r>
          </w:p>
        </w:tc>
        <w:tc>
          <w:tcPr>
            <w:tcW w:w="4678" w:type="dxa"/>
          </w:tcPr>
          <w:p w:rsidR="00D90A5B" w:rsidRDefault="00D90A5B" w:rsidP="006F5C56">
            <w:pPr>
              <w:pStyle w:val="Tabletext"/>
              <w:jc w:val="center"/>
            </w:pPr>
            <w:r>
              <w:rPr>
                <w:rFonts w:ascii="Symbol" w:hAnsi="Symbol"/>
              </w:rPr>
              <w:t></w:t>
            </w:r>
            <w:r>
              <w:t>1.3 dB</w:t>
            </w:r>
          </w:p>
        </w:tc>
        <w:tc>
          <w:tcPr>
            <w:tcW w:w="2660" w:type="dxa"/>
          </w:tcPr>
          <w:p w:rsidR="00D90A5B" w:rsidRDefault="00D90A5B" w:rsidP="006F5C56">
            <w:pPr>
              <w:pStyle w:val="Tabletext"/>
              <w:jc w:val="center"/>
            </w:pPr>
            <w:r>
              <w:t>0.72 dB</w:t>
            </w:r>
          </w:p>
        </w:tc>
      </w:tr>
      <w:tr w:rsidR="00D90A5B" w:rsidTr="0076333B">
        <w:trPr>
          <w:jc w:val="center"/>
        </w:trPr>
        <w:tc>
          <w:tcPr>
            <w:tcW w:w="1843" w:type="dxa"/>
          </w:tcPr>
          <w:p w:rsidR="00D90A5B" w:rsidRDefault="00D90A5B" w:rsidP="006F5C56">
            <w:pPr>
              <w:pStyle w:val="Tabletext"/>
              <w:jc w:val="center"/>
            </w:pPr>
            <w:r>
              <w:t>1 (0 dB)</w:t>
            </w:r>
          </w:p>
        </w:tc>
        <w:tc>
          <w:tcPr>
            <w:tcW w:w="4678" w:type="dxa"/>
          </w:tcPr>
          <w:p w:rsidR="00D90A5B" w:rsidRDefault="00D90A5B" w:rsidP="0076333B">
            <w:pPr>
              <w:pStyle w:val="Tabletext"/>
              <w:jc w:val="center"/>
            </w:pPr>
            <w:r>
              <w:rPr>
                <w:rFonts w:ascii="Symbol" w:hAnsi="Symbol"/>
              </w:rPr>
              <w:t></w:t>
            </w:r>
            <w:r>
              <w:t>4.4</w:t>
            </w:r>
          </w:p>
        </w:tc>
        <w:tc>
          <w:tcPr>
            <w:tcW w:w="2660" w:type="dxa"/>
          </w:tcPr>
          <w:p w:rsidR="00D90A5B" w:rsidRDefault="00D90A5B" w:rsidP="006F5C56">
            <w:pPr>
              <w:pStyle w:val="Tabletext"/>
              <w:jc w:val="center"/>
            </w:pPr>
            <w:r>
              <w:t>1.35</w:t>
            </w:r>
          </w:p>
        </w:tc>
      </w:tr>
      <w:tr w:rsidR="00D90A5B" w:rsidTr="0076333B">
        <w:trPr>
          <w:jc w:val="center"/>
        </w:trPr>
        <w:tc>
          <w:tcPr>
            <w:tcW w:w="1843" w:type="dxa"/>
          </w:tcPr>
          <w:p w:rsidR="00D90A5B" w:rsidRDefault="00D90A5B" w:rsidP="0076333B">
            <w:pPr>
              <w:pStyle w:val="Tabletext"/>
              <w:jc w:val="center"/>
            </w:pPr>
            <w:r>
              <w:t>2 (</w:t>
            </w:r>
            <w:r>
              <w:rPr>
                <w:rFonts w:ascii="Symbol" w:hAnsi="Symbol"/>
              </w:rPr>
              <w:t></w:t>
            </w:r>
            <w:r>
              <w:t>6 dB)</w:t>
            </w:r>
          </w:p>
        </w:tc>
        <w:tc>
          <w:tcPr>
            <w:tcW w:w="4678" w:type="dxa"/>
          </w:tcPr>
          <w:p w:rsidR="00D90A5B" w:rsidRDefault="00D90A5B" w:rsidP="006F5C56">
            <w:pPr>
              <w:pStyle w:val="Tabletext"/>
              <w:jc w:val="center"/>
            </w:pPr>
            <w:r>
              <w:rPr>
                <w:rFonts w:ascii="Symbol" w:hAnsi="Symbol"/>
              </w:rPr>
              <w:t></w:t>
            </w:r>
            <w:r>
              <w:t>5.7</w:t>
            </w:r>
          </w:p>
        </w:tc>
        <w:tc>
          <w:tcPr>
            <w:tcW w:w="2660" w:type="dxa"/>
          </w:tcPr>
          <w:p w:rsidR="00D90A5B" w:rsidRDefault="00D90A5B" w:rsidP="006F5C56">
            <w:pPr>
              <w:pStyle w:val="Tabletext"/>
              <w:jc w:val="center"/>
            </w:pPr>
            <w:r>
              <w:t>2.0</w:t>
            </w:r>
          </w:p>
        </w:tc>
      </w:tr>
    </w:tbl>
    <w:p w:rsidR="00D90A5B" w:rsidRDefault="00D90A5B" w:rsidP="00D90A5B">
      <w:pPr>
        <w:pStyle w:val="Tablefin"/>
      </w:pPr>
    </w:p>
    <w:p w:rsidR="00D90A5B" w:rsidRDefault="00D90A5B" w:rsidP="00D90A5B">
      <w:pPr>
        <w:rPr>
          <w:lang w:val="en-GB"/>
        </w:rPr>
      </w:pPr>
    </w:p>
    <w:p w:rsidR="00D90A5B" w:rsidRPr="003F12EE" w:rsidRDefault="00D90A5B" w:rsidP="00D90A5B">
      <w:pPr>
        <w:rPr>
          <w:lang w:val="en-GB"/>
        </w:rPr>
      </w:pPr>
    </w:p>
    <w:p w:rsidR="00D90A5B" w:rsidRPr="00AD64C8" w:rsidRDefault="00D90A5B" w:rsidP="00D90A5B">
      <w:pPr>
        <w:pStyle w:val="AppendixNoTitle"/>
        <w:rPr>
          <w:lang w:val="en-US"/>
        </w:rPr>
      </w:pPr>
      <w:r w:rsidRPr="00AD64C8">
        <w:rPr>
          <w:lang w:val="en-US"/>
        </w:rPr>
        <w:t>Appendix 2</w:t>
      </w:r>
      <w:r w:rsidRPr="00AD64C8">
        <w:rPr>
          <w:lang w:val="en-US"/>
        </w:rPr>
        <w:br/>
        <w:t>to Annex 1</w:t>
      </w:r>
    </w:p>
    <w:p w:rsidR="00D90A5B" w:rsidRPr="00AD64C8" w:rsidRDefault="00D90A5B" w:rsidP="00D90A5B">
      <w:pPr>
        <w:pStyle w:val="TableNo"/>
        <w:rPr>
          <w:lang w:val="en-US"/>
        </w:rPr>
      </w:pPr>
      <w:r w:rsidRPr="00AD64C8">
        <w:rPr>
          <w:lang w:val="en-US"/>
        </w:rPr>
        <w:t>TABLE 3</w:t>
      </w:r>
    </w:p>
    <w:p w:rsidR="00D90A5B" w:rsidRPr="007356FB" w:rsidRDefault="00D90A5B" w:rsidP="00D90A5B">
      <w:pPr>
        <w:pStyle w:val="Tabletitle"/>
        <w:rPr>
          <w:lang w:val="en-US"/>
        </w:rPr>
      </w:pPr>
      <w:r w:rsidRPr="007356FB">
        <w:rPr>
          <w:lang w:val="en-US"/>
        </w:rPr>
        <w:t>Number of excesses and fades per hour on an LF 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6"/>
        <w:gridCol w:w="491"/>
        <w:gridCol w:w="601"/>
        <w:gridCol w:w="491"/>
        <w:gridCol w:w="491"/>
        <w:gridCol w:w="601"/>
        <w:gridCol w:w="491"/>
        <w:gridCol w:w="491"/>
        <w:gridCol w:w="491"/>
        <w:gridCol w:w="491"/>
      </w:tblGrid>
      <w:tr w:rsidR="00D90A5B" w:rsidRPr="00AD64C8" w:rsidTr="0076333B">
        <w:trPr>
          <w:jc w:val="center"/>
        </w:trPr>
        <w:tc>
          <w:tcPr>
            <w:tcW w:w="1786" w:type="dxa"/>
            <w:shd w:val="clear" w:color="auto" w:fill="auto"/>
          </w:tcPr>
          <w:p w:rsidR="00D90A5B" w:rsidRPr="007356FB" w:rsidRDefault="00D90A5B" w:rsidP="006F5C56">
            <w:pPr>
              <w:pStyle w:val="Tablehead"/>
              <w:rPr>
                <w:lang w:val="en-US"/>
              </w:rPr>
            </w:pPr>
          </w:p>
        </w:tc>
        <w:tc>
          <w:tcPr>
            <w:tcW w:w="4639" w:type="dxa"/>
            <w:gridSpan w:val="9"/>
            <w:shd w:val="clear" w:color="auto" w:fill="auto"/>
          </w:tcPr>
          <w:p w:rsidR="00D90A5B" w:rsidRPr="00AD64C8" w:rsidRDefault="00D90A5B" w:rsidP="006F5C56">
            <w:pPr>
              <w:pStyle w:val="Tablehead"/>
              <w:rPr>
                <w:lang w:val="en-US"/>
              </w:rPr>
            </w:pPr>
            <w:r w:rsidRPr="00AD64C8">
              <w:rPr>
                <w:color w:val="000000"/>
                <w:lang w:val="en-US"/>
              </w:rPr>
              <w:t>Time of day (hour)</w:t>
            </w:r>
          </w:p>
        </w:tc>
      </w:tr>
      <w:tr w:rsidR="00D90A5B" w:rsidRPr="00AD64C8" w:rsidTr="0076333B">
        <w:trPr>
          <w:jc w:val="center"/>
        </w:trPr>
        <w:tc>
          <w:tcPr>
            <w:tcW w:w="1786" w:type="dxa"/>
            <w:shd w:val="clear" w:color="auto" w:fill="auto"/>
          </w:tcPr>
          <w:p w:rsidR="00D90A5B" w:rsidRPr="00AD64C8" w:rsidRDefault="00D90A5B" w:rsidP="00F630B1">
            <w:pPr>
              <w:pStyle w:val="Tabletext"/>
              <w:jc w:val="left"/>
              <w:rPr>
                <w:color w:val="000000"/>
                <w:lang w:val="en-US"/>
              </w:rPr>
            </w:pPr>
            <w:r w:rsidRPr="00AD64C8">
              <w:rPr>
                <w:color w:val="000000"/>
                <w:lang w:val="en-US"/>
              </w:rPr>
              <w:t xml:space="preserve">Threshold level </w:t>
            </w:r>
          </w:p>
        </w:tc>
        <w:tc>
          <w:tcPr>
            <w:tcW w:w="491" w:type="dxa"/>
            <w:shd w:val="clear" w:color="auto" w:fill="auto"/>
            <w:vAlign w:val="center"/>
          </w:tcPr>
          <w:p w:rsidR="00D90A5B" w:rsidRPr="00AD64C8" w:rsidRDefault="00D90A5B" w:rsidP="006F5C56">
            <w:pPr>
              <w:pStyle w:val="Tabletext"/>
              <w:jc w:val="center"/>
              <w:rPr>
                <w:color w:val="000000"/>
                <w:lang w:val="en-US"/>
              </w:rPr>
            </w:pPr>
            <w:r w:rsidRPr="00AD64C8">
              <w:rPr>
                <w:color w:val="000000"/>
                <w:lang w:val="en-US"/>
              </w:rPr>
              <w:t>18</w:t>
            </w:r>
          </w:p>
        </w:tc>
        <w:tc>
          <w:tcPr>
            <w:tcW w:w="601" w:type="dxa"/>
            <w:shd w:val="clear" w:color="auto" w:fill="auto"/>
            <w:vAlign w:val="center"/>
          </w:tcPr>
          <w:p w:rsidR="00D90A5B" w:rsidRPr="00AD64C8" w:rsidRDefault="00D90A5B" w:rsidP="006F5C56">
            <w:pPr>
              <w:pStyle w:val="Tabletext"/>
              <w:jc w:val="center"/>
              <w:rPr>
                <w:color w:val="000000"/>
                <w:lang w:val="en-US"/>
              </w:rPr>
            </w:pPr>
            <w:r w:rsidRPr="00AD64C8">
              <w:rPr>
                <w:color w:val="000000"/>
                <w:lang w:val="en-US"/>
              </w:rPr>
              <w:t>19</w:t>
            </w:r>
          </w:p>
        </w:tc>
        <w:tc>
          <w:tcPr>
            <w:tcW w:w="491" w:type="dxa"/>
            <w:shd w:val="clear" w:color="auto" w:fill="auto"/>
            <w:vAlign w:val="center"/>
          </w:tcPr>
          <w:p w:rsidR="00D90A5B" w:rsidRPr="00AD64C8" w:rsidRDefault="00D90A5B" w:rsidP="006F5C56">
            <w:pPr>
              <w:pStyle w:val="Tabletext"/>
              <w:jc w:val="center"/>
              <w:rPr>
                <w:color w:val="000000"/>
                <w:lang w:val="en-US"/>
              </w:rPr>
            </w:pPr>
            <w:r w:rsidRPr="00AD64C8">
              <w:rPr>
                <w:color w:val="000000"/>
                <w:lang w:val="en-US"/>
              </w:rPr>
              <w:t>20</w:t>
            </w:r>
          </w:p>
        </w:tc>
        <w:tc>
          <w:tcPr>
            <w:tcW w:w="491" w:type="dxa"/>
            <w:shd w:val="clear" w:color="auto" w:fill="auto"/>
            <w:vAlign w:val="center"/>
          </w:tcPr>
          <w:p w:rsidR="00D90A5B" w:rsidRPr="00AD64C8" w:rsidRDefault="00D90A5B" w:rsidP="006F5C56">
            <w:pPr>
              <w:pStyle w:val="Tabletext"/>
              <w:jc w:val="center"/>
              <w:rPr>
                <w:color w:val="000000"/>
                <w:lang w:val="en-US"/>
              </w:rPr>
            </w:pPr>
            <w:r w:rsidRPr="00AD64C8">
              <w:rPr>
                <w:color w:val="000000"/>
                <w:lang w:val="en-US"/>
              </w:rPr>
              <w:t>21</w:t>
            </w:r>
          </w:p>
        </w:tc>
        <w:tc>
          <w:tcPr>
            <w:tcW w:w="601" w:type="dxa"/>
            <w:shd w:val="clear" w:color="auto" w:fill="auto"/>
            <w:vAlign w:val="center"/>
          </w:tcPr>
          <w:p w:rsidR="00D90A5B" w:rsidRPr="00AD64C8" w:rsidRDefault="00D90A5B" w:rsidP="006F5C56">
            <w:pPr>
              <w:pStyle w:val="Tabletext"/>
              <w:jc w:val="center"/>
              <w:rPr>
                <w:color w:val="000000"/>
                <w:lang w:val="en-US"/>
              </w:rPr>
            </w:pPr>
            <w:r w:rsidRPr="00AD64C8">
              <w:rPr>
                <w:color w:val="000000"/>
                <w:lang w:val="en-US"/>
              </w:rPr>
              <w:t>22</w:t>
            </w:r>
          </w:p>
        </w:tc>
        <w:tc>
          <w:tcPr>
            <w:tcW w:w="491" w:type="dxa"/>
            <w:shd w:val="clear" w:color="auto" w:fill="auto"/>
            <w:vAlign w:val="center"/>
          </w:tcPr>
          <w:p w:rsidR="00D90A5B" w:rsidRPr="00AD64C8" w:rsidRDefault="00D90A5B" w:rsidP="006F5C56">
            <w:pPr>
              <w:pStyle w:val="Tabletext"/>
              <w:jc w:val="center"/>
              <w:rPr>
                <w:color w:val="000000"/>
                <w:lang w:val="en-US"/>
              </w:rPr>
            </w:pPr>
            <w:r w:rsidRPr="00AD64C8">
              <w:rPr>
                <w:color w:val="000000"/>
                <w:lang w:val="en-US"/>
              </w:rPr>
              <w:t>23</w:t>
            </w:r>
          </w:p>
        </w:tc>
        <w:tc>
          <w:tcPr>
            <w:tcW w:w="491" w:type="dxa"/>
            <w:shd w:val="clear" w:color="auto" w:fill="auto"/>
            <w:vAlign w:val="center"/>
          </w:tcPr>
          <w:p w:rsidR="00D90A5B" w:rsidRPr="00AD64C8" w:rsidRDefault="00D90A5B" w:rsidP="006F5C56">
            <w:pPr>
              <w:pStyle w:val="Tabletext"/>
              <w:jc w:val="center"/>
              <w:rPr>
                <w:color w:val="000000"/>
                <w:lang w:val="en-US"/>
              </w:rPr>
            </w:pPr>
            <w:r w:rsidRPr="00AD64C8">
              <w:rPr>
                <w:color w:val="000000"/>
                <w:lang w:val="en-US"/>
              </w:rPr>
              <w:t>24</w:t>
            </w:r>
          </w:p>
        </w:tc>
        <w:tc>
          <w:tcPr>
            <w:tcW w:w="491" w:type="dxa"/>
            <w:shd w:val="clear" w:color="auto" w:fill="auto"/>
            <w:vAlign w:val="center"/>
          </w:tcPr>
          <w:p w:rsidR="00D90A5B" w:rsidRPr="00AD64C8" w:rsidRDefault="00D90A5B" w:rsidP="006F5C56">
            <w:pPr>
              <w:pStyle w:val="Tabletext"/>
              <w:jc w:val="center"/>
              <w:rPr>
                <w:color w:val="000000"/>
                <w:lang w:val="en-US"/>
              </w:rPr>
            </w:pPr>
            <w:r w:rsidRPr="00AD64C8">
              <w:rPr>
                <w:color w:val="000000"/>
                <w:lang w:val="en-US"/>
              </w:rPr>
              <w:t>01</w:t>
            </w:r>
          </w:p>
        </w:tc>
        <w:tc>
          <w:tcPr>
            <w:tcW w:w="491" w:type="dxa"/>
            <w:shd w:val="clear" w:color="auto" w:fill="auto"/>
            <w:vAlign w:val="center"/>
          </w:tcPr>
          <w:p w:rsidR="00D90A5B" w:rsidRPr="00AD64C8" w:rsidRDefault="00D90A5B" w:rsidP="006F5C56">
            <w:pPr>
              <w:pStyle w:val="Tabletext"/>
              <w:jc w:val="center"/>
              <w:rPr>
                <w:color w:val="000000"/>
                <w:lang w:val="en-US"/>
              </w:rPr>
            </w:pPr>
            <w:r w:rsidRPr="00AD64C8">
              <w:rPr>
                <w:color w:val="000000"/>
                <w:lang w:val="en-US"/>
              </w:rPr>
              <w:t>02</w:t>
            </w:r>
          </w:p>
        </w:tc>
      </w:tr>
      <w:tr w:rsidR="00D90A5B" w:rsidRPr="00C50CEC" w:rsidTr="0076333B">
        <w:trPr>
          <w:jc w:val="center"/>
        </w:trPr>
        <w:tc>
          <w:tcPr>
            <w:tcW w:w="1786" w:type="dxa"/>
            <w:shd w:val="clear" w:color="auto" w:fill="auto"/>
          </w:tcPr>
          <w:p w:rsidR="00D90A5B" w:rsidRPr="00C50CEC" w:rsidRDefault="00D90A5B" w:rsidP="00F630B1">
            <w:pPr>
              <w:pStyle w:val="Tabletext"/>
              <w:jc w:val="left"/>
              <w:rPr>
                <w:rFonts w:ascii="Times New Roman CYR" w:hAnsi="Times New Roman CYR" w:cs="Times New Roman CYR"/>
                <w:color w:val="000000"/>
              </w:rPr>
            </w:pPr>
            <w:r w:rsidRPr="00AD64C8">
              <w:rPr>
                <w:color w:val="000000"/>
                <w:lang w:val="en-US"/>
              </w:rPr>
              <w:t>M</w:t>
            </w:r>
            <w:r w:rsidRPr="00C50CEC">
              <w:rPr>
                <w:color w:val="000000"/>
              </w:rPr>
              <w:t>edian</w:t>
            </w:r>
            <w:r w:rsidRPr="00C50CEC">
              <w:rPr>
                <w:rFonts w:ascii="Times New Roman CYR" w:hAnsi="Times New Roman CYR" w:cs="Times New Roman CYR"/>
                <w:color w:val="000000"/>
              </w:rPr>
              <w:t xml:space="preserve"> (excess)</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sidRPr="00C50CEC">
              <w:rPr>
                <w:color w:val="000000"/>
              </w:rPr>
              <w:t>.</w:t>
            </w:r>
            <w:r w:rsidRPr="00C50CEC">
              <w:rPr>
                <w:rFonts w:ascii="Times New Roman CYR" w:hAnsi="Times New Roman CYR" w:cs="Times New Roman CYR"/>
                <w:color w:val="000000"/>
              </w:rPr>
              <w:t>3</w:t>
            </w:r>
          </w:p>
        </w:tc>
        <w:tc>
          <w:tcPr>
            <w:tcW w:w="60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sidRPr="00C50CEC">
              <w:rPr>
                <w:color w:val="000000"/>
              </w:rPr>
              <w:t>.</w:t>
            </w:r>
            <w:r w:rsidRPr="00C50CEC">
              <w:rPr>
                <w:rFonts w:ascii="Times New Roman CYR" w:hAnsi="Times New Roman CYR" w:cs="Times New Roman CYR"/>
                <w:color w:val="000000"/>
              </w:rPr>
              <w:t>7</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3</w:t>
            </w:r>
            <w:r w:rsidRPr="00C50CEC">
              <w:rPr>
                <w:color w:val="000000"/>
              </w:rPr>
              <w:t>.</w:t>
            </w:r>
            <w:r w:rsidRPr="00C50CEC">
              <w:rPr>
                <w:rFonts w:ascii="Times New Roman CYR" w:hAnsi="Times New Roman CYR" w:cs="Times New Roman CYR"/>
                <w:color w:val="000000"/>
              </w:rPr>
              <w:t>1</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3</w:t>
            </w:r>
            <w:r w:rsidRPr="00C50CEC">
              <w:rPr>
                <w:color w:val="000000"/>
              </w:rPr>
              <w:t>.</w:t>
            </w:r>
            <w:r w:rsidRPr="00C50CEC">
              <w:rPr>
                <w:rFonts w:ascii="Times New Roman CYR" w:hAnsi="Times New Roman CYR" w:cs="Times New Roman CYR"/>
                <w:color w:val="000000"/>
              </w:rPr>
              <w:t>7</w:t>
            </w:r>
          </w:p>
        </w:tc>
        <w:tc>
          <w:tcPr>
            <w:tcW w:w="60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4</w:t>
            </w:r>
            <w:r w:rsidRPr="00C50CEC">
              <w:rPr>
                <w:color w:val="000000"/>
              </w:rPr>
              <w:t>.</w:t>
            </w:r>
            <w:r w:rsidRPr="00C50CEC">
              <w:rPr>
                <w:rFonts w:ascii="Times New Roman CYR" w:hAnsi="Times New Roman CYR" w:cs="Times New Roman CYR"/>
                <w:color w:val="000000"/>
              </w:rPr>
              <w:t>1</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4</w:t>
            </w:r>
            <w:r w:rsidRPr="00C50CEC">
              <w:rPr>
                <w:color w:val="000000"/>
              </w:rPr>
              <w:t>.</w:t>
            </w:r>
            <w:r w:rsidRPr="00C50CEC">
              <w:rPr>
                <w:rFonts w:ascii="Times New Roman CYR" w:hAnsi="Times New Roman CYR" w:cs="Times New Roman CYR"/>
                <w:color w:val="000000"/>
              </w:rPr>
              <w:t>6</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4</w:t>
            </w:r>
            <w:r w:rsidRPr="00C50CEC">
              <w:rPr>
                <w:color w:val="000000"/>
              </w:rPr>
              <w:t>.</w:t>
            </w:r>
            <w:r w:rsidRPr="00C50CEC">
              <w:rPr>
                <w:rFonts w:ascii="Times New Roman CYR" w:hAnsi="Times New Roman CYR" w:cs="Times New Roman CYR"/>
                <w:color w:val="000000"/>
              </w:rPr>
              <w:t>4</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3</w:t>
            </w:r>
            <w:r w:rsidRPr="00C50CEC">
              <w:rPr>
                <w:color w:val="000000"/>
              </w:rPr>
              <w:t>.</w:t>
            </w:r>
            <w:r w:rsidRPr="00C50CEC">
              <w:rPr>
                <w:rFonts w:ascii="Times New Roman CYR" w:hAnsi="Times New Roman CYR" w:cs="Times New Roman CYR"/>
                <w:color w:val="000000"/>
              </w:rPr>
              <w:t>9</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3</w:t>
            </w:r>
            <w:r w:rsidRPr="00C50CEC">
              <w:rPr>
                <w:color w:val="000000"/>
              </w:rPr>
              <w:t>.</w:t>
            </w:r>
            <w:r w:rsidRPr="00C50CEC">
              <w:rPr>
                <w:rFonts w:ascii="Times New Roman CYR" w:hAnsi="Times New Roman CYR" w:cs="Times New Roman CYR"/>
                <w:color w:val="000000"/>
              </w:rPr>
              <w:t>5</w:t>
            </w:r>
          </w:p>
        </w:tc>
      </w:tr>
      <w:tr w:rsidR="00D90A5B" w:rsidRPr="00C50CEC" w:rsidTr="0076333B">
        <w:trPr>
          <w:jc w:val="center"/>
        </w:trPr>
        <w:tc>
          <w:tcPr>
            <w:tcW w:w="1786" w:type="dxa"/>
            <w:shd w:val="clear" w:color="auto" w:fill="auto"/>
          </w:tcPr>
          <w:p w:rsidR="00D90A5B" w:rsidRPr="00C50CEC" w:rsidRDefault="00D90A5B" w:rsidP="00F630B1">
            <w:pPr>
              <w:pStyle w:val="Tabletext"/>
              <w:jc w:val="left"/>
              <w:rPr>
                <w:rFonts w:ascii="Times New Roman CYR" w:hAnsi="Times New Roman CYR" w:cs="Times New Roman CYR"/>
                <w:color w:val="000000"/>
              </w:rPr>
            </w:pPr>
            <w:r w:rsidRPr="00C50CEC">
              <w:rPr>
                <w:color w:val="000000"/>
              </w:rPr>
              <w:t>L</w:t>
            </w:r>
            <w:r w:rsidRPr="00C50CEC">
              <w:rPr>
                <w:rFonts w:ascii="Times New Roman CYR" w:hAnsi="Times New Roman CYR" w:cs="Times New Roman CYR"/>
                <w:color w:val="000000"/>
              </w:rPr>
              <w:t xml:space="preserve">. </w:t>
            </w:r>
            <w:r w:rsidRPr="00C50CEC">
              <w:rPr>
                <w:color w:val="000000"/>
              </w:rPr>
              <w:t>decile</w:t>
            </w:r>
            <w:r w:rsidRPr="00C50CEC">
              <w:rPr>
                <w:rFonts w:ascii="Times New Roman CYR" w:hAnsi="Times New Roman CYR" w:cs="Times New Roman CYR"/>
                <w:color w:val="000000"/>
              </w:rPr>
              <w:t xml:space="preserve"> (fade)</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1.5</w:t>
            </w:r>
          </w:p>
        </w:tc>
        <w:tc>
          <w:tcPr>
            <w:tcW w:w="60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1.75</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2.3</w:t>
            </w:r>
          </w:p>
        </w:tc>
        <w:tc>
          <w:tcPr>
            <w:tcW w:w="60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2.6</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2.6</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2.3</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1.7</w:t>
            </w:r>
          </w:p>
        </w:tc>
      </w:tr>
      <w:tr w:rsidR="00D90A5B" w:rsidRPr="00C50CEC" w:rsidTr="0076333B">
        <w:trPr>
          <w:jc w:val="center"/>
        </w:trPr>
        <w:tc>
          <w:tcPr>
            <w:tcW w:w="1786" w:type="dxa"/>
            <w:shd w:val="clear" w:color="auto" w:fill="auto"/>
          </w:tcPr>
          <w:p w:rsidR="00D90A5B" w:rsidRPr="00C50CEC" w:rsidRDefault="00D90A5B" w:rsidP="00F630B1">
            <w:pPr>
              <w:pStyle w:val="Tabletext"/>
              <w:jc w:val="left"/>
              <w:rPr>
                <w:rFonts w:ascii="Times New Roman CYR" w:hAnsi="Times New Roman CYR" w:cs="Times New Roman CYR"/>
                <w:color w:val="000000"/>
              </w:rPr>
            </w:pPr>
            <w:r w:rsidRPr="00C50CEC">
              <w:rPr>
                <w:color w:val="000000"/>
              </w:rPr>
              <w:t>U</w:t>
            </w:r>
            <w:r w:rsidRPr="00C50CEC">
              <w:rPr>
                <w:rFonts w:ascii="Times New Roman CYR" w:hAnsi="Times New Roman CYR" w:cs="Times New Roman CYR"/>
                <w:color w:val="000000"/>
              </w:rPr>
              <w:t xml:space="preserve">. </w:t>
            </w:r>
            <w:r w:rsidRPr="00C50CEC">
              <w:rPr>
                <w:color w:val="000000"/>
              </w:rPr>
              <w:t>decile (excess)</w:t>
            </w:r>
            <w:r w:rsidRPr="00C50CEC">
              <w:rPr>
                <w:rFonts w:ascii="Times New Roman CYR" w:hAnsi="Times New Roman CYR" w:cs="Times New Roman CYR"/>
                <w:color w:val="000000"/>
              </w:rPr>
              <w:t xml:space="preserve"> </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1.6</w:t>
            </w:r>
          </w:p>
        </w:tc>
        <w:tc>
          <w:tcPr>
            <w:tcW w:w="60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1.8</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1.9</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2.1</w:t>
            </w:r>
          </w:p>
        </w:tc>
        <w:tc>
          <w:tcPr>
            <w:tcW w:w="60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2.25</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2.4</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2.4</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2.3</w:t>
            </w:r>
          </w:p>
        </w:tc>
        <w:tc>
          <w:tcPr>
            <w:tcW w:w="491" w:type="dxa"/>
            <w:shd w:val="clear" w:color="auto" w:fill="auto"/>
            <w:vAlign w:val="center"/>
          </w:tcPr>
          <w:p w:rsidR="00D90A5B" w:rsidRPr="00C50CEC" w:rsidRDefault="00D90A5B" w:rsidP="006F5C56">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2.2</w:t>
            </w:r>
          </w:p>
        </w:tc>
      </w:tr>
    </w:tbl>
    <w:p w:rsidR="00D90A5B" w:rsidRDefault="00D90A5B" w:rsidP="00D90A5B">
      <w:pPr>
        <w:pStyle w:val="Tablefin"/>
      </w:pPr>
    </w:p>
    <w:p w:rsidR="00D90A5B" w:rsidRPr="00C50CEC" w:rsidRDefault="00D90A5B" w:rsidP="00D90A5B">
      <w:pPr>
        <w:pStyle w:val="TableNo"/>
      </w:pPr>
      <w:r w:rsidRPr="00C50CEC">
        <w:t xml:space="preserve">TABLE </w:t>
      </w:r>
      <w:r>
        <w:t>4</w:t>
      </w:r>
    </w:p>
    <w:p w:rsidR="00D90A5B" w:rsidRPr="007356FB" w:rsidRDefault="00D90A5B" w:rsidP="00D90A5B">
      <w:pPr>
        <w:pStyle w:val="Tabletitle"/>
        <w:rPr>
          <w:lang w:val="en-US"/>
        </w:rPr>
      </w:pPr>
      <w:r w:rsidRPr="007356FB">
        <w:rPr>
          <w:lang w:val="en-US"/>
        </w:rPr>
        <w:t>Number of excesses or fades per hour on an MF 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6"/>
        <w:gridCol w:w="491"/>
        <w:gridCol w:w="491"/>
        <w:gridCol w:w="491"/>
        <w:gridCol w:w="491"/>
        <w:gridCol w:w="491"/>
        <w:gridCol w:w="491"/>
        <w:gridCol w:w="491"/>
        <w:gridCol w:w="491"/>
        <w:gridCol w:w="491"/>
        <w:gridCol w:w="491"/>
      </w:tblGrid>
      <w:tr w:rsidR="00D90A5B" w:rsidRPr="00C50CEC" w:rsidTr="0076333B">
        <w:trPr>
          <w:jc w:val="center"/>
        </w:trPr>
        <w:tc>
          <w:tcPr>
            <w:tcW w:w="1786" w:type="dxa"/>
            <w:shd w:val="clear" w:color="auto" w:fill="auto"/>
          </w:tcPr>
          <w:p w:rsidR="00D90A5B" w:rsidRPr="007356FB" w:rsidRDefault="00D90A5B" w:rsidP="006F5C56">
            <w:pPr>
              <w:pStyle w:val="Tablehead"/>
              <w:rPr>
                <w:lang w:val="en-US"/>
              </w:rPr>
            </w:pPr>
          </w:p>
        </w:tc>
        <w:tc>
          <w:tcPr>
            <w:tcW w:w="4910" w:type="dxa"/>
            <w:gridSpan w:val="10"/>
            <w:shd w:val="clear" w:color="auto" w:fill="auto"/>
          </w:tcPr>
          <w:p w:rsidR="00D90A5B" w:rsidRPr="00C50CEC" w:rsidRDefault="00D90A5B" w:rsidP="006F5C56">
            <w:pPr>
              <w:pStyle w:val="Tablehead"/>
            </w:pPr>
            <w:r w:rsidRPr="00C50CEC">
              <w:t xml:space="preserve">Time of day </w:t>
            </w:r>
            <w:r>
              <w:t>(</w:t>
            </w:r>
            <w:r w:rsidRPr="00C50CEC">
              <w:t>hour</w:t>
            </w:r>
            <w:r>
              <w:t>)</w:t>
            </w:r>
          </w:p>
        </w:tc>
      </w:tr>
      <w:tr w:rsidR="00D90A5B" w:rsidRPr="00C50CEC" w:rsidTr="0076333B">
        <w:trPr>
          <w:jc w:val="center"/>
        </w:trPr>
        <w:tc>
          <w:tcPr>
            <w:tcW w:w="1786" w:type="dxa"/>
            <w:shd w:val="clear" w:color="auto" w:fill="auto"/>
          </w:tcPr>
          <w:p w:rsidR="00D90A5B" w:rsidRPr="00C50CEC" w:rsidRDefault="00D90A5B" w:rsidP="00F630B1">
            <w:pPr>
              <w:pStyle w:val="Tabletext"/>
              <w:jc w:val="left"/>
            </w:pPr>
            <w:r w:rsidRPr="00C50CEC">
              <w:t xml:space="preserve">Threshold level </w:t>
            </w:r>
          </w:p>
        </w:tc>
        <w:tc>
          <w:tcPr>
            <w:tcW w:w="491" w:type="dxa"/>
            <w:shd w:val="clear" w:color="auto" w:fill="auto"/>
          </w:tcPr>
          <w:p w:rsidR="00D90A5B" w:rsidRPr="00C50CEC" w:rsidRDefault="00D90A5B" w:rsidP="006F5C56">
            <w:pPr>
              <w:pStyle w:val="Tabletext"/>
              <w:jc w:val="center"/>
            </w:pPr>
            <w:r w:rsidRPr="00C50CEC">
              <w:t>18</w:t>
            </w:r>
          </w:p>
        </w:tc>
        <w:tc>
          <w:tcPr>
            <w:tcW w:w="491" w:type="dxa"/>
            <w:shd w:val="clear" w:color="auto" w:fill="auto"/>
          </w:tcPr>
          <w:p w:rsidR="00D90A5B" w:rsidRPr="00C50CEC" w:rsidRDefault="00D90A5B" w:rsidP="006F5C56">
            <w:pPr>
              <w:pStyle w:val="Tabletext"/>
              <w:jc w:val="center"/>
            </w:pPr>
            <w:r w:rsidRPr="00C50CEC">
              <w:t>19</w:t>
            </w:r>
          </w:p>
        </w:tc>
        <w:tc>
          <w:tcPr>
            <w:tcW w:w="491" w:type="dxa"/>
            <w:shd w:val="clear" w:color="auto" w:fill="auto"/>
          </w:tcPr>
          <w:p w:rsidR="00D90A5B" w:rsidRPr="00C50CEC" w:rsidRDefault="00D90A5B" w:rsidP="006F5C56">
            <w:pPr>
              <w:pStyle w:val="Tabletext"/>
              <w:jc w:val="center"/>
            </w:pPr>
            <w:r w:rsidRPr="00C50CEC">
              <w:t>20</w:t>
            </w:r>
          </w:p>
        </w:tc>
        <w:tc>
          <w:tcPr>
            <w:tcW w:w="491" w:type="dxa"/>
            <w:shd w:val="clear" w:color="auto" w:fill="auto"/>
          </w:tcPr>
          <w:p w:rsidR="00D90A5B" w:rsidRPr="00C50CEC" w:rsidRDefault="00D90A5B" w:rsidP="006F5C56">
            <w:pPr>
              <w:pStyle w:val="Tabletext"/>
              <w:jc w:val="center"/>
            </w:pPr>
            <w:r w:rsidRPr="00C50CEC">
              <w:t>21</w:t>
            </w:r>
          </w:p>
        </w:tc>
        <w:tc>
          <w:tcPr>
            <w:tcW w:w="491" w:type="dxa"/>
            <w:shd w:val="clear" w:color="auto" w:fill="auto"/>
          </w:tcPr>
          <w:p w:rsidR="00D90A5B" w:rsidRPr="00C50CEC" w:rsidRDefault="00D90A5B" w:rsidP="006F5C56">
            <w:pPr>
              <w:pStyle w:val="Tabletext"/>
              <w:jc w:val="center"/>
            </w:pPr>
            <w:r w:rsidRPr="00C50CEC">
              <w:t>22</w:t>
            </w:r>
          </w:p>
        </w:tc>
        <w:tc>
          <w:tcPr>
            <w:tcW w:w="491" w:type="dxa"/>
            <w:shd w:val="clear" w:color="auto" w:fill="auto"/>
          </w:tcPr>
          <w:p w:rsidR="00D90A5B" w:rsidRPr="00C50CEC" w:rsidRDefault="00D90A5B" w:rsidP="006F5C56">
            <w:pPr>
              <w:pStyle w:val="Tabletext"/>
              <w:jc w:val="center"/>
            </w:pPr>
            <w:r w:rsidRPr="00C50CEC">
              <w:t>23</w:t>
            </w:r>
          </w:p>
        </w:tc>
        <w:tc>
          <w:tcPr>
            <w:tcW w:w="491" w:type="dxa"/>
            <w:shd w:val="clear" w:color="auto" w:fill="auto"/>
          </w:tcPr>
          <w:p w:rsidR="00D90A5B" w:rsidRPr="00C50CEC" w:rsidRDefault="00D90A5B" w:rsidP="006F5C56">
            <w:pPr>
              <w:pStyle w:val="Tabletext"/>
              <w:jc w:val="center"/>
            </w:pPr>
            <w:r w:rsidRPr="00C50CEC">
              <w:t>24</w:t>
            </w:r>
          </w:p>
        </w:tc>
        <w:tc>
          <w:tcPr>
            <w:tcW w:w="491" w:type="dxa"/>
            <w:shd w:val="clear" w:color="auto" w:fill="auto"/>
          </w:tcPr>
          <w:p w:rsidR="00D90A5B" w:rsidRPr="00C50CEC" w:rsidRDefault="00D90A5B" w:rsidP="006F5C56">
            <w:pPr>
              <w:pStyle w:val="Tabletext"/>
              <w:jc w:val="center"/>
            </w:pPr>
            <w:r w:rsidRPr="00C50CEC">
              <w:t>01</w:t>
            </w:r>
          </w:p>
        </w:tc>
        <w:tc>
          <w:tcPr>
            <w:tcW w:w="491" w:type="dxa"/>
            <w:shd w:val="clear" w:color="auto" w:fill="auto"/>
          </w:tcPr>
          <w:p w:rsidR="00D90A5B" w:rsidRPr="00C50CEC" w:rsidRDefault="00D90A5B" w:rsidP="006F5C56">
            <w:pPr>
              <w:pStyle w:val="Tabletext"/>
              <w:jc w:val="center"/>
            </w:pPr>
            <w:r w:rsidRPr="00C50CEC">
              <w:t>02</w:t>
            </w:r>
          </w:p>
        </w:tc>
        <w:tc>
          <w:tcPr>
            <w:tcW w:w="491" w:type="dxa"/>
            <w:shd w:val="clear" w:color="auto" w:fill="auto"/>
          </w:tcPr>
          <w:p w:rsidR="00D90A5B" w:rsidRPr="00C50CEC" w:rsidRDefault="00D90A5B" w:rsidP="006F5C56">
            <w:pPr>
              <w:pStyle w:val="Tabletext"/>
              <w:jc w:val="center"/>
            </w:pPr>
            <w:r w:rsidRPr="00C50CEC">
              <w:t>03</w:t>
            </w:r>
          </w:p>
        </w:tc>
      </w:tr>
      <w:tr w:rsidR="00D90A5B" w:rsidRPr="00C50CEC" w:rsidTr="0076333B">
        <w:trPr>
          <w:jc w:val="center"/>
        </w:trPr>
        <w:tc>
          <w:tcPr>
            <w:tcW w:w="1786" w:type="dxa"/>
            <w:shd w:val="clear" w:color="auto" w:fill="auto"/>
          </w:tcPr>
          <w:p w:rsidR="00D90A5B" w:rsidRPr="00C50CEC" w:rsidRDefault="00D90A5B" w:rsidP="00F630B1">
            <w:pPr>
              <w:pStyle w:val="Tabletext"/>
              <w:jc w:val="left"/>
              <w:rPr>
                <w:rFonts w:ascii="Times New Roman CYR" w:hAnsi="Times New Roman CYR" w:cs="Times New Roman CYR"/>
              </w:rPr>
            </w:pPr>
            <w:r w:rsidRPr="00C50CEC">
              <w:t>Median</w:t>
            </w:r>
            <w:r w:rsidRPr="00C50CEC">
              <w:rPr>
                <w:rFonts w:ascii="Times New Roman CYR" w:hAnsi="Times New Roman CYR" w:cs="Times New Roman CYR"/>
              </w:rPr>
              <w:t xml:space="preserve"> (excess)</w:t>
            </w:r>
          </w:p>
        </w:tc>
        <w:tc>
          <w:tcPr>
            <w:tcW w:w="491" w:type="dxa"/>
            <w:shd w:val="clear" w:color="auto" w:fill="auto"/>
          </w:tcPr>
          <w:p w:rsidR="00D90A5B" w:rsidRPr="00C50CEC" w:rsidRDefault="00D90A5B" w:rsidP="006F5C56">
            <w:pPr>
              <w:pStyle w:val="Tabletext"/>
              <w:jc w:val="center"/>
              <w:rPr>
                <w:rFonts w:ascii="Times New Roman CYR" w:hAnsi="Times New Roman CYR" w:cs="Times New Roman CYR"/>
              </w:rPr>
            </w:pPr>
            <w:r w:rsidRPr="00C50CEC">
              <w:rPr>
                <w:rFonts w:ascii="Times New Roman CYR" w:hAnsi="Times New Roman CYR" w:cs="Times New Roman CYR"/>
              </w:rPr>
              <w:t>1.8</w:t>
            </w:r>
          </w:p>
        </w:tc>
        <w:tc>
          <w:tcPr>
            <w:tcW w:w="491" w:type="dxa"/>
            <w:shd w:val="clear" w:color="auto" w:fill="auto"/>
          </w:tcPr>
          <w:p w:rsidR="00D90A5B" w:rsidRPr="00C50CEC" w:rsidRDefault="00D90A5B" w:rsidP="006F5C56">
            <w:pPr>
              <w:pStyle w:val="Tabletext"/>
              <w:jc w:val="center"/>
            </w:pPr>
            <w:r w:rsidRPr="00C50CEC">
              <w:t>2</w:t>
            </w:r>
          </w:p>
        </w:tc>
        <w:tc>
          <w:tcPr>
            <w:tcW w:w="491" w:type="dxa"/>
            <w:shd w:val="clear" w:color="auto" w:fill="auto"/>
          </w:tcPr>
          <w:p w:rsidR="00D90A5B" w:rsidRPr="00C50CEC" w:rsidRDefault="00D90A5B" w:rsidP="006F5C56">
            <w:pPr>
              <w:pStyle w:val="Tabletext"/>
              <w:jc w:val="center"/>
            </w:pPr>
            <w:r w:rsidRPr="00C50CEC">
              <w:t>2.3</w:t>
            </w:r>
          </w:p>
        </w:tc>
        <w:tc>
          <w:tcPr>
            <w:tcW w:w="491" w:type="dxa"/>
            <w:shd w:val="clear" w:color="auto" w:fill="auto"/>
          </w:tcPr>
          <w:p w:rsidR="00D90A5B" w:rsidRPr="00C50CEC" w:rsidRDefault="00D90A5B" w:rsidP="006F5C56">
            <w:pPr>
              <w:pStyle w:val="Tabletext"/>
              <w:jc w:val="center"/>
            </w:pPr>
            <w:r w:rsidRPr="00C50CEC">
              <w:t>2.7</w:t>
            </w:r>
          </w:p>
        </w:tc>
        <w:tc>
          <w:tcPr>
            <w:tcW w:w="491" w:type="dxa"/>
            <w:shd w:val="clear" w:color="auto" w:fill="auto"/>
          </w:tcPr>
          <w:p w:rsidR="00D90A5B" w:rsidRPr="00C50CEC" w:rsidRDefault="00D90A5B" w:rsidP="006F5C56">
            <w:pPr>
              <w:pStyle w:val="Tabletext"/>
              <w:jc w:val="center"/>
            </w:pPr>
            <w:r w:rsidRPr="00C50CEC">
              <w:t>2.9</w:t>
            </w:r>
          </w:p>
        </w:tc>
        <w:tc>
          <w:tcPr>
            <w:tcW w:w="491" w:type="dxa"/>
            <w:shd w:val="clear" w:color="auto" w:fill="auto"/>
          </w:tcPr>
          <w:p w:rsidR="00D90A5B" w:rsidRPr="00C50CEC" w:rsidRDefault="00D90A5B" w:rsidP="006F5C56">
            <w:pPr>
              <w:pStyle w:val="Tabletext"/>
              <w:jc w:val="center"/>
            </w:pPr>
            <w:r w:rsidRPr="00C50CEC">
              <w:t>3.2</w:t>
            </w:r>
          </w:p>
        </w:tc>
        <w:tc>
          <w:tcPr>
            <w:tcW w:w="491" w:type="dxa"/>
            <w:shd w:val="clear" w:color="auto" w:fill="auto"/>
          </w:tcPr>
          <w:p w:rsidR="00D90A5B" w:rsidRPr="00C50CEC" w:rsidRDefault="00D90A5B" w:rsidP="006F5C56">
            <w:pPr>
              <w:pStyle w:val="Tabletext"/>
              <w:jc w:val="center"/>
            </w:pPr>
            <w:r w:rsidRPr="00C50CEC">
              <w:t>3.5</w:t>
            </w:r>
          </w:p>
        </w:tc>
        <w:tc>
          <w:tcPr>
            <w:tcW w:w="491" w:type="dxa"/>
            <w:shd w:val="clear" w:color="auto" w:fill="auto"/>
          </w:tcPr>
          <w:p w:rsidR="00D90A5B" w:rsidRPr="00C50CEC" w:rsidRDefault="00D90A5B" w:rsidP="006F5C56">
            <w:pPr>
              <w:pStyle w:val="Tabletext"/>
              <w:jc w:val="center"/>
            </w:pPr>
            <w:r w:rsidRPr="00C50CEC">
              <w:t>3.5</w:t>
            </w:r>
          </w:p>
        </w:tc>
        <w:tc>
          <w:tcPr>
            <w:tcW w:w="491" w:type="dxa"/>
            <w:shd w:val="clear" w:color="auto" w:fill="auto"/>
          </w:tcPr>
          <w:p w:rsidR="00D90A5B" w:rsidRPr="00C50CEC" w:rsidRDefault="00D90A5B" w:rsidP="006F5C56">
            <w:pPr>
              <w:pStyle w:val="Tabletext"/>
              <w:jc w:val="center"/>
            </w:pPr>
            <w:r w:rsidRPr="00C50CEC">
              <w:t>3</w:t>
            </w:r>
          </w:p>
        </w:tc>
        <w:tc>
          <w:tcPr>
            <w:tcW w:w="491" w:type="dxa"/>
            <w:shd w:val="clear" w:color="auto" w:fill="auto"/>
          </w:tcPr>
          <w:p w:rsidR="00D90A5B" w:rsidRPr="00C50CEC" w:rsidRDefault="00D90A5B" w:rsidP="006F5C56">
            <w:pPr>
              <w:pStyle w:val="Tabletext"/>
              <w:jc w:val="center"/>
            </w:pPr>
            <w:r w:rsidRPr="00C50CEC">
              <w:t>2.7</w:t>
            </w:r>
          </w:p>
        </w:tc>
      </w:tr>
      <w:tr w:rsidR="00D90A5B" w:rsidRPr="00C50CEC" w:rsidTr="0076333B">
        <w:trPr>
          <w:jc w:val="center"/>
        </w:trPr>
        <w:tc>
          <w:tcPr>
            <w:tcW w:w="1786" w:type="dxa"/>
            <w:shd w:val="clear" w:color="auto" w:fill="auto"/>
          </w:tcPr>
          <w:p w:rsidR="00D90A5B" w:rsidRPr="00C50CEC" w:rsidRDefault="00D90A5B" w:rsidP="00F630B1">
            <w:pPr>
              <w:pStyle w:val="Tabletext"/>
              <w:jc w:val="left"/>
              <w:rPr>
                <w:rFonts w:ascii="Times New Roman CYR" w:hAnsi="Times New Roman CYR" w:cs="Times New Roman CYR"/>
              </w:rPr>
            </w:pPr>
            <w:r w:rsidRPr="00C50CEC">
              <w:t>L</w:t>
            </w:r>
            <w:r w:rsidRPr="00C50CEC">
              <w:rPr>
                <w:rFonts w:ascii="Times New Roman CYR" w:hAnsi="Times New Roman CYR" w:cs="Times New Roman CYR"/>
              </w:rPr>
              <w:t xml:space="preserve">. </w:t>
            </w:r>
            <w:r w:rsidRPr="00C50CEC">
              <w:t>decile</w:t>
            </w:r>
            <w:r w:rsidRPr="00C50CEC">
              <w:rPr>
                <w:rFonts w:ascii="Times New Roman CYR" w:hAnsi="Times New Roman CYR" w:cs="Times New Roman CYR"/>
              </w:rPr>
              <w:t xml:space="preserve"> (fade)</w:t>
            </w:r>
          </w:p>
        </w:tc>
        <w:tc>
          <w:tcPr>
            <w:tcW w:w="491" w:type="dxa"/>
            <w:shd w:val="clear" w:color="auto" w:fill="auto"/>
          </w:tcPr>
          <w:p w:rsidR="00D90A5B" w:rsidRPr="00C50CEC" w:rsidRDefault="00D90A5B" w:rsidP="006F5C56">
            <w:pPr>
              <w:pStyle w:val="Tabletext"/>
              <w:jc w:val="center"/>
              <w:rPr>
                <w:rFonts w:ascii="Times New Roman CYR" w:hAnsi="Times New Roman CYR" w:cs="Times New Roman CYR"/>
              </w:rPr>
            </w:pPr>
            <w:r w:rsidRPr="00C50CEC">
              <w:rPr>
                <w:rFonts w:ascii="Times New Roman CYR" w:hAnsi="Times New Roman CYR" w:cs="Times New Roman CYR"/>
              </w:rPr>
              <w:t>1.5</w:t>
            </w:r>
          </w:p>
        </w:tc>
        <w:tc>
          <w:tcPr>
            <w:tcW w:w="491" w:type="dxa"/>
            <w:shd w:val="clear" w:color="auto" w:fill="auto"/>
          </w:tcPr>
          <w:p w:rsidR="00D90A5B" w:rsidRPr="00C50CEC" w:rsidRDefault="00D90A5B" w:rsidP="006F5C56">
            <w:pPr>
              <w:pStyle w:val="Tabletext"/>
              <w:jc w:val="center"/>
            </w:pPr>
            <w:r w:rsidRPr="00C50CEC">
              <w:t>1.7</w:t>
            </w:r>
          </w:p>
        </w:tc>
        <w:tc>
          <w:tcPr>
            <w:tcW w:w="491" w:type="dxa"/>
            <w:shd w:val="clear" w:color="auto" w:fill="auto"/>
          </w:tcPr>
          <w:p w:rsidR="00D90A5B" w:rsidRPr="00C50CEC" w:rsidRDefault="00D90A5B" w:rsidP="006F5C56">
            <w:pPr>
              <w:pStyle w:val="Tabletext"/>
              <w:jc w:val="center"/>
            </w:pPr>
            <w:r w:rsidRPr="00C50CEC">
              <w:t>1.9</w:t>
            </w:r>
          </w:p>
        </w:tc>
        <w:tc>
          <w:tcPr>
            <w:tcW w:w="491" w:type="dxa"/>
            <w:shd w:val="clear" w:color="auto" w:fill="auto"/>
          </w:tcPr>
          <w:p w:rsidR="00D90A5B" w:rsidRPr="00C50CEC" w:rsidRDefault="00D90A5B" w:rsidP="006F5C56">
            <w:pPr>
              <w:pStyle w:val="Tabletext"/>
              <w:jc w:val="center"/>
            </w:pPr>
            <w:r w:rsidRPr="00C50CEC">
              <w:t>2.1</w:t>
            </w:r>
          </w:p>
        </w:tc>
        <w:tc>
          <w:tcPr>
            <w:tcW w:w="491" w:type="dxa"/>
            <w:shd w:val="clear" w:color="auto" w:fill="auto"/>
          </w:tcPr>
          <w:p w:rsidR="00D90A5B" w:rsidRPr="00C50CEC" w:rsidRDefault="00D90A5B" w:rsidP="006F5C56">
            <w:pPr>
              <w:pStyle w:val="Tabletext"/>
              <w:jc w:val="center"/>
            </w:pPr>
            <w:r w:rsidRPr="00C50CEC">
              <w:t>2.2</w:t>
            </w:r>
          </w:p>
        </w:tc>
        <w:tc>
          <w:tcPr>
            <w:tcW w:w="491" w:type="dxa"/>
            <w:shd w:val="clear" w:color="auto" w:fill="auto"/>
          </w:tcPr>
          <w:p w:rsidR="00D90A5B" w:rsidRPr="00C50CEC" w:rsidRDefault="00D90A5B" w:rsidP="006F5C56">
            <w:pPr>
              <w:pStyle w:val="Tabletext"/>
              <w:jc w:val="center"/>
            </w:pPr>
            <w:r w:rsidRPr="00C50CEC">
              <w:t>2.4</w:t>
            </w:r>
          </w:p>
        </w:tc>
        <w:tc>
          <w:tcPr>
            <w:tcW w:w="491" w:type="dxa"/>
            <w:shd w:val="clear" w:color="auto" w:fill="auto"/>
          </w:tcPr>
          <w:p w:rsidR="00D90A5B" w:rsidRPr="00C50CEC" w:rsidRDefault="00D90A5B" w:rsidP="006F5C56">
            <w:pPr>
              <w:pStyle w:val="Tabletext"/>
              <w:jc w:val="center"/>
            </w:pPr>
            <w:r w:rsidRPr="00C50CEC">
              <w:t>2.5</w:t>
            </w:r>
          </w:p>
        </w:tc>
        <w:tc>
          <w:tcPr>
            <w:tcW w:w="491" w:type="dxa"/>
            <w:shd w:val="clear" w:color="auto" w:fill="auto"/>
          </w:tcPr>
          <w:p w:rsidR="00D90A5B" w:rsidRPr="00C50CEC" w:rsidRDefault="00D90A5B" w:rsidP="006F5C56">
            <w:pPr>
              <w:pStyle w:val="Tabletext"/>
              <w:jc w:val="center"/>
            </w:pPr>
            <w:r w:rsidRPr="00C50CEC">
              <w:t>2.4</w:t>
            </w:r>
          </w:p>
        </w:tc>
        <w:tc>
          <w:tcPr>
            <w:tcW w:w="491" w:type="dxa"/>
            <w:shd w:val="clear" w:color="auto" w:fill="auto"/>
          </w:tcPr>
          <w:p w:rsidR="00D90A5B" w:rsidRPr="00C50CEC" w:rsidRDefault="00D90A5B" w:rsidP="006F5C56">
            <w:pPr>
              <w:pStyle w:val="Tabletext"/>
              <w:jc w:val="center"/>
            </w:pPr>
            <w:r w:rsidRPr="00C50CEC">
              <w:t>2.3</w:t>
            </w:r>
          </w:p>
        </w:tc>
        <w:tc>
          <w:tcPr>
            <w:tcW w:w="491" w:type="dxa"/>
            <w:shd w:val="clear" w:color="auto" w:fill="auto"/>
          </w:tcPr>
          <w:p w:rsidR="00D90A5B" w:rsidRPr="00C50CEC" w:rsidRDefault="00D90A5B" w:rsidP="006F5C56">
            <w:pPr>
              <w:pStyle w:val="Tabletext"/>
              <w:jc w:val="center"/>
            </w:pPr>
            <w:r w:rsidRPr="00C50CEC">
              <w:t>2.1</w:t>
            </w:r>
          </w:p>
        </w:tc>
      </w:tr>
      <w:tr w:rsidR="00D90A5B" w:rsidRPr="00C50CEC" w:rsidTr="0076333B">
        <w:trPr>
          <w:jc w:val="center"/>
        </w:trPr>
        <w:tc>
          <w:tcPr>
            <w:tcW w:w="1786" w:type="dxa"/>
            <w:shd w:val="clear" w:color="auto" w:fill="auto"/>
          </w:tcPr>
          <w:p w:rsidR="00D90A5B" w:rsidRPr="00C50CEC" w:rsidRDefault="00D90A5B" w:rsidP="00F630B1">
            <w:pPr>
              <w:pStyle w:val="Tabletext"/>
              <w:jc w:val="left"/>
              <w:rPr>
                <w:rFonts w:ascii="Times New Roman CYR" w:hAnsi="Times New Roman CYR" w:cs="Times New Roman CYR"/>
              </w:rPr>
            </w:pPr>
            <w:r w:rsidRPr="00C50CEC">
              <w:t>U</w:t>
            </w:r>
            <w:r w:rsidRPr="00C50CEC">
              <w:rPr>
                <w:rFonts w:ascii="Times New Roman CYR" w:hAnsi="Times New Roman CYR" w:cs="Times New Roman CYR"/>
              </w:rPr>
              <w:t xml:space="preserve">. </w:t>
            </w:r>
            <w:r w:rsidRPr="00C50CEC">
              <w:t>decile</w:t>
            </w:r>
            <w:r w:rsidRPr="00C50CEC">
              <w:rPr>
                <w:rFonts w:ascii="Times New Roman CYR" w:hAnsi="Times New Roman CYR" w:cs="Times New Roman CYR"/>
              </w:rPr>
              <w:t xml:space="preserve"> (excess)</w:t>
            </w:r>
          </w:p>
        </w:tc>
        <w:tc>
          <w:tcPr>
            <w:tcW w:w="491" w:type="dxa"/>
            <w:shd w:val="clear" w:color="auto" w:fill="auto"/>
          </w:tcPr>
          <w:p w:rsidR="00D90A5B" w:rsidRPr="00C50CEC" w:rsidRDefault="00D90A5B" w:rsidP="006F5C56">
            <w:pPr>
              <w:pStyle w:val="Tabletext"/>
              <w:jc w:val="center"/>
              <w:rPr>
                <w:rFonts w:ascii="Times New Roman CYR" w:hAnsi="Times New Roman CYR" w:cs="Times New Roman CYR"/>
              </w:rPr>
            </w:pPr>
            <w:r w:rsidRPr="00C50CEC">
              <w:rPr>
                <w:rFonts w:ascii="Times New Roman CYR" w:hAnsi="Times New Roman CYR" w:cs="Times New Roman CYR"/>
              </w:rPr>
              <w:t>1.4</w:t>
            </w:r>
          </w:p>
        </w:tc>
        <w:tc>
          <w:tcPr>
            <w:tcW w:w="491" w:type="dxa"/>
            <w:shd w:val="clear" w:color="auto" w:fill="auto"/>
          </w:tcPr>
          <w:p w:rsidR="00D90A5B" w:rsidRPr="00C50CEC" w:rsidRDefault="00D90A5B" w:rsidP="006F5C56">
            <w:pPr>
              <w:pStyle w:val="Tabletext"/>
              <w:jc w:val="center"/>
            </w:pPr>
            <w:r w:rsidRPr="00C50CEC">
              <w:t>1.5</w:t>
            </w:r>
          </w:p>
        </w:tc>
        <w:tc>
          <w:tcPr>
            <w:tcW w:w="491" w:type="dxa"/>
            <w:shd w:val="clear" w:color="auto" w:fill="auto"/>
          </w:tcPr>
          <w:p w:rsidR="00D90A5B" w:rsidRPr="00C50CEC" w:rsidRDefault="00D90A5B" w:rsidP="006F5C56">
            <w:pPr>
              <w:pStyle w:val="Tabletext"/>
              <w:jc w:val="center"/>
            </w:pPr>
            <w:r w:rsidRPr="00C50CEC">
              <w:t>1.7</w:t>
            </w:r>
          </w:p>
        </w:tc>
        <w:tc>
          <w:tcPr>
            <w:tcW w:w="491" w:type="dxa"/>
            <w:shd w:val="clear" w:color="auto" w:fill="auto"/>
          </w:tcPr>
          <w:p w:rsidR="00D90A5B" w:rsidRPr="00C50CEC" w:rsidRDefault="00D90A5B" w:rsidP="006F5C56">
            <w:pPr>
              <w:pStyle w:val="Tabletext"/>
              <w:jc w:val="center"/>
            </w:pPr>
            <w:r w:rsidRPr="00C50CEC">
              <w:t>1.8</w:t>
            </w:r>
          </w:p>
        </w:tc>
        <w:tc>
          <w:tcPr>
            <w:tcW w:w="491" w:type="dxa"/>
            <w:shd w:val="clear" w:color="auto" w:fill="auto"/>
          </w:tcPr>
          <w:p w:rsidR="00D90A5B" w:rsidRPr="00C50CEC" w:rsidRDefault="00D90A5B" w:rsidP="006F5C56">
            <w:pPr>
              <w:pStyle w:val="Tabletext"/>
              <w:jc w:val="center"/>
            </w:pPr>
            <w:r w:rsidRPr="00C50CEC">
              <w:t>1.9</w:t>
            </w:r>
          </w:p>
        </w:tc>
        <w:tc>
          <w:tcPr>
            <w:tcW w:w="491" w:type="dxa"/>
            <w:shd w:val="clear" w:color="auto" w:fill="auto"/>
          </w:tcPr>
          <w:p w:rsidR="00D90A5B" w:rsidRPr="00C50CEC" w:rsidRDefault="00D90A5B" w:rsidP="006F5C56">
            <w:pPr>
              <w:pStyle w:val="Tabletext"/>
              <w:jc w:val="center"/>
            </w:pPr>
            <w:r w:rsidRPr="00C50CEC">
              <w:t>2</w:t>
            </w:r>
          </w:p>
        </w:tc>
        <w:tc>
          <w:tcPr>
            <w:tcW w:w="491" w:type="dxa"/>
            <w:shd w:val="clear" w:color="auto" w:fill="auto"/>
          </w:tcPr>
          <w:p w:rsidR="00D90A5B" w:rsidRPr="00C50CEC" w:rsidRDefault="00D90A5B" w:rsidP="006F5C56">
            <w:pPr>
              <w:pStyle w:val="Tabletext"/>
              <w:jc w:val="center"/>
            </w:pPr>
            <w:r w:rsidRPr="00C50CEC">
              <w:t>2.1</w:t>
            </w:r>
          </w:p>
        </w:tc>
        <w:tc>
          <w:tcPr>
            <w:tcW w:w="491" w:type="dxa"/>
            <w:shd w:val="clear" w:color="auto" w:fill="auto"/>
          </w:tcPr>
          <w:p w:rsidR="00D90A5B" w:rsidRPr="00C50CEC" w:rsidRDefault="00D90A5B" w:rsidP="006F5C56">
            <w:pPr>
              <w:pStyle w:val="Tabletext"/>
              <w:jc w:val="center"/>
            </w:pPr>
            <w:r w:rsidRPr="00C50CEC">
              <w:t>2.1</w:t>
            </w:r>
          </w:p>
        </w:tc>
        <w:tc>
          <w:tcPr>
            <w:tcW w:w="491" w:type="dxa"/>
            <w:shd w:val="clear" w:color="auto" w:fill="auto"/>
          </w:tcPr>
          <w:p w:rsidR="00D90A5B" w:rsidRPr="00C50CEC" w:rsidRDefault="00D90A5B" w:rsidP="006F5C56">
            <w:pPr>
              <w:pStyle w:val="Tabletext"/>
              <w:jc w:val="center"/>
            </w:pPr>
            <w:r w:rsidRPr="00C50CEC">
              <w:t>2</w:t>
            </w:r>
          </w:p>
        </w:tc>
        <w:tc>
          <w:tcPr>
            <w:tcW w:w="491" w:type="dxa"/>
            <w:shd w:val="clear" w:color="auto" w:fill="auto"/>
          </w:tcPr>
          <w:p w:rsidR="00D90A5B" w:rsidRPr="00C50CEC" w:rsidRDefault="00D90A5B" w:rsidP="006F5C56">
            <w:pPr>
              <w:pStyle w:val="Tabletext"/>
              <w:jc w:val="center"/>
            </w:pPr>
            <w:r w:rsidRPr="00C50CEC">
              <w:t>1.8</w:t>
            </w:r>
          </w:p>
        </w:tc>
      </w:tr>
    </w:tbl>
    <w:p w:rsidR="0076333B" w:rsidRDefault="0076333B" w:rsidP="0076333B">
      <w:pPr>
        <w:pStyle w:val="Tablefin"/>
      </w:pPr>
    </w:p>
    <w:p w:rsidR="00D90A5B" w:rsidRPr="007356FB" w:rsidRDefault="00D90A5B" w:rsidP="00D90A5B">
      <w:pPr>
        <w:pStyle w:val="Headingb"/>
        <w:rPr>
          <w:lang w:val="en-US"/>
        </w:rPr>
      </w:pPr>
      <w:r w:rsidRPr="007356FB">
        <w:rPr>
          <w:lang w:val="en-US"/>
        </w:rPr>
        <w:t>Distribution for the median level excess duration in the LF and MF bands</w:t>
      </w:r>
    </w:p>
    <w:p w:rsidR="00D90A5B" w:rsidRPr="007356FB" w:rsidRDefault="00D90A5B" w:rsidP="00D90A5B">
      <w:pPr>
        <w:rPr>
          <w:lang w:val="en-US"/>
        </w:rPr>
      </w:pPr>
      <w:r w:rsidRPr="007356FB">
        <w:rPr>
          <w:lang w:val="en-US"/>
        </w:rPr>
        <w:t>To approximate the statistical characteristics of the median level excess durations in the LF and MF band, the following distribution can be used:</w:t>
      </w:r>
    </w:p>
    <w:p w:rsidR="00D90A5B" w:rsidRPr="007356FB" w:rsidRDefault="00D90A5B" w:rsidP="00D90A5B">
      <w:pPr>
        <w:pStyle w:val="Equation"/>
        <w:spacing w:before="200"/>
        <w:rPr>
          <w:lang w:val="en-US"/>
        </w:rPr>
      </w:pPr>
      <w:r w:rsidRPr="007356FB">
        <w:rPr>
          <w:lang w:val="en-US"/>
        </w:rPr>
        <w:tab/>
      </w:r>
      <w:r w:rsidRPr="007356FB">
        <w:rPr>
          <w:lang w:val="en-US"/>
        </w:rPr>
        <w:tab/>
      </w:r>
      <w:r w:rsidR="00F630B1" w:rsidRPr="00F630B1">
        <w:rPr>
          <w:position w:val="-12"/>
        </w:rPr>
        <w:object w:dxaOrig="7060" w:dyaOrig="460">
          <v:shape id="_x0000_i1035" type="#_x0000_t75" style="width:353.45pt;height:23.45pt" o:ole="">
            <v:imagedata r:id="rId32" o:title=""/>
          </v:shape>
          <o:OLEObject Type="Embed" ProgID="Equation.3" ShapeID="_x0000_i1035" DrawAspect="Content" ObjectID="_1465725074" r:id="rId33"/>
        </w:object>
      </w:r>
      <w:r w:rsidRPr="007356FB">
        <w:rPr>
          <w:lang w:val="en-US"/>
        </w:rPr>
        <w:tab/>
        <w:t>(1)</w:t>
      </w:r>
    </w:p>
    <w:p w:rsidR="00D90A5B" w:rsidRPr="007356FB" w:rsidRDefault="00D90A5B" w:rsidP="00D90A5B">
      <w:pPr>
        <w:spacing w:before="160"/>
        <w:rPr>
          <w:lang w:val="en-US"/>
        </w:rPr>
      </w:pPr>
      <w:r>
        <w:rPr>
          <w:lang w:val="en-US"/>
        </w:rPr>
        <w:t>w</w:t>
      </w:r>
      <w:r w:rsidRPr="007356FB">
        <w:rPr>
          <w:lang w:val="en-US"/>
        </w:rPr>
        <w:t xml:space="preserve">here </w:t>
      </w:r>
      <w:r w:rsidRPr="007356FB">
        <w:rPr>
          <w:i/>
          <w:lang w:val="en-US"/>
        </w:rPr>
        <w:t>t</w:t>
      </w:r>
      <w:r w:rsidRPr="007356FB">
        <w:rPr>
          <w:lang w:val="en-US"/>
        </w:rPr>
        <w:t xml:space="preserve"> </w:t>
      </w:r>
      <w:r>
        <w:rPr>
          <w:lang w:val="en-US"/>
        </w:rPr>
        <w:t>(</w:t>
      </w:r>
      <w:r w:rsidRPr="007356FB">
        <w:rPr>
          <w:lang w:val="en-US"/>
        </w:rPr>
        <w:t>min</w:t>
      </w:r>
      <w:r>
        <w:rPr>
          <w:lang w:val="en-US"/>
        </w:rPr>
        <w:t>)</w:t>
      </w:r>
      <w:r w:rsidRPr="007356FB">
        <w:rPr>
          <w:lang w:val="en-US"/>
        </w:rPr>
        <w:t xml:space="preserve"> is greater than or equal to 0 and </w:t>
      </w:r>
      <w:r w:rsidRPr="007356FB">
        <w:rPr>
          <w:i/>
          <w:lang w:val="en-US"/>
        </w:rPr>
        <w:t>d</w:t>
      </w:r>
      <w:r w:rsidRPr="007356FB">
        <w:rPr>
          <w:lang w:val="en-US"/>
        </w:rPr>
        <w:t xml:space="preserve">, </w:t>
      </w:r>
      <w:r w:rsidRPr="007356FB">
        <w:rPr>
          <w:i/>
          <w:lang w:val="en-US"/>
        </w:rPr>
        <w:t>b</w:t>
      </w:r>
      <w:r w:rsidRPr="007356FB">
        <w:rPr>
          <w:lang w:val="en-US"/>
        </w:rPr>
        <w:t xml:space="preserve">, </w:t>
      </w:r>
      <w:r w:rsidRPr="007356FB">
        <w:rPr>
          <w:i/>
          <w:lang w:val="en-US"/>
        </w:rPr>
        <w:t>q</w:t>
      </w:r>
      <w:r w:rsidRPr="007356FB">
        <w:rPr>
          <w:lang w:val="en-US"/>
        </w:rPr>
        <w:t xml:space="preserve"> and </w:t>
      </w:r>
      <w:r w:rsidRPr="007356FB">
        <w:rPr>
          <w:i/>
          <w:lang w:val="en-US"/>
        </w:rPr>
        <w:t>r</w:t>
      </w:r>
      <w:r w:rsidRPr="007356FB">
        <w:rPr>
          <w:lang w:val="en-US"/>
        </w:rPr>
        <w:t xml:space="preserve"> are selected parameters.</w:t>
      </w:r>
    </w:p>
    <w:p w:rsidR="00D90A5B" w:rsidRPr="007356FB" w:rsidRDefault="00D90A5B" w:rsidP="00796D72">
      <w:pPr>
        <w:pStyle w:val="Headingb"/>
        <w:rPr>
          <w:lang w:val="en-US"/>
        </w:rPr>
      </w:pPr>
      <w:r w:rsidRPr="007356FB">
        <w:rPr>
          <w:lang w:val="en-US"/>
        </w:rPr>
        <w:lastRenderedPageBreak/>
        <w:t xml:space="preserve">Distribution for the upper decile excess duration and lower decile fading durations in the LF and MF bands </w:t>
      </w:r>
    </w:p>
    <w:p w:rsidR="00D90A5B" w:rsidRPr="007356FB" w:rsidRDefault="00D90A5B" w:rsidP="00D90A5B">
      <w:pPr>
        <w:rPr>
          <w:lang w:val="en-US"/>
        </w:rPr>
      </w:pPr>
      <w:r w:rsidRPr="007356FB">
        <w:rPr>
          <w:lang w:val="en-US"/>
        </w:rPr>
        <w:t xml:space="preserve">The fading duration probability distribution for the upper and lower decile thresholds is well described by a Gamma distribution: </w:t>
      </w:r>
      <w:r w:rsidRPr="007356FB">
        <w:rPr>
          <w:rFonts w:ascii="Tahoma" w:hAnsi="Tahoma" w:cs="Tahoma"/>
          <w:b/>
          <w:bCs/>
          <w:i/>
          <w:iCs/>
          <w:lang w:val="en-US"/>
        </w:rPr>
        <w:t xml:space="preserve"> </w:t>
      </w:r>
    </w:p>
    <w:p w:rsidR="00D90A5B" w:rsidRDefault="00D90A5B" w:rsidP="00D90A5B">
      <w:pPr>
        <w:pStyle w:val="Blanc"/>
      </w:pPr>
    </w:p>
    <w:p w:rsidR="00D90A5B" w:rsidRPr="007356FB" w:rsidRDefault="00D90A5B" w:rsidP="00D90A5B">
      <w:pPr>
        <w:pStyle w:val="Equation"/>
        <w:rPr>
          <w:lang w:val="en-US"/>
        </w:rPr>
      </w:pPr>
      <w:r w:rsidRPr="007356FB">
        <w:rPr>
          <w:lang w:val="en-US"/>
        </w:rPr>
        <w:tab/>
      </w:r>
      <w:r w:rsidRPr="007356FB">
        <w:rPr>
          <w:lang w:val="en-US"/>
        </w:rPr>
        <w:tab/>
      </w:r>
      <w:r w:rsidR="00F630B1" w:rsidRPr="00C50CEC">
        <w:rPr>
          <w:position w:val="-28"/>
        </w:rPr>
        <w:object w:dxaOrig="5440" w:dyaOrig="720">
          <v:shape id="_x0000_i1036" type="#_x0000_t75" style="width:272.2pt;height:36.55pt" o:ole="">
            <v:imagedata r:id="rId34" o:title=""/>
          </v:shape>
          <o:OLEObject Type="Embed" ProgID="Equation.3" ShapeID="_x0000_i1036" DrawAspect="Content" ObjectID="_1465725075" r:id="rId35"/>
        </w:object>
      </w:r>
      <w:r w:rsidRPr="007356FB">
        <w:rPr>
          <w:lang w:val="en-US"/>
        </w:rPr>
        <w:tab/>
        <w:t>(2)</w:t>
      </w:r>
    </w:p>
    <w:p w:rsidR="00D90A5B" w:rsidRPr="00D82E92" w:rsidRDefault="00D90A5B" w:rsidP="00D90A5B">
      <w:pPr>
        <w:pStyle w:val="Blanc"/>
      </w:pPr>
    </w:p>
    <w:p w:rsidR="00D90A5B" w:rsidRDefault="00D90A5B" w:rsidP="00D90A5B">
      <w:pPr>
        <w:rPr>
          <w:lang w:val="en-US"/>
        </w:rPr>
      </w:pPr>
      <w:r>
        <w:rPr>
          <w:lang w:val="en-US"/>
        </w:rPr>
        <w:t>w</w:t>
      </w:r>
      <w:r w:rsidRPr="007356FB">
        <w:rPr>
          <w:lang w:val="en-US"/>
        </w:rPr>
        <w:t>here</w:t>
      </w:r>
      <w:r>
        <w:rPr>
          <w:lang w:val="en-US"/>
        </w:rPr>
        <w:t xml:space="preserve">: </w:t>
      </w:r>
    </w:p>
    <w:p w:rsidR="00D90A5B" w:rsidRDefault="00D90A5B" w:rsidP="0045446D">
      <w:pPr>
        <w:pStyle w:val="Equationlegend"/>
        <w:ind w:left="2880" w:hanging="2880"/>
      </w:pPr>
      <w:r>
        <w:rPr>
          <w:i/>
        </w:rPr>
        <w:tab/>
      </w:r>
      <w:r w:rsidRPr="007356FB">
        <w:rPr>
          <w:i/>
        </w:rPr>
        <w:t>p</w:t>
      </w:r>
      <w:r w:rsidRPr="007356FB">
        <w:rPr>
          <w:i/>
          <w:vertAlign w:val="subscript"/>
        </w:rPr>
        <w:t>G</w:t>
      </w:r>
      <w:r w:rsidR="0020774F">
        <w:rPr>
          <w:i/>
          <w:vertAlign w:val="subscript"/>
        </w:rPr>
        <w:t xml:space="preserve"> </w:t>
      </w:r>
      <w:r w:rsidRPr="00FC1466">
        <w:rPr>
          <w:iCs/>
        </w:rPr>
        <w:t>:</w:t>
      </w:r>
      <w:r>
        <w:rPr>
          <w:iCs/>
          <w:vertAlign w:val="subscript"/>
        </w:rPr>
        <w:tab/>
      </w:r>
      <w:r w:rsidRPr="007356FB">
        <w:t>probability distribution</w:t>
      </w:r>
    </w:p>
    <w:p w:rsidR="00D90A5B" w:rsidRDefault="00D90A5B" w:rsidP="0045446D">
      <w:pPr>
        <w:pStyle w:val="Equationlegend"/>
        <w:ind w:left="2880" w:hanging="2880"/>
      </w:pPr>
      <w:r>
        <w:tab/>
      </w:r>
      <w:r w:rsidRPr="007356FB">
        <w:rPr>
          <w:i/>
        </w:rPr>
        <w:t>P</w:t>
      </w:r>
      <w:r w:rsidRPr="007356FB">
        <w:rPr>
          <w:i/>
          <w:szCs w:val="24"/>
          <w:vertAlign w:val="subscript"/>
        </w:rPr>
        <w:t>G</w:t>
      </w:r>
      <w:r w:rsidR="0020774F">
        <w:rPr>
          <w:i/>
          <w:szCs w:val="24"/>
          <w:vertAlign w:val="subscript"/>
        </w:rPr>
        <w:t xml:space="preserve"> </w:t>
      </w:r>
      <w:r w:rsidRPr="00FC1466">
        <w:rPr>
          <w:iCs/>
          <w:szCs w:val="24"/>
        </w:rPr>
        <w:t>:</w:t>
      </w:r>
      <w:r>
        <w:rPr>
          <w:iCs/>
          <w:szCs w:val="24"/>
          <w:vertAlign w:val="subscript"/>
        </w:rPr>
        <w:tab/>
      </w:r>
      <w:r>
        <w:rPr>
          <w:iCs/>
          <w:szCs w:val="24"/>
        </w:rPr>
        <w:t>c</w:t>
      </w:r>
      <w:r>
        <w:t>umulative distribution</w:t>
      </w:r>
    </w:p>
    <w:p w:rsidR="00D90A5B" w:rsidRDefault="00D90A5B" w:rsidP="0045446D">
      <w:pPr>
        <w:pStyle w:val="Equationlegend"/>
        <w:ind w:left="2880" w:hanging="2880"/>
      </w:pPr>
      <w:r>
        <w:tab/>
      </w:r>
      <w:r w:rsidRPr="007356FB">
        <w:rPr>
          <w:i/>
        </w:rPr>
        <w:t>t</w:t>
      </w:r>
      <w:r w:rsidR="0020774F">
        <w:rPr>
          <w:i/>
        </w:rPr>
        <w:t xml:space="preserve"> </w:t>
      </w:r>
      <w:r>
        <w:rPr>
          <w:iCs/>
        </w:rPr>
        <w:t>:</w:t>
      </w:r>
      <w:r>
        <w:rPr>
          <w:iCs/>
        </w:rPr>
        <w:tab/>
      </w:r>
      <w:r w:rsidRPr="007356FB">
        <w:t xml:space="preserve">duration </w:t>
      </w:r>
      <w:r>
        <w:t>(</w:t>
      </w:r>
      <w:r w:rsidRPr="007356FB">
        <w:t>min</w:t>
      </w:r>
      <w:r>
        <w:t>)</w:t>
      </w:r>
    </w:p>
    <w:p w:rsidR="00D90A5B" w:rsidRPr="007356FB" w:rsidRDefault="00D90A5B" w:rsidP="0045446D">
      <w:pPr>
        <w:pStyle w:val="Equationlegend"/>
        <w:ind w:left="2880" w:hanging="2880"/>
      </w:pPr>
      <w:r>
        <w:tab/>
      </w:r>
      <w:r w:rsidRPr="00C50CEC">
        <w:t>λ</w:t>
      </w:r>
      <w:r>
        <w:t xml:space="preserve"> </w:t>
      </w:r>
      <w:r w:rsidRPr="007356FB">
        <w:t xml:space="preserve">and </w:t>
      </w:r>
      <w:r w:rsidRPr="00C50CEC">
        <w:t>α</w:t>
      </w:r>
      <w:r w:rsidR="0020774F">
        <w:t xml:space="preserve"> </w:t>
      </w:r>
      <w:r>
        <w:t>:</w:t>
      </w:r>
      <w:r>
        <w:tab/>
      </w:r>
      <w:r w:rsidRPr="007356FB">
        <w:t>selected parameters.</w:t>
      </w:r>
    </w:p>
    <w:p w:rsidR="00D90A5B" w:rsidRDefault="00D90A5B" w:rsidP="00D90A5B">
      <w:pPr>
        <w:rPr>
          <w:lang w:val="en-US"/>
        </w:rPr>
      </w:pPr>
      <w:r w:rsidRPr="007356FB">
        <w:rPr>
          <w:lang w:val="en-US"/>
        </w:rPr>
        <w:t xml:space="preserve">Table </w:t>
      </w:r>
      <w:r>
        <w:rPr>
          <w:lang w:val="en-US"/>
        </w:rPr>
        <w:t>5</w:t>
      </w:r>
      <w:r w:rsidRPr="007356FB">
        <w:rPr>
          <w:lang w:val="en-US"/>
        </w:rPr>
        <w:t xml:space="preserve"> below indicates the distribution and parameter values for several threshold levels.</w:t>
      </w:r>
    </w:p>
    <w:p w:rsidR="00D90A5B" w:rsidRPr="007356FB" w:rsidRDefault="00D90A5B" w:rsidP="00D90A5B">
      <w:pPr>
        <w:pStyle w:val="TableNo"/>
        <w:rPr>
          <w:lang w:val="en-US"/>
        </w:rPr>
      </w:pPr>
      <w:r w:rsidRPr="007356FB">
        <w:rPr>
          <w:lang w:val="en-US"/>
        </w:rPr>
        <w:t xml:space="preserve">TABLE </w:t>
      </w:r>
      <w:r w:rsidRPr="00D90A5B">
        <w:rPr>
          <w:lang w:val="en-US"/>
        </w:rPr>
        <w:t>5</w:t>
      </w:r>
    </w:p>
    <w:p w:rsidR="00D90A5B" w:rsidRPr="007356FB" w:rsidRDefault="00D90A5B" w:rsidP="00D90A5B">
      <w:pPr>
        <w:pStyle w:val="Tabletitle"/>
        <w:rPr>
          <w:lang w:val="en-US"/>
        </w:rPr>
      </w:pPr>
      <w:r w:rsidRPr="007356FB">
        <w:rPr>
          <w:lang w:val="en-US"/>
        </w:rPr>
        <w:t>Distribution and parameters for several thresholds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
        <w:gridCol w:w="1774"/>
        <w:gridCol w:w="1667"/>
        <w:gridCol w:w="1480"/>
        <w:gridCol w:w="3702"/>
      </w:tblGrid>
      <w:tr w:rsidR="00D90A5B" w:rsidRPr="00C50CEC" w:rsidTr="0076333B">
        <w:trPr>
          <w:jc w:val="center"/>
        </w:trPr>
        <w:tc>
          <w:tcPr>
            <w:tcW w:w="988" w:type="dxa"/>
            <w:shd w:val="clear" w:color="auto" w:fill="auto"/>
            <w:vAlign w:val="center"/>
          </w:tcPr>
          <w:p w:rsidR="00D90A5B" w:rsidRPr="00C50CEC" w:rsidRDefault="00D90A5B" w:rsidP="006F5C56">
            <w:pPr>
              <w:pStyle w:val="Tablehead"/>
            </w:pPr>
            <w:r w:rsidRPr="00C50CEC">
              <w:t>Band</w:t>
            </w:r>
          </w:p>
        </w:tc>
        <w:tc>
          <w:tcPr>
            <w:tcW w:w="1725" w:type="dxa"/>
            <w:shd w:val="clear" w:color="auto" w:fill="auto"/>
            <w:vAlign w:val="center"/>
          </w:tcPr>
          <w:p w:rsidR="00D90A5B" w:rsidRPr="00C50CEC" w:rsidRDefault="00D90A5B" w:rsidP="006F5C56">
            <w:pPr>
              <w:pStyle w:val="Tablehead"/>
            </w:pPr>
            <w:r w:rsidRPr="00C50CEC">
              <w:t>Threshold level</w:t>
            </w:r>
          </w:p>
        </w:tc>
        <w:tc>
          <w:tcPr>
            <w:tcW w:w="1621" w:type="dxa"/>
            <w:shd w:val="clear" w:color="auto" w:fill="auto"/>
            <w:vAlign w:val="center"/>
          </w:tcPr>
          <w:p w:rsidR="00D90A5B" w:rsidRPr="00C50CEC" w:rsidRDefault="00D90A5B" w:rsidP="006F5C56">
            <w:pPr>
              <w:pStyle w:val="Tablehead"/>
            </w:pPr>
            <w:r w:rsidRPr="00C50CEC">
              <w:t>Excess or fading</w:t>
            </w:r>
          </w:p>
        </w:tc>
        <w:tc>
          <w:tcPr>
            <w:tcW w:w="1439" w:type="dxa"/>
            <w:shd w:val="clear" w:color="auto" w:fill="auto"/>
            <w:vAlign w:val="center"/>
          </w:tcPr>
          <w:p w:rsidR="00D90A5B" w:rsidRPr="00C50CEC" w:rsidRDefault="00D90A5B" w:rsidP="006F5C56">
            <w:pPr>
              <w:pStyle w:val="Tablehead"/>
            </w:pPr>
            <w:r w:rsidRPr="00C50CEC">
              <w:t>Distribution</w:t>
            </w:r>
          </w:p>
        </w:tc>
        <w:tc>
          <w:tcPr>
            <w:tcW w:w="3600" w:type="dxa"/>
            <w:shd w:val="clear" w:color="auto" w:fill="auto"/>
            <w:vAlign w:val="center"/>
          </w:tcPr>
          <w:p w:rsidR="00D90A5B" w:rsidRPr="00C50CEC" w:rsidRDefault="00D90A5B" w:rsidP="006F5C56">
            <w:pPr>
              <w:pStyle w:val="Tablehead"/>
            </w:pPr>
            <w:r w:rsidRPr="00C50CEC">
              <w:t>Parameters</w:t>
            </w:r>
          </w:p>
        </w:tc>
      </w:tr>
      <w:tr w:rsidR="00D90A5B" w:rsidRPr="00C50CEC" w:rsidTr="0076333B">
        <w:trPr>
          <w:jc w:val="center"/>
        </w:trPr>
        <w:tc>
          <w:tcPr>
            <w:tcW w:w="988" w:type="dxa"/>
            <w:shd w:val="clear" w:color="auto" w:fill="auto"/>
          </w:tcPr>
          <w:p w:rsidR="00D90A5B" w:rsidRPr="00C50CEC" w:rsidRDefault="00D90A5B" w:rsidP="006F5C56">
            <w:pPr>
              <w:pStyle w:val="Tabletext"/>
              <w:jc w:val="center"/>
            </w:pPr>
            <w:r w:rsidRPr="00C50CEC">
              <w:t>LF</w:t>
            </w:r>
          </w:p>
        </w:tc>
        <w:tc>
          <w:tcPr>
            <w:tcW w:w="1725" w:type="dxa"/>
            <w:shd w:val="clear" w:color="auto" w:fill="auto"/>
          </w:tcPr>
          <w:p w:rsidR="00D90A5B" w:rsidRPr="00C50CEC" w:rsidRDefault="00D90A5B" w:rsidP="006F5C56">
            <w:pPr>
              <w:pStyle w:val="Tabletext"/>
              <w:jc w:val="center"/>
            </w:pPr>
            <w:r w:rsidRPr="00C50CEC">
              <w:t>Median level</w:t>
            </w:r>
          </w:p>
        </w:tc>
        <w:tc>
          <w:tcPr>
            <w:tcW w:w="1621" w:type="dxa"/>
            <w:shd w:val="clear" w:color="auto" w:fill="auto"/>
          </w:tcPr>
          <w:p w:rsidR="00D90A5B" w:rsidRPr="00C50CEC" w:rsidRDefault="00D90A5B" w:rsidP="006F5C56">
            <w:pPr>
              <w:pStyle w:val="Tabletext"/>
              <w:jc w:val="center"/>
            </w:pPr>
            <w:r w:rsidRPr="00C50CEC">
              <w:t>Excess</w:t>
            </w:r>
          </w:p>
        </w:tc>
        <w:tc>
          <w:tcPr>
            <w:tcW w:w="1439" w:type="dxa"/>
            <w:shd w:val="clear" w:color="auto" w:fill="auto"/>
          </w:tcPr>
          <w:p w:rsidR="00D90A5B" w:rsidRPr="00C50CEC" w:rsidRDefault="00D90A5B" w:rsidP="006F5C56">
            <w:pPr>
              <w:pStyle w:val="Tabletext"/>
              <w:jc w:val="center"/>
            </w:pPr>
            <w:r w:rsidRPr="00C50CEC">
              <w:t>Equation (1)</w:t>
            </w:r>
          </w:p>
        </w:tc>
        <w:tc>
          <w:tcPr>
            <w:tcW w:w="3600" w:type="dxa"/>
            <w:shd w:val="clear" w:color="auto" w:fill="auto"/>
          </w:tcPr>
          <w:p w:rsidR="00D90A5B" w:rsidRPr="00C50CEC" w:rsidRDefault="00D90A5B" w:rsidP="006F5C56">
            <w:pPr>
              <w:pStyle w:val="Tabletext"/>
              <w:jc w:val="center"/>
            </w:pPr>
            <w:r w:rsidRPr="0055582E">
              <w:rPr>
                <w:i/>
              </w:rPr>
              <w:t xml:space="preserve">b </w:t>
            </w:r>
            <w:r w:rsidRPr="00C50CEC">
              <w:t xml:space="preserve">= 0.32, </w:t>
            </w:r>
            <w:r w:rsidRPr="0055582E">
              <w:rPr>
                <w:i/>
              </w:rPr>
              <w:t>d</w:t>
            </w:r>
            <w:r w:rsidRPr="00C50CEC">
              <w:t xml:space="preserve"> = 3.0, </w:t>
            </w:r>
            <w:r w:rsidRPr="0055582E">
              <w:rPr>
                <w:i/>
              </w:rPr>
              <w:t>q</w:t>
            </w:r>
            <w:r w:rsidRPr="00C50CEC">
              <w:t xml:space="preserve"> = 4.0, </w:t>
            </w:r>
            <w:r w:rsidRPr="0055582E">
              <w:rPr>
                <w:i/>
              </w:rPr>
              <w:t>r</w:t>
            </w:r>
            <w:r w:rsidRPr="00C50CEC">
              <w:t xml:space="preserve"> = 3.8</w:t>
            </w:r>
          </w:p>
        </w:tc>
      </w:tr>
      <w:tr w:rsidR="00D90A5B" w:rsidRPr="00C50CEC" w:rsidTr="0076333B">
        <w:trPr>
          <w:jc w:val="center"/>
        </w:trPr>
        <w:tc>
          <w:tcPr>
            <w:tcW w:w="988" w:type="dxa"/>
            <w:shd w:val="clear" w:color="auto" w:fill="auto"/>
          </w:tcPr>
          <w:p w:rsidR="00D90A5B" w:rsidRPr="00C50CEC" w:rsidRDefault="00D90A5B" w:rsidP="006F5C56">
            <w:pPr>
              <w:pStyle w:val="Tabletext"/>
              <w:jc w:val="center"/>
            </w:pPr>
            <w:r w:rsidRPr="00C50CEC">
              <w:t>LF</w:t>
            </w:r>
          </w:p>
        </w:tc>
        <w:tc>
          <w:tcPr>
            <w:tcW w:w="1725" w:type="dxa"/>
            <w:shd w:val="clear" w:color="auto" w:fill="auto"/>
          </w:tcPr>
          <w:p w:rsidR="00D90A5B" w:rsidRPr="00C50CEC" w:rsidRDefault="00D90A5B" w:rsidP="006F5C56">
            <w:pPr>
              <w:pStyle w:val="Tabletext"/>
              <w:jc w:val="center"/>
            </w:pPr>
            <w:r w:rsidRPr="00C50CEC">
              <w:t>Lower decile</w:t>
            </w:r>
          </w:p>
        </w:tc>
        <w:tc>
          <w:tcPr>
            <w:tcW w:w="1621" w:type="dxa"/>
            <w:shd w:val="clear" w:color="auto" w:fill="auto"/>
          </w:tcPr>
          <w:p w:rsidR="00D90A5B" w:rsidRPr="00C50CEC" w:rsidRDefault="00D90A5B" w:rsidP="006F5C56">
            <w:pPr>
              <w:pStyle w:val="Tabletext"/>
              <w:jc w:val="center"/>
            </w:pPr>
            <w:r w:rsidRPr="00C50CEC">
              <w:t>Fading</w:t>
            </w:r>
          </w:p>
        </w:tc>
        <w:tc>
          <w:tcPr>
            <w:tcW w:w="1439" w:type="dxa"/>
            <w:shd w:val="clear" w:color="auto" w:fill="auto"/>
          </w:tcPr>
          <w:p w:rsidR="00D90A5B" w:rsidRPr="00C50CEC" w:rsidRDefault="00D90A5B" w:rsidP="006F5C56">
            <w:pPr>
              <w:pStyle w:val="Tabletext"/>
              <w:jc w:val="center"/>
            </w:pPr>
            <w:r w:rsidRPr="00C50CEC">
              <w:t>Equation (2)</w:t>
            </w:r>
          </w:p>
        </w:tc>
        <w:tc>
          <w:tcPr>
            <w:tcW w:w="3600" w:type="dxa"/>
            <w:shd w:val="clear" w:color="auto" w:fill="auto"/>
          </w:tcPr>
          <w:p w:rsidR="00D90A5B" w:rsidRPr="00C50CEC" w:rsidRDefault="00D90A5B" w:rsidP="006F5C56">
            <w:pPr>
              <w:pStyle w:val="Tabletext"/>
              <w:jc w:val="center"/>
            </w:pPr>
            <w:r w:rsidRPr="00C50CEC">
              <w:t>α = 2.00, λ = 0.67</w:t>
            </w:r>
          </w:p>
        </w:tc>
      </w:tr>
      <w:tr w:rsidR="00D90A5B" w:rsidRPr="00C50CEC" w:rsidTr="0076333B">
        <w:trPr>
          <w:jc w:val="center"/>
        </w:trPr>
        <w:tc>
          <w:tcPr>
            <w:tcW w:w="988" w:type="dxa"/>
            <w:shd w:val="clear" w:color="auto" w:fill="auto"/>
          </w:tcPr>
          <w:p w:rsidR="00D90A5B" w:rsidRPr="00C50CEC" w:rsidRDefault="00D90A5B" w:rsidP="006F5C56">
            <w:pPr>
              <w:pStyle w:val="Tabletext"/>
              <w:jc w:val="center"/>
            </w:pPr>
            <w:r w:rsidRPr="00C50CEC">
              <w:t>LF</w:t>
            </w:r>
          </w:p>
        </w:tc>
        <w:tc>
          <w:tcPr>
            <w:tcW w:w="1725" w:type="dxa"/>
            <w:shd w:val="clear" w:color="auto" w:fill="auto"/>
          </w:tcPr>
          <w:p w:rsidR="00D90A5B" w:rsidRPr="00C50CEC" w:rsidRDefault="00D90A5B" w:rsidP="006F5C56">
            <w:pPr>
              <w:pStyle w:val="Tabletext"/>
              <w:jc w:val="center"/>
            </w:pPr>
            <w:r w:rsidRPr="00C50CEC">
              <w:t>Upper decile</w:t>
            </w:r>
          </w:p>
        </w:tc>
        <w:tc>
          <w:tcPr>
            <w:tcW w:w="1621" w:type="dxa"/>
            <w:shd w:val="clear" w:color="auto" w:fill="auto"/>
          </w:tcPr>
          <w:p w:rsidR="00D90A5B" w:rsidRPr="00C50CEC" w:rsidRDefault="00D90A5B" w:rsidP="006F5C56">
            <w:pPr>
              <w:pStyle w:val="Tabletext"/>
              <w:jc w:val="center"/>
            </w:pPr>
            <w:r w:rsidRPr="00C50CEC">
              <w:t>Excess</w:t>
            </w:r>
          </w:p>
        </w:tc>
        <w:tc>
          <w:tcPr>
            <w:tcW w:w="1439" w:type="dxa"/>
            <w:shd w:val="clear" w:color="auto" w:fill="auto"/>
          </w:tcPr>
          <w:p w:rsidR="00D90A5B" w:rsidRPr="00C50CEC" w:rsidRDefault="00D90A5B" w:rsidP="006F5C56">
            <w:pPr>
              <w:pStyle w:val="Tabletext"/>
              <w:jc w:val="center"/>
            </w:pPr>
            <w:r w:rsidRPr="00C50CEC">
              <w:t>Equation (2)</w:t>
            </w:r>
          </w:p>
        </w:tc>
        <w:tc>
          <w:tcPr>
            <w:tcW w:w="3600" w:type="dxa"/>
            <w:shd w:val="clear" w:color="auto" w:fill="auto"/>
          </w:tcPr>
          <w:p w:rsidR="00D90A5B" w:rsidRPr="00C50CEC" w:rsidRDefault="00D90A5B" w:rsidP="006F5C56">
            <w:pPr>
              <w:pStyle w:val="Tabletext"/>
              <w:jc w:val="center"/>
            </w:pPr>
            <w:r w:rsidRPr="00C50CEC">
              <w:t>α = 2.20, λ = 0.67</w:t>
            </w:r>
          </w:p>
        </w:tc>
      </w:tr>
      <w:tr w:rsidR="00D90A5B" w:rsidRPr="00C50CEC" w:rsidTr="0076333B">
        <w:trPr>
          <w:jc w:val="center"/>
        </w:trPr>
        <w:tc>
          <w:tcPr>
            <w:tcW w:w="988" w:type="dxa"/>
            <w:shd w:val="clear" w:color="auto" w:fill="auto"/>
          </w:tcPr>
          <w:p w:rsidR="00D90A5B" w:rsidRPr="00C50CEC" w:rsidRDefault="00D90A5B" w:rsidP="006F5C56">
            <w:pPr>
              <w:pStyle w:val="Tabletext"/>
              <w:jc w:val="center"/>
            </w:pPr>
            <w:r w:rsidRPr="00C50CEC">
              <w:t>MF</w:t>
            </w:r>
          </w:p>
        </w:tc>
        <w:tc>
          <w:tcPr>
            <w:tcW w:w="1725" w:type="dxa"/>
            <w:shd w:val="clear" w:color="auto" w:fill="auto"/>
          </w:tcPr>
          <w:p w:rsidR="00D90A5B" w:rsidRPr="00C50CEC" w:rsidRDefault="00D90A5B" w:rsidP="006F5C56">
            <w:pPr>
              <w:pStyle w:val="Tabletext"/>
              <w:jc w:val="center"/>
            </w:pPr>
            <w:r w:rsidRPr="00C50CEC">
              <w:t>Median level</w:t>
            </w:r>
          </w:p>
        </w:tc>
        <w:tc>
          <w:tcPr>
            <w:tcW w:w="1621" w:type="dxa"/>
            <w:shd w:val="clear" w:color="auto" w:fill="auto"/>
          </w:tcPr>
          <w:p w:rsidR="00D90A5B" w:rsidRPr="00C50CEC" w:rsidRDefault="00D90A5B" w:rsidP="006F5C56">
            <w:pPr>
              <w:pStyle w:val="Tabletext"/>
              <w:jc w:val="center"/>
            </w:pPr>
            <w:r w:rsidRPr="00C50CEC">
              <w:t>Excess</w:t>
            </w:r>
          </w:p>
        </w:tc>
        <w:tc>
          <w:tcPr>
            <w:tcW w:w="1439" w:type="dxa"/>
            <w:shd w:val="clear" w:color="auto" w:fill="auto"/>
          </w:tcPr>
          <w:p w:rsidR="00D90A5B" w:rsidRPr="00C50CEC" w:rsidRDefault="00D90A5B" w:rsidP="006F5C56">
            <w:pPr>
              <w:pStyle w:val="Tabletext"/>
              <w:jc w:val="center"/>
            </w:pPr>
            <w:r w:rsidRPr="00C50CEC">
              <w:t>Equation (1)</w:t>
            </w:r>
          </w:p>
        </w:tc>
        <w:tc>
          <w:tcPr>
            <w:tcW w:w="3600" w:type="dxa"/>
            <w:shd w:val="clear" w:color="auto" w:fill="auto"/>
          </w:tcPr>
          <w:p w:rsidR="00D90A5B" w:rsidRPr="00C50CEC" w:rsidRDefault="00D90A5B" w:rsidP="006F5C56">
            <w:pPr>
              <w:pStyle w:val="Tabletext"/>
              <w:jc w:val="center"/>
            </w:pPr>
            <w:r w:rsidRPr="0055582E">
              <w:rPr>
                <w:i/>
              </w:rPr>
              <w:t>b</w:t>
            </w:r>
            <w:r w:rsidRPr="00C50CEC">
              <w:t xml:space="preserve"> = 0.3, </w:t>
            </w:r>
            <w:r w:rsidRPr="0055582E">
              <w:rPr>
                <w:i/>
              </w:rPr>
              <w:t>d</w:t>
            </w:r>
            <w:r w:rsidRPr="00C50CEC">
              <w:t xml:space="preserve"> = </w:t>
            </w:r>
            <w:r>
              <w:t>0.8</w:t>
            </w:r>
            <w:r w:rsidRPr="00C50CEC">
              <w:t xml:space="preserve">, </w:t>
            </w:r>
            <w:r w:rsidRPr="0055582E">
              <w:rPr>
                <w:i/>
              </w:rPr>
              <w:t>q</w:t>
            </w:r>
            <w:r w:rsidRPr="00C50CEC">
              <w:t xml:space="preserve"> = 1.8, </w:t>
            </w:r>
            <w:r w:rsidRPr="0055582E">
              <w:rPr>
                <w:i/>
              </w:rPr>
              <w:t>r</w:t>
            </w:r>
            <w:r w:rsidRPr="00C50CEC">
              <w:t xml:space="preserve"> = 2.2</w:t>
            </w:r>
          </w:p>
        </w:tc>
      </w:tr>
      <w:tr w:rsidR="00D90A5B" w:rsidRPr="00C50CEC" w:rsidTr="0076333B">
        <w:trPr>
          <w:jc w:val="center"/>
        </w:trPr>
        <w:tc>
          <w:tcPr>
            <w:tcW w:w="988" w:type="dxa"/>
            <w:shd w:val="clear" w:color="auto" w:fill="auto"/>
          </w:tcPr>
          <w:p w:rsidR="00D90A5B" w:rsidRPr="00C50CEC" w:rsidRDefault="00D90A5B" w:rsidP="006F5C56">
            <w:pPr>
              <w:pStyle w:val="Tabletext"/>
              <w:jc w:val="center"/>
            </w:pPr>
            <w:r w:rsidRPr="00C50CEC">
              <w:t>MF</w:t>
            </w:r>
          </w:p>
        </w:tc>
        <w:tc>
          <w:tcPr>
            <w:tcW w:w="1725" w:type="dxa"/>
            <w:shd w:val="clear" w:color="auto" w:fill="auto"/>
          </w:tcPr>
          <w:p w:rsidR="00D90A5B" w:rsidRPr="00C50CEC" w:rsidRDefault="00D90A5B" w:rsidP="006F5C56">
            <w:pPr>
              <w:pStyle w:val="Tabletext"/>
              <w:jc w:val="center"/>
            </w:pPr>
            <w:r w:rsidRPr="00C50CEC">
              <w:t>Lower decile</w:t>
            </w:r>
          </w:p>
        </w:tc>
        <w:tc>
          <w:tcPr>
            <w:tcW w:w="1621" w:type="dxa"/>
            <w:shd w:val="clear" w:color="auto" w:fill="auto"/>
          </w:tcPr>
          <w:p w:rsidR="00D90A5B" w:rsidRPr="00C50CEC" w:rsidRDefault="00D90A5B" w:rsidP="006F5C56">
            <w:pPr>
              <w:pStyle w:val="Tabletext"/>
              <w:jc w:val="center"/>
            </w:pPr>
            <w:r w:rsidRPr="00C50CEC">
              <w:t>Fading</w:t>
            </w:r>
          </w:p>
        </w:tc>
        <w:tc>
          <w:tcPr>
            <w:tcW w:w="1439" w:type="dxa"/>
            <w:shd w:val="clear" w:color="auto" w:fill="auto"/>
          </w:tcPr>
          <w:p w:rsidR="00D90A5B" w:rsidRPr="00C50CEC" w:rsidRDefault="00D90A5B" w:rsidP="006F5C56">
            <w:pPr>
              <w:pStyle w:val="Tabletext"/>
              <w:jc w:val="center"/>
            </w:pPr>
            <w:r w:rsidRPr="00C50CEC">
              <w:t>Equation (2)</w:t>
            </w:r>
          </w:p>
        </w:tc>
        <w:tc>
          <w:tcPr>
            <w:tcW w:w="3600" w:type="dxa"/>
            <w:shd w:val="clear" w:color="auto" w:fill="auto"/>
          </w:tcPr>
          <w:p w:rsidR="00D90A5B" w:rsidRPr="00C50CEC" w:rsidRDefault="00D90A5B" w:rsidP="006F5C56">
            <w:pPr>
              <w:pStyle w:val="Tabletext"/>
              <w:jc w:val="center"/>
            </w:pPr>
            <w:r w:rsidRPr="00C50CEC">
              <w:t>α = 3.30, λ = 1.13</w:t>
            </w:r>
          </w:p>
        </w:tc>
      </w:tr>
      <w:tr w:rsidR="00D90A5B" w:rsidRPr="00C50CEC" w:rsidTr="0076333B">
        <w:trPr>
          <w:jc w:val="center"/>
        </w:trPr>
        <w:tc>
          <w:tcPr>
            <w:tcW w:w="988" w:type="dxa"/>
            <w:shd w:val="clear" w:color="auto" w:fill="auto"/>
          </w:tcPr>
          <w:p w:rsidR="00D90A5B" w:rsidRPr="00C50CEC" w:rsidRDefault="00D90A5B" w:rsidP="006F5C56">
            <w:pPr>
              <w:pStyle w:val="Tabletext"/>
              <w:jc w:val="center"/>
            </w:pPr>
            <w:r w:rsidRPr="00C50CEC">
              <w:t>MF</w:t>
            </w:r>
          </w:p>
        </w:tc>
        <w:tc>
          <w:tcPr>
            <w:tcW w:w="1725" w:type="dxa"/>
            <w:shd w:val="clear" w:color="auto" w:fill="auto"/>
          </w:tcPr>
          <w:p w:rsidR="00D90A5B" w:rsidRPr="00C50CEC" w:rsidRDefault="00D90A5B" w:rsidP="006F5C56">
            <w:pPr>
              <w:pStyle w:val="Tabletext"/>
              <w:jc w:val="center"/>
            </w:pPr>
            <w:r w:rsidRPr="00C50CEC">
              <w:t>Upper decile</w:t>
            </w:r>
          </w:p>
        </w:tc>
        <w:tc>
          <w:tcPr>
            <w:tcW w:w="1621" w:type="dxa"/>
            <w:shd w:val="clear" w:color="auto" w:fill="auto"/>
          </w:tcPr>
          <w:p w:rsidR="00D90A5B" w:rsidRPr="00C50CEC" w:rsidRDefault="00D90A5B" w:rsidP="006F5C56">
            <w:pPr>
              <w:pStyle w:val="Tabletext"/>
              <w:jc w:val="center"/>
            </w:pPr>
            <w:r w:rsidRPr="00C50CEC">
              <w:t>Excess</w:t>
            </w:r>
          </w:p>
        </w:tc>
        <w:tc>
          <w:tcPr>
            <w:tcW w:w="1439" w:type="dxa"/>
            <w:shd w:val="clear" w:color="auto" w:fill="auto"/>
          </w:tcPr>
          <w:p w:rsidR="00D90A5B" w:rsidRPr="00C50CEC" w:rsidRDefault="00D90A5B" w:rsidP="006F5C56">
            <w:pPr>
              <w:pStyle w:val="Tabletext"/>
              <w:jc w:val="center"/>
            </w:pPr>
            <w:r w:rsidRPr="00C50CEC">
              <w:t>Equation (2)</w:t>
            </w:r>
          </w:p>
        </w:tc>
        <w:tc>
          <w:tcPr>
            <w:tcW w:w="3600" w:type="dxa"/>
            <w:shd w:val="clear" w:color="auto" w:fill="auto"/>
          </w:tcPr>
          <w:p w:rsidR="00D90A5B" w:rsidRPr="00C50CEC" w:rsidRDefault="00D90A5B" w:rsidP="006F5C56">
            <w:pPr>
              <w:pStyle w:val="Tabletext"/>
              <w:jc w:val="center"/>
            </w:pPr>
            <w:r w:rsidRPr="00C50CEC">
              <w:t>α = 2.95, λ = 0.7</w:t>
            </w:r>
          </w:p>
        </w:tc>
      </w:tr>
    </w:tbl>
    <w:p w:rsidR="00D90A5B" w:rsidRDefault="00D90A5B" w:rsidP="00D90A5B">
      <w:pPr>
        <w:pStyle w:val="Tablefin"/>
      </w:pPr>
    </w:p>
    <w:p w:rsidR="00D90A5B" w:rsidRPr="007356FB" w:rsidRDefault="00D90A5B" w:rsidP="00D90A5B">
      <w:pPr>
        <w:rPr>
          <w:lang w:val="en-US"/>
        </w:rPr>
      </w:pPr>
      <w:r w:rsidRPr="007356FB">
        <w:rPr>
          <w:lang w:val="en-US"/>
        </w:rPr>
        <w:t xml:space="preserve">The experimental data for median values of the excess duration for LF and MF differ insignificantly, by approximately 1 min (5 min for LF and 4 min for MF). </w:t>
      </w:r>
    </w:p>
    <w:p w:rsidR="00D90A5B" w:rsidRPr="007356FB" w:rsidRDefault="00D90A5B" w:rsidP="00D90A5B">
      <w:pPr>
        <w:pStyle w:val="FigureNo"/>
        <w:rPr>
          <w:lang w:val="en-US"/>
        </w:rPr>
      </w:pPr>
      <w:r w:rsidRPr="007356FB">
        <w:rPr>
          <w:lang w:val="en-US"/>
        </w:rPr>
        <w:lastRenderedPageBreak/>
        <w:t xml:space="preserve">Figure </w:t>
      </w:r>
      <w:r>
        <w:rPr>
          <w:lang w:val="en-US"/>
        </w:rPr>
        <w:t>6</w:t>
      </w:r>
    </w:p>
    <w:p w:rsidR="00D90A5B" w:rsidRPr="007356FB" w:rsidRDefault="00D90A5B" w:rsidP="00D90A5B">
      <w:pPr>
        <w:pStyle w:val="Figuretitle"/>
        <w:rPr>
          <w:lang w:val="en-US"/>
        </w:rPr>
      </w:pPr>
      <w:r w:rsidRPr="007356FB">
        <w:rPr>
          <w:lang w:val="en-US"/>
        </w:rPr>
        <w:t>Number of excess durations (</w:t>
      </w:r>
      <w:r>
        <w:rPr>
          <w:lang w:val="en-US"/>
        </w:rPr>
        <w:t>%</w:t>
      </w:r>
      <w:r w:rsidRPr="007356FB">
        <w:rPr>
          <w:lang w:val="en-US"/>
        </w:rPr>
        <w:t xml:space="preserve">) per hour for medium threshold </w:t>
      </w:r>
      <w:r w:rsidRPr="007356FB">
        <w:rPr>
          <w:lang w:val="en-US"/>
        </w:rPr>
        <w:br/>
        <w:t xml:space="preserve">on an LF link and </w:t>
      </w:r>
      <w:r w:rsidRPr="007356FB">
        <w:rPr>
          <w:rFonts w:ascii="Times New Roman CYR" w:hAnsi="Times New Roman CYR" w:cs="Times New Roman CYR"/>
          <w:lang w:val="en-US"/>
        </w:rPr>
        <w:t>integral</w:t>
      </w:r>
      <w:r w:rsidRPr="007356FB">
        <w:rPr>
          <w:lang w:val="en-US"/>
        </w:rPr>
        <w:t xml:space="preserve"> </w:t>
      </w:r>
      <w:r w:rsidRPr="007356FB">
        <w:rPr>
          <w:rFonts w:ascii="Times New Roman CYR" w:hAnsi="Times New Roman CYR" w:cs="Times New Roman CYR"/>
          <w:lang w:val="en-US"/>
        </w:rPr>
        <w:t>distribution</w:t>
      </w:r>
    </w:p>
    <w:p w:rsidR="00D90A5B" w:rsidRDefault="00C26A5A" w:rsidP="00D90A5B">
      <w:pPr>
        <w:pStyle w:val="Figure"/>
      </w:pPr>
      <w:r>
        <w:object w:dxaOrig="3554" w:dyaOrig="2915">
          <v:shape id="_x0000_i1037" type="#_x0000_t75" style="width:294pt;height:240.55pt" o:ole="">
            <v:imagedata r:id="rId36" o:title=""/>
          </v:shape>
          <o:OLEObject Type="Embed" ProgID="CorelDRAW.Graphic.14" ShapeID="_x0000_i1037" DrawAspect="Content" ObjectID="_1465725076" r:id="rId37"/>
        </w:object>
      </w:r>
    </w:p>
    <w:p w:rsidR="00D90A5B" w:rsidRPr="009A2DE0" w:rsidRDefault="00D90A5B" w:rsidP="00D90A5B">
      <w:pPr>
        <w:pStyle w:val="FigureNo"/>
        <w:rPr>
          <w:lang w:val="en-US"/>
        </w:rPr>
      </w:pPr>
      <w:r w:rsidRPr="009A2DE0">
        <w:rPr>
          <w:lang w:val="en-US"/>
        </w:rPr>
        <w:t xml:space="preserve">Figure </w:t>
      </w:r>
      <w:r>
        <w:rPr>
          <w:lang w:val="en-US"/>
        </w:rPr>
        <w:t>7</w:t>
      </w:r>
    </w:p>
    <w:p w:rsidR="00D90A5B" w:rsidRPr="007356FB" w:rsidRDefault="00D90A5B" w:rsidP="00D90A5B">
      <w:pPr>
        <w:pStyle w:val="Figuretitle"/>
        <w:rPr>
          <w:lang w:val="en-US"/>
        </w:rPr>
      </w:pPr>
      <w:r w:rsidRPr="007356FB">
        <w:rPr>
          <w:lang w:val="en-US"/>
        </w:rPr>
        <w:t>Number of excess durations (</w:t>
      </w:r>
      <w:r>
        <w:rPr>
          <w:lang w:val="en-US"/>
        </w:rPr>
        <w:t>%</w:t>
      </w:r>
      <w:r w:rsidRPr="007356FB">
        <w:rPr>
          <w:lang w:val="en-US"/>
        </w:rPr>
        <w:t xml:space="preserve">) per hour for median threshold </w:t>
      </w:r>
      <w:r w:rsidRPr="007356FB">
        <w:rPr>
          <w:lang w:val="en-US"/>
        </w:rPr>
        <w:br/>
        <w:t>on a MF link and integral distribution</w:t>
      </w:r>
    </w:p>
    <w:p w:rsidR="00D90A5B" w:rsidRPr="00C50CEC" w:rsidRDefault="00C26A5A" w:rsidP="00D90A5B">
      <w:pPr>
        <w:pStyle w:val="Figure"/>
      </w:pPr>
      <w:r>
        <w:object w:dxaOrig="3554" w:dyaOrig="2915">
          <v:shape id="_x0000_i1038" type="#_x0000_t75" style="width:294pt;height:240.55pt" o:ole="">
            <v:imagedata r:id="rId38" o:title=""/>
          </v:shape>
          <o:OLEObject Type="Embed" ProgID="CorelDRAW.Graphic.14" ShapeID="_x0000_i1038" DrawAspect="Content" ObjectID="_1465725077" r:id="rId39"/>
        </w:object>
      </w:r>
    </w:p>
    <w:p w:rsidR="00D90A5B" w:rsidRDefault="00D90A5B" w:rsidP="00D90A5B"/>
    <w:p w:rsidR="00D90A5B" w:rsidRPr="00C50CEC" w:rsidRDefault="00D90A5B" w:rsidP="00D90A5B">
      <w:pPr>
        <w:pStyle w:val="Line"/>
      </w:pPr>
    </w:p>
    <w:p w:rsidR="00A6617B" w:rsidRPr="00A6617B" w:rsidRDefault="00A6617B" w:rsidP="0020774F"/>
    <w:sectPr w:rsidR="00A6617B" w:rsidRPr="00A6617B" w:rsidSect="00507E39">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A5B" w:rsidRDefault="00D90A5B">
      <w:r>
        <w:separator/>
      </w:r>
    </w:p>
  </w:endnote>
  <w:endnote w:type="continuationSeparator" w:id="0">
    <w:p w:rsidR="00D90A5B" w:rsidRDefault="00D90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CYR">
    <w:altName w:val="Times New Roman"/>
    <w:charset w:val="00"/>
    <w:family w:val="roman"/>
    <w:pitch w:val="variable"/>
    <w:sig w:usb0="E0002AFF" w:usb1="C0007841" w:usb2="00000009" w:usb3="00000000" w:csb0="000001FF" w:csb1="00000000"/>
  </w:font>
  <w:font w:name="Mathematica1">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A5B" w:rsidRDefault="00D90A5B">
      <w:r>
        <w:separator/>
      </w:r>
    </w:p>
  </w:footnote>
  <w:footnote w:type="continuationSeparator" w:id="0">
    <w:p w:rsidR="00D90A5B" w:rsidRDefault="00D90A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A5B" w:rsidRDefault="00D90A5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A5B" w:rsidRDefault="00D90A5B" w:rsidP="00B033C8">
    <w:pPr>
      <w:pStyle w:val="Header"/>
      <w:ind w:right="360" w:firstLine="360"/>
    </w:pPr>
    <w:r>
      <w:rPr>
        <w:noProof/>
        <w:lang w:val="en-US"/>
      </w:rPr>
      <w:drawing>
        <wp:anchor distT="0" distB="0" distL="114300" distR="114300" simplePos="0" relativeHeight="251659264" behindDoc="1" locked="0" layoutInCell="1" allowOverlap="1" wp14:anchorId="0962C124" wp14:editId="2C9845A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A5B" w:rsidRPr="00FC42AF" w:rsidRDefault="00D90A5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F6024">
      <w:rPr>
        <w:rStyle w:val="PageNumber"/>
        <w:b/>
        <w:bCs/>
        <w:noProof/>
      </w:rPr>
      <w:t>ii</w:t>
    </w:r>
    <w:r>
      <w:rPr>
        <w:rStyle w:val="PageNumber"/>
        <w:b/>
        <w:bCs/>
      </w:rPr>
      <w:fldChar w:fldCharType="end"/>
    </w:r>
    <w:r w:rsidRPr="00FC42AF">
      <w:tab/>
    </w:r>
    <w:r w:rsidR="00BF6024">
      <w:fldChar w:fldCharType="begin"/>
    </w:r>
    <w:r w:rsidR="00BF6024">
      <w:instrText xml:space="preserve"> DOCPROPERTY "Header" \* MERGEFORMAT </w:instrText>
    </w:r>
    <w:r w:rsidR="00BF6024">
      <w:fldChar w:fldCharType="separate"/>
    </w:r>
    <w:r w:rsidR="00507E39" w:rsidRPr="00507E39">
      <w:rPr>
        <w:b/>
        <w:bCs/>
      </w:rPr>
      <w:t xml:space="preserve">Rec. </w:t>
    </w:r>
    <w:r w:rsidR="00BF6024">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F6024">
      <w:rPr>
        <w:b/>
        <w:bCs/>
        <w:noProof/>
      </w:rPr>
      <w:t>ITU-R  P.1321-4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A5B" w:rsidRDefault="00D90A5B">
    <w:pPr>
      <w:pStyle w:val="Header"/>
    </w:pPr>
    <w:r>
      <w:tab/>
    </w:r>
    <w:r w:rsidR="00BF6024">
      <w:fldChar w:fldCharType="begin"/>
    </w:r>
    <w:r w:rsidR="00BF6024">
      <w:instrText xml:space="preserve"> DOCPROPERTY "Header" \* MERGEFORMAT </w:instrText>
    </w:r>
    <w:r w:rsidR="00BF6024">
      <w:fldChar w:fldCharType="separate"/>
    </w:r>
    <w:r w:rsidR="00507E39" w:rsidRPr="00507E39">
      <w:rPr>
        <w:b/>
        <w:bCs/>
      </w:rPr>
      <w:t xml:space="preserve">Rec. </w:t>
    </w:r>
    <w:r w:rsidR="00BF6024">
      <w:rPr>
        <w:b/>
        <w:bCs/>
      </w:rPr>
      <w:fldChar w:fldCharType="end"/>
    </w:r>
    <w:r>
      <w:rPr>
        <w:b/>
        <w:bCs/>
      </w:rPr>
      <w:t xml:space="preserve"> </w:t>
    </w:r>
    <w:r>
      <w:rPr>
        <w:b/>
        <w:bCs/>
      </w:rPr>
      <w:fldChar w:fldCharType="begin"/>
    </w:r>
    <w:r>
      <w:rPr>
        <w:b/>
        <w:bCs/>
      </w:rPr>
      <w:instrText>styleref href</w:instrText>
    </w:r>
    <w:r>
      <w:rPr>
        <w:b/>
        <w:bCs/>
      </w:rPr>
      <w:fldChar w:fldCharType="separate"/>
    </w:r>
    <w:r w:rsidR="00507E39">
      <w:rPr>
        <w:b/>
        <w:bCs/>
        <w:noProof/>
      </w:rPr>
      <w:t>ITU-R  P.1321-4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F6024">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07E39" w:rsidRPr="00507E3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F6024">
      <w:rPr>
        <w:b/>
        <w:bCs/>
        <w:noProof/>
      </w:rPr>
      <w:t>ITU-R  P.1321-4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507E39" w:rsidRPr="00507E3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F6024">
      <w:rPr>
        <w:b/>
        <w:bCs/>
        <w:noProof/>
      </w:rPr>
      <w:t>ITU-R  P.1321-4</w:t>
    </w:r>
    <w:r>
      <w:rPr>
        <w:b/>
        <w:bCs/>
      </w:rPr>
      <w:fldChar w:fldCharType="end"/>
    </w:r>
    <w:r>
      <w:tab/>
    </w:r>
    <w:r w:rsidR="00507E39" w:rsidRPr="00507E39">
      <w:rPr>
        <w:b/>
        <w:bCs/>
      </w:rPr>
      <w:fldChar w:fldCharType="begin"/>
    </w:r>
    <w:r w:rsidR="00507E39" w:rsidRPr="00507E39">
      <w:rPr>
        <w:b/>
        <w:bCs/>
      </w:rPr>
      <w:instrText xml:space="preserve"> PAGE   \* MERGEFORMAT </w:instrText>
    </w:r>
    <w:r w:rsidR="00507E39" w:rsidRPr="00507E39">
      <w:rPr>
        <w:b/>
        <w:bCs/>
      </w:rPr>
      <w:fldChar w:fldCharType="separate"/>
    </w:r>
    <w:r w:rsidR="00BF6024">
      <w:rPr>
        <w:b/>
        <w:bCs/>
        <w:noProof/>
      </w:rPr>
      <w:t>7</w:t>
    </w:r>
    <w:r w:rsidR="00507E39" w:rsidRPr="00507E39">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A5B"/>
    <w:rsid w:val="000304D3"/>
    <w:rsid w:val="0020774F"/>
    <w:rsid w:val="00217EBF"/>
    <w:rsid w:val="00242AEE"/>
    <w:rsid w:val="002A696A"/>
    <w:rsid w:val="002D76C4"/>
    <w:rsid w:val="002F2200"/>
    <w:rsid w:val="00446689"/>
    <w:rsid w:val="0045446D"/>
    <w:rsid w:val="00497E06"/>
    <w:rsid w:val="004C5DB8"/>
    <w:rsid w:val="00507E39"/>
    <w:rsid w:val="0052529D"/>
    <w:rsid w:val="00607D68"/>
    <w:rsid w:val="007468DA"/>
    <w:rsid w:val="0076333B"/>
    <w:rsid w:val="00786232"/>
    <w:rsid w:val="00796D72"/>
    <w:rsid w:val="00807421"/>
    <w:rsid w:val="00970CA7"/>
    <w:rsid w:val="009E00A8"/>
    <w:rsid w:val="00A5204D"/>
    <w:rsid w:val="00A6617B"/>
    <w:rsid w:val="00AB0DC8"/>
    <w:rsid w:val="00B44E24"/>
    <w:rsid w:val="00BE431C"/>
    <w:rsid w:val="00BF6024"/>
    <w:rsid w:val="00C26A5A"/>
    <w:rsid w:val="00D90A5B"/>
    <w:rsid w:val="00DF4176"/>
    <w:rsid w:val="00F630B1"/>
    <w:rsid w:val="00FC14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40"/>
    <o:shapelayout v:ext="edit">
      <o:idmap v:ext="edit" data="1"/>
    </o:shapelayout>
  </w:shapeDefaults>
  <w:decimalSymbol w:val="."/>
  <w:listSeparator w:val=";"/>
  <w15:docId w15:val="{8C9284BF-8449-4B2B-84FD-C9AE2D2C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90A5B"/>
    <w:rPr>
      <w:color w:val="0000FF"/>
      <w:u w:val="single"/>
    </w:rPr>
  </w:style>
  <w:style w:type="character" w:customStyle="1" w:styleId="enumlev1Char">
    <w:name w:val="enumlev1 Char"/>
    <w:link w:val="enumlev1"/>
    <w:locked/>
    <w:rsid w:val="00970CA7"/>
    <w:rPr>
      <w:sz w:val="24"/>
      <w:lang w:val="fr-FR" w:eastAsia="en-US"/>
    </w:rPr>
  </w:style>
  <w:style w:type="character" w:customStyle="1" w:styleId="TabletextChar">
    <w:name w:val="Table_text Char"/>
    <w:link w:val="Tabletext"/>
    <w:locked/>
    <w:rsid w:val="00970CA7"/>
    <w:rPr>
      <w:sz w:val="22"/>
      <w:lang w:val="fr-FR" w:eastAsia="en-US"/>
    </w:rPr>
  </w:style>
  <w:style w:type="character" w:customStyle="1" w:styleId="TableNoChar">
    <w:name w:val="Table_No Char"/>
    <w:link w:val="TableNo"/>
    <w:locked/>
    <w:rsid w:val="00970CA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wmf"/><Relationship Id="rId39"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wmf"/><Relationship Id="rId29" Type="http://schemas.openxmlformats.org/officeDocument/2006/relationships/oleObject" Target="embeddings/oleObject9.bin"/><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e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13</Pages>
  <Words>2401</Words>
  <Characters>14575</Characters>
  <Application>Microsoft Office Word</Application>
  <DocSecurity>0</DocSecurity>
  <Lines>214</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19</cp:revision>
  <cp:lastPrinted>2005-02-10T15:54:00Z</cp:lastPrinted>
  <dcterms:created xsi:type="dcterms:W3CDTF">2013-08-27T13:52:00Z</dcterms:created>
  <dcterms:modified xsi:type="dcterms:W3CDTF">2014-07-01T10:59:00Z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