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FC" w:rsidRPr="00DD62A9" w:rsidRDefault="006A7EFC" w:rsidP="006A7EFC">
      <w:bookmarkStart w:id="0" w:name="_GoBack"/>
      <w:bookmarkEnd w:id="0"/>
    </w:p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p w:rsidR="006A7EFC" w:rsidRPr="00DD62A9" w:rsidRDefault="006A7EFC" w:rsidP="006A7EF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A7EFC" w:rsidRPr="00DD62A9" w:rsidTr="00107C2D">
        <w:tc>
          <w:tcPr>
            <w:tcW w:w="10089" w:type="dxa"/>
          </w:tcPr>
          <w:p w:rsidR="006A7EFC" w:rsidRPr="00DD62A9" w:rsidRDefault="006A7EFC" w:rsidP="00107C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A7EFC" w:rsidRPr="00DD62A9" w:rsidRDefault="006A7EFC" w:rsidP="003510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D62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P.151</w:t>
            </w:r>
            <w:r w:rsidR="00351058" w:rsidRPr="00DD62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  <w:r w:rsidRPr="00DD62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:rsidR="006A7EFC" w:rsidRPr="00DD62A9" w:rsidRDefault="006A7EFC" w:rsidP="0035105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351058"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6</w:t>
            </w:r>
            <w:r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4600CE"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351058"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7</w:t>
            </w:r>
            <w:r w:rsidRPr="00DD62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6A7EFC" w:rsidRPr="00DD62A9" w:rsidTr="00107C2D">
        <w:tc>
          <w:tcPr>
            <w:tcW w:w="10089" w:type="dxa"/>
          </w:tcPr>
          <w:p w:rsidR="006A7EFC" w:rsidRPr="00DD62A9" w:rsidRDefault="006A7EFC" w:rsidP="00107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6A7EFC" w:rsidRPr="00DD62A9" w:rsidRDefault="00351058" w:rsidP="003510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D62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Température moyenne de surface</w:t>
            </w:r>
          </w:p>
          <w:p w:rsidR="006A7EFC" w:rsidRPr="00DD62A9" w:rsidRDefault="006A7EFC" w:rsidP="00107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6A7EFC" w:rsidRPr="00DD62A9" w:rsidTr="00107C2D">
        <w:tc>
          <w:tcPr>
            <w:tcW w:w="10089" w:type="dxa"/>
          </w:tcPr>
          <w:p w:rsidR="006A7EFC" w:rsidRPr="00DD62A9" w:rsidRDefault="006A7EFC" w:rsidP="00107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A7EFC" w:rsidRPr="00DD62A9" w:rsidRDefault="006A7EFC" w:rsidP="00107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6A7EFC" w:rsidRPr="00DD62A9" w:rsidRDefault="006A7EFC" w:rsidP="00107C2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6A7EFC" w:rsidRPr="00DD62A9" w:rsidRDefault="006A7EFC" w:rsidP="00107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D62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P</w:t>
            </w:r>
          </w:p>
          <w:p w:rsidR="006A7EFC" w:rsidRPr="00DD62A9" w:rsidRDefault="006A7EFC" w:rsidP="00107C2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D62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spacing w:before="80"/>
        <w:rPr>
          <w:i/>
          <w:sz w:val="22"/>
        </w:rPr>
      </w:pPr>
    </w:p>
    <w:p w:rsidR="006A7EFC" w:rsidRPr="00DD62A9" w:rsidRDefault="006A7EFC" w:rsidP="006A7EF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6A7EFC" w:rsidRPr="00DD62A9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A7EFC" w:rsidRPr="00DD62A9" w:rsidRDefault="006A7EFC" w:rsidP="006A7EF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DD62A9">
        <w:rPr>
          <w:bCs/>
          <w:sz w:val="24"/>
          <w:szCs w:val="24"/>
        </w:rPr>
        <w:lastRenderedPageBreak/>
        <w:t>Avant-propos</w:t>
      </w:r>
    </w:p>
    <w:p w:rsidR="006A7EFC" w:rsidRPr="00DD62A9" w:rsidRDefault="006A7EFC" w:rsidP="006A7EFC">
      <w:pPr>
        <w:spacing w:before="240"/>
        <w:rPr>
          <w:sz w:val="20"/>
        </w:rPr>
      </w:pPr>
      <w:r w:rsidRPr="00DD62A9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6A7EFC" w:rsidRPr="00DD62A9" w:rsidRDefault="006A7EFC" w:rsidP="006A7EFC">
      <w:pPr>
        <w:rPr>
          <w:sz w:val="20"/>
        </w:rPr>
      </w:pPr>
      <w:r w:rsidRPr="00DD62A9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6A7EFC" w:rsidRPr="00DD62A9" w:rsidRDefault="006A7EFC" w:rsidP="006A7EFC">
      <w:pPr>
        <w:pStyle w:val="Heading1"/>
        <w:spacing w:before="360"/>
        <w:jc w:val="center"/>
        <w:rPr>
          <w:szCs w:val="24"/>
        </w:rPr>
      </w:pPr>
      <w:r w:rsidRPr="00DD62A9">
        <w:rPr>
          <w:szCs w:val="24"/>
        </w:rPr>
        <w:t>Politique en matière de droits de propriété intellectuelle (IPR)</w:t>
      </w:r>
    </w:p>
    <w:p w:rsidR="006A7EFC" w:rsidRPr="00DD62A9" w:rsidRDefault="006A7EFC" w:rsidP="006A7EFC">
      <w:pPr>
        <w:spacing w:before="240"/>
        <w:rPr>
          <w:sz w:val="20"/>
        </w:rPr>
      </w:pPr>
      <w:r w:rsidRPr="00DD62A9">
        <w:rPr>
          <w:sz w:val="20"/>
        </w:rPr>
        <w:t>La politique de l'UIT</w:t>
      </w:r>
      <w:r w:rsidRPr="00DD62A9">
        <w:rPr>
          <w:sz w:val="20"/>
        </w:rPr>
        <w:noBreakHyphen/>
        <w:t>R en matière de droits de propriété intellectuelle est décrite dans la «Politique commune de l'UIT</w:t>
      </w:r>
      <w:r w:rsidRPr="00DD62A9">
        <w:rPr>
          <w:sz w:val="20"/>
        </w:rPr>
        <w:noBreakHyphen/>
        <w:t>T, l'UIT</w:t>
      </w:r>
      <w:r w:rsidRPr="00DD62A9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8" w:history="1">
        <w:r w:rsidRPr="00DD62A9">
          <w:rPr>
            <w:rStyle w:val="Hyperlink"/>
            <w:sz w:val="20"/>
          </w:rPr>
          <w:t>http://www.itu.int/ITU-R/go/patents/fr</w:t>
        </w:r>
      </w:hyperlink>
      <w:r w:rsidRPr="00DD62A9">
        <w:rPr>
          <w:sz w:val="20"/>
        </w:rPr>
        <w:t>, où l'on trouvera également les Lignes directrices pour la mise en oeuvre de la politique commune en matière de brevets de l'UIT</w:t>
      </w:r>
      <w:r w:rsidRPr="00DD62A9">
        <w:rPr>
          <w:sz w:val="20"/>
        </w:rPr>
        <w:noBreakHyphen/>
        <w:t>T, l'UIT</w:t>
      </w:r>
      <w:r w:rsidRPr="00DD62A9">
        <w:rPr>
          <w:sz w:val="20"/>
        </w:rPr>
        <w:noBreakHyphen/>
        <w:t>R, l'ISO et la CEI</w:t>
      </w:r>
      <w:r w:rsidRPr="00DD62A9" w:rsidDel="0061025C">
        <w:rPr>
          <w:sz w:val="20"/>
        </w:rPr>
        <w:t xml:space="preserve"> </w:t>
      </w:r>
      <w:r w:rsidRPr="00DD62A9">
        <w:rPr>
          <w:sz w:val="20"/>
        </w:rPr>
        <w:t>et la base de données en matière de brevets de l'UIT-R.</w:t>
      </w:r>
    </w:p>
    <w:p w:rsidR="006A7EFC" w:rsidRPr="00DD62A9" w:rsidRDefault="006A7EFC" w:rsidP="006A7EFC">
      <w:pPr>
        <w:spacing w:before="240"/>
        <w:jc w:val="center"/>
        <w:rPr>
          <w:sz w:val="22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A7EFC" w:rsidRPr="00DD62A9" w:rsidTr="0040431B">
        <w:trPr>
          <w:jc w:val="center"/>
        </w:trPr>
        <w:tc>
          <w:tcPr>
            <w:tcW w:w="9360" w:type="dxa"/>
            <w:gridSpan w:val="2"/>
          </w:tcPr>
          <w:p w:rsidR="006A7EFC" w:rsidRPr="00DD62A9" w:rsidRDefault="006A7EFC" w:rsidP="00107C2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DD62A9">
              <w:rPr>
                <w:sz w:val="22"/>
                <w:szCs w:val="22"/>
              </w:rPr>
              <w:t xml:space="preserve">Séries des Recommandations UIT-R </w:t>
            </w:r>
          </w:p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DD62A9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9" w:history="1">
              <w:r w:rsidRPr="00DD62A9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DD62A9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bottom w:val="nil"/>
            </w:tcBorders>
          </w:tcPr>
          <w:p w:rsidR="006A7EFC" w:rsidRPr="00DD62A9" w:rsidRDefault="006A7EFC" w:rsidP="00107C2D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DD62A9">
              <w:rPr>
                <w:bCs/>
                <w:sz w:val="20"/>
              </w:rPr>
              <w:t>Titre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D62A9">
              <w:rPr>
                <w:b w:val="0"/>
                <w:sz w:val="20"/>
              </w:rPr>
              <w:t>Diffusion par satellite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D62A9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D62A9">
              <w:rPr>
                <w:b w:val="0"/>
                <w:sz w:val="20"/>
              </w:rPr>
              <w:t>Service de radiodiffusion sonore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D62A9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D62A9">
              <w:rPr>
                <w:sz w:val="20"/>
              </w:rPr>
              <w:t>Service fixe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7EFC" w:rsidRPr="00DD62A9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D62A9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DD62A9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A7EFC" w:rsidRPr="00DD62A9" w:rsidRDefault="006A7EFC" w:rsidP="00107C2D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DD62A9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tcBorders>
              <w:top w:val="nil"/>
            </w:tcBorders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6A7EFC" w:rsidRPr="00DD62A9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D62A9">
              <w:rPr>
                <w:sz w:val="20"/>
              </w:rPr>
              <w:t>Radio astronomie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D62A9">
              <w:rPr>
                <w:sz w:val="20"/>
              </w:rPr>
              <w:t>Systèmes de télédétection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Service fixe par satellite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Applications spatiales et météorologie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  <w:shd w:val="clear" w:color="auto" w:fill="auto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Gestion du spectre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Reportage d'actualités par satellite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DD62A9">
              <w:rPr>
                <w:sz w:val="20"/>
              </w:rPr>
              <w:t>Emissions de fréquences étalon et de signaux horaires</w:t>
            </w:r>
          </w:p>
        </w:tc>
      </w:tr>
      <w:tr w:rsidR="006A7EFC" w:rsidRPr="00DD62A9" w:rsidTr="0040431B">
        <w:trPr>
          <w:jc w:val="center"/>
        </w:trPr>
        <w:tc>
          <w:tcPr>
            <w:tcW w:w="1140" w:type="dxa"/>
          </w:tcPr>
          <w:p w:rsidR="006A7EFC" w:rsidRPr="00DD62A9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D62A9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6A7EFC" w:rsidRPr="00DD62A9" w:rsidRDefault="006A7EFC" w:rsidP="00107C2D">
            <w:pPr>
              <w:spacing w:before="30" w:after="140"/>
              <w:jc w:val="left"/>
              <w:rPr>
                <w:sz w:val="20"/>
              </w:rPr>
            </w:pPr>
            <w:r w:rsidRPr="00DD62A9">
              <w:rPr>
                <w:sz w:val="20"/>
              </w:rPr>
              <w:t>Vocabulaire et sujets associés</w:t>
            </w:r>
          </w:p>
        </w:tc>
      </w:tr>
    </w:tbl>
    <w:p w:rsidR="006A7EFC" w:rsidRPr="00DD62A9" w:rsidRDefault="006A7EFC" w:rsidP="006A7EFC">
      <w:pPr>
        <w:spacing w:before="0"/>
        <w:jc w:val="center"/>
        <w:rPr>
          <w:sz w:val="20"/>
        </w:rPr>
      </w:pPr>
    </w:p>
    <w:p w:rsidR="006A7EFC" w:rsidRPr="00DD62A9" w:rsidRDefault="006A7EFC" w:rsidP="006A7EFC">
      <w:pPr>
        <w:spacing w:before="0"/>
        <w:ind w:left="180"/>
        <w:jc w:val="center"/>
        <w:rPr>
          <w:sz w:val="22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A7EFC" w:rsidRPr="00DD62A9" w:rsidTr="0040431B">
        <w:trPr>
          <w:jc w:val="center"/>
        </w:trPr>
        <w:tc>
          <w:tcPr>
            <w:tcW w:w="9360" w:type="dxa"/>
          </w:tcPr>
          <w:p w:rsidR="006A7EFC" w:rsidRPr="00DD62A9" w:rsidRDefault="006A7EFC" w:rsidP="00107C2D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DD62A9">
              <w:rPr>
                <w:b/>
                <w:bCs/>
                <w:i/>
                <w:iCs/>
                <w:sz w:val="20"/>
              </w:rPr>
              <w:t>Note</w:t>
            </w:r>
            <w:r w:rsidRPr="00DD62A9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DD62A9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6A7EFC" w:rsidRPr="00DD62A9" w:rsidRDefault="006A7EFC" w:rsidP="006A7EFC">
      <w:pPr>
        <w:spacing w:before="0"/>
        <w:jc w:val="center"/>
        <w:rPr>
          <w:sz w:val="22"/>
        </w:rPr>
      </w:pPr>
    </w:p>
    <w:p w:rsidR="006A7EFC" w:rsidRPr="00DD62A9" w:rsidRDefault="006A7EFC" w:rsidP="006A7EFC">
      <w:pPr>
        <w:spacing w:before="100"/>
        <w:jc w:val="right"/>
        <w:rPr>
          <w:i/>
          <w:iCs/>
          <w:sz w:val="20"/>
        </w:rPr>
      </w:pPr>
      <w:r w:rsidRPr="00DD62A9">
        <w:rPr>
          <w:i/>
          <w:iCs/>
          <w:sz w:val="20"/>
        </w:rPr>
        <w:t>Publication électronique</w:t>
      </w:r>
    </w:p>
    <w:p w:rsidR="006A7EFC" w:rsidRPr="00DD62A9" w:rsidRDefault="006A7EFC" w:rsidP="00351058">
      <w:pPr>
        <w:spacing w:before="0"/>
        <w:jc w:val="right"/>
        <w:rPr>
          <w:sz w:val="20"/>
        </w:rPr>
      </w:pPr>
      <w:r w:rsidRPr="00DD62A9">
        <w:rPr>
          <w:sz w:val="20"/>
        </w:rPr>
        <w:t>Genève, 201</w:t>
      </w:r>
      <w:r w:rsidR="0040431B">
        <w:rPr>
          <w:sz w:val="20"/>
        </w:rPr>
        <w:t>8</w:t>
      </w:r>
    </w:p>
    <w:p w:rsidR="006A7EFC" w:rsidRPr="00DD62A9" w:rsidRDefault="006A7EFC" w:rsidP="00351058">
      <w:pPr>
        <w:spacing w:before="200"/>
        <w:jc w:val="center"/>
        <w:rPr>
          <w:sz w:val="20"/>
        </w:rPr>
      </w:pPr>
      <w:r w:rsidRPr="00DD62A9">
        <w:rPr>
          <w:sz w:val="20"/>
        </w:rPr>
        <w:sym w:font="Symbol" w:char="F0E3"/>
      </w:r>
      <w:r w:rsidRPr="00DD62A9">
        <w:rPr>
          <w:sz w:val="20"/>
        </w:rPr>
        <w:t xml:space="preserve"> UIT </w:t>
      </w:r>
      <w:bookmarkStart w:id="2" w:name="iiannee"/>
      <w:bookmarkEnd w:id="2"/>
      <w:r w:rsidRPr="00DD62A9">
        <w:rPr>
          <w:sz w:val="20"/>
        </w:rPr>
        <w:t>201</w:t>
      </w:r>
      <w:r w:rsidR="0040431B">
        <w:rPr>
          <w:sz w:val="20"/>
        </w:rPr>
        <w:t>8</w:t>
      </w:r>
    </w:p>
    <w:p w:rsidR="006A7EFC" w:rsidRPr="00DD62A9" w:rsidRDefault="006A7EFC" w:rsidP="006A7EFC">
      <w:pPr>
        <w:rPr>
          <w:sz w:val="18"/>
          <w:szCs w:val="18"/>
        </w:rPr>
      </w:pPr>
      <w:r w:rsidRPr="00DD62A9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6A7EFC" w:rsidRPr="00DD62A9" w:rsidRDefault="006A7EFC" w:rsidP="006A7EFC">
      <w:pPr>
        <w:spacing w:before="160"/>
        <w:rPr>
          <w:i/>
          <w:sz w:val="20"/>
          <w:highlight w:val="yellow"/>
        </w:rPr>
        <w:sectPr w:rsidR="006A7EFC" w:rsidRPr="00DD62A9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A7EFC" w:rsidRPr="00DD62A9" w:rsidRDefault="006A7EFC" w:rsidP="00351058">
      <w:pPr>
        <w:pStyle w:val="RecNo"/>
        <w:spacing w:before="0"/>
      </w:pPr>
      <w:bookmarkStart w:id="3" w:name="irecnoe"/>
      <w:bookmarkEnd w:id="3"/>
      <w:r w:rsidRPr="00DD62A9">
        <w:lastRenderedPageBreak/>
        <w:t xml:space="preserve">RECOMMANDATION  </w:t>
      </w:r>
      <w:r w:rsidRPr="00DD62A9">
        <w:rPr>
          <w:rStyle w:val="href"/>
        </w:rPr>
        <w:t>UIT-R  P.151</w:t>
      </w:r>
      <w:r w:rsidR="00351058" w:rsidRPr="00DD62A9">
        <w:rPr>
          <w:rStyle w:val="href"/>
        </w:rPr>
        <w:t>0</w:t>
      </w:r>
      <w:r w:rsidRPr="00DD62A9">
        <w:rPr>
          <w:rStyle w:val="href"/>
        </w:rPr>
        <w:t>-1</w:t>
      </w:r>
    </w:p>
    <w:p w:rsidR="006A7EFC" w:rsidRPr="00DD62A9" w:rsidRDefault="00351058" w:rsidP="00351058">
      <w:pPr>
        <w:pStyle w:val="Rectitle"/>
      </w:pPr>
      <w:r w:rsidRPr="00DD62A9">
        <w:t>Température moyenne de surface</w:t>
      </w:r>
    </w:p>
    <w:p w:rsidR="00351058" w:rsidRPr="00351058" w:rsidRDefault="00351058" w:rsidP="004A7FC9">
      <w:pPr>
        <w:pStyle w:val="Recref"/>
      </w:pPr>
      <w:bookmarkStart w:id="4" w:name="Related_Questions"/>
      <w:r w:rsidRPr="00351058">
        <w:t>(Question UIT-R 201/3)</w:t>
      </w:r>
      <w:bookmarkEnd w:id="4"/>
    </w:p>
    <w:p w:rsidR="00351058" w:rsidRPr="00351058" w:rsidRDefault="00351058" w:rsidP="004A7FC9">
      <w:pPr>
        <w:pStyle w:val="Recdate"/>
      </w:pPr>
      <w:bookmarkStart w:id="5" w:name="Revision_history"/>
      <w:r w:rsidRPr="00351058">
        <w:t>(2001</w:t>
      </w:r>
      <w:r w:rsidR="00E60515" w:rsidRPr="00DD62A9">
        <w:t>-2017</w:t>
      </w:r>
      <w:r w:rsidRPr="00351058">
        <w:t>)</w:t>
      </w:r>
      <w:bookmarkEnd w:id="5"/>
    </w:p>
    <w:p w:rsidR="00E60515" w:rsidRPr="00DD62A9" w:rsidRDefault="00E60515" w:rsidP="00E60515">
      <w:pPr>
        <w:pStyle w:val="HeadingSum"/>
        <w:rPr>
          <w:rFonts w:asciiTheme="majorBidi" w:hAnsiTheme="majorBidi" w:cstheme="majorBidi"/>
          <w:szCs w:val="22"/>
          <w:lang w:val="fr-FR"/>
        </w:rPr>
      </w:pPr>
      <w:r w:rsidRPr="00DD62A9">
        <w:rPr>
          <w:rFonts w:asciiTheme="majorBidi" w:hAnsiTheme="majorBidi" w:cstheme="majorBidi"/>
          <w:szCs w:val="22"/>
          <w:lang w:val="fr-FR"/>
        </w:rPr>
        <w:t>Domaine d'application</w:t>
      </w:r>
    </w:p>
    <w:p w:rsidR="00E60515" w:rsidRPr="00DD62A9" w:rsidRDefault="00E60515" w:rsidP="00043914">
      <w:pPr>
        <w:pStyle w:val="Summary"/>
        <w:rPr>
          <w:rFonts w:asciiTheme="majorBidi" w:hAnsiTheme="majorBidi" w:cstheme="majorBidi"/>
          <w:snapToGrid w:val="0"/>
          <w:lang w:val="fr-FR"/>
        </w:rPr>
      </w:pPr>
      <w:r w:rsidRPr="00DD62A9">
        <w:rPr>
          <w:rFonts w:asciiTheme="majorBidi" w:hAnsiTheme="majorBidi" w:cstheme="majorBidi"/>
          <w:snapToGrid w:val="0"/>
          <w:lang w:val="fr-FR"/>
        </w:rPr>
        <w:t xml:space="preserve">La Recommandation UIT-R P.1510 contient des cartes de la température </w:t>
      </w:r>
      <w:r w:rsidR="00043914">
        <w:rPr>
          <w:rFonts w:asciiTheme="majorBidi" w:hAnsiTheme="majorBidi" w:cstheme="majorBidi"/>
          <w:snapToGrid w:val="0"/>
          <w:lang w:val="fr-FR"/>
        </w:rPr>
        <w:t>mensuelle</w:t>
      </w:r>
      <w:r w:rsidR="00043914" w:rsidRPr="00DD62A9">
        <w:rPr>
          <w:rFonts w:asciiTheme="majorBidi" w:hAnsiTheme="majorBidi" w:cstheme="majorBidi"/>
          <w:snapToGrid w:val="0"/>
          <w:lang w:val="fr-FR"/>
        </w:rPr>
        <w:t xml:space="preserve"> </w:t>
      </w:r>
      <w:r w:rsidR="00043914">
        <w:rPr>
          <w:rFonts w:asciiTheme="majorBidi" w:hAnsiTheme="majorBidi" w:cstheme="majorBidi"/>
          <w:snapToGrid w:val="0"/>
          <w:lang w:val="fr-FR"/>
        </w:rPr>
        <w:t>ou annuelle</w:t>
      </w:r>
      <w:r w:rsidR="00043914" w:rsidRPr="00DD62A9">
        <w:rPr>
          <w:rFonts w:asciiTheme="majorBidi" w:hAnsiTheme="majorBidi" w:cstheme="majorBidi"/>
          <w:snapToGrid w:val="0"/>
          <w:lang w:val="fr-FR"/>
        </w:rPr>
        <w:t xml:space="preserve"> </w:t>
      </w:r>
      <w:r w:rsidRPr="00DD62A9">
        <w:rPr>
          <w:rFonts w:asciiTheme="majorBidi" w:hAnsiTheme="majorBidi" w:cstheme="majorBidi"/>
          <w:snapToGrid w:val="0"/>
          <w:lang w:val="fr-FR"/>
        </w:rPr>
        <w:t>moyenne de surface</w:t>
      </w:r>
      <w:r w:rsidR="00043914">
        <w:rPr>
          <w:rFonts w:asciiTheme="majorBidi" w:hAnsiTheme="majorBidi" w:cstheme="majorBidi"/>
          <w:snapToGrid w:val="0"/>
          <w:lang w:val="fr-FR"/>
        </w:rPr>
        <w:t>,</w:t>
      </w:r>
      <w:r w:rsidRPr="00DD62A9">
        <w:rPr>
          <w:rFonts w:asciiTheme="majorBidi" w:hAnsiTheme="majorBidi" w:cstheme="majorBidi"/>
          <w:snapToGrid w:val="0"/>
          <w:lang w:val="fr-FR"/>
        </w:rPr>
        <w:t xml:space="preserve"> qu'il est recommandé d'utiliser pour la prévision des statistiques de différents </w:t>
      </w:r>
      <w:r w:rsidR="00043914">
        <w:rPr>
          <w:rFonts w:asciiTheme="majorBidi" w:hAnsiTheme="majorBidi" w:cstheme="majorBidi"/>
          <w:snapToGrid w:val="0"/>
          <w:lang w:val="fr-FR"/>
        </w:rPr>
        <w:t xml:space="preserve">phénomènes ayant une incidence sur la </w:t>
      </w:r>
      <w:r w:rsidRPr="00DD62A9">
        <w:rPr>
          <w:rFonts w:asciiTheme="majorBidi" w:hAnsiTheme="majorBidi" w:cstheme="majorBidi"/>
          <w:snapToGrid w:val="0"/>
          <w:lang w:val="fr-FR"/>
        </w:rPr>
        <w:t>propagation, par exemple l'intensité des précipitations, l'affaiblissement dû à la pluie et l'affaiblissement dû aux gaz de l'atmosphère – vapeur d'eau et oxygène.</w:t>
      </w:r>
    </w:p>
    <w:p w:rsidR="00E60515" w:rsidRPr="00DD62A9" w:rsidRDefault="00E60515" w:rsidP="00E60515">
      <w:pPr>
        <w:pStyle w:val="Headingb"/>
      </w:pPr>
      <w:r w:rsidRPr="00DD62A9">
        <w:t>Mots clés</w:t>
      </w:r>
    </w:p>
    <w:p w:rsidR="00E60515" w:rsidRPr="00DD62A9" w:rsidRDefault="00E60515" w:rsidP="00E60515">
      <w:r w:rsidRPr="00DD62A9">
        <w:t>Température, cartes numériques, ERA Interim</w:t>
      </w:r>
    </w:p>
    <w:p w:rsidR="00351058" w:rsidRPr="00351058" w:rsidRDefault="00351058" w:rsidP="00351058">
      <w:pPr>
        <w:spacing w:before="320"/>
      </w:pPr>
      <w:r w:rsidRPr="00351058">
        <w:t>L'Assemblée des radiocommunications de l'UIT,</w:t>
      </w:r>
    </w:p>
    <w:p w:rsidR="00351058" w:rsidRPr="00351058" w:rsidRDefault="00351058" w:rsidP="00351058">
      <w:pPr>
        <w:keepNext/>
        <w:keepLines/>
        <w:overflowPunct/>
        <w:autoSpaceDE/>
        <w:autoSpaceDN/>
        <w:adjustRightInd/>
        <w:spacing w:before="160"/>
        <w:ind w:left="794"/>
        <w:jc w:val="left"/>
        <w:textAlignment w:val="auto"/>
        <w:rPr>
          <w:i/>
        </w:rPr>
      </w:pPr>
      <w:r w:rsidRPr="00351058">
        <w:rPr>
          <w:i/>
        </w:rPr>
        <w:t>considérant</w:t>
      </w:r>
    </w:p>
    <w:p w:rsidR="00351058" w:rsidRPr="00351058" w:rsidRDefault="00351058" w:rsidP="00043914">
      <w:r w:rsidRPr="004A7FC9">
        <w:rPr>
          <w:i/>
          <w:iCs/>
        </w:rPr>
        <w:t>a)</w:t>
      </w:r>
      <w:r w:rsidRPr="00351058">
        <w:tab/>
        <w:t>que des informations sur l</w:t>
      </w:r>
      <w:r w:rsidR="00043914">
        <w:t>a</w:t>
      </w:r>
      <w:r w:rsidRPr="00351058">
        <w:t xml:space="preserve"> température annuelle</w:t>
      </w:r>
      <w:r w:rsidR="00E60515" w:rsidRPr="00DD62A9">
        <w:t xml:space="preserve"> </w:t>
      </w:r>
      <w:r w:rsidR="00043914">
        <w:t xml:space="preserve">ou </w:t>
      </w:r>
      <w:r w:rsidR="00E60515" w:rsidRPr="00DD62A9">
        <w:t>mensuelle</w:t>
      </w:r>
      <w:r w:rsidRPr="00351058">
        <w:t xml:space="preserve"> moyenne de surface sont nécessaires à des fins de modélisation de la propagation;</w:t>
      </w:r>
    </w:p>
    <w:p w:rsidR="00351058" w:rsidRPr="00351058" w:rsidRDefault="00351058" w:rsidP="00E60515">
      <w:r w:rsidRPr="004A7FC9">
        <w:rPr>
          <w:i/>
          <w:iCs/>
        </w:rPr>
        <w:t>b)</w:t>
      </w:r>
      <w:r w:rsidRPr="00351058">
        <w:tab/>
        <w:t>que ces informat</w:t>
      </w:r>
      <w:r w:rsidR="00E60515" w:rsidRPr="00DD62A9">
        <w:t>ions sont nécessaires pour tou</w:t>
      </w:r>
      <w:r w:rsidRPr="00351058">
        <w:t xml:space="preserve">s les </w:t>
      </w:r>
      <w:r w:rsidR="00E60515" w:rsidRPr="00DD62A9">
        <w:t>emplacements à la surface de la Terre</w:t>
      </w:r>
      <w:r w:rsidRPr="00351058">
        <w:t>,</w:t>
      </w:r>
    </w:p>
    <w:p w:rsidR="00351058" w:rsidRPr="00351058" w:rsidRDefault="00351058" w:rsidP="00351058">
      <w:pPr>
        <w:keepNext/>
        <w:keepLines/>
        <w:overflowPunct/>
        <w:autoSpaceDE/>
        <w:autoSpaceDN/>
        <w:adjustRightInd/>
        <w:spacing w:before="160"/>
        <w:ind w:left="794"/>
        <w:jc w:val="left"/>
        <w:textAlignment w:val="auto"/>
        <w:rPr>
          <w:i/>
        </w:rPr>
      </w:pPr>
      <w:r w:rsidRPr="00351058">
        <w:rPr>
          <w:i/>
        </w:rPr>
        <w:t>recommande</w:t>
      </w:r>
    </w:p>
    <w:p w:rsidR="00351058" w:rsidRPr="00351058" w:rsidRDefault="00351058" w:rsidP="00043914">
      <w:r w:rsidRPr="00351058">
        <w:rPr>
          <w:b/>
          <w:bCs/>
        </w:rPr>
        <w:t>1</w:t>
      </w:r>
      <w:r w:rsidRPr="00351058">
        <w:tab/>
        <w:t xml:space="preserve">que les données figurant dans l'Annexe 1 soient utilisées pour </w:t>
      </w:r>
      <w:r w:rsidR="00E60515" w:rsidRPr="00DD62A9">
        <w:t>obtenir l</w:t>
      </w:r>
      <w:r w:rsidR="00043914">
        <w:t xml:space="preserve">a </w:t>
      </w:r>
      <w:r w:rsidRPr="00351058">
        <w:t xml:space="preserve">température annuelle </w:t>
      </w:r>
      <w:r w:rsidR="00043914">
        <w:t xml:space="preserve">ou </w:t>
      </w:r>
      <w:r w:rsidR="00E60515" w:rsidRPr="00DD62A9">
        <w:t>me</w:t>
      </w:r>
      <w:r w:rsidR="00043914">
        <w:t>nsuelle</w:t>
      </w:r>
      <w:r w:rsidR="00E60515" w:rsidRPr="00DD62A9">
        <w:t xml:space="preserve"> </w:t>
      </w:r>
      <w:r w:rsidRPr="00351058">
        <w:t xml:space="preserve">moyenne de surface lorsqu'aucune donnée locale n'est disponible. </w:t>
      </w:r>
    </w:p>
    <w:p w:rsidR="00351058" w:rsidRPr="00351058" w:rsidRDefault="00351058" w:rsidP="00351058"/>
    <w:p w:rsidR="00351058" w:rsidRPr="00351058" w:rsidRDefault="00351058" w:rsidP="00351058"/>
    <w:p w:rsidR="00351058" w:rsidRPr="00351058" w:rsidRDefault="00E60515" w:rsidP="004A7FC9">
      <w:pPr>
        <w:pStyle w:val="AnnexNoTitle"/>
      </w:pPr>
      <w:r w:rsidRPr="00DD62A9">
        <w:t>Annexe 1</w:t>
      </w:r>
    </w:p>
    <w:p w:rsidR="00E60515" w:rsidRPr="00DD62A9" w:rsidRDefault="00E60515" w:rsidP="00E60515">
      <w:pPr>
        <w:pStyle w:val="Heading1"/>
      </w:pPr>
      <w:r w:rsidRPr="00DD62A9">
        <w:t>1</w:t>
      </w:r>
      <w:r w:rsidRPr="00DD62A9">
        <w:tab/>
        <w:t>Température moyenne de surface</w:t>
      </w:r>
    </w:p>
    <w:p w:rsidR="00A04052" w:rsidRPr="00DD62A9" w:rsidRDefault="00A04052" w:rsidP="00043914">
      <w:r w:rsidRPr="00DD62A9">
        <w:t xml:space="preserve">Les données </w:t>
      </w:r>
      <w:r w:rsidRPr="00351058">
        <w:t xml:space="preserve">sur </w:t>
      </w:r>
      <w:r w:rsidRPr="00DD62A9">
        <w:t xml:space="preserve">la </w:t>
      </w:r>
      <w:r w:rsidRPr="00351058">
        <w:t xml:space="preserve">température </w:t>
      </w:r>
      <w:r w:rsidRPr="00DD62A9">
        <w:t>mensuelle</w:t>
      </w:r>
      <w:r w:rsidRPr="00351058">
        <w:t xml:space="preserve"> moyenne de surface</w:t>
      </w:r>
      <w:r w:rsidR="00E60515" w:rsidRPr="00DD62A9">
        <w:t xml:space="preserve">, </w:t>
      </w:r>
      <w:r w:rsidR="00E60515" w:rsidRPr="00DD62A9">
        <w:rPr>
          <w:i/>
        </w:rPr>
        <w:t>T</w:t>
      </w:r>
      <w:r w:rsidR="00E60515" w:rsidRPr="00DD62A9">
        <w:rPr>
          <w:i/>
          <w:iCs/>
          <w:vertAlign w:val="subscript"/>
        </w:rPr>
        <w:t>ii</w:t>
      </w:r>
      <w:r w:rsidR="00E60515" w:rsidRPr="00DD62A9">
        <w:rPr>
          <w:i/>
        </w:rPr>
        <w:t xml:space="preserve"> </w:t>
      </w:r>
      <w:r w:rsidR="00E60515" w:rsidRPr="00DD62A9">
        <w:t xml:space="preserve">(K), </w:t>
      </w:r>
      <w:r w:rsidRPr="00DD62A9">
        <w:t xml:space="preserve">où </w:t>
      </w:r>
      <w:r w:rsidR="00E60515" w:rsidRPr="00DD62A9">
        <w:rPr>
          <w:i/>
        </w:rPr>
        <w:t>ii</w:t>
      </w:r>
      <w:r w:rsidR="00E60515" w:rsidRPr="00DD62A9">
        <w:t xml:space="preserve"> = {01, 02, 03, 04, 05, 06, 07, 08, 09, 10, 11</w:t>
      </w:r>
      <w:r w:rsidRPr="00DD62A9">
        <w:t xml:space="preserve"> et </w:t>
      </w:r>
      <w:r w:rsidR="00E60515" w:rsidRPr="00DD62A9">
        <w:t xml:space="preserve">12}, </w:t>
      </w:r>
      <w:r w:rsidRPr="00DD62A9">
        <w:t xml:space="preserve">à </w:t>
      </w:r>
      <w:r w:rsidR="00E60515" w:rsidRPr="00DD62A9">
        <w:t xml:space="preserve">2 m </w:t>
      </w:r>
      <w:r w:rsidRPr="00DD62A9">
        <w:t xml:space="preserve">au-dessus de la </w:t>
      </w:r>
      <w:r w:rsidR="00E60515" w:rsidRPr="00DD62A9">
        <w:t xml:space="preserve">surface </w:t>
      </w:r>
      <w:r w:rsidRPr="00DD62A9">
        <w:t>de la Terre</w:t>
      </w:r>
      <w:r w:rsidR="00E60515" w:rsidRPr="00DD62A9">
        <w:t xml:space="preserve">, </w:t>
      </w:r>
      <w:r w:rsidRPr="00DD62A9">
        <w:t>font partie intégrante de la présente Recommandation et sont disponibles sous forme de cartes numériques</w:t>
      </w:r>
      <w:r w:rsidR="00E60515" w:rsidRPr="00DD62A9">
        <w:t xml:space="preserve">. </w:t>
      </w:r>
      <w:r w:rsidR="00043914">
        <w:t>L</w:t>
      </w:r>
      <w:r w:rsidRPr="00DD62A9">
        <w:t xml:space="preserve">es valeurs </w:t>
      </w:r>
      <w:r w:rsidR="00043914">
        <w:t xml:space="preserve">de </w:t>
      </w:r>
      <w:r w:rsidRPr="00DD62A9">
        <w:t xml:space="preserve">latitude </w:t>
      </w:r>
      <w:r w:rsidR="00043914">
        <w:t xml:space="preserve">de la grille vont </w:t>
      </w:r>
      <w:r w:rsidRPr="00DD62A9">
        <w:t xml:space="preserve">de </w:t>
      </w:r>
      <w:r w:rsidR="00043914" w:rsidRPr="00DD62A9">
        <w:t xml:space="preserve">−90° N </w:t>
      </w:r>
      <w:r w:rsidRPr="00DD62A9">
        <w:t xml:space="preserve">à +90° N par pas de 0,75° et </w:t>
      </w:r>
      <w:r w:rsidR="00043914">
        <w:t xml:space="preserve">les valeurs de </w:t>
      </w:r>
      <w:r w:rsidRPr="00DD62A9">
        <w:t>longitude de −180° E à +180° E par pas de 0,75°.</w:t>
      </w:r>
    </w:p>
    <w:p w:rsidR="00A04052" w:rsidRPr="00DD62A9" w:rsidRDefault="00A04052" w:rsidP="00043914">
      <w:r w:rsidRPr="00DD62A9">
        <w:t xml:space="preserve">Les données </w:t>
      </w:r>
      <w:r w:rsidRPr="00351058">
        <w:t xml:space="preserve">sur </w:t>
      </w:r>
      <w:r w:rsidRPr="00DD62A9">
        <w:t xml:space="preserve">la </w:t>
      </w:r>
      <w:r w:rsidRPr="00351058">
        <w:t xml:space="preserve">température </w:t>
      </w:r>
      <w:r w:rsidRPr="00DD62A9">
        <w:t xml:space="preserve">annuelle </w:t>
      </w:r>
      <w:r w:rsidRPr="00351058">
        <w:t>moyenne de surface</w:t>
      </w:r>
      <w:r w:rsidRPr="00DD62A9">
        <w:t xml:space="preserve">, </w:t>
      </w:r>
      <w:r w:rsidRPr="00DD62A9">
        <w:rPr>
          <w:i/>
        </w:rPr>
        <w:t>T</w:t>
      </w:r>
      <w:r w:rsidRPr="00DD62A9">
        <w:rPr>
          <w:i/>
          <w:vertAlign w:val="subscript"/>
        </w:rPr>
        <w:t>Annual</w:t>
      </w:r>
      <w:r w:rsidRPr="00DD62A9">
        <w:rPr>
          <w:i/>
        </w:rPr>
        <w:t xml:space="preserve"> </w:t>
      </w:r>
      <w:r w:rsidRPr="00DD62A9">
        <w:t xml:space="preserve">(K), à 2 m au-dessus de la surface de la Terre, font également partie intégrante de la présente Recommandation et sont disponibles sous forme de cartes numériques. </w:t>
      </w:r>
      <w:r w:rsidR="00043914">
        <w:t>L</w:t>
      </w:r>
      <w:r w:rsidR="00043914" w:rsidRPr="00DD62A9">
        <w:t xml:space="preserve">es valeurs </w:t>
      </w:r>
      <w:r w:rsidR="00043914">
        <w:t xml:space="preserve">de </w:t>
      </w:r>
      <w:r w:rsidR="00043914" w:rsidRPr="00DD62A9">
        <w:t xml:space="preserve">latitude </w:t>
      </w:r>
      <w:r w:rsidR="00043914">
        <w:t xml:space="preserve">de la grille vont </w:t>
      </w:r>
      <w:r w:rsidR="00043914" w:rsidRPr="00DD62A9">
        <w:t xml:space="preserve">de −90° N à +90° N par pas de 0,75° et </w:t>
      </w:r>
      <w:r w:rsidR="00043914">
        <w:t xml:space="preserve">les valeurs de </w:t>
      </w:r>
      <w:r w:rsidR="00043914" w:rsidRPr="00DD62A9">
        <w:t>longitude de −180° E à +180° E par pas de 0,75°.</w:t>
      </w:r>
    </w:p>
    <w:p w:rsidR="00E60515" w:rsidRPr="00DD62A9" w:rsidRDefault="00A04052" w:rsidP="00A04052">
      <w:r w:rsidRPr="00DD62A9">
        <w:t xml:space="preserve">Ces cartes numériques sont disponibles dans le fichier </w:t>
      </w:r>
      <w:r w:rsidR="00E60515" w:rsidRPr="00DD62A9">
        <w:rPr>
          <w:szCs w:val="24"/>
        </w:rPr>
        <w:t>Rec. P.1510-1 Supplement.zip.</w:t>
      </w:r>
    </w:p>
    <w:p w:rsidR="00E60515" w:rsidRPr="00DD62A9" w:rsidRDefault="00FC14CA" w:rsidP="00043914">
      <w:r w:rsidRPr="00DD62A9">
        <w:rPr>
          <w:color w:val="000000"/>
        </w:rPr>
        <w:t xml:space="preserve">On peut </w:t>
      </w:r>
      <w:r w:rsidR="00043914">
        <w:rPr>
          <w:color w:val="000000"/>
        </w:rPr>
        <w:t xml:space="preserve">déterminer </w:t>
      </w:r>
      <w:r w:rsidRPr="00DD62A9">
        <w:rPr>
          <w:color w:val="000000"/>
        </w:rPr>
        <w:t>l</w:t>
      </w:r>
      <w:r w:rsidR="00A04052" w:rsidRPr="00DD62A9">
        <w:rPr>
          <w:color w:val="000000"/>
        </w:rPr>
        <w:t xml:space="preserve">a </w:t>
      </w:r>
      <w:r w:rsidR="00A04052" w:rsidRPr="00351058">
        <w:t xml:space="preserve">température </w:t>
      </w:r>
      <w:r w:rsidR="00A04052" w:rsidRPr="00DD62A9">
        <w:t xml:space="preserve">annuelle </w:t>
      </w:r>
      <w:r w:rsidR="00A04052" w:rsidRPr="00351058">
        <w:t>moyenne de surface</w:t>
      </w:r>
      <w:r w:rsidR="00A04052" w:rsidRPr="00DD62A9">
        <w:t xml:space="preserve"> ou la </w:t>
      </w:r>
      <w:r w:rsidR="00A04052" w:rsidRPr="00351058">
        <w:t xml:space="preserve">température </w:t>
      </w:r>
      <w:r w:rsidR="00A04052" w:rsidRPr="00DD62A9">
        <w:t xml:space="preserve">mensuelle </w:t>
      </w:r>
      <w:r w:rsidR="00A04052" w:rsidRPr="00351058">
        <w:t>moyenne de surface</w:t>
      </w:r>
      <w:r w:rsidR="00A04052" w:rsidRPr="00DD62A9">
        <w:t xml:space="preserve"> à tout emplacement voulu à </w:t>
      </w:r>
      <w:r w:rsidR="00E60515" w:rsidRPr="00DD62A9">
        <w:t xml:space="preserve">2 m </w:t>
      </w:r>
      <w:r w:rsidR="00A04052" w:rsidRPr="00DD62A9">
        <w:t xml:space="preserve">au-dessus de la </w:t>
      </w:r>
      <w:r w:rsidR="00E60515" w:rsidRPr="00DD62A9">
        <w:t xml:space="preserve">surface </w:t>
      </w:r>
      <w:r w:rsidR="00A04052" w:rsidRPr="00DD62A9">
        <w:t xml:space="preserve">de la Terre </w:t>
      </w:r>
      <w:r w:rsidRPr="00DD62A9">
        <w:t>en suivant les étapes suivantes</w:t>
      </w:r>
      <w:r w:rsidR="00E60515" w:rsidRPr="00DD62A9">
        <w:t>:</w:t>
      </w:r>
    </w:p>
    <w:p w:rsidR="00E60515" w:rsidRPr="00DD62A9" w:rsidRDefault="00E60515" w:rsidP="00A04052">
      <w:pPr>
        <w:pStyle w:val="enumlev1"/>
      </w:pPr>
      <w:r w:rsidRPr="00DD62A9">
        <w:lastRenderedPageBreak/>
        <w:t>a)</w:t>
      </w:r>
      <w:r w:rsidRPr="00DD62A9">
        <w:tab/>
        <w:t>d</w:t>
      </w:r>
      <w:r w:rsidR="00A04052" w:rsidRPr="00DD62A9">
        <w:t>é</w:t>
      </w:r>
      <w:r w:rsidRPr="00DD62A9">
        <w:t>termine</w:t>
      </w:r>
      <w:r w:rsidR="00A04052" w:rsidRPr="00DD62A9">
        <w:t xml:space="preserve">r les quatre </w:t>
      </w:r>
      <w:r w:rsidRPr="00DD62A9">
        <w:t xml:space="preserve">points </w:t>
      </w:r>
      <w:r w:rsidR="00A04052" w:rsidRPr="00DD62A9">
        <w:t xml:space="preserve">de la grille </w:t>
      </w:r>
      <w:r w:rsidRPr="00DD62A9">
        <w:t>(</w:t>
      </w:r>
      <w:r w:rsidRPr="00DD62A9">
        <w:rPr>
          <w:i/>
        </w:rPr>
        <w:t>Lat</w:t>
      </w:r>
      <w:r w:rsidRPr="00DD62A9">
        <w:rPr>
          <w:iCs/>
          <w:vertAlign w:val="subscript"/>
        </w:rPr>
        <w:t>1</w:t>
      </w:r>
      <w:r w:rsidRPr="00DD62A9">
        <w:t xml:space="preserve">, </w:t>
      </w:r>
      <w:r w:rsidRPr="00DD62A9">
        <w:rPr>
          <w:i/>
        </w:rPr>
        <w:t>Lon</w:t>
      </w:r>
      <w:r w:rsidRPr="00DD62A9">
        <w:rPr>
          <w:iCs/>
          <w:vertAlign w:val="subscript"/>
        </w:rPr>
        <w:t>1</w:t>
      </w:r>
      <w:r w:rsidRPr="00DD62A9">
        <w:t>), (</w:t>
      </w:r>
      <w:r w:rsidRPr="00DD62A9">
        <w:rPr>
          <w:i/>
        </w:rPr>
        <w:t>Lat</w:t>
      </w:r>
      <w:r w:rsidRPr="00DD62A9">
        <w:rPr>
          <w:iCs/>
          <w:vertAlign w:val="subscript"/>
        </w:rPr>
        <w:t>2</w:t>
      </w:r>
      <w:r w:rsidRPr="00DD62A9">
        <w:t xml:space="preserve">, </w:t>
      </w:r>
      <w:r w:rsidRPr="00DD62A9">
        <w:rPr>
          <w:i/>
        </w:rPr>
        <w:t>Lon</w:t>
      </w:r>
      <w:r w:rsidRPr="00DD62A9">
        <w:rPr>
          <w:iCs/>
          <w:vertAlign w:val="subscript"/>
        </w:rPr>
        <w:t>2</w:t>
      </w:r>
      <w:r w:rsidRPr="00DD62A9">
        <w:t>), (</w:t>
      </w:r>
      <w:r w:rsidRPr="00DD62A9">
        <w:rPr>
          <w:i/>
        </w:rPr>
        <w:t>Lat</w:t>
      </w:r>
      <w:r w:rsidRPr="00DD62A9">
        <w:rPr>
          <w:iCs/>
          <w:vertAlign w:val="subscript"/>
        </w:rPr>
        <w:t>3</w:t>
      </w:r>
      <w:r w:rsidRPr="00DD62A9">
        <w:t xml:space="preserve">, </w:t>
      </w:r>
      <w:r w:rsidRPr="00DD62A9">
        <w:rPr>
          <w:i/>
        </w:rPr>
        <w:t>Lon</w:t>
      </w:r>
      <w:r w:rsidRPr="00DD62A9">
        <w:rPr>
          <w:iCs/>
          <w:vertAlign w:val="subscript"/>
        </w:rPr>
        <w:t>3</w:t>
      </w:r>
      <w:r w:rsidRPr="00DD62A9">
        <w:t xml:space="preserve">) </w:t>
      </w:r>
      <w:r w:rsidR="00A04052" w:rsidRPr="00DD62A9">
        <w:t xml:space="preserve">et </w:t>
      </w:r>
      <w:r w:rsidRPr="00DD62A9">
        <w:t>(</w:t>
      </w:r>
      <w:r w:rsidRPr="00DD62A9">
        <w:rPr>
          <w:i/>
        </w:rPr>
        <w:t>Lat</w:t>
      </w:r>
      <w:r w:rsidRPr="00DD62A9">
        <w:rPr>
          <w:iCs/>
          <w:vertAlign w:val="subscript"/>
        </w:rPr>
        <w:t>4</w:t>
      </w:r>
      <w:r w:rsidRPr="00DD62A9">
        <w:t xml:space="preserve">, </w:t>
      </w:r>
      <w:r w:rsidRPr="00DD62A9">
        <w:rPr>
          <w:i/>
        </w:rPr>
        <w:t>Lon</w:t>
      </w:r>
      <w:r w:rsidRPr="00DD62A9">
        <w:rPr>
          <w:iCs/>
          <w:vertAlign w:val="subscript"/>
        </w:rPr>
        <w:t>4</w:t>
      </w:r>
      <w:r w:rsidRPr="00DD62A9">
        <w:t xml:space="preserve">) </w:t>
      </w:r>
      <w:r w:rsidR="00A04052" w:rsidRPr="00DD62A9">
        <w:t xml:space="preserve">autour de l'emplacement voulu </w:t>
      </w:r>
      <w:r w:rsidRPr="00DD62A9">
        <w:t>(</w:t>
      </w:r>
      <w:r w:rsidRPr="00DD62A9">
        <w:rPr>
          <w:i/>
        </w:rPr>
        <w:t>Lat, Lon</w:t>
      </w:r>
      <w:r w:rsidRPr="00DD62A9">
        <w:t>);</w:t>
      </w:r>
    </w:p>
    <w:p w:rsidR="00FC14CA" w:rsidRPr="00DD62A9" w:rsidRDefault="00E60515" w:rsidP="00043914">
      <w:pPr>
        <w:pStyle w:val="enumlev1"/>
      </w:pPr>
      <w:r w:rsidRPr="00DD62A9">
        <w:t>b)</w:t>
      </w:r>
      <w:r w:rsidRPr="00DD62A9">
        <w:tab/>
        <w:t>d</w:t>
      </w:r>
      <w:r w:rsidR="00FC14CA" w:rsidRPr="00DD62A9">
        <w:t>é</w:t>
      </w:r>
      <w:r w:rsidRPr="00DD62A9">
        <w:t>termine</w:t>
      </w:r>
      <w:r w:rsidR="00FC14CA" w:rsidRPr="00DD62A9">
        <w:t>r</w:t>
      </w:r>
      <w:r w:rsidRPr="00DD62A9">
        <w:t xml:space="preserve"> </w:t>
      </w:r>
      <w:r w:rsidR="00FC14CA" w:rsidRPr="00DD62A9">
        <w:t xml:space="preserve">les valeurs de la </w:t>
      </w:r>
      <w:r w:rsidR="00FC14CA" w:rsidRPr="00351058">
        <w:t xml:space="preserve">température </w:t>
      </w:r>
      <w:r w:rsidR="00FC14CA" w:rsidRPr="00DD62A9">
        <w:t xml:space="preserve">mensuelle ou annuelle </w:t>
      </w:r>
      <w:r w:rsidR="00FC14CA" w:rsidRPr="00351058">
        <w:t>moyenne de surface</w:t>
      </w:r>
      <w:r w:rsidR="00FC14CA" w:rsidRPr="00DD62A9">
        <w:t xml:space="preserve"> à </w:t>
      </w:r>
      <w:r w:rsidRPr="00DD62A9">
        <w:t xml:space="preserve">2 m </w:t>
      </w:r>
      <w:r w:rsidR="00FC14CA" w:rsidRPr="00DD62A9">
        <w:t xml:space="preserve">au-dessus de la </w:t>
      </w:r>
      <w:r w:rsidRPr="00DD62A9">
        <w:t xml:space="preserve">surface </w:t>
      </w:r>
      <w:r w:rsidR="00FC14CA" w:rsidRPr="00DD62A9">
        <w:t>de la Terre</w:t>
      </w:r>
      <w:r w:rsidRPr="00DD62A9">
        <w:t xml:space="preserve">, </w:t>
      </w:r>
      <w:r w:rsidRPr="00DD62A9">
        <w:rPr>
          <w:position w:val="-10"/>
        </w:rPr>
        <w:object w:dxaOrig="2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7pt" o:ole="">
            <v:imagedata r:id="rId12" o:title=""/>
          </v:shape>
          <o:OLEObject Type="Embed" ProgID="Equation.3" ShapeID="_x0000_i1025" DrawAspect="Content" ObjectID="_1584969840" r:id="rId13"/>
        </w:object>
      </w:r>
      <w:r w:rsidRPr="00DD62A9">
        <w:t xml:space="preserve">, </w:t>
      </w:r>
      <w:r w:rsidRPr="00DD62A9">
        <w:rPr>
          <w:position w:val="-10"/>
        </w:rPr>
        <w:object w:dxaOrig="260" w:dyaOrig="340">
          <v:shape id="_x0000_i1026" type="#_x0000_t75" style="width:13.6pt;height:17pt" o:ole="">
            <v:imagedata r:id="rId14" o:title=""/>
          </v:shape>
          <o:OLEObject Type="Embed" ProgID="Equation.3" ShapeID="_x0000_i1026" DrawAspect="Content" ObjectID="_1584969841" r:id="rId15"/>
        </w:object>
      </w:r>
      <w:r w:rsidRPr="00DD62A9">
        <w:t xml:space="preserve">, </w:t>
      </w:r>
      <w:r w:rsidRPr="00DD62A9">
        <w:rPr>
          <w:position w:val="-12"/>
        </w:rPr>
        <w:object w:dxaOrig="260" w:dyaOrig="360">
          <v:shape id="_x0000_i1027" type="#_x0000_t75" style="width:13.6pt;height:17pt" o:ole="">
            <v:imagedata r:id="rId16" o:title=""/>
          </v:shape>
          <o:OLEObject Type="Embed" ProgID="Equation.3" ShapeID="_x0000_i1027" DrawAspect="Content" ObjectID="_1584969842" r:id="rId17"/>
        </w:object>
      </w:r>
      <w:r w:rsidR="00FC14CA" w:rsidRPr="00DD62A9">
        <w:t xml:space="preserve"> et </w:t>
      </w:r>
      <w:r w:rsidRPr="00DD62A9">
        <w:rPr>
          <w:position w:val="-10"/>
        </w:rPr>
        <w:object w:dxaOrig="260" w:dyaOrig="340">
          <v:shape id="_x0000_i1028" type="#_x0000_t75" style="width:13.6pt;height:17pt" o:ole="">
            <v:imagedata r:id="rId18" o:title=""/>
          </v:shape>
          <o:OLEObject Type="Embed" ProgID="Equation.3" ShapeID="_x0000_i1028" DrawAspect="Content" ObjectID="_1584969843" r:id="rId19"/>
        </w:object>
      </w:r>
      <w:r w:rsidRPr="00DD62A9">
        <w:t xml:space="preserve"> </w:t>
      </w:r>
      <w:r w:rsidR="00FC14CA" w:rsidRPr="00DD62A9">
        <w:t>aux quatre points de la grille environnants</w:t>
      </w:r>
      <w:r w:rsidRPr="00DD62A9">
        <w:t xml:space="preserve">. </w:t>
      </w:r>
      <w:r w:rsidR="00043914">
        <w:t>L</w:t>
      </w:r>
      <w:r w:rsidR="00043914" w:rsidRPr="00DD62A9">
        <w:t xml:space="preserve">es valeurs </w:t>
      </w:r>
      <w:r w:rsidR="00043914">
        <w:t xml:space="preserve">de </w:t>
      </w:r>
      <w:r w:rsidR="00043914" w:rsidRPr="00DD62A9">
        <w:t xml:space="preserve">latitude </w:t>
      </w:r>
      <w:r w:rsidR="00043914">
        <w:t xml:space="preserve">de la grille vont </w:t>
      </w:r>
      <w:r w:rsidR="00043914" w:rsidRPr="00DD62A9">
        <w:t xml:space="preserve">de −90° N à +90° N par pas de 0,75° et </w:t>
      </w:r>
      <w:r w:rsidR="00043914">
        <w:t xml:space="preserve">les valeurs de </w:t>
      </w:r>
      <w:r w:rsidR="00043914" w:rsidRPr="00DD62A9">
        <w:t>longitude de −180° E à +180° E par pas de 0,75°</w:t>
      </w:r>
      <w:r w:rsidR="00043914">
        <w:t>;</w:t>
      </w:r>
    </w:p>
    <w:p w:rsidR="00E60515" w:rsidRPr="00DD62A9" w:rsidRDefault="00FC14CA" w:rsidP="00043914">
      <w:pPr>
        <w:pStyle w:val="enumlev1"/>
      </w:pPr>
      <w:r w:rsidRPr="00DD62A9">
        <w:t>c)</w:t>
      </w:r>
      <w:r w:rsidRPr="00DD62A9">
        <w:tab/>
        <w:t>dé</w:t>
      </w:r>
      <w:r w:rsidR="00E60515" w:rsidRPr="00DD62A9">
        <w:t>termine</w:t>
      </w:r>
      <w:r w:rsidRPr="00DD62A9">
        <w:t>r</w:t>
      </w:r>
      <w:r w:rsidR="00E60515" w:rsidRPr="00DD62A9">
        <w:t xml:space="preserve"> </w:t>
      </w:r>
      <w:r w:rsidR="00E60515" w:rsidRPr="00DD62A9">
        <w:rPr>
          <w:position w:val="-4"/>
        </w:rPr>
        <w:object w:dxaOrig="220" w:dyaOrig="260">
          <v:shape id="_x0000_i1029" type="#_x0000_t75" style="width:9.5pt;height:13.6pt" o:ole="">
            <v:imagedata r:id="rId20" o:title=""/>
          </v:shape>
          <o:OLEObject Type="Embed" ProgID="Equation.3" ShapeID="_x0000_i1029" DrawAspect="Content" ObjectID="_1584969844" r:id="rId21"/>
        </w:object>
      </w:r>
      <w:r w:rsidRPr="00DD62A9">
        <w:t xml:space="preserve">à l'emplacement voulu </w:t>
      </w:r>
      <w:r w:rsidR="00E60515" w:rsidRPr="00DD62A9">
        <w:t>(</w:t>
      </w:r>
      <w:r w:rsidR="00E60515" w:rsidRPr="00DD62A9">
        <w:rPr>
          <w:i/>
        </w:rPr>
        <w:t>Lat</w:t>
      </w:r>
      <w:r w:rsidR="00E60515" w:rsidRPr="00DD62A9">
        <w:t xml:space="preserve">, </w:t>
      </w:r>
      <w:r w:rsidR="00E60515" w:rsidRPr="00DD62A9">
        <w:rPr>
          <w:i/>
        </w:rPr>
        <w:t>Lon</w:t>
      </w:r>
      <w:r w:rsidR="00E60515" w:rsidRPr="00DD62A9">
        <w:t xml:space="preserve">) </w:t>
      </w:r>
      <w:r w:rsidRPr="00DD62A9">
        <w:t xml:space="preserve">par interpolation bilinéaire </w:t>
      </w:r>
      <w:r w:rsidR="00043914">
        <w:t>à partir d</w:t>
      </w:r>
      <w:r w:rsidRPr="00DD62A9">
        <w:t>es quatre points de la grille environnants, comme décrit au paragraphe 1b de l'</w:t>
      </w:r>
      <w:r w:rsidR="00E60515" w:rsidRPr="00DD62A9">
        <w:t>Annex</w:t>
      </w:r>
      <w:r w:rsidRPr="00DD62A9">
        <w:t>e</w:t>
      </w:r>
      <w:r w:rsidR="00E60515" w:rsidRPr="00DD62A9">
        <w:t xml:space="preserve"> 1</w:t>
      </w:r>
      <w:r w:rsidRPr="00DD62A9">
        <w:t xml:space="preserve"> de la </w:t>
      </w:r>
      <w:r w:rsidR="00E60515" w:rsidRPr="00DD62A9">
        <w:t>Recomm</w:t>
      </w:r>
      <w:r w:rsidRPr="00DD62A9">
        <w:t>a</w:t>
      </w:r>
      <w:r w:rsidR="00E60515" w:rsidRPr="00DD62A9">
        <w:t xml:space="preserve">ndation </w:t>
      </w:r>
      <w:r w:rsidRPr="00DD62A9">
        <w:t>UIT</w:t>
      </w:r>
      <w:r w:rsidR="00E60515" w:rsidRPr="00DD62A9">
        <w:t>-R P.1144.</w:t>
      </w:r>
    </w:p>
    <w:p w:rsidR="00E60515" w:rsidRPr="00DD62A9" w:rsidRDefault="00FC14CA" w:rsidP="00B40F29">
      <w:r w:rsidRPr="00DD62A9">
        <w:t xml:space="preserve">Les cartes </w:t>
      </w:r>
      <w:r w:rsidR="00B40F29" w:rsidRPr="00DD62A9">
        <w:t xml:space="preserve">de </w:t>
      </w:r>
      <w:r w:rsidRPr="00DD62A9">
        <w:t xml:space="preserve">température mensuelle moyenne de </w:t>
      </w:r>
      <w:r w:rsidR="00E60515" w:rsidRPr="00DD62A9">
        <w:t xml:space="preserve">surface </w:t>
      </w:r>
      <w:r w:rsidRPr="00DD62A9">
        <w:t xml:space="preserve">ont été établies d'après les données ERA Interim recueillies pendant </w:t>
      </w:r>
      <w:r w:rsidR="00E60515" w:rsidRPr="00DD62A9">
        <w:t xml:space="preserve">36 </w:t>
      </w:r>
      <w:r w:rsidRPr="00DD62A9">
        <w:t xml:space="preserve">ans </w:t>
      </w:r>
      <w:r w:rsidR="00E60515" w:rsidRPr="00DD62A9">
        <w:t xml:space="preserve">(1979-2014) </w:t>
      </w:r>
      <w:r w:rsidRPr="00DD62A9">
        <w:t>par le Centre européen des prévisions météorologiques à moyen terme (CEPMMT)</w:t>
      </w:r>
      <w:r w:rsidR="00043914">
        <w:t>,</w:t>
      </w:r>
      <w:r w:rsidR="00B40F29" w:rsidRPr="00DD62A9">
        <w:t xml:space="preserve"> et la carte de la température annuelle moyenne de </w:t>
      </w:r>
      <w:r w:rsidR="00E60515" w:rsidRPr="00DD62A9">
        <w:t xml:space="preserve">surface </w:t>
      </w:r>
      <w:r w:rsidR="00B40F29" w:rsidRPr="00DD62A9">
        <w:t>est la moyenne des cartes de température mensuelle moyenne de surface, pondérée par le nombre de jours que compte chaque mois calendaire.</w:t>
      </w:r>
    </w:p>
    <w:p w:rsidR="00E60515" w:rsidRPr="00DD62A9" w:rsidRDefault="00B40F29" w:rsidP="00B40F29">
      <w:pPr>
        <w:pStyle w:val="enumlev1"/>
        <w:ind w:left="0" w:firstLine="0"/>
      </w:pPr>
      <w:r w:rsidRPr="00DD62A9">
        <w:t>A toutes fins utiles</w:t>
      </w:r>
      <w:r w:rsidR="00E60515" w:rsidRPr="00DD62A9">
        <w:t xml:space="preserve">, </w:t>
      </w:r>
      <w:r w:rsidRPr="00DD62A9">
        <w:t xml:space="preserve">on trouvera à la Fig. 1 une carte mondiale de la température annuelle moyenne de </w:t>
      </w:r>
      <w:r w:rsidR="00E60515" w:rsidRPr="00DD62A9">
        <w:t>surface.</w:t>
      </w:r>
    </w:p>
    <w:p w:rsidR="00E60515" w:rsidRPr="00DD62A9" w:rsidRDefault="00E60515" w:rsidP="00E60515">
      <w:pPr>
        <w:ind w:hanging="7"/>
        <w:rPr>
          <w:i/>
          <w:iCs/>
        </w:rPr>
      </w:pPr>
    </w:p>
    <w:p w:rsidR="00E60515" w:rsidRPr="00DD62A9" w:rsidRDefault="00E60515" w:rsidP="00E60515">
      <w:pPr>
        <w:pStyle w:val="FigureNo"/>
        <w:spacing w:before="0"/>
        <w:rPr>
          <w:lang w:eastAsia="zh-CN"/>
        </w:rPr>
      </w:pPr>
      <w:r w:rsidRPr="00DD62A9">
        <w:rPr>
          <w:lang w:eastAsia="zh-CN"/>
        </w:rPr>
        <w:lastRenderedPageBreak/>
        <w:t>FIGURE 1</w:t>
      </w:r>
    </w:p>
    <w:p w:rsidR="00E60515" w:rsidRPr="00DD62A9" w:rsidRDefault="001C7DA5" w:rsidP="001C7DA5">
      <w:pPr>
        <w:pStyle w:val="Figuretitle"/>
      </w:pPr>
      <w:r w:rsidRPr="00DD62A9">
        <w:t>Tempé</w:t>
      </w:r>
      <w:r w:rsidR="00E60515" w:rsidRPr="00DD62A9">
        <w:t xml:space="preserve">rature </w:t>
      </w:r>
      <w:r w:rsidRPr="00DD62A9">
        <w:t xml:space="preserve">moyenne annuelle de surface </w:t>
      </w:r>
      <w:r w:rsidR="00E60515" w:rsidRPr="00DD62A9">
        <w:t>(K)</w:t>
      </w:r>
    </w:p>
    <w:p w:rsidR="00E60515" w:rsidRPr="00DD62A9" w:rsidRDefault="00E60515" w:rsidP="00E60515">
      <w:pPr>
        <w:pStyle w:val="Figure"/>
      </w:pPr>
      <w:r w:rsidRPr="00DD62A9">
        <w:object w:dxaOrig="6586" w:dyaOrig="10833">
          <v:shape id="_x0000_i1030" type="#_x0000_t75" style="width:357.3pt;height:588.25pt" o:ole="">
            <v:imagedata r:id="rId22" o:title=""/>
          </v:shape>
          <o:OLEObject Type="Embed" ProgID="CorelDraw.Graphic.17" ShapeID="_x0000_i1030" DrawAspect="Content" ObjectID="_1584969845" r:id="rId23"/>
        </w:object>
      </w:r>
    </w:p>
    <w:p w:rsidR="00E60515" w:rsidRPr="00DD62A9" w:rsidRDefault="00E60515" w:rsidP="00E60515">
      <w:pPr>
        <w:pStyle w:val="Reasons"/>
        <w:jc w:val="center"/>
        <w:rPr>
          <w:lang w:val="fr-FR"/>
        </w:rPr>
      </w:pPr>
    </w:p>
    <w:p w:rsidR="00E60515" w:rsidRPr="00DD62A9" w:rsidRDefault="00E60515" w:rsidP="00E60515">
      <w:pPr>
        <w:pStyle w:val="Line"/>
        <w:rPr>
          <w:lang w:val="fr-FR"/>
        </w:rPr>
      </w:pPr>
    </w:p>
    <w:sectPr w:rsidR="00E60515" w:rsidRPr="00DD62A9" w:rsidSect="004600CE">
      <w:headerReference w:type="even" r:id="rId24"/>
      <w:headerReference w:type="default" r:id="rId2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EFC" w:rsidRDefault="006A7EFC">
      <w:r>
        <w:separator/>
      </w:r>
    </w:p>
  </w:endnote>
  <w:endnote w:type="continuationSeparator" w:id="0">
    <w:p w:rsidR="006A7EFC" w:rsidRDefault="006A7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EFC" w:rsidRDefault="006A7EFC">
      <w:r>
        <w:separator/>
      </w:r>
    </w:p>
  </w:footnote>
  <w:footnote w:type="continuationSeparator" w:id="0">
    <w:p w:rsidR="006A7EFC" w:rsidRDefault="006A7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FC" w:rsidRDefault="006A7EF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FC" w:rsidRDefault="006A7EFC" w:rsidP="00C668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C6B630E" wp14:editId="7EC3EA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FC" w:rsidRPr="00837CB5" w:rsidRDefault="006A7EF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1F8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FF1F83">
      <w:fldChar w:fldCharType="begin"/>
    </w:r>
    <w:r w:rsidR="00FF1F83">
      <w:instrText xml:space="preserve"> DOCPROPERTY "Header" \* MERGEFORMAT </w:instrText>
    </w:r>
    <w:r w:rsidR="00FF1F83">
      <w:fldChar w:fldCharType="separate"/>
    </w:r>
    <w:r w:rsidR="00FF1F83" w:rsidRPr="00FF1F83">
      <w:rPr>
        <w:b/>
        <w:bCs/>
      </w:rPr>
      <w:t xml:space="preserve">Rec. </w:t>
    </w:r>
    <w:r w:rsidR="00FF1F8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FF1F83">
      <w:rPr>
        <w:b/>
        <w:bCs/>
        <w:noProof/>
      </w:rPr>
      <w:t>UIT-R  P.1510-1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EFC" w:rsidRDefault="006A7EFC">
    <w:pPr>
      <w:pStyle w:val="Header"/>
    </w:pPr>
    <w:r>
      <w:tab/>
    </w:r>
    <w:r w:rsidR="00FF1F83">
      <w:fldChar w:fldCharType="begin"/>
    </w:r>
    <w:r w:rsidR="00FF1F83">
      <w:instrText xml:space="preserve"> DOCPROPERTY "Header" \* MERGEFORMAT </w:instrText>
    </w:r>
    <w:r w:rsidR="00FF1F83">
      <w:fldChar w:fldCharType="separate"/>
    </w:r>
    <w:r w:rsidR="00FF1F83" w:rsidRPr="00FF1F83">
      <w:rPr>
        <w:b/>
        <w:bCs/>
      </w:rPr>
      <w:t xml:space="preserve">Rec. </w:t>
    </w:r>
    <w:r w:rsidR="00FF1F8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1F83">
      <w:rPr>
        <w:b/>
        <w:bCs/>
        <w:noProof/>
      </w:rPr>
      <w:t>UIT-R  P.1510-1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F1F8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FF1F83" w:rsidRPr="00FF1F83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F1F83">
      <w:rPr>
        <w:b/>
        <w:bCs/>
        <w:noProof/>
      </w:rPr>
      <w:t>UIT-R  P.1510-1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</w:pPr>
    <w:r>
      <w:tab/>
    </w:r>
    <w:r w:rsidR="00FF1F83">
      <w:fldChar w:fldCharType="begin"/>
    </w:r>
    <w:r w:rsidR="00FF1F83">
      <w:instrText xml:space="preserve"> DOCPROPERTY "Header" \* MERGEFORMAT </w:instrText>
    </w:r>
    <w:r w:rsidR="00FF1F83">
      <w:fldChar w:fldCharType="separate"/>
    </w:r>
    <w:r w:rsidR="00FF1F83" w:rsidRPr="00FF1F83">
      <w:rPr>
        <w:b/>
        <w:bCs/>
      </w:rPr>
      <w:t xml:space="preserve">Rec. </w:t>
    </w:r>
    <w:r w:rsidR="00FF1F8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1F83">
      <w:rPr>
        <w:b/>
        <w:bCs/>
        <w:noProof/>
      </w:rPr>
      <w:t>UIT-R  P.1510-1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1F8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EFC"/>
    <w:rsid w:val="00043914"/>
    <w:rsid w:val="001C7DA5"/>
    <w:rsid w:val="00217EBF"/>
    <w:rsid w:val="00242AEE"/>
    <w:rsid w:val="002D76C4"/>
    <w:rsid w:val="00351058"/>
    <w:rsid w:val="003577E8"/>
    <w:rsid w:val="0040431B"/>
    <w:rsid w:val="004600CE"/>
    <w:rsid w:val="004A7FC9"/>
    <w:rsid w:val="0052529D"/>
    <w:rsid w:val="00607D68"/>
    <w:rsid w:val="006778DE"/>
    <w:rsid w:val="006A7EFC"/>
    <w:rsid w:val="007468DA"/>
    <w:rsid w:val="008A118D"/>
    <w:rsid w:val="0096246E"/>
    <w:rsid w:val="009E00A8"/>
    <w:rsid w:val="00A04052"/>
    <w:rsid w:val="00A6617B"/>
    <w:rsid w:val="00A77ECB"/>
    <w:rsid w:val="00AB0DC8"/>
    <w:rsid w:val="00B4065F"/>
    <w:rsid w:val="00B40F29"/>
    <w:rsid w:val="00B44E24"/>
    <w:rsid w:val="00BD3631"/>
    <w:rsid w:val="00BD5C55"/>
    <w:rsid w:val="00DB50A0"/>
    <w:rsid w:val="00DD62A9"/>
    <w:rsid w:val="00DF4176"/>
    <w:rsid w:val="00E60515"/>
    <w:rsid w:val="00FC14CA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FD54DC47-B009-492F-A603-83EEB585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FC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4A7FC9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A7EF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A7EFC"/>
    <w:rPr>
      <w:sz w:val="24"/>
      <w:lang w:val="fr-FR" w:eastAsia="en-US"/>
    </w:rPr>
  </w:style>
  <w:style w:type="character" w:styleId="Hyperlink">
    <w:name w:val="Hyperlink"/>
    <w:basedOn w:val="DefaultParagraphFont"/>
    <w:rsid w:val="006A7EFC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6A7EFC"/>
    <w:pPr>
      <w:keepNext/>
      <w:keepLines/>
      <w:spacing w:before="480" w:after="80"/>
      <w:jc w:val="center"/>
    </w:pPr>
    <w:rPr>
      <w:sz w:val="28"/>
    </w:rPr>
  </w:style>
  <w:style w:type="paragraph" w:customStyle="1" w:styleId="Reasons">
    <w:name w:val="Reasons"/>
    <w:basedOn w:val="Normal"/>
    <w:qFormat/>
    <w:rsid w:val="00E60515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enumlev1Char">
    <w:name w:val="enumlev1 Char"/>
    <w:link w:val="enumlev1"/>
    <w:locked/>
    <w:rsid w:val="00E60515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1</Pages>
  <Words>942</Words>
  <Characters>5442</Characters>
  <Application>Microsoft Office Word</Application>
  <DocSecurity>0</DocSecurity>
  <Lines>362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6</cp:revision>
  <cp:lastPrinted>2018-04-11T14:14:00Z</cp:lastPrinted>
  <dcterms:created xsi:type="dcterms:W3CDTF">2018-04-11T14:09:00Z</dcterms:created>
  <dcterms:modified xsi:type="dcterms:W3CDTF">2018-04-11T14:14:00Z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