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02538" w14:textId="77777777" w:rsidR="006A7EFC" w:rsidRPr="00090C26" w:rsidRDefault="006A7EFC" w:rsidP="006A7EFC"/>
    <w:p w14:paraId="6EA092EF" w14:textId="77777777" w:rsidR="006A7EFC" w:rsidRPr="00090C26" w:rsidRDefault="006A7EFC" w:rsidP="006A7EFC"/>
    <w:p w14:paraId="2131C081" w14:textId="77777777" w:rsidR="006A7EFC" w:rsidRPr="00090C26" w:rsidRDefault="006A7EFC" w:rsidP="006A7EFC"/>
    <w:p w14:paraId="0CB2DB13" w14:textId="77777777" w:rsidR="006A7EFC" w:rsidRPr="00090C26" w:rsidRDefault="006A7EFC" w:rsidP="006A7EFC"/>
    <w:p w14:paraId="448B22F2" w14:textId="77777777" w:rsidR="006A7EFC" w:rsidRPr="00090C26" w:rsidRDefault="006A7EFC" w:rsidP="006A7EFC"/>
    <w:p w14:paraId="28C87CDA" w14:textId="77777777" w:rsidR="006A7EFC" w:rsidRPr="00090C26" w:rsidRDefault="006A7EFC" w:rsidP="006A7EFC"/>
    <w:p w14:paraId="2E6A6FFE" w14:textId="77777777" w:rsidR="006A7EFC" w:rsidRPr="00090C26" w:rsidRDefault="006A7EFC" w:rsidP="006A7EFC"/>
    <w:p w14:paraId="445730F9" w14:textId="77777777" w:rsidR="006A7EFC" w:rsidRPr="00090C26" w:rsidRDefault="006A7EFC" w:rsidP="006A7EFC"/>
    <w:p w14:paraId="5FFEA828" w14:textId="77777777" w:rsidR="006A7EFC" w:rsidRPr="00090C26" w:rsidRDefault="006A7EFC" w:rsidP="006A7EFC"/>
    <w:p w14:paraId="4785EF5B" w14:textId="77777777" w:rsidR="006A7EFC" w:rsidRPr="00090C26" w:rsidRDefault="006A7EFC" w:rsidP="006A7EFC"/>
    <w:p w14:paraId="783C5451" w14:textId="77777777" w:rsidR="006A7EFC" w:rsidRPr="00090C26" w:rsidRDefault="006A7EFC" w:rsidP="006A7EFC"/>
    <w:p w14:paraId="3D7B9499" w14:textId="77777777" w:rsidR="006A7EFC" w:rsidRPr="00090C26" w:rsidRDefault="006A7EFC" w:rsidP="006A7EF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A7EFC" w:rsidRPr="00090C26" w14:paraId="5F10909E" w14:textId="77777777" w:rsidTr="00107C2D">
        <w:tc>
          <w:tcPr>
            <w:tcW w:w="10089" w:type="dxa"/>
          </w:tcPr>
          <w:p w14:paraId="49007E15" w14:textId="77777777" w:rsidR="006A7EFC" w:rsidRPr="00090C26" w:rsidRDefault="006A7EFC" w:rsidP="00107C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32F1D6ED" w14:textId="05B6AC60" w:rsidR="006A7EFC" w:rsidRPr="00090C26" w:rsidRDefault="006A7EFC" w:rsidP="006A7EF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090C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P.1511-</w:t>
            </w:r>
            <w:r w:rsidR="00CA1133" w:rsidRPr="00090C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</w:t>
            </w:r>
          </w:p>
          <w:p w14:paraId="02CF2023" w14:textId="4B6AAEA8" w:rsidR="006A7EFC" w:rsidRPr="00090C26" w:rsidRDefault="006A7EFC" w:rsidP="004600C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090C2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CA1133" w:rsidRPr="00090C2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8</w:t>
            </w:r>
            <w:r w:rsidRPr="00090C2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4600CE" w:rsidRPr="00090C2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</w:t>
            </w:r>
            <w:r w:rsidR="00CA1133" w:rsidRPr="00090C2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9</w:t>
            </w:r>
            <w:r w:rsidRPr="00090C2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6A7EFC" w:rsidRPr="00090C26" w14:paraId="118CB164" w14:textId="77777777" w:rsidTr="00107C2D">
        <w:tc>
          <w:tcPr>
            <w:tcW w:w="10089" w:type="dxa"/>
          </w:tcPr>
          <w:p w14:paraId="1988D632" w14:textId="77777777" w:rsidR="006A7EFC" w:rsidRPr="00090C26" w:rsidRDefault="006A7EFC" w:rsidP="00107C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318DE9A6" w14:textId="77777777" w:rsidR="006A7EFC" w:rsidRPr="00090C26" w:rsidRDefault="006A7EFC" w:rsidP="006A7EF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090C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Topographie pour la modélisation</w:t>
            </w:r>
            <w:r w:rsidRPr="00090C2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de la propagation Terre-espace</w:t>
            </w:r>
          </w:p>
          <w:p w14:paraId="2C494299" w14:textId="77777777" w:rsidR="006A7EFC" w:rsidRPr="00090C26" w:rsidRDefault="006A7EFC" w:rsidP="00107C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6A7EFC" w:rsidRPr="00090C26" w14:paraId="697D0ABD" w14:textId="77777777" w:rsidTr="00107C2D">
        <w:tc>
          <w:tcPr>
            <w:tcW w:w="10089" w:type="dxa"/>
          </w:tcPr>
          <w:p w14:paraId="5D7DF995" w14:textId="77777777" w:rsidR="006A7EFC" w:rsidRPr="00090C26" w:rsidRDefault="006A7EFC" w:rsidP="00107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44DCA212" w14:textId="77777777" w:rsidR="006A7EFC" w:rsidRPr="00090C26" w:rsidRDefault="006A7EFC" w:rsidP="00107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5F425751" w14:textId="77777777" w:rsidR="006A7EFC" w:rsidRPr="00090C26" w:rsidRDefault="006A7EFC" w:rsidP="00107C2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0F1CA2E8" w14:textId="77777777" w:rsidR="006A7EFC" w:rsidRPr="00090C26" w:rsidRDefault="006A7EFC" w:rsidP="00107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090C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P</w:t>
            </w:r>
          </w:p>
          <w:p w14:paraId="58A26802" w14:textId="77777777" w:rsidR="006A7EFC" w:rsidRPr="00090C26" w:rsidRDefault="006A7EFC" w:rsidP="00107C2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090C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14:paraId="7D11D1B8" w14:textId="77777777" w:rsidR="006A7EFC" w:rsidRPr="00090C26" w:rsidRDefault="006A7EFC" w:rsidP="006A7EFC">
      <w:pPr>
        <w:spacing w:before="80"/>
        <w:rPr>
          <w:i/>
          <w:sz w:val="22"/>
        </w:rPr>
      </w:pPr>
    </w:p>
    <w:p w14:paraId="2FA7709D" w14:textId="77777777" w:rsidR="006A7EFC" w:rsidRPr="00090C26" w:rsidRDefault="006A7EFC" w:rsidP="006A7EFC">
      <w:pPr>
        <w:spacing w:before="80"/>
        <w:rPr>
          <w:i/>
          <w:sz w:val="22"/>
        </w:rPr>
      </w:pPr>
    </w:p>
    <w:p w14:paraId="4597F8BF" w14:textId="77777777" w:rsidR="006A7EFC" w:rsidRPr="00090C26" w:rsidRDefault="006A7EFC" w:rsidP="006A7EFC">
      <w:pPr>
        <w:spacing w:before="80"/>
        <w:rPr>
          <w:i/>
          <w:sz w:val="22"/>
        </w:rPr>
      </w:pPr>
    </w:p>
    <w:p w14:paraId="722E9CB0" w14:textId="77777777" w:rsidR="006A7EFC" w:rsidRPr="00090C26" w:rsidRDefault="006A7EFC" w:rsidP="006A7EFC">
      <w:pPr>
        <w:spacing w:before="80"/>
        <w:rPr>
          <w:i/>
          <w:sz w:val="22"/>
        </w:rPr>
      </w:pPr>
    </w:p>
    <w:p w14:paraId="013DFBF6" w14:textId="77777777" w:rsidR="006A7EFC" w:rsidRPr="00090C26" w:rsidRDefault="006A7EFC" w:rsidP="006A7EFC">
      <w:pPr>
        <w:spacing w:before="80"/>
        <w:rPr>
          <w:i/>
          <w:sz w:val="22"/>
        </w:rPr>
      </w:pPr>
    </w:p>
    <w:p w14:paraId="41F7AEC2" w14:textId="77777777" w:rsidR="006A7EFC" w:rsidRPr="00090C26" w:rsidRDefault="006A7EFC" w:rsidP="006A7EFC">
      <w:pPr>
        <w:spacing w:before="80"/>
        <w:rPr>
          <w:i/>
          <w:sz w:val="22"/>
        </w:rPr>
      </w:pPr>
    </w:p>
    <w:p w14:paraId="55F830A1" w14:textId="77777777" w:rsidR="006A7EFC" w:rsidRPr="00090C26" w:rsidRDefault="006A7EFC" w:rsidP="006A7EF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6A7EFC" w:rsidRPr="00090C26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D6E61DD" w14:textId="77777777" w:rsidR="006A7EFC" w:rsidRPr="00090C26" w:rsidRDefault="006A7EFC" w:rsidP="006A7EF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090C26">
        <w:rPr>
          <w:bCs/>
          <w:sz w:val="24"/>
          <w:szCs w:val="24"/>
        </w:rPr>
        <w:lastRenderedPageBreak/>
        <w:t>Avant-propos</w:t>
      </w:r>
    </w:p>
    <w:p w14:paraId="7EAD18CC" w14:textId="77777777" w:rsidR="006A7EFC" w:rsidRPr="00090C26" w:rsidRDefault="006A7EFC" w:rsidP="006A7EFC">
      <w:pPr>
        <w:spacing w:before="240"/>
        <w:rPr>
          <w:sz w:val="20"/>
        </w:rPr>
      </w:pPr>
      <w:r w:rsidRPr="00090C26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519D4F2E" w14:textId="77777777" w:rsidR="006A7EFC" w:rsidRPr="00090C26" w:rsidRDefault="006A7EFC" w:rsidP="006A7EFC">
      <w:pPr>
        <w:rPr>
          <w:sz w:val="20"/>
        </w:rPr>
      </w:pPr>
      <w:r w:rsidRPr="00090C26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14:paraId="1AF38855" w14:textId="77777777" w:rsidR="006A7EFC" w:rsidRPr="00090C26" w:rsidRDefault="006A7EFC" w:rsidP="006A7EFC">
      <w:pPr>
        <w:pStyle w:val="Heading1"/>
        <w:spacing w:before="360"/>
        <w:jc w:val="center"/>
        <w:rPr>
          <w:szCs w:val="24"/>
        </w:rPr>
      </w:pPr>
      <w:r w:rsidRPr="00090C26">
        <w:rPr>
          <w:szCs w:val="24"/>
        </w:rPr>
        <w:t>Politique en matière de droits de propriété intellectuelle (IPR)</w:t>
      </w:r>
    </w:p>
    <w:p w14:paraId="0BC1D895" w14:textId="5F0A43F8" w:rsidR="006A7EFC" w:rsidRPr="00090C26" w:rsidRDefault="006A7EFC" w:rsidP="006A7EFC">
      <w:pPr>
        <w:spacing w:before="240"/>
        <w:rPr>
          <w:sz w:val="20"/>
        </w:rPr>
      </w:pPr>
      <w:r w:rsidRPr="00090C26">
        <w:rPr>
          <w:sz w:val="20"/>
        </w:rPr>
        <w:t>La politique de l'UIT</w:t>
      </w:r>
      <w:r w:rsidRPr="00090C26">
        <w:rPr>
          <w:sz w:val="20"/>
        </w:rPr>
        <w:noBreakHyphen/>
        <w:t>R en matière de droits de propriété intellectuelle est décrite dans la «Politique commune de l'UIT</w:t>
      </w:r>
      <w:r w:rsidRPr="00090C26">
        <w:rPr>
          <w:sz w:val="20"/>
        </w:rPr>
        <w:noBreakHyphen/>
        <w:t>T, l'UIT</w:t>
      </w:r>
      <w:r w:rsidRPr="00090C26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8" w:history="1">
        <w:r w:rsidRPr="00090C26">
          <w:rPr>
            <w:rStyle w:val="Hyperlink"/>
            <w:sz w:val="20"/>
          </w:rPr>
          <w:t>http://www.itu.int/ITU-R/go/patents/fr</w:t>
        </w:r>
      </w:hyperlink>
      <w:r w:rsidRPr="00090C26">
        <w:rPr>
          <w:sz w:val="20"/>
        </w:rPr>
        <w:t>, où l'on trouvera également les Lignes directrices pour la mise en oeuvre de la politique commune en matière de brevets de l'UIT</w:t>
      </w:r>
      <w:r w:rsidRPr="00090C26">
        <w:rPr>
          <w:sz w:val="20"/>
        </w:rPr>
        <w:noBreakHyphen/>
        <w:t>T, l'UIT</w:t>
      </w:r>
      <w:r w:rsidRPr="00090C26">
        <w:rPr>
          <w:sz w:val="20"/>
        </w:rPr>
        <w:noBreakHyphen/>
        <w:t>R, l'ISO et la CEI</w:t>
      </w:r>
      <w:r w:rsidRPr="00090C26" w:rsidDel="0061025C">
        <w:rPr>
          <w:sz w:val="20"/>
        </w:rPr>
        <w:t xml:space="preserve"> </w:t>
      </w:r>
      <w:r w:rsidRPr="00090C26">
        <w:rPr>
          <w:sz w:val="20"/>
        </w:rPr>
        <w:t>et la base de données en matière de brevets de l'UIT-R.</w:t>
      </w:r>
    </w:p>
    <w:p w14:paraId="269E8C58" w14:textId="77777777" w:rsidR="006A7EFC" w:rsidRPr="00090C26" w:rsidRDefault="006A7EFC" w:rsidP="006A7EFC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6A7EFC" w:rsidRPr="00090C26" w14:paraId="0C65141A" w14:textId="77777777" w:rsidTr="00107C2D">
        <w:tc>
          <w:tcPr>
            <w:tcW w:w="9360" w:type="dxa"/>
            <w:gridSpan w:val="2"/>
          </w:tcPr>
          <w:p w14:paraId="2B7AD8FF" w14:textId="77777777" w:rsidR="006A7EFC" w:rsidRPr="00090C26" w:rsidRDefault="006A7EFC" w:rsidP="00107C2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090C26">
              <w:rPr>
                <w:sz w:val="22"/>
                <w:szCs w:val="22"/>
              </w:rPr>
              <w:t xml:space="preserve">Séries des Recommandations UIT-R </w:t>
            </w:r>
          </w:p>
          <w:p w14:paraId="22E37DFD" w14:textId="56967091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090C26">
              <w:rPr>
                <w:b w:val="0"/>
                <w:sz w:val="18"/>
                <w:szCs w:val="18"/>
              </w:rPr>
              <w:t>(</w:t>
            </w:r>
            <w:r w:rsidR="00090C26" w:rsidRPr="00090C26">
              <w:rPr>
                <w:b w:val="0"/>
                <w:sz w:val="18"/>
                <w:szCs w:val="18"/>
              </w:rPr>
              <w:t>Également</w:t>
            </w:r>
            <w:r w:rsidRPr="00090C26">
              <w:rPr>
                <w:b w:val="0"/>
                <w:sz w:val="18"/>
                <w:szCs w:val="18"/>
              </w:rPr>
              <w:t xml:space="preserve"> disponible en ligne: </w:t>
            </w:r>
            <w:hyperlink r:id="rId9" w:history="1">
              <w:r w:rsidRPr="00090C26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090C26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6A7EFC" w:rsidRPr="00090C26" w14:paraId="444A08A4" w14:textId="77777777" w:rsidTr="00107C2D">
        <w:tc>
          <w:tcPr>
            <w:tcW w:w="1140" w:type="dxa"/>
            <w:tcBorders>
              <w:bottom w:val="nil"/>
            </w:tcBorders>
          </w:tcPr>
          <w:p w14:paraId="1CC0DDF9" w14:textId="77777777" w:rsidR="006A7EFC" w:rsidRPr="00090C26" w:rsidRDefault="006A7EFC" w:rsidP="00107C2D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2E105999" w14:textId="77777777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090C26">
              <w:rPr>
                <w:bCs/>
                <w:sz w:val="20"/>
              </w:rPr>
              <w:t>Titre</w:t>
            </w:r>
          </w:p>
        </w:tc>
      </w:tr>
      <w:tr w:rsidR="006A7EFC" w:rsidRPr="00090C26" w14:paraId="2825742E" w14:textId="77777777" w:rsidTr="00107C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73A4F0C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2F76689" w14:textId="77777777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090C26">
              <w:rPr>
                <w:b w:val="0"/>
                <w:sz w:val="20"/>
              </w:rPr>
              <w:t>Diffusion par satellite</w:t>
            </w:r>
          </w:p>
        </w:tc>
      </w:tr>
      <w:tr w:rsidR="006A7EFC" w:rsidRPr="00090C26" w14:paraId="74DD6603" w14:textId="77777777" w:rsidTr="00107C2D">
        <w:tc>
          <w:tcPr>
            <w:tcW w:w="1140" w:type="dxa"/>
            <w:tcBorders>
              <w:top w:val="nil"/>
              <w:bottom w:val="nil"/>
            </w:tcBorders>
          </w:tcPr>
          <w:p w14:paraId="3FE6DD75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16CA95B1" w14:textId="77777777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90C2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6A7EFC" w:rsidRPr="00090C26" w14:paraId="222777FB" w14:textId="77777777" w:rsidTr="00107C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C9F8290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E60C9B8" w14:textId="77777777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090C26">
              <w:rPr>
                <w:b w:val="0"/>
                <w:sz w:val="20"/>
              </w:rPr>
              <w:t>Service de radiodiffusion sonore</w:t>
            </w:r>
          </w:p>
        </w:tc>
      </w:tr>
      <w:tr w:rsidR="006A7EFC" w:rsidRPr="00090C26" w14:paraId="4E0A7D0D" w14:textId="77777777" w:rsidTr="00107C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F328D62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166C118" w14:textId="77777777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090C2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6A7EFC" w:rsidRPr="00090C26" w14:paraId="74C55F4F" w14:textId="77777777" w:rsidTr="00107C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36C3292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8DCAC28" w14:textId="77777777" w:rsidR="006A7EFC" w:rsidRPr="00090C26" w:rsidRDefault="006A7EFC" w:rsidP="00107C2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090C26">
              <w:rPr>
                <w:sz w:val="20"/>
              </w:rPr>
              <w:t>Service fixe</w:t>
            </w:r>
          </w:p>
        </w:tc>
      </w:tr>
      <w:tr w:rsidR="006A7EFC" w:rsidRPr="00090C26" w14:paraId="27C4D710" w14:textId="77777777" w:rsidTr="00107C2D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2E63F4D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6175280" w14:textId="77777777" w:rsidR="006A7EFC" w:rsidRPr="00090C26" w:rsidRDefault="006A7EFC" w:rsidP="00107C2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090C2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6A7EFC" w:rsidRPr="00090C26" w14:paraId="22D60C13" w14:textId="77777777" w:rsidTr="00107C2D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457B3D21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090C26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3E4FD4C" w14:textId="77777777" w:rsidR="006A7EFC" w:rsidRPr="00090C26" w:rsidRDefault="006A7EFC" w:rsidP="00107C2D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090C26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6A7EFC" w:rsidRPr="00090C26" w14:paraId="5E408C79" w14:textId="77777777" w:rsidTr="00107C2D">
        <w:tc>
          <w:tcPr>
            <w:tcW w:w="1140" w:type="dxa"/>
            <w:tcBorders>
              <w:top w:val="nil"/>
            </w:tcBorders>
          </w:tcPr>
          <w:p w14:paraId="089A08FA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18570AA8" w14:textId="77777777" w:rsidR="006A7EFC" w:rsidRPr="00090C26" w:rsidRDefault="006A7EFC" w:rsidP="00107C2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090C26">
              <w:rPr>
                <w:sz w:val="20"/>
              </w:rPr>
              <w:t>Radio astronomie</w:t>
            </w:r>
          </w:p>
        </w:tc>
      </w:tr>
      <w:tr w:rsidR="006A7EFC" w:rsidRPr="00090C26" w14:paraId="73310341" w14:textId="77777777" w:rsidTr="00107C2D">
        <w:tc>
          <w:tcPr>
            <w:tcW w:w="1140" w:type="dxa"/>
          </w:tcPr>
          <w:p w14:paraId="6D59D5B2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2A680267" w14:textId="77777777" w:rsidR="006A7EFC" w:rsidRPr="00090C26" w:rsidRDefault="006A7EFC" w:rsidP="00107C2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090C26">
              <w:rPr>
                <w:sz w:val="20"/>
              </w:rPr>
              <w:t>Systèmes de télédétection</w:t>
            </w:r>
          </w:p>
        </w:tc>
      </w:tr>
      <w:tr w:rsidR="006A7EFC" w:rsidRPr="00090C26" w14:paraId="28199BA2" w14:textId="77777777" w:rsidTr="00107C2D">
        <w:tc>
          <w:tcPr>
            <w:tcW w:w="1140" w:type="dxa"/>
          </w:tcPr>
          <w:p w14:paraId="3A56CCA6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2EF5D5D8" w14:textId="77777777" w:rsidR="006A7EFC" w:rsidRPr="00090C26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090C26">
              <w:rPr>
                <w:sz w:val="20"/>
              </w:rPr>
              <w:t>Service fixe par satellite</w:t>
            </w:r>
          </w:p>
        </w:tc>
      </w:tr>
      <w:tr w:rsidR="006A7EFC" w:rsidRPr="00090C26" w14:paraId="14CDA86F" w14:textId="77777777" w:rsidTr="00107C2D">
        <w:tc>
          <w:tcPr>
            <w:tcW w:w="1140" w:type="dxa"/>
          </w:tcPr>
          <w:p w14:paraId="7974595C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7F951182" w14:textId="77777777" w:rsidR="006A7EFC" w:rsidRPr="00090C26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090C26">
              <w:rPr>
                <w:sz w:val="20"/>
              </w:rPr>
              <w:t>Applications spatiales et météorologie</w:t>
            </w:r>
          </w:p>
        </w:tc>
      </w:tr>
      <w:tr w:rsidR="006A7EFC" w:rsidRPr="00090C26" w14:paraId="52B7DFA3" w14:textId="77777777" w:rsidTr="00107C2D">
        <w:tc>
          <w:tcPr>
            <w:tcW w:w="1140" w:type="dxa"/>
          </w:tcPr>
          <w:p w14:paraId="30C355B5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50BBE11C" w14:textId="77777777" w:rsidR="006A7EFC" w:rsidRPr="00090C26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090C2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6A7EFC" w:rsidRPr="00090C26" w14:paraId="3E4E1DF8" w14:textId="77777777" w:rsidTr="00107C2D">
        <w:tc>
          <w:tcPr>
            <w:tcW w:w="1140" w:type="dxa"/>
            <w:shd w:val="clear" w:color="auto" w:fill="auto"/>
          </w:tcPr>
          <w:p w14:paraId="730B62B4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16D68236" w14:textId="77777777" w:rsidR="006A7EFC" w:rsidRPr="00090C26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090C26">
              <w:rPr>
                <w:sz w:val="20"/>
              </w:rPr>
              <w:t>Gestion du spectre</w:t>
            </w:r>
          </w:p>
        </w:tc>
      </w:tr>
      <w:tr w:rsidR="006A7EFC" w:rsidRPr="00090C26" w14:paraId="1B6E1864" w14:textId="77777777" w:rsidTr="00107C2D">
        <w:tc>
          <w:tcPr>
            <w:tcW w:w="1140" w:type="dxa"/>
          </w:tcPr>
          <w:p w14:paraId="55E09074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2312986B" w14:textId="77777777" w:rsidR="006A7EFC" w:rsidRPr="00090C26" w:rsidRDefault="006A7EFC" w:rsidP="00107C2D">
            <w:pPr>
              <w:spacing w:before="30" w:after="30"/>
              <w:jc w:val="left"/>
              <w:rPr>
                <w:sz w:val="20"/>
              </w:rPr>
            </w:pPr>
            <w:r w:rsidRPr="00090C26">
              <w:rPr>
                <w:sz w:val="20"/>
              </w:rPr>
              <w:t>Reportage d'actualités par satellite</w:t>
            </w:r>
          </w:p>
        </w:tc>
      </w:tr>
      <w:tr w:rsidR="006A7EFC" w:rsidRPr="00090C26" w14:paraId="09F63ADF" w14:textId="77777777" w:rsidTr="00107C2D">
        <w:tc>
          <w:tcPr>
            <w:tcW w:w="1140" w:type="dxa"/>
          </w:tcPr>
          <w:p w14:paraId="69AA6DCC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4A431129" w14:textId="52496464" w:rsidR="006A7EFC" w:rsidRPr="00090C26" w:rsidRDefault="00090C26" w:rsidP="00107C2D">
            <w:pPr>
              <w:spacing w:before="30" w:after="30"/>
              <w:jc w:val="left"/>
              <w:rPr>
                <w:sz w:val="20"/>
              </w:rPr>
            </w:pPr>
            <w:r w:rsidRPr="00090C26">
              <w:rPr>
                <w:sz w:val="20"/>
              </w:rPr>
              <w:t>Émissions</w:t>
            </w:r>
            <w:r w:rsidR="006A7EFC" w:rsidRPr="00090C26">
              <w:rPr>
                <w:sz w:val="20"/>
              </w:rPr>
              <w:t xml:space="preserve"> de fréquences étalon et de signaux horaires</w:t>
            </w:r>
          </w:p>
        </w:tc>
      </w:tr>
      <w:tr w:rsidR="006A7EFC" w:rsidRPr="00090C26" w14:paraId="50523F3B" w14:textId="77777777" w:rsidTr="00107C2D">
        <w:tc>
          <w:tcPr>
            <w:tcW w:w="1140" w:type="dxa"/>
          </w:tcPr>
          <w:p w14:paraId="463D42D8" w14:textId="77777777" w:rsidR="006A7EFC" w:rsidRPr="00090C26" w:rsidRDefault="006A7EFC" w:rsidP="00107C2D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090C26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373A3D66" w14:textId="77777777" w:rsidR="006A7EFC" w:rsidRPr="00090C26" w:rsidRDefault="006A7EFC" w:rsidP="00107C2D">
            <w:pPr>
              <w:spacing w:before="30" w:after="140"/>
              <w:jc w:val="left"/>
              <w:rPr>
                <w:sz w:val="20"/>
              </w:rPr>
            </w:pPr>
            <w:r w:rsidRPr="00090C26">
              <w:rPr>
                <w:sz w:val="20"/>
              </w:rPr>
              <w:t>Vocabulaire et sujets associés</w:t>
            </w:r>
          </w:p>
        </w:tc>
      </w:tr>
    </w:tbl>
    <w:p w14:paraId="7E5097B7" w14:textId="77777777" w:rsidR="006A7EFC" w:rsidRPr="00090C26" w:rsidRDefault="006A7EFC" w:rsidP="006A7EFC">
      <w:pPr>
        <w:spacing w:before="0"/>
        <w:jc w:val="center"/>
        <w:rPr>
          <w:sz w:val="20"/>
        </w:rPr>
      </w:pPr>
    </w:p>
    <w:p w14:paraId="74D94D26" w14:textId="77777777" w:rsidR="006A7EFC" w:rsidRPr="00090C26" w:rsidRDefault="006A7EFC" w:rsidP="006A7EFC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6A7EFC" w:rsidRPr="00090C26" w14:paraId="56FF3A5E" w14:textId="77777777" w:rsidTr="00107C2D">
        <w:tc>
          <w:tcPr>
            <w:tcW w:w="9360" w:type="dxa"/>
          </w:tcPr>
          <w:p w14:paraId="4F71ACCE" w14:textId="77777777" w:rsidR="006A7EFC" w:rsidRPr="00090C26" w:rsidRDefault="006A7EFC" w:rsidP="00107C2D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090C26">
              <w:rPr>
                <w:b/>
                <w:bCs/>
                <w:i/>
                <w:iCs/>
                <w:sz w:val="20"/>
              </w:rPr>
              <w:t>Note</w:t>
            </w:r>
            <w:r w:rsidRPr="00090C26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090C26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186F18B2" w14:textId="77777777" w:rsidR="006A7EFC" w:rsidRPr="00090C26" w:rsidRDefault="006A7EFC" w:rsidP="006A7EFC">
      <w:pPr>
        <w:spacing w:before="0"/>
        <w:jc w:val="center"/>
        <w:rPr>
          <w:sz w:val="22"/>
        </w:rPr>
      </w:pPr>
    </w:p>
    <w:p w14:paraId="79131165" w14:textId="77777777" w:rsidR="006A7EFC" w:rsidRPr="00090C26" w:rsidRDefault="006A7EFC" w:rsidP="006A7EFC">
      <w:pPr>
        <w:spacing w:before="100"/>
        <w:jc w:val="right"/>
        <w:rPr>
          <w:i/>
          <w:iCs/>
          <w:sz w:val="20"/>
        </w:rPr>
      </w:pPr>
      <w:r w:rsidRPr="00090C26">
        <w:rPr>
          <w:i/>
          <w:iCs/>
          <w:sz w:val="20"/>
        </w:rPr>
        <w:t>Publication électronique</w:t>
      </w:r>
    </w:p>
    <w:p w14:paraId="6B8F3A63" w14:textId="40CBB634" w:rsidR="006A7EFC" w:rsidRPr="00090C26" w:rsidRDefault="006A7EFC" w:rsidP="006A7EFC">
      <w:pPr>
        <w:spacing w:before="0"/>
        <w:jc w:val="right"/>
        <w:rPr>
          <w:sz w:val="20"/>
        </w:rPr>
      </w:pPr>
      <w:r w:rsidRPr="00090C26">
        <w:rPr>
          <w:sz w:val="20"/>
        </w:rPr>
        <w:t>Genève, 20</w:t>
      </w:r>
      <w:r w:rsidR="00587A0C">
        <w:rPr>
          <w:sz w:val="20"/>
        </w:rPr>
        <w:t>20</w:t>
      </w:r>
    </w:p>
    <w:p w14:paraId="70BFDAFA" w14:textId="7DFA299A" w:rsidR="006A7EFC" w:rsidRPr="00090C26" w:rsidRDefault="006A7EFC" w:rsidP="006A7EFC">
      <w:pPr>
        <w:spacing w:before="200"/>
        <w:jc w:val="center"/>
        <w:rPr>
          <w:sz w:val="20"/>
        </w:rPr>
      </w:pPr>
      <w:r w:rsidRPr="00090C26">
        <w:rPr>
          <w:sz w:val="20"/>
        </w:rPr>
        <w:sym w:font="Symbol" w:char="F0E3"/>
      </w:r>
      <w:r w:rsidRPr="00090C26">
        <w:rPr>
          <w:sz w:val="20"/>
        </w:rPr>
        <w:t xml:space="preserve"> UIT </w:t>
      </w:r>
      <w:bookmarkStart w:id="1" w:name="iiannee"/>
      <w:bookmarkEnd w:id="1"/>
      <w:r w:rsidRPr="00090C26">
        <w:rPr>
          <w:sz w:val="20"/>
        </w:rPr>
        <w:t>20</w:t>
      </w:r>
      <w:r w:rsidR="00587A0C">
        <w:rPr>
          <w:sz w:val="20"/>
        </w:rPr>
        <w:t>20</w:t>
      </w:r>
    </w:p>
    <w:p w14:paraId="0B40A222" w14:textId="77777777" w:rsidR="006A7EFC" w:rsidRPr="00090C26" w:rsidRDefault="006A7EFC" w:rsidP="006A7EFC">
      <w:pPr>
        <w:rPr>
          <w:sz w:val="18"/>
          <w:szCs w:val="18"/>
        </w:rPr>
      </w:pPr>
      <w:r w:rsidRPr="00090C26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14:paraId="4998A8D3" w14:textId="77777777" w:rsidR="006A7EFC" w:rsidRPr="00090C26" w:rsidRDefault="006A7EFC" w:rsidP="006A7EFC">
      <w:pPr>
        <w:spacing w:before="160"/>
        <w:rPr>
          <w:i/>
          <w:sz w:val="20"/>
          <w:highlight w:val="yellow"/>
        </w:rPr>
        <w:sectPr w:rsidR="006A7EFC" w:rsidRPr="00090C2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00918285" w14:textId="4DEE92E4" w:rsidR="006A7EFC" w:rsidRPr="00090C26" w:rsidRDefault="006A7EFC" w:rsidP="006A7EFC">
      <w:pPr>
        <w:pStyle w:val="RecNo"/>
        <w:spacing w:before="0"/>
      </w:pPr>
      <w:bookmarkStart w:id="2" w:name="irecnoe"/>
      <w:bookmarkEnd w:id="2"/>
      <w:r w:rsidRPr="00090C26">
        <w:lastRenderedPageBreak/>
        <w:t xml:space="preserve">RECOMMANDATION  </w:t>
      </w:r>
      <w:r w:rsidRPr="00090C26">
        <w:rPr>
          <w:rStyle w:val="href"/>
        </w:rPr>
        <w:t>UIT-R  P.1511-</w:t>
      </w:r>
      <w:r w:rsidR="00CA1133" w:rsidRPr="00090C26">
        <w:rPr>
          <w:rStyle w:val="href"/>
        </w:rPr>
        <w:t>2</w:t>
      </w:r>
    </w:p>
    <w:p w14:paraId="6948CFF4" w14:textId="77777777" w:rsidR="006A7EFC" w:rsidRPr="00090C26" w:rsidRDefault="006A7EFC" w:rsidP="006A7EFC">
      <w:pPr>
        <w:pStyle w:val="Rectitle"/>
      </w:pPr>
      <w:r w:rsidRPr="00090C26">
        <w:t>Topographie pour la modélisation de la propagation Terre-espace</w:t>
      </w:r>
    </w:p>
    <w:p w14:paraId="295EA0DB" w14:textId="77777777" w:rsidR="006A7EFC" w:rsidRPr="00090C26" w:rsidRDefault="006A7EFC" w:rsidP="006A7EFC">
      <w:pPr>
        <w:pStyle w:val="Recref"/>
      </w:pPr>
      <w:r w:rsidRPr="00090C26">
        <w:t>(Question UIT-R 202/3)</w:t>
      </w:r>
    </w:p>
    <w:p w14:paraId="2E4DAF00" w14:textId="5684D722" w:rsidR="006A7EFC" w:rsidRPr="00090C26" w:rsidRDefault="006A7EFC" w:rsidP="006A7EFC">
      <w:pPr>
        <w:pStyle w:val="Recdate"/>
      </w:pPr>
      <w:r w:rsidRPr="00090C26">
        <w:t>(2001-2015</w:t>
      </w:r>
      <w:r w:rsidR="00CA1133" w:rsidRPr="00090C26">
        <w:t>-2019</w:t>
      </w:r>
      <w:r w:rsidRPr="00090C26">
        <w:t>)</w:t>
      </w:r>
    </w:p>
    <w:p w14:paraId="753F6ABD" w14:textId="77777777" w:rsidR="006A7EFC" w:rsidRPr="00090C26" w:rsidRDefault="006A7EFC" w:rsidP="006A7EFC">
      <w:pPr>
        <w:pStyle w:val="HeadingSum"/>
        <w:rPr>
          <w:lang w:val="fr-FR"/>
        </w:rPr>
      </w:pPr>
      <w:r w:rsidRPr="00090C26">
        <w:rPr>
          <w:lang w:val="fr-FR"/>
        </w:rPr>
        <w:t>Domaine d'application</w:t>
      </w:r>
    </w:p>
    <w:p w14:paraId="1CEEC967" w14:textId="72FA01F9" w:rsidR="006A7EFC" w:rsidRPr="00090C26" w:rsidRDefault="006A7EFC" w:rsidP="006A7EFC">
      <w:pPr>
        <w:pStyle w:val="Summary"/>
        <w:rPr>
          <w:lang w:val="fr-FR"/>
        </w:rPr>
      </w:pPr>
      <w:r w:rsidRPr="00090C26">
        <w:rPr>
          <w:lang w:val="fr-FR"/>
        </w:rPr>
        <w:t xml:space="preserve">La présente Recommandation fournit </w:t>
      </w:r>
      <w:r w:rsidR="00204906" w:rsidRPr="00090C26">
        <w:rPr>
          <w:lang w:val="fr-FR"/>
        </w:rPr>
        <w:t>d</w:t>
      </w:r>
      <w:r w:rsidRPr="00090C26">
        <w:rPr>
          <w:lang w:val="fr-FR"/>
        </w:rPr>
        <w:t>es données topographiques mondiales</w:t>
      </w:r>
      <w:r w:rsidR="00CA1133" w:rsidRPr="00090C26">
        <w:rPr>
          <w:lang w:val="fr-FR"/>
        </w:rPr>
        <w:t xml:space="preserve">, des informations sur les coordonnées géographiques et des données </w:t>
      </w:r>
      <w:r w:rsidR="00204906" w:rsidRPr="00090C26">
        <w:rPr>
          <w:lang w:val="fr-FR"/>
        </w:rPr>
        <w:t xml:space="preserve">relatives à </w:t>
      </w:r>
      <w:r w:rsidR="00CA1133" w:rsidRPr="00090C26">
        <w:rPr>
          <w:lang w:val="fr-FR"/>
        </w:rPr>
        <w:t>l'altitude,</w:t>
      </w:r>
      <w:r w:rsidRPr="00090C26">
        <w:rPr>
          <w:lang w:val="fr-FR"/>
        </w:rPr>
        <w:t xml:space="preserve"> </w:t>
      </w:r>
      <w:r w:rsidR="00CA1133" w:rsidRPr="00090C26">
        <w:rPr>
          <w:lang w:val="fr-FR"/>
        </w:rPr>
        <w:t xml:space="preserve">en vue de </w:t>
      </w:r>
      <w:r w:rsidRPr="00090C26">
        <w:rPr>
          <w:lang w:val="fr-FR"/>
        </w:rPr>
        <w:t>la prévision des phénomènes de propagation sur les trajets Terre-espace conformément aux Recommandations de l'UIT</w:t>
      </w:r>
      <w:r w:rsidRPr="00090C26">
        <w:rPr>
          <w:lang w:val="fr-FR"/>
        </w:rPr>
        <w:noBreakHyphen/>
        <w:t>R.</w:t>
      </w:r>
    </w:p>
    <w:p w14:paraId="6CABE2EC" w14:textId="3F58AD91" w:rsidR="00CA1133" w:rsidRPr="00090C26" w:rsidRDefault="00CA1133" w:rsidP="00CA1133">
      <w:pPr>
        <w:pStyle w:val="Headingb"/>
      </w:pPr>
      <w:r w:rsidRPr="00090C26">
        <w:t>Mots clés</w:t>
      </w:r>
    </w:p>
    <w:p w14:paraId="192D620F" w14:textId="48229799" w:rsidR="00CA1133" w:rsidRPr="00090C26" w:rsidRDefault="00CA1133" w:rsidP="00CA1133">
      <w:r w:rsidRPr="00090C26">
        <w:t>Topographie, coordonnées géographiques, altitude</w:t>
      </w:r>
      <w:r w:rsidR="00C51DF4" w:rsidRPr="00090C26">
        <w:t>.</w:t>
      </w:r>
    </w:p>
    <w:p w14:paraId="0FB127E6" w14:textId="77777777" w:rsidR="006A7EFC" w:rsidRPr="00090C26" w:rsidRDefault="006A7EFC" w:rsidP="006A7EFC">
      <w:pPr>
        <w:pStyle w:val="Normalaftertitle"/>
      </w:pPr>
      <w:r w:rsidRPr="00090C26">
        <w:t>L'Assemblée des radiocommunications de l'UIT,</w:t>
      </w:r>
    </w:p>
    <w:p w14:paraId="1A544DDE" w14:textId="77777777" w:rsidR="006A7EFC" w:rsidRPr="00090C26" w:rsidRDefault="006A7EFC" w:rsidP="006A7EFC">
      <w:pPr>
        <w:pStyle w:val="Call"/>
      </w:pPr>
      <w:r w:rsidRPr="00090C26">
        <w:t>considérant</w:t>
      </w:r>
    </w:p>
    <w:p w14:paraId="2F3BF0AD" w14:textId="77777777" w:rsidR="006A7EFC" w:rsidRPr="00090C26" w:rsidRDefault="006A7EFC" w:rsidP="006A7EFC">
      <w:r w:rsidRPr="00090C26">
        <w:rPr>
          <w:i/>
          <w:iCs/>
        </w:rPr>
        <w:t>a)</w:t>
      </w:r>
      <w:r w:rsidRPr="00090C26">
        <w:tab/>
        <w:t>que des informations sur la topographie du sol sont nécessaires pour prévoir l'affaiblissement et la diffusion;</w:t>
      </w:r>
    </w:p>
    <w:p w14:paraId="298CEB13" w14:textId="77777777" w:rsidR="006A7EFC" w:rsidRPr="00090C26" w:rsidRDefault="006A7EFC" w:rsidP="006A7EFC">
      <w:r w:rsidRPr="00090C26">
        <w:rPr>
          <w:i/>
          <w:iCs/>
        </w:rPr>
        <w:t>b)</w:t>
      </w:r>
      <w:r w:rsidRPr="00090C26">
        <w:tab/>
        <w:t>que ces informations sont nécessaires partout dans le monde, notamment quand des calculs doivent être faits au niveau régional ou continental,</w:t>
      </w:r>
    </w:p>
    <w:p w14:paraId="1E2303A8" w14:textId="77777777" w:rsidR="006A7EFC" w:rsidRPr="00090C26" w:rsidRDefault="006A7EFC" w:rsidP="006A7EFC">
      <w:pPr>
        <w:pStyle w:val="Call"/>
      </w:pPr>
      <w:r w:rsidRPr="00090C26">
        <w:t>recommande</w:t>
      </w:r>
    </w:p>
    <w:p w14:paraId="1AACB008" w14:textId="77777777" w:rsidR="00CA1133" w:rsidRPr="00090C26" w:rsidRDefault="006A7EFC" w:rsidP="006A7EFC">
      <w:r w:rsidRPr="00090C26">
        <w:rPr>
          <w:b/>
          <w:bCs/>
        </w:rPr>
        <w:t>1</w:t>
      </w:r>
      <w:r w:rsidRPr="00090C26">
        <w:tab/>
        <w:t>que les données figurant dans l'Annexe 1 soient utilisées pour obtenir l'altitude au</w:t>
      </w:r>
      <w:r w:rsidRPr="00090C26">
        <w:noBreakHyphen/>
        <w:t>dessus du niveau moyen de la mer lorsque l'on ne dispose ni de données locales, ni de données avec une meilleure résolution spatiale</w:t>
      </w:r>
      <w:r w:rsidR="00CA1133" w:rsidRPr="00090C26">
        <w:t>;</w:t>
      </w:r>
    </w:p>
    <w:p w14:paraId="5A82FD9C" w14:textId="18222CF6" w:rsidR="006A7EFC" w:rsidRPr="00090C26" w:rsidRDefault="00CA1133" w:rsidP="006A7EFC">
      <w:r w:rsidRPr="00090C26">
        <w:rPr>
          <w:b/>
        </w:rPr>
        <w:t>2</w:t>
      </w:r>
      <w:r w:rsidRPr="00090C26">
        <w:tab/>
        <w:t xml:space="preserve">que les données figurant dans l'Annexe 1 soient utilisées pour convertir l'altitude au-dessus du niveau moyen de la mer en </w:t>
      </w:r>
      <w:r w:rsidR="00C17A3F" w:rsidRPr="00090C26">
        <w:t>altitude par rapport à l'ellipsoïde WGS-84</w:t>
      </w:r>
      <w:r w:rsidRPr="00090C26">
        <w:t>, o</w:t>
      </w:r>
      <w:r w:rsidR="00C17A3F" w:rsidRPr="00090C26">
        <w:t>u inversement</w:t>
      </w:r>
      <w:r w:rsidRPr="00090C26">
        <w:t xml:space="preserve">, </w:t>
      </w:r>
      <w:r w:rsidR="00C17A3F" w:rsidRPr="00090C26">
        <w:t>lorsque l'on ne dispose ni de données locales, ni de données avec une meilleure résolution spatiale</w:t>
      </w:r>
      <w:r w:rsidRPr="00090C26">
        <w:t>.</w:t>
      </w:r>
    </w:p>
    <w:p w14:paraId="6E481E30" w14:textId="765420EB" w:rsidR="006A7EFC" w:rsidRPr="00090C26" w:rsidRDefault="006A7EFC" w:rsidP="006A7EFC"/>
    <w:p w14:paraId="147FC452" w14:textId="77777777" w:rsidR="00C51DF4" w:rsidRPr="00090C26" w:rsidRDefault="00C51DF4" w:rsidP="006A7EFC"/>
    <w:p w14:paraId="5FBB1371" w14:textId="77777777" w:rsidR="006A7EFC" w:rsidRPr="00090C26" w:rsidRDefault="006A7EFC" w:rsidP="00587A0C">
      <w:pPr>
        <w:pStyle w:val="AnnexNoTitle"/>
      </w:pPr>
      <w:r w:rsidRPr="00090C26">
        <w:t>Annexe 1</w:t>
      </w:r>
    </w:p>
    <w:p w14:paraId="26E5C792" w14:textId="77777777" w:rsidR="006A7EFC" w:rsidRPr="00090C26" w:rsidRDefault="006A7EFC" w:rsidP="006A7EFC">
      <w:pPr>
        <w:pStyle w:val="Heading1"/>
        <w:rPr>
          <w:szCs w:val="24"/>
        </w:rPr>
      </w:pPr>
      <w:r w:rsidRPr="00090C26">
        <w:rPr>
          <w:szCs w:val="24"/>
        </w:rPr>
        <w:t>1</w:t>
      </w:r>
      <w:r w:rsidRPr="00090C26">
        <w:rPr>
          <w:szCs w:val="24"/>
        </w:rPr>
        <w:tab/>
        <w:t>Topographie</w:t>
      </w:r>
    </w:p>
    <w:p w14:paraId="5825E6A2" w14:textId="54A465C9" w:rsidR="006A7EFC" w:rsidRPr="00090C26" w:rsidRDefault="006A7EFC" w:rsidP="006A7EFC">
      <w:r w:rsidRPr="00090C26">
        <w:t>Les valeurs de l'altitude topographique de la surface de la Terre au</w:t>
      </w:r>
      <w:r w:rsidRPr="00090C26">
        <w:noBreakHyphen/>
        <w:t>dessus du niveau moyen de la mer</w:t>
      </w:r>
      <w:r w:rsidR="008F46EF">
        <w:t> </w:t>
      </w:r>
      <w:r w:rsidR="00C17A3F" w:rsidRPr="00090C26">
        <w:t xml:space="preserve">(m) </w:t>
      </w:r>
      <w:r w:rsidRPr="00090C26">
        <w:t>font partie intégrante de la présente Recommandation et sont disponibles sous la forme d</w:t>
      </w:r>
      <w:r w:rsidR="00C17A3F" w:rsidRPr="00090C26">
        <w:t xml:space="preserve">'une </w:t>
      </w:r>
      <w:r w:rsidRPr="00090C26">
        <w:t xml:space="preserve">carte numérique fournie dans le </w:t>
      </w:r>
      <w:r w:rsidR="00C17A3F" w:rsidRPr="00090C26">
        <w:t>fichier P1511-2-Ann1_TOPO.zip.</w:t>
      </w:r>
    </w:p>
    <w:p w14:paraId="410DB057" w14:textId="44EA19C5" w:rsidR="006A7EFC" w:rsidRPr="00090C26" w:rsidRDefault="006A7EFC" w:rsidP="006A7EFC">
      <w:r w:rsidRPr="00090C26">
        <w:t xml:space="preserve">Les données sont fournies aux points d'une grille espacés de </w:t>
      </w:r>
      <w:r w:rsidR="00C17A3F" w:rsidRPr="00090C26">
        <w:t>1/12</w:t>
      </w:r>
      <w:r w:rsidRPr="00090C26">
        <w:rPr>
          <w:rFonts w:ascii="Symbol" w:hAnsi="Symbol"/>
        </w:rPr>
        <w:t></w:t>
      </w:r>
      <w:r w:rsidRPr="00090C26">
        <w:t xml:space="preserve"> tant en latitude qu'en longitude. Pour un emplacement ne correspondant pas à un point de la grille, on obtient l'altitude au-dessus du niveau moyen de la mer à l'emplacement voulu par interpolation bicubique à partir des valeurs aux seize points de la grille les plus proches, comme décrit dans la Recommandation UIT</w:t>
      </w:r>
      <w:r w:rsidRPr="00090C26">
        <w:noBreakHyphen/>
        <w:t>R P.1144.</w:t>
      </w:r>
    </w:p>
    <w:p w14:paraId="4532CB21" w14:textId="77777777" w:rsidR="006A7EFC" w:rsidRPr="00090C26" w:rsidRDefault="006A7EFC" w:rsidP="006A7EFC">
      <w:r w:rsidRPr="00090C26">
        <w:t>Pour obtenir des informations sur les côtes et sur les frontières, on peut se reporter à la carte mondiale numérisée de l'UIT, disponible auprès du BR.</w:t>
      </w:r>
    </w:p>
    <w:p w14:paraId="05D214DE" w14:textId="395816AC" w:rsidR="00C17A3F" w:rsidRPr="00090C26" w:rsidRDefault="00C17A3F" w:rsidP="00C17A3F">
      <w:pPr>
        <w:pStyle w:val="Heading1"/>
      </w:pPr>
      <w:r w:rsidRPr="00090C26">
        <w:t>2</w:t>
      </w:r>
      <w:r w:rsidRPr="00090C26">
        <w:tab/>
        <w:t>Coordonnées géographiques et altitude</w:t>
      </w:r>
    </w:p>
    <w:p w14:paraId="67774603" w14:textId="746B1A71" w:rsidR="00C17A3F" w:rsidRPr="00090C26" w:rsidRDefault="00C17A3F" w:rsidP="00C17A3F">
      <w:r w:rsidRPr="00090C26">
        <w:t>Sauf indication contraire, la latitude et la longitude dans les Recommandations UIT</w:t>
      </w:r>
      <w:r w:rsidRPr="00090C26">
        <w:noBreakHyphen/>
        <w:t xml:space="preserve">R de la série P sont géodésiques et non géocentriques, autrement dit la latitude et la longitude sont données par rapport à l'ellipsoïde WGS-84 (latitude et longitude généralement fournies par </w:t>
      </w:r>
      <w:r w:rsidR="00404BA3" w:rsidRPr="00090C26">
        <w:t>d</w:t>
      </w:r>
      <w:r w:rsidRPr="00090C26">
        <w:t>es systèmes de radionavigation par satellite).</w:t>
      </w:r>
    </w:p>
    <w:p w14:paraId="65C5D839" w14:textId="3AB68E25" w:rsidR="00C17A3F" w:rsidRPr="00090C26" w:rsidRDefault="00C17A3F" w:rsidP="00C17A3F">
      <w:r w:rsidRPr="00090C26">
        <w:t>Sauf indication contraire, l'altitude dans les Recommandations UIT</w:t>
      </w:r>
      <w:r w:rsidRPr="00090C26">
        <w:noBreakHyphen/>
        <w:t xml:space="preserve">R de la série P est l'altitude au-dessus du niveau moyen de la mer et non l'altitude par rapport à l'ellipsoïde WGS-84. Une approximation de l'altitude au-dessus du niveau moyen de la mer, </w:t>
      </w:r>
      <w:r w:rsidRPr="00090C26">
        <w:rPr>
          <w:i/>
        </w:rPr>
        <w:t>h</w:t>
      </w:r>
      <w:r w:rsidRPr="00090C26">
        <w:rPr>
          <w:i/>
          <w:vertAlign w:val="subscript"/>
        </w:rPr>
        <w:t>amsl</w:t>
      </w:r>
      <w:r w:rsidRPr="00090C26">
        <w:t xml:space="preserve"> (m), en fonction de l'altitude par rapport à l'ellipsoïde WGS-84, </w:t>
      </w:r>
      <w:r w:rsidRPr="00090C26">
        <w:rPr>
          <w:i/>
        </w:rPr>
        <w:t>h</w:t>
      </w:r>
      <w:r w:rsidRPr="00090C26">
        <w:rPr>
          <w:i/>
          <w:vertAlign w:val="subscript"/>
        </w:rPr>
        <w:t>WGS-84</w:t>
      </w:r>
      <w:r w:rsidRPr="00090C26">
        <w:t xml:space="preserve"> (m), est donnée par:</w:t>
      </w:r>
    </w:p>
    <w:p w14:paraId="7204FB90" w14:textId="77777777" w:rsidR="00C17A3F" w:rsidRPr="00090C26" w:rsidRDefault="00C17A3F" w:rsidP="00C17A3F">
      <w:pPr>
        <w:pStyle w:val="Blanc"/>
        <w:rPr>
          <w:lang w:val="fr-FR"/>
        </w:rPr>
      </w:pPr>
    </w:p>
    <w:p w14:paraId="09205999" w14:textId="7E295B3C" w:rsidR="00C17A3F" w:rsidRPr="00587A0C" w:rsidRDefault="00C17A3F" w:rsidP="008F46EF">
      <w:pPr>
        <w:pStyle w:val="Equation"/>
        <w:tabs>
          <w:tab w:val="clear" w:pos="9639"/>
          <w:tab w:val="left" w:pos="6946"/>
        </w:tabs>
        <w:rPr>
          <w:lang w:val="en-GB"/>
        </w:rPr>
      </w:pPr>
      <w:r w:rsidRPr="00090C26">
        <w:tab/>
      </w:r>
      <w:r w:rsidRPr="00090C26">
        <w:tab/>
      </w:r>
      <w:r w:rsidRPr="00587A0C">
        <w:rPr>
          <w:i/>
          <w:lang w:val="en-GB"/>
        </w:rPr>
        <w:t>h</w:t>
      </w:r>
      <w:r w:rsidRPr="00587A0C">
        <w:rPr>
          <w:i/>
          <w:vertAlign w:val="subscript"/>
          <w:lang w:val="en-GB"/>
        </w:rPr>
        <w:t>amsl</w:t>
      </w:r>
      <w:r w:rsidRPr="00587A0C">
        <w:rPr>
          <w:lang w:val="en-GB"/>
        </w:rPr>
        <w:t xml:space="preserve"> (m)</w:t>
      </w:r>
      <w:r w:rsidR="00C51DF4" w:rsidRPr="00587A0C">
        <w:rPr>
          <w:lang w:val="en-GB"/>
        </w:rPr>
        <w:t xml:space="preserve"> </w:t>
      </w:r>
      <w:r w:rsidRPr="00587A0C">
        <w:rPr>
          <w:lang w:val="en-GB"/>
        </w:rPr>
        <w:t xml:space="preserve">= </w:t>
      </w:r>
      <w:r w:rsidRPr="00587A0C">
        <w:rPr>
          <w:i/>
          <w:lang w:val="en-GB"/>
        </w:rPr>
        <w:t>h</w:t>
      </w:r>
      <w:r w:rsidRPr="00587A0C">
        <w:rPr>
          <w:i/>
          <w:vertAlign w:val="subscript"/>
          <w:lang w:val="en-GB"/>
        </w:rPr>
        <w:t>WGS84</w:t>
      </w:r>
      <w:r w:rsidRPr="00587A0C">
        <w:rPr>
          <w:lang w:val="en-GB"/>
        </w:rPr>
        <w:t xml:space="preserve"> (m) – </w:t>
      </w:r>
      <w:r w:rsidRPr="00587A0C">
        <w:rPr>
          <w:i/>
          <w:lang w:val="en-GB"/>
        </w:rPr>
        <w:t>h</w:t>
      </w:r>
      <w:r w:rsidRPr="00587A0C">
        <w:rPr>
          <w:i/>
          <w:vertAlign w:val="subscript"/>
          <w:lang w:val="en-GB"/>
        </w:rPr>
        <w:t>EGM2008</w:t>
      </w:r>
      <w:r w:rsidRPr="00587A0C">
        <w:rPr>
          <w:vertAlign w:val="subscript"/>
          <w:lang w:val="en-GB"/>
        </w:rPr>
        <w:t> </w:t>
      </w:r>
      <w:r w:rsidR="008F46EF" w:rsidRPr="00587A0C">
        <w:rPr>
          <w:vertAlign w:val="subscript"/>
          <w:lang w:val="en-GB"/>
        </w:rPr>
        <w:tab/>
      </w:r>
      <w:r w:rsidRPr="00587A0C">
        <w:rPr>
          <w:lang w:val="en-GB"/>
        </w:rPr>
        <w:t>(m)</w:t>
      </w:r>
    </w:p>
    <w:p w14:paraId="10CC5189" w14:textId="77777777" w:rsidR="00C17A3F" w:rsidRPr="00587A0C" w:rsidRDefault="00C17A3F" w:rsidP="00C17A3F">
      <w:pPr>
        <w:pStyle w:val="Blanc"/>
      </w:pPr>
    </w:p>
    <w:p w14:paraId="09609E49" w14:textId="3FE169F4" w:rsidR="00C17A3F" w:rsidRPr="00090C26" w:rsidRDefault="00C17A3F" w:rsidP="00C17A3F">
      <w:proofErr w:type="gramStart"/>
      <w:r w:rsidRPr="00090C26">
        <w:t>où</w:t>
      </w:r>
      <w:proofErr w:type="gramEnd"/>
      <w:r w:rsidRPr="00090C26">
        <w:t xml:space="preserve"> </w:t>
      </w:r>
      <w:r w:rsidRPr="00090C26">
        <w:rPr>
          <w:i/>
        </w:rPr>
        <w:t>h</w:t>
      </w:r>
      <w:r w:rsidRPr="00090C26">
        <w:rPr>
          <w:i/>
          <w:vertAlign w:val="subscript"/>
        </w:rPr>
        <w:t>EGM2008</w:t>
      </w:r>
      <w:r w:rsidRPr="00090C26">
        <w:t xml:space="preserve"> (m) est défini comme étant l'ondulation dans la version de 2008 du modèle de géoïde de la NGA (National Geospatial-Intelligence Agency) des </w:t>
      </w:r>
      <w:r w:rsidR="00C51DF4" w:rsidRPr="00090C26">
        <w:t>États</w:t>
      </w:r>
      <w:r w:rsidRPr="00090C26">
        <w:t>-Unis. Les utilisateurs noteront que la référence d'altitude utilisée pourra être différente en fonction de la source (par exemple récepteur GPS, programme d'information géographique, système d'information géographique, etc.).</w:t>
      </w:r>
    </w:p>
    <w:p w14:paraId="7F6281A3" w14:textId="086AFCC8" w:rsidR="00204906" w:rsidRPr="00090C26" w:rsidRDefault="00204906" w:rsidP="00204906">
      <w:r w:rsidRPr="00090C26">
        <w:t xml:space="preserve">Les valeurs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EGM2008</m:t>
            </m:r>
          </m:sub>
        </m:sSub>
      </m:oMath>
      <w:r w:rsidRPr="00090C26">
        <w:t xml:space="preserve"> (m) font partie intégrante de la présente Recommandation et sont disponibles sous la forme d'une carte numérique fournie dans le fichier P1511-2-Ann1_EGM2008.zip.</w:t>
      </w:r>
    </w:p>
    <w:p w14:paraId="01145716" w14:textId="7B5E8E64" w:rsidR="00204906" w:rsidRPr="00090C26" w:rsidRDefault="00204906" w:rsidP="00204906">
      <w:r w:rsidRPr="00090C26">
        <w:t>Les données sont fournies aux points d'une grille espacés de 1/12</w:t>
      </w:r>
      <w:r w:rsidRPr="00090C26">
        <w:rPr>
          <w:rFonts w:ascii="Symbol" w:hAnsi="Symbol"/>
        </w:rPr>
        <w:t></w:t>
      </w:r>
      <w:r w:rsidRPr="00090C26">
        <w:t xml:space="preserve"> tant en latitude qu'en longitude. Pour un emplacement ne correspondant pas à un point de la grille, on obtient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EGM2008</m:t>
            </m:r>
          </m:sub>
        </m:sSub>
      </m:oMath>
      <w:r w:rsidRPr="00090C26">
        <w:t xml:space="preserve"> à l'emplacement voulu par interpolation bicubique à partir des valeurs aux seize points de la grille les plus proches, comme décrit dans la Recommandation UIT</w:t>
      </w:r>
      <w:r w:rsidRPr="00090C26">
        <w:noBreakHyphen/>
        <w:t>R P.1144.</w:t>
      </w:r>
    </w:p>
    <w:p w14:paraId="703F4079" w14:textId="02B45EBA" w:rsidR="00C17A3F" w:rsidRPr="00090C26" w:rsidRDefault="00204906" w:rsidP="00C17A3F">
      <w:r w:rsidRPr="00090C26">
        <w:t xml:space="preserve">La Figure 1 montre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EGM2008</m:t>
            </m:r>
          </m:sub>
        </m:sSub>
      </m:oMath>
      <w:r w:rsidR="00C17A3F" w:rsidRPr="00090C26">
        <w:t xml:space="preserve">, </w:t>
      </w:r>
      <w:r w:rsidRPr="00090C26">
        <w:t xml:space="preserve">qui est la </w:t>
      </w:r>
      <w:r w:rsidR="00C17A3F" w:rsidRPr="00090C26">
        <w:t>diff</w:t>
      </w:r>
      <w:r w:rsidRPr="00090C26">
        <w:t>é</w:t>
      </w:r>
      <w:r w:rsidR="00C17A3F" w:rsidRPr="00090C26">
        <w:t xml:space="preserve">rence </w:t>
      </w:r>
      <w:r w:rsidRPr="00090C26">
        <w:t xml:space="preserve">entre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WGS84</m:t>
            </m:r>
          </m:sub>
        </m:sSub>
      </m:oMath>
      <w:r w:rsidR="00C17A3F" w:rsidRPr="00090C26">
        <w:t xml:space="preserve">, </w:t>
      </w:r>
      <w:r w:rsidRPr="00090C26">
        <w:t xml:space="preserve">l'altitude par rapport à l'ellipsoïde </w:t>
      </w:r>
      <w:r w:rsidR="00C17A3F" w:rsidRPr="00090C26">
        <w:t>WGS-84</w:t>
      </w:r>
      <w:r w:rsidRPr="00090C26">
        <w:t>,</w:t>
      </w:r>
      <w:r w:rsidR="00C17A3F" w:rsidRPr="00090C26">
        <w:t xml:space="preserve"> </w:t>
      </w:r>
      <w:r w:rsidRPr="00090C26">
        <w:t xml:space="preserve">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amsl</m:t>
            </m:r>
          </m:sub>
        </m:sSub>
      </m:oMath>
      <w:r w:rsidR="00C17A3F" w:rsidRPr="00090C26">
        <w:t xml:space="preserve">, </w:t>
      </w:r>
      <w:r w:rsidRPr="00090C26">
        <w:t>l'altitude au-dessus du niveau moyen de la mer;</w:t>
      </w:r>
      <w:r w:rsidR="00C17A3F" w:rsidRPr="00090C26">
        <w:t xml:space="preserve"> </w:t>
      </w:r>
      <w:r w:rsidRPr="00090C26">
        <w:t xml:space="preserve">la valeur absolue maximale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 xml:space="preserve">EGM2008 </m:t>
            </m:r>
          </m:sub>
        </m:sSub>
      </m:oMath>
      <w:r w:rsidR="00C17A3F" w:rsidRPr="00090C26">
        <w:t xml:space="preserve"> </w:t>
      </w:r>
      <w:r w:rsidRPr="00090C26">
        <w:t>est d</w:t>
      </w:r>
      <w:r w:rsidR="00404BA3" w:rsidRPr="00090C26">
        <w:t xml:space="preserve">'environ </w:t>
      </w:r>
      <w:r w:rsidR="00C17A3F" w:rsidRPr="00090C26">
        <w:t>100</w:t>
      </w:r>
      <w:r w:rsidRPr="00090C26">
        <w:t> </w:t>
      </w:r>
      <w:r w:rsidR="00C17A3F" w:rsidRPr="00090C26">
        <w:t xml:space="preserve">m. </w:t>
      </w:r>
    </w:p>
    <w:p w14:paraId="45994C21" w14:textId="77777777" w:rsidR="00C17A3F" w:rsidRPr="00090C26" w:rsidRDefault="00C17A3F" w:rsidP="00C17A3F">
      <w:pPr>
        <w:pStyle w:val="FigureNo"/>
        <w:spacing w:before="240"/>
      </w:pPr>
      <w:r w:rsidRPr="00090C26">
        <w:t>Figure 1</w:t>
      </w:r>
    </w:p>
    <w:p w14:paraId="250A76AA" w14:textId="77777777" w:rsidR="00C17A3F" w:rsidRPr="00090C26" w:rsidRDefault="00A35B46" w:rsidP="00C17A3F">
      <w:pPr>
        <w:pStyle w:val="Figuretitle"/>
        <w:rPr>
          <w:bCs/>
          <w:iC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EGM</m:t>
            </m:r>
            <m:r>
              <m:rPr>
                <m:sty m:val="b"/>
              </m:rPr>
              <w:rPr>
                <w:rFonts w:ascii="Cambria Math" w:hAnsi="Cambria Math"/>
              </w:rPr>
              <m:t>2008</m:t>
            </m:r>
          </m:sub>
        </m:sSub>
      </m:oMath>
      <w:r w:rsidR="00C17A3F" w:rsidRPr="00090C26">
        <w:t xml:space="preserve"> (m)</w:t>
      </w:r>
    </w:p>
    <w:p w14:paraId="48A77C71" w14:textId="09671EA6" w:rsidR="006A7EFC" w:rsidRPr="00090C26" w:rsidRDefault="00C51DF4" w:rsidP="00587A0C">
      <w:pPr>
        <w:pStyle w:val="Figure"/>
      </w:pPr>
      <w:r w:rsidRPr="00090C26">
        <w:object w:dxaOrig="8723" w:dyaOrig="4463" w14:anchorId="224342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4pt;height:222.65pt" o:ole="">
            <v:imagedata r:id="rId12" o:title=""/>
          </v:shape>
          <o:OLEObject Type="Embed" ProgID="CorelDraw.Graphic.17" ShapeID="_x0000_i1025" DrawAspect="Content" ObjectID="_1646032733" r:id="rId13"/>
        </w:object>
      </w:r>
    </w:p>
    <w:p w14:paraId="6288E6FD" w14:textId="77777777" w:rsidR="00C51DF4" w:rsidRPr="00090C26" w:rsidRDefault="00C51DF4" w:rsidP="00411C49">
      <w:pPr>
        <w:pStyle w:val="Reasons"/>
        <w:rPr>
          <w:lang w:val="fr-FR"/>
        </w:rPr>
      </w:pPr>
      <w:bookmarkStart w:id="3" w:name="_GoBack"/>
      <w:bookmarkEnd w:id="3"/>
    </w:p>
    <w:p w14:paraId="163BA653" w14:textId="77777777" w:rsidR="006A7EFC" w:rsidRPr="00090C26" w:rsidRDefault="006A7EFC" w:rsidP="00587A0C">
      <w:pPr>
        <w:pStyle w:val="Line"/>
      </w:pPr>
    </w:p>
    <w:sectPr w:rsidR="006A7EFC" w:rsidRPr="00090C26" w:rsidSect="004600CE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44B90" w14:textId="77777777" w:rsidR="006A7EFC" w:rsidRDefault="006A7EFC">
      <w:r>
        <w:separator/>
      </w:r>
    </w:p>
  </w:endnote>
  <w:endnote w:type="continuationSeparator" w:id="0">
    <w:p w14:paraId="079DA2EB" w14:textId="77777777" w:rsidR="006A7EFC" w:rsidRDefault="006A7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86AD0" w14:textId="77777777" w:rsidR="006A7EFC" w:rsidRDefault="006A7EFC">
      <w:r>
        <w:separator/>
      </w:r>
    </w:p>
  </w:footnote>
  <w:footnote w:type="continuationSeparator" w:id="0">
    <w:p w14:paraId="0DD0FD3D" w14:textId="77777777" w:rsidR="006A7EFC" w:rsidRDefault="006A7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D6313" w14:textId="77777777" w:rsidR="006A7EFC" w:rsidRDefault="006A7EF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D154F" w14:textId="77777777" w:rsidR="006A7EFC" w:rsidRDefault="006A7EFC" w:rsidP="00C668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8323276" wp14:editId="08C697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2A57E" w14:textId="5BE4589B" w:rsidR="006A7EFC" w:rsidRPr="00837CB5" w:rsidRDefault="006A7EFC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4065F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B4065F" w:rsidRPr="00B4065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F479D0">
      <w:rPr>
        <w:b/>
        <w:bCs/>
        <w:noProof/>
      </w:rPr>
      <w:t>UIT-R  P.1511-2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6FD1C" w14:textId="77777777" w:rsidR="006A7EFC" w:rsidRDefault="006A7EFC">
    <w:pPr>
      <w:pStyle w:val="Header"/>
    </w:pPr>
    <w:r>
      <w:tab/>
    </w:r>
    <w:fldSimple w:instr=" DOCPROPERTY &quot;Header&quot; \* MERGEFORMAT ">
      <w:r w:rsidR="00B4065F" w:rsidRPr="00B4065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4065F">
      <w:rPr>
        <w:b/>
        <w:bCs/>
        <w:noProof/>
      </w:rPr>
      <w:t>UIT-R  P.1511-1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3C55B" w14:textId="22985ECA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B4065F" w:rsidRPr="00B4065F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35B46">
      <w:rPr>
        <w:b/>
        <w:bCs/>
        <w:noProof/>
        <w:lang w:val="en-US"/>
      </w:rPr>
      <w:t>UIT-R  P.1511-2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161A4" w14:textId="37A8A57C" w:rsidR="00607D68" w:rsidRDefault="00607D68">
    <w:pPr>
      <w:pStyle w:val="Header"/>
    </w:pPr>
    <w:r>
      <w:tab/>
    </w:r>
    <w:fldSimple w:instr=" DOCPROPERTY &quot;Header&quot; \* MERGEFORMAT ">
      <w:r w:rsidR="00B4065F" w:rsidRPr="00B4065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479D0">
      <w:rPr>
        <w:b/>
        <w:bCs/>
        <w:noProof/>
      </w:rPr>
      <w:t>UIT-R  P.1511-2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4065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FC"/>
    <w:rsid w:val="00090C26"/>
    <w:rsid w:val="00204906"/>
    <w:rsid w:val="00217EBF"/>
    <w:rsid w:val="00242AEE"/>
    <w:rsid w:val="002D76C4"/>
    <w:rsid w:val="00404BA3"/>
    <w:rsid w:val="004600CE"/>
    <w:rsid w:val="0052529D"/>
    <w:rsid w:val="00587A0C"/>
    <w:rsid w:val="00607D68"/>
    <w:rsid w:val="006778DE"/>
    <w:rsid w:val="006A7EFC"/>
    <w:rsid w:val="007468DA"/>
    <w:rsid w:val="008A118D"/>
    <w:rsid w:val="008F46EF"/>
    <w:rsid w:val="0096246E"/>
    <w:rsid w:val="009E00A8"/>
    <w:rsid w:val="00A35B46"/>
    <w:rsid w:val="00A6617B"/>
    <w:rsid w:val="00A66641"/>
    <w:rsid w:val="00AB0DC8"/>
    <w:rsid w:val="00B4065F"/>
    <w:rsid w:val="00B44E24"/>
    <w:rsid w:val="00BD3631"/>
    <w:rsid w:val="00C17A3F"/>
    <w:rsid w:val="00C51DF4"/>
    <w:rsid w:val="00CA1133"/>
    <w:rsid w:val="00DF4176"/>
    <w:rsid w:val="00E87960"/>
    <w:rsid w:val="00F4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8E0CD26"/>
  <w15:docId w15:val="{FD54DC47-B009-492F-A603-83EEB585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7EF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F479D0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eq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6A7EF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6A7EFC"/>
    <w:rPr>
      <w:sz w:val="24"/>
      <w:lang w:val="fr-FR" w:eastAsia="en-US"/>
    </w:rPr>
  </w:style>
  <w:style w:type="character" w:styleId="Hyperlink">
    <w:name w:val="Hyperlink"/>
    <w:basedOn w:val="DefaultParagraphFont"/>
    <w:rsid w:val="006A7EFC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6A7EFC"/>
    <w:pPr>
      <w:keepNext/>
      <w:keepLines/>
      <w:spacing w:before="480" w:after="80"/>
      <w:jc w:val="center"/>
    </w:pPr>
    <w:rPr>
      <w:sz w:val="28"/>
    </w:rPr>
  </w:style>
  <w:style w:type="paragraph" w:styleId="ListParagraph">
    <w:name w:val="List Paragraph"/>
    <w:basedOn w:val="Normal"/>
    <w:uiPriority w:val="34"/>
    <w:qFormat/>
    <w:rsid w:val="00CA1133"/>
    <w:pPr>
      <w:ind w:left="720"/>
      <w:contextualSpacing/>
    </w:pPr>
  </w:style>
  <w:style w:type="character" w:customStyle="1" w:styleId="EquationeqChar">
    <w:name w:val="Equation.eq Char"/>
    <w:basedOn w:val="DefaultParagraphFont"/>
    <w:link w:val="Equation"/>
    <w:locked/>
    <w:rsid w:val="00C17A3F"/>
    <w:rPr>
      <w:sz w:val="24"/>
      <w:lang w:val="fr-FR" w:eastAsia="en-US"/>
    </w:rPr>
  </w:style>
  <w:style w:type="character" w:customStyle="1" w:styleId="EquationChar">
    <w:name w:val="Equation Char"/>
    <w:locked/>
    <w:rsid w:val="00C17A3F"/>
    <w:rPr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C17A3F"/>
    <w:rPr>
      <w:caps/>
      <w:sz w:val="18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C17A3F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C17A3F"/>
    <w:rPr>
      <w:rFonts w:ascii="Times New Roman Bold" w:hAnsi="Times New Roman Bold"/>
      <w:b/>
      <w:sz w:val="18"/>
      <w:lang w:val="fr-FR" w:eastAsia="en-US"/>
    </w:rPr>
  </w:style>
  <w:style w:type="paragraph" w:customStyle="1" w:styleId="Reasons">
    <w:name w:val="Reasons"/>
    <w:basedOn w:val="Normal"/>
    <w:qFormat/>
    <w:rsid w:val="00C51DF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4</Pages>
  <Words>989</Words>
  <Characters>5764</Characters>
  <Application>Microsoft Office Word</Application>
  <DocSecurity>0</DocSecurity>
  <Lines>159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P.1511-2 - Topographie pour la modélisation de la propagation Terre-espace</dc:title>
  <dc:subject>Série P = Propagation des ondes radioélectriques</dc:subject>
  <dc:creator>Bureau des radiocommunications de l'UIT (BR)</dc:creator>
  <cp:keywords>P,1511-2</cp:keywords>
  <dc:description>Gachetc, 18/03/2020, ITU51013811</dc:description>
  <cp:lastModifiedBy>Gachet, Christelle</cp:lastModifiedBy>
  <cp:revision>8</cp:revision>
  <cp:lastPrinted>2017-02-17T15:10:00Z</cp:lastPrinted>
  <dcterms:created xsi:type="dcterms:W3CDTF">2020-03-18T06:43:00Z</dcterms:created>
  <dcterms:modified xsi:type="dcterms:W3CDTF">2020-03-18T09:23:00Z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18 March 2020</vt:lpwstr>
  </property>
</Properties>
</file>