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555" w:rsidRDefault="00EC7555" w:rsidP="00EC7555">
      <w:bookmarkStart w:id="0" w:name="_GoBack"/>
      <w:bookmarkEnd w:id="0"/>
    </w:p>
    <w:p w:rsidR="00EC7555" w:rsidRDefault="00EC7555" w:rsidP="00EC7555"/>
    <w:p w:rsidR="00EC7555" w:rsidRDefault="00EC7555" w:rsidP="00EC7555"/>
    <w:p w:rsidR="00EC7555" w:rsidRDefault="00EC7555" w:rsidP="00EC7555"/>
    <w:p w:rsidR="00EC7555" w:rsidRDefault="00EC7555" w:rsidP="00EC7555"/>
    <w:p w:rsidR="00EC7555" w:rsidRDefault="00EC7555" w:rsidP="00EC7555"/>
    <w:p w:rsidR="00EC7555" w:rsidRDefault="00EC7555" w:rsidP="00EC7555"/>
    <w:p w:rsidR="00EC7555" w:rsidRDefault="00EC7555" w:rsidP="00EC7555"/>
    <w:p w:rsidR="00EC7555" w:rsidRDefault="00EC7555" w:rsidP="00EC7555"/>
    <w:p w:rsidR="00EC7555" w:rsidRDefault="00EC7555" w:rsidP="00EC7555"/>
    <w:p w:rsidR="00EC7555" w:rsidRDefault="00EC7555" w:rsidP="00EC7555"/>
    <w:p w:rsidR="00EC7555" w:rsidRDefault="00EC7555" w:rsidP="00EC7555"/>
    <w:tbl>
      <w:tblPr>
        <w:tblW w:w="10089" w:type="dxa"/>
        <w:tblLook w:val="01E0" w:firstRow="1" w:lastRow="1" w:firstColumn="1" w:lastColumn="1" w:noHBand="0" w:noVBand="0"/>
      </w:tblPr>
      <w:tblGrid>
        <w:gridCol w:w="10089"/>
      </w:tblGrid>
      <w:tr w:rsidR="00EC7555" w:rsidRPr="00A443C2" w:rsidTr="001C256F">
        <w:tc>
          <w:tcPr>
            <w:tcW w:w="10089" w:type="dxa"/>
          </w:tcPr>
          <w:p w:rsidR="00EC7555" w:rsidRPr="00B033C8" w:rsidRDefault="00EC7555" w:rsidP="001C256F">
            <w:pPr>
              <w:spacing w:before="380" w:line="280" w:lineRule="exact"/>
              <w:jc w:val="right"/>
              <w:rPr>
                <w:rFonts w:ascii="Tahoma" w:hAnsi="Tahoma" w:cs="Tahoma"/>
                <w:b/>
                <w:bCs/>
                <w:iCs/>
                <w:color w:val="243285"/>
                <w:sz w:val="32"/>
                <w:szCs w:val="32"/>
                <w:lang w:val="en-US"/>
              </w:rPr>
            </w:pPr>
          </w:p>
          <w:p w:rsidR="00EC7555" w:rsidRPr="00A443C2" w:rsidRDefault="00EC7555" w:rsidP="00034F77">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034F77">
              <w:rPr>
                <w:rFonts w:ascii="Tahoma" w:hAnsi="Tahoma" w:cs="Tahoma"/>
                <w:b/>
                <w:bCs/>
                <w:iCs/>
                <w:color w:val="243285"/>
                <w:sz w:val="36"/>
                <w:szCs w:val="36"/>
              </w:rPr>
              <w:t>1621-2</w:t>
            </w:r>
          </w:p>
          <w:p w:rsidR="00EC7555" w:rsidRPr="00A443C2" w:rsidRDefault="00EC7555" w:rsidP="00BB6A8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BB6A80">
              <w:rPr>
                <w:rFonts w:ascii="Tahoma" w:hAnsi="Tahoma" w:cs="Tahoma"/>
                <w:b/>
                <w:bCs/>
                <w:iCs/>
                <w:color w:val="243285"/>
                <w:szCs w:val="24"/>
              </w:rPr>
              <w:t>7</w:t>
            </w:r>
            <w:r w:rsidRPr="00A443C2">
              <w:rPr>
                <w:rFonts w:ascii="Tahoma" w:hAnsi="Tahoma" w:cs="Tahoma"/>
                <w:b/>
                <w:bCs/>
                <w:iCs/>
                <w:color w:val="243285"/>
                <w:szCs w:val="24"/>
              </w:rPr>
              <w:t>/</w:t>
            </w:r>
            <w:r w:rsidR="00BB6A80">
              <w:rPr>
                <w:rFonts w:ascii="Tahoma" w:hAnsi="Tahoma" w:cs="Tahoma"/>
                <w:b/>
                <w:bCs/>
                <w:iCs/>
                <w:color w:val="243285"/>
                <w:szCs w:val="24"/>
              </w:rPr>
              <w:t>2015</w:t>
            </w:r>
            <w:r w:rsidRPr="00A443C2">
              <w:rPr>
                <w:rFonts w:ascii="Tahoma" w:hAnsi="Tahoma" w:cs="Tahoma"/>
                <w:b/>
                <w:bCs/>
                <w:iCs/>
                <w:color w:val="243285"/>
                <w:szCs w:val="24"/>
              </w:rPr>
              <w:t>)</w:t>
            </w:r>
          </w:p>
        </w:tc>
      </w:tr>
      <w:tr w:rsidR="00EC7555" w:rsidRPr="00F54FBD" w:rsidTr="001C256F">
        <w:tc>
          <w:tcPr>
            <w:tcW w:w="10089" w:type="dxa"/>
          </w:tcPr>
          <w:p w:rsidR="00EC7555" w:rsidRDefault="00EC7555" w:rsidP="001C256F">
            <w:pPr>
              <w:spacing w:before="80" w:line="500" w:lineRule="exact"/>
              <w:jc w:val="right"/>
              <w:rPr>
                <w:rFonts w:ascii="Tahoma" w:hAnsi="Tahoma" w:cs="Tahoma"/>
                <w:b/>
                <w:bCs/>
                <w:iCs/>
                <w:color w:val="243285"/>
                <w:sz w:val="44"/>
                <w:szCs w:val="44"/>
              </w:rPr>
            </w:pPr>
          </w:p>
          <w:p w:rsidR="00EC7555" w:rsidRDefault="00BB6A80" w:rsidP="00BB6A80">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Données de propagation requises pour la conception des systèmes Terre vers espace fonctionnant entre 20 et 375 THz</w:t>
            </w:r>
          </w:p>
          <w:p w:rsidR="00EC7555" w:rsidRPr="00F54FBD" w:rsidRDefault="00EC7555" w:rsidP="001C256F">
            <w:pPr>
              <w:spacing w:before="80" w:line="500" w:lineRule="exact"/>
              <w:jc w:val="right"/>
              <w:rPr>
                <w:rFonts w:ascii="Tahoma" w:hAnsi="Tahoma" w:cs="Tahoma"/>
                <w:b/>
                <w:bCs/>
                <w:iCs/>
                <w:color w:val="243285"/>
                <w:sz w:val="44"/>
                <w:szCs w:val="44"/>
              </w:rPr>
            </w:pPr>
          </w:p>
        </w:tc>
      </w:tr>
      <w:tr w:rsidR="00EC7555" w:rsidRPr="00F54FBD" w:rsidTr="001C256F">
        <w:tc>
          <w:tcPr>
            <w:tcW w:w="10089" w:type="dxa"/>
          </w:tcPr>
          <w:p w:rsidR="00EC7555" w:rsidRPr="00F54FBD" w:rsidRDefault="00EC7555" w:rsidP="001C256F">
            <w:pPr>
              <w:spacing w:before="80" w:line="280" w:lineRule="exact"/>
              <w:ind w:right="640"/>
              <w:rPr>
                <w:rFonts w:ascii="Tahoma" w:hAnsi="Tahoma" w:cs="Tahoma"/>
                <w:b/>
                <w:bCs/>
                <w:iCs/>
                <w:color w:val="243285"/>
                <w:sz w:val="32"/>
                <w:szCs w:val="32"/>
              </w:rPr>
            </w:pPr>
          </w:p>
          <w:p w:rsidR="00EC7555" w:rsidRPr="00F54FBD" w:rsidRDefault="00EC7555" w:rsidP="001C256F">
            <w:pPr>
              <w:spacing w:before="80" w:line="280" w:lineRule="exact"/>
              <w:ind w:right="640"/>
              <w:rPr>
                <w:rFonts w:ascii="Tahoma" w:hAnsi="Tahoma" w:cs="Tahoma"/>
                <w:b/>
                <w:bCs/>
                <w:iCs/>
                <w:color w:val="243285"/>
                <w:sz w:val="32"/>
                <w:szCs w:val="32"/>
              </w:rPr>
            </w:pPr>
          </w:p>
          <w:p w:rsidR="00EC7555" w:rsidRPr="00F54FBD" w:rsidRDefault="00EC7555" w:rsidP="001C256F">
            <w:pPr>
              <w:spacing w:before="80" w:after="180" w:line="360" w:lineRule="exact"/>
              <w:ind w:right="720"/>
              <w:rPr>
                <w:rFonts w:ascii="Tahoma" w:hAnsi="Tahoma" w:cs="Tahoma"/>
                <w:b/>
                <w:bCs/>
                <w:iCs/>
                <w:color w:val="243285"/>
                <w:sz w:val="36"/>
                <w:szCs w:val="36"/>
              </w:rPr>
            </w:pPr>
          </w:p>
          <w:p w:rsidR="00EC7555" w:rsidRPr="00F54FBD" w:rsidRDefault="00EC7555" w:rsidP="001C256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EC7555" w:rsidRPr="00F54FBD" w:rsidRDefault="00EC7555" w:rsidP="001C256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EC7555" w:rsidRPr="00F54FBD" w:rsidRDefault="00EC7555" w:rsidP="00EC7555">
      <w:pPr>
        <w:spacing w:before="80"/>
        <w:rPr>
          <w:i/>
          <w:sz w:val="22"/>
        </w:rPr>
      </w:pPr>
    </w:p>
    <w:p w:rsidR="00EC7555" w:rsidRPr="00F54FBD" w:rsidRDefault="00EC7555" w:rsidP="00EC7555">
      <w:pPr>
        <w:spacing w:before="80"/>
        <w:rPr>
          <w:i/>
          <w:sz w:val="22"/>
        </w:rPr>
      </w:pPr>
    </w:p>
    <w:p w:rsidR="00EC7555" w:rsidRPr="00F54FBD" w:rsidRDefault="00EC7555" w:rsidP="00EC7555">
      <w:pPr>
        <w:spacing w:before="80"/>
        <w:rPr>
          <w:i/>
          <w:sz w:val="22"/>
        </w:rPr>
      </w:pPr>
    </w:p>
    <w:p w:rsidR="00EC7555" w:rsidRPr="00F54FBD" w:rsidRDefault="00EC7555" w:rsidP="00EC7555">
      <w:pPr>
        <w:spacing w:before="80"/>
        <w:rPr>
          <w:i/>
          <w:sz w:val="22"/>
        </w:rPr>
      </w:pPr>
    </w:p>
    <w:p w:rsidR="00EC7555" w:rsidRPr="00F54FBD" w:rsidRDefault="00EC7555" w:rsidP="00EC7555">
      <w:pPr>
        <w:spacing w:before="80"/>
        <w:rPr>
          <w:i/>
          <w:sz w:val="22"/>
        </w:rPr>
      </w:pPr>
    </w:p>
    <w:p w:rsidR="00EC7555" w:rsidRPr="00F54FBD" w:rsidRDefault="00EC7555" w:rsidP="00EC7555">
      <w:pPr>
        <w:spacing w:before="80"/>
        <w:rPr>
          <w:i/>
          <w:sz w:val="22"/>
        </w:rPr>
      </w:pPr>
    </w:p>
    <w:p w:rsidR="00EC7555" w:rsidRPr="00F54FBD" w:rsidRDefault="00EC7555" w:rsidP="00EC7555">
      <w:pPr>
        <w:pStyle w:val="Equation"/>
        <w:tabs>
          <w:tab w:val="clear" w:pos="4820"/>
          <w:tab w:val="clear" w:pos="9639"/>
          <w:tab w:val="left" w:pos="1191"/>
          <w:tab w:val="left" w:pos="1588"/>
          <w:tab w:val="left" w:pos="1985"/>
        </w:tabs>
        <w:rPr>
          <w:rFonts w:ascii="Palatino Linotype" w:hAnsi="Palatino Linotype"/>
        </w:rPr>
        <w:sectPr w:rsidR="00EC7555" w:rsidRPr="00F54FBD">
          <w:headerReference w:type="even" r:id="rId6"/>
          <w:headerReference w:type="default" r:id="rId7"/>
          <w:pgSz w:w="11907" w:h="16840" w:code="9"/>
          <w:pgMar w:top="1089" w:right="1089" w:bottom="284" w:left="1089" w:header="567" w:footer="284" w:gutter="0"/>
          <w:pgNumType w:start="1"/>
          <w:cols w:space="720"/>
        </w:sectPr>
      </w:pPr>
    </w:p>
    <w:p w:rsidR="00EC7555" w:rsidRPr="00F54FBD" w:rsidRDefault="00EC7555" w:rsidP="00EC75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EC7555" w:rsidRPr="00F54FBD" w:rsidRDefault="00EC7555" w:rsidP="00EC755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C7555" w:rsidRPr="00F54FBD" w:rsidRDefault="00EC7555" w:rsidP="00EC755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C7555" w:rsidRPr="00E44CBB" w:rsidRDefault="00EC7555" w:rsidP="00EC755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C7555" w:rsidRPr="00E44CBB" w:rsidRDefault="00EC7555" w:rsidP="00EC755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C7555" w:rsidRPr="00673807" w:rsidRDefault="00EC7555" w:rsidP="00EC755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C7555" w:rsidRPr="009454F8" w:rsidTr="001C256F">
        <w:tc>
          <w:tcPr>
            <w:tcW w:w="9360" w:type="dxa"/>
            <w:gridSpan w:val="2"/>
          </w:tcPr>
          <w:p w:rsidR="00EC7555" w:rsidRPr="009454F8" w:rsidRDefault="00EC7555" w:rsidP="001C256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C7555" w:rsidRPr="009454F8" w:rsidRDefault="00EC7555" w:rsidP="001C25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EC7555" w:rsidRPr="00036EE3" w:rsidTr="001C256F">
        <w:tc>
          <w:tcPr>
            <w:tcW w:w="1140" w:type="dxa"/>
            <w:tcBorders>
              <w:bottom w:val="nil"/>
            </w:tcBorders>
          </w:tcPr>
          <w:p w:rsidR="00EC7555" w:rsidRPr="00614CC6" w:rsidRDefault="00EC7555" w:rsidP="001C256F">
            <w:pPr>
              <w:spacing w:before="90" w:after="100"/>
              <w:ind w:left="57"/>
              <w:rPr>
                <w:b/>
                <w:bCs/>
                <w:sz w:val="20"/>
                <w:lang w:val="en-US"/>
              </w:rPr>
            </w:pPr>
            <w:r w:rsidRPr="00614CC6">
              <w:rPr>
                <w:b/>
                <w:bCs/>
                <w:sz w:val="20"/>
                <w:lang w:val="en-US"/>
              </w:rPr>
              <w:t>Séries</w:t>
            </w:r>
          </w:p>
        </w:tc>
        <w:tc>
          <w:tcPr>
            <w:tcW w:w="8220" w:type="dxa"/>
            <w:tcBorders>
              <w:bottom w:val="nil"/>
            </w:tcBorders>
          </w:tcPr>
          <w:p w:rsidR="00EC7555" w:rsidRPr="00614CC6" w:rsidRDefault="00EC7555" w:rsidP="001C25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C7555" w:rsidRPr="005E427C" w:rsidTr="001C256F">
        <w:tc>
          <w:tcPr>
            <w:tcW w:w="1140" w:type="dxa"/>
            <w:tcBorders>
              <w:top w:val="nil"/>
              <w:bottom w:val="nil"/>
            </w:tcBorders>
            <w:shd w:val="clear" w:color="auto" w:fill="auto"/>
          </w:tcPr>
          <w:p w:rsidR="00EC7555" w:rsidRPr="005E427C" w:rsidRDefault="00EC7555" w:rsidP="001C256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EC7555" w:rsidRPr="005E427C" w:rsidRDefault="00EC7555" w:rsidP="001C25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C7555" w:rsidRPr="009454F8" w:rsidTr="001C256F">
        <w:tc>
          <w:tcPr>
            <w:tcW w:w="1140" w:type="dxa"/>
            <w:tcBorders>
              <w:top w:val="nil"/>
              <w:bottom w:val="nil"/>
            </w:tcBorders>
          </w:tcPr>
          <w:p w:rsidR="00EC7555" w:rsidRPr="00614CC6" w:rsidRDefault="00EC7555" w:rsidP="001C256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EC7555" w:rsidRPr="00614CC6" w:rsidRDefault="00EC7555" w:rsidP="001C25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C7555" w:rsidRPr="00E80F1D" w:rsidTr="001C256F">
        <w:tc>
          <w:tcPr>
            <w:tcW w:w="1140" w:type="dxa"/>
            <w:tcBorders>
              <w:top w:val="nil"/>
              <w:bottom w:val="nil"/>
            </w:tcBorders>
            <w:shd w:val="clear" w:color="auto" w:fill="auto"/>
          </w:tcPr>
          <w:p w:rsidR="00EC7555" w:rsidRPr="00E80F1D" w:rsidRDefault="00EC7555" w:rsidP="001C256F">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EC7555" w:rsidRPr="00E80F1D" w:rsidRDefault="00EC7555" w:rsidP="001C25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C7555" w:rsidRPr="00ED2695" w:rsidTr="001C256F">
        <w:tc>
          <w:tcPr>
            <w:tcW w:w="1140" w:type="dxa"/>
            <w:tcBorders>
              <w:top w:val="nil"/>
              <w:bottom w:val="nil"/>
            </w:tcBorders>
            <w:shd w:val="clear" w:color="auto" w:fill="auto"/>
          </w:tcPr>
          <w:p w:rsidR="00EC7555" w:rsidRPr="00614CC6" w:rsidRDefault="00EC7555" w:rsidP="001C256F">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EC7555" w:rsidRPr="00614CC6" w:rsidRDefault="00EC7555" w:rsidP="001C25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C7555" w:rsidRPr="00DE5EA2" w:rsidTr="001C256F">
        <w:tc>
          <w:tcPr>
            <w:tcW w:w="1140" w:type="dxa"/>
            <w:tcBorders>
              <w:top w:val="nil"/>
              <w:bottom w:val="nil"/>
            </w:tcBorders>
            <w:shd w:val="clear" w:color="auto" w:fill="auto"/>
          </w:tcPr>
          <w:p w:rsidR="00EC7555" w:rsidRPr="00DE5EA2" w:rsidRDefault="00EC7555" w:rsidP="001C256F">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EC7555" w:rsidRPr="00DE5EA2" w:rsidRDefault="00EC7555" w:rsidP="001C25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EC7555" w:rsidRPr="00B21066" w:rsidTr="001C256F">
        <w:tc>
          <w:tcPr>
            <w:tcW w:w="1140" w:type="dxa"/>
            <w:tcBorders>
              <w:top w:val="nil"/>
              <w:bottom w:val="nil"/>
            </w:tcBorders>
            <w:shd w:val="clear" w:color="auto" w:fill="auto"/>
          </w:tcPr>
          <w:p w:rsidR="00EC7555" w:rsidRPr="00B21066" w:rsidRDefault="00EC7555" w:rsidP="001C256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EC7555" w:rsidRPr="00B21066" w:rsidRDefault="00EC7555" w:rsidP="001C25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EC7555" w:rsidRPr="00DE5EA2" w:rsidTr="001C256F">
        <w:tc>
          <w:tcPr>
            <w:tcW w:w="1140" w:type="dxa"/>
            <w:tcBorders>
              <w:top w:val="nil"/>
              <w:bottom w:val="nil"/>
            </w:tcBorders>
            <w:shd w:val="clear" w:color="auto" w:fill="F3F3F3"/>
          </w:tcPr>
          <w:p w:rsidR="00EC7555" w:rsidRPr="00DE5EA2" w:rsidRDefault="00EC7555" w:rsidP="001C256F">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EC7555" w:rsidRPr="00DE5EA2" w:rsidRDefault="00EC7555" w:rsidP="001C256F">
            <w:pPr>
              <w:spacing w:before="30" w:after="30"/>
              <w:jc w:val="left"/>
              <w:rPr>
                <w:b/>
                <w:bCs/>
                <w:color w:val="000080"/>
                <w:sz w:val="20"/>
                <w:lang w:val="fr-CH"/>
              </w:rPr>
            </w:pPr>
            <w:r w:rsidRPr="00DE5EA2">
              <w:rPr>
                <w:b/>
                <w:bCs/>
                <w:color w:val="000080"/>
                <w:sz w:val="20"/>
              </w:rPr>
              <w:t>Propagation des ondes radioélectriques</w:t>
            </w:r>
          </w:p>
        </w:tc>
      </w:tr>
      <w:tr w:rsidR="00EC7555" w:rsidRPr="00036EE3" w:rsidTr="001C256F">
        <w:tc>
          <w:tcPr>
            <w:tcW w:w="1140" w:type="dxa"/>
            <w:tcBorders>
              <w:top w:val="nil"/>
            </w:tcBorders>
          </w:tcPr>
          <w:p w:rsidR="00EC7555" w:rsidRPr="00614CC6" w:rsidRDefault="00EC7555" w:rsidP="001C256F">
            <w:pPr>
              <w:spacing w:before="30" w:after="30"/>
              <w:ind w:left="57"/>
              <w:jc w:val="left"/>
              <w:rPr>
                <w:b/>
                <w:bCs/>
                <w:sz w:val="20"/>
                <w:lang w:val="en-US"/>
              </w:rPr>
            </w:pPr>
            <w:r w:rsidRPr="00614CC6">
              <w:rPr>
                <w:b/>
                <w:bCs/>
                <w:sz w:val="20"/>
                <w:lang w:val="en-US"/>
              </w:rPr>
              <w:t>RA</w:t>
            </w:r>
          </w:p>
        </w:tc>
        <w:tc>
          <w:tcPr>
            <w:tcW w:w="8220" w:type="dxa"/>
            <w:tcBorders>
              <w:top w:val="nil"/>
            </w:tcBorders>
          </w:tcPr>
          <w:p w:rsidR="00EC7555" w:rsidRPr="00614CC6" w:rsidRDefault="00EC7555" w:rsidP="001C25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C7555" w:rsidRPr="00036EE3" w:rsidTr="001C256F">
        <w:tc>
          <w:tcPr>
            <w:tcW w:w="1140" w:type="dxa"/>
          </w:tcPr>
          <w:p w:rsidR="00EC7555" w:rsidRPr="00614CC6" w:rsidRDefault="00EC7555" w:rsidP="001C256F">
            <w:pPr>
              <w:spacing w:before="30" w:after="30"/>
              <w:ind w:left="57"/>
              <w:jc w:val="left"/>
              <w:rPr>
                <w:b/>
                <w:bCs/>
                <w:sz w:val="20"/>
                <w:lang w:val="en-US"/>
              </w:rPr>
            </w:pPr>
            <w:r w:rsidRPr="00614CC6">
              <w:rPr>
                <w:b/>
                <w:bCs/>
                <w:sz w:val="20"/>
                <w:lang w:val="en-US"/>
              </w:rPr>
              <w:t>RS</w:t>
            </w:r>
          </w:p>
        </w:tc>
        <w:tc>
          <w:tcPr>
            <w:tcW w:w="8220" w:type="dxa"/>
          </w:tcPr>
          <w:p w:rsidR="00EC7555" w:rsidRPr="00614CC6" w:rsidRDefault="00EC7555" w:rsidP="001C25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C7555" w:rsidRPr="00036EE3" w:rsidTr="001C256F">
        <w:tc>
          <w:tcPr>
            <w:tcW w:w="1140" w:type="dxa"/>
          </w:tcPr>
          <w:p w:rsidR="00EC7555" w:rsidRPr="00614CC6" w:rsidRDefault="00EC7555" w:rsidP="001C256F">
            <w:pPr>
              <w:spacing w:before="30" w:after="30"/>
              <w:ind w:left="57"/>
              <w:jc w:val="left"/>
              <w:rPr>
                <w:b/>
                <w:bCs/>
                <w:sz w:val="20"/>
                <w:lang w:val="en-US"/>
              </w:rPr>
            </w:pPr>
            <w:r w:rsidRPr="00614CC6">
              <w:rPr>
                <w:b/>
                <w:bCs/>
                <w:sz w:val="20"/>
                <w:lang w:val="en-US"/>
              </w:rPr>
              <w:t>S</w:t>
            </w:r>
          </w:p>
        </w:tc>
        <w:tc>
          <w:tcPr>
            <w:tcW w:w="8220" w:type="dxa"/>
          </w:tcPr>
          <w:p w:rsidR="00EC7555" w:rsidRPr="00614CC6" w:rsidRDefault="00EC7555" w:rsidP="001C256F">
            <w:pPr>
              <w:spacing w:before="30" w:after="30"/>
              <w:jc w:val="left"/>
              <w:rPr>
                <w:sz w:val="20"/>
                <w:lang w:val="en-US"/>
              </w:rPr>
            </w:pPr>
            <w:r w:rsidRPr="00614CC6">
              <w:rPr>
                <w:sz w:val="20"/>
              </w:rPr>
              <w:t>Service fixe par satellite</w:t>
            </w:r>
          </w:p>
        </w:tc>
      </w:tr>
      <w:tr w:rsidR="00EC7555" w:rsidRPr="00036EE3" w:rsidTr="001C256F">
        <w:tc>
          <w:tcPr>
            <w:tcW w:w="1140" w:type="dxa"/>
          </w:tcPr>
          <w:p w:rsidR="00EC7555" w:rsidRPr="00614CC6" w:rsidRDefault="00EC7555" w:rsidP="001C256F">
            <w:pPr>
              <w:spacing w:before="30" w:after="30"/>
              <w:ind w:left="57"/>
              <w:jc w:val="left"/>
              <w:rPr>
                <w:b/>
                <w:bCs/>
                <w:sz w:val="20"/>
                <w:lang w:val="en-US"/>
              </w:rPr>
            </w:pPr>
            <w:r w:rsidRPr="00614CC6">
              <w:rPr>
                <w:b/>
                <w:bCs/>
                <w:sz w:val="20"/>
                <w:lang w:val="en-US"/>
              </w:rPr>
              <w:t>SA</w:t>
            </w:r>
          </w:p>
        </w:tc>
        <w:tc>
          <w:tcPr>
            <w:tcW w:w="8220" w:type="dxa"/>
          </w:tcPr>
          <w:p w:rsidR="00EC7555" w:rsidRPr="00614CC6" w:rsidRDefault="00EC7555" w:rsidP="001C256F">
            <w:pPr>
              <w:spacing w:before="30" w:after="30"/>
              <w:jc w:val="left"/>
              <w:rPr>
                <w:sz w:val="20"/>
                <w:lang w:val="en-US"/>
              </w:rPr>
            </w:pPr>
            <w:r w:rsidRPr="00614CC6">
              <w:rPr>
                <w:sz w:val="20"/>
              </w:rPr>
              <w:t>Applications spatiales et météorologie</w:t>
            </w:r>
          </w:p>
        </w:tc>
      </w:tr>
      <w:tr w:rsidR="00EC7555" w:rsidRPr="00614CC6" w:rsidTr="001C256F">
        <w:tc>
          <w:tcPr>
            <w:tcW w:w="1140" w:type="dxa"/>
          </w:tcPr>
          <w:p w:rsidR="00EC7555" w:rsidRPr="00614CC6" w:rsidRDefault="00EC7555" w:rsidP="001C256F">
            <w:pPr>
              <w:spacing w:before="30" w:after="30"/>
              <w:ind w:left="57"/>
              <w:jc w:val="left"/>
              <w:rPr>
                <w:b/>
                <w:bCs/>
                <w:sz w:val="20"/>
                <w:lang w:val="en-US"/>
              </w:rPr>
            </w:pPr>
            <w:r w:rsidRPr="00614CC6">
              <w:rPr>
                <w:b/>
                <w:bCs/>
                <w:sz w:val="20"/>
                <w:lang w:val="en-US"/>
              </w:rPr>
              <w:t>SF</w:t>
            </w:r>
          </w:p>
        </w:tc>
        <w:tc>
          <w:tcPr>
            <w:tcW w:w="8220" w:type="dxa"/>
          </w:tcPr>
          <w:p w:rsidR="00EC7555" w:rsidRPr="00614CC6" w:rsidRDefault="00EC7555" w:rsidP="001C256F">
            <w:pPr>
              <w:spacing w:before="30" w:after="30"/>
              <w:jc w:val="left"/>
              <w:rPr>
                <w:sz w:val="20"/>
              </w:rPr>
            </w:pPr>
            <w:r w:rsidRPr="00614CC6">
              <w:rPr>
                <w:sz w:val="20"/>
              </w:rPr>
              <w:t>Partage des fréquences et coordination entre les systèmes du service fixe par satellite et du service fixe</w:t>
            </w:r>
          </w:p>
        </w:tc>
      </w:tr>
      <w:tr w:rsidR="00EC7555" w:rsidRPr="00036EE3" w:rsidTr="001C256F">
        <w:tc>
          <w:tcPr>
            <w:tcW w:w="1140" w:type="dxa"/>
            <w:shd w:val="clear" w:color="auto" w:fill="auto"/>
          </w:tcPr>
          <w:p w:rsidR="00EC7555" w:rsidRPr="00592F9F" w:rsidRDefault="00EC7555" w:rsidP="001C256F">
            <w:pPr>
              <w:spacing w:before="30" w:after="30"/>
              <w:ind w:left="57"/>
              <w:jc w:val="left"/>
              <w:rPr>
                <w:b/>
                <w:bCs/>
                <w:sz w:val="20"/>
                <w:lang w:val="en-US"/>
              </w:rPr>
            </w:pPr>
            <w:r w:rsidRPr="00592F9F">
              <w:rPr>
                <w:b/>
                <w:bCs/>
                <w:sz w:val="20"/>
                <w:lang w:val="en-US"/>
              </w:rPr>
              <w:t>SM</w:t>
            </w:r>
          </w:p>
        </w:tc>
        <w:tc>
          <w:tcPr>
            <w:tcW w:w="8220" w:type="dxa"/>
            <w:shd w:val="clear" w:color="auto" w:fill="auto"/>
          </w:tcPr>
          <w:p w:rsidR="00EC7555" w:rsidRPr="00592F9F" w:rsidRDefault="00EC7555" w:rsidP="001C256F">
            <w:pPr>
              <w:spacing w:before="30" w:after="30"/>
              <w:jc w:val="left"/>
              <w:rPr>
                <w:sz w:val="20"/>
                <w:lang w:val="en-US"/>
              </w:rPr>
            </w:pPr>
            <w:r w:rsidRPr="00592F9F">
              <w:rPr>
                <w:sz w:val="20"/>
              </w:rPr>
              <w:t>Gestion du spectre</w:t>
            </w:r>
          </w:p>
        </w:tc>
      </w:tr>
      <w:tr w:rsidR="00EC7555" w:rsidRPr="00036EE3" w:rsidTr="001C256F">
        <w:tc>
          <w:tcPr>
            <w:tcW w:w="1140" w:type="dxa"/>
          </w:tcPr>
          <w:p w:rsidR="00EC7555" w:rsidRPr="00614CC6" w:rsidRDefault="00EC7555" w:rsidP="001C256F">
            <w:pPr>
              <w:spacing w:before="30" w:after="30"/>
              <w:ind w:left="57"/>
              <w:jc w:val="left"/>
              <w:rPr>
                <w:b/>
                <w:bCs/>
                <w:sz w:val="20"/>
                <w:lang w:val="en-US"/>
              </w:rPr>
            </w:pPr>
            <w:r w:rsidRPr="00614CC6">
              <w:rPr>
                <w:b/>
                <w:bCs/>
                <w:sz w:val="20"/>
                <w:lang w:val="en-US"/>
              </w:rPr>
              <w:t>SNG</w:t>
            </w:r>
          </w:p>
        </w:tc>
        <w:tc>
          <w:tcPr>
            <w:tcW w:w="8220" w:type="dxa"/>
          </w:tcPr>
          <w:p w:rsidR="00EC7555" w:rsidRPr="00614CC6" w:rsidRDefault="00EC7555" w:rsidP="001C256F">
            <w:pPr>
              <w:spacing w:before="30" w:after="30"/>
              <w:jc w:val="left"/>
              <w:rPr>
                <w:sz w:val="20"/>
                <w:lang w:val="en-US"/>
              </w:rPr>
            </w:pPr>
            <w:r w:rsidRPr="00614CC6">
              <w:rPr>
                <w:sz w:val="20"/>
              </w:rPr>
              <w:t>Reportage d'actualités par satellite</w:t>
            </w:r>
          </w:p>
        </w:tc>
      </w:tr>
      <w:tr w:rsidR="00EC7555" w:rsidRPr="00614CC6" w:rsidTr="001C256F">
        <w:tc>
          <w:tcPr>
            <w:tcW w:w="1140" w:type="dxa"/>
          </w:tcPr>
          <w:p w:rsidR="00EC7555" w:rsidRPr="00614CC6" w:rsidRDefault="00EC7555" w:rsidP="001C256F">
            <w:pPr>
              <w:spacing w:before="30" w:after="30"/>
              <w:ind w:left="57"/>
              <w:jc w:val="left"/>
              <w:rPr>
                <w:b/>
                <w:bCs/>
                <w:sz w:val="20"/>
                <w:lang w:val="en-US"/>
              </w:rPr>
            </w:pPr>
            <w:r w:rsidRPr="00614CC6">
              <w:rPr>
                <w:b/>
                <w:bCs/>
                <w:sz w:val="20"/>
                <w:lang w:val="en-US"/>
              </w:rPr>
              <w:t>TF</w:t>
            </w:r>
          </w:p>
        </w:tc>
        <w:tc>
          <w:tcPr>
            <w:tcW w:w="8220" w:type="dxa"/>
          </w:tcPr>
          <w:p w:rsidR="00EC7555" w:rsidRPr="00614CC6" w:rsidRDefault="00EC7555" w:rsidP="001C256F">
            <w:pPr>
              <w:spacing w:before="30" w:after="30"/>
              <w:jc w:val="left"/>
              <w:rPr>
                <w:sz w:val="20"/>
              </w:rPr>
            </w:pPr>
            <w:r w:rsidRPr="00614CC6">
              <w:rPr>
                <w:sz w:val="20"/>
              </w:rPr>
              <w:t>Emissions de fréquences étalon et de signaux horaires</w:t>
            </w:r>
          </w:p>
        </w:tc>
      </w:tr>
      <w:tr w:rsidR="00EC7555" w:rsidRPr="00036EE3" w:rsidTr="001C256F">
        <w:tc>
          <w:tcPr>
            <w:tcW w:w="1140" w:type="dxa"/>
          </w:tcPr>
          <w:p w:rsidR="00EC7555" w:rsidRPr="00614CC6" w:rsidRDefault="00EC7555" w:rsidP="001C256F">
            <w:pPr>
              <w:spacing w:before="30" w:after="30"/>
              <w:ind w:left="57"/>
              <w:jc w:val="left"/>
              <w:rPr>
                <w:b/>
                <w:bCs/>
                <w:sz w:val="20"/>
                <w:lang w:val="en-US"/>
              </w:rPr>
            </w:pPr>
            <w:r w:rsidRPr="00614CC6">
              <w:rPr>
                <w:b/>
                <w:bCs/>
                <w:sz w:val="20"/>
                <w:lang w:val="en-US"/>
              </w:rPr>
              <w:t>V</w:t>
            </w:r>
          </w:p>
        </w:tc>
        <w:tc>
          <w:tcPr>
            <w:tcW w:w="8220" w:type="dxa"/>
          </w:tcPr>
          <w:p w:rsidR="00EC7555" w:rsidRPr="00614CC6" w:rsidRDefault="00EC7555" w:rsidP="001C256F">
            <w:pPr>
              <w:spacing w:before="30" w:after="140"/>
              <w:jc w:val="left"/>
              <w:rPr>
                <w:sz w:val="20"/>
                <w:lang w:val="en-US"/>
              </w:rPr>
            </w:pPr>
            <w:r w:rsidRPr="00614CC6">
              <w:rPr>
                <w:sz w:val="20"/>
              </w:rPr>
              <w:t>Vocabulaire et sujets associés</w:t>
            </w:r>
          </w:p>
        </w:tc>
      </w:tr>
    </w:tbl>
    <w:p w:rsidR="00EC7555" w:rsidRPr="00036EE3" w:rsidRDefault="00EC7555" w:rsidP="00EC7555">
      <w:pPr>
        <w:spacing w:before="0"/>
        <w:jc w:val="center"/>
        <w:rPr>
          <w:sz w:val="20"/>
          <w:lang w:val="en-US"/>
        </w:rPr>
      </w:pPr>
    </w:p>
    <w:p w:rsidR="00EC7555" w:rsidRPr="00036EE3" w:rsidRDefault="00EC7555" w:rsidP="00EC755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C7555" w:rsidRPr="00756B4D" w:rsidTr="001C256F">
        <w:tc>
          <w:tcPr>
            <w:tcW w:w="9360" w:type="dxa"/>
          </w:tcPr>
          <w:p w:rsidR="00EC7555" w:rsidRPr="00756B4D" w:rsidRDefault="00EC7555" w:rsidP="001C256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EC7555" w:rsidRPr="00756B4D" w:rsidRDefault="00EC7555" w:rsidP="00EC7555">
      <w:pPr>
        <w:spacing w:before="0"/>
        <w:jc w:val="center"/>
        <w:rPr>
          <w:sz w:val="22"/>
        </w:rPr>
      </w:pPr>
    </w:p>
    <w:p w:rsidR="00EC7555" w:rsidRPr="00614CC6" w:rsidRDefault="00EC7555" w:rsidP="00EC7555">
      <w:pPr>
        <w:spacing w:before="100"/>
        <w:jc w:val="right"/>
        <w:rPr>
          <w:i/>
          <w:iCs/>
          <w:sz w:val="20"/>
        </w:rPr>
      </w:pPr>
      <w:r w:rsidRPr="00614CC6">
        <w:rPr>
          <w:i/>
          <w:iCs/>
          <w:sz w:val="20"/>
        </w:rPr>
        <w:t>Publication électronique</w:t>
      </w:r>
    </w:p>
    <w:p w:rsidR="00EC7555" w:rsidRPr="00614CC6" w:rsidRDefault="00EC7555" w:rsidP="00EC7555">
      <w:pPr>
        <w:spacing w:before="0"/>
        <w:jc w:val="right"/>
        <w:rPr>
          <w:sz w:val="20"/>
        </w:rPr>
      </w:pPr>
      <w:r w:rsidRPr="00614CC6">
        <w:rPr>
          <w:sz w:val="20"/>
        </w:rPr>
        <w:t>Genève, 20</w:t>
      </w:r>
      <w:r>
        <w:rPr>
          <w:sz w:val="20"/>
        </w:rPr>
        <w:t>16</w:t>
      </w:r>
    </w:p>
    <w:p w:rsidR="00EC7555" w:rsidRPr="00614CC6" w:rsidRDefault="00EC7555" w:rsidP="00EC7555">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rsidR="00EC7555" w:rsidRPr="00614CC6" w:rsidRDefault="00EC7555" w:rsidP="00EC755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C7555" w:rsidRPr="00614CC6" w:rsidRDefault="00EC7555" w:rsidP="00EC7555">
      <w:pPr>
        <w:spacing w:before="160"/>
        <w:rPr>
          <w:i/>
          <w:sz w:val="20"/>
          <w:highlight w:val="yellow"/>
        </w:rPr>
        <w:sectPr w:rsidR="00EC7555"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EC7555" w:rsidRPr="00756B4D" w:rsidRDefault="00EC7555" w:rsidP="00034F77">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034F77">
        <w:rPr>
          <w:rStyle w:val="href"/>
        </w:rPr>
        <w:t>1621-2</w:t>
      </w:r>
    </w:p>
    <w:p w:rsidR="00EC7555" w:rsidRDefault="00EC7555" w:rsidP="00EC7555">
      <w:pPr>
        <w:pStyle w:val="Rectitle"/>
      </w:pPr>
      <w:r>
        <w:t xml:space="preserve">Données de propagation requises pour la conception des systèmes </w:t>
      </w:r>
      <w:r>
        <w:br/>
        <w:t>Terre vers espace fonctionnant entre 20 et 375 THz</w:t>
      </w:r>
    </w:p>
    <w:p w:rsidR="00EC7555" w:rsidRDefault="00EC7555" w:rsidP="00EC7555">
      <w:pPr>
        <w:pStyle w:val="Recref"/>
        <w:rPr>
          <w:lang w:val="fr-CH"/>
        </w:rPr>
      </w:pPr>
      <w:r>
        <w:rPr>
          <w:lang w:val="fr-CH"/>
        </w:rPr>
        <w:t>(Question UIT-R 228/3)</w:t>
      </w:r>
    </w:p>
    <w:p w:rsidR="00EC7555" w:rsidRDefault="00EC7555" w:rsidP="00EC7555">
      <w:pPr>
        <w:pStyle w:val="Recdate"/>
        <w:rPr>
          <w:lang w:val="fr-CH"/>
        </w:rPr>
      </w:pPr>
    </w:p>
    <w:p w:rsidR="00EC7555" w:rsidRDefault="00EC7555" w:rsidP="00EC7555">
      <w:pPr>
        <w:pStyle w:val="Recdate"/>
        <w:rPr>
          <w:lang w:val="fr-CH"/>
        </w:rPr>
      </w:pPr>
      <w:r>
        <w:rPr>
          <w:lang w:val="fr-CH"/>
        </w:rPr>
        <w:t>(2003-2005-2015)</w:t>
      </w:r>
    </w:p>
    <w:p w:rsidR="00EC7555" w:rsidRDefault="00EC7555" w:rsidP="00EC7555">
      <w:pPr>
        <w:pStyle w:val="Normalaftertitle"/>
        <w:rPr>
          <w:lang w:val="fr-CH"/>
        </w:rPr>
      </w:pPr>
      <w:r>
        <w:rPr>
          <w:lang w:val="fr-CH"/>
        </w:rPr>
        <w:t>L'Assemblée des radiocommunications de l'UIT,</w:t>
      </w:r>
    </w:p>
    <w:p w:rsidR="00EC7555" w:rsidRDefault="00EC7555" w:rsidP="00EC7555">
      <w:pPr>
        <w:pStyle w:val="Call"/>
        <w:rPr>
          <w:color w:val="000000"/>
          <w:lang w:val="fr-CH"/>
        </w:rPr>
      </w:pPr>
      <w:r>
        <w:rPr>
          <w:lang w:val="fr-CH"/>
        </w:rPr>
        <w:t>considérant</w:t>
      </w:r>
    </w:p>
    <w:p w:rsidR="00EC7555" w:rsidRDefault="00EC7555" w:rsidP="00EC7555">
      <w:pPr>
        <w:rPr>
          <w:color w:val="000000"/>
          <w:lang w:val="fr-CH"/>
        </w:rPr>
      </w:pPr>
      <w:r w:rsidRPr="00BB6A80">
        <w:rPr>
          <w:i/>
          <w:iCs/>
          <w:color w:val="000000"/>
          <w:lang w:val="fr-CH"/>
        </w:rPr>
        <w:t>a)</w:t>
      </w:r>
      <w:r>
        <w:rPr>
          <w:color w:val="000000"/>
          <w:lang w:val="fr-CH"/>
        </w:rPr>
        <w:tab/>
      </w:r>
      <w:r>
        <w:rPr>
          <w:lang w:val="fr-CH"/>
        </w:rPr>
        <w:t>que les fréquences comprises entre 20 et 375 THz sont disponibles pour les communications au voisinage de la Terre ou dans l'espace lointain</w:t>
      </w:r>
      <w:r>
        <w:rPr>
          <w:color w:val="000000"/>
          <w:lang w:val="fr-CH"/>
        </w:rPr>
        <w:t>;</w:t>
      </w:r>
    </w:p>
    <w:p w:rsidR="00EC7555" w:rsidRDefault="00EC7555" w:rsidP="00EC7555">
      <w:pPr>
        <w:rPr>
          <w:color w:val="000000"/>
          <w:lang w:val="fr-CH"/>
        </w:rPr>
      </w:pPr>
      <w:r w:rsidRPr="00BB6A80">
        <w:rPr>
          <w:i/>
          <w:iCs/>
          <w:color w:val="000000"/>
          <w:lang w:val="fr-CH"/>
        </w:rPr>
        <w:t>b)</w:t>
      </w:r>
      <w:r>
        <w:rPr>
          <w:color w:val="000000"/>
          <w:lang w:val="fr-CH"/>
        </w:rPr>
        <w:tab/>
      </w:r>
      <w:r>
        <w:rPr>
          <w:lang w:val="fr-CH"/>
        </w:rPr>
        <w:t>qu'il est nécessaire de disposer de données de propagation appropriées pour planifier comme il convient les systèmes Terre vers espace fonctionnant entre 20 et 375 THz</w:t>
      </w:r>
      <w:r>
        <w:rPr>
          <w:color w:val="000000"/>
          <w:lang w:val="fr-CH"/>
        </w:rPr>
        <w:t>;</w:t>
      </w:r>
    </w:p>
    <w:p w:rsidR="00EC7555" w:rsidRDefault="00EC7555" w:rsidP="00BB6A80">
      <w:pPr>
        <w:rPr>
          <w:color w:val="000000"/>
          <w:lang w:val="fr-CH"/>
        </w:rPr>
      </w:pPr>
      <w:r w:rsidRPr="00BB6A80">
        <w:rPr>
          <w:i/>
          <w:iCs/>
          <w:color w:val="000000"/>
          <w:lang w:val="fr-CH"/>
        </w:rPr>
        <w:t>c)</w:t>
      </w:r>
      <w:r>
        <w:rPr>
          <w:color w:val="000000"/>
          <w:lang w:val="fr-CH"/>
        </w:rPr>
        <w:tab/>
        <w:t xml:space="preserve">qu'on a élaboré des méthodes permettant de calculer les paramètres de propagation les plus importants nécessaires à la planification des systèmes Terre vers </w:t>
      </w:r>
      <w:r w:rsidR="00BB6A80">
        <w:rPr>
          <w:color w:val="000000"/>
          <w:lang w:val="fr-CH"/>
        </w:rPr>
        <w:t xml:space="preserve">espace fonctionnant entre 20 et </w:t>
      </w:r>
      <w:r>
        <w:rPr>
          <w:color w:val="000000"/>
          <w:lang w:val="fr-CH"/>
        </w:rPr>
        <w:t>375</w:t>
      </w:r>
      <w:r w:rsidR="00BB6A80">
        <w:rPr>
          <w:color w:val="000000"/>
          <w:lang w:val="fr-CH"/>
        </w:rPr>
        <w:t> </w:t>
      </w:r>
      <w:r>
        <w:rPr>
          <w:color w:val="000000"/>
          <w:lang w:val="fr-CH"/>
        </w:rPr>
        <w:t>THz;</w:t>
      </w:r>
    </w:p>
    <w:p w:rsidR="00EC7555" w:rsidRDefault="00EC7555" w:rsidP="00EC7555">
      <w:pPr>
        <w:rPr>
          <w:color w:val="000000"/>
          <w:lang w:val="fr-CH"/>
        </w:rPr>
      </w:pPr>
      <w:r w:rsidRPr="00BB6A80">
        <w:rPr>
          <w:i/>
          <w:iCs/>
          <w:color w:val="000000"/>
          <w:lang w:val="fr-CH"/>
        </w:rPr>
        <w:t>d)</w:t>
      </w:r>
      <w:r>
        <w:rPr>
          <w:color w:val="000000"/>
          <w:lang w:val="fr-CH"/>
        </w:rPr>
        <w:tab/>
      </w:r>
      <w:r>
        <w:rPr>
          <w:lang w:val="fr-CH"/>
        </w:rPr>
        <w:t>que, dans toute la mesure du possible, ces méthodes ont été testées par rapport aux données disponibles et qu'elles se sont révélées être d'une précision à la fois compatible avec la variabilité naturelle des phénomènes de propagation et suffisante pour la plupart des applications actuelles lors de la planification des systèmes fonctionnant entre 20 et 375 THz</w:t>
      </w:r>
      <w:r>
        <w:rPr>
          <w:color w:val="000000"/>
          <w:lang w:val="fr-CH"/>
        </w:rPr>
        <w:t>,</w:t>
      </w:r>
    </w:p>
    <w:p w:rsidR="00EC7555" w:rsidRDefault="00EC7555" w:rsidP="00EC7555">
      <w:pPr>
        <w:pStyle w:val="Call"/>
        <w:rPr>
          <w:color w:val="000000"/>
          <w:lang w:val="fr-CH"/>
        </w:rPr>
      </w:pPr>
      <w:r>
        <w:rPr>
          <w:lang w:val="fr-CH"/>
        </w:rPr>
        <w:t>reconnaissant</w:t>
      </w:r>
    </w:p>
    <w:p w:rsidR="00EC7555" w:rsidRDefault="00EC7555" w:rsidP="00EC7555">
      <w:pPr>
        <w:rPr>
          <w:color w:val="000000"/>
          <w:lang w:val="fr-CH"/>
        </w:rPr>
      </w:pPr>
      <w:r w:rsidRPr="00BB6A80">
        <w:rPr>
          <w:i/>
          <w:iCs/>
          <w:color w:val="000000"/>
          <w:lang w:val="fr-CH"/>
        </w:rPr>
        <w:t>a)</w:t>
      </w:r>
      <w:r>
        <w:rPr>
          <w:color w:val="000000"/>
          <w:lang w:val="fr-CH"/>
        </w:rPr>
        <w:tab/>
      </w:r>
      <w:r>
        <w:rPr>
          <w:lang w:val="fr-CH"/>
        </w:rPr>
        <w:t xml:space="preserve">que le numéro </w:t>
      </w:r>
      <w:r>
        <w:rPr>
          <w:bCs/>
          <w:lang w:val="fr-CH"/>
        </w:rPr>
        <w:t>78</w:t>
      </w:r>
      <w:r>
        <w:rPr>
          <w:lang w:val="fr-CH"/>
        </w:rPr>
        <w:t xml:space="preserve"> de l'Article 12 de la Constitution de l'UIT déclare qu'une des fonctions du Secteur des radiocommunications consiste à procéder «... à des études sans limitation quant à la gamme de fréquences et en adoptant des recommandations ...»</w:t>
      </w:r>
      <w:r>
        <w:rPr>
          <w:color w:val="000000"/>
          <w:lang w:val="fr-CH"/>
        </w:rPr>
        <w:t>,</w:t>
      </w:r>
    </w:p>
    <w:p w:rsidR="00EC7555" w:rsidRDefault="00EC7555" w:rsidP="00EC7555">
      <w:pPr>
        <w:pStyle w:val="Call"/>
        <w:rPr>
          <w:color w:val="000000"/>
          <w:lang w:val="fr-CH"/>
        </w:rPr>
      </w:pPr>
      <w:r>
        <w:rPr>
          <w:lang w:val="fr-CH"/>
        </w:rPr>
        <w:t>recommande</w:t>
      </w:r>
    </w:p>
    <w:p w:rsidR="00EC7555" w:rsidRDefault="00EC7555" w:rsidP="00EC7555">
      <w:pPr>
        <w:rPr>
          <w:color w:val="000000"/>
          <w:lang w:val="fr-CH"/>
        </w:rPr>
      </w:pPr>
      <w:r>
        <w:rPr>
          <w:b/>
          <w:color w:val="000000"/>
          <w:lang w:val="fr-CH"/>
        </w:rPr>
        <w:t>1</w:t>
      </w:r>
      <w:r>
        <w:rPr>
          <w:color w:val="000000"/>
          <w:lang w:val="fr-CH"/>
        </w:rPr>
        <w:tab/>
        <w:t>que</w:t>
      </w:r>
      <w:r>
        <w:rPr>
          <w:lang w:val="fr-CH"/>
        </w:rPr>
        <w:t xml:space="preserve"> les méthodes de prévision des paramètres de propagation donnés dans l'Annexe 1 soient adoptées pour la planification des systèmes Terre vers espace dans les intervalles de validité respectivement indiqués dans cette Annexe</w:t>
      </w:r>
      <w:r>
        <w:rPr>
          <w:color w:val="000000"/>
          <w:lang w:val="fr-CH"/>
        </w:rPr>
        <w:t>.</w:t>
      </w:r>
    </w:p>
    <w:p w:rsidR="00EC7555" w:rsidRDefault="00EC7555" w:rsidP="00EC7555">
      <w:r>
        <w:t>NOTE 1 </w:t>
      </w:r>
      <w:r>
        <w:sym w:font="Symbol" w:char="F02D"/>
      </w:r>
      <w:r>
        <w:t> On trouvera dans la Recommandation UIT-R P.1622 des renseignements supplé</w:t>
      </w:r>
      <w:r>
        <w:softHyphen/>
        <w:t>mentaires sur des méthodes de prévision de la propagation aux fréquences comprises entre 20 et 375 THz.</w:t>
      </w:r>
    </w:p>
    <w:p w:rsidR="00BB6A80" w:rsidRDefault="00BB6A80" w:rsidP="00EC7555">
      <w:pPr>
        <w:rPr>
          <w:lang w:val="fr-CH"/>
        </w:rPr>
      </w:pPr>
    </w:p>
    <w:p w:rsidR="00E23688" w:rsidRDefault="00E23688" w:rsidP="00EC7555">
      <w:pPr>
        <w:rPr>
          <w:lang w:val="fr-CH"/>
        </w:rPr>
      </w:pPr>
    </w:p>
    <w:p w:rsidR="00E23688" w:rsidRDefault="00E23688" w:rsidP="00EC7555">
      <w:pPr>
        <w:rPr>
          <w:lang w:val="fr-CH"/>
        </w:rPr>
      </w:pPr>
    </w:p>
    <w:p w:rsidR="00E23688" w:rsidRDefault="00E23688" w:rsidP="00EC7555">
      <w:pPr>
        <w:rPr>
          <w:lang w:val="fr-CH"/>
        </w:rPr>
      </w:pPr>
    </w:p>
    <w:p w:rsidR="00E23688" w:rsidRDefault="00E23688" w:rsidP="00EC7555">
      <w:pPr>
        <w:rPr>
          <w:lang w:val="fr-CH"/>
        </w:rPr>
      </w:pPr>
    </w:p>
    <w:p w:rsidR="00EC7555" w:rsidRDefault="00EC7555" w:rsidP="00EC7555">
      <w:pPr>
        <w:pStyle w:val="AnnexNoTitle"/>
        <w:rPr>
          <w:lang w:val="fr-CH"/>
        </w:rPr>
      </w:pPr>
      <w:bookmarkStart w:id="4" w:name="_Toc109438711"/>
      <w:bookmarkStart w:id="5" w:name="_Toc116104382"/>
      <w:r>
        <w:rPr>
          <w:lang w:val="fr-CH"/>
        </w:rPr>
        <w:lastRenderedPageBreak/>
        <w:t>Annexe 1</w:t>
      </w:r>
      <w:bookmarkEnd w:id="4"/>
      <w:bookmarkEnd w:id="5"/>
    </w:p>
    <w:p w:rsidR="00EC7555" w:rsidRDefault="00EC7555" w:rsidP="00EC7555">
      <w:pPr>
        <w:pStyle w:val="Heading1"/>
      </w:pPr>
      <w:bookmarkStart w:id="6" w:name="_Toc109438712"/>
      <w:bookmarkStart w:id="7" w:name="_Toc116104383"/>
      <w:r>
        <w:t>1</w:t>
      </w:r>
      <w:r>
        <w:tab/>
        <w:t>Considérations liées à l'atmosphère</w:t>
      </w:r>
      <w:bookmarkEnd w:id="6"/>
      <w:bookmarkEnd w:id="7"/>
      <w:r>
        <w:t xml:space="preserve"> </w:t>
      </w:r>
    </w:p>
    <w:p w:rsidR="00EC7555" w:rsidRDefault="00EC7555" w:rsidP="00EC7555">
      <w:pPr>
        <w:rPr>
          <w:color w:val="000000"/>
          <w:lang w:val="fr-CH"/>
        </w:rPr>
      </w:pPr>
      <w:r>
        <w:rPr>
          <w:color w:val="000000"/>
          <w:lang w:val="fr-CH"/>
        </w:rPr>
        <w:t>L'atmosphère terrestre dégrade la qualité de fonctionnement d'un système fonctionnant dans la gamme de fréquences comprise entre 20 et 375 THz. Ses effets sont les suivants:</w:t>
      </w:r>
    </w:p>
    <w:p w:rsidR="00EC7555" w:rsidRDefault="00EC7555" w:rsidP="00EC7555">
      <w:pPr>
        <w:pStyle w:val="enumlev10"/>
        <w:ind w:left="794" w:hanging="794"/>
        <w:rPr>
          <w:color w:val="000000"/>
          <w:lang w:val="fr-CH"/>
        </w:rPr>
      </w:pPr>
      <w:r>
        <w:rPr>
          <w:color w:val="000000"/>
          <w:lang w:val="fr-CH"/>
        </w:rPr>
        <w:sym w:font="Symbol" w:char="F02D"/>
      </w:r>
      <w:r>
        <w:rPr>
          <w:color w:val="000000"/>
          <w:lang w:val="fr-CH"/>
        </w:rPr>
        <w:tab/>
        <w:t>l'absorption due aux molécules de gaz de l'atmosphère présentes le long du trajet de propagation provoque un affaiblissement global de l'amplitude du signal;</w:t>
      </w:r>
    </w:p>
    <w:p w:rsidR="00EC7555" w:rsidRDefault="00EC7555" w:rsidP="00EC7555">
      <w:pPr>
        <w:pStyle w:val="enumlev10"/>
        <w:ind w:left="794" w:hanging="794"/>
        <w:rPr>
          <w:color w:val="000000"/>
          <w:lang w:val="fr-CH"/>
        </w:rPr>
      </w:pPr>
      <w:r>
        <w:rPr>
          <w:color w:val="000000"/>
          <w:lang w:val="fr-CH"/>
        </w:rPr>
        <w:sym w:font="Symbol" w:char="F02D"/>
      </w:r>
      <w:r>
        <w:rPr>
          <w:color w:val="000000"/>
          <w:lang w:val="fr-CH"/>
        </w:rPr>
        <w:tab/>
        <w:t>la diffusion par des particules présentes le long du trajet de propagation, dont la taille varie de quelques fractions de longueur d'onde à plusieurs longueurs d'onde, entraîne un affaiblissement apparent de l'amplitude du signal;</w:t>
      </w:r>
    </w:p>
    <w:p w:rsidR="00EC7555" w:rsidRDefault="00EC7555" w:rsidP="00EC7555">
      <w:pPr>
        <w:pStyle w:val="enumlev10"/>
        <w:ind w:left="794" w:hanging="794"/>
        <w:rPr>
          <w:color w:val="000000"/>
          <w:lang w:val="fr-CH"/>
        </w:rPr>
      </w:pPr>
      <w:r>
        <w:rPr>
          <w:color w:val="000000"/>
          <w:lang w:val="fr-CH"/>
        </w:rPr>
        <w:sym w:font="Symbol" w:char="F02D"/>
      </w:r>
      <w:r>
        <w:rPr>
          <w:color w:val="000000"/>
          <w:lang w:val="fr-CH"/>
        </w:rPr>
        <w:tab/>
        <w:t>la réfraction du faisceau due aux variations de la densité de l'atmosphère le long du trajet de propagation donne lieu à un déplacement apparent de la source émettrice;</w:t>
      </w:r>
    </w:p>
    <w:p w:rsidR="00EC7555" w:rsidRDefault="00EC7555" w:rsidP="00EC7555">
      <w:pPr>
        <w:pStyle w:val="enumlev10"/>
        <w:ind w:left="794" w:hanging="794"/>
        <w:rPr>
          <w:color w:val="000000"/>
          <w:lang w:val="fr-CH"/>
        </w:rPr>
      </w:pPr>
      <w:r>
        <w:rPr>
          <w:color w:val="000000"/>
          <w:lang w:val="fr-CH"/>
        </w:rPr>
        <w:sym w:font="Symbol" w:char="F02D"/>
      </w:r>
      <w:r>
        <w:rPr>
          <w:color w:val="000000"/>
          <w:lang w:val="fr-CH"/>
        </w:rPr>
        <w:tab/>
        <w:t>les turbulences provoquées par des variations thermiques de l'atmosphère conduisent à des fluctuations en amplitude et en phase du signal reçu.</w:t>
      </w:r>
    </w:p>
    <w:p w:rsidR="00EC7555" w:rsidRDefault="00EC7555" w:rsidP="00EC7555">
      <w:pPr>
        <w:rPr>
          <w:lang w:val="fr-CH"/>
        </w:rPr>
      </w:pPr>
      <w:r>
        <w:rPr>
          <w:lang w:val="fr-CH"/>
        </w:rPr>
        <w:t>La présente Annexe ne traite que des effets de la troposphère sur le signal utile. Dans la mesure du possible, les méthodes de prévision qui y figurent ont été testées par rapport à des mesures effectuées pour des liaisons de Terre vers espace libre ou pour des systèmes astronomiques. Elles donnent des résultats satisfaisants pour la planification de systèmes de base. Cependant, en raison de la variabilité spatiale et temporelle de l'atmosphère, il est indispensable de procéder à des études sur site des caractéristiques de propagation avant de déployer un système au sol fonctionnant entre 20 et 375 THz.</w:t>
      </w:r>
    </w:p>
    <w:p w:rsidR="00EC7555" w:rsidRDefault="00EC7555" w:rsidP="00EC7555">
      <w:pPr>
        <w:pStyle w:val="Heading1"/>
        <w:rPr>
          <w:color w:val="000000"/>
          <w:lang w:val="fr-CH"/>
        </w:rPr>
      </w:pPr>
      <w:bookmarkStart w:id="8" w:name="_Toc109438713"/>
      <w:bookmarkStart w:id="9" w:name="_Toc116104384"/>
      <w:r>
        <w:rPr>
          <w:color w:val="000000"/>
          <w:lang w:val="fr-CH"/>
        </w:rPr>
        <w:t>2</w:t>
      </w:r>
      <w:r>
        <w:rPr>
          <w:color w:val="000000"/>
          <w:lang w:val="fr-CH"/>
        </w:rPr>
        <w:tab/>
        <w:t>Absorption</w:t>
      </w:r>
      <w:bookmarkEnd w:id="8"/>
      <w:bookmarkEnd w:id="9"/>
    </w:p>
    <w:p w:rsidR="00EC7555" w:rsidRDefault="00EC7555" w:rsidP="00EC7555">
      <w:pPr>
        <w:rPr>
          <w:lang w:val="fr-CH"/>
        </w:rPr>
      </w:pPr>
      <w:r>
        <w:rPr>
          <w:lang w:val="fr-CH"/>
        </w:rPr>
        <w:t>La dépendance en fréquence de l'absorption atmosphérique le long de trois trajets dans la direction du zénith est illustrée dans la Fig. 1. La partie en gris clair correspond au niveau d'absorption relativement faible associé à un site situé à 5 km au</w:t>
      </w:r>
      <w:r>
        <w:rPr>
          <w:lang w:val="fr-CH"/>
        </w:rPr>
        <w:noBreakHyphen/>
        <w:t>dessus du niveau de la mer dans une zone peu humide. La partie en gris foncé indique l'absorption atmosphérique supplémentaire qui se produit pour un site situé à 2 km au-dessus du niveau de la mer. La partie en noir représente le surplus d'absorption atmosphérique que l'on observe pour un site situé au niveau de la mer et qui émet dans l'atmosphère de référence décrite dans la Recommandation UIT-R P.835. Il ressort clairement de cette Figure qu'à l'exception de certaines zones sèches à haute altitude, l'énergie électromagnétique est arrêtée par l'atmosphère sur presque toutes les fréquences comprises entre 1 THz et 10 THz (300 </w:t>
      </w:r>
      <w:r>
        <w:rPr>
          <w:lang w:val="fr-CH"/>
        </w:rPr>
        <w:sym w:font="Symbol" w:char="F06D"/>
      </w:r>
      <w:r>
        <w:rPr>
          <w:lang w:val="fr-CH"/>
        </w:rPr>
        <w:t xml:space="preserve">m et 30 </w:t>
      </w:r>
      <w:r>
        <w:rPr>
          <w:lang w:val="fr-CH"/>
        </w:rPr>
        <w:sym w:font="Symbol" w:char="F06D"/>
      </w:r>
      <w:r>
        <w:rPr>
          <w:lang w:val="fr-CH"/>
        </w:rPr>
        <w:t>m). Au-dessus de 10 THz, les caractéristiques d'absorption de l'atmosphère redeviennent favorables à la propagation de l'énergie électromagnétique entre la surface de la Terre et l'espace.</w:t>
      </w:r>
    </w:p>
    <w:p w:rsidR="00EC7555" w:rsidRDefault="00EC7555" w:rsidP="00EC7555">
      <w:pPr>
        <w:rPr>
          <w:lang w:val="fr-CH"/>
        </w:rPr>
      </w:pPr>
      <w:r>
        <w:rPr>
          <w:lang w:val="fr-CH"/>
        </w:rPr>
        <w:t xml:space="preserve">Comme indiqué sur la Fig. 2 pour les trois trajets en direction du zénith susmentionnés, l'absorption au-dessus de 10 THz (au-dessous de 30 </w:t>
      </w:r>
      <w:r>
        <w:rPr>
          <w:lang w:val="fr-CH"/>
        </w:rPr>
        <w:sym w:font="Symbol" w:char="F06D"/>
      </w:r>
      <w:r>
        <w:rPr>
          <w:lang w:val="fr-CH"/>
        </w:rPr>
        <w:t>m) se caractérise par une série de régions où l'absorption est faible, séparées par des régions de peu d'étendue où l'absorption est forte. Les régions où l'absorption est faible sont entourées par une fine structure comprenant de nombreuses raies d'absorption peu intenses. Les raies d'absorption sont dues à la présence dans l'atmosphère de composants gazeux, notamment de molécules NH</w:t>
      </w:r>
      <w:r>
        <w:rPr>
          <w:vertAlign w:val="subscript"/>
          <w:lang w:val="fr-CH"/>
        </w:rPr>
        <w:t>3</w:t>
      </w:r>
      <w:r>
        <w:rPr>
          <w:lang w:val="fr-CH"/>
        </w:rPr>
        <w:t>, CO</w:t>
      </w:r>
      <w:r>
        <w:rPr>
          <w:vertAlign w:val="subscript"/>
          <w:lang w:val="fr-CH"/>
        </w:rPr>
        <w:t>2</w:t>
      </w:r>
      <w:r>
        <w:rPr>
          <w:lang w:val="fr-CH"/>
        </w:rPr>
        <w:t>, CO, CH</w:t>
      </w:r>
      <w:r>
        <w:rPr>
          <w:vertAlign w:val="subscript"/>
          <w:lang w:val="fr-CH"/>
        </w:rPr>
        <w:t>4</w:t>
      </w:r>
      <w:r>
        <w:rPr>
          <w:lang w:val="fr-CH"/>
        </w:rPr>
        <w:t>, NO</w:t>
      </w:r>
      <w:r>
        <w:rPr>
          <w:vertAlign w:val="subscript"/>
          <w:lang w:val="fr-CH"/>
        </w:rPr>
        <w:t>2</w:t>
      </w:r>
      <w:r>
        <w:rPr>
          <w:lang w:val="fr-CH"/>
        </w:rPr>
        <w:t>, NO, O</w:t>
      </w:r>
      <w:r>
        <w:rPr>
          <w:vertAlign w:val="subscript"/>
          <w:lang w:val="fr-CH"/>
        </w:rPr>
        <w:t>2</w:t>
      </w:r>
      <w:r>
        <w:rPr>
          <w:lang w:val="fr-CH"/>
        </w:rPr>
        <w:t>, O</w:t>
      </w:r>
      <w:r>
        <w:rPr>
          <w:vertAlign w:val="subscript"/>
          <w:lang w:val="fr-CH"/>
        </w:rPr>
        <w:t>3</w:t>
      </w:r>
      <w:r>
        <w:rPr>
          <w:lang w:val="fr-CH"/>
        </w:rPr>
        <w:t>, SO</w:t>
      </w:r>
      <w:r>
        <w:rPr>
          <w:vertAlign w:val="subscript"/>
          <w:lang w:val="fr-CH"/>
        </w:rPr>
        <w:t>2</w:t>
      </w:r>
      <w:r>
        <w:rPr>
          <w:lang w:val="fr-CH"/>
        </w:rPr>
        <w:t>, H</w:t>
      </w:r>
      <w:r>
        <w:rPr>
          <w:vertAlign w:val="subscript"/>
          <w:lang w:val="fr-CH"/>
        </w:rPr>
        <w:t>2</w:t>
      </w:r>
      <w:r>
        <w:rPr>
          <w:lang w:val="fr-CH"/>
        </w:rPr>
        <w:t>O et divers CFC. L'intensité des raies d'absorption dépend de la température et de la pression.</w:t>
      </w:r>
    </w:p>
    <w:p w:rsidR="00EC7555" w:rsidRDefault="00EC7555" w:rsidP="00EC7555">
      <w:pPr>
        <w:rPr>
          <w:lang w:val="fr-CH"/>
        </w:rPr>
      </w:pPr>
      <w:r>
        <w:rPr>
          <w:lang w:val="fr-CH"/>
        </w:rPr>
        <w:t xml:space="preserve">On peut calculer l'absorption atmosphérique en utilisant une méthode par sommation, analogue à celle qui est décrite dans l'Annexe 1 de la Recommandation UIT-R P.676. Toutefois, cette méthode fait appel à beaucoup plus d'informatique, en raison de la présence de milliers de raies dans la région spectrale comprise entre 10 THz et 1 000 THz (30 </w:t>
      </w:r>
      <w:r>
        <w:rPr>
          <w:lang w:val="fr-CH"/>
        </w:rPr>
        <w:sym w:font="Symbol" w:char="F06D"/>
      </w:r>
      <w:r>
        <w:rPr>
          <w:lang w:val="fr-CH"/>
        </w:rPr>
        <w:t xml:space="preserve">m à 0,3 </w:t>
      </w:r>
      <w:r>
        <w:rPr>
          <w:lang w:val="fr-CH"/>
        </w:rPr>
        <w:sym w:font="Symbol" w:char="F06D"/>
      </w:r>
      <w:r>
        <w:rPr>
          <w:lang w:val="fr-CH"/>
        </w:rPr>
        <w:t>m).</w:t>
      </w:r>
    </w:p>
    <w:p w:rsidR="00EC7555" w:rsidRDefault="00EC7555" w:rsidP="00EC7555">
      <w:pPr>
        <w:pStyle w:val="FigureNo"/>
      </w:pPr>
      <w:r>
        <w:object w:dxaOrig="9348" w:dyaOrig="7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pt;height:385.35pt" o:ole="" o:allowoverlap="f">
            <v:imagedata r:id="rId12" o:title=""/>
          </v:shape>
          <o:OLEObject Type="Embed" ProgID="CorelDraw.Graphic.12" ShapeID="_x0000_i1025" DrawAspect="Content" ObjectID="_1531056483" r:id="rId13"/>
        </w:object>
      </w:r>
    </w:p>
    <w:p w:rsidR="00EC7555" w:rsidRDefault="00EC7555" w:rsidP="00EC7555">
      <w:pPr>
        <w:pStyle w:val="Heading1"/>
        <w:rPr>
          <w:lang w:val="fr-CH"/>
        </w:rPr>
      </w:pPr>
      <w:bookmarkStart w:id="10" w:name="_Toc109438714"/>
      <w:bookmarkStart w:id="11" w:name="_Toc116104385"/>
      <w:r>
        <w:rPr>
          <w:lang w:val="fr-CH"/>
        </w:rPr>
        <w:t>3</w:t>
      </w:r>
      <w:r>
        <w:rPr>
          <w:lang w:val="fr-CH"/>
        </w:rPr>
        <w:tab/>
        <w:t>Diffusion</w:t>
      </w:r>
      <w:bookmarkEnd w:id="10"/>
      <w:bookmarkEnd w:id="11"/>
    </w:p>
    <w:p w:rsidR="00EC7555" w:rsidRDefault="00EC7555" w:rsidP="00EC7555">
      <w:pPr>
        <w:rPr>
          <w:color w:val="000000"/>
          <w:lang w:val="fr-CH"/>
        </w:rPr>
      </w:pPr>
      <w:r>
        <w:rPr>
          <w:color w:val="000000"/>
          <w:lang w:val="fr-CH"/>
        </w:rPr>
        <w:t>La diffusion dans l'atmosphère provoque une réduction apparente de l'intensité du signal au niveau du récepteur car une partie de l'énergie transmise est déviée du trajet de propagation prévu. Les caractéristiques de diffusion dans l'atmosphère dépendent du diamètre des particules diffusantes présentes le long du trajet de propagation. On distingue trois types de diffusion:</w:t>
      </w:r>
    </w:p>
    <w:p w:rsidR="00EC7555" w:rsidRDefault="00EC7555" w:rsidP="00EC7555">
      <w:pPr>
        <w:pStyle w:val="enumlev10"/>
        <w:rPr>
          <w:color w:val="000000"/>
          <w:lang w:val="fr-CH"/>
        </w:rPr>
      </w:pPr>
      <w:r>
        <w:rPr>
          <w:color w:val="000000"/>
          <w:lang w:val="fr-CH"/>
        </w:rPr>
        <w:t>–</w:t>
      </w:r>
      <w:r>
        <w:rPr>
          <w:color w:val="000000"/>
          <w:lang w:val="fr-CH"/>
        </w:rPr>
        <w:tab/>
        <w:t>la diffusion de Rayleigh;</w:t>
      </w:r>
    </w:p>
    <w:p w:rsidR="00EC7555" w:rsidRDefault="00EC7555" w:rsidP="00EC7555">
      <w:pPr>
        <w:pStyle w:val="enumlev10"/>
        <w:rPr>
          <w:color w:val="000000"/>
          <w:lang w:val="fr-CH"/>
        </w:rPr>
      </w:pPr>
      <w:r>
        <w:rPr>
          <w:color w:val="000000"/>
          <w:lang w:val="fr-CH"/>
        </w:rPr>
        <w:t>–</w:t>
      </w:r>
      <w:r>
        <w:rPr>
          <w:color w:val="000000"/>
          <w:lang w:val="fr-CH"/>
        </w:rPr>
        <w:tab/>
        <w:t>la diffusion de Mie;</w:t>
      </w:r>
    </w:p>
    <w:p w:rsidR="00EC7555" w:rsidRDefault="00EC7555" w:rsidP="00EC7555">
      <w:pPr>
        <w:pStyle w:val="enumlev10"/>
        <w:rPr>
          <w:color w:val="000000"/>
          <w:lang w:val="fr-CH"/>
        </w:rPr>
      </w:pPr>
      <w:r>
        <w:rPr>
          <w:color w:val="000000"/>
          <w:lang w:val="fr-CH"/>
        </w:rPr>
        <w:t>–</w:t>
      </w:r>
      <w:r>
        <w:rPr>
          <w:color w:val="000000"/>
          <w:lang w:val="fr-CH"/>
        </w:rPr>
        <w:tab/>
        <w:t>la diffusion indépendante de la longueur d'onde.</w:t>
      </w:r>
    </w:p>
    <w:p w:rsidR="00EC7555" w:rsidRDefault="00EC7555" w:rsidP="00EC7555">
      <w:pPr>
        <w:pStyle w:val="Heading2"/>
        <w:rPr>
          <w:color w:val="000000"/>
          <w:lang w:val="fr-CH"/>
        </w:rPr>
      </w:pPr>
      <w:bookmarkStart w:id="12" w:name="_Toc109438715"/>
      <w:bookmarkStart w:id="13" w:name="_Toc116104386"/>
      <w:r>
        <w:rPr>
          <w:color w:val="000000"/>
          <w:lang w:val="fr-CH"/>
        </w:rPr>
        <w:t>3.1</w:t>
      </w:r>
      <w:r>
        <w:rPr>
          <w:color w:val="000000"/>
          <w:lang w:val="fr-CH"/>
        </w:rPr>
        <w:tab/>
        <w:t>Diffusion de Rayleigh</w:t>
      </w:r>
      <w:bookmarkEnd w:id="12"/>
      <w:bookmarkEnd w:id="13"/>
    </w:p>
    <w:p w:rsidR="00EC7555" w:rsidRDefault="00EC7555" w:rsidP="00EC7555">
      <w:pPr>
        <w:rPr>
          <w:color w:val="000000"/>
          <w:lang w:val="fr-CH"/>
        </w:rPr>
      </w:pPr>
      <w:r>
        <w:rPr>
          <w:color w:val="000000"/>
          <w:lang w:val="fr-CH"/>
        </w:rPr>
        <w:t xml:space="preserve">L'atmosphère présente des caractéristiques de diffusion de Rayleigh lorsque le diamètre physique des particules de diffusion le long du trajet de propagation est beaucoup plus petit que la longueur d'onde du rayonnement électromagnétique. La diffusion de Rayleigh se produit aux fréquences supérieures à 20 THz (longueur d'onde inférieure à 15 </w:t>
      </w:r>
      <w:r>
        <w:rPr>
          <w:rFonts w:ascii="Symbol" w:hAnsi="Symbol"/>
          <w:color w:val="000000"/>
          <w:lang w:val="fr-CH"/>
        </w:rPr>
        <w:sym w:font="Symbol" w:char="F06D"/>
      </w:r>
      <w:r>
        <w:rPr>
          <w:color w:val="000000"/>
          <w:lang w:val="fr-CH"/>
        </w:rPr>
        <w:t>m) en raison des interactions entre l'onde électromagnétique et les molécules polaires des gaz de l'atmosphère.</w:t>
      </w:r>
    </w:p>
    <w:p w:rsidR="00EC7555" w:rsidRDefault="00EC7555" w:rsidP="00EC7555">
      <w:pPr>
        <w:pStyle w:val="FigureNo"/>
      </w:pPr>
      <w:r>
        <w:rPr>
          <w:noProof/>
          <w:lang w:val="en-US" w:eastAsia="zh-CN"/>
        </w:rPr>
        <w:lastRenderedPageBreak/>
        <w:drawing>
          <wp:inline distT="0" distB="0" distL="0" distR="0">
            <wp:extent cx="5905500" cy="4829175"/>
            <wp:effectExtent l="0" t="0" r="0" b="9525"/>
            <wp:docPr id="1" name="Picture 1" descr="1621-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21-02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0" cy="4829175"/>
                    </a:xfrm>
                    <a:prstGeom prst="rect">
                      <a:avLst/>
                    </a:prstGeom>
                    <a:noFill/>
                    <a:ln>
                      <a:noFill/>
                    </a:ln>
                  </pic:spPr>
                </pic:pic>
              </a:graphicData>
            </a:graphic>
          </wp:inline>
        </w:drawing>
      </w:r>
    </w:p>
    <w:p w:rsidR="00EC7555" w:rsidRDefault="00EC7555" w:rsidP="00EC7555">
      <w:pPr>
        <w:pStyle w:val="Normalaftertitle"/>
        <w:rPr>
          <w:lang w:val="fr-CH"/>
        </w:rPr>
      </w:pPr>
      <w:r>
        <w:rPr>
          <w:lang w:val="fr-CH"/>
        </w:rPr>
        <w:t>L'intensité de l'affaiblissement apparent du signal au niveau du récepteur imputable à la diffusion de Rayleigh est négligeable aux fréquences inférieures à 375 THz (longueur d'onde supérieure à 0,8 </w:t>
      </w:r>
      <w:r>
        <w:rPr>
          <w:rFonts w:ascii="Symbol" w:hAnsi="Symbol"/>
          <w:color w:val="000000"/>
          <w:lang w:val="fr-CH"/>
        </w:rPr>
        <w:sym w:font="Symbol" w:char="F06D"/>
      </w:r>
      <w:r>
        <w:rPr>
          <w:lang w:val="fr-CH"/>
        </w:rPr>
        <w:t>m). La diffusion de Rayleigh dépend toutefois, entre autres, de la longueur d'onde (</w:t>
      </w:r>
      <w:r w:rsidRPr="00ED7170">
        <w:rPr>
          <w:lang w:val="fr-CH"/>
        </w:rPr>
        <w:sym w:font="Symbol" w:char="F06C"/>
      </w:r>
      <w:r>
        <w:rPr>
          <w:vertAlign w:val="superscript"/>
          <w:lang w:val="fr-CH"/>
        </w:rPr>
        <w:sym w:font="Symbol" w:char="F02D"/>
      </w:r>
      <w:r>
        <w:rPr>
          <w:vertAlign w:val="superscript"/>
          <w:lang w:val="fr-CH"/>
        </w:rPr>
        <w:t>4</w:t>
      </w:r>
      <w:r>
        <w:rPr>
          <w:sz w:val="20"/>
          <w:lang w:val="fr-CH"/>
        </w:rPr>
        <w:t>)</w:t>
      </w:r>
      <w:r>
        <w:rPr>
          <w:lang w:val="fr-CH"/>
        </w:rPr>
        <w:t>. A environ 1</w:t>
      </w:r>
      <w:r>
        <w:rPr>
          <w:rFonts w:ascii="Tms Rmn" w:hAnsi="Tms Rmn"/>
          <w:lang w:val="fr-CH"/>
        </w:rPr>
        <w:t xml:space="preserve"> </w:t>
      </w:r>
      <w:r>
        <w:rPr>
          <w:lang w:val="fr-CH"/>
        </w:rPr>
        <w:t>000 THz (0,3 </w:t>
      </w:r>
      <w:r>
        <w:rPr>
          <w:rFonts w:ascii="Symbol" w:hAnsi="Symbol"/>
          <w:lang w:val="fr-CH"/>
        </w:rPr>
        <w:sym w:font="Symbol" w:char="F06D"/>
      </w:r>
      <w:r>
        <w:rPr>
          <w:lang w:val="fr-CH"/>
        </w:rPr>
        <w:t>m), les effets de la diffusion de Rayleigh deviennent comparables à ceux de la diffusion de Mie.</w:t>
      </w:r>
    </w:p>
    <w:p w:rsidR="00EC7555" w:rsidRDefault="00EC7555" w:rsidP="00EC7555">
      <w:pPr>
        <w:rPr>
          <w:lang w:val="fr-CH"/>
        </w:rPr>
      </w:pPr>
      <w:r>
        <w:rPr>
          <w:lang w:val="fr-CH"/>
        </w:rPr>
        <w:t>La conséquence la plus importante de la diffusion de Rayleigh est l'apparition d'un bruit de fond au niveau des récepteurs. Le bruit de fond apparaît le long des trajets Terre vers espace et espace vers Terre. Pour les stations terriennes fonctionnant avec un engin spatial, la principale source de bruit est due à la diffusion de Rayleigh de la lumière solaire en exploitation diurne. Un engin spatial pointant vers la Terre subira également le bruit dû à la lumière solaire reflétée par la surface de la Terre. Toutefois, ceci n'est pas un effet Rayleigh.</w:t>
      </w:r>
    </w:p>
    <w:p w:rsidR="00EC7555" w:rsidRDefault="00EC7555" w:rsidP="00EC7555">
      <w:pPr>
        <w:rPr>
          <w:lang w:val="fr-CH"/>
        </w:rPr>
      </w:pPr>
      <w:r>
        <w:rPr>
          <w:lang w:val="fr-CH"/>
        </w:rPr>
        <w:t xml:space="preserve">L'éclairement </w:t>
      </w:r>
      <w:r>
        <w:rPr>
          <w:i/>
          <w:iCs/>
          <w:lang w:val="fr-CH"/>
        </w:rPr>
        <w:t>H</w:t>
      </w:r>
      <w:r>
        <w:rPr>
          <w:lang w:val="fr-CH"/>
        </w:rPr>
        <w:t xml:space="preserve"> du ciel (exprimé en W/m</w:t>
      </w:r>
      <w:r>
        <w:rPr>
          <w:vertAlign w:val="superscript"/>
          <w:lang w:val="fr-CH"/>
        </w:rPr>
        <w:t>2</w:t>
      </w:r>
      <w:r>
        <w:rPr>
          <w:lang w:val="fr-CH"/>
        </w:rPr>
        <w:t>/</w:t>
      </w:r>
      <w:r>
        <w:rPr>
          <w:rFonts w:ascii="Symbol" w:hAnsi="Symbol"/>
          <w:lang w:val="fr-CH"/>
        </w:rPr>
        <w:sym w:font="Symbol" w:char="F06D"/>
      </w:r>
      <w:r>
        <w:rPr>
          <w:lang w:val="fr-CH"/>
        </w:rPr>
        <w:t xml:space="preserve">m/sr) pour différentes conditions météorologiques est représenté sur la Fig. 3. Dans un souci de simplicité, on reprend dans le Tableau 1 les valeurs de </w:t>
      </w:r>
      <w:r>
        <w:rPr>
          <w:i/>
          <w:iCs/>
          <w:lang w:val="fr-CH"/>
        </w:rPr>
        <w:t>H</w:t>
      </w:r>
      <w:r>
        <w:rPr>
          <w:lang w:val="fr-CH"/>
        </w:rPr>
        <w:t xml:space="preserve"> pour les fréquences supérieures à 20 THz, qui présentent le plus d'intérêt pour les communications spatiales. Pour la plupart des fréquences considérées, on attribue à </w:t>
      </w:r>
      <w:r>
        <w:rPr>
          <w:i/>
          <w:iCs/>
          <w:lang w:val="fr-CH"/>
        </w:rPr>
        <w:t>H</w:t>
      </w:r>
      <w:r>
        <w:rPr>
          <w:lang w:val="fr-CH"/>
        </w:rPr>
        <w:t xml:space="preserve"> la valeur </w:t>
      </w:r>
      <w:r>
        <w:rPr>
          <w:rFonts w:ascii="Symbol" w:hAnsi="Symbol"/>
          <w:lang w:val="fr-CH"/>
        </w:rPr>
        <w:sym w:font="Symbol" w:char="F07E"/>
      </w:r>
      <w:r>
        <w:rPr>
          <w:lang w:val="fr-CH"/>
        </w:rPr>
        <w:t>1 </w:t>
      </w:r>
      <w:r>
        <w:rPr>
          <w:rFonts w:ascii="Symbol" w:hAnsi="Symbol"/>
          <w:lang w:val="fr-CH"/>
        </w:rPr>
        <w:sym w:font="Symbol" w:char="F0B4"/>
      </w:r>
      <w:r>
        <w:rPr>
          <w:lang w:val="fr-CH"/>
        </w:rPr>
        <w:t> 10</w:t>
      </w:r>
      <w:r>
        <w:rPr>
          <w:vertAlign w:val="superscript"/>
          <w:lang w:val="fr-CH"/>
        </w:rPr>
        <w:sym w:font="Symbol" w:char="F02D"/>
      </w:r>
      <w:r>
        <w:rPr>
          <w:vertAlign w:val="superscript"/>
          <w:lang w:val="fr-CH"/>
        </w:rPr>
        <w:t>9</w:t>
      </w:r>
      <w:r>
        <w:rPr>
          <w:lang w:val="fr-CH"/>
        </w:rPr>
        <w:t> W/m</w:t>
      </w:r>
      <w:r>
        <w:rPr>
          <w:vertAlign w:val="superscript"/>
          <w:lang w:val="fr-CH"/>
        </w:rPr>
        <w:t>2</w:t>
      </w:r>
      <w:r>
        <w:rPr>
          <w:lang w:val="fr-CH"/>
        </w:rPr>
        <w:t>/</w:t>
      </w:r>
      <w:r>
        <w:rPr>
          <w:rFonts w:ascii="Symbol" w:hAnsi="Symbol"/>
          <w:lang w:val="fr-CH"/>
        </w:rPr>
        <w:sym w:font="Symbol" w:char="F06D"/>
      </w:r>
      <w:r>
        <w:rPr>
          <w:lang w:val="fr-CH"/>
        </w:rPr>
        <w:t>m/sr en exploitation nocturne.</w:t>
      </w:r>
    </w:p>
    <w:p w:rsidR="00EC7555" w:rsidRDefault="00EC7555" w:rsidP="00EC7555">
      <w:pPr>
        <w:pStyle w:val="FigureNo"/>
      </w:pPr>
      <w:r>
        <w:object w:dxaOrig="7759" w:dyaOrig="5749">
          <v:shape id="_x0000_i1026" type="#_x0000_t75" style="width:387.8pt;height:287.2pt" o:ole="" o:allowoverlap="f">
            <v:imagedata r:id="rId15" o:title=""/>
          </v:shape>
          <o:OLEObject Type="Embed" ProgID="CorelDraw.Graphic.12" ShapeID="_x0000_i1026" DrawAspect="Content" ObjectID="_1531056484" r:id="rId16"/>
        </w:object>
      </w:r>
    </w:p>
    <w:p w:rsidR="00EC7555" w:rsidRDefault="00EC7555" w:rsidP="00381FA0">
      <w:pPr>
        <w:pStyle w:val="TableNo"/>
      </w:pPr>
      <w:r>
        <w:t>TABLEAU 1</w:t>
      </w:r>
    </w:p>
    <w:p w:rsidR="00EC7555" w:rsidRDefault="00EC7555" w:rsidP="00EC7555">
      <w:pPr>
        <w:pStyle w:val="Tabletitle"/>
        <w:rPr>
          <w:lang w:val="fr-CH"/>
        </w:rPr>
      </w:pPr>
      <w:r>
        <w:rPr>
          <w:lang w:val="fr-CH"/>
        </w:rPr>
        <w:t xml:space="preserve">Eclairement </w:t>
      </w:r>
      <w:r>
        <w:rPr>
          <w:i/>
          <w:iCs/>
          <w:lang w:val="fr-CH"/>
        </w:rPr>
        <w:t>H</w:t>
      </w:r>
      <w:r>
        <w:rPr>
          <w:lang w:val="fr-CH"/>
        </w:rPr>
        <w:t xml:space="preserve"> (W/m</w:t>
      </w:r>
      <w:r w:rsidRPr="00B4144B">
        <w:rPr>
          <w:rFonts w:ascii="Times New Roman Bold" w:hAnsi="Times New Roman Bold"/>
          <w:szCs w:val="24"/>
          <w:vertAlign w:val="superscript"/>
          <w:lang w:val="fr-CH"/>
        </w:rPr>
        <w:t>2</w:t>
      </w:r>
      <w:r>
        <w:rPr>
          <w:lang w:val="fr-CH"/>
        </w:rPr>
        <w:t>/</w:t>
      </w:r>
      <w:r>
        <w:rPr>
          <w:rFonts w:ascii="Symbol" w:hAnsi="Symbol"/>
          <w:lang w:val="fr-CH"/>
        </w:rPr>
        <w:sym w:font="Symbol" w:char="F06D"/>
      </w:r>
      <w:r>
        <w:rPr>
          <w:lang w:val="fr-CH"/>
        </w:rPr>
        <w:t>m/sr) du ciel et de la Terre</w:t>
      </w:r>
      <w:r>
        <w:rPr>
          <w:lang w:val="fr-CH"/>
        </w:rPr>
        <w:br/>
        <w:t>pour diverses fréquences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9"/>
        <w:gridCol w:w="1345"/>
        <w:gridCol w:w="1087"/>
        <w:gridCol w:w="1073"/>
        <w:gridCol w:w="1052"/>
      </w:tblGrid>
      <w:tr w:rsidR="00EC7555" w:rsidTr="001C256F">
        <w:trPr>
          <w:cantSplit/>
          <w:jc w:val="center"/>
        </w:trPr>
        <w:tc>
          <w:tcPr>
            <w:tcW w:w="1229" w:type="dxa"/>
            <w:tcBorders>
              <w:top w:val="nil"/>
              <w:left w:val="nil"/>
              <w:right w:val="nil"/>
            </w:tcBorders>
          </w:tcPr>
          <w:p w:rsidR="00EC7555" w:rsidRDefault="00EC7555" w:rsidP="001C256F">
            <w:pPr>
              <w:pStyle w:val="Tablehead"/>
              <w:rPr>
                <w:lang w:val="fr-CH"/>
              </w:rPr>
            </w:pPr>
          </w:p>
        </w:tc>
        <w:tc>
          <w:tcPr>
            <w:tcW w:w="1345" w:type="dxa"/>
            <w:tcBorders>
              <w:top w:val="nil"/>
              <w:left w:val="nil"/>
            </w:tcBorders>
            <w:vAlign w:val="center"/>
          </w:tcPr>
          <w:p w:rsidR="00EC7555" w:rsidRDefault="00EC7555" w:rsidP="001C256F">
            <w:pPr>
              <w:pStyle w:val="Tablehead"/>
              <w:rPr>
                <w:lang w:val="fr-CH"/>
              </w:rPr>
            </w:pPr>
          </w:p>
        </w:tc>
        <w:tc>
          <w:tcPr>
            <w:tcW w:w="3212" w:type="dxa"/>
            <w:gridSpan w:val="3"/>
            <w:vAlign w:val="center"/>
          </w:tcPr>
          <w:p w:rsidR="00EC7555" w:rsidRDefault="00EC7555" w:rsidP="001C256F">
            <w:pPr>
              <w:pStyle w:val="Tablehead"/>
              <w:rPr>
                <w:lang w:val="fr-CH"/>
              </w:rPr>
            </w:pPr>
            <w:r>
              <w:rPr>
                <w:lang w:val="fr-CH"/>
              </w:rPr>
              <w:t>Bruit de fond du ciel</w:t>
            </w:r>
          </w:p>
        </w:tc>
      </w:tr>
      <w:tr w:rsidR="00EC7555" w:rsidTr="001C256F">
        <w:trPr>
          <w:cantSplit/>
          <w:jc w:val="center"/>
        </w:trPr>
        <w:tc>
          <w:tcPr>
            <w:tcW w:w="1229" w:type="dxa"/>
            <w:vAlign w:val="center"/>
          </w:tcPr>
          <w:p w:rsidR="00EC7555" w:rsidRDefault="00EC7555" w:rsidP="001C256F">
            <w:pPr>
              <w:pStyle w:val="Tablehead"/>
              <w:rPr>
                <w:lang w:val="fr-CH"/>
              </w:rPr>
            </w:pPr>
            <w:r>
              <w:rPr>
                <w:lang w:val="fr-CH"/>
              </w:rPr>
              <w:t>Fréquence</w:t>
            </w:r>
            <w:r>
              <w:rPr>
                <w:lang w:val="fr-CH"/>
              </w:rPr>
              <w:br/>
              <w:t>(THz)</w:t>
            </w:r>
          </w:p>
        </w:tc>
        <w:tc>
          <w:tcPr>
            <w:tcW w:w="1345" w:type="dxa"/>
            <w:vAlign w:val="center"/>
          </w:tcPr>
          <w:p w:rsidR="00EC7555" w:rsidRDefault="00EC7555" w:rsidP="001C256F">
            <w:pPr>
              <w:pStyle w:val="Tablehead"/>
              <w:rPr>
                <w:lang w:val="fr-CH"/>
              </w:rPr>
            </w:pPr>
            <w:r>
              <w:rPr>
                <w:lang w:val="fr-CH"/>
              </w:rPr>
              <w:t xml:space="preserve">Longueur d'onde </w:t>
            </w:r>
            <w:r>
              <w:rPr>
                <w:lang w:val="fr-CH"/>
              </w:rPr>
              <w:br/>
              <w:t>(</w:t>
            </w:r>
            <w:r>
              <w:rPr>
                <w:rFonts w:ascii="Symbol" w:hAnsi="Symbol"/>
                <w:lang w:val="fr-CH"/>
              </w:rPr>
              <w:t></w:t>
            </w:r>
            <w:r>
              <w:rPr>
                <w:iCs/>
                <w:lang w:val="fr-CH"/>
              </w:rPr>
              <w:t>m</w:t>
            </w:r>
            <w:r>
              <w:rPr>
                <w:lang w:val="fr-CH"/>
              </w:rPr>
              <w:t>)</w:t>
            </w:r>
          </w:p>
        </w:tc>
        <w:tc>
          <w:tcPr>
            <w:tcW w:w="1087" w:type="dxa"/>
            <w:vAlign w:val="center"/>
          </w:tcPr>
          <w:p w:rsidR="00EC7555" w:rsidRDefault="00EC7555" w:rsidP="001C256F">
            <w:pPr>
              <w:pStyle w:val="Tablehead"/>
              <w:rPr>
                <w:lang w:val="fr-CH"/>
              </w:rPr>
            </w:pPr>
            <w:r>
              <w:rPr>
                <w:lang w:val="fr-CH"/>
              </w:rPr>
              <w:t>Par temps très ensoleillé</w:t>
            </w:r>
          </w:p>
        </w:tc>
        <w:tc>
          <w:tcPr>
            <w:tcW w:w="1073" w:type="dxa"/>
            <w:vAlign w:val="center"/>
          </w:tcPr>
          <w:p w:rsidR="00EC7555" w:rsidRDefault="00EC7555" w:rsidP="001C256F">
            <w:pPr>
              <w:pStyle w:val="Tablehead"/>
              <w:rPr>
                <w:lang w:val="fr-CH"/>
              </w:rPr>
            </w:pPr>
            <w:r>
              <w:rPr>
                <w:lang w:val="fr-CH"/>
              </w:rPr>
              <w:t>Par temps ensoleillé</w:t>
            </w:r>
          </w:p>
        </w:tc>
        <w:tc>
          <w:tcPr>
            <w:tcW w:w="1052" w:type="dxa"/>
            <w:vAlign w:val="center"/>
          </w:tcPr>
          <w:p w:rsidR="00EC7555" w:rsidRDefault="00EC7555" w:rsidP="001C256F">
            <w:pPr>
              <w:pStyle w:val="Tablehead"/>
              <w:rPr>
                <w:lang w:val="fr-CH"/>
              </w:rPr>
            </w:pPr>
            <w:r>
              <w:rPr>
                <w:lang w:val="fr-CH"/>
              </w:rPr>
              <w:t>Par temps nuageux</w:t>
            </w:r>
          </w:p>
        </w:tc>
      </w:tr>
      <w:tr w:rsidR="00EC7555" w:rsidTr="001C256F">
        <w:trPr>
          <w:jc w:val="center"/>
        </w:trPr>
        <w:tc>
          <w:tcPr>
            <w:tcW w:w="1229" w:type="dxa"/>
          </w:tcPr>
          <w:p w:rsidR="00EC7555" w:rsidRDefault="00EC7555" w:rsidP="001C256F">
            <w:pPr>
              <w:pStyle w:val="Tabletext"/>
              <w:jc w:val="center"/>
              <w:rPr>
                <w:lang w:val="fr-CH"/>
              </w:rPr>
            </w:pPr>
            <w:r>
              <w:rPr>
                <w:lang w:val="fr-CH"/>
              </w:rPr>
              <w:t>566,0</w:t>
            </w:r>
          </w:p>
        </w:tc>
        <w:tc>
          <w:tcPr>
            <w:tcW w:w="1345"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jc w:val="left"/>
              <w:rPr>
                <w:lang w:val="fr-CH"/>
              </w:rPr>
            </w:pPr>
            <w:r>
              <w:rPr>
                <w:lang w:val="fr-CH"/>
              </w:rPr>
              <w:t>0,530</w:t>
            </w:r>
          </w:p>
        </w:tc>
        <w:tc>
          <w:tcPr>
            <w:tcW w:w="1087"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Pr>
                <w:lang w:val="fr-CH"/>
              </w:rPr>
              <w:t>303,4</w:t>
            </w:r>
          </w:p>
        </w:tc>
        <w:tc>
          <w:tcPr>
            <w:tcW w:w="1073"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Pr>
                <w:lang w:val="fr-CH"/>
              </w:rPr>
              <w:t>101,6</w:t>
            </w:r>
          </w:p>
        </w:tc>
        <w:tc>
          <w:tcPr>
            <w:tcW w:w="1052"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70"/>
              <w:jc w:val="left"/>
              <w:rPr>
                <w:lang w:val="fr-CH"/>
              </w:rPr>
            </w:pPr>
            <w:r>
              <w:rPr>
                <w:lang w:val="fr-CH"/>
              </w:rPr>
              <w:t>71,75</w:t>
            </w:r>
          </w:p>
        </w:tc>
      </w:tr>
      <w:tr w:rsidR="00EC7555" w:rsidTr="001C256F">
        <w:trPr>
          <w:jc w:val="center"/>
        </w:trPr>
        <w:tc>
          <w:tcPr>
            <w:tcW w:w="1229" w:type="dxa"/>
          </w:tcPr>
          <w:p w:rsidR="00EC7555" w:rsidRDefault="00EC7555" w:rsidP="001C256F">
            <w:pPr>
              <w:pStyle w:val="Tabletext"/>
              <w:jc w:val="center"/>
              <w:rPr>
                <w:lang w:val="fr-CH"/>
              </w:rPr>
            </w:pPr>
            <w:r>
              <w:rPr>
                <w:lang w:val="fr-CH"/>
              </w:rPr>
              <w:t>352,9</w:t>
            </w:r>
          </w:p>
        </w:tc>
        <w:tc>
          <w:tcPr>
            <w:tcW w:w="1345"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jc w:val="left"/>
              <w:rPr>
                <w:lang w:val="fr-CH"/>
              </w:rPr>
            </w:pPr>
            <w:r>
              <w:rPr>
                <w:lang w:val="fr-CH"/>
              </w:rPr>
              <w:t>0,850</w:t>
            </w:r>
          </w:p>
        </w:tc>
        <w:tc>
          <w:tcPr>
            <w:tcW w:w="1087"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Pr>
                <w:lang w:val="fr-CH"/>
              </w:rPr>
              <w:t>122,3</w:t>
            </w:r>
          </w:p>
        </w:tc>
        <w:tc>
          <w:tcPr>
            <w:tcW w:w="1073"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
              <w:jc w:val="right"/>
              <w:rPr>
                <w:lang w:val="fr-CH"/>
              </w:rPr>
            </w:pPr>
            <w:r>
              <w:rPr>
                <w:lang w:val="fr-CH"/>
              </w:rPr>
              <w:t>42,58</w:t>
            </w:r>
          </w:p>
        </w:tc>
        <w:tc>
          <w:tcPr>
            <w:tcW w:w="1052"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70"/>
              <w:jc w:val="left"/>
              <w:rPr>
                <w:lang w:val="fr-CH"/>
              </w:rPr>
            </w:pPr>
            <w:r>
              <w:rPr>
                <w:lang w:val="fr-CH"/>
              </w:rPr>
              <w:t>30,3</w:t>
            </w:r>
          </w:p>
        </w:tc>
      </w:tr>
      <w:tr w:rsidR="00EC7555" w:rsidTr="001C256F">
        <w:trPr>
          <w:jc w:val="center"/>
        </w:trPr>
        <w:tc>
          <w:tcPr>
            <w:tcW w:w="1229" w:type="dxa"/>
          </w:tcPr>
          <w:p w:rsidR="00EC7555" w:rsidRDefault="00EC7555" w:rsidP="001C256F">
            <w:pPr>
              <w:pStyle w:val="Tabletext"/>
              <w:jc w:val="center"/>
              <w:rPr>
                <w:lang w:val="fr-CH"/>
              </w:rPr>
            </w:pPr>
            <w:r>
              <w:rPr>
                <w:lang w:val="fr-CH"/>
              </w:rPr>
              <w:t>310,9</w:t>
            </w:r>
          </w:p>
        </w:tc>
        <w:tc>
          <w:tcPr>
            <w:tcW w:w="1345"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jc w:val="left"/>
              <w:rPr>
                <w:lang w:val="fr-CH"/>
              </w:rPr>
            </w:pPr>
            <w:r>
              <w:rPr>
                <w:lang w:val="fr-CH"/>
              </w:rPr>
              <w:t>0,965</w:t>
            </w:r>
          </w:p>
        </w:tc>
        <w:tc>
          <w:tcPr>
            <w:tcW w:w="1087"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jc w:val="left"/>
              <w:rPr>
                <w:lang w:val="fr-CH"/>
              </w:rPr>
            </w:pPr>
            <w:r>
              <w:rPr>
                <w:lang w:val="fr-CH"/>
              </w:rPr>
              <w:t>64,62</w:t>
            </w:r>
          </w:p>
        </w:tc>
        <w:tc>
          <w:tcPr>
            <w:tcW w:w="1073"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
              <w:jc w:val="right"/>
              <w:rPr>
                <w:lang w:val="fr-CH"/>
              </w:rPr>
            </w:pPr>
            <w:r>
              <w:rPr>
                <w:lang w:val="fr-CH"/>
              </w:rPr>
              <w:t>25,12</w:t>
            </w:r>
          </w:p>
        </w:tc>
        <w:tc>
          <w:tcPr>
            <w:tcW w:w="1052"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70"/>
              <w:jc w:val="left"/>
              <w:rPr>
                <w:lang w:val="fr-CH"/>
              </w:rPr>
            </w:pPr>
            <w:r>
              <w:rPr>
                <w:lang w:val="fr-CH"/>
              </w:rPr>
              <w:t>18,63</w:t>
            </w:r>
          </w:p>
        </w:tc>
      </w:tr>
      <w:tr w:rsidR="00EC7555" w:rsidTr="001C256F">
        <w:trPr>
          <w:jc w:val="center"/>
        </w:trPr>
        <w:tc>
          <w:tcPr>
            <w:tcW w:w="1229" w:type="dxa"/>
          </w:tcPr>
          <w:p w:rsidR="00EC7555" w:rsidRDefault="00EC7555" w:rsidP="001C256F">
            <w:pPr>
              <w:pStyle w:val="Tabletext"/>
              <w:jc w:val="center"/>
              <w:rPr>
                <w:lang w:val="fr-CH"/>
              </w:rPr>
            </w:pPr>
            <w:r>
              <w:rPr>
                <w:lang w:val="fr-CH"/>
              </w:rPr>
              <w:t>283,0</w:t>
            </w:r>
          </w:p>
        </w:tc>
        <w:tc>
          <w:tcPr>
            <w:tcW w:w="1345"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jc w:val="left"/>
              <w:rPr>
                <w:lang w:val="fr-CH"/>
              </w:rPr>
            </w:pPr>
            <w:r>
              <w:rPr>
                <w:lang w:val="fr-CH"/>
              </w:rPr>
              <w:t>1,06</w:t>
            </w:r>
          </w:p>
        </w:tc>
        <w:tc>
          <w:tcPr>
            <w:tcW w:w="1087"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jc w:val="left"/>
              <w:rPr>
                <w:lang w:val="fr-CH"/>
              </w:rPr>
            </w:pPr>
            <w:r>
              <w:rPr>
                <w:lang w:val="fr-CH"/>
              </w:rPr>
              <w:t>54,45</w:t>
            </w:r>
          </w:p>
        </w:tc>
        <w:tc>
          <w:tcPr>
            <w:tcW w:w="1073"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
              <w:jc w:val="right"/>
              <w:rPr>
                <w:lang w:val="fr-CH"/>
              </w:rPr>
            </w:pPr>
            <w:r>
              <w:rPr>
                <w:lang w:val="fr-CH"/>
              </w:rPr>
              <w:t>25,32</w:t>
            </w:r>
          </w:p>
        </w:tc>
        <w:tc>
          <w:tcPr>
            <w:tcW w:w="1052"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70"/>
              <w:jc w:val="left"/>
              <w:rPr>
                <w:lang w:val="fr-CH"/>
              </w:rPr>
            </w:pPr>
            <w:r>
              <w:rPr>
                <w:lang w:val="fr-CH"/>
              </w:rPr>
              <w:t>17,99</w:t>
            </w:r>
          </w:p>
        </w:tc>
      </w:tr>
      <w:tr w:rsidR="00EC7555" w:rsidTr="001C256F">
        <w:trPr>
          <w:jc w:val="center"/>
        </w:trPr>
        <w:tc>
          <w:tcPr>
            <w:tcW w:w="1229" w:type="dxa"/>
          </w:tcPr>
          <w:p w:rsidR="00EC7555" w:rsidRDefault="00EC7555" w:rsidP="001C256F">
            <w:pPr>
              <w:pStyle w:val="Tabletext"/>
              <w:jc w:val="center"/>
              <w:rPr>
                <w:lang w:val="fr-CH"/>
              </w:rPr>
            </w:pPr>
            <w:r>
              <w:rPr>
                <w:lang w:val="fr-CH"/>
              </w:rPr>
              <w:t>200,0</w:t>
            </w:r>
          </w:p>
        </w:tc>
        <w:tc>
          <w:tcPr>
            <w:tcW w:w="1345"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jc w:val="left"/>
              <w:rPr>
                <w:lang w:val="fr-CH"/>
              </w:rPr>
            </w:pPr>
            <w:r>
              <w:rPr>
                <w:lang w:val="fr-CH"/>
              </w:rPr>
              <w:t>1,50</w:t>
            </w:r>
          </w:p>
        </w:tc>
        <w:tc>
          <w:tcPr>
            <w:tcW w:w="1087"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jc w:val="left"/>
              <w:rPr>
                <w:lang w:val="fr-CH"/>
              </w:rPr>
            </w:pPr>
            <w:r>
              <w:rPr>
                <w:lang w:val="fr-CH"/>
              </w:rPr>
              <w:t>13,01</w:t>
            </w:r>
          </w:p>
        </w:tc>
        <w:tc>
          <w:tcPr>
            <w:tcW w:w="1073"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
              <w:jc w:val="right"/>
              <w:rPr>
                <w:lang w:val="fr-CH"/>
              </w:rPr>
            </w:pPr>
            <w:r>
              <w:rPr>
                <w:lang w:val="fr-CH"/>
              </w:rPr>
              <w:t>6,00</w:t>
            </w:r>
          </w:p>
        </w:tc>
        <w:tc>
          <w:tcPr>
            <w:tcW w:w="1052" w:type="dxa"/>
          </w:tcPr>
          <w:p w:rsidR="00EC7555" w:rsidRDefault="00EC7555" w:rsidP="001C256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rPr>
                <w:lang w:val="fr-CH"/>
              </w:rPr>
            </w:pPr>
            <w:r>
              <w:rPr>
                <w:lang w:val="fr-CH"/>
              </w:rPr>
              <w:t>4,44</w:t>
            </w:r>
          </w:p>
        </w:tc>
      </w:tr>
    </w:tbl>
    <w:p w:rsidR="00EC7555" w:rsidRDefault="00EC7555" w:rsidP="00EC7555">
      <w:pPr>
        <w:pStyle w:val="Tablefin"/>
        <w:rPr>
          <w:sz w:val="2"/>
          <w:lang w:val="fr-CH"/>
        </w:rPr>
      </w:pPr>
    </w:p>
    <w:p w:rsidR="00EC7555" w:rsidRPr="003A2B36" w:rsidRDefault="00EC7555" w:rsidP="00EC7555">
      <w:pPr>
        <w:pStyle w:val="Tablefin"/>
      </w:pPr>
    </w:p>
    <w:p w:rsidR="00EC7555" w:rsidRDefault="00EC7555" w:rsidP="00EC7555">
      <w:pPr>
        <w:pStyle w:val="Tablefin"/>
        <w:rPr>
          <w:sz w:val="2"/>
          <w:lang w:val="fr-CH"/>
        </w:rPr>
      </w:pPr>
    </w:p>
    <w:p w:rsidR="00EC7555" w:rsidRDefault="00EC7555" w:rsidP="00EC7555">
      <w:pPr>
        <w:rPr>
          <w:lang w:val="fr-CH"/>
        </w:rPr>
      </w:pPr>
      <w:r>
        <w:rPr>
          <w:lang w:val="fr-CH"/>
        </w:rPr>
        <w:t>Si l'on ne tient pas compte des effets de l'atmosphère, la puissance du bruit de fond,</w:t>
      </w:r>
      <w:r>
        <w:rPr>
          <w:i/>
          <w:lang w:val="fr-CH"/>
        </w:rPr>
        <w:t xml:space="preserve"> P</w:t>
      </w:r>
      <w:r>
        <w:rPr>
          <w:i/>
          <w:vertAlign w:val="subscript"/>
          <w:lang w:val="fr-CH"/>
        </w:rPr>
        <w:t>back</w:t>
      </w:r>
      <w:r>
        <w:rPr>
          <w:lang w:val="fr-CH"/>
        </w:rPr>
        <w:t>, parvenant au récepteur est donnée par la formule:</w:t>
      </w:r>
    </w:p>
    <w:p w:rsidR="00EC7555" w:rsidRDefault="00EC7555" w:rsidP="00EC7555">
      <w:pPr>
        <w:pStyle w:val="Equation"/>
        <w:rPr>
          <w:color w:val="000000"/>
          <w:lang w:val="fr-CH"/>
        </w:rPr>
      </w:pPr>
      <w:r>
        <w:rPr>
          <w:color w:val="000000"/>
          <w:lang w:val="fr-CH"/>
        </w:rPr>
        <w:tab/>
      </w:r>
      <w:r>
        <w:rPr>
          <w:color w:val="000000"/>
          <w:lang w:val="fr-CH"/>
        </w:rPr>
        <w:tab/>
      </w:r>
      <w:r>
        <w:rPr>
          <w:color w:val="000000"/>
          <w:position w:val="-24"/>
          <w:lang w:val="fr-CH"/>
        </w:rPr>
        <w:object w:dxaOrig="2100" w:dyaOrig="700">
          <v:shape id="_x0000_i1027" type="#_x0000_t75" style="width:104.75pt;height:35.2pt" o:ole="" fillcolor="window">
            <v:imagedata r:id="rId17" o:title=""/>
          </v:shape>
          <o:OLEObject Type="Embed" ProgID="Equation.3" ShapeID="_x0000_i1027" DrawAspect="Content" ObjectID="_1531056485" r:id="rId18"/>
        </w:object>
      </w:r>
      <w:r>
        <w:rPr>
          <w:color w:val="000000"/>
          <w:lang w:val="fr-CH"/>
        </w:rPr>
        <w:t>                W</w:t>
      </w:r>
      <w:r>
        <w:rPr>
          <w:color w:val="000000"/>
          <w:lang w:val="fr-CH"/>
        </w:rPr>
        <w:tab/>
        <w:t>(1)</w:t>
      </w:r>
    </w:p>
    <w:p w:rsidR="00EC7555" w:rsidRDefault="00EC7555" w:rsidP="00EC7555">
      <w:pPr>
        <w:rPr>
          <w:lang w:val="fr-CH"/>
        </w:rPr>
      </w:pPr>
      <w:r>
        <w:rPr>
          <w:lang w:val="fr-CH"/>
        </w:rPr>
        <w:t>où:</w:t>
      </w:r>
    </w:p>
    <w:p w:rsidR="00EC7555" w:rsidRDefault="00EC7555" w:rsidP="00EC7555">
      <w:pPr>
        <w:pStyle w:val="Equationlegend"/>
        <w:rPr>
          <w:lang w:val="fr-CH"/>
        </w:rPr>
      </w:pPr>
      <w:r>
        <w:rPr>
          <w:rFonts w:ascii="Symbol" w:hAnsi="Symbol"/>
          <w:lang w:val="fr-CH"/>
        </w:rPr>
        <w:tab/>
      </w:r>
      <w:r>
        <w:rPr>
          <w:rFonts w:ascii="Symbol" w:hAnsi="Symbol"/>
          <w:lang w:val="fr-CH"/>
        </w:rPr>
        <w:sym w:font="Symbol" w:char="F071"/>
      </w:r>
      <w:r>
        <w:rPr>
          <w:i/>
          <w:vertAlign w:val="subscript"/>
          <w:lang w:val="fr-CH"/>
        </w:rPr>
        <w:t>r</w:t>
      </w:r>
      <w:r>
        <w:rPr>
          <w:i/>
          <w:sz w:val="12"/>
          <w:vertAlign w:val="subscript"/>
          <w:lang w:val="fr-CH"/>
        </w:rPr>
        <w:t> </w:t>
      </w:r>
      <w:r>
        <w:rPr>
          <w:lang w:val="fr-CH"/>
        </w:rPr>
        <w:t>:</w:t>
      </w:r>
      <w:r>
        <w:rPr>
          <w:lang w:val="fr-CH"/>
        </w:rPr>
        <w:tab/>
        <w:t>champ de visibilité du récepteur (rad);</w:t>
      </w:r>
    </w:p>
    <w:p w:rsidR="00EC7555" w:rsidRDefault="00EC7555" w:rsidP="00EC7555">
      <w:pPr>
        <w:pStyle w:val="Equationlegend"/>
        <w:rPr>
          <w:lang w:val="fr-CH"/>
        </w:rPr>
      </w:pPr>
      <w:r>
        <w:rPr>
          <w:i/>
          <w:lang w:val="fr-CH"/>
        </w:rPr>
        <w:tab/>
        <w:t>A</w:t>
      </w:r>
      <w:r>
        <w:rPr>
          <w:i/>
          <w:vertAlign w:val="subscript"/>
          <w:lang w:val="fr-CH"/>
        </w:rPr>
        <w:t>r</w:t>
      </w:r>
      <w:r>
        <w:rPr>
          <w:i/>
          <w:sz w:val="12"/>
          <w:vertAlign w:val="subscript"/>
          <w:lang w:val="fr-CH"/>
        </w:rPr>
        <w:t> </w:t>
      </w:r>
      <w:r>
        <w:rPr>
          <w:lang w:val="fr-CH"/>
        </w:rPr>
        <w:t>:</w:t>
      </w:r>
      <w:r>
        <w:rPr>
          <w:lang w:val="fr-CH"/>
        </w:rPr>
        <w:tab/>
        <w:t>surface du récepteur (m</w:t>
      </w:r>
      <w:r>
        <w:rPr>
          <w:vertAlign w:val="superscript"/>
          <w:lang w:val="fr-CH"/>
        </w:rPr>
        <w:t>2</w:t>
      </w:r>
      <w:r>
        <w:rPr>
          <w:lang w:val="fr-CH"/>
        </w:rPr>
        <w:t>);</w:t>
      </w:r>
    </w:p>
    <w:p w:rsidR="00EC7555" w:rsidRDefault="00EC7555" w:rsidP="00EC7555">
      <w:pPr>
        <w:pStyle w:val="Equationlegend"/>
        <w:rPr>
          <w:lang w:val="fr-CH"/>
        </w:rPr>
      </w:pPr>
      <w:r>
        <w:rPr>
          <w:rFonts w:ascii="Symbol" w:hAnsi="Symbol"/>
          <w:lang w:val="fr-CH"/>
        </w:rPr>
        <w:tab/>
      </w:r>
      <w:r>
        <w:rPr>
          <w:rFonts w:ascii="Symbol" w:hAnsi="Symbol"/>
          <w:lang w:val="fr-CH"/>
        </w:rPr>
        <w:sym w:font="Symbol" w:char="F044"/>
      </w:r>
      <w:r>
        <w:rPr>
          <w:rFonts w:ascii="Symbol" w:hAnsi="Symbol"/>
          <w:lang w:val="fr-CH"/>
        </w:rPr>
        <w:sym w:font="Symbol" w:char="F06C"/>
      </w:r>
      <w:r>
        <w:rPr>
          <w:i/>
          <w:sz w:val="12"/>
          <w:vertAlign w:val="subscript"/>
          <w:lang w:val="fr-CH"/>
        </w:rPr>
        <w:t> </w:t>
      </w:r>
      <w:r>
        <w:rPr>
          <w:lang w:val="fr-CH"/>
        </w:rPr>
        <w:t>:</w:t>
      </w:r>
      <w:r>
        <w:rPr>
          <w:lang w:val="fr-CH"/>
        </w:rPr>
        <w:tab/>
        <w:t>largeur de bande du récepteur (</w:t>
      </w:r>
      <w:r>
        <w:rPr>
          <w:rFonts w:ascii="Symbol" w:hAnsi="Symbol"/>
          <w:lang w:val="fr-CH"/>
        </w:rPr>
        <w:sym w:font="Symbol" w:char="F06D"/>
      </w:r>
      <w:r>
        <w:rPr>
          <w:lang w:val="fr-CH"/>
        </w:rPr>
        <w:t>m);</w:t>
      </w:r>
    </w:p>
    <w:p w:rsidR="00EC7555" w:rsidRDefault="00EC7555" w:rsidP="00EC7555">
      <w:pPr>
        <w:pStyle w:val="Equationlegend"/>
        <w:rPr>
          <w:lang w:val="fr-CH"/>
        </w:rPr>
      </w:pPr>
      <w:r>
        <w:rPr>
          <w:i/>
          <w:lang w:val="fr-CH"/>
        </w:rPr>
        <w:tab/>
        <w:t>H</w:t>
      </w:r>
      <w:r>
        <w:rPr>
          <w:i/>
          <w:sz w:val="12"/>
          <w:vertAlign w:val="subscript"/>
          <w:lang w:val="fr-CH"/>
        </w:rPr>
        <w:t> </w:t>
      </w:r>
      <w:r>
        <w:rPr>
          <w:lang w:val="fr-CH"/>
        </w:rPr>
        <w:t>:</w:t>
      </w:r>
      <w:r>
        <w:rPr>
          <w:lang w:val="fr-CH"/>
        </w:rPr>
        <w:tab/>
        <w:t>éclairement (W/m</w:t>
      </w:r>
      <w:r>
        <w:rPr>
          <w:vertAlign w:val="superscript"/>
          <w:lang w:val="fr-CH"/>
        </w:rPr>
        <w:t>2</w:t>
      </w:r>
      <w:r>
        <w:rPr>
          <w:lang w:val="fr-CH"/>
        </w:rPr>
        <w:t>/</w:t>
      </w:r>
      <w:r>
        <w:rPr>
          <w:rFonts w:ascii="Symbol" w:hAnsi="Symbol"/>
          <w:lang w:val="fr-CH"/>
        </w:rPr>
        <w:sym w:font="Symbol" w:char="F06D"/>
      </w:r>
      <w:r>
        <w:rPr>
          <w:lang w:val="fr-CH"/>
        </w:rPr>
        <w:t>m/sr).</w:t>
      </w:r>
    </w:p>
    <w:p w:rsidR="00EC7555" w:rsidRDefault="00EC7555" w:rsidP="00381FA0">
      <w:pPr>
        <w:rPr>
          <w:lang w:val="fr-CH"/>
        </w:rPr>
      </w:pPr>
      <w:r>
        <w:rPr>
          <w:lang w:val="fr-CH"/>
        </w:rPr>
        <w:lastRenderedPageBreak/>
        <w:t>A part le bruit de fond de la diffusion de Rayleigh, d'autres sources de bruit de fond peuvent également apparaître, par exemple des planètes, des étoiles brillantes ou des réflexions émanant d'objets naturels ou artificiels. En période de fortes pluies, on considère que les systèmes fonctionnant entre 20 et 375</w:t>
      </w:r>
      <w:r w:rsidR="00381FA0">
        <w:rPr>
          <w:lang w:val="fr-CH"/>
        </w:rPr>
        <w:t> </w:t>
      </w:r>
      <w:r>
        <w:rPr>
          <w:lang w:val="fr-CH"/>
        </w:rPr>
        <w:t xml:space="preserve">THz ne sont pas opérationnels. La foudre n'est donc pas considérée comme une source de bruit le long des trajets Terre vers espace. L'intensité et la durée du bruit peuvent varier de plusieurs ordres de grandeur en fonction de l'orientation et du déplacement du trajet de propagation et des sources de bruit de fond. </w:t>
      </w:r>
    </w:p>
    <w:p w:rsidR="00EC7555" w:rsidRDefault="00EC7555" w:rsidP="00EC7555">
      <w:pPr>
        <w:pStyle w:val="Heading2"/>
        <w:rPr>
          <w:color w:val="000000"/>
          <w:lang w:val="fr-CH"/>
        </w:rPr>
      </w:pPr>
      <w:bookmarkStart w:id="14" w:name="_Toc109438716"/>
      <w:bookmarkStart w:id="15" w:name="_Toc116104387"/>
      <w:r>
        <w:rPr>
          <w:color w:val="000000"/>
          <w:lang w:val="fr-CH"/>
        </w:rPr>
        <w:t>3.2</w:t>
      </w:r>
      <w:r>
        <w:rPr>
          <w:color w:val="000000"/>
          <w:lang w:val="fr-CH"/>
        </w:rPr>
        <w:tab/>
        <w:t>Diffusion de Mie</w:t>
      </w:r>
      <w:bookmarkEnd w:id="14"/>
      <w:bookmarkEnd w:id="15"/>
    </w:p>
    <w:p w:rsidR="00EC7555" w:rsidRDefault="00EC7555" w:rsidP="00EC7555">
      <w:pPr>
        <w:rPr>
          <w:color w:val="000000"/>
          <w:lang w:val="fr-CH"/>
        </w:rPr>
      </w:pPr>
      <w:r>
        <w:rPr>
          <w:color w:val="000000"/>
          <w:lang w:val="fr-CH"/>
        </w:rPr>
        <w:t>L'atmosphère présente des caractéristiques de diffusion de Mie lorsque le diamètre physique des particules de diffusion le long du trajet de propagation est du même ordre de grandeur que la longueur d'onde du rayonnement électromagnétique. La diffusion de Mie est une fonction complexe de la taille de la forme et du nombre des particules le long du trajet de propagation. La distribution des tailles et des formes des particules sur le trajet dépend des profils de la teneur en vapeur d'eau et de la vitesse du vent. Aux fréquences comprises entre 20 THz et environ 375 THz (15 </w:t>
      </w:r>
      <w:r>
        <w:rPr>
          <w:rFonts w:ascii="Symbol" w:hAnsi="Symbol"/>
          <w:color w:val="000000"/>
          <w:lang w:val="fr-CH"/>
        </w:rPr>
        <w:sym w:font="Symbol" w:char="F06D"/>
      </w:r>
      <w:r>
        <w:rPr>
          <w:color w:val="000000"/>
          <w:lang w:val="fr-CH"/>
        </w:rPr>
        <w:t>m et 0,8 </w:t>
      </w:r>
      <w:r>
        <w:rPr>
          <w:rFonts w:ascii="Symbol" w:hAnsi="Symbol"/>
          <w:color w:val="000000"/>
          <w:lang w:val="fr-CH"/>
        </w:rPr>
        <w:sym w:font="Symbol" w:char="F06D"/>
      </w:r>
      <w:r>
        <w:rPr>
          <w:color w:val="000000"/>
          <w:lang w:val="fr-CH"/>
        </w:rPr>
        <w:t>m), les aérosols et les particules d'eau microscopiques sont les composantes principales de la diffusion de Mie. Dans cette gamme de fréquences, les effets de la diffusion de Mie sont sensiblement plus importants que ceux de la diffusion de Rayleigh. La Fig. 4 permet de comparer les valeurs de l'affaiblissement linéique (dB/km) dû aux diffusions de Rayleigh et de Mie pour une atmosphère de référence au niveau de la mer.</w:t>
      </w:r>
    </w:p>
    <w:p w:rsidR="00EC7555" w:rsidRDefault="00EC7555" w:rsidP="00EC7555">
      <w:pPr>
        <w:pStyle w:val="FigureNo"/>
        <w:rPr>
          <w:lang w:val="fr-CH"/>
        </w:rPr>
      </w:pPr>
      <w:r>
        <w:rPr>
          <w:lang w:val="fr-CH"/>
        </w:rPr>
        <w:t>figure 4</w:t>
      </w:r>
    </w:p>
    <w:p w:rsidR="00EC7555" w:rsidRPr="00692BA2" w:rsidRDefault="00EC7555" w:rsidP="00EC7555">
      <w:pPr>
        <w:pStyle w:val="Figuretitle"/>
        <w:rPr>
          <w:lang w:val="fr-CH"/>
        </w:rPr>
      </w:pPr>
      <w:r>
        <w:rPr>
          <w:lang w:val="fr-CH"/>
        </w:rPr>
        <w:t>Affaiblissement linéique pour une atmosphère de référence</w:t>
      </w:r>
      <w:r>
        <w:rPr>
          <w:lang w:val="fr-CH"/>
        </w:rPr>
        <w:br/>
        <w:t>au niveau de la mer</w:t>
      </w:r>
    </w:p>
    <w:p w:rsidR="00EC7555" w:rsidRDefault="00EC7555" w:rsidP="00EC7555">
      <w:pPr>
        <w:pStyle w:val="Figure"/>
        <w:rPr>
          <w:color w:val="000000"/>
          <w:lang w:val="fr-CH"/>
        </w:rPr>
      </w:pPr>
      <w:r>
        <w:object w:dxaOrig="5647" w:dyaOrig="5897">
          <v:shape id="_x0000_i1028" type="#_x0000_t75" style="width:282.25pt;height:295.35pt" o:ole="">
            <v:imagedata r:id="rId19" o:title=""/>
          </v:shape>
          <o:OLEObject Type="Embed" ProgID="CorelDraw.Graphic.12" ShapeID="_x0000_i1028" DrawAspect="Content" ObjectID="_1531056486" r:id="rId20"/>
        </w:object>
      </w:r>
    </w:p>
    <w:p w:rsidR="00EC7555" w:rsidRDefault="00EC7555" w:rsidP="00EC7555">
      <w:pPr>
        <w:pStyle w:val="Heading2"/>
        <w:rPr>
          <w:color w:val="000000"/>
          <w:lang w:val="fr-CH"/>
        </w:rPr>
      </w:pPr>
      <w:bookmarkStart w:id="16" w:name="_Toc109438717"/>
      <w:bookmarkStart w:id="17" w:name="_Toc116104388"/>
      <w:r>
        <w:rPr>
          <w:color w:val="000000"/>
          <w:lang w:val="fr-CH"/>
        </w:rPr>
        <w:lastRenderedPageBreak/>
        <w:t>3.3</w:t>
      </w:r>
      <w:r>
        <w:rPr>
          <w:color w:val="000000"/>
          <w:lang w:val="fr-CH"/>
        </w:rPr>
        <w:tab/>
        <w:t>Diffusion indépendante de la longueur d'onde</w:t>
      </w:r>
      <w:bookmarkEnd w:id="16"/>
      <w:bookmarkEnd w:id="17"/>
    </w:p>
    <w:p w:rsidR="00EC7555" w:rsidRDefault="00EC7555" w:rsidP="00381FA0">
      <w:pPr>
        <w:keepNext/>
        <w:keepLines/>
        <w:rPr>
          <w:color w:val="000000"/>
          <w:lang w:val="fr-CH"/>
        </w:rPr>
      </w:pPr>
      <w:r>
        <w:rPr>
          <w:color w:val="000000"/>
          <w:lang w:val="fr-CH"/>
        </w:rPr>
        <w:t>L'atmosphère présente des caractéristiques de diffusion indépendante de la longueur d'onde lorsque le diamètre physique des particules de diffusion le long du trajet de propagation est beaucoup plus grand que la longueur d'onde de l'onde électromagnétique. La description la plus précise de la diffraction indépendante de la longueur d'onde est donnée par la théorie de la diffraction.</w:t>
      </w:r>
    </w:p>
    <w:p w:rsidR="00EC7555" w:rsidRDefault="00EC7555" w:rsidP="00EC7555">
      <w:pPr>
        <w:rPr>
          <w:color w:val="000000"/>
          <w:lang w:val="fr-CH"/>
        </w:rPr>
      </w:pPr>
      <w:r>
        <w:rPr>
          <w:color w:val="000000"/>
          <w:lang w:val="fr-CH"/>
        </w:rPr>
        <w:t>Les particules les plus fréquemment rencontrées sur les trajets Terre vers espace sont les hydrosols et les hydrométéores. La diffusion indépendante de la longueur d'onde a des conséquences importantes. Les nuages, le brouillard, la pluie ou la neige peuvent en effet empêcher la propagation du rayonnement électromagnétique au-dessus de 20 THz (au-dessous de 15 </w:t>
      </w:r>
      <w:r>
        <w:rPr>
          <w:rFonts w:ascii="Symbol" w:hAnsi="Symbol"/>
          <w:color w:val="000000"/>
          <w:lang w:val="fr-CH"/>
        </w:rPr>
        <w:sym w:font="Symbol" w:char="F06D"/>
      </w:r>
      <w:r>
        <w:rPr>
          <w:color w:val="000000"/>
          <w:lang w:val="fr-CH"/>
        </w:rPr>
        <w:t>m).</w:t>
      </w:r>
    </w:p>
    <w:p w:rsidR="00EC7555" w:rsidRDefault="00EC7555" w:rsidP="00EC7555">
      <w:pPr>
        <w:pStyle w:val="Heading1"/>
        <w:rPr>
          <w:color w:val="000000"/>
          <w:lang w:val="fr-CH"/>
        </w:rPr>
      </w:pPr>
      <w:bookmarkStart w:id="18" w:name="_Toc109438718"/>
      <w:bookmarkStart w:id="19" w:name="_Toc116104389"/>
      <w:r>
        <w:rPr>
          <w:color w:val="000000"/>
          <w:lang w:val="fr-CH"/>
        </w:rPr>
        <w:t>4</w:t>
      </w:r>
      <w:r>
        <w:rPr>
          <w:color w:val="000000"/>
          <w:lang w:val="fr-CH"/>
        </w:rPr>
        <w:tab/>
        <w:t>Réfraction</w:t>
      </w:r>
      <w:bookmarkEnd w:id="18"/>
      <w:bookmarkEnd w:id="19"/>
    </w:p>
    <w:p w:rsidR="00EC7555" w:rsidRDefault="00EC7555" w:rsidP="00EC7555">
      <w:pPr>
        <w:rPr>
          <w:color w:val="000000"/>
          <w:lang w:val="fr-CH"/>
        </w:rPr>
      </w:pPr>
      <w:r>
        <w:rPr>
          <w:color w:val="000000"/>
          <w:lang w:val="fr-CH"/>
        </w:rPr>
        <w:t>La réfraction atmosphérique se produit lorsque le milieu de propagation de l'énergie électromagnétique est non homogène en densité. Elle se traduit par un écart angulaire de la direction du trajet de propagation pour les systèmes exploités entre 20 et 375 THz dans le sens Terre vers espace. Elle est fonction de la longueur d'onde et de l'angle d'élévation ainsi que des profils de température et de pression le long du trajet de propagation.</w:t>
      </w:r>
    </w:p>
    <w:p w:rsidR="00EC7555" w:rsidRDefault="00EC7555" w:rsidP="00EC7555">
      <w:pPr>
        <w:pStyle w:val="Heading2"/>
        <w:rPr>
          <w:color w:val="000000"/>
          <w:lang w:val="fr-CH"/>
        </w:rPr>
      </w:pPr>
      <w:bookmarkStart w:id="20" w:name="_Toc109438719"/>
      <w:bookmarkStart w:id="21" w:name="_Toc116104390"/>
      <w:r>
        <w:rPr>
          <w:color w:val="000000"/>
          <w:lang w:val="fr-CH"/>
        </w:rPr>
        <w:t>4.1</w:t>
      </w:r>
      <w:r>
        <w:rPr>
          <w:color w:val="000000"/>
          <w:lang w:val="fr-CH"/>
        </w:rPr>
        <w:tab/>
        <w:t>Formule de l'indice effectif de réfraction atmosphérique</w:t>
      </w:r>
      <w:bookmarkEnd w:id="20"/>
      <w:bookmarkEnd w:id="21"/>
    </w:p>
    <w:p w:rsidR="00EC7555" w:rsidRDefault="00EC7555" w:rsidP="00EC7555">
      <w:pPr>
        <w:rPr>
          <w:color w:val="000000"/>
          <w:lang w:val="fr-CH"/>
        </w:rPr>
      </w:pPr>
      <w:r>
        <w:rPr>
          <w:color w:val="000000"/>
          <w:lang w:val="fr-CH"/>
        </w:rPr>
        <w:t xml:space="preserve">L'indice effectif de réfraction de l'atmosphère, </w:t>
      </w:r>
      <w:r>
        <w:rPr>
          <w:i/>
          <w:color w:val="000000"/>
          <w:lang w:val="fr-CH"/>
        </w:rPr>
        <w:t>n</w:t>
      </w:r>
      <w:r>
        <w:rPr>
          <w:i/>
          <w:color w:val="000000"/>
          <w:vertAlign w:val="subscript"/>
          <w:lang w:val="fr-CH"/>
        </w:rPr>
        <w:t>eff</w:t>
      </w:r>
      <w:r>
        <w:rPr>
          <w:color w:val="000000"/>
          <w:lang w:val="fr-CH"/>
        </w:rPr>
        <w:t xml:space="preserve">, pour les fréquences supérieures à 150 THz (longueurs d'onde </w:t>
      </w:r>
      <w:r>
        <w:rPr>
          <w:rFonts w:ascii="Symbol" w:hAnsi="Symbol"/>
          <w:color w:val="000000"/>
          <w:lang w:val="fr-CH"/>
        </w:rPr>
        <w:t></w:t>
      </w:r>
      <w:r>
        <w:rPr>
          <w:color w:val="000000"/>
          <w:lang w:val="fr-CH"/>
        </w:rPr>
        <w:t> 2 </w:t>
      </w:r>
      <w:r>
        <w:rPr>
          <w:rFonts w:ascii="Symbol" w:hAnsi="Symbol"/>
          <w:color w:val="000000"/>
          <w:lang w:val="fr-CH"/>
        </w:rPr>
        <w:sym w:font="Symbol" w:char="F06D"/>
      </w:r>
      <w:r>
        <w:rPr>
          <w:color w:val="000000"/>
          <w:lang w:val="fr-CH"/>
        </w:rPr>
        <w:t xml:space="preserve">m) à une température </w:t>
      </w:r>
      <w:r>
        <w:rPr>
          <w:i/>
          <w:iCs/>
          <w:color w:val="000000"/>
          <w:lang w:val="fr-CH"/>
        </w:rPr>
        <w:t>T</w:t>
      </w:r>
      <w:r>
        <w:rPr>
          <w:color w:val="000000"/>
          <w:lang w:val="fr-CH"/>
        </w:rPr>
        <w:t> </w:t>
      </w:r>
      <w:r>
        <w:rPr>
          <w:rFonts w:ascii="Symbol" w:hAnsi="Symbol"/>
          <w:color w:val="000000"/>
          <w:lang w:val="fr-CH"/>
        </w:rPr>
        <w:t></w:t>
      </w:r>
      <w:r>
        <w:rPr>
          <w:color w:val="000000"/>
          <w:lang w:val="fr-CH"/>
        </w:rPr>
        <w:t> 15</w:t>
      </w:r>
      <w:r>
        <w:rPr>
          <w:color w:val="000000"/>
          <w:lang w:val="fr-CH"/>
        </w:rPr>
        <w:sym w:font="Symbol" w:char="F0B0"/>
      </w:r>
      <w:r>
        <w:rPr>
          <w:color w:val="000000"/>
          <w:lang w:val="fr-CH"/>
        </w:rPr>
        <w:t xml:space="preserve"> C, une pression de </w:t>
      </w:r>
      <w:r>
        <w:rPr>
          <w:i/>
          <w:iCs/>
          <w:color w:val="000000"/>
          <w:lang w:val="fr-CH"/>
        </w:rPr>
        <w:t>P</w:t>
      </w:r>
      <w:r>
        <w:rPr>
          <w:color w:val="000000"/>
          <w:lang w:val="fr-CH"/>
        </w:rPr>
        <w:t> </w:t>
      </w:r>
      <w:r>
        <w:rPr>
          <w:rFonts w:ascii="Symbol" w:hAnsi="Symbol"/>
          <w:color w:val="000000"/>
          <w:lang w:val="fr-CH"/>
        </w:rPr>
        <w:t></w:t>
      </w:r>
      <w:r>
        <w:rPr>
          <w:color w:val="000000"/>
          <w:lang w:val="fr-CH"/>
        </w:rPr>
        <w:t xml:space="preserve"> 1 013,25 hPa et pour une longueur d'onde dans le vide, </w:t>
      </w:r>
      <w:r>
        <w:rPr>
          <w:rFonts w:ascii="Symbol" w:hAnsi="Symbol"/>
          <w:color w:val="000000"/>
          <w:lang w:val="fr-CH"/>
        </w:rPr>
        <w:sym w:font="Symbol" w:char="F06C"/>
      </w:r>
      <w:r>
        <w:rPr>
          <w:i/>
          <w:color w:val="000000"/>
          <w:vertAlign w:val="subscript"/>
          <w:lang w:val="fr-CH"/>
        </w:rPr>
        <w:t>vac</w:t>
      </w:r>
      <w:r>
        <w:rPr>
          <w:color w:val="000000"/>
          <w:lang w:val="fr-CH"/>
        </w:rPr>
        <w:t xml:space="preserve">, peut s'exprimer approximativement par la formule: </w:t>
      </w:r>
    </w:p>
    <w:p w:rsidR="00EC7555" w:rsidRDefault="00EC7555" w:rsidP="00EC7555">
      <w:pPr>
        <w:pStyle w:val="Equation"/>
        <w:rPr>
          <w:color w:val="000000"/>
          <w:lang w:val="fr-CH"/>
        </w:rPr>
      </w:pPr>
      <w:r>
        <w:rPr>
          <w:color w:val="000000"/>
          <w:lang w:val="fr-CH"/>
        </w:rPr>
        <w:tab/>
      </w:r>
      <w:r>
        <w:rPr>
          <w:color w:val="000000"/>
          <w:lang w:val="fr-CH"/>
        </w:rPr>
        <w:tab/>
      </w:r>
      <w:r>
        <w:rPr>
          <w:color w:val="000000"/>
          <w:position w:val="-36"/>
          <w:lang w:val="fr-CH"/>
        </w:rPr>
        <w:object w:dxaOrig="4740" w:dyaOrig="840">
          <v:shape id="_x0000_i1029" type="#_x0000_t75" style="width:237.25pt;height:41.75pt" o:ole="" fillcolor="window">
            <v:imagedata r:id="rId21" o:title=""/>
          </v:shape>
          <o:OLEObject Type="Embed" ProgID="Equation.3" ShapeID="_x0000_i1029" DrawAspect="Content" ObjectID="_1531056487" r:id="rId22"/>
        </w:object>
      </w:r>
      <w:r>
        <w:rPr>
          <w:color w:val="000000"/>
          <w:lang w:val="fr-CH"/>
        </w:rPr>
        <w:tab/>
        <w:t>(2)</w:t>
      </w:r>
    </w:p>
    <w:p w:rsidR="00EC7555" w:rsidRDefault="00EC7555" w:rsidP="00EC7555">
      <w:pPr>
        <w:rPr>
          <w:color w:val="000000"/>
          <w:lang w:val="fr-CH"/>
        </w:rPr>
      </w:pPr>
      <w:r>
        <w:rPr>
          <w:color w:val="000000"/>
          <w:lang w:val="fr-CH"/>
        </w:rPr>
        <w:t>où:</w:t>
      </w:r>
    </w:p>
    <w:p w:rsidR="00EC7555" w:rsidRDefault="00EC7555" w:rsidP="00EC7555">
      <w:pPr>
        <w:pStyle w:val="Equationlegend"/>
        <w:rPr>
          <w:lang w:val="fr-CH"/>
        </w:rPr>
      </w:pPr>
      <w:r>
        <w:rPr>
          <w:iCs/>
          <w:lang w:val="fr-CH"/>
        </w:rPr>
        <w:tab/>
      </w:r>
      <w:r>
        <w:rPr>
          <w:iCs/>
          <w:lang w:val="fr-CH"/>
        </w:rPr>
        <w:sym w:font="Symbol" w:char="F06C"/>
      </w:r>
      <w:r>
        <w:rPr>
          <w:i/>
          <w:vertAlign w:val="subscript"/>
          <w:lang w:val="fr-CH"/>
        </w:rPr>
        <w:t>vac</w:t>
      </w:r>
      <w:r>
        <w:rPr>
          <w:sz w:val="12"/>
          <w:lang w:val="fr-CH"/>
        </w:rPr>
        <w:t> </w:t>
      </w:r>
      <w:r>
        <w:rPr>
          <w:iCs/>
          <w:lang w:val="fr-CH"/>
        </w:rPr>
        <w:t>:</w:t>
      </w:r>
      <w:r>
        <w:rPr>
          <w:lang w:val="fr-CH"/>
        </w:rPr>
        <w:tab/>
        <w:t>longueur d'onde (</w:t>
      </w:r>
      <w:r>
        <w:rPr>
          <w:lang w:val="fr-CH"/>
        </w:rPr>
        <w:sym w:font="Symbol" w:char="F06D"/>
      </w:r>
      <w:r>
        <w:rPr>
          <w:lang w:val="fr-CH"/>
        </w:rPr>
        <w:t>m).</w:t>
      </w:r>
    </w:p>
    <w:p w:rsidR="00EC7555" w:rsidRDefault="00EC7555" w:rsidP="00EC7555">
      <w:pPr>
        <w:rPr>
          <w:lang w:val="fr-CH"/>
        </w:rPr>
      </w:pPr>
      <w:r>
        <w:rPr>
          <w:lang w:val="fr-CH"/>
        </w:rPr>
        <w:t>Pour d'autres valeurs de la température et de la pression, on utilisera l'expression suivante:</w:t>
      </w:r>
    </w:p>
    <w:p w:rsidR="00EC7555" w:rsidRDefault="00EC7555" w:rsidP="00EC7555">
      <w:pPr>
        <w:pStyle w:val="Equation"/>
        <w:rPr>
          <w:lang w:val="fr-CH"/>
        </w:rPr>
      </w:pPr>
      <w:r>
        <w:rPr>
          <w:lang w:val="fr-CH"/>
        </w:rPr>
        <w:tab/>
      </w:r>
      <w:r>
        <w:rPr>
          <w:lang w:val="fr-CH"/>
        </w:rPr>
        <w:tab/>
      </w:r>
      <w:r>
        <w:rPr>
          <w:position w:val="-28"/>
          <w:lang w:val="fr-CH"/>
        </w:rPr>
        <w:object w:dxaOrig="5960" w:dyaOrig="740">
          <v:shape id="_x0000_i1030" type="#_x0000_t75" style="width:297.8pt;height:36.8pt" o:ole="" fillcolor="window">
            <v:imagedata r:id="rId23" o:title=""/>
          </v:shape>
          <o:OLEObject Type="Embed" ProgID="Equation.3" ShapeID="_x0000_i1030" DrawAspect="Content" ObjectID="_1531056488" r:id="rId24"/>
        </w:object>
      </w:r>
      <w:r>
        <w:rPr>
          <w:lang w:val="fr-CH"/>
        </w:rPr>
        <w:tab/>
        <w:t>(3)</w:t>
      </w:r>
    </w:p>
    <w:p w:rsidR="00EC7555" w:rsidRDefault="00EC7555" w:rsidP="00EC7555">
      <w:pPr>
        <w:rPr>
          <w:lang w:val="fr-CH"/>
        </w:rPr>
      </w:pPr>
      <w:r>
        <w:rPr>
          <w:lang w:val="fr-CH"/>
        </w:rPr>
        <w:t>où:</w:t>
      </w:r>
    </w:p>
    <w:p w:rsidR="00EC7555" w:rsidRDefault="00EC7555" w:rsidP="00EC7555">
      <w:pPr>
        <w:pStyle w:val="Equationlegend"/>
        <w:rPr>
          <w:lang w:val="fr-CH"/>
        </w:rPr>
      </w:pPr>
      <w:r>
        <w:rPr>
          <w:i/>
          <w:lang w:val="fr-CH"/>
        </w:rPr>
        <w:tab/>
        <w:t>T</w:t>
      </w:r>
      <w:r>
        <w:rPr>
          <w:i/>
          <w:sz w:val="12"/>
          <w:lang w:val="fr-CH"/>
        </w:rPr>
        <w:t> </w:t>
      </w:r>
      <w:r>
        <w:rPr>
          <w:lang w:val="fr-CH"/>
        </w:rPr>
        <w:t>:</w:t>
      </w:r>
      <w:r>
        <w:rPr>
          <w:lang w:val="fr-CH"/>
        </w:rPr>
        <w:tab/>
        <w:t>température (ºC);</w:t>
      </w:r>
    </w:p>
    <w:p w:rsidR="00EC7555" w:rsidRDefault="00EC7555" w:rsidP="00EC7555">
      <w:pPr>
        <w:pStyle w:val="Equationlegend"/>
        <w:rPr>
          <w:lang w:val="fr-CH"/>
        </w:rPr>
      </w:pPr>
      <w:r>
        <w:rPr>
          <w:i/>
          <w:lang w:val="fr-CH"/>
        </w:rPr>
        <w:tab/>
        <w:t>P</w:t>
      </w:r>
      <w:r>
        <w:rPr>
          <w:i/>
          <w:sz w:val="12"/>
          <w:lang w:val="fr-CH"/>
        </w:rPr>
        <w:t> </w:t>
      </w:r>
      <w:r>
        <w:rPr>
          <w:lang w:val="fr-CH"/>
        </w:rPr>
        <w:t>:</w:t>
      </w:r>
      <w:r>
        <w:rPr>
          <w:lang w:val="fr-CH"/>
        </w:rPr>
        <w:tab/>
        <w:t>pression atmosphérique (hPa).</w:t>
      </w:r>
    </w:p>
    <w:p w:rsidR="00EC7555" w:rsidRDefault="00EC7555" w:rsidP="00EC7555">
      <w:pPr>
        <w:tabs>
          <w:tab w:val="clear" w:pos="1191"/>
          <w:tab w:val="left" w:pos="1440"/>
        </w:tabs>
        <w:rPr>
          <w:lang w:val="fr-CH"/>
        </w:rPr>
      </w:pPr>
      <w:r>
        <w:rPr>
          <w:lang w:val="fr-CH"/>
        </w:rPr>
        <w:t>La vapeur d'eau n'a qu'une influence marginale sur l'indice de réfraction atmosphérique dans la gamme de fréquences susmentionnée (moins de 1%).</w:t>
      </w:r>
    </w:p>
    <w:p w:rsidR="00EC7555" w:rsidRDefault="00EC7555" w:rsidP="00EC7555">
      <w:pPr>
        <w:tabs>
          <w:tab w:val="clear" w:pos="1191"/>
          <w:tab w:val="left" w:pos="1440"/>
        </w:tabs>
        <w:rPr>
          <w:color w:val="000000"/>
          <w:lang w:val="fr-CH"/>
        </w:rPr>
      </w:pPr>
      <w:r>
        <w:rPr>
          <w:lang w:val="fr-CH"/>
        </w:rPr>
        <w:t xml:space="preserve">L'indice effectif de réfraction atmosphérique, </w:t>
      </w:r>
      <w:r>
        <w:rPr>
          <w:i/>
          <w:color w:val="000000"/>
          <w:lang w:val="fr-CH"/>
        </w:rPr>
        <w:t>n</w:t>
      </w:r>
      <w:r>
        <w:rPr>
          <w:i/>
          <w:color w:val="000000"/>
          <w:vertAlign w:val="subscript"/>
          <w:lang w:val="fr-CH"/>
        </w:rPr>
        <w:t>eff</w:t>
      </w:r>
      <w:r>
        <w:rPr>
          <w:color w:val="000000"/>
          <w:lang w:val="fr-CH"/>
        </w:rPr>
        <w:t xml:space="preserve">, </w:t>
      </w:r>
      <w:r>
        <w:rPr>
          <w:lang w:val="fr-CH"/>
        </w:rPr>
        <w:t xml:space="preserve">diffère de l'indice de réfraction réel </w:t>
      </w:r>
      <w:r>
        <w:rPr>
          <w:i/>
          <w:color w:val="000000"/>
          <w:lang w:val="fr-CH"/>
        </w:rPr>
        <w:t>n</w:t>
      </w:r>
      <w:r>
        <w:rPr>
          <w:color w:val="000000"/>
          <w:lang w:val="fr-CH"/>
        </w:rPr>
        <w:t xml:space="preserve"> en ce sens qu'il prend en compte le profil vertical du trajet. La valeur de</w:t>
      </w:r>
      <w:r>
        <w:rPr>
          <w:i/>
          <w:color w:val="000000"/>
          <w:lang w:val="fr-CH"/>
        </w:rPr>
        <w:t xml:space="preserve"> n</w:t>
      </w:r>
      <w:r>
        <w:rPr>
          <w:i/>
          <w:color w:val="000000"/>
          <w:vertAlign w:val="subscript"/>
          <w:lang w:val="fr-CH"/>
        </w:rPr>
        <w:t>eff</w:t>
      </w:r>
      <w:r>
        <w:rPr>
          <w:color w:val="000000"/>
          <w:lang w:val="fr-CH"/>
        </w:rPr>
        <w:t xml:space="preserve"> permet de calculer la variation apparente de l'angle d'élévation sur la base de la loi de Snell, donnée par l'équation (4). L'utilisation de </w:t>
      </w:r>
      <w:r>
        <w:rPr>
          <w:i/>
          <w:color w:val="000000"/>
          <w:lang w:val="fr-CH"/>
        </w:rPr>
        <w:t>n</w:t>
      </w:r>
      <w:r>
        <w:rPr>
          <w:i/>
          <w:color w:val="000000"/>
          <w:vertAlign w:val="subscript"/>
          <w:lang w:val="fr-CH"/>
        </w:rPr>
        <w:t>eff</w:t>
      </w:r>
      <w:r>
        <w:rPr>
          <w:color w:val="000000"/>
          <w:lang w:val="fr-CH"/>
        </w:rPr>
        <w:t xml:space="preserve"> se justifie </w:t>
      </w:r>
      <w:r>
        <w:rPr>
          <w:lang w:val="fr-CH"/>
        </w:rPr>
        <w:t xml:space="preserve">parce que dans la pratique, les valeurs de </w:t>
      </w:r>
      <w:r>
        <w:rPr>
          <w:i/>
          <w:color w:val="000000"/>
          <w:lang w:val="fr-CH"/>
        </w:rPr>
        <w:t>n</w:t>
      </w:r>
      <w:r>
        <w:rPr>
          <w:color w:val="000000"/>
          <w:lang w:val="fr-CH"/>
        </w:rPr>
        <w:t xml:space="preserve"> le long du trajet de propagation varieront rapidement. Pour tenir compte de ces variations, les systèmes d'acquisition et de poursuite doivent modifier automatiquement en temps réel leur position. L</w:t>
      </w:r>
      <w:r>
        <w:rPr>
          <w:lang w:val="fr-CH"/>
        </w:rPr>
        <w:t>es systèmes fonctionnant entre 150 et 375 THz ne nécessitent par conséquent qu'une valeur approchée pour l'acquisition initiale.</w:t>
      </w:r>
    </w:p>
    <w:p w:rsidR="00EC7555" w:rsidRDefault="00EC7555" w:rsidP="00EC7555">
      <w:pPr>
        <w:pStyle w:val="Heading2"/>
        <w:rPr>
          <w:color w:val="000000"/>
          <w:lang w:val="fr-CH"/>
        </w:rPr>
      </w:pPr>
      <w:bookmarkStart w:id="22" w:name="_Toc109438720"/>
      <w:bookmarkStart w:id="23" w:name="_Toc116104391"/>
      <w:r>
        <w:rPr>
          <w:color w:val="000000"/>
          <w:lang w:val="fr-CH"/>
        </w:rPr>
        <w:lastRenderedPageBreak/>
        <w:t>4.2</w:t>
      </w:r>
      <w:r>
        <w:rPr>
          <w:color w:val="000000"/>
          <w:lang w:val="fr-CH"/>
        </w:rPr>
        <w:tab/>
        <w:t>Variation apparente de l'angle d'élévation</w:t>
      </w:r>
      <w:bookmarkEnd w:id="22"/>
      <w:bookmarkEnd w:id="23"/>
    </w:p>
    <w:p w:rsidR="00EC7555" w:rsidRDefault="00EC7555" w:rsidP="00EC7555">
      <w:pPr>
        <w:rPr>
          <w:color w:val="000000"/>
          <w:lang w:val="fr-CH"/>
        </w:rPr>
      </w:pPr>
      <w:r>
        <w:rPr>
          <w:color w:val="000000"/>
          <w:lang w:val="fr-CH"/>
        </w:rPr>
        <w:t xml:space="preserve">L'angle d'élévation apparent en direction d'un engin spatial diffère de l'angle d'élévation réel sous l'effet de la réfraction. On calcule la réfraction dans l'atmosphère à partir de la loi de Snell et des valeurs de </w:t>
      </w:r>
      <w:r>
        <w:rPr>
          <w:i/>
          <w:color w:val="000000"/>
          <w:lang w:val="fr-CH"/>
        </w:rPr>
        <w:t>n</w:t>
      </w:r>
      <w:r>
        <w:rPr>
          <w:i/>
          <w:color w:val="000000"/>
          <w:vertAlign w:val="subscript"/>
          <w:lang w:val="fr-CH"/>
        </w:rPr>
        <w:t>eff</w:t>
      </w:r>
      <w:r>
        <w:rPr>
          <w:color w:val="000000"/>
          <w:lang w:val="fr-CH"/>
        </w:rPr>
        <w:t xml:space="preserve"> données par les formules (2) et (3). L'angle d'élévation observé est donné par: </w:t>
      </w:r>
    </w:p>
    <w:p w:rsidR="00EC7555" w:rsidRDefault="00EC7555" w:rsidP="00EC7555">
      <w:pPr>
        <w:pStyle w:val="Equation"/>
        <w:rPr>
          <w:color w:val="000000"/>
          <w:lang w:val="fr-CH"/>
        </w:rPr>
      </w:pPr>
      <w:r>
        <w:rPr>
          <w:color w:val="000000"/>
          <w:lang w:val="fr-CH"/>
        </w:rPr>
        <w:tab/>
      </w:r>
      <w:r>
        <w:rPr>
          <w:color w:val="000000"/>
          <w:lang w:val="fr-CH"/>
        </w:rPr>
        <w:tab/>
      </w:r>
      <w:r>
        <w:rPr>
          <w:rFonts w:ascii="Symbol" w:hAnsi="Symbol"/>
          <w:color w:val="000000"/>
          <w:position w:val="-36"/>
          <w:lang w:val="fr-CH"/>
        </w:rPr>
        <w:object w:dxaOrig="2500" w:dyaOrig="840">
          <v:shape id="_x0000_i1031" type="#_x0000_t75" style="width:125.2pt;height:41.75pt" o:ole="" fillcolor="window">
            <v:imagedata r:id="rId25" o:title=""/>
          </v:shape>
          <o:OLEObject Type="Embed" ProgID="Equation.3" ShapeID="_x0000_i1031" DrawAspect="Content" ObjectID="_1531056489" r:id="rId26"/>
        </w:object>
      </w:r>
      <w:r>
        <w:rPr>
          <w:rFonts w:ascii="Symbol" w:hAnsi="Symbol"/>
          <w:color w:val="000000"/>
          <w:lang w:val="fr-CH"/>
        </w:rPr>
        <w:tab/>
      </w:r>
      <w:r>
        <w:rPr>
          <w:rFonts w:ascii="Symbol" w:hAnsi="Symbol"/>
          <w:color w:val="000000"/>
          <w:lang w:val="fr-CH"/>
        </w:rPr>
        <w:t></w:t>
      </w:r>
      <w:r>
        <w:rPr>
          <w:rFonts w:ascii="Symbol" w:hAnsi="Symbol"/>
          <w:color w:val="000000"/>
          <w:lang w:val="fr-CH"/>
        </w:rPr>
        <w:t></w:t>
      </w:r>
      <w:r>
        <w:rPr>
          <w:rFonts w:ascii="Symbol" w:hAnsi="Symbol"/>
          <w:color w:val="000000"/>
          <w:lang w:val="fr-CH"/>
        </w:rPr>
        <w:t></w:t>
      </w:r>
    </w:p>
    <w:p w:rsidR="00EC7555" w:rsidRDefault="00EC7555" w:rsidP="00EC7555">
      <w:pPr>
        <w:rPr>
          <w:color w:val="000000"/>
          <w:lang w:val="fr-CH"/>
        </w:rPr>
      </w:pPr>
      <w:r>
        <w:rPr>
          <w:color w:val="000000"/>
          <w:lang w:val="fr-CH"/>
        </w:rPr>
        <w:t>où:</w:t>
      </w:r>
    </w:p>
    <w:p w:rsidR="00EC7555" w:rsidRDefault="00EC7555" w:rsidP="00EC7555">
      <w:pPr>
        <w:pStyle w:val="Equationlegend"/>
        <w:rPr>
          <w:lang w:val="fr-CH"/>
        </w:rPr>
      </w:pPr>
      <w:r w:rsidRPr="00ED7170">
        <w:rPr>
          <w:rFonts w:ascii="Symbol" w:hAnsi="Symbol"/>
          <w:iCs/>
          <w:lang w:val="fr-FR"/>
        </w:rPr>
        <w:tab/>
      </w:r>
      <w:r>
        <w:rPr>
          <w:rFonts w:ascii="Symbol" w:hAnsi="Symbol"/>
          <w:iCs/>
        </w:rPr>
        <w:sym w:font="Symbol" w:char="F071"/>
      </w:r>
      <w:r>
        <w:rPr>
          <w:i/>
          <w:vertAlign w:val="subscript"/>
          <w:lang w:val="fr-CH"/>
        </w:rPr>
        <w:t>obs</w:t>
      </w:r>
      <w:r>
        <w:rPr>
          <w:i/>
          <w:sz w:val="12"/>
          <w:vertAlign w:val="subscript"/>
          <w:lang w:val="fr-CH"/>
        </w:rPr>
        <w:t> </w:t>
      </w:r>
      <w:r>
        <w:rPr>
          <w:lang w:val="fr-CH"/>
        </w:rPr>
        <w:t>:</w:t>
      </w:r>
      <w:r>
        <w:rPr>
          <w:lang w:val="fr-CH"/>
        </w:rPr>
        <w:tab/>
        <w:t>angle d'élévation observé;</w:t>
      </w:r>
    </w:p>
    <w:p w:rsidR="00EC7555" w:rsidRDefault="00EC7555" w:rsidP="00EC7555">
      <w:pPr>
        <w:pStyle w:val="Equationlegend"/>
        <w:rPr>
          <w:lang w:val="fr-CH"/>
        </w:rPr>
      </w:pPr>
      <w:r>
        <w:rPr>
          <w:rFonts w:ascii="Symbol" w:hAnsi="Symbol"/>
          <w:iCs/>
          <w:lang w:val="fr-CH"/>
        </w:rPr>
        <w:tab/>
      </w:r>
      <w:r>
        <w:rPr>
          <w:rFonts w:ascii="Symbol" w:hAnsi="Symbol"/>
          <w:iCs/>
        </w:rPr>
        <w:sym w:font="Symbol" w:char="F071"/>
      </w:r>
      <w:r>
        <w:rPr>
          <w:i/>
          <w:vertAlign w:val="subscript"/>
          <w:lang w:val="fr-CH"/>
        </w:rPr>
        <w:t>t</w:t>
      </w:r>
      <w:r>
        <w:rPr>
          <w:i/>
          <w:sz w:val="12"/>
          <w:vertAlign w:val="subscript"/>
          <w:lang w:val="fr-CH"/>
        </w:rPr>
        <w:t> </w:t>
      </w:r>
      <w:r>
        <w:rPr>
          <w:lang w:val="fr-CH"/>
        </w:rPr>
        <w:t>:</w:t>
      </w:r>
      <w:r>
        <w:rPr>
          <w:lang w:val="fr-CH"/>
        </w:rPr>
        <w:tab/>
        <w:t>angle d'élévation réel;</w:t>
      </w:r>
    </w:p>
    <w:p w:rsidR="00EC7555" w:rsidRDefault="00EC7555" w:rsidP="00EC7555">
      <w:pPr>
        <w:pStyle w:val="Equationlegend"/>
        <w:rPr>
          <w:lang w:val="fr-CH"/>
        </w:rPr>
      </w:pPr>
      <w:r>
        <w:rPr>
          <w:i/>
          <w:lang w:val="fr-CH"/>
        </w:rPr>
        <w:tab/>
        <w:t>n</w:t>
      </w:r>
      <w:r>
        <w:rPr>
          <w:i/>
          <w:vertAlign w:val="subscript"/>
          <w:lang w:val="fr-CH"/>
        </w:rPr>
        <w:t xml:space="preserve">eff </w:t>
      </w:r>
      <w:r>
        <w:rPr>
          <w:lang w:val="fr-CH"/>
        </w:rPr>
        <w:t>(</w:t>
      </w:r>
      <w:r>
        <w:rPr>
          <w:i/>
          <w:lang w:val="fr-CH"/>
        </w:rPr>
        <w:t>T</w:t>
      </w:r>
      <w:r>
        <w:rPr>
          <w:iCs/>
          <w:lang w:val="fr-CH"/>
        </w:rPr>
        <w:t>,</w:t>
      </w:r>
      <w:r>
        <w:rPr>
          <w:i/>
          <w:lang w:val="fr-CH"/>
        </w:rPr>
        <w:t>P</w:t>
      </w:r>
      <w:r>
        <w:rPr>
          <w:lang w:val="fr-CH"/>
        </w:rPr>
        <w:t>)</w:t>
      </w:r>
      <w:r>
        <w:rPr>
          <w:i/>
          <w:sz w:val="12"/>
          <w:vertAlign w:val="subscript"/>
          <w:lang w:val="fr-CH"/>
        </w:rPr>
        <w:t xml:space="preserve">  </w:t>
      </w:r>
      <w:r>
        <w:rPr>
          <w:lang w:val="fr-CH"/>
        </w:rPr>
        <w:t>:</w:t>
      </w:r>
      <w:r>
        <w:rPr>
          <w:lang w:val="fr-CH"/>
        </w:rPr>
        <w:tab/>
        <w:t>indice effectif de réfraction atmosphérique.</w:t>
      </w:r>
    </w:p>
    <w:p w:rsidR="00EC7555" w:rsidRDefault="00EC7555" w:rsidP="00EC7555">
      <w:pPr>
        <w:rPr>
          <w:color w:val="000000"/>
          <w:lang w:val="fr-CH"/>
        </w:rPr>
      </w:pPr>
      <w:r>
        <w:rPr>
          <w:color w:val="000000"/>
          <w:lang w:val="fr-CH"/>
        </w:rPr>
        <w:t xml:space="preserve">L'équation (4) est fondée sur l'hypothèse que l'atmosphère terrestre a une épaisseur uniforme et que la température et la pression intervenant dans l'expression </w:t>
      </w:r>
      <w:r>
        <w:rPr>
          <w:i/>
          <w:color w:val="000000"/>
          <w:lang w:val="fr-CH"/>
        </w:rPr>
        <w:t>n</w:t>
      </w:r>
      <w:r>
        <w:rPr>
          <w:i/>
          <w:color w:val="000000"/>
          <w:vertAlign w:val="subscript"/>
          <w:lang w:val="fr-CH"/>
        </w:rPr>
        <w:t xml:space="preserve">eff </w:t>
      </w:r>
      <w:r>
        <w:rPr>
          <w:color w:val="000000"/>
          <w:lang w:val="fr-CH"/>
        </w:rPr>
        <w:t>(</w:t>
      </w:r>
      <w:r>
        <w:rPr>
          <w:i/>
          <w:color w:val="000000"/>
          <w:lang w:val="fr-CH"/>
        </w:rPr>
        <w:t>T</w:t>
      </w:r>
      <w:r>
        <w:rPr>
          <w:iCs/>
          <w:color w:val="000000"/>
          <w:lang w:val="fr-CH"/>
        </w:rPr>
        <w:t>,</w:t>
      </w:r>
      <w:r>
        <w:rPr>
          <w:i/>
          <w:color w:val="000000"/>
          <w:lang w:val="fr-CH"/>
        </w:rPr>
        <w:t>P</w:t>
      </w:r>
      <w:r>
        <w:rPr>
          <w:color w:val="000000"/>
          <w:lang w:val="fr-CH"/>
        </w:rPr>
        <w:t xml:space="preserve">) ne varient pas. </w:t>
      </w:r>
    </w:p>
    <w:p w:rsidR="00EC7555" w:rsidRDefault="00EC7555" w:rsidP="00EC7555">
      <w:pPr>
        <w:pStyle w:val="Heading1"/>
        <w:rPr>
          <w:color w:val="000000"/>
          <w:lang w:val="fr-CH"/>
        </w:rPr>
      </w:pPr>
      <w:bookmarkStart w:id="24" w:name="_Toc109438721"/>
      <w:bookmarkStart w:id="25" w:name="_Toc116104392"/>
      <w:r>
        <w:rPr>
          <w:color w:val="000000"/>
          <w:lang w:val="fr-CH"/>
        </w:rPr>
        <w:t>5</w:t>
      </w:r>
      <w:r>
        <w:rPr>
          <w:color w:val="000000"/>
          <w:lang w:val="fr-CH"/>
        </w:rPr>
        <w:tab/>
        <w:t>Turbulences</w:t>
      </w:r>
      <w:bookmarkEnd w:id="24"/>
      <w:bookmarkEnd w:id="25"/>
    </w:p>
    <w:p w:rsidR="00EC7555" w:rsidRDefault="00EC7555" w:rsidP="00EC7555">
      <w:pPr>
        <w:rPr>
          <w:color w:val="000000"/>
          <w:lang w:val="fr-CH"/>
        </w:rPr>
      </w:pPr>
      <w:r>
        <w:rPr>
          <w:color w:val="000000"/>
          <w:lang w:val="fr-CH"/>
        </w:rPr>
        <w:t>Les turbulences sont dues à des couches d'air présentant des indices de réfraction différents le long du trajet de propagation. La dimension de ces couches (cellules de turbulence) peut varier de quelques millimètres à plusieurs dizaines de mètres et des couches de dimensions très différentes peuvent être présentes le long du trajet. Aux fréquences comprises entre 20 et 375 THz, l'indice de réfraction d'une cellule dépend plus de la température que de l'humidité, contrairement à ce que l'on observe pour les fréquences radioélectriques (c'est-à-dire inférieures à 3 000 GHz, selon la classification arbitraire habituelle). Les effets des turbulences thermiques diffèrent suivant le sens de propagation considéré (Terre vers espace ou espace vers Terre).</w:t>
      </w:r>
    </w:p>
    <w:p w:rsidR="00EC7555" w:rsidRDefault="00EC7555" w:rsidP="00EC7555">
      <w:pPr>
        <w:pStyle w:val="Heading2"/>
        <w:rPr>
          <w:color w:val="000000"/>
          <w:lang w:val="fr-CH"/>
        </w:rPr>
      </w:pPr>
      <w:bookmarkStart w:id="26" w:name="_Toc109438722"/>
      <w:bookmarkStart w:id="27" w:name="_Toc116104393"/>
      <w:r>
        <w:rPr>
          <w:color w:val="000000"/>
          <w:lang w:val="fr-CH"/>
        </w:rPr>
        <w:t>5.1</w:t>
      </w:r>
      <w:r>
        <w:rPr>
          <w:color w:val="000000"/>
          <w:lang w:val="fr-CH"/>
        </w:rPr>
        <w:tab/>
        <w:t>Mesures de la turbulence</w:t>
      </w:r>
      <w:bookmarkEnd w:id="26"/>
      <w:bookmarkEnd w:id="27"/>
      <w:r>
        <w:rPr>
          <w:color w:val="000000"/>
          <w:lang w:val="fr-CH"/>
        </w:rPr>
        <w:t xml:space="preserve"> </w:t>
      </w:r>
    </w:p>
    <w:p w:rsidR="00EC7555" w:rsidRDefault="00EC7555" w:rsidP="00EC7555">
      <w:pPr>
        <w:rPr>
          <w:color w:val="000000"/>
          <w:lang w:val="fr-CH"/>
        </w:rPr>
      </w:pPr>
      <w:r>
        <w:rPr>
          <w:color w:val="000000"/>
          <w:lang w:val="fr-CH"/>
        </w:rPr>
        <w:t>Quatre paramètres de mesure des turbulences atmosphériques permettent de décrire les caractéristiques de propagation le long d'un trajet oblique. Ces paramètres sont les suivants:</w:t>
      </w:r>
    </w:p>
    <w:p w:rsidR="00EC7555" w:rsidRDefault="00EC7555" w:rsidP="00EC7555">
      <w:pPr>
        <w:pStyle w:val="enumlev1"/>
        <w:rPr>
          <w:lang w:val="fr-CH"/>
        </w:rPr>
      </w:pPr>
      <w:r>
        <w:rPr>
          <w:i/>
          <w:position w:val="-12"/>
          <w:sz w:val="12"/>
          <w:lang w:val="en-US"/>
        </w:rPr>
        <w:object w:dxaOrig="340" w:dyaOrig="440">
          <v:shape id="_x0000_i1032" type="#_x0000_t75" style="width:17.2pt;height:22.1pt" o:ole="">
            <v:imagedata r:id="rId27" o:title=""/>
          </v:shape>
          <o:OLEObject Type="Embed" ProgID="Equation.3" ShapeID="_x0000_i1032" DrawAspect="Content" ObjectID="_1531056490" r:id="rId28"/>
        </w:object>
      </w:r>
      <w:r>
        <w:rPr>
          <w:iCs/>
          <w:lang w:val="fr-CH"/>
        </w:rPr>
        <w:t>:</w:t>
      </w:r>
      <w:r>
        <w:rPr>
          <w:i/>
          <w:sz w:val="12"/>
          <w:lang w:val="fr-CH"/>
        </w:rPr>
        <w:tab/>
      </w:r>
      <w:r>
        <w:rPr>
          <w:lang w:val="fr-CH"/>
        </w:rPr>
        <w:t>mesure de l'intensité d'une turbulence atmosphérique en fonction de l'altitude (m</w:t>
      </w:r>
      <w:r>
        <w:rPr>
          <w:vertAlign w:val="superscript"/>
          <w:lang w:val="fr-CH"/>
        </w:rPr>
        <w:sym w:font="Symbol" w:char="F02D"/>
      </w:r>
      <w:r>
        <w:rPr>
          <w:vertAlign w:val="superscript"/>
          <w:lang w:val="fr-CH"/>
        </w:rPr>
        <w:t>2/3</w:t>
      </w:r>
      <w:r>
        <w:rPr>
          <w:lang w:val="fr-CH"/>
        </w:rPr>
        <w:t>);</w:t>
      </w:r>
    </w:p>
    <w:p w:rsidR="00EC7555" w:rsidRDefault="00EC7555" w:rsidP="00EC7555">
      <w:pPr>
        <w:pStyle w:val="enumlev1"/>
        <w:rPr>
          <w:lang w:val="fr-CH"/>
        </w:rPr>
      </w:pPr>
      <w:r>
        <w:rPr>
          <w:i/>
          <w:lang w:val="fr-CH"/>
        </w:rPr>
        <w:t>r</w:t>
      </w:r>
      <w:r>
        <w:rPr>
          <w:iCs/>
          <w:vertAlign w:val="subscript"/>
          <w:lang w:val="fr-CH"/>
        </w:rPr>
        <w:t>0</w:t>
      </w:r>
      <w:r>
        <w:rPr>
          <w:iCs/>
          <w:sz w:val="12"/>
          <w:vertAlign w:val="subscript"/>
          <w:lang w:val="fr-CH"/>
        </w:rPr>
        <w:t> </w:t>
      </w:r>
      <w:r>
        <w:rPr>
          <w:lang w:val="fr-CH"/>
        </w:rPr>
        <w:t>:</w:t>
      </w:r>
      <w:r>
        <w:rPr>
          <w:lang w:val="fr-CH"/>
        </w:rPr>
        <w:tab/>
        <w:t>la longueur de cohérence de l'atmosphère correspond au diamètre effectif d'une ouverture unique recevant l'énergie qui s'est propagée à travers une turbulence atmosphérique (m);</w:t>
      </w:r>
    </w:p>
    <w:p w:rsidR="00EC7555" w:rsidRPr="001340F7" w:rsidRDefault="00EC7555" w:rsidP="00EC7555">
      <w:pPr>
        <w:pStyle w:val="enumlev1"/>
        <w:rPr>
          <w:lang w:val="fr-CH"/>
        </w:rPr>
      </w:pPr>
      <w:r>
        <w:rPr>
          <w:lang w:val="fr-CH"/>
        </w:rPr>
        <w:sym w:font="Symbol" w:char="F071"/>
      </w:r>
      <w:r>
        <w:rPr>
          <w:iCs/>
          <w:vertAlign w:val="subscript"/>
          <w:lang w:val="fr-CH"/>
        </w:rPr>
        <w:t>0</w:t>
      </w:r>
      <w:r>
        <w:rPr>
          <w:iCs/>
          <w:sz w:val="12"/>
          <w:vertAlign w:val="subscript"/>
          <w:lang w:val="fr-CH"/>
        </w:rPr>
        <w:t> </w:t>
      </w:r>
      <w:r>
        <w:rPr>
          <w:lang w:val="fr-CH"/>
        </w:rPr>
        <w:t>:</w:t>
      </w:r>
      <w:r>
        <w:rPr>
          <w:lang w:val="fr-CH"/>
        </w:rPr>
        <w:tab/>
        <w:t>l'angle isoplanétique de l'atmosphère est la différence angulaire telle que la variance du front de l'onde entre les 2 directions soit égale à 1 rad</w:t>
      </w:r>
      <w:r>
        <w:rPr>
          <w:vertAlign w:val="superscript"/>
          <w:lang w:val="fr-CH"/>
        </w:rPr>
        <w:t>2</w:t>
      </w:r>
      <w:r>
        <w:rPr>
          <w:lang w:val="fr-CH"/>
        </w:rPr>
        <w:t>;</w:t>
      </w:r>
    </w:p>
    <w:p w:rsidR="00EC7555" w:rsidRDefault="00EC7555" w:rsidP="00EC7555">
      <w:pPr>
        <w:pStyle w:val="enumlev1"/>
        <w:rPr>
          <w:lang w:val="fr-CH"/>
        </w:rPr>
      </w:pPr>
      <w:r>
        <w:rPr>
          <w:rFonts w:ascii="Symbol" w:hAnsi="Symbol"/>
          <w:lang w:val="fr-CH"/>
        </w:rPr>
        <w:sym w:font="Symbol" w:char="F074"/>
      </w:r>
      <w:r>
        <w:rPr>
          <w:iCs/>
          <w:vertAlign w:val="subscript"/>
          <w:lang w:val="fr-CH"/>
        </w:rPr>
        <w:t>0</w:t>
      </w:r>
      <w:r>
        <w:rPr>
          <w:iCs/>
          <w:sz w:val="12"/>
          <w:vertAlign w:val="subscript"/>
          <w:lang w:val="fr-CH"/>
        </w:rPr>
        <w:t> </w:t>
      </w:r>
      <w:r>
        <w:rPr>
          <w:lang w:val="fr-CH"/>
        </w:rPr>
        <w:t>:</w:t>
      </w:r>
      <w:r>
        <w:rPr>
          <w:lang w:val="fr-CH"/>
        </w:rPr>
        <w:tab/>
        <w:t>constante de temps critique de l'atmosphère qui rend compte des variations temporelles de la turbulence le long du trajet de propagation (s).</w:t>
      </w:r>
    </w:p>
    <w:p w:rsidR="00EC7555" w:rsidRDefault="00EC7555" w:rsidP="00EC7555">
      <w:pPr>
        <w:pStyle w:val="Heading3"/>
        <w:rPr>
          <w:color w:val="000000"/>
          <w:lang w:val="fr-CH"/>
        </w:rPr>
      </w:pPr>
      <w:r>
        <w:rPr>
          <w:color w:val="000000"/>
          <w:lang w:val="fr-CH"/>
        </w:rPr>
        <w:t>5.1.1</w:t>
      </w:r>
      <w:r>
        <w:rPr>
          <w:color w:val="000000"/>
          <w:lang w:val="fr-CH"/>
        </w:rPr>
        <w:tab/>
        <w:t xml:space="preserve">Paramètre de structure de la turbulence </w:t>
      </w:r>
      <w:r>
        <w:rPr>
          <w:i/>
          <w:position w:val="-12"/>
          <w:sz w:val="12"/>
          <w:lang w:val="en-US"/>
        </w:rPr>
        <w:object w:dxaOrig="360" w:dyaOrig="440">
          <v:shape id="_x0000_i1033" type="#_x0000_t75" style="width:18pt;height:22.1pt" o:ole="">
            <v:imagedata r:id="rId29" o:title=""/>
          </v:shape>
          <o:OLEObject Type="Embed" ProgID="Equation.3" ShapeID="_x0000_i1033" DrawAspect="Content" ObjectID="_1531056491" r:id="rId30"/>
        </w:object>
      </w:r>
    </w:p>
    <w:p w:rsidR="00EC7555" w:rsidRDefault="00EC7555" w:rsidP="00EC7555">
      <w:pPr>
        <w:spacing w:line="280" w:lineRule="exact"/>
        <w:rPr>
          <w:color w:val="000000"/>
          <w:lang w:val="fr-CH"/>
        </w:rPr>
      </w:pPr>
      <w:r>
        <w:rPr>
          <w:color w:val="000000"/>
          <w:lang w:val="fr-CH"/>
        </w:rPr>
        <w:t xml:space="preserve">La méthode décrite ci-dessous est fondée sur le modèle Huffnagel-Valley 5/7. Ce modèle peut être utilisé pour calculer le paramètre de structure de turbulence </w:t>
      </w:r>
      <w:r>
        <w:rPr>
          <w:i/>
          <w:position w:val="-12"/>
          <w:sz w:val="12"/>
          <w:lang w:val="en-US"/>
        </w:rPr>
        <w:object w:dxaOrig="340" w:dyaOrig="440">
          <v:shape id="_x0000_i1034" type="#_x0000_t75" style="width:17.2pt;height:22.1pt" o:ole="">
            <v:imagedata r:id="rId27" o:title=""/>
          </v:shape>
          <o:OLEObject Type="Embed" ProgID="Equation.3" ShapeID="_x0000_i1034" DrawAspect="Content" ObjectID="_1531056492" r:id="rId31"/>
        </w:object>
      </w:r>
      <w:r>
        <w:rPr>
          <w:color w:val="000000"/>
          <w:lang w:val="fr-CH"/>
        </w:rPr>
        <w:t xml:space="preserve"> le long d'un trajet oblique. Les paramètres suivants doivent être définis:</w:t>
      </w:r>
    </w:p>
    <w:p w:rsidR="00EC7555" w:rsidRDefault="00EC7555" w:rsidP="00EC7555">
      <w:pPr>
        <w:pStyle w:val="enumlev1"/>
        <w:rPr>
          <w:lang w:val="fr-CH"/>
        </w:rPr>
      </w:pPr>
      <w:r>
        <w:rPr>
          <w:i/>
          <w:lang w:val="fr-CH"/>
        </w:rPr>
        <w:t>v</w:t>
      </w:r>
      <w:r>
        <w:rPr>
          <w:i/>
          <w:vertAlign w:val="subscript"/>
          <w:lang w:val="fr-CH"/>
        </w:rPr>
        <w:t>g</w:t>
      </w:r>
      <w:r>
        <w:rPr>
          <w:iCs/>
          <w:sz w:val="12"/>
          <w:vertAlign w:val="subscript"/>
          <w:lang w:val="fr-CH"/>
        </w:rPr>
        <w:t> </w:t>
      </w:r>
      <w:r>
        <w:rPr>
          <w:lang w:val="fr-CH"/>
        </w:rPr>
        <w:t>:</w:t>
      </w:r>
      <w:r>
        <w:rPr>
          <w:lang w:val="fr-CH"/>
        </w:rPr>
        <w:tab/>
        <w:t>vitesse du vent au sol (m/s);</w:t>
      </w:r>
    </w:p>
    <w:p w:rsidR="00EC7555" w:rsidRDefault="00EC7555" w:rsidP="00EC7555">
      <w:pPr>
        <w:pStyle w:val="enumlev1"/>
        <w:rPr>
          <w:lang w:val="fr-CH"/>
        </w:rPr>
      </w:pPr>
      <w:r>
        <w:rPr>
          <w:i/>
          <w:lang w:val="fr-CH"/>
        </w:rPr>
        <w:t>C</w:t>
      </w:r>
      <w:r>
        <w:rPr>
          <w:iCs/>
          <w:vertAlign w:val="subscript"/>
          <w:lang w:val="fr-CH"/>
        </w:rPr>
        <w:t>0</w:t>
      </w:r>
      <w:r>
        <w:rPr>
          <w:iCs/>
          <w:sz w:val="12"/>
          <w:vertAlign w:val="subscript"/>
          <w:lang w:val="fr-CH"/>
        </w:rPr>
        <w:t> </w:t>
      </w:r>
      <w:r>
        <w:rPr>
          <w:lang w:val="fr-CH"/>
        </w:rPr>
        <w:t>:</w:t>
      </w:r>
      <w:r>
        <w:rPr>
          <w:lang w:val="fr-CH"/>
        </w:rPr>
        <w:tab/>
        <w:t xml:space="preserve">valeur nominale de </w:t>
      </w:r>
      <w:r>
        <w:rPr>
          <w:i/>
          <w:position w:val="-12"/>
          <w:sz w:val="12"/>
          <w:lang w:val="en-US"/>
        </w:rPr>
        <w:object w:dxaOrig="340" w:dyaOrig="440">
          <v:shape id="_x0000_i1035" type="#_x0000_t75" style="width:17.2pt;height:22.1pt" o:ole="">
            <v:imagedata r:id="rId27" o:title=""/>
          </v:shape>
          <o:OLEObject Type="Embed" ProgID="Equation.3" ShapeID="_x0000_i1035" DrawAspect="Content" ObjectID="_1531056493" r:id="rId32"/>
        </w:object>
      </w:r>
      <w:r>
        <w:rPr>
          <w:lang w:val="fr-CH"/>
        </w:rPr>
        <w:t xml:space="preserve"> au niveau du sol (en général </w:t>
      </w:r>
      <w:r>
        <w:rPr>
          <w:rFonts w:ascii="Symbol" w:hAnsi="Symbol"/>
          <w:lang w:val="fr-CH"/>
        </w:rPr>
        <w:sym w:font="Symbol" w:char="F07E"/>
      </w:r>
      <w:r>
        <w:rPr>
          <w:lang w:val="fr-CH"/>
        </w:rPr>
        <w:t xml:space="preserve"> 1,7 </w:t>
      </w:r>
      <w:r>
        <w:rPr>
          <w:rFonts w:ascii="Symbol" w:hAnsi="Symbol"/>
          <w:lang w:val="fr-CH"/>
        </w:rPr>
        <w:sym w:font="Symbol" w:char="F0B4"/>
      </w:r>
      <w:r>
        <w:rPr>
          <w:lang w:val="fr-CH"/>
        </w:rPr>
        <w:t> 10</w:t>
      </w:r>
      <w:r>
        <w:rPr>
          <w:vertAlign w:val="superscript"/>
          <w:lang w:val="fr-CH"/>
        </w:rPr>
        <w:sym w:font="Symbol" w:char="F02D"/>
      </w:r>
      <w:r>
        <w:rPr>
          <w:vertAlign w:val="superscript"/>
          <w:lang w:val="fr-CH"/>
        </w:rPr>
        <w:t>14</w:t>
      </w:r>
      <w:r>
        <w:rPr>
          <w:lang w:val="fr-CH"/>
        </w:rPr>
        <w:t xml:space="preserve"> m</w:t>
      </w:r>
      <w:r>
        <w:rPr>
          <w:vertAlign w:val="superscript"/>
          <w:lang w:val="fr-CH"/>
        </w:rPr>
        <w:sym w:font="Symbol" w:char="F02D"/>
      </w:r>
      <w:r>
        <w:rPr>
          <w:vertAlign w:val="superscript"/>
          <w:lang w:val="fr-CH"/>
        </w:rPr>
        <w:t>2/3</w:t>
      </w:r>
      <w:r>
        <w:rPr>
          <w:lang w:val="fr-CH"/>
        </w:rPr>
        <w:t>).</w:t>
      </w:r>
    </w:p>
    <w:p w:rsidR="00EC7555" w:rsidRDefault="00EC7555" w:rsidP="00EC7555">
      <w:pPr>
        <w:tabs>
          <w:tab w:val="clear" w:pos="794"/>
          <w:tab w:val="clear" w:pos="1191"/>
          <w:tab w:val="left" w:pos="964"/>
        </w:tabs>
        <w:rPr>
          <w:color w:val="000000"/>
          <w:lang w:val="fr-CH"/>
        </w:rPr>
      </w:pPr>
      <w:r>
        <w:rPr>
          <w:i/>
          <w:color w:val="000000"/>
          <w:lang w:val="fr-CH"/>
        </w:rPr>
        <w:lastRenderedPageBreak/>
        <w:t>Etape 1</w:t>
      </w:r>
      <w:r>
        <w:rPr>
          <w:i/>
          <w:iCs/>
          <w:color w:val="000000"/>
          <w:lang w:val="fr-CH"/>
        </w:rPr>
        <w:t>:</w:t>
      </w:r>
      <w:r>
        <w:rPr>
          <w:color w:val="000000"/>
          <w:lang w:val="fr-CH"/>
        </w:rPr>
        <w:tab/>
        <w:t xml:space="preserve">Calculer </w:t>
      </w:r>
      <w:r>
        <w:rPr>
          <w:iCs/>
          <w:color w:val="000000"/>
          <w:lang w:val="fr-CH"/>
        </w:rPr>
        <w:t>la</w:t>
      </w:r>
      <w:r>
        <w:rPr>
          <w:color w:val="000000"/>
          <w:lang w:val="fr-CH"/>
        </w:rPr>
        <w:t xml:space="preserve"> valeur quadratique moyenne de la vitesse du vent le long du trajet vertical </w:t>
      </w:r>
      <w:r>
        <w:rPr>
          <w:i/>
          <w:lang w:val="fr-CH"/>
        </w:rPr>
        <w:t>v</w:t>
      </w:r>
      <w:r>
        <w:rPr>
          <w:i/>
          <w:color w:val="000000"/>
          <w:vertAlign w:val="subscript"/>
          <w:lang w:val="fr-CH"/>
        </w:rPr>
        <w:t>rms</w:t>
      </w:r>
      <w:r>
        <w:rPr>
          <w:color w:val="000000"/>
          <w:lang w:val="fr-CH"/>
        </w:rPr>
        <w:t>, en utilisant une forme simplifiée du modèle de vent de Bufton :</w:t>
      </w:r>
    </w:p>
    <w:p w:rsidR="00EC7555" w:rsidRDefault="00EC7555" w:rsidP="00EC7555">
      <w:pPr>
        <w:pStyle w:val="Equation"/>
        <w:tabs>
          <w:tab w:val="left" w:pos="7088"/>
        </w:tabs>
        <w:jc w:val="left"/>
        <w:rPr>
          <w:lang w:val="fr-CH"/>
        </w:rPr>
      </w:pPr>
      <w:r>
        <w:rPr>
          <w:lang w:val="fr-CH"/>
        </w:rPr>
        <w:tab/>
      </w:r>
      <w:r>
        <w:rPr>
          <w:lang w:val="fr-CH"/>
        </w:rPr>
        <w:tab/>
      </w:r>
      <w:r>
        <w:rPr>
          <w:position w:val="-18"/>
          <w:lang w:val="fr-CH"/>
        </w:rPr>
        <w:object w:dxaOrig="2980" w:dyaOrig="540">
          <v:shape id="_x0000_i1036" type="#_x0000_t75" style="width:148.9pt;height:27pt" o:ole="" fillcolor="window">
            <v:imagedata r:id="rId33" o:title=""/>
          </v:shape>
          <o:OLEObject Type="Embed" ProgID="Equation.3" ShapeID="_x0000_i1036" DrawAspect="Content" ObjectID="_1531056494" r:id="rId34"/>
        </w:object>
      </w:r>
      <w:r>
        <w:rPr>
          <w:lang w:val="fr-CH"/>
        </w:rPr>
        <w:t>                m/s</w:t>
      </w:r>
      <w:r>
        <w:rPr>
          <w:lang w:val="fr-CH"/>
        </w:rPr>
        <w:tab/>
      </w:r>
      <w:r>
        <w:rPr>
          <w:lang w:val="fr-CH"/>
        </w:rPr>
        <w:tab/>
        <w:t>(5)</w:t>
      </w:r>
    </w:p>
    <w:p w:rsidR="00EC7555" w:rsidRDefault="00EC7555" w:rsidP="00EC7555">
      <w:pPr>
        <w:rPr>
          <w:color w:val="000000"/>
          <w:lang w:val="fr-CH"/>
        </w:rPr>
      </w:pPr>
      <w:r>
        <w:rPr>
          <w:color w:val="000000"/>
          <w:lang w:val="fr-CH"/>
        </w:rPr>
        <w:t xml:space="preserve">Lorsqu'on ne connaît pas la valeur du vent au sol, on peut prendre par approximation une valeur de </w:t>
      </w:r>
      <w:r>
        <w:rPr>
          <w:i/>
          <w:lang w:val="fr-CH"/>
        </w:rPr>
        <w:t>v</w:t>
      </w:r>
      <w:r>
        <w:rPr>
          <w:i/>
          <w:color w:val="000000"/>
          <w:vertAlign w:val="subscript"/>
          <w:lang w:val="fr-CH"/>
        </w:rPr>
        <w:t>g</w:t>
      </w:r>
      <w:r>
        <w:rPr>
          <w:color w:val="000000"/>
          <w:lang w:val="fr-CH"/>
        </w:rPr>
        <w:t xml:space="preserve"> </w:t>
      </w:r>
      <w:r>
        <w:rPr>
          <w:rFonts w:ascii="Symbol" w:hAnsi="Symbol"/>
          <w:color w:val="000000"/>
          <w:lang w:val="fr-CH"/>
        </w:rPr>
        <w:t></w:t>
      </w:r>
      <w:r>
        <w:rPr>
          <w:color w:val="000000"/>
          <w:lang w:val="fr-CH"/>
        </w:rPr>
        <w:t xml:space="preserve"> 2,3 m/s, ce qui permet d'obtenir la valeur </w:t>
      </w:r>
      <w:r>
        <w:rPr>
          <w:i/>
          <w:lang w:val="fr-CH"/>
        </w:rPr>
        <w:t>v</w:t>
      </w:r>
      <w:r>
        <w:rPr>
          <w:i/>
          <w:color w:val="000000"/>
          <w:vertAlign w:val="subscript"/>
          <w:lang w:val="fr-CH"/>
        </w:rPr>
        <w:t>rms</w:t>
      </w:r>
      <w:r>
        <w:rPr>
          <w:color w:val="000000"/>
          <w:lang w:val="fr-CH"/>
        </w:rPr>
        <w:t> </w:t>
      </w:r>
      <w:r>
        <w:rPr>
          <w:rFonts w:ascii="Symbol" w:hAnsi="Symbol"/>
          <w:color w:val="000000"/>
          <w:lang w:val="fr-CH"/>
        </w:rPr>
        <w:t></w:t>
      </w:r>
      <w:r>
        <w:rPr>
          <w:color w:val="000000"/>
          <w:lang w:val="fr-CH"/>
        </w:rPr>
        <w:t> 21 m/s.</w:t>
      </w:r>
    </w:p>
    <w:p w:rsidR="00EC7555" w:rsidRPr="00EC7555" w:rsidRDefault="00381FA0" w:rsidP="00EC7555">
      <w:pPr>
        <w:rPr>
          <w:color w:val="000000"/>
          <w:lang w:val="fr-CH"/>
        </w:rPr>
      </w:pPr>
      <w:r>
        <w:rPr>
          <w:lang w:val="fr-CH"/>
        </w:rPr>
        <w:t>L'</w:t>
      </w:r>
      <w:r w:rsidR="00EC7555" w:rsidRPr="008462B9">
        <w:rPr>
          <w:lang w:val="fr-CH"/>
        </w:rPr>
        <w:t>ensemble spécifique de paramètres (C</w:t>
      </w:r>
      <w:r w:rsidR="00EC7555" w:rsidRPr="008462B9">
        <w:rPr>
          <w:vertAlign w:val="subscript"/>
          <w:lang w:val="fr-CH"/>
        </w:rPr>
        <w:t>0</w:t>
      </w:r>
      <w:r w:rsidR="00EC7555" w:rsidRPr="008462B9">
        <w:rPr>
          <w:lang w:val="fr-CH"/>
        </w:rPr>
        <w:t xml:space="preserve"> = 1.7 </w:t>
      </w:r>
      <w:r w:rsidR="00EC7555" w:rsidRPr="001E3E69">
        <w:rPr>
          <w:lang w:val="en-US"/>
        </w:rPr>
        <w:sym w:font="Symbol" w:char="F0B4"/>
      </w:r>
      <w:r w:rsidR="00EC7555" w:rsidRPr="008462B9">
        <w:rPr>
          <w:lang w:val="fr-CH"/>
        </w:rPr>
        <w:t> 10</w:t>
      </w:r>
      <w:r w:rsidR="00EC7555" w:rsidRPr="001E3E69">
        <w:rPr>
          <w:vertAlign w:val="superscript"/>
          <w:lang w:val="en-US"/>
        </w:rPr>
        <w:sym w:font="Symbol" w:char="F02D"/>
      </w:r>
      <w:r w:rsidR="00EC7555" w:rsidRPr="008462B9">
        <w:rPr>
          <w:vertAlign w:val="superscript"/>
          <w:lang w:val="fr-CH"/>
        </w:rPr>
        <w:t>14</w:t>
      </w:r>
      <w:r w:rsidR="00EC7555" w:rsidRPr="008462B9">
        <w:rPr>
          <w:lang w:val="fr-CH"/>
        </w:rPr>
        <w:t xml:space="preserve"> m</w:t>
      </w:r>
      <w:r w:rsidR="00EC7555" w:rsidRPr="001E3E69">
        <w:rPr>
          <w:vertAlign w:val="superscript"/>
          <w:lang w:val="en-US"/>
        </w:rPr>
        <w:sym w:font="Symbol" w:char="F02D"/>
      </w:r>
      <w:r w:rsidR="00EC7555" w:rsidRPr="008462B9">
        <w:rPr>
          <w:vertAlign w:val="superscript"/>
          <w:lang w:val="fr-CH"/>
        </w:rPr>
        <w:t>2/3</w:t>
      </w:r>
      <w:r w:rsidR="00EC7555" w:rsidRPr="008462B9">
        <w:rPr>
          <w:lang w:val="fr-CH"/>
        </w:rPr>
        <w:t xml:space="preserve">; </w:t>
      </w:r>
      <w:r w:rsidR="00EC7555" w:rsidRPr="008462B9">
        <w:rPr>
          <w:i/>
          <w:lang w:val="fr-CH"/>
        </w:rPr>
        <w:t>v</w:t>
      </w:r>
      <w:r w:rsidR="00EC7555" w:rsidRPr="008462B9">
        <w:rPr>
          <w:i/>
          <w:vertAlign w:val="subscript"/>
          <w:lang w:val="fr-CH"/>
        </w:rPr>
        <w:t>rms</w:t>
      </w:r>
      <w:r w:rsidR="00EC7555" w:rsidRPr="008462B9">
        <w:rPr>
          <w:lang w:val="fr-CH"/>
        </w:rPr>
        <w:t xml:space="preserve"> = 21 m/s) </w:t>
      </w:r>
      <w:r>
        <w:rPr>
          <w:lang w:val="fr-CH"/>
        </w:rPr>
        <w:t>s'</w:t>
      </w:r>
      <w:r w:rsidR="00EC7555">
        <w:rPr>
          <w:lang w:val="fr-CH"/>
        </w:rPr>
        <w:t xml:space="preserve">applique généralement à des observations astronomiques nocturnes. Toutefois, ce modèle paramétrique devrait être utilisé pour des observations aussi bien diurnes que nocturnes. </w:t>
      </w:r>
    </w:p>
    <w:p w:rsidR="00EC7555" w:rsidRDefault="00EC7555" w:rsidP="00EC7555">
      <w:pPr>
        <w:tabs>
          <w:tab w:val="clear" w:pos="794"/>
          <w:tab w:val="clear" w:pos="1191"/>
          <w:tab w:val="left" w:pos="964"/>
        </w:tabs>
        <w:spacing w:line="280" w:lineRule="exact"/>
        <w:rPr>
          <w:color w:val="000000"/>
          <w:lang w:val="fr-CH"/>
        </w:rPr>
      </w:pPr>
      <w:r>
        <w:rPr>
          <w:i/>
          <w:color w:val="000000"/>
          <w:lang w:val="fr-CH"/>
        </w:rPr>
        <w:t>Etape 2</w:t>
      </w:r>
      <w:r>
        <w:rPr>
          <w:color w:val="000000"/>
          <w:lang w:val="fr-CH"/>
        </w:rPr>
        <w:t>:</w:t>
      </w:r>
      <w:r>
        <w:rPr>
          <w:color w:val="000000"/>
          <w:lang w:val="fr-CH"/>
        </w:rPr>
        <w:tab/>
        <w:t xml:space="preserve">Calculer le paramètre de structure de turbulence, </w:t>
      </w:r>
      <w:r>
        <w:rPr>
          <w:i/>
          <w:position w:val="-12"/>
          <w:sz w:val="12"/>
          <w:lang w:val="en-US"/>
        </w:rPr>
        <w:object w:dxaOrig="340" w:dyaOrig="440">
          <v:shape id="_x0000_i1037" type="#_x0000_t75" style="width:17.2pt;height:22.1pt" o:ole="">
            <v:imagedata r:id="rId27" o:title=""/>
          </v:shape>
          <o:OLEObject Type="Embed" ProgID="Equation.3" ShapeID="_x0000_i1037" DrawAspect="Content" ObjectID="_1531056495" r:id="rId35"/>
        </w:object>
      </w:r>
      <w:r>
        <w:rPr>
          <w:iCs/>
          <w:color w:val="000000"/>
          <w:sz w:val="20"/>
          <w:lang w:val="fr-CH"/>
        </w:rPr>
        <w:t>,</w:t>
      </w:r>
      <w:r>
        <w:rPr>
          <w:iCs/>
          <w:color w:val="000000"/>
          <w:lang w:val="fr-CH"/>
        </w:rPr>
        <w:t xml:space="preserve"> à la hauteur</w:t>
      </w:r>
      <w:r>
        <w:rPr>
          <w:color w:val="000000"/>
          <w:lang w:val="fr-CH"/>
        </w:rPr>
        <w:t xml:space="preserve"> </w:t>
      </w:r>
      <w:r>
        <w:rPr>
          <w:i/>
          <w:color w:val="000000"/>
          <w:lang w:val="fr-CH"/>
        </w:rPr>
        <w:t>h</w:t>
      </w:r>
      <w:r>
        <w:rPr>
          <w:color w:val="000000"/>
          <w:lang w:val="fr-CH"/>
        </w:rPr>
        <w:t xml:space="preserve"> à partir de la formule suivante:</w:t>
      </w:r>
    </w:p>
    <w:p w:rsidR="00EC7555" w:rsidRDefault="00EC7555" w:rsidP="00EC7555">
      <w:pPr>
        <w:pStyle w:val="Equation"/>
        <w:tabs>
          <w:tab w:val="clear" w:pos="794"/>
          <w:tab w:val="left" w:pos="360"/>
          <w:tab w:val="left" w:pos="8647"/>
        </w:tabs>
        <w:rPr>
          <w:color w:val="000000"/>
          <w:lang w:val="fr-CH"/>
        </w:rPr>
      </w:pPr>
      <w:r>
        <w:rPr>
          <w:color w:val="000000"/>
        </w:rPr>
        <w:tab/>
      </w:r>
      <w:r>
        <w:rPr>
          <w:color w:val="000000"/>
          <w:position w:val="-12"/>
        </w:rPr>
        <w:object w:dxaOrig="7839" w:dyaOrig="440">
          <v:shape id="_x0000_i1038" type="#_x0000_t75" style="width:391.9pt;height:22.1pt" o:ole="" fillcolor="window">
            <v:imagedata r:id="rId36" o:title=""/>
          </v:shape>
          <o:OLEObject Type="Embed" ProgID="Equation.3" ShapeID="_x0000_i1038" DrawAspect="Content" ObjectID="_1531056496" r:id="rId37"/>
        </w:object>
      </w:r>
      <w:r>
        <w:rPr>
          <w:lang w:val="fr-CH"/>
        </w:rPr>
        <w:t>       </w:t>
      </w:r>
      <w:r>
        <w:rPr>
          <w:color w:val="000000"/>
          <w:lang w:val="fr-CH"/>
        </w:rPr>
        <w:t>m</w:t>
      </w:r>
      <w:r>
        <w:rPr>
          <w:color w:val="000000"/>
          <w:vertAlign w:val="superscript"/>
          <w:lang w:val="fr-CH"/>
        </w:rPr>
        <w:sym w:font="Symbol" w:char="F02D"/>
      </w:r>
      <w:r>
        <w:rPr>
          <w:color w:val="000000"/>
          <w:vertAlign w:val="superscript"/>
          <w:lang w:val="fr-CH"/>
        </w:rPr>
        <w:t>2/3</w:t>
      </w:r>
      <w:r>
        <w:rPr>
          <w:color w:val="000000"/>
          <w:lang w:val="fr-CH"/>
        </w:rPr>
        <w:tab/>
        <w:t>(6)</w:t>
      </w:r>
    </w:p>
    <w:p w:rsidR="00EC7555" w:rsidRDefault="00EC7555" w:rsidP="00EC7555">
      <w:pPr>
        <w:rPr>
          <w:color w:val="000000"/>
          <w:lang w:val="fr-CH"/>
        </w:rPr>
      </w:pPr>
      <w:r>
        <w:rPr>
          <w:color w:val="000000"/>
          <w:lang w:val="fr-CH"/>
        </w:rPr>
        <w:t>où:</w:t>
      </w:r>
    </w:p>
    <w:p w:rsidR="00EC7555" w:rsidRDefault="00EC7555" w:rsidP="00EC7555">
      <w:pPr>
        <w:pStyle w:val="Equationlegend"/>
        <w:rPr>
          <w:lang w:val="fr-CH"/>
        </w:rPr>
      </w:pPr>
      <w:r>
        <w:rPr>
          <w:i/>
          <w:lang w:val="fr-CH"/>
        </w:rPr>
        <w:tab/>
        <w:t>h</w:t>
      </w:r>
      <w:r>
        <w:rPr>
          <w:i/>
          <w:sz w:val="12"/>
          <w:lang w:val="fr-CH"/>
        </w:rPr>
        <w:t> </w:t>
      </w:r>
      <w:r>
        <w:rPr>
          <w:lang w:val="fr-CH"/>
        </w:rPr>
        <w:t>:</w:t>
      </w:r>
      <w:r>
        <w:rPr>
          <w:lang w:val="fr-CH"/>
        </w:rPr>
        <w:tab/>
        <w:t>hauteur au-dessus du niveau du sol (m)</w:t>
      </w:r>
    </w:p>
    <w:p w:rsidR="00EC7555" w:rsidRDefault="00EC7555" w:rsidP="00EC7555">
      <w:pPr>
        <w:spacing w:line="280" w:lineRule="exact"/>
        <w:rPr>
          <w:lang w:val="fr-CH"/>
        </w:rPr>
      </w:pPr>
      <w:r>
        <w:rPr>
          <w:color w:val="000000"/>
          <w:lang w:val="fr-CH"/>
        </w:rPr>
        <w:t xml:space="preserve">On peut utiliser ce modèle de calcul de </w:t>
      </w:r>
      <w:r>
        <w:rPr>
          <w:i/>
          <w:position w:val="-12"/>
          <w:sz w:val="12"/>
          <w:lang w:val="en-US"/>
        </w:rPr>
        <w:object w:dxaOrig="340" w:dyaOrig="440">
          <v:shape id="_x0000_i1039" type="#_x0000_t75" style="width:17.2pt;height:22.1pt" o:ole="">
            <v:imagedata r:id="rId27" o:title=""/>
          </v:shape>
          <o:OLEObject Type="Embed" ProgID="Equation.3" ShapeID="_x0000_i1039" DrawAspect="Content" ObjectID="_1531056497" r:id="rId38"/>
        </w:object>
      </w:r>
      <w:r>
        <w:rPr>
          <w:color w:val="000000"/>
          <w:lang w:val="fr-CH"/>
        </w:rPr>
        <w:t xml:space="preserve"> pour la planification générale d'un système en tout point de la Terre. Cependant, étant donné que la valeur de </w:t>
      </w:r>
      <w:r>
        <w:rPr>
          <w:i/>
          <w:position w:val="-12"/>
          <w:sz w:val="12"/>
          <w:lang w:val="en-US"/>
        </w:rPr>
        <w:object w:dxaOrig="340" w:dyaOrig="440">
          <v:shape id="_x0000_i1040" type="#_x0000_t75" style="width:17.2pt;height:22.1pt" o:ole="">
            <v:imagedata r:id="rId27" o:title=""/>
          </v:shape>
          <o:OLEObject Type="Embed" ProgID="Equation.3" ShapeID="_x0000_i1040" DrawAspect="Content" ObjectID="_1531056498" r:id="rId39"/>
        </w:object>
      </w:r>
      <w:r>
        <w:rPr>
          <w:color w:val="000000"/>
          <w:lang w:val="fr-CH"/>
        </w:rPr>
        <w:t xml:space="preserve"> variera beaucoup d'un emplacement à l'autre, il est indispensable de connaître les caractéristiques locales de cette grandeur avant de concevoir un système. A proximité du sol, la valeur de </w:t>
      </w:r>
      <w:r>
        <w:rPr>
          <w:i/>
          <w:position w:val="-12"/>
          <w:sz w:val="12"/>
          <w:lang w:val="en-US"/>
        </w:rPr>
        <w:object w:dxaOrig="340" w:dyaOrig="440">
          <v:shape id="_x0000_i1041" type="#_x0000_t75" style="width:17.2pt;height:22.1pt" o:ole="">
            <v:imagedata r:id="rId27" o:title=""/>
          </v:shape>
          <o:OLEObject Type="Embed" ProgID="Equation.3" ShapeID="_x0000_i1041" DrawAspect="Content" ObjectID="_1531056499" r:id="rId40"/>
        </w:object>
      </w:r>
      <w:r>
        <w:rPr>
          <w:color w:val="000000"/>
          <w:lang w:val="fr-CH"/>
        </w:rPr>
        <w:t xml:space="preserve"> varie considérablement en fonction de la hauteur. En conséquence, pour obtenir une estimation précise du profil de turbulence atmosphérique, il convient de faire varier l'épaisseur des couches ou la taille des pas d'intégration en hauteur suivant une échelle exponentielle. On passera ainsi d'un pas de </w:t>
      </w:r>
      <w:r>
        <w:rPr>
          <w:lang w:val="fr-CH"/>
        </w:rPr>
        <w:t>0,001 km pour la couche la plus basse (au niveau du sol) à un pas de 1 km pour une altitude de 20 km, conformément à l'équation ci-dessous:</w:t>
      </w:r>
    </w:p>
    <w:p w:rsidR="00EC7555" w:rsidRDefault="00EC7555" w:rsidP="00EC7555">
      <w:pPr>
        <w:pStyle w:val="Equation"/>
        <w:tabs>
          <w:tab w:val="left" w:pos="6237"/>
        </w:tabs>
        <w:spacing w:line="0" w:lineRule="atLeast"/>
        <w:rPr>
          <w:lang w:val="fr-CH"/>
        </w:rPr>
      </w:pPr>
      <w:r>
        <w:rPr>
          <w:lang w:val="fr-CH"/>
        </w:rPr>
        <w:tab/>
      </w:r>
      <w:r>
        <w:rPr>
          <w:lang w:val="fr-CH"/>
        </w:rPr>
        <w:tab/>
      </w:r>
      <w:r>
        <w:rPr>
          <w:position w:val="-28"/>
          <w:lang w:val="fr-CH"/>
        </w:rPr>
        <w:object w:dxaOrig="1840" w:dyaOrig="680">
          <v:shape id="_x0000_i1042" type="#_x0000_t75" style="width:91.65pt;height:34.35pt" o:ole="" fillcolor="window">
            <v:imagedata r:id="rId41" o:title=""/>
          </v:shape>
          <o:OLEObject Type="Embed" ProgID="Equation.3" ShapeID="_x0000_i1042" DrawAspect="Content" ObjectID="_1531056500" r:id="rId42"/>
        </w:object>
      </w:r>
      <w:r>
        <w:rPr>
          <w:lang w:val="fr-CH"/>
        </w:rPr>
        <w:t>                 m</w:t>
      </w:r>
      <w:r>
        <w:rPr>
          <w:lang w:val="fr-CH"/>
        </w:rPr>
        <w:tab/>
        <w:t>(7)</w:t>
      </w:r>
    </w:p>
    <w:p w:rsidR="00EC7555" w:rsidRDefault="00EC7555" w:rsidP="00EC7555">
      <w:pPr>
        <w:rPr>
          <w:lang w:val="fr-CH"/>
        </w:rPr>
      </w:pPr>
      <w:r>
        <w:rPr>
          <w:lang w:val="fr-CH"/>
        </w:rPr>
        <w:t xml:space="preserve">pour </w:t>
      </w:r>
      <w:r>
        <w:rPr>
          <w:i/>
          <w:lang w:val="fr-CH"/>
        </w:rPr>
        <w:t>i</w:t>
      </w:r>
      <w:r>
        <w:rPr>
          <w:lang w:val="fr-CH"/>
        </w:rPr>
        <w:t> </w:t>
      </w:r>
      <w:r>
        <w:rPr>
          <w:rFonts w:ascii="Symbol" w:hAnsi="Symbol"/>
          <w:lang w:val="fr-CH"/>
        </w:rPr>
        <w:t></w:t>
      </w:r>
      <w:r>
        <w:rPr>
          <w:lang w:val="fr-CH"/>
        </w:rPr>
        <w:t xml:space="preserve"> 1 à 139, avec </w:t>
      </w:r>
      <w:r>
        <w:rPr>
          <w:i/>
          <w:iCs/>
          <w:lang w:val="fr-CH"/>
        </w:rPr>
        <w:t>h</w:t>
      </w:r>
      <w:r>
        <w:rPr>
          <w:vertAlign w:val="subscript"/>
          <w:lang w:val="fr-CH"/>
        </w:rPr>
        <w:t>139</w:t>
      </w:r>
      <w:r>
        <w:rPr>
          <w:lang w:val="fr-CH"/>
        </w:rPr>
        <w:t> </w:t>
      </w:r>
      <w:r>
        <w:rPr>
          <w:rFonts w:ascii="Symbol" w:hAnsi="Symbol"/>
          <w:lang w:val="fr-CH"/>
        </w:rPr>
        <w:sym w:font="Symbol" w:char="F040"/>
      </w:r>
      <w:r>
        <w:rPr>
          <w:lang w:val="fr-CH"/>
        </w:rPr>
        <w:t xml:space="preserve"> 1 000 m et </w:t>
      </w:r>
      <w:r w:rsidRPr="001340F7">
        <w:rPr>
          <w:position w:val="-16"/>
          <w:lang w:val="fr-CH"/>
        </w:rPr>
        <w:object w:dxaOrig="1640" w:dyaOrig="480">
          <v:shape id="_x0000_i1043" type="#_x0000_t75" style="width:81.8pt;height:23.75pt" o:ole="" fillcolor="window">
            <v:imagedata r:id="rId43" o:title=""/>
          </v:shape>
          <o:OLEObject Type="Embed" ProgID="Equation.3" ShapeID="_x0000_i1043" DrawAspect="Content" ObjectID="_1531056501" r:id="rId44"/>
        </w:object>
      </w:r>
    </w:p>
    <w:p w:rsidR="00EC7555" w:rsidRDefault="00EC7555" w:rsidP="00EC7555">
      <w:pPr>
        <w:tabs>
          <w:tab w:val="clear" w:pos="1191"/>
          <w:tab w:val="left" w:pos="1440"/>
        </w:tabs>
        <w:spacing w:line="280" w:lineRule="exact"/>
        <w:rPr>
          <w:color w:val="000000"/>
          <w:lang w:val="fr-CH"/>
        </w:rPr>
      </w:pPr>
      <w:r>
        <w:rPr>
          <w:color w:val="000000"/>
          <w:lang w:val="fr-CH"/>
        </w:rPr>
        <w:t xml:space="preserve">La </w:t>
      </w:r>
      <w:r>
        <w:t>Fig. 5</w:t>
      </w:r>
      <w:r>
        <w:rPr>
          <w:color w:val="000000"/>
          <w:lang w:val="fr-CH"/>
        </w:rPr>
        <w:t xml:space="preserve"> montre que la valeur de </w:t>
      </w:r>
      <w:r>
        <w:rPr>
          <w:i/>
          <w:position w:val="-12"/>
          <w:sz w:val="12"/>
          <w:lang w:val="en-US"/>
        </w:rPr>
        <w:object w:dxaOrig="340" w:dyaOrig="440">
          <v:shape id="_x0000_i1044" type="#_x0000_t75" style="width:17.2pt;height:22.1pt" o:ole="">
            <v:imagedata r:id="rId27" o:title=""/>
          </v:shape>
          <o:OLEObject Type="Embed" ProgID="Equation.3" ShapeID="_x0000_i1044" DrawAspect="Content" ObjectID="_1531056502" r:id="rId45"/>
        </w:object>
      </w:r>
      <w:r>
        <w:rPr>
          <w:color w:val="000000"/>
          <w:lang w:val="fr-CH"/>
        </w:rPr>
        <w:t xml:space="preserve"> est la plus élevée à la surface de la Terre et qu'elle décroît rapidement avec la hauteur. A environ 10 km au-dessus du sol, la valeur de </w:t>
      </w:r>
      <w:r>
        <w:rPr>
          <w:i/>
          <w:position w:val="-12"/>
          <w:sz w:val="12"/>
          <w:lang w:val="en-US"/>
        </w:rPr>
        <w:object w:dxaOrig="340" w:dyaOrig="440">
          <v:shape id="_x0000_i1045" type="#_x0000_t75" style="width:17.2pt;height:22.1pt" o:ole="">
            <v:imagedata r:id="rId27" o:title=""/>
          </v:shape>
          <o:OLEObject Type="Embed" ProgID="Equation.3" ShapeID="_x0000_i1045" DrawAspect="Content" ObjectID="_1531056503" r:id="rId46"/>
        </w:object>
      </w:r>
      <w:r>
        <w:rPr>
          <w:color w:val="000000"/>
          <w:lang w:val="fr-CH"/>
        </w:rPr>
        <w:t xml:space="preserve"> augmente légèrement avant de diminuer fortement. La valeur de </w:t>
      </w:r>
      <w:r>
        <w:rPr>
          <w:i/>
          <w:position w:val="-12"/>
          <w:sz w:val="12"/>
          <w:lang w:val="en-US"/>
        </w:rPr>
        <w:object w:dxaOrig="340" w:dyaOrig="440">
          <v:shape id="_x0000_i1046" type="#_x0000_t75" style="width:17.2pt;height:22.1pt" o:ole="">
            <v:imagedata r:id="rId27" o:title=""/>
          </v:shape>
          <o:OLEObject Type="Embed" ProgID="Equation.3" ShapeID="_x0000_i1046" DrawAspect="Content" ObjectID="_1531056504" r:id="rId47"/>
        </w:object>
      </w:r>
      <w:r>
        <w:rPr>
          <w:color w:val="000000"/>
          <w:lang w:val="fr-CH"/>
        </w:rPr>
        <w:t xml:space="preserve"> dépend beaucoup de la valeur de </w:t>
      </w:r>
      <w:r>
        <w:rPr>
          <w:i/>
          <w:color w:val="000000"/>
          <w:lang w:val="fr-CH"/>
        </w:rPr>
        <w:t>C</w:t>
      </w:r>
      <w:r>
        <w:rPr>
          <w:iCs/>
          <w:color w:val="000000"/>
          <w:vertAlign w:val="subscript"/>
          <w:lang w:val="fr-CH"/>
        </w:rPr>
        <w:t>0</w:t>
      </w:r>
      <w:r>
        <w:rPr>
          <w:iCs/>
          <w:color w:val="000000"/>
          <w:lang w:val="fr-CH"/>
        </w:rPr>
        <w:t xml:space="preserve"> </w:t>
      </w:r>
      <w:r>
        <w:rPr>
          <w:color w:val="000000"/>
          <w:lang w:val="fr-CH"/>
        </w:rPr>
        <w:t xml:space="preserve">aux basses altitudes. Les effets du vent sur la valeur de </w:t>
      </w:r>
      <w:r>
        <w:rPr>
          <w:i/>
          <w:position w:val="-12"/>
          <w:sz w:val="12"/>
          <w:lang w:val="en-US"/>
        </w:rPr>
        <w:object w:dxaOrig="340" w:dyaOrig="440">
          <v:shape id="_x0000_i1047" type="#_x0000_t75" style="width:17.2pt;height:22.1pt" o:ole="">
            <v:imagedata r:id="rId27" o:title=""/>
          </v:shape>
          <o:OLEObject Type="Embed" ProgID="Equation.3" ShapeID="_x0000_i1047" DrawAspect="Content" ObjectID="_1531056505" r:id="rId48"/>
        </w:object>
      </w:r>
      <w:r>
        <w:rPr>
          <w:color w:val="000000"/>
          <w:lang w:val="fr-CH"/>
        </w:rPr>
        <w:t xml:space="preserve"> se font particulièrement sentir au-dessus de 1 km environ. La valeur de </w:t>
      </w:r>
      <w:r>
        <w:rPr>
          <w:i/>
          <w:position w:val="-12"/>
          <w:sz w:val="12"/>
          <w:lang w:val="en-US"/>
        </w:rPr>
        <w:object w:dxaOrig="340" w:dyaOrig="440">
          <v:shape id="_x0000_i1048" type="#_x0000_t75" style="width:17.2pt;height:22.1pt" o:ole="">
            <v:imagedata r:id="rId27" o:title=""/>
          </v:shape>
          <o:OLEObject Type="Embed" ProgID="Equation.3" ShapeID="_x0000_i1048" DrawAspect="Content" ObjectID="_1531056506" r:id="rId49"/>
        </w:object>
      </w:r>
      <w:r>
        <w:rPr>
          <w:color w:val="000000"/>
          <w:lang w:val="fr-CH"/>
        </w:rPr>
        <w:t xml:space="preserve"> devient négligeable à des hauteurs supérieures à 20 km au-dessus de la surface de la Terre.</w:t>
      </w:r>
    </w:p>
    <w:p w:rsidR="00EC7555" w:rsidRDefault="00EC7555" w:rsidP="00EC7555">
      <w:pPr>
        <w:pStyle w:val="Heading3"/>
        <w:rPr>
          <w:color w:val="000000"/>
          <w:lang w:val="fr-CH"/>
        </w:rPr>
      </w:pPr>
      <w:r>
        <w:rPr>
          <w:color w:val="000000"/>
          <w:lang w:val="fr-CH"/>
        </w:rPr>
        <w:t>5.1.2</w:t>
      </w:r>
      <w:r>
        <w:rPr>
          <w:color w:val="000000"/>
          <w:lang w:val="fr-CH"/>
        </w:rPr>
        <w:tab/>
        <w:t xml:space="preserve">Longueur de cohérence de l'atmosphère </w:t>
      </w:r>
    </w:p>
    <w:p w:rsidR="00EC7555" w:rsidRDefault="00EC7555" w:rsidP="00EC7555">
      <w:pPr>
        <w:rPr>
          <w:color w:val="000000"/>
          <w:lang w:val="fr-CH"/>
        </w:rPr>
      </w:pPr>
      <w:r>
        <w:rPr>
          <w:color w:val="000000"/>
          <w:lang w:val="fr-CH"/>
        </w:rPr>
        <w:t>La longueur de cohérence de l'atmosphère</w:t>
      </w:r>
      <w:r>
        <w:rPr>
          <w:i/>
          <w:color w:val="000000"/>
          <w:lang w:val="fr-CH"/>
        </w:rPr>
        <w:t xml:space="preserve"> r</w:t>
      </w:r>
      <w:r>
        <w:rPr>
          <w:color w:val="000000"/>
          <w:vertAlign w:val="subscript"/>
          <w:lang w:val="fr-CH"/>
        </w:rPr>
        <w:t>0</w:t>
      </w:r>
      <w:r>
        <w:rPr>
          <w:color w:val="000000"/>
          <w:lang w:val="fr-CH"/>
        </w:rPr>
        <w:t xml:space="preserve"> correspond au diamètre effectif, dû à la turbulence, d'une ouverture unique fixe à diffraction limitée (voir la Fig. 6). Une ouverture fixe de diamètre inférieur ou égal à </w:t>
      </w:r>
      <w:r>
        <w:rPr>
          <w:i/>
          <w:color w:val="000000"/>
          <w:lang w:val="fr-CH"/>
        </w:rPr>
        <w:t>r</w:t>
      </w:r>
      <w:r>
        <w:rPr>
          <w:color w:val="000000"/>
          <w:vertAlign w:val="subscript"/>
          <w:lang w:val="fr-CH"/>
        </w:rPr>
        <w:t>0</w:t>
      </w:r>
      <w:r>
        <w:rPr>
          <w:color w:val="000000"/>
          <w:lang w:val="fr-CH"/>
        </w:rPr>
        <w:t xml:space="preserve"> recevra l'énergie provenant d'une portion cohérente du front d'onde. Une ouverture fixe de diamètre supérieur à </w:t>
      </w:r>
      <w:r>
        <w:rPr>
          <w:i/>
          <w:color w:val="000000"/>
          <w:lang w:val="fr-CH"/>
        </w:rPr>
        <w:t>r</w:t>
      </w:r>
      <w:r>
        <w:rPr>
          <w:color w:val="000000"/>
          <w:vertAlign w:val="subscript"/>
          <w:lang w:val="fr-CH"/>
        </w:rPr>
        <w:t>0</w:t>
      </w:r>
      <w:r>
        <w:rPr>
          <w:color w:val="000000"/>
          <w:lang w:val="fr-CH"/>
        </w:rPr>
        <w:t>, recevra sur sa surface un front d'onde dégradé.</w:t>
      </w:r>
    </w:p>
    <w:p w:rsidR="00EC7555" w:rsidRDefault="00EC7555" w:rsidP="00EC7555">
      <w:pPr>
        <w:pStyle w:val="FigureNo"/>
      </w:pPr>
      <w:r>
        <w:lastRenderedPageBreak/>
        <w:t>FIGURE 5</w:t>
      </w:r>
    </w:p>
    <w:p w:rsidR="00EC7555" w:rsidRDefault="00EC7555" w:rsidP="00EC7555">
      <w:pPr>
        <w:pStyle w:val="Figuretitle"/>
      </w:pPr>
      <w:r>
        <w:t xml:space="preserve">Valeur de </w:t>
      </w:r>
      <w:r w:rsidRPr="00505243">
        <w:rPr>
          <w:position w:val="-10"/>
        </w:rPr>
        <w:object w:dxaOrig="300" w:dyaOrig="340">
          <v:shape id="_x0000_i1049" type="#_x0000_t75" style="width:14.75pt;height:17.2pt" o:ole="" o:allowoverlap="f">
            <v:imagedata r:id="rId50" o:title=""/>
          </v:shape>
          <o:OLEObject Type="Embed" ProgID="Equation.3" ShapeID="_x0000_i1049" DrawAspect="Content" ObjectID="_1531056507" r:id="rId51"/>
        </w:object>
      </w:r>
      <w:r>
        <w:t xml:space="preserve"> en fonction de la hauteur pour plusieurs valeurs de la vitesse</w:t>
      </w:r>
      <w:r>
        <w:br/>
        <w:t>du vent et de la turbulence à la surface de la Terre</w:t>
      </w:r>
    </w:p>
    <w:p w:rsidR="00EC7555" w:rsidRPr="00D74B0F" w:rsidRDefault="00EC7555" w:rsidP="00EC7555">
      <w:pPr>
        <w:pStyle w:val="Figure"/>
      </w:pPr>
      <w:r>
        <w:object w:dxaOrig="8402" w:dyaOrig="4971">
          <v:shape id="_x0000_i1050" type="#_x0000_t75" style="width:419.75pt;height:247.9pt" o:ole="" o:allowoverlap="f">
            <v:imagedata r:id="rId52" o:title=""/>
          </v:shape>
          <o:OLEObject Type="Embed" ProgID="CorelDraw.Graphic.12" ShapeID="_x0000_i1050" DrawAspect="Content" ObjectID="_1531056508" r:id="rId53"/>
        </w:object>
      </w:r>
    </w:p>
    <w:p w:rsidR="00EC7555" w:rsidRDefault="00EC7555" w:rsidP="00EC7555">
      <w:pPr>
        <w:pStyle w:val="FigureNo"/>
        <w:rPr>
          <w:lang w:val="fr-CH"/>
        </w:rPr>
      </w:pPr>
      <w:r>
        <w:object w:dxaOrig="6279" w:dyaOrig="4715">
          <v:shape id="_x0000_i1051" type="#_x0000_t75" style="width:314.2pt;height:235.65pt" o:ole="" o:allowoverlap="f">
            <v:imagedata r:id="rId54" o:title=""/>
          </v:shape>
          <o:OLEObject Type="Embed" ProgID="CorelDraw.Graphic.12" ShapeID="_x0000_i1051" DrawAspect="Content" ObjectID="_1531056509" r:id="rId55"/>
        </w:object>
      </w:r>
    </w:p>
    <w:p w:rsidR="00381FA0" w:rsidRDefault="00381FA0" w:rsidP="00EC7555">
      <w:pPr>
        <w:rPr>
          <w:lang w:val="fr-CH"/>
        </w:rPr>
      </w:pPr>
    </w:p>
    <w:p w:rsidR="00EC7555" w:rsidRDefault="00EC7555" w:rsidP="00EC7555">
      <w:pPr>
        <w:rPr>
          <w:lang w:val="fr-CH"/>
        </w:rPr>
      </w:pPr>
      <w:r>
        <w:rPr>
          <w:lang w:val="fr-CH"/>
        </w:rPr>
        <w:t>La longueur de cohérence est généralement calculée comme suit:</w:t>
      </w:r>
    </w:p>
    <w:p w:rsidR="00EC7555" w:rsidRDefault="00EC7555" w:rsidP="00EC7555">
      <w:pPr>
        <w:pStyle w:val="Equation"/>
        <w:tabs>
          <w:tab w:val="left" w:pos="7371"/>
        </w:tabs>
        <w:jc w:val="left"/>
        <w:rPr>
          <w:color w:val="000000"/>
          <w:lang w:val="fr-CH"/>
        </w:rPr>
      </w:pPr>
      <w:r>
        <w:rPr>
          <w:color w:val="000000"/>
          <w:lang w:val="fr-CH"/>
        </w:rPr>
        <w:tab/>
      </w:r>
      <w:r>
        <w:rPr>
          <w:color w:val="000000"/>
          <w:lang w:val="fr-CH"/>
        </w:rPr>
        <w:tab/>
      </w:r>
      <w:r>
        <w:rPr>
          <w:color w:val="000000"/>
          <w:position w:val="-44"/>
        </w:rPr>
        <w:object w:dxaOrig="3500" w:dyaOrig="1080">
          <v:shape id="_x0000_i1052" type="#_x0000_t75" style="width:175.1pt;height:54pt" o:ole="" fillcolor="window">
            <v:imagedata r:id="rId56" o:title=""/>
          </v:shape>
          <o:OLEObject Type="Embed" ProgID="Equation.3" ShapeID="_x0000_i1052" DrawAspect="Content" ObjectID="_1531056510" r:id="rId57"/>
        </w:object>
      </w:r>
      <w:r>
        <w:rPr>
          <w:color w:val="000000"/>
          <w:lang w:val="fr-CH"/>
        </w:rPr>
        <w:t>                m</w:t>
      </w:r>
      <w:r>
        <w:rPr>
          <w:color w:val="000000"/>
          <w:lang w:val="fr-CH"/>
        </w:rPr>
        <w:tab/>
      </w:r>
      <w:r>
        <w:rPr>
          <w:color w:val="000000"/>
          <w:lang w:val="fr-CH"/>
        </w:rPr>
        <w:tab/>
        <w:t>(8a)</w:t>
      </w:r>
    </w:p>
    <w:p w:rsidR="00EC7555" w:rsidRDefault="00EC7555" w:rsidP="00EC7555">
      <w:pPr>
        <w:rPr>
          <w:color w:val="000000"/>
          <w:lang w:val="fr-CH"/>
        </w:rPr>
      </w:pPr>
      <w:r>
        <w:rPr>
          <w:color w:val="000000"/>
          <w:lang w:val="fr-CH"/>
        </w:rPr>
        <w:t>où:</w:t>
      </w:r>
    </w:p>
    <w:p w:rsidR="00EC7555" w:rsidRDefault="00EC7555" w:rsidP="00EC7555">
      <w:pPr>
        <w:pStyle w:val="Equationlegend"/>
        <w:rPr>
          <w:lang w:val="fr-CH"/>
        </w:rPr>
      </w:pPr>
      <w:r>
        <w:rPr>
          <w:i/>
          <w:lang w:val="fr-CH"/>
        </w:rPr>
        <w:tab/>
        <w:t>k</w:t>
      </w:r>
      <w:r>
        <w:rPr>
          <w:i/>
          <w:sz w:val="12"/>
          <w:lang w:val="fr-CH"/>
        </w:rPr>
        <w:t> </w:t>
      </w:r>
      <w:r>
        <w:rPr>
          <w:lang w:val="fr-CH"/>
        </w:rPr>
        <w:t>:</w:t>
      </w:r>
      <w:r>
        <w:rPr>
          <w:lang w:val="fr-CH"/>
        </w:rPr>
        <w:tab/>
        <w:t>nombre d'onde (</w:t>
      </w:r>
      <w:r>
        <w:rPr>
          <w:rFonts w:ascii="Symbol" w:hAnsi="Symbol"/>
          <w:lang w:val="fr-CH"/>
        </w:rPr>
        <w:t></w:t>
      </w:r>
      <w:r>
        <w:rPr>
          <w:lang w:val="fr-CH"/>
        </w:rPr>
        <w:t xml:space="preserve"> 2</w:t>
      </w:r>
      <w:r>
        <w:rPr>
          <w:rFonts w:ascii="Symbol" w:hAnsi="Symbol"/>
          <w:lang w:val="fr-CH"/>
        </w:rPr>
        <w:sym w:font="Symbol" w:char="F070"/>
      </w:r>
      <w:r>
        <w:rPr>
          <w:lang w:val="fr-CH"/>
        </w:rPr>
        <w:t>/</w:t>
      </w:r>
      <w:r>
        <w:rPr>
          <w:rFonts w:ascii="Symbol" w:hAnsi="Symbol"/>
          <w:lang w:val="fr-CH"/>
        </w:rPr>
        <w:sym w:font="Symbol" w:char="F06C"/>
      </w:r>
      <w:r>
        <w:rPr>
          <w:lang w:val="fr-CH"/>
        </w:rPr>
        <w:t>);</w:t>
      </w:r>
    </w:p>
    <w:p w:rsidR="00EC7555" w:rsidRDefault="00EC7555" w:rsidP="00EC7555">
      <w:pPr>
        <w:pStyle w:val="Equationlegend"/>
        <w:rPr>
          <w:lang w:val="fr-CH"/>
        </w:rPr>
      </w:pPr>
      <w:r>
        <w:rPr>
          <w:rFonts w:ascii="Symbol" w:hAnsi="Symbol"/>
          <w:iCs/>
          <w:lang w:val="fr-CH"/>
        </w:rPr>
        <w:tab/>
      </w:r>
      <w:r>
        <w:rPr>
          <w:rFonts w:ascii="Symbol" w:hAnsi="Symbol"/>
          <w:iCs/>
          <w:lang w:val="fr-CH"/>
        </w:rPr>
        <w:sym w:font="Symbol" w:char="F07A"/>
      </w:r>
      <w:r>
        <w:rPr>
          <w:rFonts w:ascii="Symbol" w:hAnsi="Symbol"/>
          <w:iCs/>
          <w:lang w:val="fr-CH"/>
        </w:rPr>
        <w:t></w:t>
      </w:r>
      <w:r>
        <w:rPr>
          <w:lang w:val="fr-CH"/>
        </w:rPr>
        <w:t>:</w:t>
      </w:r>
      <w:r>
        <w:rPr>
          <w:lang w:val="fr-CH"/>
        </w:rPr>
        <w:tab/>
        <w:t>angle zénithal;</w:t>
      </w:r>
    </w:p>
    <w:p w:rsidR="00EC7555" w:rsidRDefault="00EC7555" w:rsidP="00EC7555">
      <w:pPr>
        <w:pStyle w:val="Equationlegend"/>
        <w:rPr>
          <w:lang w:val="fr-CH"/>
        </w:rPr>
      </w:pPr>
      <w:r>
        <w:rPr>
          <w:rFonts w:ascii="Symbol" w:hAnsi="Symbol"/>
          <w:iCs/>
          <w:lang w:val="fr-CH"/>
        </w:rPr>
        <w:lastRenderedPageBreak/>
        <w:tab/>
      </w:r>
      <w:r>
        <w:rPr>
          <w:rFonts w:ascii="Symbol" w:hAnsi="Symbol"/>
          <w:iCs/>
          <w:lang w:val="fr-CH"/>
        </w:rPr>
        <w:sym w:font="Symbol" w:char="F06C"/>
      </w:r>
      <w:r>
        <w:rPr>
          <w:i/>
          <w:sz w:val="12"/>
          <w:lang w:val="fr-CH"/>
        </w:rPr>
        <w:t> </w:t>
      </w:r>
      <w:r>
        <w:rPr>
          <w:lang w:val="fr-CH"/>
        </w:rPr>
        <w:t>:</w:t>
      </w:r>
      <w:r>
        <w:rPr>
          <w:lang w:val="fr-CH"/>
        </w:rPr>
        <w:tab/>
        <w:t>longueur d'onde (m);</w:t>
      </w:r>
    </w:p>
    <w:p w:rsidR="00EC7555" w:rsidRDefault="00EC7555" w:rsidP="00EC7555">
      <w:pPr>
        <w:pStyle w:val="Equationlegend"/>
        <w:rPr>
          <w:lang w:val="fr-CH"/>
        </w:rPr>
      </w:pPr>
      <w:r>
        <w:rPr>
          <w:i/>
          <w:lang w:val="fr-CH"/>
        </w:rPr>
        <w:tab/>
        <w:t>h</w:t>
      </w:r>
      <w:r>
        <w:rPr>
          <w:vertAlign w:val="subscript"/>
          <w:lang w:val="fr-CH"/>
        </w:rPr>
        <w:t>0</w:t>
      </w:r>
      <w:r>
        <w:rPr>
          <w:i/>
          <w:sz w:val="12"/>
          <w:lang w:val="fr-CH"/>
        </w:rPr>
        <w:t> </w:t>
      </w:r>
      <w:r>
        <w:rPr>
          <w:lang w:val="fr-CH"/>
        </w:rPr>
        <w:t>:</w:t>
      </w:r>
      <w:r>
        <w:rPr>
          <w:lang w:val="fr-CH"/>
        </w:rPr>
        <w:tab/>
        <w:t>hauteur au-dessus du niveau du sol (m).</w:t>
      </w:r>
    </w:p>
    <w:p w:rsidR="00EC7555" w:rsidRDefault="00EC7555" w:rsidP="00EC7555">
      <w:pPr>
        <w:rPr>
          <w:color w:val="000000"/>
          <w:lang w:val="fr-CH"/>
        </w:rPr>
      </w:pPr>
      <w:r>
        <w:rPr>
          <w:color w:val="000000"/>
          <w:lang w:val="fr-CH"/>
        </w:rPr>
        <w:t>Cette formule est équivalente à:</w:t>
      </w:r>
    </w:p>
    <w:p w:rsidR="00EC7555" w:rsidRDefault="00EC7555" w:rsidP="00EC7555">
      <w:pPr>
        <w:pStyle w:val="Equation"/>
        <w:tabs>
          <w:tab w:val="left" w:pos="7371"/>
        </w:tabs>
        <w:jc w:val="left"/>
        <w:rPr>
          <w:color w:val="000000"/>
          <w:lang w:val="fr-CH"/>
        </w:rPr>
      </w:pPr>
      <w:r>
        <w:rPr>
          <w:color w:val="000000"/>
          <w:lang w:val="fr-CH"/>
        </w:rPr>
        <w:tab/>
      </w:r>
      <w:r>
        <w:rPr>
          <w:color w:val="000000"/>
          <w:lang w:val="fr-CH"/>
        </w:rPr>
        <w:tab/>
      </w:r>
      <w:r>
        <w:rPr>
          <w:color w:val="000000"/>
          <w:position w:val="-100"/>
        </w:rPr>
        <w:object w:dxaOrig="2880" w:dyaOrig="1460">
          <v:shape id="_x0000_i1053" type="#_x0000_t75" style="width:2in;height:72.8pt" o:ole="" fillcolor="window">
            <v:imagedata r:id="rId58" o:title=""/>
          </v:shape>
          <o:OLEObject Type="Embed" ProgID="Equation.3" ShapeID="_x0000_i1053" DrawAspect="Content" ObjectID="_1531056511" r:id="rId59"/>
        </w:object>
      </w:r>
      <w:r>
        <w:rPr>
          <w:color w:val="000000"/>
          <w:lang w:val="fr-CH"/>
        </w:rPr>
        <w:t>                m</w:t>
      </w:r>
      <w:r>
        <w:rPr>
          <w:color w:val="000000"/>
          <w:lang w:val="fr-CH"/>
        </w:rPr>
        <w:tab/>
      </w:r>
      <w:r>
        <w:rPr>
          <w:color w:val="000000"/>
          <w:lang w:val="fr-CH"/>
        </w:rPr>
        <w:tab/>
        <w:t>(8b)</w:t>
      </w:r>
    </w:p>
    <w:p w:rsidR="00EC7555" w:rsidRDefault="00EC7555" w:rsidP="00EC7555">
      <w:pPr>
        <w:rPr>
          <w:color w:val="000000"/>
          <w:lang w:val="fr-CH"/>
        </w:rPr>
      </w:pPr>
      <w:r>
        <w:rPr>
          <w:color w:val="000000"/>
          <w:lang w:val="fr-CH"/>
        </w:rPr>
        <w:t>où:</w:t>
      </w:r>
    </w:p>
    <w:p w:rsidR="00EC7555" w:rsidRDefault="00EC7555" w:rsidP="00EC7555">
      <w:pPr>
        <w:pStyle w:val="Equationlegend"/>
        <w:rPr>
          <w:lang w:val="fr-CH"/>
        </w:rPr>
      </w:pPr>
      <w:r>
        <w:rPr>
          <w:iCs/>
          <w:lang w:val="fr-CH"/>
        </w:rPr>
        <w:tab/>
      </w:r>
      <w:r>
        <w:rPr>
          <w:iCs/>
          <w:lang w:val="fr-CH"/>
        </w:rPr>
        <w:sym w:font="Symbol" w:char="F06C"/>
      </w:r>
      <w:r>
        <w:rPr>
          <w:i/>
          <w:sz w:val="12"/>
          <w:lang w:val="fr-CH"/>
        </w:rPr>
        <w:t> </w:t>
      </w:r>
      <w:r>
        <w:rPr>
          <w:lang w:val="fr-CH"/>
        </w:rPr>
        <w:t>:</w:t>
      </w:r>
      <w:r>
        <w:rPr>
          <w:lang w:val="fr-CH"/>
        </w:rPr>
        <w:tab/>
        <w:t>longueur d'onde (</w:t>
      </w:r>
      <w:r>
        <w:rPr>
          <w:rFonts w:ascii="Symbol" w:hAnsi="Symbol"/>
          <w:color w:val="000000"/>
          <w:lang w:val="fr-CH"/>
        </w:rPr>
        <w:sym w:font="Symbol" w:char="F06D"/>
      </w:r>
      <w:r>
        <w:rPr>
          <w:lang w:val="fr-CH"/>
        </w:rPr>
        <w:t>m)</w:t>
      </w:r>
    </w:p>
    <w:p w:rsidR="00EC7555" w:rsidRDefault="00EC7555" w:rsidP="00EC7555">
      <w:pPr>
        <w:pStyle w:val="Equationlegend"/>
        <w:rPr>
          <w:lang w:val="fr-CH"/>
        </w:rPr>
      </w:pPr>
      <w:r>
        <w:rPr>
          <w:iCs/>
          <w:lang w:val="fr-CH"/>
        </w:rPr>
        <w:tab/>
      </w:r>
      <w:r>
        <w:rPr>
          <w:iCs/>
          <w:lang w:val="fr-CH"/>
        </w:rPr>
        <w:sym w:font="Symbol" w:char="F071"/>
      </w:r>
      <w:r>
        <w:rPr>
          <w:i/>
          <w:sz w:val="12"/>
          <w:lang w:val="fr-CH"/>
        </w:rPr>
        <w:t> </w:t>
      </w:r>
      <w:r>
        <w:rPr>
          <w:lang w:val="fr-CH"/>
        </w:rPr>
        <w:t>:</w:t>
      </w:r>
      <w:r>
        <w:rPr>
          <w:lang w:val="fr-CH"/>
        </w:rPr>
        <w:tab/>
        <w:t>angle d'élévation</w:t>
      </w:r>
    </w:p>
    <w:p w:rsidR="00EC7555" w:rsidRDefault="00EC7555" w:rsidP="00EC7555">
      <w:pPr>
        <w:pStyle w:val="Equationlegend"/>
        <w:rPr>
          <w:lang w:val="fr-CH"/>
        </w:rPr>
      </w:pPr>
      <w:r>
        <w:rPr>
          <w:i/>
          <w:lang w:val="fr-CH"/>
        </w:rPr>
        <w:tab/>
        <w:t>h</w:t>
      </w:r>
      <w:r>
        <w:rPr>
          <w:iCs/>
          <w:vertAlign w:val="subscript"/>
          <w:lang w:val="fr-CH"/>
        </w:rPr>
        <w:t>0</w:t>
      </w:r>
      <w:r>
        <w:rPr>
          <w:i/>
          <w:sz w:val="12"/>
          <w:lang w:val="fr-CH"/>
        </w:rPr>
        <w:t> </w:t>
      </w:r>
      <w:r>
        <w:rPr>
          <w:lang w:val="fr-CH"/>
        </w:rPr>
        <w:t>:</w:t>
      </w:r>
      <w:r>
        <w:rPr>
          <w:lang w:val="fr-CH"/>
        </w:rPr>
        <w:tab/>
        <w:t>hauteur de la station terrienne au-dessus du niveau du sol (m)</w:t>
      </w:r>
    </w:p>
    <w:p w:rsidR="00EC7555" w:rsidRDefault="00EC7555" w:rsidP="00EC7555">
      <w:pPr>
        <w:pStyle w:val="Equationlegend"/>
        <w:rPr>
          <w:lang w:val="fr-CH"/>
        </w:rPr>
      </w:pPr>
      <w:r>
        <w:rPr>
          <w:i/>
          <w:lang w:val="fr-CH"/>
        </w:rPr>
        <w:tab/>
        <w:t>h</w:t>
      </w:r>
      <w:r>
        <w:rPr>
          <w:i/>
          <w:sz w:val="12"/>
          <w:lang w:val="fr-CH"/>
        </w:rPr>
        <w:t> </w:t>
      </w:r>
      <w:r>
        <w:rPr>
          <w:lang w:val="fr-CH"/>
        </w:rPr>
        <w:t xml:space="preserve">: </w:t>
      </w:r>
      <w:r>
        <w:rPr>
          <w:lang w:val="fr-CH"/>
        </w:rPr>
        <w:tab/>
        <w:t>hauteur au-dessus du niveau du sol (m)</w:t>
      </w:r>
    </w:p>
    <w:p w:rsidR="00EC7555" w:rsidRDefault="00EC7555" w:rsidP="00EC7555">
      <w:pPr>
        <w:pStyle w:val="Equationlegend"/>
        <w:rPr>
          <w:lang w:val="fr-CH"/>
        </w:rPr>
      </w:pPr>
      <w:r>
        <w:rPr>
          <w:i/>
          <w:lang w:val="fr-CH"/>
        </w:rPr>
        <w:tab/>
        <w:t>Z</w:t>
      </w:r>
      <w:r>
        <w:rPr>
          <w:i/>
          <w:sz w:val="12"/>
          <w:lang w:val="fr-CH"/>
        </w:rPr>
        <w:t> </w:t>
      </w:r>
      <w:r>
        <w:rPr>
          <w:lang w:val="fr-CH"/>
        </w:rPr>
        <w:t>:</w:t>
      </w:r>
      <w:r>
        <w:rPr>
          <w:lang w:val="fr-CH"/>
        </w:rPr>
        <w:tab/>
        <w:t>hauteur effective de la turbulence (en général 20 km).</w:t>
      </w:r>
    </w:p>
    <w:p w:rsidR="00EC7555" w:rsidRDefault="00EC7555" w:rsidP="00EC7555">
      <w:pPr>
        <w:spacing w:line="280" w:lineRule="exact"/>
        <w:rPr>
          <w:color w:val="000000"/>
          <w:lang w:val="fr-CH"/>
        </w:rPr>
      </w:pPr>
      <w:r>
        <w:rPr>
          <w:color w:val="000000"/>
          <w:lang w:val="fr-CH"/>
        </w:rPr>
        <w:t xml:space="preserve">En l'absence de mesures locales de </w:t>
      </w:r>
      <w:r>
        <w:rPr>
          <w:i/>
          <w:position w:val="-12"/>
          <w:sz w:val="12"/>
          <w:lang w:val="en-US"/>
        </w:rPr>
        <w:object w:dxaOrig="340" w:dyaOrig="440">
          <v:shape id="_x0000_i1054" type="#_x0000_t75" style="width:17.2pt;height:22.1pt" o:ole="">
            <v:imagedata r:id="rId27" o:title=""/>
          </v:shape>
          <o:OLEObject Type="Embed" ProgID="Equation.3" ShapeID="_x0000_i1054" DrawAspect="Content" ObjectID="_1531056512" r:id="rId60"/>
        </w:object>
      </w:r>
      <w:r>
        <w:rPr>
          <w:i/>
          <w:sz w:val="12"/>
          <w:lang w:val="fr-CH"/>
        </w:rPr>
        <w:t xml:space="preserve"> </w:t>
      </w:r>
      <w:r>
        <w:rPr>
          <w:color w:val="000000"/>
          <w:lang w:val="fr-CH"/>
        </w:rPr>
        <w:t>le long du trajet de propagation, on pourra utiliser le modèle Huffnagel-Valley 5/7 donné par la formule (6) et la méthode d'intégration en utilisant des couches dont l'épaisseur augmente exponentiellement décrite au § 5.1.1. Sinon, la formule numérique ci-après donne une bonne approximation.</w:t>
      </w:r>
    </w:p>
    <w:p w:rsidR="00EC7555" w:rsidRDefault="00EC7555" w:rsidP="00EC7555">
      <w:pPr>
        <w:spacing w:line="280" w:lineRule="exact"/>
        <w:rPr>
          <w:color w:val="000000"/>
          <w:lang w:val="fr-CH"/>
        </w:rPr>
      </w:pPr>
      <w:r>
        <w:rPr>
          <w:i/>
          <w:color w:val="000000"/>
          <w:lang w:val="fr-CH"/>
        </w:rPr>
        <w:t>Etape 1</w:t>
      </w:r>
      <w:r>
        <w:rPr>
          <w:i/>
          <w:iCs/>
          <w:color w:val="000000"/>
          <w:lang w:val="fr-CH"/>
        </w:rPr>
        <w:t>:</w:t>
      </w:r>
      <w:r>
        <w:rPr>
          <w:color w:val="000000"/>
          <w:lang w:val="fr-CH"/>
        </w:rPr>
        <w:tab/>
        <w:t xml:space="preserve">Calculer l'intégrale du terme dépendant du vent, </w:t>
      </w:r>
      <w:r w:rsidRPr="008278B1">
        <w:rPr>
          <w:i/>
          <w:color w:val="000000"/>
          <w:lang w:val="fr-CH"/>
        </w:rPr>
        <w:t>C</w:t>
      </w:r>
      <w:r>
        <w:rPr>
          <w:i/>
          <w:iCs/>
          <w:color w:val="000000"/>
          <w:vertAlign w:val="subscript"/>
          <w:lang w:val="fr-CH"/>
        </w:rPr>
        <w:t>wind</w:t>
      </w:r>
      <w:r>
        <w:rPr>
          <w:i/>
          <w:iCs/>
          <w:color w:val="000000"/>
          <w:sz w:val="12"/>
          <w:vertAlign w:val="subscript"/>
          <w:lang w:val="fr-CH"/>
        </w:rPr>
        <w:t> </w:t>
      </w:r>
      <w:r>
        <w:rPr>
          <w:color w:val="000000"/>
          <w:lang w:val="fr-CH"/>
        </w:rPr>
        <w:t>:</w:t>
      </w:r>
    </w:p>
    <w:p w:rsidR="00EC7555" w:rsidRDefault="00EC7555" w:rsidP="00EC7555">
      <w:pPr>
        <w:pStyle w:val="Equation"/>
        <w:tabs>
          <w:tab w:val="left" w:pos="8505"/>
        </w:tabs>
        <w:rPr>
          <w:color w:val="000000"/>
          <w:lang w:val="fr-CH"/>
        </w:rPr>
      </w:pPr>
      <w:r>
        <w:rPr>
          <w:color w:val="000000"/>
          <w:lang w:val="fr-CH"/>
        </w:rPr>
        <w:tab/>
      </w:r>
      <w:r>
        <w:rPr>
          <w:color w:val="000000"/>
          <w:position w:val="-32"/>
        </w:rPr>
        <w:object w:dxaOrig="8020" w:dyaOrig="760">
          <v:shape id="_x0000_i1055" type="#_x0000_t75" style="width:400.9pt;height:37.65pt" o:ole="" fillcolor="window">
            <v:imagedata r:id="rId61" o:title=""/>
          </v:shape>
          <o:OLEObject Type="Embed" ProgID="Equation.3" ShapeID="_x0000_i1055" DrawAspect="Content" ObjectID="_1531056513" r:id="rId62"/>
        </w:object>
      </w:r>
      <w:r>
        <w:rPr>
          <w:color w:val="000000"/>
          <w:lang w:val="fr-CH"/>
        </w:rPr>
        <w:tab/>
        <w:t>(9)</w:t>
      </w:r>
    </w:p>
    <w:p w:rsidR="00EC7555" w:rsidRDefault="00EC7555" w:rsidP="00EC7555">
      <w:pPr>
        <w:spacing w:before="0"/>
        <w:rPr>
          <w:color w:val="000000"/>
          <w:lang w:val="fr-CH"/>
        </w:rPr>
      </w:pPr>
      <w:r>
        <w:rPr>
          <w:color w:val="000000"/>
          <w:lang w:val="fr-CH"/>
        </w:rPr>
        <w:t>où:</w:t>
      </w:r>
    </w:p>
    <w:p w:rsidR="00EC7555" w:rsidRDefault="00EC7555" w:rsidP="00EC7555">
      <w:pPr>
        <w:pStyle w:val="Equationlegend"/>
        <w:rPr>
          <w:lang w:val="fr-CH"/>
        </w:rPr>
      </w:pPr>
      <w:r>
        <w:rPr>
          <w:i/>
          <w:lang w:val="fr-CH"/>
        </w:rPr>
        <w:tab/>
        <w:t>v</w:t>
      </w:r>
      <w:r>
        <w:rPr>
          <w:i/>
          <w:vertAlign w:val="subscript"/>
          <w:lang w:val="fr-CH"/>
        </w:rPr>
        <w:t>rms</w:t>
      </w:r>
      <w:r>
        <w:rPr>
          <w:i/>
          <w:sz w:val="12"/>
          <w:vertAlign w:val="subscript"/>
          <w:lang w:val="fr-CH"/>
        </w:rPr>
        <w:t> </w:t>
      </w:r>
      <w:r>
        <w:rPr>
          <w:lang w:val="fr-CH"/>
        </w:rPr>
        <w:t>:</w:t>
      </w:r>
      <w:r>
        <w:rPr>
          <w:lang w:val="fr-CH"/>
        </w:rPr>
        <w:tab/>
        <w:t xml:space="preserve">valeur quadratique moyenne de la vitesse du vent (m/s) donnée par l'équation (5); </w:t>
      </w:r>
    </w:p>
    <w:p w:rsidR="00EC7555" w:rsidRDefault="00EC7555" w:rsidP="00EC7555">
      <w:pPr>
        <w:pStyle w:val="Equationlegend"/>
        <w:rPr>
          <w:lang w:val="fr-CH"/>
        </w:rPr>
      </w:pPr>
      <w:r>
        <w:rPr>
          <w:i/>
          <w:lang w:val="fr-CH"/>
        </w:rPr>
        <w:tab/>
        <w:t>h</w:t>
      </w:r>
      <w:r>
        <w:rPr>
          <w:vertAlign w:val="subscript"/>
          <w:lang w:val="fr-CH"/>
        </w:rPr>
        <w:t>0</w:t>
      </w:r>
      <w:r>
        <w:rPr>
          <w:i/>
          <w:sz w:val="12"/>
          <w:vertAlign w:val="subscript"/>
          <w:lang w:val="fr-CH"/>
        </w:rPr>
        <w:t> </w:t>
      </w:r>
      <w:r>
        <w:rPr>
          <w:lang w:val="fr-CH"/>
        </w:rPr>
        <w:t>:</w:t>
      </w:r>
      <w:r>
        <w:rPr>
          <w:lang w:val="fr-CH"/>
        </w:rPr>
        <w:tab/>
        <w:t>hauteur de la station terrienne au-dessus du niveau du sol (m).</w:t>
      </w:r>
    </w:p>
    <w:p w:rsidR="00EC7555" w:rsidRDefault="00EC7555" w:rsidP="00EC7555">
      <w:pPr>
        <w:tabs>
          <w:tab w:val="clear" w:pos="1191"/>
          <w:tab w:val="clear" w:pos="1588"/>
          <w:tab w:val="left" w:pos="900"/>
          <w:tab w:val="left" w:pos="1620"/>
        </w:tabs>
        <w:rPr>
          <w:color w:val="000000"/>
          <w:lang w:val="fr-CH"/>
        </w:rPr>
      </w:pPr>
      <w:r>
        <w:rPr>
          <w:i/>
          <w:color w:val="000000"/>
          <w:lang w:val="fr-CH"/>
        </w:rPr>
        <w:t>Etape 2</w:t>
      </w:r>
      <w:r>
        <w:rPr>
          <w:i/>
          <w:iCs/>
          <w:color w:val="000000"/>
          <w:lang w:val="fr-CH"/>
        </w:rPr>
        <w:t>:</w:t>
      </w:r>
      <w:r>
        <w:rPr>
          <w:color w:val="000000"/>
          <w:lang w:val="fr-CH"/>
        </w:rPr>
        <w:tab/>
        <w:t xml:space="preserve">Calculer l'intégrale du terme dépendant de l'altitude, </w:t>
      </w:r>
      <w:r>
        <w:rPr>
          <w:i/>
          <w:iCs/>
          <w:color w:val="000000"/>
          <w:lang w:val="fr-CH"/>
        </w:rPr>
        <w:t>C</w:t>
      </w:r>
      <w:r>
        <w:rPr>
          <w:i/>
          <w:iCs/>
          <w:color w:val="000000"/>
          <w:vertAlign w:val="subscript"/>
          <w:lang w:val="fr-CH"/>
        </w:rPr>
        <w:t>height</w:t>
      </w:r>
      <w:r>
        <w:rPr>
          <w:i/>
          <w:iCs/>
          <w:color w:val="000000"/>
          <w:sz w:val="12"/>
          <w:vertAlign w:val="subscript"/>
          <w:lang w:val="fr-CH"/>
        </w:rPr>
        <w:t> </w:t>
      </w:r>
      <w:r>
        <w:rPr>
          <w:color w:val="000000"/>
          <w:lang w:val="fr-CH"/>
        </w:rPr>
        <w:t>:</w:t>
      </w:r>
    </w:p>
    <w:p w:rsidR="00EC7555" w:rsidRDefault="00EC7555" w:rsidP="00EC7555">
      <w:pPr>
        <w:pStyle w:val="Equation"/>
        <w:tabs>
          <w:tab w:val="left" w:pos="8080"/>
        </w:tabs>
        <w:jc w:val="left"/>
        <w:rPr>
          <w:color w:val="000000"/>
          <w:lang w:val="fr-CH"/>
        </w:rPr>
      </w:pPr>
      <w:r>
        <w:rPr>
          <w:color w:val="000000"/>
          <w:lang w:val="fr-CH"/>
        </w:rPr>
        <w:tab/>
      </w:r>
      <w:r>
        <w:rPr>
          <w:color w:val="000000"/>
          <w:lang w:val="fr-CH"/>
        </w:rPr>
        <w:tab/>
      </w:r>
      <w:r>
        <w:rPr>
          <w:color w:val="000000"/>
          <w:position w:val="-16"/>
        </w:rPr>
        <w:object w:dxaOrig="6619" w:dyaOrig="480">
          <v:shape id="_x0000_i1056" type="#_x0000_t75" style="width:329.75pt;height:23.75pt" o:ole="" fillcolor="window">
            <v:imagedata r:id="rId63" o:title=""/>
          </v:shape>
          <o:OLEObject Type="Embed" ProgID="Equation.3" ShapeID="_x0000_i1056" DrawAspect="Content" ObjectID="_1531056514" r:id="rId64"/>
        </w:object>
      </w:r>
      <w:r>
        <w:rPr>
          <w:color w:val="000000"/>
          <w:lang w:val="fr-CH"/>
        </w:rPr>
        <w:tab/>
        <w:t>(10)</w:t>
      </w:r>
    </w:p>
    <w:p w:rsidR="00EC7555" w:rsidRDefault="00EC7555" w:rsidP="00EC7555">
      <w:pPr>
        <w:tabs>
          <w:tab w:val="clear" w:pos="1191"/>
          <w:tab w:val="clear" w:pos="1588"/>
          <w:tab w:val="left" w:pos="900"/>
          <w:tab w:val="left" w:pos="1620"/>
        </w:tabs>
        <w:rPr>
          <w:color w:val="000000"/>
          <w:lang w:val="fr-CH"/>
        </w:rPr>
      </w:pPr>
      <w:r>
        <w:rPr>
          <w:i/>
          <w:color w:val="000000"/>
          <w:lang w:val="fr-CH"/>
        </w:rPr>
        <w:t>Etape 3</w:t>
      </w:r>
      <w:r>
        <w:rPr>
          <w:i/>
          <w:iCs/>
          <w:color w:val="000000"/>
          <w:lang w:val="fr-CH"/>
        </w:rPr>
        <w:t>:</w:t>
      </w:r>
      <w:r>
        <w:rPr>
          <w:color w:val="000000"/>
          <w:lang w:val="fr-CH"/>
        </w:rPr>
        <w:tab/>
        <w:t xml:space="preserve">Calculer l'intégrale du terme dépendant de la turbulence de surface, </w:t>
      </w:r>
      <w:r>
        <w:rPr>
          <w:i/>
          <w:iCs/>
          <w:color w:val="000000"/>
          <w:lang w:val="fr-CH"/>
        </w:rPr>
        <w:t>C</w:t>
      </w:r>
      <w:r>
        <w:rPr>
          <w:i/>
          <w:iCs/>
          <w:color w:val="000000"/>
          <w:vertAlign w:val="subscript"/>
          <w:lang w:val="fr-CH"/>
        </w:rPr>
        <w:t>turb</w:t>
      </w:r>
      <w:r>
        <w:rPr>
          <w:color w:val="000000"/>
          <w:lang w:val="fr-CH"/>
        </w:rPr>
        <w:t>:</w:t>
      </w:r>
    </w:p>
    <w:p w:rsidR="00EC7555" w:rsidRDefault="00EC7555" w:rsidP="00EC7555">
      <w:pPr>
        <w:pStyle w:val="Equation"/>
        <w:tabs>
          <w:tab w:val="left" w:pos="8080"/>
        </w:tabs>
        <w:jc w:val="left"/>
        <w:rPr>
          <w:color w:val="000000"/>
          <w:lang w:val="fr-CH"/>
        </w:rPr>
      </w:pPr>
      <w:r>
        <w:rPr>
          <w:color w:val="000000"/>
          <w:lang w:val="fr-CH"/>
        </w:rPr>
        <w:tab/>
      </w:r>
      <w:r>
        <w:rPr>
          <w:color w:val="000000"/>
          <w:lang w:val="fr-CH"/>
        </w:rPr>
        <w:tab/>
      </w:r>
      <w:r>
        <w:rPr>
          <w:color w:val="000000"/>
          <w:position w:val="-12"/>
        </w:rPr>
        <w:object w:dxaOrig="6140" w:dyaOrig="440">
          <v:shape id="_x0000_i1057" type="#_x0000_t75" style="width:306.8pt;height:22.1pt" o:ole="" fillcolor="window">
            <v:imagedata r:id="rId65" o:title=""/>
          </v:shape>
          <o:OLEObject Type="Embed" ProgID="Equation.3" ShapeID="_x0000_i1057" DrawAspect="Content" ObjectID="_1531056515" r:id="rId66"/>
        </w:object>
      </w:r>
      <w:r>
        <w:rPr>
          <w:color w:val="000000"/>
          <w:lang w:val="fr-CH"/>
        </w:rPr>
        <w:tab/>
      </w:r>
      <w:r>
        <w:rPr>
          <w:color w:val="000000"/>
          <w:lang w:val="fr-CH"/>
        </w:rPr>
        <w:tab/>
        <w:t>(11)</w:t>
      </w:r>
    </w:p>
    <w:p w:rsidR="00EC7555" w:rsidRDefault="00EC7555" w:rsidP="00EC7555">
      <w:pPr>
        <w:rPr>
          <w:color w:val="000000"/>
          <w:lang w:val="fr-CH"/>
        </w:rPr>
      </w:pPr>
      <w:r>
        <w:rPr>
          <w:color w:val="000000"/>
          <w:lang w:val="fr-CH"/>
        </w:rPr>
        <w:t>où:</w:t>
      </w:r>
    </w:p>
    <w:p w:rsidR="00EC7555" w:rsidRDefault="00EC7555" w:rsidP="00EC7555">
      <w:pPr>
        <w:pStyle w:val="Equationlegend"/>
        <w:rPr>
          <w:lang w:val="fr-CH"/>
        </w:rPr>
      </w:pPr>
      <w:r>
        <w:rPr>
          <w:i/>
          <w:lang w:val="fr-CH"/>
        </w:rPr>
        <w:tab/>
        <w:t>C</w:t>
      </w:r>
      <w:r>
        <w:rPr>
          <w:iCs/>
          <w:vertAlign w:val="subscript"/>
          <w:lang w:val="fr-CH"/>
        </w:rPr>
        <w:t>0</w:t>
      </w:r>
      <w:r>
        <w:rPr>
          <w:iCs/>
          <w:sz w:val="12"/>
          <w:vertAlign w:val="subscript"/>
          <w:lang w:val="fr-CH"/>
        </w:rPr>
        <w:t> </w:t>
      </w:r>
      <w:r>
        <w:rPr>
          <w:lang w:val="fr-CH"/>
        </w:rPr>
        <w:t>:</w:t>
      </w:r>
      <w:r>
        <w:rPr>
          <w:lang w:val="fr-CH"/>
        </w:rPr>
        <w:tab/>
        <w:t xml:space="preserve">valeur nominale de </w:t>
      </w:r>
      <w:r>
        <w:rPr>
          <w:i/>
          <w:position w:val="-12"/>
          <w:sz w:val="12"/>
        </w:rPr>
        <w:object w:dxaOrig="340" w:dyaOrig="440">
          <v:shape id="_x0000_i1058" type="#_x0000_t75" style="width:17.2pt;height:22.1pt" o:ole="">
            <v:imagedata r:id="rId27" o:title=""/>
          </v:shape>
          <o:OLEObject Type="Embed" ProgID="Equation.3" ShapeID="_x0000_i1058" DrawAspect="Content" ObjectID="_1531056516" r:id="rId67"/>
        </w:object>
      </w:r>
      <w:r>
        <w:rPr>
          <w:lang w:val="fr-CH"/>
        </w:rPr>
        <w:t xml:space="preserve">au niveau du sol (en général </w:t>
      </w:r>
      <w:r>
        <w:rPr>
          <w:rFonts w:ascii="Symbol" w:hAnsi="Symbol"/>
          <w:lang w:val="fr-CH"/>
        </w:rPr>
        <w:sym w:font="Symbol" w:char="F07E"/>
      </w:r>
      <w:r>
        <w:rPr>
          <w:lang w:val="fr-CH"/>
        </w:rPr>
        <w:t xml:space="preserve"> 1,7 </w:t>
      </w:r>
      <w:r>
        <w:rPr>
          <w:rFonts w:ascii="Symbol" w:hAnsi="Symbol"/>
          <w:lang w:val="fr-CH"/>
        </w:rPr>
        <w:sym w:font="Symbol" w:char="F0B4"/>
      </w:r>
      <w:r>
        <w:rPr>
          <w:lang w:val="fr-CH"/>
        </w:rPr>
        <w:t> 10</w:t>
      </w:r>
      <w:r>
        <w:rPr>
          <w:vertAlign w:val="superscript"/>
          <w:lang w:val="fr-CH"/>
        </w:rPr>
        <w:sym w:font="Symbol" w:char="F02D"/>
      </w:r>
      <w:r>
        <w:rPr>
          <w:vertAlign w:val="superscript"/>
          <w:lang w:val="fr-CH"/>
        </w:rPr>
        <w:t>14</w:t>
      </w:r>
      <w:r>
        <w:rPr>
          <w:lang w:val="fr-CH"/>
        </w:rPr>
        <w:t xml:space="preserve"> m</w:t>
      </w:r>
      <w:r>
        <w:rPr>
          <w:vertAlign w:val="superscript"/>
          <w:lang w:val="fr-CH"/>
        </w:rPr>
        <w:sym w:font="Symbol" w:char="F02D"/>
      </w:r>
      <w:r>
        <w:rPr>
          <w:vertAlign w:val="superscript"/>
          <w:lang w:val="fr-CH"/>
        </w:rPr>
        <w:t>2/3</w:t>
      </w:r>
      <w:r>
        <w:rPr>
          <w:lang w:val="fr-CH"/>
        </w:rPr>
        <w:t>).</w:t>
      </w:r>
    </w:p>
    <w:p w:rsidR="00EC7555" w:rsidRDefault="00EC7555" w:rsidP="00EC7555">
      <w:pPr>
        <w:tabs>
          <w:tab w:val="clear" w:pos="1191"/>
          <w:tab w:val="clear" w:pos="1588"/>
          <w:tab w:val="left" w:pos="900"/>
          <w:tab w:val="left" w:pos="1620"/>
        </w:tabs>
        <w:rPr>
          <w:color w:val="000000"/>
          <w:lang w:val="fr-CH"/>
        </w:rPr>
      </w:pPr>
      <w:r>
        <w:rPr>
          <w:i/>
          <w:color w:val="000000"/>
          <w:lang w:val="fr-CH"/>
        </w:rPr>
        <w:t>Etape 4</w:t>
      </w:r>
      <w:r>
        <w:rPr>
          <w:i/>
          <w:iCs/>
          <w:color w:val="000000"/>
          <w:lang w:val="fr-CH"/>
        </w:rPr>
        <w:t>:</w:t>
      </w:r>
      <w:r>
        <w:rPr>
          <w:color w:val="000000"/>
          <w:lang w:val="fr-CH"/>
        </w:rPr>
        <w:tab/>
      </w:r>
      <w:r>
        <w:rPr>
          <w:iCs/>
          <w:color w:val="000000"/>
          <w:lang w:val="fr-CH"/>
        </w:rPr>
        <w:t>La valeur approchée de l'intégrale du profil de turbulence</w:t>
      </w:r>
      <w:r>
        <w:rPr>
          <w:color w:val="000000"/>
          <w:position w:val="-42"/>
        </w:rPr>
        <w:object w:dxaOrig="1160" w:dyaOrig="920">
          <v:shape id="_x0000_i1059" type="#_x0000_t75" style="width:58.1pt;height:45.8pt" o:ole="" fillcolor="window">
            <v:imagedata r:id="rId68" o:title=""/>
          </v:shape>
          <o:OLEObject Type="Embed" ProgID="Equation.3" ShapeID="_x0000_i1059" DrawAspect="Content" ObjectID="_1531056517" r:id="rId69"/>
        </w:object>
      </w:r>
      <w:r>
        <w:rPr>
          <w:color w:val="000000"/>
        </w:rPr>
        <w:t xml:space="preserve"> </w:t>
      </w:r>
      <w:r>
        <w:rPr>
          <w:iCs/>
          <w:color w:val="000000"/>
          <w:lang w:val="fr-CH"/>
        </w:rPr>
        <w:t>est donnée par:</w:t>
      </w:r>
    </w:p>
    <w:p w:rsidR="00EC7555" w:rsidRDefault="00EC7555" w:rsidP="00EC7555">
      <w:pPr>
        <w:pStyle w:val="Equation"/>
        <w:tabs>
          <w:tab w:val="left" w:pos="7655"/>
        </w:tabs>
        <w:spacing w:before="0"/>
        <w:jc w:val="left"/>
        <w:rPr>
          <w:color w:val="000000"/>
          <w:lang w:val="fr-CH"/>
        </w:rPr>
      </w:pPr>
      <w:r>
        <w:rPr>
          <w:color w:val="000000"/>
          <w:lang w:val="fr-CH"/>
        </w:rPr>
        <w:tab/>
      </w:r>
      <w:r>
        <w:rPr>
          <w:color w:val="000000"/>
          <w:lang w:val="fr-CH"/>
        </w:rPr>
        <w:tab/>
      </w:r>
      <w:r>
        <w:rPr>
          <w:color w:val="000000"/>
          <w:position w:val="-42"/>
        </w:rPr>
        <w:object w:dxaOrig="5040" w:dyaOrig="920">
          <v:shape id="_x0000_i1060" type="#_x0000_t75" style="width:252pt;height:45.8pt" o:ole="" fillcolor="window">
            <v:imagedata r:id="rId70" o:title=""/>
          </v:shape>
          <o:OLEObject Type="Embed" ProgID="Equation.3" ShapeID="_x0000_i1060" DrawAspect="Content" ObjectID="_1531056518" r:id="rId71"/>
        </w:object>
      </w:r>
      <w:r>
        <w:rPr>
          <w:color w:val="000000"/>
          <w:vertAlign w:val="superscript"/>
          <w:lang w:val="fr-CH"/>
        </w:rPr>
        <w:tab/>
      </w:r>
      <w:r>
        <w:rPr>
          <w:color w:val="000000"/>
          <w:lang w:val="fr-CH"/>
        </w:rPr>
        <w:tab/>
        <w:t>(12)</w:t>
      </w:r>
    </w:p>
    <w:p w:rsidR="00EC7555" w:rsidRDefault="00EC7555" w:rsidP="00EC7555">
      <w:pPr>
        <w:keepNext/>
        <w:tabs>
          <w:tab w:val="clear" w:pos="1191"/>
          <w:tab w:val="clear" w:pos="1588"/>
          <w:tab w:val="left" w:pos="900"/>
          <w:tab w:val="left" w:pos="1620"/>
        </w:tabs>
        <w:rPr>
          <w:color w:val="000000"/>
          <w:lang w:val="fr-CH"/>
        </w:rPr>
      </w:pPr>
      <w:r>
        <w:rPr>
          <w:i/>
          <w:color w:val="000000"/>
          <w:lang w:val="fr-CH"/>
        </w:rPr>
        <w:lastRenderedPageBreak/>
        <w:t>Etape 5</w:t>
      </w:r>
      <w:r>
        <w:rPr>
          <w:i/>
          <w:iCs/>
          <w:color w:val="000000"/>
          <w:lang w:val="fr-CH"/>
        </w:rPr>
        <w:t>:</w:t>
      </w:r>
      <w:r>
        <w:rPr>
          <w:color w:val="000000"/>
          <w:lang w:val="fr-CH"/>
        </w:rPr>
        <w:tab/>
        <w:t xml:space="preserve">Calculer la longueur de cohérence </w:t>
      </w:r>
      <w:r>
        <w:rPr>
          <w:i/>
          <w:color w:val="000000"/>
          <w:lang w:val="fr-CH"/>
        </w:rPr>
        <w:t>r</w:t>
      </w:r>
      <w:r>
        <w:rPr>
          <w:iCs/>
          <w:color w:val="000000"/>
          <w:vertAlign w:val="subscript"/>
          <w:lang w:val="fr-CH"/>
        </w:rPr>
        <w:t>0</w:t>
      </w:r>
      <w:r>
        <w:rPr>
          <w:i/>
          <w:color w:val="000000"/>
          <w:sz w:val="12"/>
          <w:vertAlign w:val="subscript"/>
          <w:lang w:val="fr-CH"/>
        </w:rPr>
        <w:t> </w:t>
      </w:r>
      <w:r>
        <w:rPr>
          <w:color w:val="000000"/>
          <w:lang w:val="fr-CH"/>
        </w:rPr>
        <w:t>:</w:t>
      </w:r>
    </w:p>
    <w:p w:rsidR="00EC7555" w:rsidRDefault="00EC7555" w:rsidP="00EC7555">
      <w:pPr>
        <w:pStyle w:val="Equation"/>
        <w:tabs>
          <w:tab w:val="left" w:pos="7230"/>
        </w:tabs>
        <w:jc w:val="left"/>
        <w:rPr>
          <w:color w:val="000000"/>
          <w:lang w:val="fr-CH"/>
        </w:rPr>
      </w:pPr>
      <w:r>
        <w:rPr>
          <w:color w:val="000000"/>
          <w:lang w:val="fr-CH"/>
        </w:rPr>
        <w:tab/>
      </w:r>
      <w:r>
        <w:rPr>
          <w:color w:val="000000"/>
          <w:lang w:val="fr-CH"/>
        </w:rPr>
        <w:tab/>
      </w:r>
      <w:r>
        <w:rPr>
          <w:color w:val="000000"/>
          <w:position w:val="-38"/>
        </w:rPr>
        <w:object w:dxaOrig="3220" w:dyaOrig="840">
          <v:shape id="_x0000_i1061" type="#_x0000_t75" style="width:161.2pt;height:41.75pt" o:ole="" fillcolor="window">
            <v:imagedata r:id="rId72" o:title=""/>
          </v:shape>
          <o:OLEObject Type="Embed" ProgID="Equation.3" ShapeID="_x0000_i1061" DrawAspect="Content" ObjectID="_1531056519" r:id="rId73"/>
        </w:object>
      </w:r>
      <w:r>
        <w:rPr>
          <w:color w:val="000000"/>
          <w:lang w:val="fr-CH"/>
        </w:rPr>
        <w:t>                m</w:t>
      </w:r>
      <w:r>
        <w:rPr>
          <w:color w:val="000000"/>
          <w:lang w:val="fr-CH"/>
        </w:rPr>
        <w:tab/>
      </w:r>
      <w:r>
        <w:rPr>
          <w:color w:val="000000"/>
          <w:lang w:val="fr-CH"/>
        </w:rPr>
        <w:tab/>
        <w:t>(13)</w:t>
      </w:r>
    </w:p>
    <w:p w:rsidR="00EC7555" w:rsidRDefault="00EC7555" w:rsidP="00EC7555">
      <w:pPr>
        <w:spacing w:line="280" w:lineRule="exact"/>
        <w:rPr>
          <w:color w:val="000000"/>
          <w:lang w:val="fr-CH"/>
        </w:rPr>
      </w:pPr>
      <w:r>
        <w:rPr>
          <w:color w:val="000000"/>
          <w:lang w:val="fr-CH"/>
        </w:rPr>
        <w:t xml:space="preserve">Il s'agit là d'une approximation applicable au cas d'une station terrienne à une altitude comprise entre 0 km et 5 km au-dessus du niveau de la mer, dont l'angle d'élévation est supérieur à 45°. On se place dans l'hypothèse selon laquelle la valeur de </w:t>
      </w:r>
      <w:r>
        <w:rPr>
          <w:i/>
          <w:position w:val="-12"/>
          <w:sz w:val="12"/>
        </w:rPr>
        <w:object w:dxaOrig="340" w:dyaOrig="440">
          <v:shape id="_x0000_i1062" type="#_x0000_t75" style="width:17.2pt;height:22.1pt" o:ole="">
            <v:imagedata r:id="rId27" o:title=""/>
          </v:shape>
          <o:OLEObject Type="Embed" ProgID="Equation.3" ShapeID="_x0000_i1062" DrawAspect="Content" ObjectID="_1531056520" r:id="rId74"/>
        </w:object>
      </w:r>
      <w:r>
        <w:rPr>
          <w:iCs/>
          <w:color w:val="000000"/>
          <w:lang w:val="fr-CH"/>
        </w:rPr>
        <w:t>(</w:t>
      </w:r>
      <w:r>
        <w:rPr>
          <w:i/>
          <w:color w:val="000000"/>
          <w:lang w:val="fr-CH"/>
        </w:rPr>
        <w:t>h</w:t>
      </w:r>
      <w:r>
        <w:rPr>
          <w:iCs/>
          <w:color w:val="000000"/>
          <w:lang w:val="fr-CH"/>
        </w:rPr>
        <w:t>)</w:t>
      </w:r>
      <w:r>
        <w:rPr>
          <w:color w:val="000000"/>
          <w:lang w:val="fr-CH"/>
        </w:rPr>
        <w:t xml:space="preserve"> devient négligeable à des hauteurs supérieures à 20 km au-dessus de la surface de la Terre.</w:t>
      </w:r>
    </w:p>
    <w:p w:rsidR="00EC7555" w:rsidRDefault="00EC7555" w:rsidP="00EC7555">
      <w:pPr>
        <w:rPr>
          <w:color w:val="000000"/>
          <w:lang w:val="fr-CH"/>
        </w:rPr>
      </w:pPr>
      <w:r>
        <w:rPr>
          <w:color w:val="000000"/>
          <w:lang w:val="fr-CH"/>
        </w:rPr>
        <w:t xml:space="preserve">Aux fréquences inférieures à 30 THz (longueurs d'onde supérieures à 10 </w:t>
      </w:r>
      <w:r>
        <w:rPr>
          <w:rFonts w:ascii="Symbol" w:hAnsi="Symbol"/>
          <w:color w:val="000000"/>
          <w:lang w:val="fr-CH"/>
        </w:rPr>
        <w:sym w:font="Symbol" w:char="F06D"/>
      </w:r>
      <w:r>
        <w:rPr>
          <w:color w:val="000000"/>
          <w:lang w:val="fr-CH"/>
        </w:rPr>
        <w:t xml:space="preserve">m), il est possible d'obtenir une qualité de fonctionnement proche de celle qui correspond à une diffraction limitée pour les systèmes à ouverture unique de diamètre inférieur à 1 m. La longueur de cohérence de l'atmosphère diminue quand la fréquence augmente. Pour la plupart des emplacements à la surface de la Terre, la valeur de </w:t>
      </w:r>
      <w:r>
        <w:rPr>
          <w:i/>
          <w:color w:val="000000"/>
          <w:lang w:val="fr-CH"/>
        </w:rPr>
        <w:t>r</w:t>
      </w:r>
      <w:r>
        <w:rPr>
          <w:color w:val="000000"/>
          <w:vertAlign w:val="subscript"/>
          <w:lang w:val="fr-CH"/>
        </w:rPr>
        <w:t>0</w:t>
      </w:r>
      <w:r>
        <w:rPr>
          <w:color w:val="000000"/>
          <w:lang w:val="fr-CH"/>
        </w:rPr>
        <w:t xml:space="preserve"> est de l'ordre de 5 cm aux fréquences supérieures à 300 THz (longueurs d'onde inférieures à 1 </w:t>
      </w:r>
      <w:r>
        <w:rPr>
          <w:rFonts w:ascii="Symbol" w:hAnsi="Symbol"/>
          <w:color w:val="000000"/>
          <w:lang w:val="fr-CH"/>
        </w:rPr>
        <w:sym w:font="Symbol" w:char="F06D"/>
      </w:r>
      <w:r>
        <w:rPr>
          <w:color w:val="000000"/>
          <w:lang w:val="fr-CH"/>
        </w:rPr>
        <w:t>m) et peut même atteindre 30 cm si les conditions sont excellentes.</w:t>
      </w:r>
    </w:p>
    <w:p w:rsidR="00EC7555" w:rsidRDefault="00EC7555" w:rsidP="00EC7555">
      <w:pPr>
        <w:pStyle w:val="Heading3"/>
        <w:rPr>
          <w:color w:val="000000"/>
          <w:lang w:val="fr-CH"/>
        </w:rPr>
      </w:pPr>
      <w:r>
        <w:rPr>
          <w:color w:val="000000"/>
          <w:lang w:val="fr-CH"/>
        </w:rPr>
        <w:t>5.1.3</w:t>
      </w:r>
      <w:r>
        <w:rPr>
          <w:color w:val="000000"/>
          <w:lang w:val="fr-CH"/>
        </w:rPr>
        <w:tab/>
        <w:t xml:space="preserve">Angle isoplanétique </w:t>
      </w:r>
    </w:p>
    <w:p w:rsidR="00EC7555" w:rsidRDefault="00EC7555" w:rsidP="00EC7555">
      <w:pPr>
        <w:spacing w:line="280" w:lineRule="exact"/>
        <w:rPr>
          <w:color w:val="000000"/>
          <w:lang w:val="fr-CH"/>
        </w:rPr>
      </w:pPr>
      <w:r>
        <w:rPr>
          <w:color w:val="000000"/>
          <w:lang w:val="fr-CH"/>
        </w:rPr>
        <w:t xml:space="preserve">L'angle isoplanétique </w:t>
      </w:r>
      <w:r>
        <w:rPr>
          <w:iCs/>
          <w:color w:val="000000"/>
          <w:lang w:val="fr-CH"/>
        </w:rPr>
        <w:sym w:font="Symbol" w:char="F071"/>
      </w:r>
      <w:r>
        <w:rPr>
          <w:color w:val="000000"/>
          <w:vertAlign w:val="subscript"/>
          <w:lang w:val="fr-CH"/>
        </w:rPr>
        <w:t>0</w:t>
      </w:r>
      <w:r>
        <w:rPr>
          <w:color w:val="000000"/>
          <w:lang w:val="fr-CH"/>
        </w:rPr>
        <w:t xml:space="preserve"> indiqué sur la Fig. 7, correspond à la plage angulaire dans laquelle on observe un certain degré de corrélation (de 1 rad en général) d'une portion du front d'onde après que ce dernier a traversé une turbulence atmosphérique. Il est le plus souvent compris entre 10</w:t>
      </w:r>
      <w:r>
        <w:rPr>
          <w:color w:val="000000"/>
          <w:vertAlign w:val="superscript"/>
          <w:lang w:val="fr-CH"/>
        </w:rPr>
        <w:sym w:font="Symbol" w:char="F02D"/>
      </w:r>
      <w:r>
        <w:rPr>
          <w:color w:val="000000"/>
          <w:vertAlign w:val="superscript"/>
          <w:lang w:val="fr-CH"/>
        </w:rPr>
        <w:t>6</w:t>
      </w:r>
      <w:r>
        <w:rPr>
          <w:color w:val="000000"/>
          <w:lang w:val="fr-CH"/>
        </w:rPr>
        <w:t xml:space="preserve"> et 10</w:t>
      </w:r>
      <w:r>
        <w:rPr>
          <w:color w:val="000000"/>
          <w:vertAlign w:val="superscript"/>
          <w:lang w:val="fr-CH"/>
        </w:rPr>
        <w:sym w:font="Symbol" w:char="F02D"/>
      </w:r>
      <w:r>
        <w:rPr>
          <w:color w:val="000000"/>
          <w:vertAlign w:val="superscript"/>
          <w:lang w:val="fr-CH"/>
        </w:rPr>
        <w:t xml:space="preserve">4 </w:t>
      </w:r>
      <w:r>
        <w:rPr>
          <w:color w:val="000000"/>
          <w:lang w:val="fr-CH"/>
        </w:rPr>
        <w:t xml:space="preserve">radians. On observe les valeurs de </w:t>
      </w:r>
      <w:r>
        <w:rPr>
          <w:rFonts w:ascii="Symbol" w:hAnsi="Symbol"/>
          <w:iCs/>
          <w:color w:val="000000"/>
          <w:lang w:val="fr-CH"/>
        </w:rPr>
        <w:sym w:font="Symbol" w:char="F071"/>
      </w:r>
      <w:r>
        <w:rPr>
          <w:color w:val="000000"/>
          <w:vertAlign w:val="subscript"/>
          <w:lang w:val="fr-CH"/>
        </w:rPr>
        <w:t>0</w:t>
      </w:r>
      <w:r>
        <w:rPr>
          <w:color w:val="000000"/>
          <w:lang w:val="fr-CH"/>
        </w:rPr>
        <w:t xml:space="preserve"> les plus grandes aux angles d'élévation élevés aux basses fréquences (petites longueurs d'onde) et pour les petites valeurs de</w:t>
      </w:r>
      <w:r>
        <w:rPr>
          <w:i/>
          <w:position w:val="-12"/>
          <w:sz w:val="12"/>
        </w:rPr>
        <w:object w:dxaOrig="340" w:dyaOrig="440">
          <v:shape id="_x0000_i1063" type="#_x0000_t75" style="width:17.2pt;height:22.1pt" o:ole="">
            <v:imagedata r:id="rId27" o:title=""/>
          </v:shape>
          <o:OLEObject Type="Embed" ProgID="Equation.3" ShapeID="_x0000_i1063" DrawAspect="Content" ObjectID="_1531056521" r:id="rId75"/>
        </w:object>
      </w:r>
      <w:r>
        <w:rPr>
          <w:color w:val="000000"/>
          <w:lang w:val="fr-CH"/>
        </w:rPr>
        <w:t xml:space="preserve">. La valeur </w:t>
      </w:r>
      <w:r>
        <w:rPr>
          <w:rFonts w:ascii="Symbol" w:hAnsi="Symbol"/>
          <w:iCs/>
          <w:color w:val="000000"/>
          <w:lang w:val="fr-CH"/>
        </w:rPr>
        <w:sym w:font="Symbol" w:char="F071"/>
      </w:r>
      <w:r>
        <w:rPr>
          <w:color w:val="000000"/>
          <w:vertAlign w:val="subscript"/>
          <w:lang w:val="fr-CH"/>
        </w:rPr>
        <w:t>0</w:t>
      </w:r>
      <w:r>
        <w:rPr>
          <w:color w:val="000000"/>
          <w:lang w:val="fr-CH"/>
        </w:rPr>
        <w:t xml:space="preserve"> augmente de manière quasi linéaire en fonction de la fréquence (quand la longueur d'onde diminue) et diminue rapidement aux angles d'élévation inférieurs à 75°.</w:t>
      </w:r>
    </w:p>
    <w:p w:rsidR="00EC7555" w:rsidRDefault="00EC7555" w:rsidP="00EC7555">
      <w:pPr>
        <w:pStyle w:val="FigureNo"/>
        <w:rPr>
          <w:color w:val="000000"/>
          <w:lang w:val="fr-CH"/>
        </w:rPr>
      </w:pPr>
      <w:r>
        <w:object w:dxaOrig="6895" w:dyaOrig="4771">
          <v:shape id="_x0000_i1064" type="#_x0000_t75" style="width:345.25pt;height:238.9pt" o:ole="" o:allowoverlap="f">
            <v:imagedata r:id="rId76" o:title=""/>
          </v:shape>
          <o:OLEObject Type="Embed" ProgID="CorelDraw.Graphic.12" ShapeID="_x0000_i1064" DrawAspect="Content" ObjectID="_1531056522" r:id="rId77"/>
        </w:object>
      </w:r>
    </w:p>
    <w:p w:rsidR="00EC7555" w:rsidRDefault="00EC7555" w:rsidP="00EC7555">
      <w:pPr>
        <w:pStyle w:val="Normalaftertitle"/>
        <w:rPr>
          <w:lang w:val="fr-CH"/>
        </w:rPr>
      </w:pPr>
      <w:r>
        <w:rPr>
          <w:lang w:val="fr-CH"/>
        </w:rPr>
        <w:t>L'angle isoplanétique est généralement calculé comme suit:</w:t>
      </w:r>
    </w:p>
    <w:p w:rsidR="00EC7555" w:rsidRPr="00AD3354" w:rsidRDefault="00EC7555" w:rsidP="00EC7555">
      <w:pPr>
        <w:pStyle w:val="Equation"/>
        <w:rPr>
          <w:color w:val="000000"/>
        </w:rPr>
      </w:pPr>
      <w:r w:rsidRPr="00AD3354">
        <w:rPr>
          <w:color w:val="000000"/>
        </w:rPr>
        <w:tab/>
      </w:r>
      <w:r w:rsidRPr="00AD3354">
        <w:rPr>
          <w:color w:val="000000"/>
        </w:rPr>
        <w:tab/>
      </w:r>
      <w:r w:rsidRPr="0080357A">
        <w:rPr>
          <w:color w:val="000000"/>
          <w:position w:val="-42"/>
        </w:rPr>
        <w:object w:dxaOrig="4640" w:dyaOrig="1020">
          <v:shape id="_x0000_i1065" type="#_x0000_t75" style="width:232.35pt;height:50.75pt" o:ole="" fillcolor="window">
            <v:imagedata r:id="rId78" o:title=""/>
          </v:shape>
          <o:OLEObject Type="Embed" ProgID="Equation.3" ShapeID="_x0000_i1065" DrawAspect="Content" ObjectID="_1531056523" r:id="rId79"/>
        </w:object>
      </w:r>
      <w:r w:rsidRPr="00AD3354">
        <w:rPr>
          <w:color w:val="000000"/>
        </w:rPr>
        <w:t>                rad</w:t>
      </w:r>
      <w:r w:rsidRPr="00AD3354">
        <w:rPr>
          <w:color w:val="000000"/>
        </w:rPr>
        <w:tab/>
        <w:t>(14a)</w:t>
      </w:r>
    </w:p>
    <w:p w:rsidR="00EC7555" w:rsidRDefault="00EC7555" w:rsidP="00381FA0">
      <w:pPr>
        <w:keepNext/>
        <w:keepLines/>
        <w:rPr>
          <w:color w:val="000000"/>
          <w:lang w:val="fr-CH"/>
        </w:rPr>
      </w:pPr>
      <w:r>
        <w:rPr>
          <w:color w:val="000000"/>
          <w:lang w:val="fr-CH"/>
        </w:rPr>
        <w:lastRenderedPageBreak/>
        <w:t>où:</w:t>
      </w:r>
    </w:p>
    <w:p w:rsidR="00EC7555" w:rsidRDefault="00EC7555" w:rsidP="00381FA0">
      <w:pPr>
        <w:pStyle w:val="Equationlegend"/>
        <w:keepNext/>
        <w:keepLines/>
        <w:rPr>
          <w:lang w:val="fr-CH"/>
        </w:rPr>
      </w:pPr>
      <w:r>
        <w:rPr>
          <w:i/>
          <w:lang w:val="fr-CH"/>
        </w:rPr>
        <w:tab/>
        <w:t>k</w:t>
      </w:r>
      <w:r>
        <w:rPr>
          <w:i/>
          <w:sz w:val="12"/>
          <w:lang w:val="fr-CH"/>
        </w:rPr>
        <w:t> </w:t>
      </w:r>
      <w:r>
        <w:rPr>
          <w:lang w:val="fr-CH"/>
        </w:rPr>
        <w:t>:</w:t>
      </w:r>
      <w:r>
        <w:rPr>
          <w:lang w:val="fr-CH"/>
        </w:rPr>
        <w:tab/>
        <w:t>nombre d'onde (</w:t>
      </w:r>
      <w:r>
        <w:rPr>
          <w:rFonts w:ascii="Symbol" w:hAnsi="Symbol"/>
          <w:lang w:val="fr-CH"/>
        </w:rPr>
        <w:t></w:t>
      </w:r>
      <w:r>
        <w:rPr>
          <w:lang w:val="fr-CH"/>
        </w:rPr>
        <w:t xml:space="preserve"> 2</w:t>
      </w:r>
      <w:r>
        <w:rPr>
          <w:rFonts w:ascii="Symbol" w:hAnsi="Symbol"/>
          <w:lang w:val="fr-CH"/>
        </w:rPr>
        <w:sym w:font="Symbol" w:char="F070"/>
      </w:r>
      <w:r>
        <w:rPr>
          <w:lang w:val="fr-CH"/>
        </w:rPr>
        <w:t>/</w:t>
      </w:r>
      <w:r>
        <w:rPr>
          <w:rFonts w:ascii="Symbol" w:hAnsi="Symbol"/>
          <w:lang w:val="fr-CH"/>
        </w:rPr>
        <w:sym w:font="Symbol" w:char="F06C"/>
      </w:r>
      <w:r>
        <w:rPr>
          <w:lang w:val="fr-CH"/>
        </w:rPr>
        <w:t>)</w:t>
      </w:r>
    </w:p>
    <w:p w:rsidR="00EC7555" w:rsidRDefault="00EC7555" w:rsidP="00381FA0">
      <w:pPr>
        <w:pStyle w:val="Equationlegend"/>
        <w:keepNext/>
        <w:keepLines/>
        <w:rPr>
          <w:lang w:val="fr-CH"/>
        </w:rPr>
      </w:pPr>
      <w:r>
        <w:rPr>
          <w:rFonts w:ascii="Symbol" w:hAnsi="Symbol"/>
          <w:iCs/>
          <w:lang w:val="fr-CH"/>
        </w:rPr>
        <w:tab/>
      </w:r>
      <w:r>
        <w:rPr>
          <w:rFonts w:ascii="Symbol" w:hAnsi="Symbol"/>
          <w:iCs/>
          <w:lang w:val="fr-CH"/>
        </w:rPr>
        <w:sym w:font="Symbol" w:char="F07A"/>
      </w:r>
      <w:r>
        <w:rPr>
          <w:rFonts w:ascii="Symbol" w:hAnsi="Symbol"/>
          <w:iCs/>
          <w:lang w:val="fr-CH"/>
        </w:rPr>
        <w:t></w:t>
      </w:r>
      <w:r>
        <w:rPr>
          <w:lang w:val="fr-CH"/>
        </w:rPr>
        <w:t>:</w:t>
      </w:r>
      <w:r>
        <w:rPr>
          <w:lang w:val="fr-CH"/>
        </w:rPr>
        <w:tab/>
        <w:t>angle zénithal</w:t>
      </w:r>
    </w:p>
    <w:p w:rsidR="00EC7555" w:rsidRDefault="00EC7555" w:rsidP="00EC7555">
      <w:pPr>
        <w:pStyle w:val="Equationlegend"/>
        <w:rPr>
          <w:lang w:val="fr-CH"/>
        </w:rPr>
      </w:pPr>
      <w:r>
        <w:rPr>
          <w:rFonts w:ascii="Symbol" w:hAnsi="Symbol"/>
          <w:iCs/>
          <w:lang w:val="fr-CH"/>
        </w:rPr>
        <w:tab/>
      </w:r>
      <w:r>
        <w:rPr>
          <w:rFonts w:ascii="Symbol" w:hAnsi="Symbol"/>
          <w:iCs/>
          <w:lang w:val="fr-CH"/>
        </w:rPr>
        <w:sym w:font="Symbol" w:char="F06C"/>
      </w:r>
      <w:r>
        <w:rPr>
          <w:i/>
          <w:sz w:val="12"/>
          <w:lang w:val="fr-CH"/>
        </w:rPr>
        <w:t> </w:t>
      </w:r>
      <w:r>
        <w:rPr>
          <w:lang w:val="fr-CH"/>
        </w:rPr>
        <w:t>:</w:t>
      </w:r>
      <w:r>
        <w:rPr>
          <w:lang w:val="fr-CH"/>
        </w:rPr>
        <w:tab/>
        <w:t>longueur d'onde (m)</w:t>
      </w:r>
    </w:p>
    <w:p w:rsidR="00EC7555" w:rsidRDefault="00EC7555" w:rsidP="00EC7555">
      <w:pPr>
        <w:pStyle w:val="Equationlegend"/>
        <w:rPr>
          <w:lang w:val="fr-CH"/>
        </w:rPr>
      </w:pPr>
      <w:r>
        <w:rPr>
          <w:i/>
          <w:lang w:val="fr-CH"/>
        </w:rPr>
        <w:tab/>
        <w:t>h</w:t>
      </w:r>
      <w:r>
        <w:rPr>
          <w:vertAlign w:val="subscript"/>
          <w:lang w:val="fr-CH"/>
        </w:rPr>
        <w:t>0</w:t>
      </w:r>
      <w:r>
        <w:rPr>
          <w:i/>
          <w:sz w:val="12"/>
          <w:lang w:val="fr-CH"/>
        </w:rPr>
        <w:t> </w:t>
      </w:r>
      <w:r>
        <w:rPr>
          <w:lang w:val="fr-CH"/>
        </w:rPr>
        <w:t>:</w:t>
      </w:r>
      <w:r>
        <w:rPr>
          <w:lang w:val="fr-CH"/>
        </w:rPr>
        <w:tab/>
        <w:t>hauteur au-dessus du niveau du sol (m).</w:t>
      </w:r>
    </w:p>
    <w:p w:rsidR="00EC7555" w:rsidRDefault="00EC7555" w:rsidP="00EC7555">
      <w:pPr>
        <w:rPr>
          <w:color w:val="000000"/>
          <w:lang w:val="fr-CH"/>
        </w:rPr>
      </w:pPr>
      <w:r>
        <w:rPr>
          <w:color w:val="000000"/>
          <w:lang w:val="fr-CH"/>
        </w:rPr>
        <w:t>Cette formule est équivalente à:</w:t>
      </w:r>
    </w:p>
    <w:p w:rsidR="00EC7555" w:rsidRPr="0080357A" w:rsidRDefault="00EC7555" w:rsidP="00EC7555">
      <w:pPr>
        <w:pStyle w:val="Equation"/>
        <w:rPr>
          <w:color w:val="000000"/>
        </w:rPr>
      </w:pPr>
      <w:r w:rsidRPr="00AD3354">
        <w:rPr>
          <w:color w:val="000000"/>
        </w:rPr>
        <w:tab/>
      </w:r>
      <w:r w:rsidRPr="00AD3354">
        <w:rPr>
          <w:color w:val="000000"/>
        </w:rPr>
        <w:tab/>
      </w:r>
      <w:r w:rsidRPr="0080357A">
        <w:rPr>
          <w:color w:val="000000"/>
          <w:position w:val="-94"/>
        </w:rPr>
        <w:object w:dxaOrig="3140" w:dyaOrig="1380">
          <v:shape id="_x0000_i1066" type="#_x0000_t75" style="width:157.1pt;height:68.75pt" o:ole="" fillcolor="window">
            <v:imagedata r:id="rId80" o:title=""/>
          </v:shape>
          <o:OLEObject Type="Embed" ProgID="Equation.3" ShapeID="_x0000_i1066" DrawAspect="Content" ObjectID="_1531056524" r:id="rId81"/>
        </w:object>
      </w:r>
      <w:r w:rsidRPr="0080357A">
        <w:rPr>
          <w:color w:val="000000"/>
        </w:rPr>
        <w:t>                rad</w:t>
      </w:r>
      <w:r w:rsidRPr="0080357A">
        <w:rPr>
          <w:color w:val="000000"/>
        </w:rPr>
        <w:tab/>
        <w:t>(14b)</w:t>
      </w:r>
    </w:p>
    <w:p w:rsidR="00EC7555" w:rsidRDefault="00EC7555" w:rsidP="00EC7555">
      <w:pPr>
        <w:rPr>
          <w:color w:val="000000"/>
          <w:lang w:val="fr-CH"/>
        </w:rPr>
      </w:pPr>
      <w:r>
        <w:rPr>
          <w:color w:val="000000"/>
          <w:lang w:val="fr-CH"/>
        </w:rPr>
        <w:t>où:</w:t>
      </w:r>
    </w:p>
    <w:p w:rsidR="00EC7555" w:rsidRDefault="00EC7555" w:rsidP="00EC7555">
      <w:pPr>
        <w:pStyle w:val="Equationlegend"/>
        <w:rPr>
          <w:lang w:val="fr-CH"/>
        </w:rPr>
      </w:pPr>
      <w:r>
        <w:rPr>
          <w:iCs/>
          <w:lang w:val="fr-CH"/>
        </w:rPr>
        <w:tab/>
      </w:r>
      <w:r>
        <w:rPr>
          <w:rFonts w:ascii="Symbol" w:hAnsi="Symbol"/>
          <w:iCs/>
          <w:lang w:val="fr-CH"/>
        </w:rPr>
        <w:sym w:font="Symbol" w:char="F06C"/>
      </w:r>
      <w:r>
        <w:rPr>
          <w:i/>
          <w:sz w:val="12"/>
          <w:lang w:val="fr-CH"/>
        </w:rPr>
        <w:t> </w:t>
      </w:r>
      <w:r>
        <w:rPr>
          <w:lang w:val="fr-CH"/>
        </w:rPr>
        <w:t>:</w:t>
      </w:r>
      <w:r>
        <w:rPr>
          <w:lang w:val="fr-CH"/>
        </w:rPr>
        <w:tab/>
        <w:t>longueur d'onde (</w:t>
      </w:r>
      <w:r>
        <w:rPr>
          <w:rFonts w:ascii="Symbol" w:hAnsi="Symbol"/>
          <w:color w:val="000000"/>
          <w:lang w:val="fr-CH"/>
        </w:rPr>
        <w:sym w:font="Symbol" w:char="F06D"/>
      </w:r>
      <w:r>
        <w:rPr>
          <w:lang w:val="fr-CH"/>
        </w:rPr>
        <w:t>m)</w:t>
      </w:r>
    </w:p>
    <w:p w:rsidR="00EC7555" w:rsidRDefault="00EC7555" w:rsidP="00EC7555">
      <w:pPr>
        <w:pStyle w:val="Equationlegend"/>
        <w:rPr>
          <w:lang w:val="fr-CH"/>
        </w:rPr>
      </w:pPr>
      <w:r>
        <w:rPr>
          <w:iCs/>
          <w:lang w:val="fr-CH"/>
        </w:rPr>
        <w:tab/>
      </w:r>
      <w:r>
        <w:rPr>
          <w:rFonts w:ascii="Symbol" w:hAnsi="Symbol"/>
          <w:iCs/>
          <w:lang w:val="fr-CH"/>
        </w:rPr>
        <w:sym w:font="Symbol" w:char="F071"/>
      </w:r>
      <w:r>
        <w:rPr>
          <w:i/>
          <w:sz w:val="12"/>
          <w:lang w:val="fr-CH"/>
        </w:rPr>
        <w:t> </w:t>
      </w:r>
      <w:r>
        <w:rPr>
          <w:lang w:val="fr-CH"/>
        </w:rPr>
        <w:t>:</w:t>
      </w:r>
      <w:r>
        <w:rPr>
          <w:lang w:val="fr-CH"/>
        </w:rPr>
        <w:tab/>
        <w:t>angle d'élévation</w:t>
      </w:r>
    </w:p>
    <w:p w:rsidR="00EC7555" w:rsidRDefault="00EC7555" w:rsidP="00EC7555">
      <w:pPr>
        <w:pStyle w:val="Equationlegend"/>
        <w:rPr>
          <w:lang w:val="fr-CH"/>
        </w:rPr>
      </w:pPr>
      <w:r>
        <w:rPr>
          <w:i/>
          <w:lang w:val="fr-CH"/>
        </w:rPr>
        <w:tab/>
        <w:t>h</w:t>
      </w:r>
      <w:r>
        <w:rPr>
          <w:iCs/>
          <w:vertAlign w:val="subscript"/>
          <w:lang w:val="fr-CH"/>
        </w:rPr>
        <w:t>0</w:t>
      </w:r>
      <w:r>
        <w:rPr>
          <w:i/>
          <w:sz w:val="12"/>
          <w:lang w:val="fr-CH"/>
        </w:rPr>
        <w:t> </w:t>
      </w:r>
      <w:r>
        <w:rPr>
          <w:lang w:val="fr-CH"/>
        </w:rPr>
        <w:t>:</w:t>
      </w:r>
      <w:r>
        <w:rPr>
          <w:lang w:val="fr-CH"/>
        </w:rPr>
        <w:tab/>
        <w:t>hauteur de la station terrienne au-dessus du sol (m)</w:t>
      </w:r>
    </w:p>
    <w:p w:rsidR="00EC7555" w:rsidRDefault="00EC7555" w:rsidP="00EC7555">
      <w:pPr>
        <w:pStyle w:val="Equationlegend"/>
        <w:rPr>
          <w:lang w:val="fr-CH"/>
        </w:rPr>
      </w:pPr>
      <w:r>
        <w:rPr>
          <w:i/>
          <w:lang w:val="fr-CH"/>
        </w:rPr>
        <w:tab/>
        <w:t>h</w:t>
      </w:r>
      <w:r>
        <w:rPr>
          <w:i/>
          <w:sz w:val="12"/>
          <w:lang w:val="fr-CH"/>
        </w:rPr>
        <w:t> </w:t>
      </w:r>
      <w:r>
        <w:rPr>
          <w:lang w:val="fr-CH"/>
        </w:rPr>
        <w:t xml:space="preserve">: </w:t>
      </w:r>
      <w:r>
        <w:rPr>
          <w:lang w:val="fr-CH"/>
        </w:rPr>
        <w:tab/>
        <w:t>hauteur au-dessus du niveau du sol (m)</w:t>
      </w:r>
    </w:p>
    <w:p w:rsidR="00EC7555" w:rsidRDefault="00EC7555" w:rsidP="00EC7555">
      <w:pPr>
        <w:pStyle w:val="Equationlegend"/>
        <w:rPr>
          <w:lang w:val="fr-CH"/>
        </w:rPr>
      </w:pPr>
      <w:r>
        <w:rPr>
          <w:i/>
          <w:lang w:val="fr-CH"/>
        </w:rPr>
        <w:tab/>
        <w:t>Z</w:t>
      </w:r>
      <w:r>
        <w:rPr>
          <w:i/>
          <w:sz w:val="12"/>
          <w:lang w:val="fr-CH"/>
        </w:rPr>
        <w:t> </w:t>
      </w:r>
      <w:r>
        <w:rPr>
          <w:lang w:val="fr-CH"/>
        </w:rPr>
        <w:t>:</w:t>
      </w:r>
      <w:r>
        <w:rPr>
          <w:lang w:val="fr-CH"/>
        </w:rPr>
        <w:tab/>
        <w:t>hauteur effective de la turbulence (en général 20 km).</w:t>
      </w:r>
    </w:p>
    <w:p w:rsidR="00EC7555" w:rsidRDefault="00EC7555" w:rsidP="00EC7555">
      <w:pPr>
        <w:spacing w:line="300" w:lineRule="exact"/>
        <w:rPr>
          <w:color w:val="000000"/>
          <w:lang w:val="fr-CH"/>
        </w:rPr>
      </w:pPr>
      <w:r>
        <w:rPr>
          <w:color w:val="000000"/>
          <w:lang w:val="fr-CH"/>
        </w:rPr>
        <w:t xml:space="preserve">En l'absence de mesures locales de </w:t>
      </w:r>
      <w:r>
        <w:rPr>
          <w:i/>
          <w:position w:val="-12"/>
          <w:sz w:val="12"/>
        </w:rPr>
        <w:object w:dxaOrig="340" w:dyaOrig="440">
          <v:shape id="_x0000_i1067" type="#_x0000_t75" style="width:17.2pt;height:22.1pt" o:ole="">
            <v:imagedata r:id="rId27" o:title=""/>
          </v:shape>
          <o:OLEObject Type="Embed" ProgID="Equation.3" ShapeID="_x0000_i1067" DrawAspect="Content" ObjectID="_1531056525" r:id="rId82"/>
        </w:object>
      </w:r>
      <w:r>
        <w:rPr>
          <w:color w:val="000000"/>
          <w:lang w:val="fr-CH"/>
        </w:rPr>
        <w:t xml:space="preserve"> , on pourra utiliser la méthode d'intégration avec des couches dont l'épaisseur augmente exponentiellement décrite au § 5.1.1. Sinon, la formule numérique ci-après donne une bonne approximation:</w:t>
      </w:r>
    </w:p>
    <w:p w:rsidR="00EC7555" w:rsidRDefault="00EC7555" w:rsidP="00EC7555">
      <w:pPr>
        <w:tabs>
          <w:tab w:val="clear" w:pos="794"/>
          <w:tab w:val="clear" w:pos="1191"/>
          <w:tab w:val="left" w:pos="720"/>
          <w:tab w:val="left" w:pos="900"/>
        </w:tabs>
        <w:rPr>
          <w:color w:val="000000"/>
          <w:lang w:val="fr-CH"/>
        </w:rPr>
      </w:pPr>
      <w:r>
        <w:rPr>
          <w:i/>
          <w:color w:val="000000"/>
          <w:lang w:val="fr-CH"/>
        </w:rPr>
        <w:t>Etape 1</w:t>
      </w:r>
      <w:r>
        <w:rPr>
          <w:i/>
          <w:iCs/>
          <w:color w:val="000000"/>
          <w:lang w:val="fr-CH"/>
        </w:rPr>
        <w:t>:</w:t>
      </w:r>
      <w:r>
        <w:rPr>
          <w:color w:val="000000"/>
          <w:lang w:val="fr-CH"/>
        </w:rPr>
        <w:tab/>
        <w:t>Calculer l'intégrale du terme dépendant du vent,</w:t>
      </w:r>
      <w:r>
        <w:rPr>
          <w:i/>
          <w:color w:val="000000"/>
          <w:lang w:val="fr-CH"/>
        </w:rPr>
        <w:t xml:space="preserve"> </w:t>
      </w:r>
      <w:r>
        <w:rPr>
          <w:color w:val="000000"/>
          <w:position w:val="-12"/>
          <w:lang w:val="en-US"/>
        </w:rPr>
        <w:object w:dxaOrig="680" w:dyaOrig="360">
          <v:shape id="_x0000_i1068" type="#_x0000_t75" style="width:34.35pt;height:18pt" o:ole="">
            <v:imagedata r:id="rId83" o:title=""/>
          </v:shape>
          <o:OLEObject Type="Embed" ProgID="Equation.3" ShapeID="_x0000_i1068" DrawAspect="Content" ObjectID="_1531056526" r:id="rId84"/>
        </w:object>
      </w:r>
    </w:p>
    <w:p w:rsidR="00EC7555" w:rsidRDefault="00EC7555" w:rsidP="00EC7555">
      <w:pPr>
        <w:pStyle w:val="Equation"/>
        <w:tabs>
          <w:tab w:val="left" w:pos="8080"/>
        </w:tabs>
        <w:rPr>
          <w:color w:val="000000"/>
          <w:lang w:val="fr-CH"/>
        </w:rPr>
      </w:pPr>
      <w:r>
        <w:rPr>
          <w:color w:val="000000"/>
          <w:lang w:val="fr-CH"/>
        </w:rPr>
        <w:tab/>
      </w:r>
      <w:r>
        <w:rPr>
          <w:color w:val="000000"/>
          <w:position w:val="-34"/>
        </w:rPr>
        <w:object w:dxaOrig="8059" w:dyaOrig="800">
          <v:shape id="_x0000_i1069" type="#_x0000_t75" style="width:402.55pt;height:40.1pt" o:ole="" fillcolor="window">
            <v:imagedata r:id="rId85" o:title=""/>
          </v:shape>
          <o:OLEObject Type="Embed" ProgID="Equation.3" ShapeID="_x0000_i1069" DrawAspect="Content" ObjectID="_1531056527" r:id="rId86"/>
        </w:object>
      </w:r>
      <w:r>
        <w:rPr>
          <w:color w:val="000000"/>
          <w:lang w:val="fr-CH"/>
        </w:rPr>
        <w:tab/>
        <w:t>(15)</w:t>
      </w:r>
    </w:p>
    <w:p w:rsidR="00EC7555" w:rsidRDefault="00EC7555" w:rsidP="00EC7555">
      <w:pPr>
        <w:rPr>
          <w:color w:val="000000"/>
          <w:lang w:val="fr-CH"/>
        </w:rPr>
      </w:pPr>
      <w:r>
        <w:rPr>
          <w:color w:val="000000"/>
          <w:lang w:val="fr-CH"/>
        </w:rPr>
        <w:t>où:</w:t>
      </w:r>
    </w:p>
    <w:p w:rsidR="00EC7555" w:rsidRDefault="00EC7555" w:rsidP="00EC7555">
      <w:pPr>
        <w:pStyle w:val="Equationlegend"/>
        <w:rPr>
          <w:lang w:val="fr-CH"/>
        </w:rPr>
      </w:pPr>
      <w:r>
        <w:rPr>
          <w:i/>
          <w:lang w:val="fr-CH"/>
        </w:rPr>
        <w:tab/>
        <w:t>v</w:t>
      </w:r>
      <w:r>
        <w:rPr>
          <w:i/>
          <w:vertAlign w:val="subscript"/>
          <w:lang w:val="fr-CH"/>
        </w:rPr>
        <w:t>rms</w:t>
      </w:r>
      <w:r>
        <w:rPr>
          <w:i/>
          <w:sz w:val="12"/>
          <w:vertAlign w:val="subscript"/>
          <w:lang w:val="fr-CH"/>
        </w:rPr>
        <w:t> </w:t>
      </w:r>
      <w:r>
        <w:rPr>
          <w:lang w:val="fr-CH"/>
        </w:rPr>
        <w:t>:</w:t>
      </w:r>
      <w:r>
        <w:rPr>
          <w:lang w:val="fr-CH"/>
        </w:rPr>
        <w:tab/>
        <w:t>valeur quadratique moyenne de la vitesse du vent donnée par l'équation (5) (m/s);</w:t>
      </w:r>
    </w:p>
    <w:p w:rsidR="00EC7555" w:rsidRDefault="00EC7555" w:rsidP="00EC7555">
      <w:pPr>
        <w:pStyle w:val="Equationlegend"/>
        <w:rPr>
          <w:lang w:val="fr-CH"/>
        </w:rPr>
      </w:pPr>
      <w:r>
        <w:rPr>
          <w:i/>
          <w:lang w:val="fr-CH"/>
        </w:rPr>
        <w:tab/>
        <w:t>h</w:t>
      </w:r>
      <w:r>
        <w:rPr>
          <w:vertAlign w:val="subscript"/>
          <w:lang w:val="fr-CH"/>
        </w:rPr>
        <w:t>0</w:t>
      </w:r>
      <w:r>
        <w:rPr>
          <w:i/>
          <w:sz w:val="12"/>
          <w:vertAlign w:val="subscript"/>
          <w:lang w:val="fr-CH"/>
        </w:rPr>
        <w:t> </w:t>
      </w:r>
      <w:r>
        <w:rPr>
          <w:lang w:val="fr-CH"/>
        </w:rPr>
        <w:t>:</w:t>
      </w:r>
      <w:r>
        <w:rPr>
          <w:lang w:val="fr-CH"/>
        </w:rPr>
        <w:tab/>
        <w:t>hauteur de la station terrienne au-dessus du niveau du sol (m).</w:t>
      </w:r>
    </w:p>
    <w:p w:rsidR="00EC7555" w:rsidRDefault="00EC7555" w:rsidP="00EC7555">
      <w:pPr>
        <w:tabs>
          <w:tab w:val="clear" w:pos="1191"/>
          <w:tab w:val="clear" w:pos="1588"/>
          <w:tab w:val="left" w:pos="900"/>
          <w:tab w:val="left" w:pos="1620"/>
        </w:tabs>
        <w:rPr>
          <w:color w:val="000000"/>
          <w:lang w:val="fr-CH"/>
        </w:rPr>
      </w:pPr>
      <w:r>
        <w:rPr>
          <w:i/>
          <w:color w:val="000000"/>
          <w:lang w:val="fr-CH"/>
        </w:rPr>
        <w:t>Etape 2</w:t>
      </w:r>
      <w:r>
        <w:rPr>
          <w:i/>
          <w:iCs/>
          <w:color w:val="000000"/>
          <w:lang w:val="fr-CH"/>
        </w:rPr>
        <w:t>:</w:t>
      </w:r>
      <w:r>
        <w:rPr>
          <w:color w:val="000000"/>
          <w:lang w:val="fr-CH"/>
        </w:rPr>
        <w:tab/>
        <w:t>Calculer l'intégrale dépendant de l'altitude,</w:t>
      </w:r>
      <w:r>
        <w:rPr>
          <w:i/>
          <w:color w:val="000000"/>
          <w:lang w:val="fr-CH"/>
        </w:rPr>
        <w:t xml:space="preserve"> </w:t>
      </w:r>
      <w:r>
        <w:rPr>
          <w:color w:val="000000"/>
          <w:position w:val="-14"/>
          <w:lang w:val="en-US"/>
        </w:rPr>
        <w:object w:dxaOrig="760" w:dyaOrig="380">
          <v:shape id="_x0000_i1070" type="#_x0000_t75" style="width:37.65pt;height:18.8pt" o:ole="">
            <v:imagedata r:id="rId87" o:title=""/>
          </v:shape>
          <o:OLEObject Type="Embed" ProgID="Equation.3" ShapeID="_x0000_i1070" DrawAspect="Content" ObjectID="_1531056528" r:id="rId88"/>
        </w:object>
      </w:r>
    </w:p>
    <w:p w:rsidR="00EC7555" w:rsidRDefault="00EC7555" w:rsidP="00EC7555">
      <w:pPr>
        <w:pStyle w:val="Equation"/>
        <w:rPr>
          <w:color w:val="000000"/>
          <w:lang w:val="fr-CH"/>
        </w:rPr>
      </w:pPr>
      <w:r>
        <w:rPr>
          <w:color w:val="000000"/>
          <w:position w:val="-22"/>
        </w:rPr>
        <w:object w:dxaOrig="10600" w:dyaOrig="540">
          <v:shape id="_x0000_i1071" type="#_x0000_t75" style="width:463.1pt;height:23.75pt" o:ole="" fillcolor="window">
            <v:imagedata r:id="rId89" o:title=""/>
          </v:shape>
          <o:OLEObject Type="Embed" ProgID="Equation.3" ShapeID="_x0000_i1071" DrawAspect="Content" ObjectID="_1531056529" r:id="rId90"/>
        </w:object>
      </w:r>
      <w:r>
        <w:rPr>
          <w:color w:val="000000"/>
        </w:rPr>
        <w:tab/>
        <w:t>(</w:t>
      </w:r>
      <w:r>
        <w:rPr>
          <w:color w:val="000000"/>
          <w:lang w:val="fr-CH"/>
        </w:rPr>
        <w:t>16)</w:t>
      </w:r>
    </w:p>
    <w:p w:rsidR="00EC7555" w:rsidRDefault="00EC7555" w:rsidP="00EC7555">
      <w:pPr>
        <w:tabs>
          <w:tab w:val="clear" w:pos="1191"/>
          <w:tab w:val="clear" w:pos="1588"/>
          <w:tab w:val="left" w:pos="900"/>
          <w:tab w:val="left" w:pos="1620"/>
        </w:tabs>
        <w:rPr>
          <w:color w:val="000000"/>
          <w:lang w:val="fr-CH"/>
        </w:rPr>
      </w:pPr>
      <w:r>
        <w:rPr>
          <w:i/>
          <w:color w:val="000000"/>
          <w:lang w:val="fr-CH"/>
        </w:rPr>
        <w:t>Etape 3</w:t>
      </w:r>
      <w:r>
        <w:rPr>
          <w:i/>
          <w:iCs/>
          <w:color w:val="000000"/>
          <w:lang w:val="fr-CH"/>
        </w:rPr>
        <w:t>:</w:t>
      </w:r>
      <w:r>
        <w:rPr>
          <w:color w:val="000000"/>
          <w:lang w:val="fr-CH"/>
        </w:rPr>
        <w:tab/>
        <w:t xml:space="preserve">Calculer l'intégrale du terme dépendant de la turbulence de surface, </w:t>
      </w:r>
      <w:r>
        <w:rPr>
          <w:color w:val="000000"/>
          <w:position w:val="-12"/>
          <w:lang w:val="en-US"/>
        </w:rPr>
        <w:object w:dxaOrig="600" w:dyaOrig="360">
          <v:shape id="_x0000_i1072" type="#_x0000_t75" style="width:30.25pt;height:18pt" o:ole="">
            <v:imagedata r:id="rId91" o:title=""/>
          </v:shape>
          <o:OLEObject Type="Embed" ProgID="Equation.3" ShapeID="_x0000_i1072" DrawAspect="Content" ObjectID="_1531056530" r:id="rId92"/>
        </w:object>
      </w:r>
    </w:p>
    <w:p w:rsidR="00EC7555" w:rsidRDefault="00EC7555" w:rsidP="00EC7555">
      <w:pPr>
        <w:pStyle w:val="Equation"/>
        <w:rPr>
          <w:color w:val="000000"/>
          <w:lang w:val="fr-CH"/>
        </w:rPr>
      </w:pPr>
      <w:r>
        <w:rPr>
          <w:color w:val="000000"/>
          <w:lang w:val="fr-CH"/>
        </w:rPr>
        <w:tab/>
      </w:r>
      <w:r>
        <w:rPr>
          <w:color w:val="000000"/>
          <w:lang w:val="fr-CH"/>
        </w:rPr>
        <w:tab/>
      </w:r>
      <w:r>
        <w:rPr>
          <w:color w:val="000000"/>
          <w:position w:val="-12"/>
        </w:rPr>
        <w:object w:dxaOrig="4980" w:dyaOrig="520">
          <v:shape id="_x0000_i1073" type="#_x0000_t75" style="width:249.55pt;height:26.2pt" o:ole="" fillcolor="window">
            <v:imagedata r:id="rId93" o:title=""/>
          </v:shape>
          <o:OLEObject Type="Embed" ProgID="Equation.3" ShapeID="_x0000_i1073" DrawAspect="Content" ObjectID="_1531056531" r:id="rId94"/>
        </w:object>
      </w:r>
      <w:r>
        <w:rPr>
          <w:color w:val="000000"/>
          <w:lang w:val="fr-CH"/>
        </w:rPr>
        <w:t xml:space="preserve"> </w:t>
      </w:r>
      <w:r>
        <w:rPr>
          <w:color w:val="000000"/>
          <w:lang w:val="fr-CH"/>
        </w:rPr>
        <w:tab/>
        <w:t>(17)</w:t>
      </w:r>
    </w:p>
    <w:p w:rsidR="00EC7555" w:rsidRDefault="00EC7555" w:rsidP="00EC7555">
      <w:pPr>
        <w:rPr>
          <w:color w:val="000000"/>
          <w:lang w:val="fr-CH"/>
        </w:rPr>
      </w:pPr>
      <w:r>
        <w:rPr>
          <w:color w:val="000000"/>
          <w:lang w:val="fr-CH"/>
        </w:rPr>
        <w:t>où:</w:t>
      </w:r>
    </w:p>
    <w:p w:rsidR="00EC7555" w:rsidRDefault="00EC7555" w:rsidP="00EC7555">
      <w:pPr>
        <w:pStyle w:val="Equationlegend"/>
        <w:rPr>
          <w:lang w:val="fr-CH"/>
        </w:rPr>
      </w:pPr>
      <w:r>
        <w:rPr>
          <w:i/>
          <w:lang w:val="fr-CH"/>
        </w:rPr>
        <w:tab/>
        <w:t>C</w:t>
      </w:r>
      <w:r>
        <w:rPr>
          <w:iCs/>
          <w:vertAlign w:val="subscript"/>
          <w:lang w:val="fr-CH"/>
        </w:rPr>
        <w:t>0</w:t>
      </w:r>
      <w:r>
        <w:rPr>
          <w:lang w:val="fr-CH"/>
        </w:rPr>
        <w:t>:</w:t>
      </w:r>
      <w:r>
        <w:rPr>
          <w:lang w:val="fr-CH"/>
        </w:rPr>
        <w:tab/>
        <w:t xml:space="preserve">valeur nominale de </w:t>
      </w:r>
      <w:r>
        <w:rPr>
          <w:i/>
          <w:position w:val="-12"/>
          <w:sz w:val="12"/>
        </w:rPr>
        <w:object w:dxaOrig="340" w:dyaOrig="440">
          <v:shape id="_x0000_i1074" type="#_x0000_t75" style="width:17.2pt;height:22.1pt" o:ole="">
            <v:imagedata r:id="rId27" o:title=""/>
          </v:shape>
          <o:OLEObject Type="Embed" ProgID="Equation.3" ShapeID="_x0000_i1074" DrawAspect="Content" ObjectID="_1531056532" r:id="rId95"/>
        </w:object>
      </w:r>
      <w:r>
        <w:rPr>
          <w:lang w:val="fr-CH"/>
        </w:rPr>
        <w:t xml:space="preserve">au niveau du sol (en général </w:t>
      </w:r>
      <w:r>
        <w:rPr>
          <w:rFonts w:ascii="Symbol" w:hAnsi="Symbol"/>
          <w:lang w:val="fr-CH"/>
        </w:rPr>
        <w:sym w:font="Symbol" w:char="F07E"/>
      </w:r>
      <w:r>
        <w:rPr>
          <w:lang w:val="fr-CH"/>
        </w:rPr>
        <w:t xml:space="preserve"> 1,7 </w:t>
      </w:r>
      <w:r>
        <w:rPr>
          <w:rFonts w:ascii="Symbol" w:hAnsi="Symbol"/>
          <w:lang w:val="fr-CH"/>
        </w:rPr>
        <w:sym w:font="Symbol" w:char="F0B4"/>
      </w:r>
      <w:r>
        <w:rPr>
          <w:lang w:val="fr-CH"/>
        </w:rPr>
        <w:t xml:space="preserve"> 10</w:t>
      </w:r>
      <w:r>
        <w:rPr>
          <w:vertAlign w:val="superscript"/>
          <w:lang w:val="fr-CH"/>
        </w:rPr>
        <w:sym w:font="Symbol" w:char="F02D"/>
      </w:r>
      <w:r>
        <w:rPr>
          <w:vertAlign w:val="superscript"/>
          <w:lang w:val="fr-CH"/>
        </w:rPr>
        <w:t>14</w:t>
      </w:r>
      <w:r>
        <w:rPr>
          <w:lang w:val="fr-CH"/>
        </w:rPr>
        <w:t xml:space="preserve"> m</w:t>
      </w:r>
      <w:r>
        <w:rPr>
          <w:vertAlign w:val="superscript"/>
          <w:lang w:val="fr-CH"/>
        </w:rPr>
        <w:sym w:font="Symbol" w:char="F02D"/>
      </w:r>
      <w:r>
        <w:rPr>
          <w:vertAlign w:val="superscript"/>
          <w:lang w:val="fr-CH"/>
        </w:rPr>
        <w:t>2/3</w:t>
      </w:r>
      <w:r>
        <w:rPr>
          <w:lang w:val="fr-CH"/>
        </w:rPr>
        <w:t>).</w:t>
      </w:r>
    </w:p>
    <w:p w:rsidR="00EC7555" w:rsidRDefault="00EC7555" w:rsidP="00EC7555">
      <w:pPr>
        <w:tabs>
          <w:tab w:val="clear" w:pos="1191"/>
          <w:tab w:val="clear" w:pos="1588"/>
          <w:tab w:val="left" w:pos="900"/>
          <w:tab w:val="left" w:pos="1620"/>
        </w:tabs>
        <w:rPr>
          <w:color w:val="000000"/>
          <w:lang w:val="fr-CH"/>
        </w:rPr>
      </w:pPr>
      <w:r>
        <w:rPr>
          <w:i/>
          <w:color w:val="000000"/>
          <w:lang w:val="fr-CH"/>
        </w:rPr>
        <w:t>Etape 4</w:t>
      </w:r>
      <w:r>
        <w:rPr>
          <w:color w:val="000000"/>
          <w:lang w:val="fr-CH"/>
        </w:rPr>
        <w:t>:</w:t>
      </w:r>
      <w:r>
        <w:rPr>
          <w:color w:val="000000"/>
          <w:lang w:val="fr-CH"/>
        </w:rPr>
        <w:tab/>
        <w:t xml:space="preserve">Calculer l'angle isoplanétique </w:t>
      </w:r>
      <w:r>
        <w:rPr>
          <w:rFonts w:ascii="Symbol" w:hAnsi="Symbol"/>
          <w:color w:val="000000"/>
          <w:lang w:val="fr-CH"/>
        </w:rPr>
        <w:sym w:font="Symbol" w:char="F071"/>
      </w:r>
      <w:r>
        <w:rPr>
          <w:iCs/>
          <w:color w:val="000000"/>
          <w:vertAlign w:val="subscript"/>
          <w:lang w:val="fr-CH"/>
        </w:rPr>
        <w:t>0</w:t>
      </w:r>
      <w:r>
        <w:rPr>
          <w:color w:val="000000"/>
          <w:lang w:val="fr-CH"/>
        </w:rPr>
        <w:t>:</w:t>
      </w:r>
    </w:p>
    <w:p w:rsidR="00EC7555" w:rsidRDefault="00EC7555" w:rsidP="00EC7555">
      <w:pPr>
        <w:pStyle w:val="Equation"/>
        <w:rPr>
          <w:color w:val="000000"/>
          <w:lang w:val="fr-CH"/>
        </w:rPr>
      </w:pPr>
      <w:r>
        <w:rPr>
          <w:color w:val="000000"/>
          <w:lang w:val="fr-CH"/>
        </w:rPr>
        <w:tab/>
      </w:r>
      <w:r>
        <w:rPr>
          <w:color w:val="000000"/>
          <w:lang w:val="fr-CH"/>
        </w:rPr>
        <w:tab/>
      </w:r>
      <w:r>
        <w:rPr>
          <w:color w:val="000000"/>
          <w:position w:val="-42"/>
        </w:rPr>
        <w:object w:dxaOrig="3280" w:dyaOrig="880">
          <v:shape id="_x0000_i1075" type="#_x0000_t75" style="width:163.65pt;height:44.2pt" o:ole="" fillcolor="window">
            <v:imagedata r:id="rId96" o:title=""/>
          </v:shape>
          <o:OLEObject Type="Embed" ProgID="Equation.3" ShapeID="_x0000_i1075" DrawAspect="Content" ObjectID="_1531056533" r:id="rId97"/>
        </w:object>
      </w:r>
      <w:r>
        <w:rPr>
          <w:color w:val="000000"/>
          <w:lang w:val="fr-CH"/>
        </w:rPr>
        <w:t>                rad</w:t>
      </w:r>
      <w:r>
        <w:rPr>
          <w:color w:val="000000"/>
          <w:lang w:val="fr-CH"/>
        </w:rPr>
        <w:tab/>
        <w:t>(18)</w:t>
      </w:r>
    </w:p>
    <w:p w:rsidR="00EC7555" w:rsidRDefault="00EC7555" w:rsidP="00381FA0">
      <w:pPr>
        <w:spacing w:line="280" w:lineRule="exact"/>
        <w:rPr>
          <w:color w:val="000000"/>
          <w:lang w:val="fr-CH"/>
        </w:rPr>
      </w:pPr>
      <w:r>
        <w:rPr>
          <w:color w:val="000000"/>
          <w:lang w:val="fr-CH"/>
        </w:rPr>
        <w:lastRenderedPageBreak/>
        <w:t>Il s'agit là d'une approximation applicable au cas d'une station terrienne à une altitude comprise entre 0</w:t>
      </w:r>
      <w:r w:rsidR="00381FA0">
        <w:rPr>
          <w:color w:val="000000"/>
          <w:lang w:val="fr-CH"/>
        </w:rPr>
        <w:t> </w:t>
      </w:r>
      <w:r>
        <w:rPr>
          <w:color w:val="000000"/>
          <w:lang w:val="fr-CH"/>
        </w:rPr>
        <w:t xml:space="preserve">km et 5 km au-dessus du niveau de la mer, dont l'angle d'élévation est supérieur à 45°. Il convient de noter que la valeur de </w:t>
      </w:r>
      <w:r>
        <w:rPr>
          <w:i/>
          <w:position w:val="-12"/>
          <w:sz w:val="12"/>
        </w:rPr>
        <w:object w:dxaOrig="340" w:dyaOrig="440">
          <v:shape id="_x0000_i1076" type="#_x0000_t75" style="width:17.2pt;height:22.1pt" o:ole="">
            <v:imagedata r:id="rId27" o:title=""/>
          </v:shape>
          <o:OLEObject Type="Embed" ProgID="Equation.3" ShapeID="_x0000_i1076" DrawAspect="Content" ObjectID="_1531056534" r:id="rId98"/>
        </w:object>
      </w:r>
      <w:r>
        <w:rPr>
          <w:iCs/>
          <w:color w:val="000000"/>
          <w:lang w:val="fr-CH"/>
        </w:rPr>
        <w:t xml:space="preserve"> (</w:t>
      </w:r>
      <w:r>
        <w:rPr>
          <w:i/>
          <w:color w:val="000000"/>
          <w:lang w:val="fr-CH"/>
        </w:rPr>
        <w:t>h</w:t>
      </w:r>
      <w:r>
        <w:rPr>
          <w:iCs/>
          <w:color w:val="000000"/>
          <w:lang w:val="fr-CH"/>
        </w:rPr>
        <w:t>)</w:t>
      </w:r>
      <w:r>
        <w:rPr>
          <w:color w:val="000000"/>
          <w:lang w:val="fr-CH"/>
        </w:rPr>
        <w:t xml:space="preserve"> devient négligeable à des hauteurs supérieures à 20 km au</w:t>
      </w:r>
      <w:r>
        <w:rPr>
          <w:color w:val="000000"/>
          <w:lang w:val="fr-CH"/>
        </w:rPr>
        <w:noBreakHyphen/>
        <w:t>dessus de la surface de la Terre.</w:t>
      </w:r>
    </w:p>
    <w:p w:rsidR="00EC7555" w:rsidRDefault="00EC7555" w:rsidP="00EC7555">
      <w:pPr>
        <w:pStyle w:val="Heading3"/>
        <w:rPr>
          <w:color w:val="000000"/>
          <w:lang w:val="fr-CH"/>
        </w:rPr>
      </w:pPr>
      <w:r>
        <w:rPr>
          <w:color w:val="000000"/>
          <w:lang w:val="fr-CH"/>
        </w:rPr>
        <w:t>5.1.4</w:t>
      </w:r>
      <w:r>
        <w:rPr>
          <w:color w:val="000000"/>
          <w:lang w:val="fr-CH"/>
        </w:rPr>
        <w:tab/>
        <w:t>Caractéristiques temporelles des turbulences</w:t>
      </w:r>
    </w:p>
    <w:p w:rsidR="00EC7555" w:rsidRDefault="00EC7555" w:rsidP="00EC7555">
      <w:pPr>
        <w:rPr>
          <w:color w:val="000000"/>
          <w:lang w:val="fr-CH"/>
        </w:rPr>
      </w:pPr>
      <w:r>
        <w:rPr>
          <w:color w:val="000000"/>
          <w:lang w:val="fr-CH"/>
        </w:rPr>
        <w:t xml:space="preserve">Les caractéristiques temporelles des turbulences sont définies par une constante de temps critique </w:t>
      </w:r>
      <w:r>
        <w:rPr>
          <w:rFonts w:ascii="Symbol" w:hAnsi="Symbol"/>
          <w:color w:val="000000"/>
          <w:lang w:val="fr-CH"/>
        </w:rPr>
        <w:sym w:font="Symbol" w:char="F074"/>
      </w:r>
      <w:r>
        <w:rPr>
          <w:iCs/>
          <w:color w:val="000000"/>
          <w:vertAlign w:val="subscript"/>
          <w:lang w:val="fr-CH"/>
        </w:rPr>
        <w:t>0</w:t>
      </w:r>
      <w:r>
        <w:rPr>
          <w:color w:val="000000"/>
          <w:lang w:val="fr-CH"/>
        </w:rPr>
        <w:t xml:space="preserve"> qui correspond au temps de réponse nécessaire pour atténuer les effets de ces turbulences. La valeur de </w:t>
      </w:r>
      <w:r>
        <w:rPr>
          <w:rFonts w:ascii="Symbol" w:hAnsi="Symbol"/>
          <w:color w:val="000000"/>
          <w:lang w:val="fr-CH"/>
        </w:rPr>
        <w:sym w:font="Symbol" w:char="F074"/>
      </w:r>
      <w:r>
        <w:rPr>
          <w:iCs/>
          <w:color w:val="000000"/>
          <w:vertAlign w:val="subscript"/>
          <w:lang w:val="fr-CH"/>
        </w:rPr>
        <w:t>0</w:t>
      </w:r>
      <w:r>
        <w:rPr>
          <w:i/>
          <w:color w:val="000000"/>
          <w:vertAlign w:val="subscript"/>
          <w:lang w:val="fr-CH"/>
        </w:rPr>
        <w:t xml:space="preserve"> </w:t>
      </w:r>
      <w:r>
        <w:rPr>
          <w:color w:val="000000"/>
          <w:lang w:val="fr-CH"/>
        </w:rPr>
        <w:t xml:space="preserve"> est liée à une grandeur couramment utilisée, </w:t>
      </w:r>
      <w:r>
        <w:rPr>
          <w:i/>
          <w:color w:val="000000"/>
          <w:lang w:val="fr-CH"/>
        </w:rPr>
        <w:t>f</w:t>
      </w:r>
      <w:r>
        <w:rPr>
          <w:i/>
          <w:color w:val="000000"/>
          <w:vertAlign w:val="subscript"/>
          <w:lang w:val="fr-CH"/>
        </w:rPr>
        <w:t>G</w:t>
      </w:r>
      <w:r>
        <w:rPr>
          <w:color w:val="000000"/>
          <w:lang w:val="fr-CH"/>
        </w:rPr>
        <w:t xml:space="preserve">. La relation entre les paramètres est </w:t>
      </w:r>
      <w:r>
        <w:rPr>
          <w:rFonts w:ascii="Symbol" w:hAnsi="Symbol"/>
          <w:iCs/>
          <w:color w:val="000000"/>
          <w:lang w:val="fr-CH"/>
        </w:rPr>
        <w:sym w:font="Symbol" w:char="F074"/>
      </w:r>
      <w:r>
        <w:rPr>
          <w:iCs/>
          <w:color w:val="000000"/>
          <w:vertAlign w:val="subscript"/>
          <w:lang w:val="fr-CH"/>
        </w:rPr>
        <w:t>0</w:t>
      </w:r>
      <w:r>
        <w:rPr>
          <w:i/>
          <w:color w:val="000000"/>
          <w:lang w:val="fr-CH"/>
        </w:rPr>
        <w:t> </w:t>
      </w:r>
      <w:r>
        <w:rPr>
          <w:rFonts w:ascii="Symbol" w:hAnsi="Symbol"/>
          <w:color w:val="000000"/>
          <w:lang w:val="fr-CH"/>
        </w:rPr>
        <w:t></w:t>
      </w:r>
      <w:r>
        <w:rPr>
          <w:color w:val="000000"/>
          <w:lang w:val="fr-CH"/>
        </w:rPr>
        <w:t> 1/</w:t>
      </w:r>
      <w:r>
        <w:rPr>
          <w:i/>
          <w:color w:val="000000"/>
          <w:lang w:val="fr-CH"/>
        </w:rPr>
        <w:t>f</w:t>
      </w:r>
      <w:r>
        <w:rPr>
          <w:i/>
          <w:color w:val="000000"/>
          <w:vertAlign w:val="subscript"/>
          <w:lang w:val="fr-CH"/>
        </w:rPr>
        <w:t>G</w:t>
      </w:r>
      <w:r>
        <w:rPr>
          <w:color w:val="000000"/>
          <w:lang w:val="fr-CH"/>
        </w:rPr>
        <w:t xml:space="preserve">. On peut utiliser la méthode décrite ci-après pour calculer </w:t>
      </w:r>
      <w:r>
        <w:rPr>
          <w:rFonts w:ascii="Symbol" w:hAnsi="Symbol"/>
          <w:color w:val="000000"/>
          <w:lang w:val="fr-CH"/>
        </w:rPr>
        <w:sym w:font="Symbol" w:char="F074"/>
      </w:r>
      <w:r>
        <w:rPr>
          <w:iCs/>
          <w:color w:val="000000"/>
          <w:vertAlign w:val="subscript"/>
          <w:lang w:val="fr-CH"/>
        </w:rPr>
        <w:t>0</w:t>
      </w:r>
      <w:r>
        <w:rPr>
          <w:color w:val="000000"/>
          <w:lang w:val="fr-CH"/>
        </w:rPr>
        <w:t xml:space="preserve"> sur des trajets obliques dont les angles d'élévation sont supérieurs à 45º. Les paramètres suivants doivent être définis:</w:t>
      </w:r>
    </w:p>
    <w:p w:rsidR="00EC7555" w:rsidRDefault="00EC7555" w:rsidP="00EC7555">
      <w:pPr>
        <w:pStyle w:val="enumlev1"/>
        <w:rPr>
          <w:lang w:val="fr-CH"/>
        </w:rPr>
      </w:pPr>
      <w:r>
        <w:rPr>
          <w:i/>
          <w:lang w:val="fr-CH"/>
        </w:rPr>
        <w:t>v</w:t>
      </w:r>
      <w:r>
        <w:rPr>
          <w:i/>
          <w:sz w:val="12"/>
          <w:vertAlign w:val="subscript"/>
          <w:lang w:val="fr-CH"/>
        </w:rPr>
        <w:t> </w:t>
      </w:r>
      <w:r>
        <w:rPr>
          <w:lang w:val="fr-CH"/>
        </w:rPr>
        <w:t>:</w:t>
      </w:r>
      <w:r>
        <w:rPr>
          <w:lang w:val="fr-CH"/>
        </w:rPr>
        <w:tab/>
        <w:t>vitesse du vent au niveau de la station terrienne (m/s);</w:t>
      </w:r>
    </w:p>
    <w:p w:rsidR="00EC7555" w:rsidRDefault="00EC7555" w:rsidP="00EC7555">
      <w:pPr>
        <w:pStyle w:val="enumlev1"/>
        <w:rPr>
          <w:lang w:val="fr-CH"/>
        </w:rPr>
      </w:pPr>
      <w:r>
        <w:rPr>
          <w:rFonts w:ascii="Symbol" w:hAnsi="Symbol"/>
        </w:rPr>
        <w:sym w:font="Symbol" w:char="F06C"/>
      </w:r>
      <w:r>
        <w:rPr>
          <w:i/>
          <w:sz w:val="12"/>
          <w:vertAlign w:val="subscript"/>
          <w:lang w:val="fr-CH"/>
        </w:rPr>
        <w:t> </w:t>
      </w:r>
      <w:r>
        <w:rPr>
          <w:lang w:val="fr-CH"/>
        </w:rPr>
        <w:t>:</w:t>
      </w:r>
      <w:r>
        <w:rPr>
          <w:lang w:val="fr-CH"/>
        </w:rPr>
        <w:tab/>
        <w:t>longueur d'onde (</w:t>
      </w:r>
      <w:r>
        <w:rPr>
          <w:rFonts w:ascii="Symbol" w:hAnsi="Symbol"/>
          <w:color w:val="000000"/>
          <w:lang w:val="fr-CH"/>
        </w:rPr>
        <w:sym w:font="Symbol" w:char="F06D"/>
      </w:r>
      <w:r>
        <w:rPr>
          <w:lang w:val="fr-CH"/>
        </w:rPr>
        <w:t>m);</w:t>
      </w:r>
    </w:p>
    <w:p w:rsidR="00EC7555" w:rsidRDefault="00EC7555" w:rsidP="00EC7555">
      <w:pPr>
        <w:pStyle w:val="enumlev1"/>
      </w:pPr>
      <w:r>
        <w:rPr>
          <w:rFonts w:ascii="Symbol" w:hAnsi="Symbol"/>
        </w:rPr>
        <w:sym w:font="Symbol" w:char="F071"/>
      </w:r>
      <w:r>
        <w:rPr>
          <w:i/>
          <w:sz w:val="12"/>
          <w:vertAlign w:val="subscript"/>
          <w:lang w:val="fr-CH"/>
        </w:rPr>
        <w:t> </w:t>
      </w:r>
      <w:r>
        <w:t>:</w:t>
      </w:r>
      <w:r>
        <w:tab/>
        <w:t>angle d'élévation.</w:t>
      </w:r>
    </w:p>
    <w:p w:rsidR="00EC7555" w:rsidRDefault="00EC7555" w:rsidP="00EC7555">
      <w:pPr>
        <w:tabs>
          <w:tab w:val="clear" w:pos="1191"/>
          <w:tab w:val="left" w:pos="900"/>
        </w:tabs>
        <w:rPr>
          <w:color w:val="000000"/>
          <w:lang w:val="fr-CH"/>
        </w:rPr>
      </w:pPr>
      <w:r>
        <w:rPr>
          <w:i/>
          <w:color w:val="000000"/>
          <w:lang w:val="fr-CH"/>
        </w:rPr>
        <w:t>Etape 1</w:t>
      </w:r>
      <w:r>
        <w:rPr>
          <w:i/>
          <w:iCs/>
          <w:color w:val="000000"/>
          <w:lang w:val="fr-CH"/>
        </w:rPr>
        <w:t>:</w:t>
      </w:r>
      <w:r>
        <w:rPr>
          <w:color w:val="000000"/>
          <w:lang w:val="fr-CH"/>
        </w:rPr>
        <w:tab/>
        <w:t>Obtenir le profil horizontal de la vitesse du vent par rapport à la hauteur</w:t>
      </w:r>
      <w:r>
        <w:rPr>
          <w:i/>
          <w:color w:val="000000"/>
          <w:lang w:val="fr-CH"/>
        </w:rPr>
        <w:t xml:space="preserve"> </w:t>
      </w:r>
      <w:r>
        <w:rPr>
          <w:i/>
          <w:lang w:val="fr-CH"/>
        </w:rPr>
        <w:t>v</w:t>
      </w:r>
      <w:r>
        <w:rPr>
          <w:color w:val="000000"/>
          <w:lang w:val="fr-CH"/>
        </w:rPr>
        <w:t>(</w:t>
      </w:r>
      <w:r>
        <w:rPr>
          <w:i/>
          <w:color w:val="000000"/>
          <w:lang w:val="fr-CH"/>
        </w:rPr>
        <w:t>h</w:t>
      </w:r>
      <w:r>
        <w:rPr>
          <w:color w:val="000000"/>
          <w:lang w:val="fr-CH"/>
        </w:rPr>
        <w:t>). En l'absence de mesures locales de </w:t>
      </w:r>
      <w:r>
        <w:rPr>
          <w:i/>
          <w:lang w:val="fr-CH"/>
        </w:rPr>
        <w:t>v</w:t>
      </w:r>
      <w:r>
        <w:rPr>
          <w:color w:val="000000"/>
          <w:lang w:val="fr-CH"/>
        </w:rPr>
        <w:t>(</w:t>
      </w:r>
      <w:r>
        <w:rPr>
          <w:i/>
          <w:iCs/>
          <w:color w:val="000000"/>
          <w:lang w:val="fr-CH"/>
        </w:rPr>
        <w:t>h</w:t>
      </w:r>
      <w:r>
        <w:rPr>
          <w:color w:val="000000"/>
          <w:lang w:val="fr-CH"/>
        </w:rPr>
        <w:t>), on pourra utiliser l'approximation suivante:</w:t>
      </w:r>
    </w:p>
    <w:p w:rsidR="00EC7555" w:rsidRDefault="00EC7555" w:rsidP="00EC7555">
      <w:pPr>
        <w:pStyle w:val="Equation"/>
        <w:rPr>
          <w:color w:val="000000"/>
          <w:lang w:val="fr-CH"/>
        </w:rPr>
      </w:pPr>
      <w:r>
        <w:rPr>
          <w:color w:val="000000"/>
          <w:lang w:val="fr-CH"/>
        </w:rPr>
        <w:tab/>
      </w:r>
      <w:r>
        <w:rPr>
          <w:color w:val="000000"/>
          <w:lang w:val="fr-CH"/>
        </w:rPr>
        <w:tab/>
      </w:r>
      <w:r>
        <w:rPr>
          <w:i/>
          <w:color w:val="000000"/>
          <w:position w:val="-16"/>
        </w:rPr>
        <w:object w:dxaOrig="3019" w:dyaOrig="859">
          <v:shape id="_x0000_i1077" type="#_x0000_t75" style="width:150.55pt;height:42.55pt" o:ole="" fillcolor="window">
            <v:imagedata r:id="rId99" o:title=""/>
          </v:shape>
          <o:OLEObject Type="Embed" ProgID="Equation.3" ShapeID="_x0000_i1077" DrawAspect="Content" ObjectID="_1531056535" r:id="rId100"/>
        </w:object>
      </w:r>
      <w:r>
        <w:rPr>
          <w:color w:val="000000"/>
          <w:lang w:val="fr-CH"/>
        </w:rPr>
        <w:t>                m/s</w:t>
      </w:r>
      <w:r>
        <w:rPr>
          <w:color w:val="000000"/>
          <w:lang w:val="fr-CH"/>
        </w:rPr>
        <w:tab/>
        <w:t>(19)</w:t>
      </w:r>
    </w:p>
    <w:p w:rsidR="00EC7555" w:rsidRDefault="00EC7555" w:rsidP="00EC7555">
      <w:pPr>
        <w:rPr>
          <w:color w:val="000000"/>
          <w:lang w:val="fr-CH"/>
        </w:rPr>
      </w:pPr>
      <w:r>
        <w:rPr>
          <w:color w:val="000000"/>
          <w:lang w:val="fr-CH"/>
        </w:rPr>
        <w:t>où:</w:t>
      </w:r>
    </w:p>
    <w:p w:rsidR="00EC7555" w:rsidRDefault="00EC7555" w:rsidP="00EC7555">
      <w:pPr>
        <w:pStyle w:val="Equationlegend"/>
        <w:rPr>
          <w:lang w:val="fr-CH"/>
        </w:rPr>
      </w:pPr>
      <w:r>
        <w:rPr>
          <w:i/>
          <w:lang w:val="fr-CH"/>
        </w:rPr>
        <w:tab/>
        <w:t>h</w:t>
      </w:r>
      <w:r>
        <w:rPr>
          <w:i/>
          <w:sz w:val="12"/>
          <w:lang w:val="fr-CH"/>
        </w:rPr>
        <w:t> </w:t>
      </w:r>
      <w:r>
        <w:rPr>
          <w:lang w:val="fr-CH"/>
        </w:rPr>
        <w:t>:</w:t>
      </w:r>
      <w:r>
        <w:rPr>
          <w:lang w:val="fr-CH"/>
        </w:rPr>
        <w:tab/>
        <w:t>hauteur au-dessus du niveau du sol (m).</w:t>
      </w:r>
    </w:p>
    <w:p w:rsidR="00EC7555" w:rsidRDefault="00EC7555" w:rsidP="00EC7555">
      <w:pPr>
        <w:pStyle w:val="Equationlegend"/>
        <w:rPr>
          <w:color w:val="000000"/>
          <w:lang w:val="fr-CH"/>
        </w:rPr>
      </w:pPr>
      <w:r>
        <w:rPr>
          <w:color w:val="000000"/>
          <w:lang w:val="fr-CH"/>
        </w:rPr>
        <w:t xml:space="preserve">En l'absence de mesures locales de </w:t>
      </w:r>
      <w:r>
        <w:rPr>
          <w:i/>
          <w:lang w:val="fr-CH"/>
        </w:rPr>
        <w:t>v</w:t>
      </w:r>
      <w:r>
        <w:rPr>
          <w:i/>
          <w:color w:val="000000"/>
          <w:vertAlign w:val="subscript"/>
          <w:lang w:val="fr-CH"/>
        </w:rPr>
        <w:t>g</w:t>
      </w:r>
      <w:r>
        <w:rPr>
          <w:color w:val="000000"/>
          <w:lang w:val="fr-CH"/>
        </w:rPr>
        <w:t>, on pourra prendre pour hypothèse une valeur type de 2,8 m/s.</w:t>
      </w:r>
    </w:p>
    <w:p w:rsidR="00EC7555" w:rsidRDefault="00EC7555" w:rsidP="00EC7555">
      <w:pPr>
        <w:tabs>
          <w:tab w:val="clear" w:pos="1191"/>
          <w:tab w:val="left" w:pos="900"/>
        </w:tabs>
        <w:rPr>
          <w:color w:val="000000"/>
          <w:lang w:val="fr-CH"/>
        </w:rPr>
      </w:pPr>
      <w:r>
        <w:rPr>
          <w:i/>
          <w:color w:val="000000"/>
          <w:lang w:val="fr-CH"/>
        </w:rPr>
        <w:t>Etape 2</w:t>
      </w:r>
      <w:r>
        <w:rPr>
          <w:i/>
          <w:iCs/>
          <w:color w:val="000000"/>
          <w:lang w:val="fr-CH"/>
        </w:rPr>
        <w:t>:</w:t>
      </w:r>
      <w:r>
        <w:rPr>
          <w:color w:val="000000"/>
          <w:lang w:val="fr-CH"/>
        </w:rPr>
        <w:tab/>
        <w:t>Calculer la turbulence pondérée par la vitesse du vent à partir de l'intégrale ci-après:</w:t>
      </w:r>
    </w:p>
    <w:p w:rsidR="00EC7555" w:rsidRPr="00CD6D26" w:rsidRDefault="00EC7555" w:rsidP="00EC7555">
      <w:pPr>
        <w:pStyle w:val="Equation"/>
        <w:jc w:val="left"/>
        <w:rPr>
          <w:i/>
          <w:color w:val="000000"/>
          <w:lang w:val="fr-CH"/>
        </w:rPr>
      </w:pPr>
      <w:r>
        <w:rPr>
          <w:color w:val="000000"/>
          <w:lang w:val="fr-CH"/>
        </w:rPr>
        <w:tab/>
      </w:r>
      <w:r>
        <w:rPr>
          <w:color w:val="000000"/>
          <w:lang w:val="fr-CH"/>
        </w:rPr>
        <w:tab/>
      </w:r>
      <w:r>
        <w:rPr>
          <w:i/>
          <w:color w:val="000000"/>
          <w:position w:val="-42"/>
        </w:rPr>
        <w:object w:dxaOrig="4480" w:dyaOrig="920">
          <v:shape id="_x0000_i1078" type="#_x0000_t75" style="width:224.2pt;height:45.8pt" o:ole="" fillcolor="window">
            <v:imagedata r:id="rId101" o:title=""/>
          </v:shape>
          <o:OLEObject Type="Embed" ProgID="Equation.3" ShapeID="_x0000_i1078" DrawAspect="Content" ObjectID="_1531056536" r:id="rId102"/>
        </w:object>
      </w:r>
      <w:r w:rsidRPr="00CD6D26">
        <w:rPr>
          <w:color w:val="000000"/>
        </w:rPr>
        <w:tab/>
        <w:t>(</w:t>
      </w:r>
      <w:r w:rsidRPr="00CD6D26">
        <w:rPr>
          <w:color w:val="000000"/>
          <w:lang w:val="fr-CH"/>
        </w:rPr>
        <w:t>20)</w:t>
      </w:r>
    </w:p>
    <w:p w:rsidR="00EC7555" w:rsidRPr="00CD6D26" w:rsidRDefault="00EC7555" w:rsidP="00EC7555">
      <w:pPr>
        <w:rPr>
          <w:i/>
          <w:color w:val="000000"/>
          <w:lang w:val="fr-CH"/>
        </w:rPr>
      </w:pPr>
      <w:r w:rsidRPr="00CD6D26">
        <w:rPr>
          <w:i/>
          <w:color w:val="000000"/>
          <w:lang w:val="fr-CH"/>
        </w:rPr>
        <w:t>où:</w:t>
      </w:r>
    </w:p>
    <w:p w:rsidR="00EC7555" w:rsidRPr="0080357A" w:rsidRDefault="00EC7555" w:rsidP="00EC7555">
      <w:pPr>
        <w:pStyle w:val="Equationlegend"/>
        <w:rPr>
          <w:lang w:val="fr-CH"/>
        </w:rPr>
      </w:pPr>
      <w:r>
        <w:rPr>
          <w:i/>
          <w:lang w:val="fr-CH"/>
        </w:rPr>
        <w:tab/>
      </w:r>
      <w:r>
        <w:rPr>
          <w:i/>
          <w:position w:val="-12"/>
          <w:sz w:val="12"/>
        </w:rPr>
        <w:object w:dxaOrig="340" w:dyaOrig="440">
          <v:shape id="_x0000_i1079" type="#_x0000_t75" style="width:17.2pt;height:22.1pt" o:ole="">
            <v:imagedata r:id="rId27" o:title=""/>
          </v:shape>
          <o:OLEObject Type="Embed" ProgID="Equation.3" ShapeID="_x0000_i1079" DrawAspect="Content" ObjectID="_1531056537" r:id="rId103"/>
        </w:object>
      </w:r>
      <w:r>
        <w:rPr>
          <w:lang w:val="fr-CH"/>
        </w:rPr>
        <w:t xml:space="preserve"> (</w:t>
      </w:r>
      <w:r>
        <w:rPr>
          <w:i/>
          <w:lang w:val="fr-CH"/>
        </w:rPr>
        <w:t>h</w:t>
      </w:r>
      <w:r>
        <w:rPr>
          <w:lang w:val="fr-CH"/>
        </w:rPr>
        <w:t>)</w:t>
      </w:r>
      <w:r>
        <w:rPr>
          <w:sz w:val="12"/>
          <w:lang w:val="fr-CH"/>
        </w:rPr>
        <w:t> </w:t>
      </w:r>
      <w:r>
        <w:rPr>
          <w:lang w:val="fr-CH"/>
        </w:rPr>
        <w:t>:</w:t>
      </w:r>
      <w:r>
        <w:rPr>
          <w:lang w:val="fr-CH"/>
        </w:rPr>
        <w:tab/>
        <w:t>profil de turbulence (m</w:t>
      </w:r>
      <w:r w:rsidRPr="0080357A">
        <w:rPr>
          <w:vertAlign w:val="superscript"/>
          <w:lang w:val="fr-CH"/>
        </w:rPr>
        <w:t>–</w:t>
      </w:r>
      <w:r>
        <w:rPr>
          <w:vertAlign w:val="superscript"/>
          <w:lang w:val="fr-CH"/>
        </w:rPr>
        <w:t>2/3</w:t>
      </w:r>
      <w:r>
        <w:rPr>
          <w:lang w:val="fr-CH"/>
        </w:rPr>
        <w:t>)</w:t>
      </w:r>
    </w:p>
    <w:p w:rsidR="00EC7555" w:rsidRDefault="00EC7555" w:rsidP="00EC7555">
      <w:pPr>
        <w:pStyle w:val="Equationlegend"/>
        <w:rPr>
          <w:lang w:val="fr-CH"/>
        </w:rPr>
      </w:pPr>
      <w:r>
        <w:rPr>
          <w:i/>
          <w:lang w:val="fr-CH"/>
        </w:rPr>
        <w:tab/>
        <w:t>h</w:t>
      </w:r>
      <w:r>
        <w:rPr>
          <w:iCs/>
          <w:vertAlign w:val="subscript"/>
          <w:lang w:val="fr-CH"/>
        </w:rPr>
        <w:t>0</w:t>
      </w:r>
      <w:r>
        <w:rPr>
          <w:sz w:val="12"/>
          <w:lang w:val="fr-CH"/>
        </w:rPr>
        <w:t> </w:t>
      </w:r>
      <w:r>
        <w:rPr>
          <w:lang w:val="fr-CH"/>
        </w:rPr>
        <w:t>:</w:t>
      </w:r>
      <w:r>
        <w:rPr>
          <w:lang w:val="fr-CH"/>
        </w:rPr>
        <w:tab/>
        <w:t>hauteur de la station terrienne au-dessus du niveau du sol (m)</w:t>
      </w:r>
    </w:p>
    <w:p w:rsidR="00EC7555" w:rsidRDefault="00EC7555" w:rsidP="00EC7555">
      <w:pPr>
        <w:pStyle w:val="Equationlegend"/>
        <w:rPr>
          <w:lang w:val="fr-CH"/>
        </w:rPr>
      </w:pPr>
      <w:r>
        <w:rPr>
          <w:i/>
          <w:lang w:val="fr-CH"/>
        </w:rPr>
        <w:tab/>
        <w:t>h</w:t>
      </w:r>
      <w:r>
        <w:rPr>
          <w:sz w:val="12"/>
          <w:lang w:val="fr-CH"/>
        </w:rPr>
        <w:t> </w:t>
      </w:r>
      <w:r>
        <w:rPr>
          <w:lang w:val="fr-CH"/>
        </w:rPr>
        <w:t xml:space="preserve">: </w:t>
      </w:r>
      <w:r>
        <w:rPr>
          <w:lang w:val="fr-CH"/>
        </w:rPr>
        <w:tab/>
        <w:t>hauteur au-dessus du niveau du sol (m)</w:t>
      </w:r>
    </w:p>
    <w:p w:rsidR="00EC7555" w:rsidRDefault="00EC7555" w:rsidP="00EC7555">
      <w:pPr>
        <w:pStyle w:val="Equationlegend"/>
        <w:rPr>
          <w:lang w:val="fr-CH"/>
        </w:rPr>
      </w:pPr>
      <w:r>
        <w:rPr>
          <w:i/>
          <w:lang w:val="fr-CH"/>
        </w:rPr>
        <w:tab/>
        <w:t>Z</w:t>
      </w:r>
      <w:r>
        <w:rPr>
          <w:sz w:val="12"/>
          <w:lang w:val="fr-CH"/>
        </w:rPr>
        <w:t> </w:t>
      </w:r>
      <w:r>
        <w:rPr>
          <w:lang w:val="fr-CH"/>
        </w:rPr>
        <w:t>:</w:t>
      </w:r>
      <w:r>
        <w:rPr>
          <w:lang w:val="fr-CH"/>
        </w:rPr>
        <w:tab/>
        <w:t>hauteur effective de la turbulence (en général 20 km).</w:t>
      </w:r>
    </w:p>
    <w:p w:rsidR="00EC7555" w:rsidRDefault="00EC7555" w:rsidP="00EC7555">
      <w:pPr>
        <w:spacing w:line="280" w:lineRule="exact"/>
        <w:rPr>
          <w:color w:val="000000"/>
          <w:lang w:val="fr-CH"/>
        </w:rPr>
      </w:pPr>
      <w:r>
        <w:rPr>
          <w:color w:val="000000"/>
          <w:lang w:val="fr-CH"/>
        </w:rPr>
        <w:t xml:space="preserve">En l'absence de mesures locales de </w:t>
      </w:r>
      <w:r>
        <w:rPr>
          <w:i/>
          <w:position w:val="-12"/>
          <w:sz w:val="12"/>
        </w:rPr>
        <w:object w:dxaOrig="340" w:dyaOrig="440">
          <v:shape id="_x0000_i1080" type="#_x0000_t75" style="width:17.2pt;height:22.1pt" o:ole="">
            <v:imagedata r:id="rId27" o:title=""/>
          </v:shape>
          <o:OLEObject Type="Embed" ProgID="Equation.3" ShapeID="_x0000_i1080" DrawAspect="Content" ObjectID="_1531056538" r:id="rId104"/>
        </w:object>
      </w:r>
      <w:r>
        <w:rPr>
          <w:color w:val="000000"/>
          <w:lang w:val="fr-CH"/>
        </w:rPr>
        <w:t xml:space="preserve"> le long du trajet de propagation, on pourra utiliser la méthode générale approchée donnée au § 5.1.1.</w:t>
      </w:r>
    </w:p>
    <w:p w:rsidR="00EC7555" w:rsidRDefault="00EC7555" w:rsidP="00EC7555">
      <w:pPr>
        <w:tabs>
          <w:tab w:val="clear" w:pos="1191"/>
          <w:tab w:val="left" w:pos="900"/>
        </w:tabs>
        <w:rPr>
          <w:color w:val="000000"/>
          <w:lang w:val="fr-CH"/>
        </w:rPr>
      </w:pPr>
      <w:r>
        <w:rPr>
          <w:i/>
          <w:color w:val="000000"/>
          <w:lang w:val="fr-CH"/>
        </w:rPr>
        <w:t>Etape 3</w:t>
      </w:r>
      <w:r>
        <w:rPr>
          <w:color w:val="000000"/>
          <w:lang w:val="fr-CH"/>
        </w:rPr>
        <w:t>:</w:t>
      </w:r>
      <w:r>
        <w:rPr>
          <w:color w:val="000000"/>
          <w:lang w:val="fr-CH"/>
        </w:rPr>
        <w:tab/>
        <w:t xml:space="preserve">Calculer la constante de temps critique de l'atmosphère </w:t>
      </w:r>
      <w:r>
        <w:rPr>
          <w:rFonts w:ascii="Symbol" w:hAnsi="Symbol"/>
          <w:iCs/>
          <w:color w:val="000000"/>
          <w:lang w:val="fr-CH"/>
        </w:rPr>
        <w:sym w:font="Symbol" w:char="F074"/>
      </w:r>
      <w:r>
        <w:rPr>
          <w:iCs/>
          <w:color w:val="000000"/>
          <w:vertAlign w:val="subscript"/>
          <w:lang w:val="fr-CH"/>
        </w:rPr>
        <w:t>0</w:t>
      </w:r>
      <w:r>
        <w:rPr>
          <w:color w:val="000000"/>
          <w:lang w:val="fr-CH"/>
        </w:rPr>
        <w:t>:</w:t>
      </w:r>
    </w:p>
    <w:p w:rsidR="00EC7555" w:rsidRDefault="00EC7555" w:rsidP="00EC7555">
      <w:pPr>
        <w:pStyle w:val="Equation"/>
        <w:tabs>
          <w:tab w:val="left" w:pos="6804"/>
        </w:tabs>
        <w:jc w:val="left"/>
        <w:rPr>
          <w:color w:val="000000"/>
          <w:lang w:val="fr-CH"/>
        </w:rPr>
      </w:pPr>
      <w:r>
        <w:rPr>
          <w:color w:val="000000"/>
          <w:lang w:val="fr-CH"/>
        </w:rPr>
        <w:tab/>
      </w:r>
      <w:r>
        <w:rPr>
          <w:color w:val="000000"/>
          <w:lang w:val="fr-CH"/>
        </w:rPr>
        <w:tab/>
      </w:r>
      <w:r>
        <w:rPr>
          <w:rFonts w:ascii="Symbol" w:hAnsi="Symbol"/>
          <w:color w:val="000000"/>
          <w:position w:val="-38"/>
        </w:rPr>
        <w:object w:dxaOrig="2900" w:dyaOrig="840">
          <v:shape id="_x0000_i1081" type="#_x0000_t75" style="width:144.8pt;height:41.75pt" o:ole="" fillcolor="window">
            <v:imagedata r:id="rId105" o:title=""/>
          </v:shape>
          <o:OLEObject Type="Embed" ProgID="Equation.3" ShapeID="_x0000_i1081" DrawAspect="Content" ObjectID="_1531056539" r:id="rId106"/>
        </w:object>
      </w:r>
      <w:r>
        <w:rPr>
          <w:color w:val="000000"/>
          <w:lang w:val="fr-CH"/>
        </w:rPr>
        <w:t>                s</w:t>
      </w:r>
      <w:r>
        <w:rPr>
          <w:color w:val="000000"/>
          <w:lang w:val="fr-CH"/>
        </w:rPr>
        <w:tab/>
      </w:r>
      <w:r>
        <w:rPr>
          <w:color w:val="000000"/>
          <w:lang w:val="fr-CH"/>
        </w:rPr>
        <w:tab/>
        <w:t>(21)</w:t>
      </w:r>
    </w:p>
    <w:p w:rsidR="00EC7555" w:rsidRDefault="00EC7555" w:rsidP="00EC7555">
      <w:pPr>
        <w:pStyle w:val="Heading3"/>
        <w:rPr>
          <w:color w:val="000000"/>
          <w:lang w:val="fr-CH"/>
        </w:rPr>
      </w:pPr>
      <w:r>
        <w:rPr>
          <w:color w:val="000000"/>
          <w:lang w:val="fr-CH"/>
        </w:rPr>
        <w:lastRenderedPageBreak/>
        <w:t>5.1.5</w:t>
      </w:r>
      <w:r>
        <w:rPr>
          <w:color w:val="000000"/>
          <w:lang w:val="fr-CH"/>
        </w:rPr>
        <w:tab/>
        <w:t>Aberrations de vitesse</w:t>
      </w:r>
    </w:p>
    <w:p w:rsidR="00EC7555" w:rsidRDefault="00EC7555" w:rsidP="00381FA0">
      <w:pPr>
        <w:keepNext/>
        <w:keepLines/>
        <w:rPr>
          <w:color w:val="000000"/>
          <w:lang w:val="fr-CH"/>
        </w:rPr>
      </w:pPr>
      <w:r>
        <w:rPr>
          <w:color w:val="000000"/>
          <w:lang w:val="fr-CH"/>
        </w:rPr>
        <w:t xml:space="preserve">Compte tenu du temps de propagation entre un engin spatial et une station terrienne et du fait qu'il se peut que les faisceaux mis en œuvre pour les systèmes fonctionnant entre 20 et 375 THz soient étroits, il faut que ces deux stations émettent dans le sens Terre vers espace et dans le sens espace vers Terre le long de deux trajets de propagation différents. Les aberrations de vitesse annulent les avantages offerts par l'utilisation de certaines techniques de compensation atmosphérique lorsque l'angle de dépointage vers l'avant </w:t>
      </w:r>
      <w:r>
        <w:rPr>
          <w:rFonts w:ascii="Symbol" w:hAnsi="Symbol"/>
          <w:color w:val="000000"/>
          <w:lang w:val="fr-CH"/>
        </w:rPr>
        <w:sym w:font="Symbol" w:char="F071"/>
      </w:r>
      <w:r>
        <w:rPr>
          <w:i/>
          <w:color w:val="000000"/>
          <w:vertAlign w:val="subscript"/>
          <w:lang w:val="fr-CH"/>
        </w:rPr>
        <w:t>L</w:t>
      </w:r>
      <w:r>
        <w:rPr>
          <w:color w:val="000000"/>
          <w:lang w:val="fr-CH"/>
        </w:rPr>
        <w:t xml:space="preserve"> est supérieur à l'angle isoplanétique </w:t>
      </w:r>
      <w:r>
        <w:rPr>
          <w:rFonts w:ascii="Symbol" w:hAnsi="Symbol"/>
          <w:color w:val="000000"/>
          <w:lang w:val="fr-CH"/>
        </w:rPr>
        <w:sym w:font="Symbol" w:char="F071"/>
      </w:r>
      <w:r>
        <w:rPr>
          <w:iCs/>
          <w:color w:val="000000"/>
          <w:vertAlign w:val="subscript"/>
          <w:lang w:val="fr-CH"/>
        </w:rPr>
        <w:t>0</w:t>
      </w:r>
      <w:r>
        <w:rPr>
          <w:color w:val="000000"/>
          <w:lang w:val="fr-CH"/>
        </w:rPr>
        <w:t>.</w:t>
      </w:r>
    </w:p>
    <w:p w:rsidR="00EC7555" w:rsidRDefault="00EC7555" w:rsidP="00EC7555">
      <w:pPr>
        <w:rPr>
          <w:rFonts w:ascii="1" w:hAnsi="1"/>
          <w:color w:val="000000"/>
          <w:lang w:val="fr-CH"/>
        </w:rPr>
      </w:pPr>
      <w:r>
        <w:rPr>
          <w:color w:val="000000"/>
          <w:lang w:val="fr-CH"/>
        </w:rPr>
        <w:t>Cette situation est illustrée sur la Fig. 8. L'engin spatial en R</w:t>
      </w:r>
      <w:r>
        <w:rPr>
          <w:color w:val="000000"/>
          <w:vertAlign w:val="subscript"/>
          <w:lang w:val="fr-CH"/>
        </w:rPr>
        <w:t>1</w:t>
      </w:r>
      <w:r>
        <w:rPr>
          <w:color w:val="000000"/>
          <w:lang w:val="fr-CH"/>
        </w:rPr>
        <w:t xml:space="preserve"> émet un signal qui, après réception au sol, permet de définir un vecteur dirigé vers la position du satellite à l'instant d'émission. Toutefois, à l'instant de réception du signal, l'engin spatial s'est déplacé en R</w:t>
      </w:r>
      <w:r>
        <w:rPr>
          <w:color w:val="000000"/>
          <w:vertAlign w:val="subscript"/>
          <w:lang w:val="fr-CH"/>
        </w:rPr>
        <w:t>2</w:t>
      </w:r>
      <w:r>
        <w:rPr>
          <w:color w:val="000000"/>
          <w:lang w:val="fr-CH"/>
        </w:rPr>
        <w:t>. Avant d'émettre à son tour un signal vers ce dernier, la station terrienne doit donc compenser le déplacement du satellite de R</w:t>
      </w:r>
      <w:r>
        <w:rPr>
          <w:rFonts w:ascii="1" w:hAnsi="1"/>
          <w:color w:val="000000"/>
          <w:vertAlign w:val="subscript"/>
          <w:lang w:val="fr-CH"/>
        </w:rPr>
        <w:t>1</w:t>
      </w:r>
      <w:r>
        <w:rPr>
          <w:rFonts w:ascii="1" w:hAnsi="1"/>
          <w:color w:val="000000"/>
          <w:lang w:val="fr-CH"/>
        </w:rPr>
        <w:t xml:space="preserve"> à R</w:t>
      </w:r>
      <w:r>
        <w:rPr>
          <w:rFonts w:ascii="1" w:hAnsi="1"/>
          <w:color w:val="000000"/>
          <w:vertAlign w:val="subscript"/>
          <w:lang w:val="fr-CH"/>
        </w:rPr>
        <w:t>2</w:t>
      </w:r>
      <w:r>
        <w:rPr>
          <w:rFonts w:ascii="1" w:hAnsi="1"/>
          <w:color w:val="000000"/>
          <w:lang w:val="fr-CH"/>
        </w:rPr>
        <w:t xml:space="preserve"> ainsi que son déplacement en R</w:t>
      </w:r>
      <w:r>
        <w:rPr>
          <w:rFonts w:ascii="1" w:hAnsi="1"/>
          <w:color w:val="000000"/>
          <w:vertAlign w:val="subscript"/>
          <w:lang w:val="fr-CH"/>
        </w:rPr>
        <w:t>3</w:t>
      </w:r>
      <w:r>
        <w:rPr>
          <w:rFonts w:ascii="1" w:hAnsi="1"/>
          <w:color w:val="000000"/>
          <w:lang w:val="fr-CH"/>
        </w:rPr>
        <w:t xml:space="preserve"> durant le temps de propagation du signal. </w:t>
      </w:r>
    </w:p>
    <w:p w:rsidR="00EC7555" w:rsidRPr="0080357A" w:rsidRDefault="00EC7555" w:rsidP="00EC7555">
      <w:pPr>
        <w:pStyle w:val="FigureNo"/>
      </w:pPr>
      <w:r>
        <w:object w:dxaOrig="6381" w:dyaOrig="6259">
          <v:shape id="_x0000_i1082" type="#_x0000_t75" style="width:319.1pt;height:312.55pt" o:ole="" o:allowoverlap="f">
            <v:imagedata r:id="rId107" o:title=""/>
          </v:shape>
          <o:OLEObject Type="Embed" ProgID="CorelDraw.Graphic.12" ShapeID="_x0000_i1082" DrawAspect="Content" ObjectID="_1531056540" r:id="rId108"/>
        </w:object>
      </w:r>
    </w:p>
    <w:p w:rsidR="00EC7555" w:rsidRDefault="00EC7555" w:rsidP="00EC7555">
      <w:pPr>
        <w:rPr>
          <w:rFonts w:ascii="1" w:hAnsi="1"/>
          <w:color w:val="000000"/>
          <w:lang w:val="fr-CH"/>
        </w:rPr>
      </w:pPr>
      <w:r>
        <w:rPr>
          <w:lang w:val="fr-CH"/>
        </w:rPr>
        <w:t xml:space="preserve">En supposant que la valeur de l'angle </w:t>
      </w:r>
      <w:r>
        <w:rPr>
          <w:rFonts w:ascii="Symbol" w:hAnsi="Symbol"/>
          <w:lang w:val="fr-CH"/>
        </w:rPr>
        <w:sym w:font="Symbol" w:char="F071"/>
      </w:r>
      <w:r>
        <w:rPr>
          <w:i/>
          <w:vertAlign w:val="subscript"/>
          <w:lang w:val="fr-CH"/>
        </w:rPr>
        <w:t xml:space="preserve">L </w:t>
      </w:r>
      <w:r>
        <w:rPr>
          <w:lang w:val="fr-CH"/>
        </w:rPr>
        <w:t xml:space="preserve">est petite, on obtient une expression simplifiée de </w:t>
      </w:r>
      <w:r>
        <w:rPr>
          <w:rFonts w:ascii="Symbol" w:hAnsi="Symbol"/>
          <w:lang w:val="fr-CH"/>
        </w:rPr>
        <w:sym w:font="Symbol" w:char="F071"/>
      </w:r>
      <w:r>
        <w:rPr>
          <w:i/>
          <w:vertAlign w:val="subscript"/>
          <w:lang w:val="fr-CH"/>
        </w:rPr>
        <w:t xml:space="preserve">L </w:t>
      </w:r>
      <w:r>
        <w:rPr>
          <w:lang w:val="fr-CH"/>
        </w:rPr>
        <w:t>à l'aide de la formule:</w:t>
      </w:r>
    </w:p>
    <w:p w:rsidR="00EC7555" w:rsidRDefault="00EC7555" w:rsidP="00EC7555">
      <w:pPr>
        <w:pStyle w:val="Equation"/>
        <w:rPr>
          <w:color w:val="000000"/>
          <w:lang w:val="fr-CH"/>
        </w:rPr>
      </w:pPr>
      <w:r>
        <w:rPr>
          <w:color w:val="000000"/>
          <w:lang w:val="fr-CH"/>
        </w:rPr>
        <w:tab/>
      </w:r>
      <w:r>
        <w:rPr>
          <w:color w:val="000000"/>
          <w:lang w:val="fr-CH"/>
        </w:rPr>
        <w:tab/>
      </w:r>
      <w:r>
        <w:rPr>
          <w:rFonts w:ascii="1" w:hAnsi="1"/>
          <w:color w:val="000000"/>
          <w:position w:val="-24"/>
        </w:rPr>
        <w:object w:dxaOrig="1640" w:dyaOrig="620">
          <v:shape id="_x0000_i1083" type="#_x0000_t75" style="width:81.8pt;height:31.1pt" o:ole="" fillcolor="window">
            <v:imagedata r:id="rId109" o:title=""/>
          </v:shape>
          <o:OLEObject Type="Embed" ProgID="Equation.3" ShapeID="_x0000_i1083" DrawAspect="Content" ObjectID="_1531056541" r:id="rId110"/>
        </w:object>
      </w:r>
      <w:r>
        <w:rPr>
          <w:szCs w:val="14"/>
          <w:lang w:val="fr-CH"/>
        </w:rPr>
        <w:t>                </w:t>
      </w:r>
      <w:r>
        <w:rPr>
          <w:rFonts w:ascii="1" w:hAnsi="1"/>
          <w:color w:val="000000"/>
          <w:lang w:val="fr-CH"/>
        </w:rPr>
        <w:t>rad</w:t>
      </w:r>
      <w:r>
        <w:rPr>
          <w:color w:val="000000"/>
          <w:lang w:val="fr-CH"/>
        </w:rPr>
        <w:tab/>
        <w:t>(22)</w:t>
      </w:r>
    </w:p>
    <w:p w:rsidR="00EC7555" w:rsidRDefault="00EC7555" w:rsidP="00EC7555">
      <w:pPr>
        <w:spacing w:before="0"/>
        <w:rPr>
          <w:color w:val="000000"/>
          <w:lang w:val="fr-CH"/>
        </w:rPr>
      </w:pPr>
      <w:r>
        <w:rPr>
          <w:color w:val="000000"/>
          <w:lang w:val="fr-CH"/>
        </w:rPr>
        <w:t>où:</w:t>
      </w:r>
    </w:p>
    <w:p w:rsidR="00EC7555" w:rsidRDefault="00EC7555" w:rsidP="00EC7555">
      <w:pPr>
        <w:pStyle w:val="Equationlegend"/>
        <w:rPr>
          <w:lang w:val="fr-CH"/>
        </w:rPr>
      </w:pPr>
      <w:r>
        <w:rPr>
          <w:i/>
          <w:lang w:val="fr-CH"/>
        </w:rPr>
        <w:tab/>
        <w:t>v</w:t>
      </w:r>
      <w:r>
        <w:rPr>
          <w:i/>
          <w:iCs/>
          <w:vertAlign w:val="subscript"/>
          <w:lang w:val="fr-CH"/>
        </w:rPr>
        <w:t>S</w:t>
      </w:r>
      <w:r>
        <w:rPr>
          <w:i/>
          <w:sz w:val="12"/>
          <w:vertAlign w:val="subscript"/>
          <w:lang w:val="fr-CH"/>
        </w:rPr>
        <w:t> </w:t>
      </w:r>
      <w:r>
        <w:rPr>
          <w:lang w:val="fr-CH"/>
        </w:rPr>
        <w:t>:</w:t>
      </w:r>
      <w:r>
        <w:rPr>
          <w:lang w:val="fr-CH"/>
        </w:rPr>
        <w:tab/>
        <w:t>vitesse tangentielle du satellite (m/s)</w:t>
      </w:r>
    </w:p>
    <w:p w:rsidR="00EC7555" w:rsidRDefault="00EC7555" w:rsidP="00EC7555">
      <w:pPr>
        <w:pStyle w:val="Equationlegend"/>
        <w:rPr>
          <w:lang w:val="fr-CH"/>
        </w:rPr>
      </w:pPr>
      <w:r>
        <w:rPr>
          <w:i/>
          <w:lang w:val="fr-CH"/>
        </w:rPr>
        <w:tab/>
        <w:t>v</w:t>
      </w:r>
      <w:r>
        <w:rPr>
          <w:i/>
          <w:vertAlign w:val="subscript"/>
          <w:lang w:val="fr-CH"/>
        </w:rPr>
        <w:t>E</w:t>
      </w:r>
      <w:r>
        <w:rPr>
          <w:i/>
          <w:sz w:val="12"/>
          <w:vertAlign w:val="subscript"/>
          <w:lang w:val="fr-CH"/>
        </w:rPr>
        <w:t> </w:t>
      </w:r>
      <w:r>
        <w:rPr>
          <w:lang w:val="fr-CH"/>
        </w:rPr>
        <w:t>:</w:t>
      </w:r>
      <w:r>
        <w:rPr>
          <w:lang w:val="fr-CH"/>
        </w:rPr>
        <w:tab/>
        <w:t>vitesse tangentielle de la station terrienne (m/s)</w:t>
      </w:r>
    </w:p>
    <w:p w:rsidR="00EC7555" w:rsidRDefault="00EC7555" w:rsidP="00EC7555">
      <w:pPr>
        <w:pStyle w:val="Equationlegend"/>
        <w:rPr>
          <w:lang w:val="fr-CH"/>
        </w:rPr>
      </w:pPr>
      <w:r>
        <w:rPr>
          <w:i/>
          <w:lang w:val="fr-CH"/>
        </w:rPr>
        <w:tab/>
        <w:t>c</w:t>
      </w:r>
      <w:r>
        <w:rPr>
          <w:i/>
          <w:sz w:val="12"/>
          <w:vertAlign w:val="subscript"/>
          <w:lang w:val="fr-CH"/>
        </w:rPr>
        <w:t> </w:t>
      </w:r>
      <w:r>
        <w:rPr>
          <w:lang w:val="fr-CH"/>
        </w:rPr>
        <w:t>:</w:t>
      </w:r>
      <w:r>
        <w:rPr>
          <w:lang w:val="fr-CH"/>
        </w:rPr>
        <w:tab/>
        <w:t>vitesse de la lumière (</w:t>
      </w:r>
      <w:r>
        <w:rPr>
          <w:rFonts w:ascii="Symbol" w:hAnsi="Symbol"/>
          <w:lang w:val="fr-CH"/>
        </w:rPr>
        <w:sym w:font="Symbol" w:char="F0BB"/>
      </w:r>
      <w:r>
        <w:rPr>
          <w:lang w:val="fr-CH"/>
        </w:rPr>
        <w:t xml:space="preserve"> 3 </w:t>
      </w:r>
      <w:r>
        <w:rPr>
          <w:rFonts w:ascii="Symbol" w:hAnsi="Symbol"/>
          <w:lang w:val="fr-CH"/>
        </w:rPr>
        <w:sym w:font="Symbol" w:char="F0B4"/>
      </w:r>
      <w:r>
        <w:rPr>
          <w:lang w:val="fr-CH"/>
        </w:rPr>
        <w:t xml:space="preserve"> 10</w:t>
      </w:r>
      <w:r>
        <w:rPr>
          <w:vertAlign w:val="superscript"/>
          <w:lang w:val="fr-CH"/>
        </w:rPr>
        <w:t>8</w:t>
      </w:r>
      <w:r>
        <w:rPr>
          <w:lang w:val="fr-CH"/>
        </w:rPr>
        <w:t xml:space="preserve"> m/s).</w:t>
      </w:r>
    </w:p>
    <w:p w:rsidR="00EC7555" w:rsidRDefault="00EC7555" w:rsidP="00381FA0">
      <w:pPr>
        <w:keepNext/>
        <w:keepLines/>
        <w:rPr>
          <w:color w:val="000000"/>
          <w:lang w:val="fr-CH"/>
        </w:rPr>
      </w:pPr>
      <w:r>
        <w:rPr>
          <w:color w:val="000000"/>
          <w:lang w:val="fr-CH"/>
        </w:rPr>
        <w:lastRenderedPageBreak/>
        <w:t xml:space="preserve">Dans le cas d'une station terrienne à l'équateur et d'un satellite OSG au zénith, l'angle de dépointage vers l'avant est égal à 17,4 </w:t>
      </w:r>
      <w:r>
        <w:rPr>
          <w:rFonts w:ascii="Symbol" w:hAnsi="Symbol"/>
          <w:color w:val="000000"/>
          <w:lang w:val="fr-CH"/>
        </w:rPr>
        <w:sym w:font="Symbol" w:char="F06D"/>
      </w:r>
      <w:r>
        <w:rPr>
          <w:color w:val="000000"/>
          <w:lang w:val="fr-CH"/>
        </w:rPr>
        <w:t>rad. Dans le cas d'un satellite non OSG, il est généralement de l'ordre de 50</w:t>
      </w:r>
      <w:r w:rsidR="00C469DE">
        <w:rPr>
          <w:color w:val="000000"/>
          <w:lang w:val="fr-CH"/>
        </w:rPr>
        <w:t> </w:t>
      </w:r>
      <w:r>
        <w:rPr>
          <w:color w:val="000000"/>
          <w:lang w:val="fr-CH"/>
        </w:rPr>
        <w:t xml:space="preserve">µrad. Ces valeurs sont donc supérieures à la valeur type de </w:t>
      </w:r>
      <w:r>
        <w:rPr>
          <w:rFonts w:ascii="Symbol" w:hAnsi="Symbol"/>
          <w:color w:val="000000"/>
          <w:lang w:val="fr-CH"/>
        </w:rPr>
        <w:sym w:font="Symbol" w:char="F071"/>
      </w:r>
      <w:r>
        <w:rPr>
          <w:rFonts w:ascii="1" w:hAnsi="1"/>
          <w:iCs/>
          <w:color w:val="000000"/>
          <w:vertAlign w:val="subscript"/>
          <w:lang w:val="fr-CH"/>
        </w:rPr>
        <w:t>0</w:t>
      </w:r>
      <w:r>
        <w:t>,</w:t>
      </w:r>
      <w:r>
        <w:rPr>
          <w:color w:val="000000"/>
          <w:lang w:val="fr-CH"/>
        </w:rPr>
        <w:t xml:space="preserve"> en deçà de laquelle les distorsions de phase sont fortement corrélées. La correction mise en œuvre pour le front d'onde dégradé sur le trajet espace vers Terre n'est donc pas applicable à la correction d'une turbulence sur le trajet Terre vers espace.</w:t>
      </w:r>
    </w:p>
    <w:p w:rsidR="00A6617B" w:rsidRDefault="00A6617B" w:rsidP="00242AEE">
      <w:pPr>
        <w:pStyle w:val="HeadingSum"/>
        <w:rPr>
          <w:lang w:val="fr-CH"/>
        </w:rPr>
      </w:pPr>
    </w:p>
    <w:p w:rsidR="00C469DE" w:rsidRPr="00C469DE" w:rsidRDefault="00C469DE" w:rsidP="00C469DE">
      <w:pPr>
        <w:rPr>
          <w:lang w:val="fr-CH"/>
        </w:rPr>
      </w:pPr>
    </w:p>
    <w:p w:rsidR="00C469DE" w:rsidRPr="00C469DE" w:rsidRDefault="00C469DE" w:rsidP="00C469DE">
      <w:pPr>
        <w:jc w:val="center"/>
        <w:rPr>
          <w:lang w:val="fr-CH"/>
        </w:rPr>
      </w:pPr>
      <w:r>
        <w:rPr>
          <w:lang w:val="fr-CH"/>
        </w:rPr>
        <w:t>_____________</w:t>
      </w:r>
    </w:p>
    <w:sectPr w:rsidR="00C469DE" w:rsidRPr="00C469DE" w:rsidSect="00BB6A80">
      <w:headerReference w:type="even" r:id="rId111"/>
      <w:headerReference w:type="default" r:id="rId11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555" w:rsidRDefault="00EC7555">
      <w:r>
        <w:separator/>
      </w:r>
    </w:p>
  </w:endnote>
  <w:endnote w:type="continuationSeparator" w:id="0">
    <w:p w:rsidR="00EC7555" w:rsidRDefault="00EC7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1">
    <w:panose1 w:val="00000000000000000000"/>
    <w:charset w:val="4D"/>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555" w:rsidRDefault="00EC7555">
      <w:r>
        <w:separator/>
      </w:r>
    </w:p>
  </w:footnote>
  <w:footnote w:type="continuationSeparator" w:id="0">
    <w:p w:rsidR="00EC7555" w:rsidRDefault="00EC75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555" w:rsidRDefault="00EC755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555" w:rsidRDefault="00EC7555" w:rsidP="00C668C8">
    <w:pPr>
      <w:pStyle w:val="Header"/>
      <w:ind w:right="360" w:firstLine="360"/>
    </w:pPr>
    <w:r>
      <w:rPr>
        <w:noProof/>
        <w:lang w:val="en-US" w:eastAsia="zh-CN"/>
      </w:rPr>
      <w:drawing>
        <wp:anchor distT="0" distB="0" distL="114300" distR="114300" simplePos="0" relativeHeight="251659264" behindDoc="1" locked="0" layoutInCell="1" allowOverlap="1" wp14:anchorId="5975A950" wp14:editId="11ED382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555" w:rsidRPr="00837CB5" w:rsidRDefault="00EC755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33BE4">
      <w:rPr>
        <w:rStyle w:val="PageNumber"/>
        <w:b/>
        <w:bCs/>
        <w:noProof/>
      </w:rPr>
      <w:t>ii</w:t>
    </w:r>
    <w:r>
      <w:rPr>
        <w:rStyle w:val="PageNumber"/>
        <w:b/>
        <w:bCs/>
      </w:rPr>
      <w:fldChar w:fldCharType="end"/>
    </w:r>
    <w:r w:rsidRPr="00837CB5">
      <w:tab/>
    </w:r>
    <w:fldSimple w:instr=" DOCPROPERTY &quot;Header&quot; \* MERGEFORMAT ">
      <w:r w:rsidR="00E33BE4" w:rsidRPr="00E33BE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33BE4">
      <w:rPr>
        <w:b/>
        <w:bCs/>
        <w:noProof/>
      </w:rPr>
      <w:t>UIT-R  P.1621-2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555" w:rsidRDefault="00EC7555">
    <w:pPr>
      <w:pStyle w:val="Header"/>
    </w:pPr>
    <w:r>
      <w:tab/>
    </w:r>
    <w:fldSimple w:instr=" DOCPROPERTY &quot;Header&quot; \* MERGEFORMAT ">
      <w:r w:rsidR="00E33BE4" w:rsidRPr="00E33BE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33BE4">
      <w:rPr>
        <w:b/>
        <w:bCs/>
        <w:noProof/>
      </w:rPr>
      <w:t>UIT-R  P.1621-2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33BE4">
      <w:rPr>
        <w:rStyle w:val="PageNumber"/>
        <w:b/>
        <w:bCs/>
        <w:noProof/>
        <w:lang w:val="en-US"/>
      </w:rPr>
      <w:t>16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33BE4" w:rsidRPr="00E33BE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33BE4">
      <w:rPr>
        <w:b/>
        <w:bCs/>
        <w:noProof/>
      </w:rPr>
      <w:t>UIT-R  P.1621-2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E33BE4" w:rsidRPr="00E33BE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33BE4">
      <w:rPr>
        <w:b/>
        <w:bCs/>
        <w:noProof/>
      </w:rPr>
      <w:t>UIT-R  P.1621-2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33BE4">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555"/>
    <w:rsid w:val="00034F77"/>
    <w:rsid w:val="00217EBF"/>
    <w:rsid w:val="00242AEE"/>
    <w:rsid w:val="002D76C4"/>
    <w:rsid w:val="00381FA0"/>
    <w:rsid w:val="0052529D"/>
    <w:rsid w:val="00607D68"/>
    <w:rsid w:val="007468DA"/>
    <w:rsid w:val="00816AC4"/>
    <w:rsid w:val="009E00A8"/>
    <w:rsid w:val="00A6617B"/>
    <w:rsid w:val="00AB0DC8"/>
    <w:rsid w:val="00B44E24"/>
    <w:rsid w:val="00BB6A80"/>
    <w:rsid w:val="00C469DE"/>
    <w:rsid w:val="00DF4176"/>
    <w:rsid w:val="00E23688"/>
    <w:rsid w:val="00E33BE4"/>
    <w:rsid w:val="00EC75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1CE62E9-48DF-470A-8435-FCEA80B31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55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BB6A80"/>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C7555"/>
    <w:rPr>
      <w:color w:val="0000FF"/>
      <w:u w:val="single"/>
    </w:rPr>
  </w:style>
  <w:style w:type="paragraph" w:customStyle="1" w:styleId="enumlev10">
    <w:name w:val="enumlev 1"/>
    <w:basedOn w:val="Normal"/>
    <w:rsid w:val="00EC7555"/>
    <w:pPr>
      <w:overflowPunct/>
      <w:autoSpaceDE/>
      <w:autoSpaceDN/>
      <w:adjustRightInd/>
      <w:jc w:val="left"/>
      <w:textAlignment w:val="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7.wmf"/><Relationship Id="rId42" Type="http://schemas.openxmlformats.org/officeDocument/2006/relationships/oleObject" Target="embeddings/oleObject18.bin"/><Relationship Id="rId47" Type="http://schemas.openxmlformats.org/officeDocument/2006/relationships/oleObject" Target="embeddings/oleObject22.bin"/><Relationship Id="rId63" Type="http://schemas.openxmlformats.org/officeDocument/2006/relationships/image" Target="media/image22.wmf"/><Relationship Id="rId68" Type="http://schemas.openxmlformats.org/officeDocument/2006/relationships/image" Target="media/image24.wmf"/><Relationship Id="rId84" Type="http://schemas.openxmlformats.org/officeDocument/2006/relationships/oleObject" Target="embeddings/oleObject44.bin"/><Relationship Id="rId89" Type="http://schemas.openxmlformats.org/officeDocument/2006/relationships/image" Target="media/image33.wmf"/><Relationship Id="rId112"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oleObject" Target="embeddings/oleObject2.bin"/><Relationship Id="rId29" Type="http://schemas.openxmlformats.org/officeDocument/2006/relationships/image" Target="media/image11.wmf"/><Relationship Id="rId107" Type="http://schemas.openxmlformats.org/officeDocument/2006/relationships/image" Target="media/image40.wmf"/><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oleObject" Target="embeddings/oleObject26.bin"/><Relationship Id="rId58" Type="http://schemas.openxmlformats.org/officeDocument/2006/relationships/image" Target="media/image20.wmf"/><Relationship Id="rId66" Type="http://schemas.openxmlformats.org/officeDocument/2006/relationships/oleObject" Target="embeddings/oleObject33.bin"/><Relationship Id="rId74" Type="http://schemas.openxmlformats.org/officeDocument/2006/relationships/oleObject" Target="embeddings/oleObject38.bin"/><Relationship Id="rId79" Type="http://schemas.openxmlformats.org/officeDocument/2006/relationships/oleObject" Target="embeddings/oleObject41.bin"/><Relationship Id="rId87" Type="http://schemas.openxmlformats.org/officeDocument/2006/relationships/image" Target="media/image32.wmf"/><Relationship Id="rId102" Type="http://schemas.openxmlformats.org/officeDocument/2006/relationships/oleObject" Target="embeddings/oleObject54.bin"/><Relationship Id="rId110" Type="http://schemas.openxmlformats.org/officeDocument/2006/relationships/oleObject" Target="embeddings/oleObject59.bin"/><Relationship Id="rId5" Type="http://schemas.openxmlformats.org/officeDocument/2006/relationships/endnotes" Target="endnotes.xml"/><Relationship Id="rId61" Type="http://schemas.openxmlformats.org/officeDocument/2006/relationships/image" Target="media/image21.wmf"/><Relationship Id="rId82" Type="http://schemas.openxmlformats.org/officeDocument/2006/relationships/oleObject" Target="embeddings/oleObject43.bin"/><Relationship Id="rId90" Type="http://schemas.openxmlformats.org/officeDocument/2006/relationships/oleObject" Target="embeddings/oleObject47.bin"/><Relationship Id="rId95" Type="http://schemas.openxmlformats.org/officeDocument/2006/relationships/oleObject" Target="embeddings/oleObject50.bin"/><Relationship Id="rId19" Type="http://schemas.openxmlformats.org/officeDocument/2006/relationships/image" Target="media/image6.wmf"/><Relationship Id="rId14" Type="http://schemas.openxmlformats.org/officeDocument/2006/relationships/image" Target="media/image3.jpeg"/><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oleObject" Target="embeddings/oleObject13.bin"/><Relationship Id="rId43" Type="http://schemas.openxmlformats.org/officeDocument/2006/relationships/image" Target="media/image15.wmf"/><Relationship Id="rId48" Type="http://schemas.openxmlformats.org/officeDocument/2006/relationships/oleObject" Target="embeddings/oleObject23.bin"/><Relationship Id="rId56" Type="http://schemas.openxmlformats.org/officeDocument/2006/relationships/image" Target="media/image19.wmf"/><Relationship Id="rId64" Type="http://schemas.openxmlformats.org/officeDocument/2006/relationships/oleObject" Target="embeddings/oleObject32.bin"/><Relationship Id="rId69" Type="http://schemas.openxmlformats.org/officeDocument/2006/relationships/oleObject" Target="embeddings/oleObject35.bin"/><Relationship Id="rId77" Type="http://schemas.openxmlformats.org/officeDocument/2006/relationships/oleObject" Target="embeddings/oleObject40.bin"/><Relationship Id="rId100" Type="http://schemas.openxmlformats.org/officeDocument/2006/relationships/oleObject" Target="embeddings/oleObject53.bin"/><Relationship Id="rId105" Type="http://schemas.openxmlformats.org/officeDocument/2006/relationships/image" Target="media/image39.wmf"/><Relationship Id="rId113" Type="http://schemas.openxmlformats.org/officeDocument/2006/relationships/fontTable" Target="fontTable.xml"/><Relationship Id="rId8" Type="http://schemas.openxmlformats.org/officeDocument/2006/relationships/hyperlink" Target="http://www.itu.int/ITU-R/go/patents/fr" TargetMode="External"/><Relationship Id="rId51" Type="http://schemas.openxmlformats.org/officeDocument/2006/relationships/oleObject" Target="embeddings/oleObject25.bin"/><Relationship Id="rId72" Type="http://schemas.openxmlformats.org/officeDocument/2006/relationships/image" Target="media/image26.wmf"/><Relationship Id="rId80" Type="http://schemas.openxmlformats.org/officeDocument/2006/relationships/image" Target="media/image29.wmf"/><Relationship Id="rId85" Type="http://schemas.openxmlformats.org/officeDocument/2006/relationships/image" Target="media/image31.wmf"/><Relationship Id="rId93" Type="http://schemas.openxmlformats.org/officeDocument/2006/relationships/image" Target="media/image35.wmf"/><Relationship Id="rId98" Type="http://schemas.openxmlformats.org/officeDocument/2006/relationships/oleObject" Target="embeddings/oleObject52.bin"/><Relationship Id="rId3"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2.wmf"/><Relationship Id="rId38" Type="http://schemas.openxmlformats.org/officeDocument/2006/relationships/oleObject" Target="embeddings/oleObject15.bin"/><Relationship Id="rId46" Type="http://schemas.openxmlformats.org/officeDocument/2006/relationships/oleObject" Target="embeddings/oleObject21.bin"/><Relationship Id="rId59" Type="http://schemas.openxmlformats.org/officeDocument/2006/relationships/oleObject" Target="embeddings/oleObject29.bin"/><Relationship Id="rId67" Type="http://schemas.openxmlformats.org/officeDocument/2006/relationships/oleObject" Target="embeddings/oleObject34.bin"/><Relationship Id="rId103" Type="http://schemas.openxmlformats.org/officeDocument/2006/relationships/oleObject" Target="embeddings/oleObject55.bin"/><Relationship Id="rId108" Type="http://schemas.openxmlformats.org/officeDocument/2006/relationships/oleObject" Target="embeddings/oleObject58.bin"/><Relationship Id="rId20" Type="http://schemas.openxmlformats.org/officeDocument/2006/relationships/oleObject" Target="embeddings/oleObject4.bin"/><Relationship Id="rId41" Type="http://schemas.openxmlformats.org/officeDocument/2006/relationships/image" Target="media/image14.wmf"/><Relationship Id="rId54" Type="http://schemas.openxmlformats.org/officeDocument/2006/relationships/image" Target="media/image18.wmf"/><Relationship Id="rId62" Type="http://schemas.openxmlformats.org/officeDocument/2006/relationships/oleObject" Target="embeddings/oleObject31.bin"/><Relationship Id="rId70" Type="http://schemas.openxmlformats.org/officeDocument/2006/relationships/image" Target="media/image25.wmf"/><Relationship Id="rId75" Type="http://schemas.openxmlformats.org/officeDocument/2006/relationships/oleObject" Target="embeddings/oleObject39.bin"/><Relationship Id="rId83" Type="http://schemas.openxmlformats.org/officeDocument/2006/relationships/image" Target="media/image30.wmf"/><Relationship Id="rId88" Type="http://schemas.openxmlformats.org/officeDocument/2006/relationships/oleObject" Target="embeddings/oleObject46.bin"/><Relationship Id="rId91" Type="http://schemas.openxmlformats.org/officeDocument/2006/relationships/image" Target="media/image34.wmf"/><Relationship Id="rId96" Type="http://schemas.openxmlformats.org/officeDocument/2006/relationships/image" Target="media/image36.wmf"/><Relationship Id="rId111"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image" Target="media/image13.wmf"/><Relationship Id="rId49" Type="http://schemas.openxmlformats.org/officeDocument/2006/relationships/oleObject" Target="embeddings/oleObject24.bin"/><Relationship Id="rId57" Type="http://schemas.openxmlformats.org/officeDocument/2006/relationships/oleObject" Target="embeddings/oleObject28.bin"/><Relationship Id="rId106" Type="http://schemas.openxmlformats.org/officeDocument/2006/relationships/oleObject" Target="embeddings/oleObject57.bin"/><Relationship Id="rId114" Type="http://schemas.openxmlformats.org/officeDocument/2006/relationships/theme" Target="theme/theme1.xml"/><Relationship Id="rId10" Type="http://schemas.openxmlformats.org/officeDocument/2006/relationships/header" Target="header3.xml"/><Relationship Id="rId31" Type="http://schemas.openxmlformats.org/officeDocument/2006/relationships/oleObject" Target="embeddings/oleObject10.bin"/><Relationship Id="rId44" Type="http://schemas.openxmlformats.org/officeDocument/2006/relationships/oleObject" Target="embeddings/oleObject19.bin"/><Relationship Id="rId52" Type="http://schemas.openxmlformats.org/officeDocument/2006/relationships/image" Target="media/image17.wmf"/><Relationship Id="rId60" Type="http://schemas.openxmlformats.org/officeDocument/2006/relationships/oleObject" Target="embeddings/oleObject30.bin"/><Relationship Id="rId65" Type="http://schemas.openxmlformats.org/officeDocument/2006/relationships/image" Target="media/image23.wmf"/><Relationship Id="rId73" Type="http://schemas.openxmlformats.org/officeDocument/2006/relationships/oleObject" Target="embeddings/oleObject37.bin"/><Relationship Id="rId78" Type="http://schemas.openxmlformats.org/officeDocument/2006/relationships/image" Target="media/image28.wmf"/><Relationship Id="rId81" Type="http://schemas.openxmlformats.org/officeDocument/2006/relationships/oleObject" Target="embeddings/oleObject42.bin"/><Relationship Id="rId86" Type="http://schemas.openxmlformats.org/officeDocument/2006/relationships/oleObject" Target="embeddings/oleObject45.bin"/><Relationship Id="rId94" Type="http://schemas.openxmlformats.org/officeDocument/2006/relationships/oleObject" Target="embeddings/oleObject49.bin"/><Relationship Id="rId99" Type="http://schemas.openxmlformats.org/officeDocument/2006/relationships/image" Target="media/image37.wmf"/><Relationship Id="rId101" Type="http://schemas.openxmlformats.org/officeDocument/2006/relationships/image" Target="media/image38.wmf"/><Relationship Id="rId4" Type="http://schemas.openxmlformats.org/officeDocument/2006/relationships/footnotes" Target="footnotes.xml"/><Relationship Id="rId9" Type="http://schemas.openxmlformats.org/officeDocument/2006/relationships/hyperlink" Target="http://www.itu.int/publ/R-REC/fr" TargetMode="External"/><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6.bin"/><Relationship Id="rId109" Type="http://schemas.openxmlformats.org/officeDocument/2006/relationships/image" Target="media/image41.wmf"/><Relationship Id="rId34" Type="http://schemas.openxmlformats.org/officeDocument/2006/relationships/oleObject" Target="embeddings/oleObject12.bin"/><Relationship Id="rId50" Type="http://schemas.openxmlformats.org/officeDocument/2006/relationships/image" Target="media/image16.wmf"/><Relationship Id="rId55" Type="http://schemas.openxmlformats.org/officeDocument/2006/relationships/oleObject" Target="embeddings/oleObject27.bin"/><Relationship Id="rId76" Type="http://schemas.openxmlformats.org/officeDocument/2006/relationships/image" Target="media/image27.wmf"/><Relationship Id="rId97" Type="http://schemas.openxmlformats.org/officeDocument/2006/relationships/oleObject" Target="embeddings/oleObject51.bin"/><Relationship Id="rId104" Type="http://schemas.openxmlformats.org/officeDocument/2006/relationships/oleObject" Target="embeddings/oleObject56.bin"/><Relationship Id="rId7" Type="http://schemas.openxmlformats.org/officeDocument/2006/relationships/header" Target="header2.xml"/><Relationship Id="rId71" Type="http://schemas.openxmlformats.org/officeDocument/2006/relationships/oleObject" Target="embeddings/oleObject36.bin"/><Relationship Id="rId92" Type="http://schemas.openxmlformats.org/officeDocument/2006/relationships/oleObject" Target="embeddings/oleObject4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35</TotalTime>
  <Pages>18</Pages>
  <Words>4651</Words>
  <Characters>26057</Characters>
  <Application>Microsoft Office Word</Application>
  <DocSecurity>0</DocSecurity>
  <Lines>1042</Lines>
  <Paragraphs>116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6</cp:revision>
  <cp:lastPrinted>2016-07-26T14:31:00Z</cp:lastPrinted>
  <dcterms:created xsi:type="dcterms:W3CDTF">2016-07-26T13:24:00Z</dcterms:created>
  <dcterms:modified xsi:type="dcterms:W3CDTF">2016-07-26T14:34:00Z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