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72F3F" w14:textId="77777777" w:rsidR="00EC7555" w:rsidRDefault="00EC7555" w:rsidP="00EC7555"/>
    <w:p w14:paraId="7D9C58ED" w14:textId="77777777" w:rsidR="00EC7555" w:rsidRDefault="00EC7555" w:rsidP="00EC7555"/>
    <w:p w14:paraId="720C8284" w14:textId="77777777" w:rsidR="00EC7555" w:rsidRDefault="00EC7555" w:rsidP="000E6AB9"/>
    <w:p w14:paraId="64F7FD0F" w14:textId="77777777" w:rsidR="00EC7555" w:rsidRDefault="00EC7555" w:rsidP="000E6AB9"/>
    <w:p w14:paraId="18B41313" w14:textId="77777777" w:rsidR="00EC7555" w:rsidRDefault="00EC7555" w:rsidP="000E6AB9"/>
    <w:p w14:paraId="4F4C8596" w14:textId="77777777" w:rsidR="00EC7555" w:rsidRDefault="00EC7555" w:rsidP="000E6AB9"/>
    <w:p w14:paraId="45ADA27C" w14:textId="77777777" w:rsidR="00EC7555" w:rsidRDefault="00EC7555" w:rsidP="000E6AB9"/>
    <w:p w14:paraId="313F4477" w14:textId="77777777" w:rsidR="00EC7555" w:rsidRDefault="00EC7555" w:rsidP="000E6AB9"/>
    <w:p w14:paraId="633265C4" w14:textId="77777777" w:rsidR="00EC7555" w:rsidRDefault="00EC7555" w:rsidP="000E6AB9"/>
    <w:p w14:paraId="1F76F68F" w14:textId="77777777" w:rsidR="00EC7555" w:rsidRDefault="00EC7555" w:rsidP="000E6AB9"/>
    <w:p w14:paraId="31DD8412" w14:textId="77777777" w:rsidR="00EC7555" w:rsidRDefault="00EC7555" w:rsidP="000E6AB9"/>
    <w:p w14:paraId="1A208241" w14:textId="77777777" w:rsidR="00EC7555" w:rsidRDefault="00EC7555" w:rsidP="000E6AB9"/>
    <w:tbl>
      <w:tblPr>
        <w:tblW w:w="10089" w:type="dxa"/>
        <w:tblLook w:val="01E0" w:firstRow="1" w:lastRow="1" w:firstColumn="1" w:lastColumn="1" w:noHBand="0" w:noVBand="0"/>
      </w:tblPr>
      <w:tblGrid>
        <w:gridCol w:w="10089"/>
      </w:tblGrid>
      <w:tr w:rsidR="00EC7555" w:rsidRPr="00A443C2" w14:paraId="02DEECDC" w14:textId="77777777" w:rsidTr="000E6AB9">
        <w:tc>
          <w:tcPr>
            <w:tcW w:w="10089" w:type="dxa"/>
          </w:tcPr>
          <w:p w14:paraId="6C31B7AD" w14:textId="77777777" w:rsidR="00EC7555" w:rsidRPr="00B033C8" w:rsidRDefault="00EC7555" w:rsidP="000E6AB9">
            <w:pPr>
              <w:spacing w:before="380"/>
              <w:jc w:val="right"/>
              <w:rPr>
                <w:rFonts w:ascii="Tahoma" w:hAnsi="Tahoma" w:cs="Tahoma"/>
                <w:b/>
                <w:bCs/>
                <w:iCs/>
                <w:color w:val="243285"/>
                <w:sz w:val="32"/>
                <w:szCs w:val="32"/>
                <w:lang w:val="en-US"/>
              </w:rPr>
            </w:pPr>
          </w:p>
          <w:p w14:paraId="4A604D4D" w14:textId="05467AB7" w:rsidR="00EC7555" w:rsidRPr="00A443C2" w:rsidRDefault="00EC7555" w:rsidP="000E6AB9">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034F77">
              <w:rPr>
                <w:rFonts w:ascii="Tahoma" w:hAnsi="Tahoma" w:cs="Tahoma"/>
                <w:b/>
                <w:bCs/>
                <w:iCs/>
                <w:color w:val="243285"/>
                <w:sz w:val="36"/>
                <w:szCs w:val="36"/>
              </w:rPr>
              <w:t>162</w:t>
            </w:r>
            <w:r w:rsidR="006B6B1D">
              <w:rPr>
                <w:rFonts w:ascii="Tahoma" w:hAnsi="Tahoma" w:cs="Tahoma"/>
                <w:b/>
                <w:bCs/>
                <w:iCs/>
                <w:color w:val="243285"/>
                <w:sz w:val="36"/>
                <w:szCs w:val="36"/>
              </w:rPr>
              <w:t>2</w:t>
            </w:r>
            <w:r w:rsidR="00034F77">
              <w:rPr>
                <w:rFonts w:ascii="Tahoma" w:hAnsi="Tahoma" w:cs="Tahoma"/>
                <w:b/>
                <w:bCs/>
                <w:iCs/>
                <w:color w:val="243285"/>
                <w:sz w:val="36"/>
                <w:szCs w:val="36"/>
              </w:rPr>
              <w:t>-</w:t>
            </w:r>
            <w:r w:rsidR="006B6B1D">
              <w:rPr>
                <w:rFonts w:ascii="Tahoma" w:hAnsi="Tahoma" w:cs="Tahoma"/>
                <w:b/>
                <w:bCs/>
                <w:iCs/>
                <w:color w:val="243285"/>
                <w:sz w:val="36"/>
                <w:szCs w:val="36"/>
              </w:rPr>
              <w:t>1</w:t>
            </w:r>
          </w:p>
          <w:p w14:paraId="6B825AB6" w14:textId="22DE799A" w:rsidR="00EC7555" w:rsidRPr="00A443C2" w:rsidRDefault="00EC7555" w:rsidP="000E6AB9">
            <w:pPr>
              <w:spacing w:before="80"/>
              <w:jc w:val="right"/>
              <w:rPr>
                <w:rFonts w:ascii="Tahoma" w:hAnsi="Tahoma" w:cs="Tahoma"/>
                <w:b/>
                <w:bCs/>
                <w:iCs/>
                <w:color w:val="243285"/>
                <w:szCs w:val="24"/>
              </w:rPr>
            </w:pPr>
            <w:r w:rsidRPr="00A443C2">
              <w:rPr>
                <w:rFonts w:ascii="Tahoma" w:hAnsi="Tahoma" w:cs="Tahoma"/>
                <w:b/>
                <w:bCs/>
                <w:iCs/>
                <w:color w:val="243285"/>
                <w:szCs w:val="24"/>
              </w:rPr>
              <w:t>(0</w:t>
            </w:r>
            <w:r w:rsidR="006B6B1D">
              <w:rPr>
                <w:rFonts w:ascii="Tahoma" w:hAnsi="Tahoma" w:cs="Tahoma"/>
                <w:b/>
                <w:bCs/>
                <w:iCs/>
                <w:color w:val="243285"/>
                <w:szCs w:val="24"/>
              </w:rPr>
              <w:t>8</w:t>
            </w:r>
            <w:r w:rsidRPr="00A443C2">
              <w:rPr>
                <w:rFonts w:ascii="Tahoma" w:hAnsi="Tahoma" w:cs="Tahoma"/>
                <w:b/>
                <w:bCs/>
                <w:iCs/>
                <w:color w:val="243285"/>
                <w:szCs w:val="24"/>
              </w:rPr>
              <w:t>/</w:t>
            </w:r>
            <w:r w:rsidR="00BB6A80">
              <w:rPr>
                <w:rFonts w:ascii="Tahoma" w:hAnsi="Tahoma" w:cs="Tahoma"/>
                <w:b/>
                <w:bCs/>
                <w:iCs/>
                <w:color w:val="243285"/>
                <w:szCs w:val="24"/>
              </w:rPr>
              <w:t>20</w:t>
            </w:r>
            <w:r w:rsidR="006B6B1D">
              <w:rPr>
                <w:rFonts w:ascii="Tahoma" w:hAnsi="Tahoma" w:cs="Tahoma"/>
                <w:b/>
                <w:bCs/>
                <w:iCs/>
                <w:color w:val="243285"/>
                <w:szCs w:val="24"/>
              </w:rPr>
              <w:t>22</w:t>
            </w:r>
            <w:r w:rsidRPr="00A443C2">
              <w:rPr>
                <w:rFonts w:ascii="Tahoma" w:hAnsi="Tahoma" w:cs="Tahoma"/>
                <w:b/>
                <w:bCs/>
                <w:iCs/>
                <w:color w:val="243285"/>
                <w:szCs w:val="24"/>
              </w:rPr>
              <w:t>)</w:t>
            </w:r>
          </w:p>
        </w:tc>
      </w:tr>
      <w:tr w:rsidR="00EC7555" w:rsidRPr="00F54FBD" w14:paraId="257068E4" w14:textId="77777777" w:rsidTr="000E6AB9">
        <w:tc>
          <w:tcPr>
            <w:tcW w:w="10089" w:type="dxa"/>
          </w:tcPr>
          <w:p w14:paraId="3D316766" w14:textId="77777777" w:rsidR="00EC7555" w:rsidRDefault="00EC7555" w:rsidP="000E6AB9">
            <w:pPr>
              <w:spacing w:before="80"/>
              <w:jc w:val="right"/>
              <w:rPr>
                <w:rFonts w:ascii="Tahoma" w:hAnsi="Tahoma" w:cs="Tahoma"/>
                <w:b/>
                <w:bCs/>
                <w:iCs/>
                <w:color w:val="243285"/>
                <w:sz w:val="44"/>
                <w:szCs w:val="44"/>
              </w:rPr>
            </w:pPr>
          </w:p>
          <w:p w14:paraId="2B5885BB" w14:textId="70FDB9EB" w:rsidR="00EC7555" w:rsidRDefault="00556298" w:rsidP="000E6AB9">
            <w:pPr>
              <w:spacing w:before="80"/>
              <w:jc w:val="right"/>
              <w:rPr>
                <w:rFonts w:ascii="Tahoma" w:hAnsi="Tahoma" w:cs="Tahoma"/>
                <w:b/>
                <w:bCs/>
                <w:iCs/>
                <w:color w:val="243285"/>
                <w:sz w:val="44"/>
                <w:szCs w:val="44"/>
              </w:rPr>
            </w:pPr>
            <w:r>
              <w:rPr>
                <w:rFonts w:ascii="Tahoma" w:hAnsi="Tahoma" w:cs="Tahoma"/>
                <w:b/>
                <w:bCs/>
                <w:iCs/>
                <w:color w:val="243285"/>
                <w:sz w:val="44"/>
                <w:szCs w:val="44"/>
              </w:rPr>
              <w:t xml:space="preserve">Méthodes </w:t>
            </w:r>
            <w:r w:rsidR="00BB6A80">
              <w:rPr>
                <w:rFonts w:ascii="Tahoma" w:hAnsi="Tahoma" w:cs="Tahoma"/>
                <w:b/>
                <w:bCs/>
                <w:iCs/>
                <w:color w:val="243285"/>
                <w:sz w:val="44"/>
                <w:szCs w:val="44"/>
              </w:rPr>
              <w:t xml:space="preserve">de </w:t>
            </w:r>
            <w:r>
              <w:rPr>
                <w:rFonts w:ascii="Tahoma" w:hAnsi="Tahoma" w:cs="Tahoma"/>
                <w:b/>
                <w:bCs/>
                <w:iCs/>
                <w:color w:val="243285"/>
                <w:sz w:val="44"/>
                <w:szCs w:val="44"/>
              </w:rPr>
              <w:t xml:space="preserve">prévision </w:t>
            </w:r>
            <w:r w:rsidR="00BB6A80">
              <w:rPr>
                <w:rFonts w:ascii="Tahoma" w:hAnsi="Tahoma" w:cs="Tahoma"/>
                <w:b/>
                <w:bCs/>
                <w:iCs/>
                <w:color w:val="243285"/>
                <w:sz w:val="44"/>
                <w:szCs w:val="44"/>
              </w:rPr>
              <w:t>requises pour l</w:t>
            </w:r>
            <w:r w:rsidR="000E6AB9">
              <w:rPr>
                <w:rFonts w:ascii="Tahoma" w:hAnsi="Tahoma" w:cs="Tahoma"/>
                <w:b/>
                <w:bCs/>
                <w:iCs/>
                <w:color w:val="243285"/>
                <w:sz w:val="44"/>
                <w:szCs w:val="44"/>
              </w:rPr>
              <w:t>a conception des systèmes Terre</w:t>
            </w:r>
            <w:r>
              <w:rPr>
                <w:rFonts w:ascii="Tahoma" w:hAnsi="Tahoma" w:cs="Tahoma"/>
                <w:b/>
                <w:bCs/>
                <w:iCs/>
                <w:color w:val="243285"/>
                <w:sz w:val="44"/>
                <w:szCs w:val="44"/>
              </w:rPr>
              <w:t>-</w:t>
            </w:r>
            <w:r w:rsidR="00BB6A80">
              <w:rPr>
                <w:rFonts w:ascii="Tahoma" w:hAnsi="Tahoma" w:cs="Tahoma"/>
                <w:b/>
                <w:bCs/>
                <w:iCs/>
                <w:color w:val="243285"/>
                <w:sz w:val="44"/>
                <w:szCs w:val="44"/>
              </w:rPr>
              <w:t>espace fonctionnant entre 20 et 375 THz</w:t>
            </w:r>
          </w:p>
          <w:p w14:paraId="7E0F20F6" w14:textId="77777777" w:rsidR="00EC7555" w:rsidRPr="00F54FBD" w:rsidRDefault="00EC7555" w:rsidP="000E6AB9">
            <w:pPr>
              <w:spacing w:before="80"/>
              <w:jc w:val="right"/>
              <w:rPr>
                <w:rFonts w:ascii="Tahoma" w:hAnsi="Tahoma" w:cs="Tahoma"/>
                <w:b/>
                <w:bCs/>
                <w:iCs/>
                <w:color w:val="243285"/>
                <w:sz w:val="44"/>
                <w:szCs w:val="44"/>
              </w:rPr>
            </w:pPr>
          </w:p>
        </w:tc>
      </w:tr>
      <w:tr w:rsidR="00EC7555" w:rsidRPr="00F54FBD" w14:paraId="52FD6DAB" w14:textId="77777777" w:rsidTr="000E6AB9">
        <w:tc>
          <w:tcPr>
            <w:tcW w:w="10089" w:type="dxa"/>
          </w:tcPr>
          <w:p w14:paraId="6474BF7A" w14:textId="77777777" w:rsidR="00EC7555" w:rsidRPr="00F54FBD" w:rsidRDefault="00EC7555" w:rsidP="000E6AB9">
            <w:pPr>
              <w:spacing w:before="80"/>
              <w:ind w:right="640"/>
              <w:rPr>
                <w:rFonts w:ascii="Tahoma" w:hAnsi="Tahoma" w:cs="Tahoma"/>
                <w:b/>
                <w:bCs/>
                <w:iCs/>
                <w:color w:val="243285"/>
                <w:sz w:val="32"/>
                <w:szCs w:val="32"/>
              </w:rPr>
            </w:pPr>
          </w:p>
          <w:p w14:paraId="6DE2A48D" w14:textId="77777777" w:rsidR="00EC7555" w:rsidRPr="00F54FBD" w:rsidRDefault="00EC7555" w:rsidP="000E6AB9">
            <w:pPr>
              <w:spacing w:before="80"/>
              <w:ind w:right="640"/>
              <w:rPr>
                <w:rFonts w:ascii="Tahoma" w:hAnsi="Tahoma" w:cs="Tahoma"/>
                <w:b/>
                <w:bCs/>
                <w:iCs/>
                <w:color w:val="243285"/>
                <w:sz w:val="32"/>
                <w:szCs w:val="32"/>
              </w:rPr>
            </w:pPr>
          </w:p>
          <w:p w14:paraId="2ACFB161" w14:textId="77777777" w:rsidR="00EC7555" w:rsidRPr="00F54FBD" w:rsidRDefault="00EC7555" w:rsidP="000E6AB9">
            <w:pPr>
              <w:spacing w:before="80" w:after="180"/>
              <w:ind w:right="720"/>
              <w:rPr>
                <w:rFonts w:ascii="Tahoma" w:hAnsi="Tahoma" w:cs="Tahoma"/>
                <w:b/>
                <w:bCs/>
                <w:iCs/>
                <w:color w:val="243285"/>
                <w:sz w:val="36"/>
                <w:szCs w:val="36"/>
              </w:rPr>
            </w:pPr>
          </w:p>
          <w:p w14:paraId="7CD4AF53" w14:textId="77777777" w:rsidR="00EC7555" w:rsidRPr="00F54FBD" w:rsidRDefault="00EC7555" w:rsidP="000E6AB9">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14:paraId="0657023C" w14:textId="77777777" w:rsidR="00EC7555" w:rsidRPr="00F54FBD" w:rsidRDefault="00EC7555" w:rsidP="000E6AB9">
            <w:pPr>
              <w:spacing w:before="80"/>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5F6529F6" w14:textId="77777777" w:rsidR="00EC7555" w:rsidRPr="00F54FBD" w:rsidRDefault="00EC7555" w:rsidP="000E6AB9">
      <w:pPr>
        <w:spacing w:before="80"/>
        <w:rPr>
          <w:i/>
          <w:sz w:val="22"/>
        </w:rPr>
      </w:pPr>
    </w:p>
    <w:p w14:paraId="4707B156" w14:textId="77777777" w:rsidR="00EC7555" w:rsidRPr="00F54FBD" w:rsidRDefault="00EC7555" w:rsidP="000E6AB9">
      <w:pPr>
        <w:spacing w:before="80"/>
        <w:rPr>
          <w:i/>
          <w:sz w:val="22"/>
        </w:rPr>
      </w:pPr>
    </w:p>
    <w:p w14:paraId="0D2B0A76" w14:textId="77777777" w:rsidR="00EC7555" w:rsidRPr="00F54FBD" w:rsidRDefault="00EC7555" w:rsidP="000E6AB9">
      <w:pPr>
        <w:spacing w:before="80"/>
        <w:rPr>
          <w:i/>
          <w:sz w:val="22"/>
        </w:rPr>
      </w:pPr>
    </w:p>
    <w:p w14:paraId="473CF8A7" w14:textId="77777777" w:rsidR="00EC7555" w:rsidRPr="00F54FBD" w:rsidRDefault="00EC7555" w:rsidP="000E6AB9">
      <w:pPr>
        <w:spacing w:before="80"/>
        <w:rPr>
          <w:i/>
          <w:sz w:val="22"/>
        </w:rPr>
      </w:pPr>
    </w:p>
    <w:p w14:paraId="091C09D2" w14:textId="77777777" w:rsidR="00EC7555" w:rsidRPr="00F54FBD" w:rsidRDefault="00EC7555" w:rsidP="000E6AB9">
      <w:pPr>
        <w:spacing w:before="80"/>
        <w:rPr>
          <w:i/>
          <w:sz w:val="22"/>
        </w:rPr>
      </w:pPr>
    </w:p>
    <w:p w14:paraId="13B16707" w14:textId="77777777" w:rsidR="00EC7555" w:rsidRPr="00F54FBD" w:rsidRDefault="00EC7555" w:rsidP="000E6AB9">
      <w:pPr>
        <w:spacing w:before="80"/>
        <w:rPr>
          <w:i/>
          <w:sz w:val="22"/>
        </w:rPr>
      </w:pPr>
    </w:p>
    <w:p w14:paraId="17CA31B1" w14:textId="77777777" w:rsidR="00EC7555" w:rsidRPr="00F54FBD" w:rsidRDefault="00EC7555" w:rsidP="000E6AB9">
      <w:pPr>
        <w:pStyle w:val="Equation"/>
        <w:tabs>
          <w:tab w:val="clear" w:pos="4820"/>
          <w:tab w:val="clear" w:pos="9639"/>
          <w:tab w:val="left" w:pos="1191"/>
          <w:tab w:val="left" w:pos="1588"/>
          <w:tab w:val="left" w:pos="1985"/>
        </w:tabs>
        <w:rPr>
          <w:rFonts w:ascii="Palatino Linotype" w:hAnsi="Palatino Linotype"/>
        </w:rPr>
        <w:sectPr w:rsidR="00EC7555" w:rsidRPr="00F54FBD">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42E104FA" w14:textId="77777777" w:rsidR="00EC7555" w:rsidRPr="00F54FBD" w:rsidRDefault="00EC7555" w:rsidP="000E6A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4D88D511" w14:textId="74C463FD" w:rsidR="00EC7555" w:rsidRPr="00F54FBD" w:rsidRDefault="00EC7555" w:rsidP="000E6AB9">
      <w:pPr>
        <w:spacing w:before="240"/>
        <w:rPr>
          <w:sz w:val="20"/>
        </w:rPr>
      </w:pPr>
      <w:r w:rsidRPr="00F54FBD">
        <w:rPr>
          <w:sz w:val="20"/>
        </w:rPr>
        <w:t>Le rôle du Secteur des radiocommunications est d</w:t>
      </w:r>
      <w:r w:rsidR="000E6AB9">
        <w:rPr>
          <w:sz w:val="20"/>
        </w:rPr>
        <w:t>'</w:t>
      </w:r>
      <w:r w:rsidRPr="00F54FBD">
        <w:rPr>
          <w:sz w:val="20"/>
        </w:rPr>
        <w:t>assurer l</w:t>
      </w:r>
      <w:r w:rsidR="000E6AB9">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562DCBF" w14:textId="126434FE" w:rsidR="00EC7555" w:rsidRPr="00F54FBD" w:rsidRDefault="00EC7555" w:rsidP="000E6AB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0E6AB9">
        <w:rPr>
          <w:sz w:val="20"/>
        </w:rPr>
        <w:t>'</w:t>
      </w:r>
      <w:r>
        <w:rPr>
          <w:sz w:val="20"/>
        </w:rPr>
        <w:t>études.</w:t>
      </w:r>
    </w:p>
    <w:p w14:paraId="0CBB50A0" w14:textId="77777777" w:rsidR="00EC7555" w:rsidRPr="00E44CBB" w:rsidRDefault="00EC7555" w:rsidP="000E6AB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0910B74F" w14:textId="08A3B5BE" w:rsidR="00EC7555" w:rsidRPr="00E44CBB" w:rsidRDefault="00EC7555" w:rsidP="000E6AB9">
      <w:pPr>
        <w:spacing w:before="240"/>
        <w:rPr>
          <w:sz w:val="20"/>
          <w:lang w:val="fr-CH"/>
        </w:rPr>
      </w:pPr>
      <w:r w:rsidRPr="00E44CBB">
        <w:rPr>
          <w:sz w:val="20"/>
        </w:rPr>
        <w:t>La politique de l</w:t>
      </w:r>
      <w:r w:rsidR="000E6AB9">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0E6AB9">
        <w:rPr>
          <w:sz w:val="20"/>
          <w:lang w:val="fr-CH"/>
        </w:rPr>
        <w:t>'</w:t>
      </w:r>
      <w:r w:rsidRPr="00E44CBB">
        <w:rPr>
          <w:sz w:val="20"/>
          <w:lang w:val="fr-CH"/>
        </w:rPr>
        <w:t>UIT</w:t>
      </w:r>
      <w:r w:rsidRPr="00E44CBB">
        <w:rPr>
          <w:sz w:val="20"/>
          <w:lang w:val="fr-CH"/>
        </w:rPr>
        <w:noBreakHyphen/>
        <w:t>T, l</w:t>
      </w:r>
      <w:r w:rsidR="000E6AB9">
        <w:rPr>
          <w:sz w:val="20"/>
          <w:lang w:val="fr-CH"/>
        </w:rPr>
        <w:t>'</w:t>
      </w:r>
      <w:r w:rsidRPr="00E44CBB">
        <w:rPr>
          <w:sz w:val="20"/>
          <w:lang w:val="fr-CH"/>
        </w:rPr>
        <w:t>UIT</w:t>
      </w:r>
      <w:r w:rsidRPr="00E44CBB">
        <w:rPr>
          <w:sz w:val="20"/>
          <w:lang w:val="fr-CH"/>
        </w:rPr>
        <w:noBreakHyphen/>
        <w:t>R, l</w:t>
      </w:r>
      <w:r w:rsidR="000E6AB9">
        <w:rPr>
          <w:sz w:val="20"/>
          <w:lang w:val="fr-CH"/>
        </w:rPr>
        <w:t>'</w:t>
      </w:r>
      <w:r w:rsidRPr="00E44CBB">
        <w:rPr>
          <w:sz w:val="20"/>
          <w:lang w:val="fr-CH"/>
        </w:rPr>
        <w:t xml:space="preserve">ISO et la CEI en matière de brevets», dont il est question dans la Résolution UIT-R 1. </w:t>
      </w:r>
      <w:r w:rsidRPr="00E44CBB">
        <w:rPr>
          <w:sz w:val="20"/>
        </w:rPr>
        <w:t>Les formulaires que les titulaires de brevets doivent utiliser pour soumettre les déclarations de brevet et d</w:t>
      </w:r>
      <w:r w:rsidR="000E6AB9">
        <w:rPr>
          <w:sz w:val="20"/>
        </w:rPr>
        <w:t>'</w:t>
      </w:r>
      <w:r w:rsidRPr="00E44CBB">
        <w:rPr>
          <w:sz w:val="20"/>
        </w:rPr>
        <w:t>octroi de licence sont accessibles à l</w:t>
      </w:r>
      <w:r w:rsidR="000E6AB9">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0E6AB9">
        <w:rPr>
          <w:sz w:val="20"/>
        </w:rPr>
        <w:t>'</w:t>
      </w:r>
      <w:r w:rsidRPr="00E44CBB">
        <w:rPr>
          <w:sz w:val="20"/>
        </w:rPr>
        <w:t>on trouvera également les Lignes directrices pour la mise en oeuvre de la politique commune en matière de brevets de l</w:t>
      </w:r>
      <w:r w:rsidR="000E6AB9">
        <w:rPr>
          <w:sz w:val="20"/>
        </w:rPr>
        <w:t>'</w:t>
      </w:r>
      <w:r w:rsidRPr="00E44CBB">
        <w:rPr>
          <w:sz w:val="20"/>
        </w:rPr>
        <w:t>UIT</w:t>
      </w:r>
      <w:r w:rsidRPr="00E44CBB">
        <w:rPr>
          <w:sz w:val="20"/>
        </w:rPr>
        <w:noBreakHyphen/>
        <w:t>T, l</w:t>
      </w:r>
      <w:r w:rsidR="000E6AB9">
        <w:rPr>
          <w:sz w:val="20"/>
        </w:rPr>
        <w:t>'</w:t>
      </w:r>
      <w:r w:rsidRPr="00E44CBB">
        <w:rPr>
          <w:sz w:val="20"/>
        </w:rPr>
        <w:t>UIT</w:t>
      </w:r>
      <w:r w:rsidRPr="00E44CBB">
        <w:rPr>
          <w:sz w:val="20"/>
        </w:rPr>
        <w:noBreakHyphen/>
        <w:t>R, l</w:t>
      </w:r>
      <w:r w:rsidR="000E6AB9">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0E6AB9">
        <w:rPr>
          <w:sz w:val="20"/>
        </w:rPr>
        <w:t>'</w:t>
      </w:r>
      <w:r w:rsidRPr="00E44CBB">
        <w:rPr>
          <w:sz w:val="20"/>
        </w:rPr>
        <w:t>UIT-R.</w:t>
      </w:r>
    </w:p>
    <w:p w14:paraId="6155197B" w14:textId="77777777" w:rsidR="00EC7555" w:rsidRPr="00673807" w:rsidRDefault="00EC7555" w:rsidP="000E6AB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C7555" w:rsidRPr="009454F8" w14:paraId="06C1646F" w14:textId="77777777" w:rsidTr="000E6AB9">
        <w:tc>
          <w:tcPr>
            <w:tcW w:w="9360" w:type="dxa"/>
            <w:gridSpan w:val="2"/>
          </w:tcPr>
          <w:p w14:paraId="18BF5DFA" w14:textId="77777777" w:rsidR="00EC7555" w:rsidRPr="009454F8" w:rsidRDefault="00EC7555" w:rsidP="000E6AB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0084EE94" w14:textId="47237B6A" w:rsidR="00EC7555" w:rsidRPr="009454F8" w:rsidRDefault="00EC7555" w:rsidP="000E6A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0E6AB9" w:rsidRPr="000E6AB9">
              <w:rPr>
                <w:b w:val="0"/>
                <w:caps/>
                <w:sz w:val="18"/>
                <w:szCs w:val="18"/>
              </w:rPr>
              <w:t>é</w:t>
            </w:r>
            <w:r w:rsidRPr="009454F8">
              <w:rPr>
                <w:b w:val="0"/>
                <w:sz w:val="18"/>
                <w:szCs w:val="18"/>
              </w:rPr>
              <w:t xml:space="preserv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C7555" w:rsidRPr="00036EE3" w14:paraId="1A66BFB0" w14:textId="77777777" w:rsidTr="000E6AB9">
        <w:tc>
          <w:tcPr>
            <w:tcW w:w="1140" w:type="dxa"/>
            <w:tcBorders>
              <w:bottom w:val="nil"/>
            </w:tcBorders>
          </w:tcPr>
          <w:p w14:paraId="4436A06F" w14:textId="77777777" w:rsidR="00EC7555" w:rsidRPr="00614CC6" w:rsidRDefault="00EC7555" w:rsidP="000E6AB9">
            <w:pPr>
              <w:spacing w:before="90" w:after="100"/>
              <w:ind w:left="57"/>
              <w:rPr>
                <w:b/>
                <w:bCs/>
                <w:sz w:val="20"/>
                <w:lang w:val="en-US"/>
              </w:rPr>
            </w:pPr>
            <w:r w:rsidRPr="00614CC6">
              <w:rPr>
                <w:b/>
                <w:bCs/>
                <w:sz w:val="20"/>
                <w:lang w:val="en-US"/>
              </w:rPr>
              <w:t>Séries</w:t>
            </w:r>
          </w:p>
        </w:tc>
        <w:tc>
          <w:tcPr>
            <w:tcW w:w="8220" w:type="dxa"/>
            <w:tcBorders>
              <w:bottom w:val="nil"/>
            </w:tcBorders>
          </w:tcPr>
          <w:p w14:paraId="7EB5AACF" w14:textId="77777777" w:rsidR="00EC7555" w:rsidRPr="00614CC6" w:rsidRDefault="00EC7555" w:rsidP="000E6A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C7555" w:rsidRPr="005E427C" w14:paraId="002853E2" w14:textId="77777777" w:rsidTr="000E6AB9">
        <w:tc>
          <w:tcPr>
            <w:tcW w:w="1140" w:type="dxa"/>
            <w:tcBorders>
              <w:top w:val="nil"/>
              <w:bottom w:val="nil"/>
            </w:tcBorders>
            <w:shd w:val="clear" w:color="auto" w:fill="auto"/>
          </w:tcPr>
          <w:p w14:paraId="72D47968" w14:textId="77777777" w:rsidR="00EC7555" w:rsidRPr="005E427C" w:rsidRDefault="00EC7555" w:rsidP="000E6AB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5C428D01" w14:textId="77777777" w:rsidR="00EC7555" w:rsidRPr="005E427C" w:rsidRDefault="00EC7555" w:rsidP="000E6A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C7555" w:rsidRPr="009454F8" w14:paraId="6FA2902F" w14:textId="77777777" w:rsidTr="000E6AB9">
        <w:tc>
          <w:tcPr>
            <w:tcW w:w="1140" w:type="dxa"/>
            <w:tcBorders>
              <w:top w:val="nil"/>
              <w:bottom w:val="nil"/>
            </w:tcBorders>
          </w:tcPr>
          <w:p w14:paraId="2626A386" w14:textId="77777777" w:rsidR="00EC7555" w:rsidRPr="00614CC6" w:rsidRDefault="00EC7555" w:rsidP="000E6AB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335C1BC8" w14:textId="465112F7" w:rsidR="00EC7555" w:rsidRPr="00614CC6" w:rsidRDefault="00EC7555" w:rsidP="000E6A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0E6AB9">
              <w:rPr>
                <w:b w:val="0"/>
                <w:bCs/>
                <w:sz w:val="20"/>
              </w:rPr>
              <w:t>'</w:t>
            </w:r>
            <w:r w:rsidRPr="00614CC6">
              <w:rPr>
                <w:b w:val="0"/>
                <w:bCs/>
                <w:sz w:val="20"/>
              </w:rPr>
              <w:t>archivage et la diffusion; films pour la télévision</w:t>
            </w:r>
          </w:p>
        </w:tc>
      </w:tr>
      <w:tr w:rsidR="00EC7555" w:rsidRPr="00E80F1D" w14:paraId="28591C1D" w14:textId="77777777" w:rsidTr="000E6AB9">
        <w:tc>
          <w:tcPr>
            <w:tcW w:w="1140" w:type="dxa"/>
            <w:tcBorders>
              <w:top w:val="nil"/>
              <w:bottom w:val="nil"/>
            </w:tcBorders>
            <w:shd w:val="clear" w:color="auto" w:fill="auto"/>
          </w:tcPr>
          <w:p w14:paraId="4A8254AF" w14:textId="77777777" w:rsidR="00EC7555" w:rsidRPr="00E80F1D" w:rsidRDefault="00EC7555" w:rsidP="000E6AB9">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04F78FED" w14:textId="77777777" w:rsidR="00EC7555" w:rsidRPr="00E80F1D" w:rsidRDefault="00EC7555" w:rsidP="000E6A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C7555" w:rsidRPr="00ED2695" w14:paraId="47CE7156" w14:textId="77777777" w:rsidTr="000E6AB9">
        <w:tc>
          <w:tcPr>
            <w:tcW w:w="1140" w:type="dxa"/>
            <w:tcBorders>
              <w:top w:val="nil"/>
              <w:bottom w:val="nil"/>
            </w:tcBorders>
            <w:shd w:val="clear" w:color="auto" w:fill="auto"/>
          </w:tcPr>
          <w:p w14:paraId="7D985408" w14:textId="77777777" w:rsidR="00EC7555" w:rsidRPr="00614CC6" w:rsidRDefault="00EC7555" w:rsidP="000E6AB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57DCAC65" w14:textId="77777777" w:rsidR="00EC7555" w:rsidRPr="00614CC6" w:rsidRDefault="00EC7555" w:rsidP="000E6A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C7555" w:rsidRPr="00DE5EA2" w14:paraId="06D9C2CB" w14:textId="77777777" w:rsidTr="000E6AB9">
        <w:tc>
          <w:tcPr>
            <w:tcW w:w="1140" w:type="dxa"/>
            <w:tcBorders>
              <w:top w:val="nil"/>
              <w:bottom w:val="nil"/>
            </w:tcBorders>
            <w:shd w:val="clear" w:color="auto" w:fill="auto"/>
          </w:tcPr>
          <w:p w14:paraId="55DED77E" w14:textId="77777777" w:rsidR="00EC7555" w:rsidRPr="00DE5EA2" w:rsidRDefault="00EC7555" w:rsidP="000E6AB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60FDE226" w14:textId="77777777" w:rsidR="00EC7555" w:rsidRPr="00DE5EA2" w:rsidRDefault="00EC7555" w:rsidP="000E6A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C7555" w:rsidRPr="00B21066" w14:paraId="47CB3ED9" w14:textId="77777777" w:rsidTr="000E6AB9">
        <w:tc>
          <w:tcPr>
            <w:tcW w:w="1140" w:type="dxa"/>
            <w:tcBorders>
              <w:top w:val="nil"/>
              <w:bottom w:val="nil"/>
            </w:tcBorders>
            <w:shd w:val="clear" w:color="auto" w:fill="auto"/>
          </w:tcPr>
          <w:p w14:paraId="6B12AA4E" w14:textId="77777777" w:rsidR="00EC7555" w:rsidRPr="00B21066" w:rsidRDefault="00EC7555" w:rsidP="000E6AB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461C53E4" w14:textId="6007E8D5" w:rsidR="00EC7555" w:rsidRPr="00B21066" w:rsidRDefault="00EC7555" w:rsidP="000E6A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0E6AB9">
              <w:rPr>
                <w:b w:val="0"/>
                <w:sz w:val="20"/>
              </w:rPr>
              <w:t>'</w:t>
            </w:r>
            <w:r w:rsidRPr="00B21066">
              <w:rPr>
                <w:b w:val="0"/>
                <w:sz w:val="20"/>
              </w:rPr>
              <w:t>amateur y compris les services par satellite associés</w:t>
            </w:r>
          </w:p>
        </w:tc>
      </w:tr>
      <w:tr w:rsidR="00EC7555" w:rsidRPr="00DE5EA2" w14:paraId="4583E1D9" w14:textId="77777777" w:rsidTr="000E6AB9">
        <w:tc>
          <w:tcPr>
            <w:tcW w:w="1140" w:type="dxa"/>
            <w:tcBorders>
              <w:top w:val="nil"/>
              <w:bottom w:val="nil"/>
            </w:tcBorders>
            <w:shd w:val="clear" w:color="auto" w:fill="F3F3F3"/>
          </w:tcPr>
          <w:p w14:paraId="5B36EFAF" w14:textId="77777777" w:rsidR="00EC7555" w:rsidRPr="00DE5EA2" w:rsidRDefault="00EC7555" w:rsidP="000E6AB9">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6595F925" w14:textId="77777777" w:rsidR="00EC7555" w:rsidRPr="00DE5EA2" w:rsidRDefault="00EC7555" w:rsidP="000E6AB9">
            <w:pPr>
              <w:spacing w:before="30" w:after="30"/>
              <w:jc w:val="left"/>
              <w:rPr>
                <w:b/>
                <w:bCs/>
                <w:color w:val="000080"/>
                <w:sz w:val="20"/>
                <w:lang w:val="fr-CH"/>
              </w:rPr>
            </w:pPr>
            <w:r w:rsidRPr="00DE5EA2">
              <w:rPr>
                <w:b/>
                <w:bCs/>
                <w:color w:val="000080"/>
                <w:sz w:val="20"/>
              </w:rPr>
              <w:t>Propagation des ondes radioélectriques</w:t>
            </w:r>
          </w:p>
        </w:tc>
      </w:tr>
      <w:tr w:rsidR="00EC7555" w:rsidRPr="00036EE3" w14:paraId="4ABC63A3" w14:textId="77777777" w:rsidTr="000E6AB9">
        <w:tc>
          <w:tcPr>
            <w:tcW w:w="1140" w:type="dxa"/>
            <w:tcBorders>
              <w:top w:val="nil"/>
            </w:tcBorders>
          </w:tcPr>
          <w:p w14:paraId="6F7C20C3" w14:textId="77777777" w:rsidR="00EC7555" w:rsidRPr="00614CC6" w:rsidRDefault="00EC7555" w:rsidP="000E6AB9">
            <w:pPr>
              <w:spacing w:before="30" w:after="30"/>
              <w:ind w:left="57"/>
              <w:jc w:val="left"/>
              <w:rPr>
                <w:b/>
                <w:bCs/>
                <w:sz w:val="20"/>
                <w:lang w:val="en-US"/>
              </w:rPr>
            </w:pPr>
            <w:r w:rsidRPr="00614CC6">
              <w:rPr>
                <w:b/>
                <w:bCs/>
                <w:sz w:val="20"/>
                <w:lang w:val="en-US"/>
              </w:rPr>
              <w:t>RA</w:t>
            </w:r>
          </w:p>
        </w:tc>
        <w:tc>
          <w:tcPr>
            <w:tcW w:w="8220" w:type="dxa"/>
            <w:tcBorders>
              <w:top w:val="nil"/>
            </w:tcBorders>
          </w:tcPr>
          <w:p w14:paraId="0801DE5E" w14:textId="77777777" w:rsidR="00EC7555" w:rsidRPr="00614CC6" w:rsidRDefault="00EC7555" w:rsidP="000E6A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C7555" w:rsidRPr="00036EE3" w14:paraId="743E4948" w14:textId="77777777" w:rsidTr="000E6AB9">
        <w:tc>
          <w:tcPr>
            <w:tcW w:w="1140" w:type="dxa"/>
          </w:tcPr>
          <w:p w14:paraId="3847337D" w14:textId="77777777" w:rsidR="00EC7555" w:rsidRPr="00614CC6" w:rsidRDefault="00EC7555" w:rsidP="000E6AB9">
            <w:pPr>
              <w:spacing w:before="30" w:after="30"/>
              <w:ind w:left="57"/>
              <w:jc w:val="left"/>
              <w:rPr>
                <w:b/>
                <w:bCs/>
                <w:sz w:val="20"/>
                <w:lang w:val="en-US"/>
              </w:rPr>
            </w:pPr>
            <w:r w:rsidRPr="00614CC6">
              <w:rPr>
                <w:b/>
                <w:bCs/>
                <w:sz w:val="20"/>
                <w:lang w:val="en-US"/>
              </w:rPr>
              <w:t>RS</w:t>
            </w:r>
          </w:p>
        </w:tc>
        <w:tc>
          <w:tcPr>
            <w:tcW w:w="8220" w:type="dxa"/>
          </w:tcPr>
          <w:p w14:paraId="1E8F22FF" w14:textId="77777777" w:rsidR="00EC7555" w:rsidRPr="00614CC6" w:rsidRDefault="00EC7555" w:rsidP="000E6A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C7555" w:rsidRPr="00036EE3" w14:paraId="2416B608" w14:textId="77777777" w:rsidTr="000E6AB9">
        <w:tc>
          <w:tcPr>
            <w:tcW w:w="1140" w:type="dxa"/>
          </w:tcPr>
          <w:p w14:paraId="148E3549" w14:textId="77777777" w:rsidR="00EC7555" w:rsidRPr="00614CC6" w:rsidRDefault="00EC7555" w:rsidP="000E6AB9">
            <w:pPr>
              <w:spacing w:before="30" w:after="30"/>
              <w:ind w:left="57"/>
              <w:jc w:val="left"/>
              <w:rPr>
                <w:b/>
                <w:bCs/>
                <w:sz w:val="20"/>
                <w:lang w:val="en-US"/>
              </w:rPr>
            </w:pPr>
            <w:r w:rsidRPr="00614CC6">
              <w:rPr>
                <w:b/>
                <w:bCs/>
                <w:sz w:val="20"/>
                <w:lang w:val="en-US"/>
              </w:rPr>
              <w:t>S</w:t>
            </w:r>
          </w:p>
        </w:tc>
        <w:tc>
          <w:tcPr>
            <w:tcW w:w="8220" w:type="dxa"/>
          </w:tcPr>
          <w:p w14:paraId="2E9EFB2D" w14:textId="77777777" w:rsidR="00EC7555" w:rsidRPr="00614CC6" w:rsidRDefault="00EC7555" w:rsidP="000E6AB9">
            <w:pPr>
              <w:spacing w:before="30" w:after="30"/>
              <w:jc w:val="left"/>
              <w:rPr>
                <w:sz w:val="20"/>
                <w:lang w:val="en-US"/>
              </w:rPr>
            </w:pPr>
            <w:r w:rsidRPr="00614CC6">
              <w:rPr>
                <w:sz w:val="20"/>
              </w:rPr>
              <w:t>Service fixe par satellite</w:t>
            </w:r>
          </w:p>
        </w:tc>
      </w:tr>
      <w:tr w:rsidR="00EC7555" w:rsidRPr="00036EE3" w14:paraId="4F88E11A" w14:textId="77777777" w:rsidTr="000E6AB9">
        <w:tc>
          <w:tcPr>
            <w:tcW w:w="1140" w:type="dxa"/>
          </w:tcPr>
          <w:p w14:paraId="16520BBA" w14:textId="77777777" w:rsidR="00EC7555" w:rsidRPr="00614CC6" w:rsidRDefault="00EC7555" w:rsidP="000E6AB9">
            <w:pPr>
              <w:spacing w:before="30" w:after="30"/>
              <w:ind w:left="57"/>
              <w:jc w:val="left"/>
              <w:rPr>
                <w:b/>
                <w:bCs/>
                <w:sz w:val="20"/>
                <w:lang w:val="en-US"/>
              </w:rPr>
            </w:pPr>
            <w:r w:rsidRPr="00614CC6">
              <w:rPr>
                <w:b/>
                <w:bCs/>
                <w:sz w:val="20"/>
                <w:lang w:val="en-US"/>
              </w:rPr>
              <w:t>SA</w:t>
            </w:r>
          </w:p>
        </w:tc>
        <w:tc>
          <w:tcPr>
            <w:tcW w:w="8220" w:type="dxa"/>
          </w:tcPr>
          <w:p w14:paraId="6498A899" w14:textId="77777777" w:rsidR="00EC7555" w:rsidRPr="00614CC6" w:rsidRDefault="00EC7555" w:rsidP="000E6AB9">
            <w:pPr>
              <w:spacing w:before="30" w:after="30"/>
              <w:jc w:val="left"/>
              <w:rPr>
                <w:sz w:val="20"/>
                <w:lang w:val="en-US"/>
              </w:rPr>
            </w:pPr>
            <w:r w:rsidRPr="00614CC6">
              <w:rPr>
                <w:sz w:val="20"/>
              </w:rPr>
              <w:t>Applications spatiales et météorologie</w:t>
            </w:r>
          </w:p>
        </w:tc>
      </w:tr>
      <w:tr w:rsidR="00EC7555" w:rsidRPr="00614CC6" w14:paraId="56439890" w14:textId="77777777" w:rsidTr="000E6AB9">
        <w:tc>
          <w:tcPr>
            <w:tcW w:w="1140" w:type="dxa"/>
          </w:tcPr>
          <w:p w14:paraId="51309562" w14:textId="77777777" w:rsidR="00EC7555" w:rsidRPr="00614CC6" w:rsidRDefault="00EC7555" w:rsidP="000E6AB9">
            <w:pPr>
              <w:spacing w:before="30" w:after="30"/>
              <w:ind w:left="57"/>
              <w:jc w:val="left"/>
              <w:rPr>
                <w:b/>
                <w:bCs/>
                <w:sz w:val="20"/>
                <w:lang w:val="en-US"/>
              </w:rPr>
            </w:pPr>
            <w:r w:rsidRPr="00614CC6">
              <w:rPr>
                <w:b/>
                <w:bCs/>
                <w:sz w:val="20"/>
                <w:lang w:val="en-US"/>
              </w:rPr>
              <w:t>SF</w:t>
            </w:r>
          </w:p>
        </w:tc>
        <w:tc>
          <w:tcPr>
            <w:tcW w:w="8220" w:type="dxa"/>
          </w:tcPr>
          <w:p w14:paraId="4FDFC2DE" w14:textId="77777777" w:rsidR="00EC7555" w:rsidRPr="00614CC6" w:rsidRDefault="00EC7555" w:rsidP="000E6AB9">
            <w:pPr>
              <w:spacing w:before="30" w:after="30"/>
              <w:jc w:val="left"/>
              <w:rPr>
                <w:sz w:val="20"/>
              </w:rPr>
            </w:pPr>
            <w:r w:rsidRPr="00614CC6">
              <w:rPr>
                <w:sz w:val="20"/>
              </w:rPr>
              <w:t>Partage des fréquences et coordination entre les systèmes du service fixe par satellite et du service fixe</w:t>
            </w:r>
          </w:p>
        </w:tc>
      </w:tr>
      <w:tr w:rsidR="00EC7555" w:rsidRPr="00036EE3" w14:paraId="62F42E64" w14:textId="77777777" w:rsidTr="000E6AB9">
        <w:tc>
          <w:tcPr>
            <w:tcW w:w="1140" w:type="dxa"/>
            <w:shd w:val="clear" w:color="auto" w:fill="auto"/>
          </w:tcPr>
          <w:p w14:paraId="7A40A4F3" w14:textId="77777777" w:rsidR="00EC7555" w:rsidRPr="00592F9F" w:rsidRDefault="00EC7555" w:rsidP="000E6AB9">
            <w:pPr>
              <w:spacing w:before="30" w:after="30"/>
              <w:ind w:left="57"/>
              <w:jc w:val="left"/>
              <w:rPr>
                <w:b/>
                <w:bCs/>
                <w:sz w:val="20"/>
                <w:lang w:val="en-US"/>
              </w:rPr>
            </w:pPr>
            <w:r w:rsidRPr="00592F9F">
              <w:rPr>
                <w:b/>
                <w:bCs/>
                <w:sz w:val="20"/>
                <w:lang w:val="en-US"/>
              </w:rPr>
              <w:t>SM</w:t>
            </w:r>
          </w:p>
        </w:tc>
        <w:tc>
          <w:tcPr>
            <w:tcW w:w="8220" w:type="dxa"/>
            <w:shd w:val="clear" w:color="auto" w:fill="auto"/>
          </w:tcPr>
          <w:p w14:paraId="1D04F9E9" w14:textId="77777777" w:rsidR="00EC7555" w:rsidRPr="00592F9F" w:rsidRDefault="00EC7555" w:rsidP="000E6AB9">
            <w:pPr>
              <w:spacing w:before="30" w:after="30"/>
              <w:jc w:val="left"/>
              <w:rPr>
                <w:sz w:val="20"/>
                <w:lang w:val="en-US"/>
              </w:rPr>
            </w:pPr>
            <w:r w:rsidRPr="00592F9F">
              <w:rPr>
                <w:sz w:val="20"/>
              </w:rPr>
              <w:t>Gestion du spectre</w:t>
            </w:r>
          </w:p>
        </w:tc>
      </w:tr>
      <w:tr w:rsidR="00EC7555" w:rsidRPr="00036EE3" w14:paraId="5AF0DD03" w14:textId="77777777" w:rsidTr="000E6AB9">
        <w:tc>
          <w:tcPr>
            <w:tcW w:w="1140" w:type="dxa"/>
          </w:tcPr>
          <w:p w14:paraId="4CA4AEDC" w14:textId="77777777" w:rsidR="00EC7555" w:rsidRPr="00614CC6" w:rsidRDefault="00EC7555" w:rsidP="000E6AB9">
            <w:pPr>
              <w:spacing w:before="30" w:after="30"/>
              <w:ind w:left="57"/>
              <w:jc w:val="left"/>
              <w:rPr>
                <w:b/>
                <w:bCs/>
                <w:sz w:val="20"/>
                <w:lang w:val="en-US"/>
              </w:rPr>
            </w:pPr>
            <w:r w:rsidRPr="00614CC6">
              <w:rPr>
                <w:b/>
                <w:bCs/>
                <w:sz w:val="20"/>
                <w:lang w:val="en-US"/>
              </w:rPr>
              <w:t>SNG</w:t>
            </w:r>
          </w:p>
        </w:tc>
        <w:tc>
          <w:tcPr>
            <w:tcW w:w="8220" w:type="dxa"/>
          </w:tcPr>
          <w:p w14:paraId="64D5036A" w14:textId="75616003" w:rsidR="00EC7555" w:rsidRPr="00614CC6" w:rsidRDefault="00EC7555" w:rsidP="000E6AB9">
            <w:pPr>
              <w:spacing w:before="30" w:after="30"/>
              <w:jc w:val="left"/>
              <w:rPr>
                <w:sz w:val="20"/>
                <w:lang w:val="en-US"/>
              </w:rPr>
            </w:pPr>
            <w:r w:rsidRPr="00614CC6">
              <w:rPr>
                <w:sz w:val="20"/>
              </w:rPr>
              <w:t>Reportage d</w:t>
            </w:r>
            <w:r w:rsidR="000E6AB9">
              <w:rPr>
                <w:sz w:val="20"/>
              </w:rPr>
              <w:t>'</w:t>
            </w:r>
            <w:r w:rsidRPr="00614CC6">
              <w:rPr>
                <w:sz w:val="20"/>
              </w:rPr>
              <w:t>actualités par satellite</w:t>
            </w:r>
          </w:p>
        </w:tc>
      </w:tr>
      <w:tr w:rsidR="00EC7555" w:rsidRPr="00614CC6" w14:paraId="49CE4E7F" w14:textId="77777777" w:rsidTr="000E6AB9">
        <w:tc>
          <w:tcPr>
            <w:tcW w:w="1140" w:type="dxa"/>
          </w:tcPr>
          <w:p w14:paraId="655B9E52" w14:textId="77777777" w:rsidR="00EC7555" w:rsidRPr="00614CC6" w:rsidRDefault="00EC7555" w:rsidP="000E6AB9">
            <w:pPr>
              <w:spacing w:before="30" w:after="30"/>
              <w:ind w:left="57"/>
              <w:jc w:val="left"/>
              <w:rPr>
                <w:b/>
                <w:bCs/>
                <w:sz w:val="20"/>
                <w:lang w:val="en-US"/>
              </w:rPr>
            </w:pPr>
            <w:r w:rsidRPr="00614CC6">
              <w:rPr>
                <w:b/>
                <w:bCs/>
                <w:sz w:val="20"/>
                <w:lang w:val="en-US"/>
              </w:rPr>
              <w:t>TF</w:t>
            </w:r>
          </w:p>
        </w:tc>
        <w:tc>
          <w:tcPr>
            <w:tcW w:w="8220" w:type="dxa"/>
          </w:tcPr>
          <w:p w14:paraId="06D58EA7" w14:textId="77777777" w:rsidR="00EC7555" w:rsidRPr="00614CC6" w:rsidRDefault="00EC7555" w:rsidP="000E6AB9">
            <w:pPr>
              <w:spacing w:before="30" w:after="30"/>
              <w:jc w:val="left"/>
              <w:rPr>
                <w:sz w:val="20"/>
              </w:rPr>
            </w:pPr>
            <w:r w:rsidRPr="00614CC6">
              <w:rPr>
                <w:sz w:val="20"/>
              </w:rPr>
              <w:t>Emissions de fréquences étalon et de signaux horaires</w:t>
            </w:r>
          </w:p>
        </w:tc>
      </w:tr>
      <w:tr w:rsidR="00EC7555" w:rsidRPr="00036EE3" w14:paraId="77C1CFDC" w14:textId="77777777" w:rsidTr="000E6AB9">
        <w:tc>
          <w:tcPr>
            <w:tcW w:w="1140" w:type="dxa"/>
          </w:tcPr>
          <w:p w14:paraId="0AA62FF6" w14:textId="77777777" w:rsidR="00EC7555" w:rsidRPr="00614CC6" w:rsidRDefault="00EC7555" w:rsidP="000E6AB9">
            <w:pPr>
              <w:spacing w:before="30" w:after="30"/>
              <w:ind w:left="57"/>
              <w:jc w:val="left"/>
              <w:rPr>
                <w:b/>
                <w:bCs/>
                <w:sz w:val="20"/>
                <w:lang w:val="en-US"/>
              </w:rPr>
            </w:pPr>
            <w:r w:rsidRPr="00614CC6">
              <w:rPr>
                <w:b/>
                <w:bCs/>
                <w:sz w:val="20"/>
                <w:lang w:val="en-US"/>
              </w:rPr>
              <w:t>V</w:t>
            </w:r>
          </w:p>
        </w:tc>
        <w:tc>
          <w:tcPr>
            <w:tcW w:w="8220" w:type="dxa"/>
          </w:tcPr>
          <w:p w14:paraId="248AB155" w14:textId="77777777" w:rsidR="00EC7555" w:rsidRPr="00614CC6" w:rsidRDefault="00EC7555" w:rsidP="000E6AB9">
            <w:pPr>
              <w:spacing w:before="30" w:after="140"/>
              <w:jc w:val="left"/>
              <w:rPr>
                <w:sz w:val="20"/>
                <w:lang w:val="en-US"/>
              </w:rPr>
            </w:pPr>
            <w:r w:rsidRPr="00614CC6">
              <w:rPr>
                <w:sz w:val="20"/>
              </w:rPr>
              <w:t>Vocabulaire et sujets associés</w:t>
            </w:r>
          </w:p>
        </w:tc>
      </w:tr>
    </w:tbl>
    <w:p w14:paraId="61501DC9" w14:textId="77777777" w:rsidR="00EC7555" w:rsidRPr="00036EE3" w:rsidRDefault="00EC7555" w:rsidP="000E6AB9">
      <w:pPr>
        <w:spacing w:before="0"/>
        <w:jc w:val="center"/>
        <w:rPr>
          <w:sz w:val="20"/>
          <w:lang w:val="en-US"/>
        </w:rPr>
      </w:pPr>
    </w:p>
    <w:p w14:paraId="59939364" w14:textId="77777777" w:rsidR="00EC7555" w:rsidRPr="00036EE3" w:rsidRDefault="00EC7555" w:rsidP="000E6AB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C7555" w:rsidRPr="00756B4D" w14:paraId="0D05B907" w14:textId="77777777" w:rsidTr="000E6AB9">
        <w:tc>
          <w:tcPr>
            <w:tcW w:w="9360" w:type="dxa"/>
          </w:tcPr>
          <w:p w14:paraId="0D8A4856" w14:textId="77777777" w:rsidR="00EC7555" w:rsidRPr="00756B4D" w:rsidRDefault="00EC7555" w:rsidP="000E6AB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2F97F458" w14:textId="77777777" w:rsidR="00EC7555" w:rsidRPr="00756B4D" w:rsidRDefault="00EC7555" w:rsidP="000E6AB9">
      <w:pPr>
        <w:spacing w:before="0"/>
        <w:jc w:val="center"/>
        <w:rPr>
          <w:sz w:val="22"/>
        </w:rPr>
      </w:pPr>
    </w:p>
    <w:p w14:paraId="7385B3A6" w14:textId="77777777" w:rsidR="00EC7555" w:rsidRPr="00614CC6" w:rsidRDefault="00EC7555" w:rsidP="000E6AB9">
      <w:pPr>
        <w:spacing w:before="100"/>
        <w:jc w:val="right"/>
        <w:rPr>
          <w:i/>
          <w:iCs/>
          <w:sz w:val="20"/>
        </w:rPr>
      </w:pPr>
      <w:r w:rsidRPr="00614CC6">
        <w:rPr>
          <w:i/>
          <w:iCs/>
          <w:sz w:val="20"/>
        </w:rPr>
        <w:t>Publication électronique</w:t>
      </w:r>
    </w:p>
    <w:p w14:paraId="6B49E5C8" w14:textId="6322765F" w:rsidR="00EC7555" w:rsidRPr="00614CC6" w:rsidRDefault="00EC7555" w:rsidP="000E6AB9">
      <w:pPr>
        <w:spacing w:before="0"/>
        <w:jc w:val="right"/>
        <w:rPr>
          <w:sz w:val="20"/>
        </w:rPr>
      </w:pPr>
      <w:r w:rsidRPr="00614CC6">
        <w:rPr>
          <w:sz w:val="20"/>
        </w:rPr>
        <w:t>Genève, 20</w:t>
      </w:r>
      <w:r w:rsidR="006B6B1D">
        <w:rPr>
          <w:sz w:val="20"/>
        </w:rPr>
        <w:t>2</w:t>
      </w:r>
      <w:r w:rsidR="000857AF">
        <w:rPr>
          <w:sz w:val="20"/>
        </w:rPr>
        <w:t>3</w:t>
      </w:r>
    </w:p>
    <w:p w14:paraId="0D011AE0" w14:textId="38BFE1F4" w:rsidR="00EC7555" w:rsidRPr="00614CC6" w:rsidRDefault="00EC7555" w:rsidP="000E6AB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6B6B1D">
        <w:rPr>
          <w:sz w:val="20"/>
        </w:rPr>
        <w:t>2</w:t>
      </w:r>
      <w:r w:rsidR="000857AF">
        <w:rPr>
          <w:sz w:val="20"/>
        </w:rPr>
        <w:t>3</w:t>
      </w:r>
    </w:p>
    <w:p w14:paraId="7E70C888" w14:textId="3C960CE3" w:rsidR="00EC7555" w:rsidRPr="00614CC6" w:rsidRDefault="00EC7555" w:rsidP="000E6AB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0E6AB9">
        <w:rPr>
          <w:sz w:val="18"/>
          <w:szCs w:val="18"/>
        </w:rPr>
        <w:t>'</w:t>
      </w:r>
      <w:r>
        <w:rPr>
          <w:sz w:val="18"/>
          <w:szCs w:val="18"/>
        </w:rPr>
        <w:t>accord écrit préalable de l</w:t>
      </w:r>
      <w:r w:rsidR="000E6AB9">
        <w:rPr>
          <w:sz w:val="18"/>
          <w:szCs w:val="18"/>
        </w:rPr>
        <w:t>'</w:t>
      </w:r>
      <w:r>
        <w:rPr>
          <w:sz w:val="18"/>
          <w:szCs w:val="18"/>
        </w:rPr>
        <w:t>UIT</w:t>
      </w:r>
      <w:r w:rsidRPr="00614CC6">
        <w:rPr>
          <w:sz w:val="18"/>
          <w:szCs w:val="18"/>
        </w:rPr>
        <w:t>.</w:t>
      </w:r>
    </w:p>
    <w:p w14:paraId="47C9FC59" w14:textId="77777777" w:rsidR="00EC7555" w:rsidRPr="00614CC6" w:rsidRDefault="00EC7555" w:rsidP="000E6AB9">
      <w:pPr>
        <w:spacing w:before="160"/>
        <w:rPr>
          <w:i/>
          <w:sz w:val="20"/>
          <w:highlight w:val="yellow"/>
        </w:rPr>
        <w:sectPr w:rsidR="00EC7555" w:rsidRPr="00614CC6" w:rsidSect="004F7718">
          <w:headerReference w:type="even" r:id="rId12"/>
          <w:headerReference w:type="default" r:id="rId13"/>
          <w:pgSz w:w="11907" w:h="16834" w:code="9"/>
          <w:pgMar w:top="1418" w:right="1134" w:bottom="1134" w:left="1134" w:header="720" w:footer="482" w:gutter="0"/>
          <w:pgNumType w:fmt="lowerRoman" w:start="2"/>
          <w:cols w:space="720"/>
          <w:docGrid w:linePitch="326"/>
        </w:sectPr>
      </w:pPr>
    </w:p>
    <w:p w14:paraId="5E218713" w14:textId="137DD609" w:rsidR="006B6B1D" w:rsidRDefault="006B6B1D" w:rsidP="000E6AB9">
      <w:pPr>
        <w:pStyle w:val="RecNo"/>
        <w:spacing w:before="0"/>
      </w:pPr>
      <w:bookmarkStart w:id="2" w:name="irecnoe"/>
      <w:bookmarkEnd w:id="2"/>
      <w:r>
        <w:lastRenderedPageBreak/>
        <w:t xml:space="preserve">RECOMMANDATION  </w:t>
      </w:r>
      <w:r>
        <w:rPr>
          <w:rStyle w:val="href"/>
        </w:rPr>
        <w:t>UIT-R  P.1622-1</w:t>
      </w:r>
      <w:r w:rsidR="007274D8">
        <w:rPr>
          <w:rStyle w:val="FootnoteReference"/>
        </w:rPr>
        <w:footnoteReference w:customMarkFollows="1" w:id="1"/>
        <w:t>*</w:t>
      </w:r>
    </w:p>
    <w:p w14:paraId="4747D019" w14:textId="59CE3333" w:rsidR="006B6B1D" w:rsidRDefault="006B6B1D" w:rsidP="000E6AB9">
      <w:pPr>
        <w:pStyle w:val="Rectitle"/>
      </w:pPr>
      <w:r>
        <w:t>Méthodes de prévision requises pour la conception des systèmes</w:t>
      </w:r>
      <w:r>
        <w:br/>
        <w:t>Terre</w:t>
      </w:r>
      <w:r>
        <w:noBreakHyphen/>
        <w:t>espace fonctionnant entre 20 et 375 THz</w:t>
      </w:r>
    </w:p>
    <w:p w14:paraId="14632445" w14:textId="6063003B" w:rsidR="006B6B1D" w:rsidRPr="000E6AB9" w:rsidRDefault="006B6B1D" w:rsidP="000E6AB9">
      <w:pPr>
        <w:pStyle w:val="Recdate"/>
      </w:pPr>
      <w:r w:rsidRPr="000E6AB9">
        <w:t>(2003-2022)</w:t>
      </w:r>
    </w:p>
    <w:p w14:paraId="70673B9B" w14:textId="3BECBD73" w:rsidR="00556298" w:rsidRPr="000629A2" w:rsidRDefault="00556298" w:rsidP="000857AF">
      <w:pPr>
        <w:pStyle w:val="HeadingSum"/>
        <w:rPr>
          <w:lang w:val="fr-CH"/>
        </w:rPr>
      </w:pPr>
      <w:r w:rsidRPr="000629A2">
        <w:rPr>
          <w:lang w:val="fr-CH"/>
        </w:rPr>
        <w:t>Domaine d</w:t>
      </w:r>
      <w:r w:rsidR="000E6AB9" w:rsidRPr="000629A2">
        <w:rPr>
          <w:lang w:val="fr-CH"/>
        </w:rPr>
        <w:t>'</w:t>
      </w:r>
      <w:r w:rsidRPr="000629A2">
        <w:rPr>
          <w:lang w:val="fr-CH"/>
        </w:rPr>
        <w:t>application</w:t>
      </w:r>
    </w:p>
    <w:p w14:paraId="51CA37A2" w14:textId="2DB872AC" w:rsidR="00556298" w:rsidRPr="000629A2" w:rsidRDefault="00556298" w:rsidP="000857AF">
      <w:pPr>
        <w:pStyle w:val="Summary"/>
        <w:rPr>
          <w:lang w:val="fr-CH"/>
        </w:rPr>
      </w:pPr>
      <w:r w:rsidRPr="000629A2">
        <w:rPr>
          <w:lang w:val="fr-CH"/>
        </w:rPr>
        <w:t>La présente Recommandation décrit les effets de la propagation applicables à la planification des systèmes Terre-espace fonctionnant entre 20 et 375 THz. Elle contient des méthodes de prévision de la propagation concernant les effets de la diffusion de Rayleigh et de Mie et des turbulences</w:t>
      </w:r>
      <w:r w:rsidR="000E6AB9" w:rsidRPr="000629A2">
        <w:rPr>
          <w:lang w:val="fr-CH"/>
        </w:rPr>
        <w:t xml:space="preserve"> </w:t>
      </w:r>
      <w:r w:rsidRPr="000629A2">
        <w:rPr>
          <w:lang w:val="fr-CH"/>
        </w:rPr>
        <w:t>de l</w:t>
      </w:r>
      <w:r w:rsidR="000E6AB9" w:rsidRPr="000629A2">
        <w:rPr>
          <w:lang w:val="fr-CH"/>
        </w:rPr>
        <w:t>'</w:t>
      </w:r>
      <w:r w:rsidRPr="000629A2">
        <w:rPr>
          <w:lang w:val="fr-CH"/>
        </w:rPr>
        <w:t>atmosphère. Elle fait également mention de la Recommandation UIT-R P.676, qui fournit des méthodes de prévision</w:t>
      </w:r>
      <w:r w:rsidR="000E6AB9" w:rsidRPr="000629A2">
        <w:rPr>
          <w:lang w:val="fr-CH"/>
        </w:rPr>
        <w:t xml:space="preserve"> </w:t>
      </w:r>
      <w:r w:rsidRPr="000629A2">
        <w:rPr>
          <w:lang w:val="fr-CH"/>
        </w:rPr>
        <w:t>concernant l</w:t>
      </w:r>
      <w:r w:rsidR="000E6AB9" w:rsidRPr="000629A2">
        <w:rPr>
          <w:lang w:val="fr-CH"/>
        </w:rPr>
        <w:t>'</w:t>
      </w:r>
      <w:r w:rsidRPr="000629A2">
        <w:rPr>
          <w:lang w:val="fr-CH"/>
        </w:rPr>
        <w:t>affaiblissement dû à l</w:t>
      </w:r>
      <w:r w:rsidR="000E6AB9" w:rsidRPr="000629A2">
        <w:rPr>
          <w:lang w:val="fr-CH"/>
        </w:rPr>
        <w:t>'</w:t>
      </w:r>
      <w:r w:rsidRPr="000629A2">
        <w:rPr>
          <w:lang w:val="fr-CH"/>
        </w:rPr>
        <w:t>absorption</w:t>
      </w:r>
      <w:r w:rsidR="000E6AB9" w:rsidRPr="000629A2">
        <w:rPr>
          <w:rFonts w:ascii="Segoe UI" w:hAnsi="Segoe UI" w:cs="Segoe UI"/>
          <w:color w:val="000000"/>
          <w:shd w:val="clear" w:color="auto" w:fill="F0F0F0"/>
          <w:lang w:val="fr-CH"/>
        </w:rPr>
        <w:t xml:space="preserve"> </w:t>
      </w:r>
      <w:r w:rsidRPr="000629A2">
        <w:rPr>
          <w:lang w:val="fr-CH"/>
        </w:rPr>
        <w:t>atmosphérique.</w:t>
      </w:r>
    </w:p>
    <w:p w14:paraId="7265B2AD" w14:textId="77777777" w:rsidR="00556298" w:rsidRPr="000857AF" w:rsidRDefault="00556298" w:rsidP="000857AF">
      <w:pPr>
        <w:pStyle w:val="Headingb"/>
      </w:pPr>
      <w:r w:rsidRPr="000857AF">
        <w:t>Mots clés</w:t>
      </w:r>
    </w:p>
    <w:p w14:paraId="55C5220F" w14:textId="50FA250F" w:rsidR="00556298" w:rsidRDefault="00556298" w:rsidP="000857AF">
      <w:pPr>
        <w:rPr>
          <w:lang w:val="fr-CH"/>
        </w:rPr>
      </w:pPr>
      <w:r w:rsidRPr="00E830C7">
        <w:rPr>
          <w:lang w:val="fr-CH"/>
        </w:rPr>
        <w:t>Absorption atmosphérique, turbulence</w:t>
      </w:r>
      <w:r>
        <w:rPr>
          <w:lang w:val="fr-CH"/>
        </w:rPr>
        <w:t>s</w:t>
      </w:r>
      <w:r w:rsidRPr="00E830C7">
        <w:rPr>
          <w:lang w:val="fr-CH"/>
        </w:rPr>
        <w:t>, scintillation d</w:t>
      </w:r>
      <w:r w:rsidR="000E6AB9">
        <w:rPr>
          <w:lang w:val="fr-CH"/>
        </w:rPr>
        <w:t>'</w:t>
      </w:r>
      <w:r w:rsidRPr="00E830C7">
        <w:rPr>
          <w:lang w:val="fr-CH"/>
        </w:rPr>
        <w:t>amplitude, diff</w:t>
      </w:r>
      <w:r w:rsidR="000E6AB9">
        <w:rPr>
          <w:lang w:val="fr-CH"/>
        </w:rPr>
        <w:t>usion de Rayleigh, diffusion de </w:t>
      </w:r>
      <w:r w:rsidRPr="00E830C7">
        <w:rPr>
          <w:lang w:val="fr-CH"/>
        </w:rPr>
        <w:t>Mie.</w:t>
      </w:r>
    </w:p>
    <w:p w14:paraId="0DCD37C4" w14:textId="11FB5092" w:rsidR="006B6B1D" w:rsidRPr="000E6AB9" w:rsidRDefault="00556298" w:rsidP="000E6AB9">
      <w:pPr>
        <w:pStyle w:val="Headingb"/>
        <w:rPr>
          <w:lang w:val="fr-CH"/>
        </w:rPr>
      </w:pPr>
      <w:r w:rsidRPr="00E830C7">
        <w:rPr>
          <w:lang w:val="fr-CH"/>
        </w:rPr>
        <w:t>Recommandations connexes de l</w:t>
      </w:r>
      <w:r w:rsidR="000E6AB9">
        <w:rPr>
          <w:lang w:val="fr-CH"/>
        </w:rPr>
        <w:t>'</w:t>
      </w:r>
      <w:r w:rsidRPr="00E830C7">
        <w:rPr>
          <w:lang w:val="fr-CH"/>
        </w:rPr>
        <w:t>UIT-R</w:t>
      </w:r>
    </w:p>
    <w:p w14:paraId="14E117DF" w14:textId="02040E73" w:rsidR="006B6B1D" w:rsidRPr="000E6AB9" w:rsidRDefault="006B6B1D" w:rsidP="000E6AB9">
      <w:r w:rsidRPr="000E6AB9">
        <w:t>R</w:t>
      </w:r>
      <w:r w:rsidR="000E6AB9">
        <w:t>ecomma</w:t>
      </w:r>
      <w:r w:rsidRPr="000E6AB9">
        <w:t xml:space="preserve">ndation </w:t>
      </w:r>
      <w:r w:rsidR="000E6AB9">
        <w:t>UIT</w:t>
      </w:r>
      <w:r w:rsidRPr="000E6AB9">
        <w:t xml:space="preserve">-R </w:t>
      </w:r>
      <w:hyperlink r:id="rId14" w:history="1">
        <w:r w:rsidRPr="000857AF">
          <w:rPr>
            <w:rStyle w:val="Hyperlink"/>
            <w:color w:val="auto"/>
            <w:u w:val="none"/>
          </w:rPr>
          <w:t>P.676</w:t>
        </w:r>
      </w:hyperlink>
    </w:p>
    <w:p w14:paraId="1A5D8C4C" w14:textId="7D72A865" w:rsidR="006B6B1D" w:rsidRPr="000E6AB9" w:rsidRDefault="000E6AB9" w:rsidP="000E6AB9">
      <w:r>
        <w:t>Recomma</w:t>
      </w:r>
      <w:r w:rsidR="006B6B1D" w:rsidRPr="000E6AB9">
        <w:t xml:space="preserve">ndation </w:t>
      </w:r>
      <w:r>
        <w:t>UIT</w:t>
      </w:r>
      <w:r w:rsidR="006B6B1D" w:rsidRPr="000E6AB9">
        <w:t xml:space="preserve">-R </w:t>
      </w:r>
      <w:hyperlink r:id="rId15" w:history="1">
        <w:r w:rsidR="006B6B1D" w:rsidRPr="000857AF">
          <w:rPr>
            <w:rStyle w:val="Hyperlink"/>
            <w:color w:val="auto"/>
            <w:u w:val="none"/>
          </w:rPr>
          <w:t>P.1621</w:t>
        </w:r>
      </w:hyperlink>
    </w:p>
    <w:p w14:paraId="03AACA44" w14:textId="2B68FCD4" w:rsidR="00556298" w:rsidRPr="000E6AB9" w:rsidRDefault="00556298" w:rsidP="000857AF">
      <w:r w:rsidRPr="000E6AB9">
        <w:t>NOTE – Il convient d</w:t>
      </w:r>
      <w:r w:rsidR="000E6AB9" w:rsidRPr="000E6AB9">
        <w:t>'</w:t>
      </w:r>
      <w:r w:rsidRPr="000E6AB9">
        <w:t>utiliser la dernière révision/édition de la Recommandation</w:t>
      </w:r>
      <w:r w:rsidR="000E6AB9">
        <w:t>.</w:t>
      </w:r>
    </w:p>
    <w:p w14:paraId="3A7321FD" w14:textId="047DB13B" w:rsidR="006B6B1D" w:rsidRDefault="006B6B1D" w:rsidP="000E6AB9">
      <w:pPr>
        <w:pStyle w:val="Normalaftertitle"/>
      </w:pPr>
      <w:r>
        <w:t>L</w:t>
      </w:r>
      <w:r w:rsidR="000E6AB9">
        <w:t>'</w:t>
      </w:r>
      <w:r>
        <w:t>Assemblée des radiocommunications de l</w:t>
      </w:r>
      <w:r w:rsidR="000E6AB9">
        <w:t>'</w:t>
      </w:r>
      <w:r>
        <w:t>UIT,</w:t>
      </w:r>
    </w:p>
    <w:p w14:paraId="6DEBC637" w14:textId="77777777" w:rsidR="006B6B1D" w:rsidRDefault="006B6B1D" w:rsidP="000E6AB9">
      <w:pPr>
        <w:pStyle w:val="Call"/>
      </w:pPr>
      <w:r>
        <w:t>considérant</w:t>
      </w:r>
    </w:p>
    <w:p w14:paraId="09202DFC" w14:textId="77777777" w:rsidR="006B6B1D" w:rsidRDefault="006B6B1D" w:rsidP="000E6AB9">
      <w:r w:rsidRPr="000E6AB9">
        <w:rPr>
          <w:i/>
        </w:rPr>
        <w:t>a)</w:t>
      </w:r>
      <w:r>
        <w:tab/>
        <w:t>que les fréquences comprises entre 20 et 375 THz conviennent pour certaines commu</w:t>
      </w:r>
      <w:r>
        <w:softHyphen/>
        <w:t>nications spatiales au voisinage de la Terre ou en espace lointain;</w:t>
      </w:r>
    </w:p>
    <w:p w14:paraId="3290D5B8" w14:textId="042CAAB8" w:rsidR="006B6B1D" w:rsidRDefault="006B6B1D" w:rsidP="000E6AB9">
      <w:r w:rsidRPr="000E6AB9">
        <w:rPr>
          <w:i/>
        </w:rPr>
        <w:t>b)</w:t>
      </w:r>
      <w:r>
        <w:tab/>
        <w:t>qu</w:t>
      </w:r>
      <w:r w:rsidR="000E6AB9">
        <w:t>'</w:t>
      </w:r>
      <w:r>
        <w:t>il est nécessaire de disposer de techniques appropriées de prévision de la propagation pour pouvoir bien planifier les systèmes Terre-espace fonctionnant entre 20 et 375 THz;</w:t>
      </w:r>
    </w:p>
    <w:p w14:paraId="7963BE05" w14:textId="0A477CBD" w:rsidR="006B6B1D" w:rsidRDefault="006B6B1D" w:rsidP="000E6AB9">
      <w:r w:rsidRPr="000E6AB9">
        <w:rPr>
          <w:i/>
        </w:rPr>
        <w:t>c)</w:t>
      </w:r>
      <w:r>
        <w:tab/>
        <w:t>que l</w:t>
      </w:r>
      <w:r w:rsidR="000E6AB9">
        <w:t>'</w:t>
      </w:r>
      <w:r>
        <w:t>on a élaboré des méthodes de prévision des principaux effets de la propagation sur les systèmes Terre-espace fonctionnant entre 20 et 375 THz;</w:t>
      </w:r>
    </w:p>
    <w:p w14:paraId="027DBF47" w14:textId="6C477820" w:rsidR="006B6B1D" w:rsidRDefault="006B6B1D" w:rsidP="000E6AB9">
      <w:r w:rsidRPr="000E6AB9">
        <w:rPr>
          <w:i/>
        </w:rPr>
        <w:t>d)</w:t>
      </w:r>
      <w:r>
        <w:tab/>
        <w:t>que, dans la mesure du possible, les résultats obtenus avec ces méthodes ont été comparés avec les données disponibles, et qu</w:t>
      </w:r>
      <w:r w:rsidR="000E6AB9">
        <w:t>'</w:t>
      </w:r>
      <w:r>
        <w:t>il s</w:t>
      </w:r>
      <w:r w:rsidR="000E6AB9">
        <w:t>'</w:t>
      </w:r>
      <w:r>
        <w:t>est avéré que la précision obtenue était à la fois compatible avec la variabilité naturelle des phénomènes de propagation et suffisante pour la plupart des applications actuelles pour la planification des systèmes fonctionnant entre 20 et 375 THz,</w:t>
      </w:r>
    </w:p>
    <w:p w14:paraId="2D1FCB34" w14:textId="77777777" w:rsidR="006B6B1D" w:rsidRDefault="006B6B1D" w:rsidP="000E6AB9">
      <w:pPr>
        <w:pStyle w:val="Call"/>
      </w:pPr>
      <w:r>
        <w:t>reconnaissant</w:t>
      </w:r>
    </w:p>
    <w:p w14:paraId="37C35D84" w14:textId="41D66965" w:rsidR="006B6B1D" w:rsidRDefault="006B6B1D" w:rsidP="000E6AB9">
      <w:r>
        <w:t xml:space="preserve">que le numéro </w:t>
      </w:r>
      <w:r>
        <w:rPr>
          <w:bCs/>
        </w:rPr>
        <w:t>78</w:t>
      </w:r>
      <w:r>
        <w:t xml:space="preserve"> de l</w:t>
      </w:r>
      <w:r w:rsidR="000E6AB9">
        <w:t>'</w:t>
      </w:r>
      <w:r w:rsidR="00A47928">
        <w:t>a</w:t>
      </w:r>
      <w:r>
        <w:t>rticle 12 de la Constitution de l</w:t>
      </w:r>
      <w:r w:rsidR="000E6AB9">
        <w:t>'</w:t>
      </w:r>
      <w:r>
        <w:t>UIT déclare que le Secteur des radiocommunications a pour fonction, entre autres, de procéder «à des études sans limitation quant à la gamme de fréquences et d</w:t>
      </w:r>
      <w:r w:rsidR="000E6AB9">
        <w:t>'</w:t>
      </w:r>
      <w:r>
        <w:t>adopter des recommandations …»,</w:t>
      </w:r>
    </w:p>
    <w:p w14:paraId="5CE75057" w14:textId="77777777" w:rsidR="006B6B1D" w:rsidRDefault="006B6B1D" w:rsidP="000E6AB9">
      <w:pPr>
        <w:pStyle w:val="Call"/>
      </w:pPr>
      <w:r>
        <w:lastRenderedPageBreak/>
        <w:t>recommande</w:t>
      </w:r>
    </w:p>
    <w:p w14:paraId="31020D12" w14:textId="24A830E0" w:rsidR="006B6B1D" w:rsidRDefault="006B6B1D" w:rsidP="000E6AB9">
      <w:r>
        <w:t>d</w:t>
      </w:r>
      <w:r w:rsidR="000E6AB9">
        <w:t>'</w:t>
      </w:r>
      <w:r>
        <w:t>utiliser les méthodes (données dans les Annexes 1 et 2) de prévision des effets de la propagation sur les systèmes pour la planification des systèmes Terre-espace dans leurs domaines de validité respectifs indiqués dans les Annexes 1 et 2.</w:t>
      </w:r>
    </w:p>
    <w:p w14:paraId="36BC41DB" w14:textId="7D200B04" w:rsidR="006B6B1D" w:rsidRDefault="006B6B1D" w:rsidP="000E6AB9">
      <w:r>
        <w:t>NOTE 1 </w:t>
      </w:r>
      <w:r>
        <w:sym w:font="Symbol" w:char="F02D"/>
      </w:r>
      <w:r>
        <w:t xml:space="preserve"> On trouvera dans la Recommandation UIT-R </w:t>
      </w:r>
      <w:hyperlink r:id="rId16" w:history="1">
        <w:r w:rsidRPr="000857AF">
          <w:rPr>
            <w:rStyle w:val="Hyperlink"/>
            <w:color w:val="auto"/>
            <w:u w:val="none"/>
          </w:rPr>
          <w:t>P.1621</w:t>
        </w:r>
      </w:hyperlink>
      <w:r>
        <w:t xml:space="preserve"> des informations supplémentaires sur les données fondamentales de propagation pour les fréquences comprises entre 20 et 375 THz.</w:t>
      </w:r>
    </w:p>
    <w:p w14:paraId="1DFEA51E" w14:textId="77777777" w:rsidR="006B6B1D" w:rsidRDefault="006B6B1D" w:rsidP="000E6AB9">
      <w:pPr>
        <w:pStyle w:val="AnnexNoTitle"/>
      </w:pPr>
      <w:r>
        <w:t>Annexe 1</w:t>
      </w:r>
    </w:p>
    <w:p w14:paraId="4D112F4A" w14:textId="77777777" w:rsidR="006B6B1D" w:rsidRDefault="006B6B1D" w:rsidP="000E6AB9">
      <w:pPr>
        <w:pStyle w:val="Heading1"/>
      </w:pPr>
      <w:r>
        <w:t>1</w:t>
      </w:r>
      <w:r>
        <w:tab/>
        <w:t>Introduction</w:t>
      </w:r>
    </w:p>
    <w:p w14:paraId="274FF6FC" w14:textId="1FD09B7F" w:rsidR="006B6B1D" w:rsidRDefault="006B6B1D" w:rsidP="000E6AB9">
      <w:pPr>
        <w:spacing w:before="100"/>
      </w:pPr>
      <w:r>
        <w:t>L</w:t>
      </w:r>
      <w:r w:rsidR="000E6AB9">
        <w:t>'</w:t>
      </w:r>
      <w:r>
        <w:t>atmosphère de la Terre, par sa nature complexe et dynamique, influe sur le fonctionnement des communications entre la Terre et un engin spatial en orbite dans la gamme des fréquences comprises entre 20 et 375 THz. Cette influence se traduit par:</w:t>
      </w:r>
    </w:p>
    <w:p w14:paraId="41C2F7DD" w14:textId="15F65FF0" w:rsidR="006B6B1D" w:rsidRDefault="006B6B1D" w:rsidP="000E6AB9">
      <w:pPr>
        <w:pStyle w:val="enumlev1"/>
      </w:pPr>
      <w:r>
        <w:sym w:font="Symbol" w:char="F02D"/>
      </w:r>
      <w:r>
        <w:tab/>
        <w:t>un affaiblissement général de l</w:t>
      </w:r>
      <w:r w:rsidR="000E6AB9">
        <w:t>'</w:t>
      </w:r>
      <w:r>
        <w:t>amplitude du signal en raison de l</w:t>
      </w:r>
      <w:r w:rsidR="000E6AB9">
        <w:t>'</w:t>
      </w:r>
      <w:r>
        <w:t>absorption due aux molécules des gaz de l</w:t>
      </w:r>
      <w:r w:rsidR="000E6AB9">
        <w:t>'</w:t>
      </w:r>
      <w:r>
        <w:t>atmosphère présents le long du trajet de propagation;</w:t>
      </w:r>
    </w:p>
    <w:p w14:paraId="6FABBCB6" w14:textId="348E69C4" w:rsidR="006B6B1D" w:rsidRDefault="006B6B1D" w:rsidP="000E6AB9">
      <w:pPr>
        <w:pStyle w:val="enumlev1"/>
      </w:pPr>
      <w:r>
        <w:sym w:font="Symbol" w:char="F02D"/>
      </w:r>
      <w:r>
        <w:tab/>
        <w:t>un affaiblissement général de l</w:t>
      </w:r>
      <w:r w:rsidR="000E6AB9">
        <w:t>'</w:t>
      </w:r>
      <w:r>
        <w:t>amplitude du signal et un accroissement du bruit de fond dus à la diffusion le long du trajet de propagation par des particules dont le diamètre varie de quelques fractions de longueur d</w:t>
      </w:r>
      <w:r w:rsidR="000E6AB9">
        <w:t>'</w:t>
      </w:r>
      <w:r>
        <w:t>onde à plusieurs longueurs d</w:t>
      </w:r>
      <w:r w:rsidR="000E6AB9">
        <w:t>'</w:t>
      </w:r>
      <w:r>
        <w:t>onde;</w:t>
      </w:r>
    </w:p>
    <w:p w14:paraId="2A7393BF" w14:textId="27728973" w:rsidR="006B6B1D" w:rsidRDefault="006B6B1D" w:rsidP="000E6AB9">
      <w:pPr>
        <w:pStyle w:val="enumlev1"/>
      </w:pPr>
      <w:r>
        <w:sym w:font="Symbol" w:char="F02D"/>
      </w:r>
      <w:r>
        <w:tab/>
        <w:t>des fluctuations de l</w:t>
      </w:r>
      <w:r w:rsidR="000E6AB9">
        <w:t>'</w:t>
      </w:r>
      <w:r>
        <w:t>amplitude et de la phase du signal reçu en raison de turbulences causées par des variations thermiques dans l</w:t>
      </w:r>
      <w:r w:rsidR="000E6AB9">
        <w:t>'</w:t>
      </w:r>
      <w:r>
        <w:t>atmosphère.</w:t>
      </w:r>
    </w:p>
    <w:p w14:paraId="2EF7C328" w14:textId="2865B20D" w:rsidR="006B6B1D" w:rsidRDefault="006B6B1D" w:rsidP="000E6AB9">
      <w:r>
        <w:t>Les principales techniques et équations nécessaires à l</w:t>
      </w:r>
      <w:r w:rsidR="000E6AB9">
        <w:t>'</w:t>
      </w:r>
      <w:r>
        <w:t>établissement des méthodes de prévision sont présentées dans les différents paragraphes ci-après.</w:t>
      </w:r>
    </w:p>
    <w:p w14:paraId="720694EB" w14:textId="77777777" w:rsidR="006B6B1D" w:rsidRDefault="006B6B1D" w:rsidP="00A47928">
      <w:pPr>
        <w:pStyle w:val="Heading1"/>
      </w:pPr>
      <w:r>
        <w:t>2</w:t>
      </w:r>
      <w:r>
        <w:tab/>
      </w:r>
      <w:r w:rsidRPr="00A47928">
        <w:t>Affaiblissements</w:t>
      </w:r>
      <w:r>
        <w:t xml:space="preserve"> par absorption</w:t>
      </w:r>
    </w:p>
    <w:p w14:paraId="018BEED7" w14:textId="1D73884E" w:rsidR="006B6B1D" w:rsidRDefault="006B6B1D" w:rsidP="000857AF">
      <w:pPr>
        <w:rPr>
          <w:color w:val="000000"/>
        </w:rPr>
      </w:pPr>
      <w:r>
        <w:rPr>
          <w:color w:val="000000"/>
        </w:rPr>
        <w:t>Il est possible de calculer l</w:t>
      </w:r>
      <w:r w:rsidR="000E6AB9">
        <w:rPr>
          <w:color w:val="000000"/>
        </w:rPr>
        <w:t>'</w:t>
      </w:r>
      <w:r>
        <w:rPr>
          <w:color w:val="000000"/>
        </w:rPr>
        <w:t>absorption dans l</w:t>
      </w:r>
      <w:r w:rsidR="000E6AB9">
        <w:rPr>
          <w:color w:val="000000"/>
        </w:rPr>
        <w:t>'</w:t>
      </w:r>
      <w:r>
        <w:rPr>
          <w:color w:val="000000"/>
        </w:rPr>
        <w:t xml:space="preserve">atmosphère en utilisant une méthode de calcul par sommation </w:t>
      </w:r>
      <w:r w:rsidRPr="000857AF">
        <w:t>semblable</w:t>
      </w:r>
      <w:r>
        <w:rPr>
          <w:color w:val="000000"/>
        </w:rPr>
        <w:t xml:space="preserve"> à celle fournie dans la Recommandation UIT-R </w:t>
      </w:r>
      <w:hyperlink r:id="rId17" w:history="1">
        <w:r w:rsidRPr="000857AF">
          <w:rPr>
            <w:rStyle w:val="Hyperlink"/>
            <w:color w:val="auto"/>
            <w:u w:val="none"/>
          </w:rPr>
          <w:t>P.676</w:t>
        </w:r>
      </w:hyperlink>
      <w:r>
        <w:rPr>
          <w:color w:val="000000"/>
        </w:rPr>
        <w:t>. Celle-ci nécessiterait cependant des calculs longs et fastidieux, en raison de la présence de milliers de raies d</w:t>
      </w:r>
      <w:r w:rsidR="000E6AB9">
        <w:rPr>
          <w:color w:val="000000"/>
        </w:rPr>
        <w:t>'</w:t>
      </w:r>
      <w:r>
        <w:rPr>
          <w:color w:val="000000"/>
        </w:rPr>
        <w:t>absorption dans la gamme de fréquences allant de 10 THz à 1</w:t>
      </w:r>
      <w:r>
        <w:rPr>
          <w:rFonts w:ascii="Tms Rmn" w:hAnsi="Tms Rmn"/>
          <w:color w:val="000000"/>
          <w:sz w:val="12"/>
        </w:rPr>
        <w:t> </w:t>
      </w:r>
      <w:r>
        <w:rPr>
          <w:color w:val="000000"/>
        </w:rPr>
        <w:t xml:space="preserve">000 THz (30 </w:t>
      </w:r>
      <w:r>
        <w:rPr>
          <w:rFonts w:ascii="Symbol" w:hAnsi="Symbol"/>
          <w:color w:val="000000"/>
        </w:rPr>
        <w:t></w:t>
      </w:r>
      <w:r>
        <w:rPr>
          <w:color w:val="000000"/>
        </w:rPr>
        <w:t xml:space="preserve">m à 0,3 </w:t>
      </w:r>
      <w:r>
        <w:rPr>
          <w:rFonts w:ascii="Symbol" w:hAnsi="Symbol"/>
          <w:color w:val="000000"/>
        </w:rPr>
        <w:t></w:t>
      </w:r>
      <w:r>
        <w:rPr>
          <w:color w:val="000000"/>
        </w:rPr>
        <w:t>m). Les astronomes ont identifié des fenêtres de faible absorption atmosphérique à l</w:t>
      </w:r>
      <w:r w:rsidR="000E6AB9">
        <w:rPr>
          <w:color w:val="000000"/>
        </w:rPr>
        <w:t>'</w:t>
      </w:r>
      <w:r>
        <w:rPr>
          <w:color w:val="000000"/>
        </w:rPr>
        <w:t>aide des filtres normalisés décrits dans le Tableau</w:t>
      </w:r>
      <w:r w:rsidR="000857AF">
        <w:rPr>
          <w:color w:val="000000"/>
        </w:rPr>
        <w:t> </w:t>
      </w:r>
      <w:r>
        <w:rPr>
          <w:color w:val="000000"/>
        </w:rPr>
        <w:t>1. Les fréquences centrales de ces filtres permettent de déterminer les régions du spectre utilisables pour les communications le long des trajets Terre vers espace, en termes de caractéristiques d</w:t>
      </w:r>
      <w:r w:rsidR="000E6AB9">
        <w:rPr>
          <w:color w:val="000000"/>
        </w:rPr>
        <w:t>'</w:t>
      </w:r>
      <w:r>
        <w:rPr>
          <w:color w:val="000000"/>
        </w:rPr>
        <w:t>absorption atmosphérique uniquement. Cette absorption dépendant en partie de la température, de la pression et de la composition chimique locales de l</w:t>
      </w:r>
      <w:r w:rsidR="000E6AB9">
        <w:rPr>
          <w:color w:val="000000"/>
        </w:rPr>
        <w:t>'</w:t>
      </w:r>
      <w:r>
        <w:rPr>
          <w:color w:val="000000"/>
        </w:rPr>
        <w:t>atmosphère, la largeur de bande de ces filtres ne correspond pas nécessairement à celle des régions à faible absorption dans l</w:t>
      </w:r>
      <w:r w:rsidR="000E6AB9">
        <w:rPr>
          <w:color w:val="000000"/>
        </w:rPr>
        <w:t>'</w:t>
      </w:r>
      <w:r>
        <w:rPr>
          <w:color w:val="000000"/>
        </w:rPr>
        <w:t>atmosphère. Les quatre bandes de fréquences les plus élevées forment un continuum du spectre visible et ultraviolet caractérisé par une absorption atmosphérique relativement faible, plutôt que des régions distinctes à faible absorption atmosphérique. Les mesures d</w:t>
      </w:r>
      <w:r w:rsidR="000E6AB9">
        <w:rPr>
          <w:color w:val="000000"/>
        </w:rPr>
        <w:t>'</w:t>
      </w:r>
      <w:r>
        <w:rPr>
          <w:color w:val="000000"/>
        </w:rPr>
        <w:t>absorption atmosphérique doivent être réalisées dès que cela est possible, préalablement à la mise en place d</w:t>
      </w:r>
      <w:r w:rsidR="000E6AB9">
        <w:rPr>
          <w:color w:val="000000"/>
        </w:rPr>
        <w:t>'</w:t>
      </w:r>
      <w:r>
        <w:rPr>
          <w:color w:val="000000"/>
        </w:rPr>
        <w:t>une station terrienne.</w:t>
      </w:r>
    </w:p>
    <w:p w14:paraId="70565E22" w14:textId="0382C97C" w:rsidR="006B6B1D" w:rsidRDefault="006B6B1D" w:rsidP="000857AF">
      <w:pPr>
        <w:pStyle w:val="TableNo"/>
        <w:keepLines/>
      </w:pPr>
      <w:r>
        <w:lastRenderedPageBreak/>
        <w:t>TABLEAU 1</w:t>
      </w:r>
    </w:p>
    <w:p w14:paraId="3C6628C0" w14:textId="77777777" w:rsidR="006B6B1D" w:rsidRDefault="006B6B1D" w:rsidP="000857AF">
      <w:pPr>
        <w:pStyle w:val="Tabletitle"/>
        <w:keepLines/>
      </w:pPr>
      <w:r>
        <w:t>Filtres astronomiques normalisés pour les fréquences supérieures à 15 THz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65"/>
        <w:gridCol w:w="782"/>
        <w:gridCol w:w="932"/>
        <w:gridCol w:w="932"/>
        <w:gridCol w:w="932"/>
        <w:gridCol w:w="932"/>
        <w:gridCol w:w="932"/>
        <w:gridCol w:w="932"/>
      </w:tblGrid>
      <w:tr w:rsidR="004F7718" w14:paraId="5FBF68DF" w14:textId="77777777" w:rsidTr="000857AF">
        <w:trPr>
          <w:jc w:val="center"/>
        </w:trPr>
        <w:tc>
          <w:tcPr>
            <w:tcW w:w="2983" w:type="dxa"/>
            <w:tcBorders>
              <w:top w:val="single" w:sz="4" w:space="0" w:color="auto"/>
              <w:left w:val="single" w:sz="4" w:space="0" w:color="auto"/>
              <w:bottom w:val="single" w:sz="4" w:space="0" w:color="auto"/>
              <w:right w:val="single" w:sz="4" w:space="0" w:color="auto"/>
            </w:tcBorders>
          </w:tcPr>
          <w:p w14:paraId="3636306E" w14:textId="77777777" w:rsidR="004F7718" w:rsidRDefault="004F7718" w:rsidP="000857AF">
            <w:pPr>
              <w:pStyle w:val="Tabletext"/>
              <w:keepNext/>
              <w:keepLines/>
              <w:spacing w:before="60" w:after="60"/>
            </w:pPr>
            <w:r>
              <w:t>Filtre</w:t>
            </w:r>
          </w:p>
        </w:tc>
        <w:tc>
          <w:tcPr>
            <w:tcW w:w="714" w:type="dxa"/>
            <w:tcBorders>
              <w:top w:val="single" w:sz="4" w:space="0" w:color="auto"/>
              <w:left w:val="single" w:sz="4" w:space="0" w:color="auto"/>
              <w:bottom w:val="single" w:sz="4" w:space="0" w:color="auto"/>
              <w:right w:val="single" w:sz="4" w:space="0" w:color="auto"/>
            </w:tcBorders>
            <w:vAlign w:val="center"/>
          </w:tcPr>
          <w:p w14:paraId="32B1EC88" w14:textId="77777777" w:rsidR="004F7718" w:rsidRDefault="004F7718" w:rsidP="000857AF">
            <w:pPr>
              <w:pStyle w:val="Tabletext"/>
              <w:keepNext/>
              <w:keepLines/>
              <w:spacing w:before="60" w:after="60"/>
              <w:jc w:val="center"/>
            </w:pPr>
            <w:r>
              <w:t>Q</w:t>
            </w:r>
          </w:p>
        </w:tc>
        <w:tc>
          <w:tcPr>
            <w:tcW w:w="851" w:type="dxa"/>
            <w:tcBorders>
              <w:top w:val="single" w:sz="4" w:space="0" w:color="auto"/>
              <w:left w:val="single" w:sz="4" w:space="0" w:color="auto"/>
              <w:bottom w:val="single" w:sz="4" w:space="0" w:color="auto"/>
              <w:right w:val="single" w:sz="4" w:space="0" w:color="auto"/>
            </w:tcBorders>
            <w:vAlign w:val="center"/>
          </w:tcPr>
          <w:p w14:paraId="6ECBF179" w14:textId="77777777" w:rsidR="004F7718" w:rsidRDefault="004F7718" w:rsidP="000857AF">
            <w:pPr>
              <w:pStyle w:val="Tabletext"/>
              <w:keepNext/>
              <w:keepLines/>
              <w:spacing w:before="60" w:after="60"/>
              <w:jc w:val="center"/>
            </w:pPr>
            <w:r>
              <w:t>N</w:t>
            </w:r>
          </w:p>
        </w:tc>
        <w:tc>
          <w:tcPr>
            <w:tcW w:w="851" w:type="dxa"/>
            <w:tcBorders>
              <w:top w:val="single" w:sz="4" w:space="0" w:color="auto"/>
              <w:left w:val="single" w:sz="4" w:space="0" w:color="auto"/>
              <w:bottom w:val="single" w:sz="4" w:space="0" w:color="auto"/>
              <w:right w:val="single" w:sz="4" w:space="0" w:color="auto"/>
            </w:tcBorders>
            <w:vAlign w:val="center"/>
          </w:tcPr>
          <w:p w14:paraId="20FBA785" w14:textId="77777777" w:rsidR="004F7718" w:rsidRDefault="004F7718" w:rsidP="000857AF">
            <w:pPr>
              <w:pStyle w:val="Tabletext"/>
              <w:keepNext/>
              <w:keepLines/>
              <w:spacing w:before="60" w:after="60"/>
              <w:jc w:val="center"/>
            </w:pPr>
            <w:r>
              <w:t>M</w:t>
            </w:r>
          </w:p>
        </w:tc>
        <w:tc>
          <w:tcPr>
            <w:tcW w:w="851" w:type="dxa"/>
            <w:tcBorders>
              <w:top w:val="single" w:sz="4" w:space="0" w:color="auto"/>
              <w:left w:val="single" w:sz="4" w:space="0" w:color="auto"/>
              <w:bottom w:val="single" w:sz="4" w:space="0" w:color="auto"/>
              <w:right w:val="single" w:sz="4" w:space="0" w:color="auto"/>
            </w:tcBorders>
            <w:vAlign w:val="center"/>
          </w:tcPr>
          <w:p w14:paraId="715656D4" w14:textId="77777777" w:rsidR="004F7718" w:rsidRDefault="004F7718" w:rsidP="000857AF">
            <w:pPr>
              <w:pStyle w:val="Tabletext"/>
              <w:keepNext/>
              <w:keepLines/>
              <w:spacing w:before="60" w:after="60"/>
              <w:jc w:val="center"/>
            </w:pPr>
            <w:r>
              <w:t>L</w:t>
            </w:r>
            <w:r>
              <w:rPr>
                <w:rFonts w:ascii="Symbol" w:hAnsi="Symbol"/>
              </w:rPr>
              <w:t></w:t>
            </w:r>
          </w:p>
        </w:tc>
        <w:tc>
          <w:tcPr>
            <w:tcW w:w="851" w:type="dxa"/>
            <w:tcBorders>
              <w:top w:val="single" w:sz="4" w:space="0" w:color="auto"/>
              <w:left w:val="single" w:sz="4" w:space="0" w:color="auto"/>
              <w:bottom w:val="single" w:sz="4" w:space="0" w:color="auto"/>
              <w:right w:val="single" w:sz="4" w:space="0" w:color="auto"/>
            </w:tcBorders>
            <w:vAlign w:val="center"/>
          </w:tcPr>
          <w:p w14:paraId="184E0817" w14:textId="77777777" w:rsidR="004F7718" w:rsidRDefault="004F7718" w:rsidP="000857AF">
            <w:pPr>
              <w:pStyle w:val="Tabletext"/>
              <w:keepNext/>
              <w:keepLines/>
              <w:spacing w:before="60" w:after="60"/>
              <w:jc w:val="center"/>
            </w:pPr>
            <w:r>
              <w:t>L</w:t>
            </w:r>
          </w:p>
        </w:tc>
        <w:tc>
          <w:tcPr>
            <w:tcW w:w="851" w:type="dxa"/>
            <w:tcBorders>
              <w:top w:val="single" w:sz="4" w:space="0" w:color="auto"/>
              <w:left w:val="single" w:sz="4" w:space="0" w:color="auto"/>
              <w:bottom w:val="single" w:sz="4" w:space="0" w:color="auto"/>
              <w:right w:val="single" w:sz="4" w:space="0" w:color="auto"/>
            </w:tcBorders>
            <w:vAlign w:val="center"/>
          </w:tcPr>
          <w:p w14:paraId="0499249D" w14:textId="77777777" w:rsidR="004F7718" w:rsidRDefault="004F7718" w:rsidP="000857AF">
            <w:pPr>
              <w:pStyle w:val="Tabletext"/>
              <w:keepNext/>
              <w:keepLines/>
              <w:spacing w:before="60" w:after="60"/>
              <w:jc w:val="center"/>
            </w:pPr>
            <w:r>
              <w:t>K</w:t>
            </w:r>
          </w:p>
        </w:tc>
        <w:tc>
          <w:tcPr>
            <w:tcW w:w="851" w:type="dxa"/>
            <w:tcBorders>
              <w:top w:val="single" w:sz="4" w:space="0" w:color="auto"/>
              <w:left w:val="single" w:sz="4" w:space="0" w:color="auto"/>
              <w:bottom w:val="single" w:sz="4" w:space="0" w:color="auto"/>
              <w:right w:val="single" w:sz="4" w:space="0" w:color="auto"/>
            </w:tcBorders>
            <w:vAlign w:val="center"/>
          </w:tcPr>
          <w:p w14:paraId="021E4EBD" w14:textId="77777777" w:rsidR="004F7718" w:rsidRDefault="004F7718" w:rsidP="000857AF">
            <w:pPr>
              <w:pStyle w:val="Tabletext"/>
              <w:keepNext/>
              <w:keepLines/>
              <w:spacing w:before="60" w:after="60"/>
              <w:jc w:val="center"/>
            </w:pPr>
            <w:r>
              <w:t>H</w:t>
            </w:r>
          </w:p>
        </w:tc>
      </w:tr>
      <w:tr w:rsidR="004F7718" w14:paraId="0359003C" w14:textId="77777777" w:rsidTr="000857AF">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4D272667" w14:textId="00EFF3DE" w:rsidR="004F7718" w:rsidRDefault="004F7718" w:rsidP="000857AF">
            <w:pPr>
              <w:pStyle w:val="Tabletext"/>
              <w:keepNext/>
              <w:keepLines/>
              <w:spacing w:before="60" w:after="60"/>
            </w:pPr>
            <w:r>
              <w:t>Fréquence centrale (THz)</w:t>
            </w:r>
          </w:p>
        </w:tc>
        <w:tc>
          <w:tcPr>
            <w:tcW w:w="714" w:type="dxa"/>
            <w:tcBorders>
              <w:top w:val="single" w:sz="4" w:space="0" w:color="auto"/>
              <w:left w:val="single" w:sz="4" w:space="0" w:color="auto"/>
              <w:bottom w:val="single" w:sz="4" w:space="0" w:color="auto"/>
              <w:right w:val="single" w:sz="4" w:space="0" w:color="auto"/>
            </w:tcBorders>
            <w:vAlign w:val="center"/>
          </w:tcPr>
          <w:p w14:paraId="7DDE1B0C" w14:textId="77777777" w:rsidR="004F7718" w:rsidRDefault="004F7718" w:rsidP="000857AF">
            <w:pPr>
              <w:pStyle w:val="Tabletext"/>
              <w:keepNext/>
              <w:keepLines/>
              <w:spacing w:before="60" w:after="60"/>
              <w:jc w:val="center"/>
            </w:pPr>
            <w:r>
              <w:t>15</w:t>
            </w:r>
          </w:p>
        </w:tc>
        <w:tc>
          <w:tcPr>
            <w:tcW w:w="851" w:type="dxa"/>
            <w:tcBorders>
              <w:top w:val="single" w:sz="4" w:space="0" w:color="auto"/>
              <w:left w:val="single" w:sz="4" w:space="0" w:color="auto"/>
              <w:bottom w:val="single" w:sz="4" w:space="0" w:color="auto"/>
              <w:right w:val="single" w:sz="4" w:space="0" w:color="auto"/>
            </w:tcBorders>
            <w:vAlign w:val="center"/>
          </w:tcPr>
          <w:p w14:paraId="4CC09D82" w14:textId="77777777" w:rsidR="004F7718" w:rsidRDefault="004F7718" w:rsidP="000857AF">
            <w:pPr>
              <w:pStyle w:val="Tabletext"/>
              <w:keepNext/>
              <w:keepLines/>
              <w:spacing w:before="60" w:after="60"/>
              <w:jc w:val="center"/>
            </w:pPr>
            <w:r>
              <w:t>30</w:t>
            </w:r>
          </w:p>
        </w:tc>
        <w:tc>
          <w:tcPr>
            <w:tcW w:w="851" w:type="dxa"/>
            <w:tcBorders>
              <w:top w:val="single" w:sz="4" w:space="0" w:color="auto"/>
              <w:left w:val="single" w:sz="4" w:space="0" w:color="auto"/>
              <w:bottom w:val="single" w:sz="4" w:space="0" w:color="auto"/>
              <w:right w:val="single" w:sz="4" w:space="0" w:color="auto"/>
            </w:tcBorders>
            <w:vAlign w:val="center"/>
          </w:tcPr>
          <w:p w14:paraId="146771B3" w14:textId="77777777" w:rsidR="004F7718" w:rsidRDefault="004F7718" w:rsidP="000857AF">
            <w:pPr>
              <w:pStyle w:val="Tabletext"/>
              <w:keepNext/>
              <w:keepLines/>
              <w:spacing w:before="60" w:after="60"/>
              <w:jc w:val="center"/>
            </w:pPr>
            <w:r>
              <w:t>63</w:t>
            </w:r>
          </w:p>
        </w:tc>
        <w:tc>
          <w:tcPr>
            <w:tcW w:w="851" w:type="dxa"/>
            <w:tcBorders>
              <w:top w:val="single" w:sz="4" w:space="0" w:color="auto"/>
              <w:left w:val="single" w:sz="4" w:space="0" w:color="auto"/>
              <w:bottom w:val="single" w:sz="4" w:space="0" w:color="auto"/>
              <w:right w:val="single" w:sz="4" w:space="0" w:color="auto"/>
            </w:tcBorders>
            <w:vAlign w:val="center"/>
          </w:tcPr>
          <w:p w14:paraId="5F81A1F6" w14:textId="77777777" w:rsidR="004F7718" w:rsidRDefault="004F7718" w:rsidP="000857AF">
            <w:pPr>
              <w:pStyle w:val="Tabletext"/>
              <w:keepNext/>
              <w:keepLines/>
              <w:spacing w:before="60" w:after="60"/>
              <w:jc w:val="center"/>
            </w:pPr>
            <w:r>
              <w:t>79</w:t>
            </w:r>
          </w:p>
        </w:tc>
        <w:tc>
          <w:tcPr>
            <w:tcW w:w="851" w:type="dxa"/>
            <w:tcBorders>
              <w:top w:val="single" w:sz="4" w:space="0" w:color="auto"/>
              <w:left w:val="single" w:sz="4" w:space="0" w:color="auto"/>
              <w:bottom w:val="single" w:sz="4" w:space="0" w:color="auto"/>
              <w:right w:val="single" w:sz="4" w:space="0" w:color="auto"/>
            </w:tcBorders>
            <w:vAlign w:val="center"/>
          </w:tcPr>
          <w:p w14:paraId="0B2F5494" w14:textId="77777777" w:rsidR="004F7718" w:rsidRDefault="004F7718" w:rsidP="000857AF">
            <w:pPr>
              <w:pStyle w:val="Tabletext"/>
              <w:keepNext/>
              <w:keepLines/>
              <w:spacing w:before="60" w:after="60"/>
              <w:jc w:val="center"/>
            </w:pPr>
            <w:r>
              <w:t>86</w:t>
            </w:r>
          </w:p>
        </w:tc>
        <w:tc>
          <w:tcPr>
            <w:tcW w:w="851" w:type="dxa"/>
            <w:tcBorders>
              <w:top w:val="single" w:sz="4" w:space="0" w:color="auto"/>
              <w:left w:val="single" w:sz="4" w:space="0" w:color="auto"/>
              <w:bottom w:val="single" w:sz="4" w:space="0" w:color="auto"/>
              <w:right w:val="single" w:sz="4" w:space="0" w:color="auto"/>
            </w:tcBorders>
            <w:vAlign w:val="center"/>
          </w:tcPr>
          <w:p w14:paraId="31CC6F0F" w14:textId="77777777" w:rsidR="004F7718" w:rsidRDefault="004F7718" w:rsidP="000857AF">
            <w:pPr>
              <w:pStyle w:val="Tabletext"/>
              <w:keepNext/>
              <w:keepLines/>
              <w:spacing w:before="60" w:after="60"/>
              <w:jc w:val="center"/>
            </w:pPr>
            <w:r>
              <w:t>136</w:t>
            </w:r>
          </w:p>
        </w:tc>
        <w:tc>
          <w:tcPr>
            <w:tcW w:w="851" w:type="dxa"/>
            <w:tcBorders>
              <w:top w:val="single" w:sz="4" w:space="0" w:color="auto"/>
              <w:left w:val="single" w:sz="4" w:space="0" w:color="auto"/>
              <w:bottom w:val="single" w:sz="4" w:space="0" w:color="auto"/>
              <w:right w:val="single" w:sz="4" w:space="0" w:color="auto"/>
            </w:tcBorders>
            <w:vAlign w:val="center"/>
          </w:tcPr>
          <w:p w14:paraId="0ACD5C42" w14:textId="77777777" w:rsidR="004F7718" w:rsidRDefault="004F7718" w:rsidP="000857AF">
            <w:pPr>
              <w:pStyle w:val="Tabletext"/>
              <w:keepNext/>
              <w:keepLines/>
              <w:spacing w:before="60" w:after="60"/>
              <w:jc w:val="center"/>
            </w:pPr>
            <w:r>
              <w:t>180</w:t>
            </w:r>
          </w:p>
        </w:tc>
      </w:tr>
      <w:tr w:rsidR="004F7718" w14:paraId="1C0DEE83" w14:textId="77777777" w:rsidTr="000857AF">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086AB061" w14:textId="38D275A5" w:rsidR="004F7718" w:rsidRDefault="004F7718" w:rsidP="000857AF">
            <w:pPr>
              <w:pStyle w:val="Tabletext"/>
              <w:keepNext/>
              <w:keepLines/>
              <w:spacing w:before="60" w:after="60"/>
            </w:pPr>
            <w:r>
              <w:t>Longueur d</w:t>
            </w:r>
            <w:r w:rsidR="000E6AB9">
              <w:t>'</w:t>
            </w:r>
            <w:r>
              <w:t>onde (</w:t>
            </w:r>
            <w:r>
              <w:rPr>
                <w:rFonts w:ascii="Symbol" w:hAnsi="Symbol"/>
              </w:rPr>
              <w:t></w:t>
            </w:r>
            <w:r>
              <w:t>m)</w:t>
            </w:r>
          </w:p>
        </w:tc>
        <w:tc>
          <w:tcPr>
            <w:tcW w:w="714" w:type="dxa"/>
            <w:tcBorders>
              <w:top w:val="single" w:sz="4" w:space="0" w:color="auto"/>
              <w:left w:val="single" w:sz="4" w:space="0" w:color="auto"/>
              <w:bottom w:val="single" w:sz="4" w:space="0" w:color="auto"/>
              <w:right w:val="single" w:sz="4" w:space="0" w:color="auto"/>
            </w:tcBorders>
            <w:vAlign w:val="center"/>
          </w:tcPr>
          <w:p w14:paraId="2C677426" w14:textId="77777777" w:rsidR="004F7718" w:rsidRDefault="004F7718" w:rsidP="000857AF">
            <w:pPr>
              <w:pStyle w:val="Tabletext"/>
              <w:keepNext/>
              <w:keepLines/>
              <w:spacing w:before="60" w:after="60"/>
              <w:jc w:val="center"/>
            </w:pPr>
            <w:r>
              <w:t>20,25</w:t>
            </w:r>
          </w:p>
        </w:tc>
        <w:tc>
          <w:tcPr>
            <w:tcW w:w="851" w:type="dxa"/>
            <w:tcBorders>
              <w:top w:val="single" w:sz="4" w:space="0" w:color="auto"/>
              <w:left w:val="single" w:sz="4" w:space="0" w:color="auto"/>
              <w:bottom w:val="single" w:sz="4" w:space="0" w:color="auto"/>
              <w:right w:val="single" w:sz="4" w:space="0" w:color="auto"/>
            </w:tcBorders>
            <w:vAlign w:val="center"/>
          </w:tcPr>
          <w:p w14:paraId="17DF9F9D" w14:textId="77777777" w:rsidR="004F7718" w:rsidRDefault="004F7718" w:rsidP="000857AF">
            <w:pPr>
              <w:pStyle w:val="Tabletext"/>
              <w:keepNext/>
              <w:keepLines/>
              <w:spacing w:before="60" w:after="60"/>
              <w:jc w:val="center"/>
            </w:pPr>
            <w:r>
              <w:t>10,1</w:t>
            </w:r>
          </w:p>
        </w:tc>
        <w:tc>
          <w:tcPr>
            <w:tcW w:w="851" w:type="dxa"/>
            <w:tcBorders>
              <w:top w:val="single" w:sz="4" w:space="0" w:color="auto"/>
              <w:left w:val="single" w:sz="4" w:space="0" w:color="auto"/>
              <w:bottom w:val="single" w:sz="4" w:space="0" w:color="auto"/>
              <w:right w:val="single" w:sz="4" w:space="0" w:color="auto"/>
            </w:tcBorders>
            <w:vAlign w:val="center"/>
          </w:tcPr>
          <w:p w14:paraId="78FAFA49" w14:textId="77777777" w:rsidR="004F7718" w:rsidRDefault="004F7718" w:rsidP="000857AF">
            <w:pPr>
              <w:pStyle w:val="Tabletext"/>
              <w:keepNext/>
              <w:keepLines/>
              <w:spacing w:before="60" w:after="60"/>
              <w:jc w:val="center"/>
            </w:pPr>
            <w:r>
              <w:t>4,80</w:t>
            </w:r>
          </w:p>
        </w:tc>
        <w:tc>
          <w:tcPr>
            <w:tcW w:w="851" w:type="dxa"/>
            <w:tcBorders>
              <w:top w:val="single" w:sz="4" w:space="0" w:color="auto"/>
              <w:left w:val="single" w:sz="4" w:space="0" w:color="auto"/>
              <w:bottom w:val="single" w:sz="4" w:space="0" w:color="auto"/>
              <w:right w:val="single" w:sz="4" w:space="0" w:color="auto"/>
            </w:tcBorders>
            <w:vAlign w:val="center"/>
          </w:tcPr>
          <w:p w14:paraId="4F60C1D2" w14:textId="77777777" w:rsidR="004F7718" w:rsidRDefault="004F7718" w:rsidP="000857AF">
            <w:pPr>
              <w:pStyle w:val="Tabletext"/>
              <w:keepNext/>
              <w:keepLines/>
              <w:spacing w:before="60" w:after="60"/>
              <w:jc w:val="center"/>
            </w:pPr>
            <w:r>
              <w:t>3,80</w:t>
            </w:r>
          </w:p>
        </w:tc>
        <w:tc>
          <w:tcPr>
            <w:tcW w:w="851" w:type="dxa"/>
            <w:tcBorders>
              <w:top w:val="single" w:sz="4" w:space="0" w:color="auto"/>
              <w:left w:val="single" w:sz="4" w:space="0" w:color="auto"/>
              <w:bottom w:val="single" w:sz="4" w:space="0" w:color="auto"/>
              <w:right w:val="single" w:sz="4" w:space="0" w:color="auto"/>
            </w:tcBorders>
            <w:vAlign w:val="center"/>
          </w:tcPr>
          <w:p w14:paraId="4DF88681" w14:textId="77777777" w:rsidR="004F7718" w:rsidRDefault="004F7718" w:rsidP="000857AF">
            <w:pPr>
              <w:pStyle w:val="Tabletext"/>
              <w:keepNext/>
              <w:keepLines/>
              <w:spacing w:before="60" w:after="60"/>
              <w:jc w:val="center"/>
            </w:pPr>
            <w:r>
              <w:t>3,50</w:t>
            </w:r>
          </w:p>
        </w:tc>
        <w:tc>
          <w:tcPr>
            <w:tcW w:w="851" w:type="dxa"/>
            <w:tcBorders>
              <w:top w:val="single" w:sz="4" w:space="0" w:color="auto"/>
              <w:left w:val="single" w:sz="4" w:space="0" w:color="auto"/>
              <w:bottom w:val="single" w:sz="4" w:space="0" w:color="auto"/>
              <w:right w:val="single" w:sz="4" w:space="0" w:color="auto"/>
            </w:tcBorders>
            <w:vAlign w:val="center"/>
          </w:tcPr>
          <w:p w14:paraId="524CEE4F" w14:textId="77777777" w:rsidR="004F7718" w:rsidRDefault="004F7718" w:rsidP="000857AF">
            <w:pPr>
              <w:pStyle w:val="Tabletext"/>
              <w:keepNext/>
              <w:keepLines/>
              <w:spacing w:before="60" w:after="60"/>
              <w:jc w:val="center"/>
            </w:pPr>
            <w:r>
              <w:t>2,20</w:t>
            </w:r>
          </w:p>
        </w:tc>
        <w:tc>
          <w:tcPr>
            <w:tcW w:w="851" w:type="dxa"/>
            <w:tcBorders>
              <w:top w:val="single" w:sz="4" w:space="0" w:color="auto"/>
              <w:left w:val="single" w:sz="4" w:space="0" w:color="auto"/>
              <w:bottom w:val="single" w:sz="4" w:space="0" w:color="auto"/>
              <w:right w:val="single" w:sz="4" w:space="0" w:color="auto"/>
            </w:tcBorders>
            <w:vAlign w:val="center"/>
          </w:tcPr>
          <w:p w14:paraId="6C5F38AB" w14:textId="77777777" w:rsidR="004F7718" w:rsidRDefault="004F7718" w:rsidP="000857AF">
            <w:pPr>
              <w:pStyle w:val="Tabletext"/>
              <w:keepNext/>
              <w:keepLines/>
              <w:spacing w:before="60" w:after="60"/>
              <w:jc w:val="center"/>
            </w:pPr>
            <w:r>
              <w:t>1,65</w:t>
            </w:r>
          </w:p>
        </w:tc>
      </w:tr>
      <w:tr w:rsidR="004F7718" w14:paraId="465CE2F8" w14:textId="77777777" w:rsidTr="000857AF">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5D83CAC4" w14:textId="5180650C" w:rsidR="004F7718" w:rsidRDefault="004F7718" w:rsidP="000857A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8"/>
              </w:tabs>
              <w:spacing w:before="60" w:after="60"/>
              <w:ind w:right="470"/>
              <w:jc w:val="left"/>
            </w:pPr>
            <w:r>
              <w:t>Largeur de bande</w:t>
            </w:r>
            <w:r w:rsidR="008F3EA1" w:rsidRPr="008F3EA1">
              <w:tab/>
            </w:r>
            <w:r>
              <w:t>(THz)</w:t>
            </w:r>
            <w:r w:rsidR="008F3EA1">
              <w:br/>
            </w:r>
            <w:r w:rsidR="008F3EA1">
              <w:tab/>
            </w:r>
            <w:r>
              <w:t>(</w:t>
            </w:r>
            <w:r>
              <w:rPr>
                <w:rFonts w:ascii="Symbol" w:hAnsi="Symbol"/>
              </w:rPr>
              <w:t></w:t>
            </w:r>
            <w:r>
              <w:t>m)</w:t>
            </w:r>
          </w:p>
        </w:tc>
        <w:tc>
          <w:tcPr>
            <w:tcW w:w="714" w:type="dxa"/>
            <w:tcBorders>
              <w:top w:val="single" w:sz="4" w:space="0" w:color="auto"/>
              <w:left w:val="single" w:sz="4" w:space="0" w:color="auto"/>
              <w:bottom w:val="single" w:sz="4" w:space="0" w:color="auto"/>
              <w:right w:val="single" w:sz="4" w:space="0" w:color="auto"/>
            </w:tcBorders>
            <w:vAlign w:val="center"/>
          </w:tcPr>
          <w:p w14:paraId="2CCFE2A9" w14:textId="77777777" w:rsidR="004F7718" w:rsidRDefault="004F7718" w:rsidP="000857AF">
            <w:pPr>
              <w:pStyle w:val="Tabletext"/>
              <w:keepNext/>
              <w:keepLines/>
              <w:spacing w:before="60" w:after="60"/>
              <w:jc w:val="center"/>
            </w:pPr>
            <w:r>
              <w:t>15,2</w:t>
            </w:r>
            <w:r>
              <w:br/>
              <w:t>6,50</w:t>
            </w:r>
          </w:p>
        </w:tc>
        <w:tc>
          <w:tcPr>
            <w:tcW w:w="851" w:type="dxa"/>
            <w:tcBorders>
              <w:top w:val="single" w:sz="4" w:space="0" w:color="auto"/>
              <w:left w:val="single" w:sz="4" w:space="0" w:color="auto"/>
              <w:bottom w:val="single" w:sz="4" w:space="0" w:color="auto"/>
              <w:right w:val="single" w:sz="4" w:space="0" w:color="auto"/>
            </w:tcBorders>
            <w:vAlign w:val="center"/>
          </w:tcPr>
          <w:p w14:paraId="3E373A1F" w14:textId="46E6D31A" w:rsidR="004F7718" w:rsidRDefault="004F7718" w:rsidP="000857AF">
            <w:pPr>
              <w:pStyle w:val="Tabletext"/>
              <w:keepNext/>
              <w:keepLines/>
              <w:spacing w:before="60" w:after="60"/>
              <w:jc w:val="center"/>
            </w:pPr>
            <w:r>
              <w:t>18,2</w:t>
            </w:r>
            <w:r>
              <w:br/>
              <w:t>5,70</w:t>
            </w:r>
          </w:p>
        </w:tc>
        <w:tc>
          <w:tcPr>
            <w:tcW w:w="851" w:type="dxa"/>
            <w:tcBorders>
              <w:top w:val="single" w:sz="4" w:space="0" w:color="auto"/>
              <w:left w:val="single" w:sz="4" w:space="0" w:color="auto"/>
              <w:bottom w:val="single" w:sz="4" w:space="0" w:color="auto"/>
              <w:right w:val="single" w:sz="4" w:space="0" w:color="auto"/>
            </w:tcBorders>
            <w:vAlign w:val="center"/>
          </w:tcPr>
          <w:p w14:paraId="67BD9119" w14:textId="77777777" w:rsidR="004F7718" w:rsidRDefault="004F7718" w:rsidP="000857AF">
            <w:pPr>
              <w:pStyle w:val="Tabletext"/>
              <w:keepNext/>
              <w:keepLines/>
              <w:spacing w:before="60" w:after="60"/>
              <w:jc w:val="center"/>
            </w:pPr>
            <w:r>
              <w:t>15,9</w:t>
            </w:r>
            <w:r>
              <w:br/>
              <w:t>1,20</w:t>
            </w:r>
          </w:p>
        </w:tc>
        <w:tc>
          <w:tcPr>
            <w:tcW w:w="851" w:type="dxa"/>
            <w:tcBorders>
              <w:top w:val="single" w:sz="4" w:space="0" w:color="auto"/>
              <w:left w:val="single" w:sz="4" w:space="0" w:color="auto"/>
              <w:bottom w:val="single" w:sz="4" w:space="0" w:color="auto"/>
              <w:right w:val="single" w:sz="4" w:space="0" w:color="auto"/>
            </w:tcBorders>
            <w:vAlign w:val="center"/>
          </w:tcPr>
          <w:p w14:paraId="6E74641D" w14:textId="77777777" w:rsidR="004F7718" w:rsidRDefault="004F7718" w:rsidP="000857AF">
            <w:pPr>
              <w:pStyle w:val="Tabletext"/>
              <w:keepNext/>
              <w:keepLines/>
              <w:spacing w:before="60" w:after="60"/>
              <w:jc w:val="center"/>
            </w:pPr>
            <w:r>
              <w:t>14,7</w:t>
            </w:r>
            <w:r>
              <w:br/>
              <w:t>0,70</w:t>
            </w:r>
          </w:p>
        </w:tc>
        <w:tc>
          <w:tcPr>
            <w:tcW w:w="851" w:type="dxa"/>
            <w:tcBorders>
              <w:top w:val="single" w:sz="4" w:space="0" w:color="auto"/>
              <w:left w:val="single" w:sz="4" w:space="0" w:color="auto"/>
              <w:bottom w:val="single" w:sz="4" w:space="0" w:color="auto"/>
              <w:right w:val="single" w:sz="4" w:space="0" w:color="auto"/>
            </w:tcBorders>
            <w:vAlign w:val="center"/>
          </w:tcPr>
          <w:p w14:paraId="0231AC4B" w14:textId="77777777" w:rsidR="004F7718" w:rsidRDefault="004F7718" w:rsidP="000857AF">
            <w:pPr>
              <w:pStyle w:val="Tabletext"/>
              <w:keepNext/>
              <w:keepLines/>
              <w:spacing w:before="60" w:after="60"/>
              <w:jc w:val="center"/>
            </w:pPr>
            <w:r>
              <w:t>17,3</w:t>
            </w:r>
            <w:r>
              <w:br/>
              <w:t>0,70</w:t>
            </w:r>
          </w:p>
        </w:tc>
        <w:tc>
          <w:tcPr>
            <w:tcW w:w="851" w:type="dxa"/>
            <w:tcBorders>
              <w:top w:val="single" w:sz="4" w:space="0" w:color="auto"/>
              <w:left w:val="single" w:sz="4" w:space="0" w:color="auto"/>
              <w:bottom w:val="single" w:sz="4" w:space="0" w:color="auto"/>
              <w:right w:val="single" w:sz="4" w:space="0" w:color="auto"/>
            </w:tcBorders>
            <w:vAlign w:val="center"/>
          </w:tcPr>
          <w:p w14:paraId="46AB612F" w14:textId="77777777" w:rsidR="004F7718" w:rsidRDefault="004F7718" w:rsidP="000857AF">
            <w:pPr>
              <w:pStyle w:val="Tabletext"/>
              <w:keepNext/>
              <w:keepLines/>
              <w:spacing w:before="60" w:after="60"/>
              <w:jc w:val="center"/>
            </w:pPr>
            <w:r>
              <w:t>30,1</w:t>
            </w:r>
            <w:r>
              <w:br/>
              <w:t>0,48</w:t>
            </w:r>
          </w:p>
        </w:tc>
        <w:tc>
          <w:tcPr>
            <w:tcW w:w="851" w:type="dxa"/>
            <w:tcBorders>
              <w:top w:val="single" w:sz="4" w:space="0" w:color="auto"/>
              <w:left w:val="single" w:sz="4" w:space="0" w:color="auto"/>
              <w:bottom w:val="single" w:sz="4" w:space="0" w:color="auto"/>
              <w:right w:val="single" w:sz="4" w:space="0" w:color="auto"/>
            </w:tcBorders>
            <w:vAlign w:val="center"/>
          </w:tcPr>
          <w:p w14:paraId="37BC1ACC" w14:textId="77777777" w:rsidR="004F7718" w:rsidRDefault="004F7718" w:rsidP="000857AF">
            <w:pPr>
              <w:pStyle w:val="Tabletext"/>
              <w:keepNext/>
              <w:keepLines/>
              <w:spacing w:before="60" w:after="60"/>
              <w:jc w:val="center"/>
            </w:pPr>
            <w:r>
              <w:t>33,3</w:t>
            </w:r>
            <w:r>
              <w:br/>
              <w:t>0,30</w:t>
            </w:r>
          </w:p>
        </w:tc>
      </w:tr>
      <w:tr w:rsidR="004F7718" w14:paraId="4C290787" w14:textId="77777777" w:rsidTr="000857AF">
        <w:trPr>
          <w:jc w:val="center"/>
        </w:trPr>
        <w:tc>
          <w:tcPr>
            <w:tcW w:w="8803" w:type="dxa"/>
            <w:gridSpan w:val="8"/>
            <w:tcBorders>
              <w:top w:val="single" w:sz="4" w:space="0" w:color="auto"/>
              <w:left w:val="nil"/>
              <w:bottom w:val="single" w:sz="4" w:space="0" w:color="auto"/>
              <w:right w:val="nil"/>
            </w:tcBorders>
            <w:vAlign w:val="center"/>
          </w:tcPr>
          <w:p w14:paraId="0C44F2F3" w14:textId="77777777" w:rsidR="004F7718" w:rsidRDefault="004F7718" w:rsidP="000857AF">
            <w:pPr>
              <w:pStyle w:val="Tabletext"/>
              <w:keepNext/>
              <w:keepLines/>
              <w:spacing w:before="60" w:after="60"/>
              <w:jc w:val="center"/>
            </w:pPr>
          </w:p>
        </w:tc>
      </w:tr>
      <w:tr w:rsidR="004F7718" w14:paraId="6F07D0C2" w14:textId="77777777" w:rsidTr="000857AF">
        <w:trPr>
          <w:jc w:val="center"/>
        </w:trPr>
        <w:tc>
          <w:tcPr>
            <w:tcW w:w="2983" w:type="dxa"/>
            <w:tcBorders>
              <w:top w:val="single" w:sz="4" w:space="0" w:color="auto"/>
              <w:left w:val="single" w:sz="4" w:space="0" w:color="auto"/>
              <w:bottom w:val="single" w:sz="4" w:space="0" w:color="auto"/>
              <w:right w:val="single" w:sz="4" w:space="0" w:color="auto"/>
            </w:tcBorders>
          </w:tcPr>
          <w:p w14:paraId="73A566EE" w14:textId="77777777" w:rsidR="004F7718" w:rsidRDefault="004F7718" w:rsidP="000857AF">
            <w:pPr>
              <w:pStyle w:val="Tabletext"/>
              <w:keepNext/>
              <w:keepLines/>
              <w:spacing w:before="60" w:after="60"/>
            </w:pPr>
            <w:r>
              <w:t>Filtre</w:t>
            </w:r>
          </w:p>
        </w:tc>
        <w:tc>
          <w:tcPr>
            <w:tcW w:w="714" w:type="dxa"/>
            <w:tcBorders>
              <w:top w:val="single" w:sz="4" w:space="0" w:color="auto"/>
              <w:left w:val="single" w:sz="4" w:space="0" w:color="auto"/>
              <w:bottom w:val="single" w:sz="4" w:space="0" w:color="auto"/>
              <w:right w:val="single" w:sz="4" w:space="0" w:color="auto"/>
            </w:tcBorders>
            <w:vAlign w:val="center"/>
          </w:tcPr>
          <w:p w14:paraId="354165DA" w14:textId="77777777" w:rsidR="004F7718" w:rsidRDefault="004F7718" w:rsidP="000857AF">
            <w:pPr>
              <w:pStyle w:val="Tabletext"/>
              <w:keepNext/>
              <w:keepLines/>
              <w:spacing w:before="60" w:after="60"/>
              <w:jc w:val="center"/>
            </w:pPr>
            <w:r>
              <w:t>J</w:t>
            </w:r>
          </w:p>
        </w:tc>
        <w:tc>
          <w:tcPr>
            <w:tcW w:w="851" w:type="dxa"/>
            <w:tcBorders>
              <w:top w:val="single" w:sz="4" w:space="0" w:color="auto"/>
              <w:left w:val="single" w:sz="4" w:space="0" w:color="auto"/>
              <w:bottom w:val="single" w:sz="4" w:space="0" w:color="auto"/>
              <w:right w:val="single" w:sz="4" w:space="0" w:color="auto"/>
            </w:tcBorders>
            <w:vAlign w:val="center"/>
          </w:tcPr>
          <w:p w14:paraId="28ED2F11" w14:textId="77777777" w:rsidR="004F7718" w:rsidRDefault="004F7718" w:rsidP="000857AF">
            <w:pPr>
              <w:pStyle w:val="Tabletext"/>
              <w:keepNext/>
              <w:keepLines/>
              <w:spacing w:before="50" w:after="70"/>
              <w:jc w:val="center"/>
            </w:pPr>
            <w:r>
              <w:t>I</w:t>
            </w:r>
            <w:r>
              <w:rPr>
                <w:i/>
                <w:iCs/>
                <w:sz w:val="26"/>
                <w:vertAlign w:val="subscript"/>
              </w:rPr>
              <w:t>J</w:t>
            </w:r>
          </w:p>
        </w:tc>
        <w:tc>
          <w:tcPr>
            <w:tcW w:w="851" w:type="dxa"/>
            <w:tcBorders>
              <w:top w:val="single" w:sz="4" w:space="0" w:color="auto"/>
              <w:left w:val="single" w:sz="4" w:space="0" w:color="auto"/>
              <w:bottom w:val="single" w:sz="4" w:space="0" w:color="auto"/>
              <w:right w:val="single" w:sz="4" w:space="0" w:color="auto"/>
            </w:tcBorders>
            <w:vAlign w:val="center"/>
          </w:tcPr>
          <w:p w14:paraId="2E3374F8" w14:textId="77777777" w:rsidR="004F7718" w:rsidRDefault="004F7718" w:rsidP="000857AF">
            <w:pPr>
              <w:pStyle w:val="Tabletext"/>
              <w:keepNext/>
              <w:keepLines/>
              <w:spacing w:before="50" w:after="70"/>
              <w:jc w:val="center"/>
            </w:pPr>
            <w:r>
              <w:t>I</w:t>
            </w:r>
            <w:r>
              <w:rPr>
                <w:i/>
                <w:iCs/>
                <w:sz w:val="26"/>
                <w:vertAlign w:val="subscript"/>
              </w:rPr>
              <w:t>S</w:t>
            </w:r>
          </w:p>
        </w:tc>
        <w:tc>
          <w:tcPr>
            <w:tcW w:w="851" w:type="dxa"/>
            <w:tcBorders>
              <w:top w:val="single" w:sz="4" w:space="0" w:color="auto"/>
              <w:left w:val="single" w:sz="4" w:space="0" w:color="auto"/>
              <w:bottom w:val="single" w:sz="4" w:space="0" w:color="auto"/>
              <w:right w:val="single" w:sz="4" w:space="0" w:color="auto"/>
            </w:tcBorders>
            <w:vAlign w:val="center"/>
          </w:tcPr>
          <w:p w14:paraId="071B271D" w14:textId="77777777" w:rsidR="004F7718" w:rsidRDefault="004F7718" w:rsidP="000857AF">
            <w:pPr>
              <w:pStyle w:val="Tabletext"/>
              <w:keepNext/>
              <w:keepLines/>
              <w:spacing w:before="60" w:after="60"/>
              <w:jc w:val="center"/>
            </w:pPr>
            <w:r>
              <w:t>R</w:t>
            </w:r>
          </w:p>
        </w:tc>
        <w:tc>
          <w:tcPr>
            <w:tcW w:w="851" w:type="dxa"/>
            <w:tcBorders>
              <w:top w:val="single" w:sz="4" w:space="0" w:color="auto"/>
              <w:left w:val="single" w:sz="4" w:space="0" w:color="auto"/>
              <w:bottom w:val="single" w:sz="4" w:space="0" w:color="auto"/>
              <w:right w:val="single" w:sz="4" w:space="0" w:color="auto"/>
            </w:tcBorders>
            <w:vAlign w:val="center"/>
          </w:tcPr>
          <w:p w14:paraId="37B82EEB" w14:textId="77777777" w:rsidR="004F7718" w:rsidRDefault="004F7718" w:rsidP="000857AF">
            <w:pPr>
              <w:pStyle w:val="Tabletext"/>
              <w:keepNext/>
              <w:keepLines/>
              <w:spacing w:before="60" w:after="60"/>
              <w:jc w:val="center"/>
            </w:pPr>
            <w:r>
              <w:t>V</w:t>
            </w:r>
          </w:p>
        </w:tc>
        <w:tc>
          <w:tcPr>
            <w:tcW w:w="851" w:type="dxa"/>
            <w:tcBorders>
              <w:top w:val="single" w:sz="4" w:space="0" w:color="auto"/>
              <w:left w:val="single" w:sz="4" w:space="0" w:color="auto"/>
              <w:bottom w:val="single" w:sz="4" w:space="0" w:color="auto"/>
              <w:right w:val="single" w:sz="4" w:space="0" w:color="auto"/>
            </w:tcBorders>
            <w:vAlign w:val="center"/>
          </w:tcPr>
          <w:p w14:paraId="2FECCDBB" w14:textId="77777777" w:rsidR="004F7718" w:rsidRDefault="004F7718" w:rsidP="000857AF">
            <w:pPr>
              <w:pStyle w:val="Tabletext"/>
              <w:keepNext/>
              <w:keepLines/>
              <w:spacing w:before="60" w:after="60"/>
              <w:jc w:val="center"/>
            </w:pPr>
            <w:r>
              <w:t>B</w:t>
            </w:r>
          </w:p>
        </w:tc>
        <w:tc>
          <w:tcPr>
            <w:tcW w:w="851" w:type="dxa"/>
            <w:tcBorders>
              <w:top w:val="single" w:sz="4" w:space="0" w:color="auto"/>
              <w:left w:val="single" w:sz="4" w:space="0" w:color="auto"/>
              <w:bottom w:val="single" w:sz="4" w:space="0" w:color="auto"/>
              <w:right w:val="single" w:sz="4" w:space="0" w:color="auto"/>
            </w:tcBorders>
            <w:vAlign w:val="center"/>
          </w:tcPr>
          <w:p w14:paraId="2A9D490A" w14:textId="77777777" w:rsidR="004F7718" w:rsidRDefault="004F7718" w:rsidP="000857AF">
            <w:pPr>
              <w:pStyle w:val="Tabletext"/>
              <w:keepNext/>
              <w:keepLines/>
              <w:spacing w:before="60" w:after="60"/>
              <w:jc w:val="center"/>
            </w:pPr>
            <w:r>
              <w:t>U</w:t>
            </w:r>
          </w:p>
        </w:tc>
      </w:tr>
      <w:tr w:rsidR="004F7718" w14:paraId="65177F12" w14:textId="77777777" w:rsidTr="000857AF">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19E0914C" w14:textId="19E99F67" w:rsidR="004F7718" w:rsidRDefault="004F7718" w:rsidP="000857AF">
            <w:pPr>
              <w:pStyle w:val="Tabletext"/>
              <w:keepNext/>
              <w:keepLines/>
              <w:spacing w:before="60" w:after="60"/>
            </w:pPr>
            <w:r>
              <w:t>Fréquence centrale (THz)</w:t>
            </w:r>
          </w:p>
        </w:tc>
        <w:tc>
          <w:tcPr>
            <w:tcW w:w="714" w:type="dxa"/>
            <w:tcBorders>
              <w:top w:val="single" w:sz="4" w:space="0" w:color="auto"/>
              <w:left w:val="single" w:sz="4" w:space="0" w:color="auto"/>
              <w:bottom w:val="single" w:sz="4" w:space="0" w:color="auto"/>
              <w:right w:val="single" w:sz="4" w:space="0" w:color="auto"/>
            </w:tcBorders>
            <w:vAlign w:val="center"/>
          </w:tcPr>
          <w:p w14:paraId="5553A6BA" w14:textId="77777777" w:rsidR="004F7718" w:rsidRDefault="004F7718" w:rsidP="000857AF">
            <w:pPr>
              <w:pStyle w:val="Tabletext"/>
              <w:keepNext/>
              <w:keepLines/>
              <w:spacing w:before="60" w:after="60"/>
              <w:jc w:val="center"/>
            </w:pPr>
            <w:r>
              <w:t>240</w:t>
            </w:r>
          </w:p>
        </w:tc>
        <w:tc>
          <w:tcPr>
            <w:tcW w:w="851" w:type="dxa"/>
            <w:tcBorders>
              <w:top w:val="single" w:sz="4" w:space="0" w:color="auto"/>
              <w:left w:val="single" w:sz="4" w:space="0" w:color="auto"/>
              <w:bottom w:val="single" w:sz="4" w:space="0" w:color="auto"/>
              <w:right w:val="single" w:sz="4" w:space="0" w:color="auto"/>
            </w:tcBorders>
            <w:vAlign w:val="center"/>
          </w:tcPr>
          <w:p w14:paraId="053013DA" w14:textId="77777777" w:rsidR="004F7718" w:rsidRDefault="004F7718" w:rsidP="000857AF">
            <w:pPr>
              <w:pStyle w:val="Tabletext"/>
              <w:keepNext/>
              <w:keepLines/>
              <w:spacing w:before="60" w:after="60"/>
              <w:jc w:val="center"/>
            </w:pPr>
            <w:r>
              <w:t>330</w:t>
            </w:r>
          </w:p>
        </w:tc>
        <w:tc>
          <w:tcPr>
            <w:tcW w:w="851" w:type="dxa"/>
            <w:tcBorders>
              <w:top w:val="single" w:sz="4" w:space="0" w:color="auto"/>
              <w:left w:val="single" w:sz="4" w:space="0" w:color="auto"/>
              <w:bottom w:val="single" w:sz="4" w:space="0" w:color="auto"/>
              <w:right w:val="single" w:sz="4" w:space="0" w:color="auto"/>
            </w:tcBorders>
            <w:vAlign w:val="center"/>
          </w:tcPr>
          <w:p w14:paraId="2076435A" w14:textId="77777777" w:rsidR="004F7718" w:rsidRDefault="004F7718" w:rsidP="000857AF">
            <w:pPr>
              <w:pStyle w:val="Tabletext"/>
              <w:keepNext/>
              <w:keepLines/>
              <w:spacing w:before="60" w:after="60"/>
              <w:jc w:val="center"/>
            </w:pPr>
            <w:r>
              <w:t>370</w:t>
            </w:r>
          </w:p>
        </w:tc>
        <w:tc>
          <w:tcPr>
            <w:tcW w:w="851" w:type="dxa"/>
            <w:tcBorders>
              <w:top w:val="single" w:sz="4" w:space="0" w:color="auto"/>
              <w:left w:val="single" w:sz="4" w:space="0" w:color="auto"/>
              <w:bottom w:val="single" w:sz="4" w:space="0" w:color="auto"/>
              <w:right w:val="single" w:sz="4" w:space="0" w:color="auto"/>
            </w:tcBorders>
            <w:vAlign w:val="center"/>
          </w:tcPr>
          <w:p w14:paraId="74028D2A" w14:textId="77777777" w:rsidR="004F7718" w:rsidRDefault="004F7718" w:rsidP="000857AF">
            <w:pPr>
              <w:pStyle w:val="Tabletext"/>
              <w:keepNext/>
              <w:keepLines/>
              <w:spacing w:before="60" w:after="60"/>
              <w:jc w:val="center"/>
            </w:pPr>
            <w:r>
              <w:t>430</w:t>
            </w:r>
          </w:p>
        </w:tc>
        <w:tc>
          <w:tcPr>
            <w:tcW w:w="851" w:type="dxa"/>
            <w:tcBorders>
              <w:top w:val="single" w:sz="4" w:space="0" w:color="auto"/>
              <w:left w:val="single" w:sz="4" w:space="0" w:color="auto"/>
              <w:bottom w:val="single" w:sz="4" w:space="0" w:color="auto"/>
              <w:right w:val="single" w:sz="4" w:space="0" w:color="auto"/>
            </w:tcBorders>
            <w:vAlign w:val="center"/>
          </w:tcPr>
          <w:p w14:paraId="20EE6A50" w14:textId="77777777" w:rsidR="004F7718" w:rsidRDefault="004F7718" w:rsidP="000857AF">
            <w:pPr>
              <w:pStyle w:val="Tabletext"/>
              <w:keepNext/>
              <w:keepLines/>
              <w:spacing w:before="60" w:after="60"/>
              <w:jc w:val="center"/>
            </w:pPr>
            <w:r>
              <w:t>560</w:t>
            </w:r>
          </w:p>
        </w:tc>
        <w:tc>
          <w:tcPr>
            <w:tcW w:w="851" w:type="dxa"/>
            <w:tcBorders>
              <w:top w:val="single" w:sz="4" w:space="0" w:color="auto"/>
              <w:left w:val="single" w:sz="4" w:space="0" w:color="auto"/>
              <w:bottom w:val="single" w:sz="4" w:space="0" w:color="auto"/>
              <w:right w:val="single" w:sz="4" w:space="0" w:color="auto"/>
            </w:tcBorders>
            <w:vAlign w:val="center"/>
          </w:tcPr>
          <w:p w14:paraId="757141D2" w14:textId="77777777" w:rsidR="004F7718" w:rsidRDefault="004F7718" w:rsidP="000857AF">
            <w:pPr>
              <w:pStyle w:val="Tabletext"/>
              <w:keepNext/>
              <w:keepLines/>
              <w:spacing w:before="60" w:after="60"/>
              <w:jc w:val="center"/>
            </w:pPr>
            <w:r>
              <w:t>700</w:t>
            </w:r>
          </w:p>
        </w:tc>
        <w:tc>
          <w:tcPr>
            <w:tcW w:w="851" w:type="dxa"/>
            <w:tcBorders>
              <w:top w:val="single" w:sz="4" w:space="0" w:color="auto"/>
              <w:left w:val="single" w:sz="4" w:space="0" w:color="auto"/>
              <w:bottom w:val="single" w:sz="4" w:space="0" w:color="auto"/>
              <w:right w:val="single" w:sz="4" w:space="0" w:color="auto"/>
            </w:tcBorders>
            <w:vAlign w:val="center"/>
          </w:tcPr>
          <w:p w14:paraId="14F70F6D" w14:textId="77777777" w:rsidR="004F7718" w:rsidRDefault="004F7718" w:rsidP="000857AF">
            <w:pPr>
              <w:pStyle w:val="Tabletext"/>
              <w:keepNext/>
              <w:keepLines/>
              <w:spacing w:before="60" w:after="60"/>
              <w:jc w:val="center"/>
            </w:pPr>
            <w:r>
              <w:t>830</w:t>
            </w:r>
          </w:p>
        </w:tc>
      </w:tr>
      <w:tr w:rsidR="004F7718" w14:paraId="6827A28B" w14:textId="77777777" w:rsidTr="000857AF">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5172B167" w14:textId="5433AEF9" w:rsidR="004F7718" w:rsidRDefault="004F7718" w:rsidP="000857AF">
            <w:pPr>
              <w:pStyle w:val="Tabletext"/>
              <w:keepNext/>
              <w:keepLines/>
              <w:spacing w:before="60" w:after="60"/>
            </w:pPr>
            <w:r>
              <w:t>Longueur d</w:t>
            </w:r>
            <w:r w:rsidR="000E6AB9">
              <w:t>'</w:t>
            </w:r>
            <w:r>
              <w:t>onde (</w:t>
            </w:r>
            <w:r>
              <w:sym w:font="Symbol" w:char="F06D"/>
            </w:r>
            <w:r>
              <w:t>m)</w:t>
            </w:r>
          </w:p>
        </w:tc>
        <w:tc>
          <w:tcPr>
            <w:tcW w:w="714" w:type="dxa"/>
            <w:tcBorders>
              <w:top w:val="single" w:sz="4" w:space="0" w:color="auto"/>
              <w:left w:val="single" w:sz="4" w:space="0" w:color="auto"/>
              <w:bottom w:val="single" w:sz="4" w:space="0" w:color="auto"/>
              <w:right w:val="single" w:sz="4" w:space="0" w:color="auto"/>
            </w:tcBorders>
            <w:vAlign w:val="center"/>
          </w:tcPr>
          <w:p w14:paraId="54270815" w14:textId="77777777" w:rsidR="004F7718" w:rsidRDefault="004F7718" w:rsidP="000857AF">
            <w:pPr>
              <w:pStyle w:val="Tabletext"/>
              <w:keepNext/>
              <w:keepLines/>
              <w:spacing w:before="60" w:after="60"/>
              <w:jc w:val="center"/>
            </w:pPr>
            <w:r>
              <w:t>1,25</w:t>
            </w:r>
          </w:p>
        </w:tc>
        <w:tc>
          <w:tcPr>
            <w:tcW w:w="851" w:type="dxa"/>
            <w:tcBorders>
              <w:top w:val="single" w:sz="4" w:space="0" w:color="auto"/>
              <w:left w:val="single" w:sz="4" w:space="0" w:color="auto"/>
              <w:bottom w:val="single" w:sz="4" w:space="0" w:color="auto"/>
              <w:right w:val="single" w:sz="4" w:space="0" w:color="auto"/>
            </w:tcBorders>
            <w:vAlign w:val="center"/>
          </w:tcPr>
          <w:p w14:paraId="786DE5F7" w14:textId="77777777" w:rsidR="004F7718" w:rsidRDefault="004F7718" w:rsidP="000857AF">
            <w:pPr>
              <w:pStyle w:val="Tabletext"/>
              <w:keepNext/>
              <w:keepLines/>
              <w:spacing w:before="60" w:after="60"/>
              <w:jc w:val="center"/>
            </w:pPr>
            <w:r>
              <w:t>0,90</w:t>
            </w:r>
          </w:p>
        </w:tc>
        <w:tc>
          <w:tcPr>
            <w:tcW w:w="851" w:type="dxa"/>
            <w:tcBorders>
              <w:top w:val="single" w:sz="4" w:space="0" w:color="auto"/>
              <w:left w:val="single" w:sz="4" w:space="0" w:color="auto"/>
              <w:bottom w:val="single" w:sz="4" w:space="0" w:color="auto"/>
              <w:right w:val="single" w:sz="4" w:space="0" w:color="auto"/>
            </w:tcBorders>
            <w:vAlign w:val="center"/>
          </w:tcPr>
          <w:p w14:paraId="2B1C3ADB" w14:textId="77777777" w:rsidR="004F7718" w:rsidRDefault="004F7718" w:rsidP="000857AF">
            <w:pPr>
              <w:pStyle w:val="Tabletext"/>
              <w:keepNext/>
              <w:keepLines/>
              <w:spacing w:before="60" w:after="60"/>
              <w:jc w:val="center"/>
            </w:pPr>
            <w:r>
              <w:t>0,80</w:t>
            </w:r>
          </w:p>
        </w:tc>
        <w:tc>
          <w:tcPr>
            <w:tcW w:w="851" w:type="dxa"/>
            <w:tcBorders>
              <w:top w:val="single" w:sz="4" w:space="0" w:color="auto"/>
              <w:left w:val="single" w:sz="4" w:space="0" w:color="auto"/>
              <w:bottom w:val="single" w:sz="4" w:space="0" w:color="auto"/>
              <w:right w:val="single" w:sz="4" w:space="0" w:color="auto"/>
            </w:tcBorders>
            <w:vAlign w:val="center"/>
          </w:tcPr>
          <w:p w14:paraId="750A9C6D" w14:textId="77777777" w:rsidR="004F7718" w:rsidRDefault="004F7718" w:rsidP="000857AF">
            <w:pPr>
              <w:pStyle w:val="Tabletext"/>
              <w:keepNext/>
              <w:keepLines/>
              <w:spacing w:before="60" w:after="60"/>
              <w:jc w:val="center"/>
            </w:pPr>
            <w:r>
              <w:t>0,70</w:t>
            </w:r>
          </w:p>
        </w:tc>
        <w:tc>
          <w:tcPr>
            <w:tcW w:w="851" w:type="dxa"/>
            <w:tcBorders>
              <w:top w:val="single" w:sz="4" w:space="0" w:color="auto"/>
              <w:left w:val="single" w:sz="4" w:space="0" w:color="auto"/>
              <w:bottom w:val="single" w:sz="4" w:space="0" w:color="auto"/>
              <w:right w:val="single" w:sz="4" w:space="0" w:color="auto"/>
            </w:tcBorders>
            <w:vAlign w:val="center"/>
          </w:tcPr>
          <w:p w14:paraId="331FFCA2" w14:textId="77777777" w:rsidR="004F7718" w:rsidRDefault="004F7718" w:rsidP="000857AF">
            <w:pPr>
              <w:pStyle w:val="Tabletext"/>
              <w:keepNext/>
              <w:keepLines/>
              <w:spacing w:before="60" w:after="60"/>
              <w:jc w:val="center"/>
            </w:pPr>
            <w:r>
              <w:t>0,54</w:t>
            </w:r>
          </w:p>
        </w:tc>
        <w:tc>
          <w:tcPr>
            <w:tcW w:w="851" w:type="dxa"/>
            <w:tcBorders>
              <w:top w:val="single" w:sz="4" w:space="0" w:color="auto"/>
              <w:left w:val="single" w:sz="4" w:space="0" w:color="auto"/>
              <w:bottom w:val="single" w:sz="4" w:space="0" w:color="auto"/>
              <w:right w:val="single" w:sz="4" w:space="0" w:color="auto"/>
            </w:tcBorders>
            <w:vAlign w:val="center"/>
          </w:tcPr>
          <w:p w14:paraId="6D2B9037" w14:textId="77777777" w:rsidR="004F7718" w:rsidRDefault="004F7718" w:rsidP="000857AF">
            <w:pPr>
              <w:pStyle w:val="Tabletext"/>
              <w:keepNext/>
              <w:keepLines/>
              <w:spacing w:before="60" w:after="60"/>
              <w:jc w:val="center"/>
            </w:pPr>
            <w:r>
              <w:t>0,43</w:t>
            </w:r>
          </w:p>
        </w:tc>
        <w:tc>
          <w:tcPr>
            <w:tcW w:w="851" w:type="dxa"/>
            <w:tcBorders>
              <w:top w:val="single" w:sz="4" w:space="0" w:color="auto"/>
              <w:left w:val="single" w:sz="4" w:space="0" w:color="auto"/>
              <w:bottom w:val="single" w:sz="4" w:space="0" w:color="auto"/>
              <w:right w:val="single" w:sz="4" w:space="0" w:color="auto"/>
            </w:tcBorders>
            <w:vAlign w:val="center"/>
          </w:tcPr>
          <w:p w14:paraId="3B48851E" w14:textId="77777777" w:rsidR="004F7718" w:rsidRDefault="004F7718" w:rsidP="000857AF">
            <w:pPr>
              <w:pStyle w:val="Tabletext"/>
              <w:keepNext/>
              <w:keepLines/>
              <w:spacing w:before="60" w:after="60"/>
              <w:jc w:val="center"/>
            </w:pPr>
            <w:r>
              <w:t>0,36</w:t>
            </w:r>
          </w:p>
        </w:tc>
      </w:tr>
      <w:tr w:rsidR="004F7718" w14:paraId="783E9E80" w14:textId="77777777" w:rsidTr="000857AF">
        <w:trPr>
          <w:jc w:val="center"/>
        </w:trPr>
        <w:tc>
          <w:tcPr>
            <w:tcW w:w="2983" w:type="dxa"/>
            <w:tcBorders>
              <w:top w:val="single" w:sz="4" w:space="0" w:color="auto"/>
              <w:left w:val="single" w:sz="4" w:space="0" w:color="auto"/>
              <w:bottom w:val="single" w:sz="4" w:space="0" w:color="auto"/>
              <w:right w:val="single" w:sz="4" w:space="0" w:color="auto"/>
            </w:tcBorders>
            <w:vAlign w:val="center"/>
          </w:tcPr>
          <w:p w14:paraId="539395BF" w14:textId="6A0D5AB0" w:rsidR="004F7718" w:rsidRDefault="008F3EA1" w:rsidP="000857AF">
            <w:pPr>
              <w:pStyle w:val="Tabletext"/>
              <w:keepNext/>
              <w:keepLines/>
              <w:tabs>
                <w:tab w:val="clear" w:pos="284"/>
                <w:tab w:val="clear" w:pos="567"/>
                <w:tab w:val="clear" w:pos="851"/>
                <w:tab w:val="clear" w:pos="1134"/>
                <w:tab w:val="clear" w:pos="1418"/>
                <w:tab w:val="clear" w:pos="1701"/>
                <w:tab w:val="clear" w:pos="1985"/>
                <w:tab w:val="clear" w:pos="2268"/>
                <w:tab w:val="left" w:pos="1728"/>
              </w:tabs>
              <w:spacing w:before="60" w:after="60"/>
            </w:pPr>
            <w:r>
              <w:t>Largeur de bande</w:t>
            </w:r>
            <w:r w:rsidRPr="008F3EA1">
              <w:tab/>
            </w:r>
            <w:r>
              <w:t>(THz)</w:t>
            </w:r>
            <w:r>
              <w:br/>
            </w:r>
            <w:r>
              <w:tab/>
              <w:t>(</w:t>
            </w:r>
            <w:r>
              <w:rPr>
                <w:rFonts w:ascii="Symbol" w:hAnsi="Symbol"/>
              </w:rPr>
              <w:t></w:t>
            </w:r>
            <w:r>
              <w:t>m)</w:t>
            </w:r>
          </w:p>
        </w:tc>
        <w:tc>
          <w:tcPr>
            <w:tcW w:w="714" w:type="dxa"/>
            <w:tcBorders>
              <w:top w:val="single" w:sz="4" w:space="0" w:color="auto"/>
              <w:left w:val="single" w:sz="4" w:space="0" w:color="auto"/>
              <w:bottom w:val="single" w:sz="4" w:space="0" w:color="auto"/>
              <w:right w:val="single" w:sz="4" w:space="0" w:color="auto"/>
            </w:tcBorders>
            <w:vAlign w:val="center"/>
          </w:tcPr>
          <w:p w14:paraId="61B820D3" w14:textId="77777777" w:rsidR="004F7718" w:rsidRDefault="004F7718" w:rsidP="000857AF">
            <w:pPr>
              <w:pStyle w:val="Tabletext"/>
              <w:keepNext/>
              <w:keepLines/>
              <w:spacing w:before="60" w:after="60"/>
              <w:jc w:val="center"/>
            </w:pPr>
            <w:r>
              <w:t>74,7</w:t>
            </w:r>
            <w:r>
              <w:br/>
              <w:t>0,38</w:t>
            </w:r>
          </w:p>
        </w:tc>
        <w:tc>
          <w:tcPr>
            <w:tcW w:w="851" w:type="dxa"/>
            <w:tcBorders>
              <w:top w:val="single" w:sz="4" w:space="0" w:color="auto"/>
              <w:left w:val="single" w:sz="4" w:space="0" w:color="auto"/>
              <w:bottom w:val="single" w:sz="4" w:space="0" w:color="auto"/>
              <w:right w:val="single" w:sz="4" w:space="0" w:color="auto"/>
            </w:tcBorders>
            <w:vAlign w:val="center"/>
          </w:tcPr>
          <w:p w14:paraId="6FD02993" w14:textId="77777777" w:rsidR="004F7718" w:rsidRDefault="004F7718" w:rsidP="000857AF">
            <w:pPr>
              <w:pStyle w:val="Tabletext"/>
              <w:keepNext/>
              <w:keepLines/>
              <w:spacing w:before="60" w:after="60"/>
              <w:jc w:val="center"/>
            </w:pPr>
            <w:r>
              <w:t>90,5</w:t>
            </w:r>
            <w:r>
              <w:br/>
              <w:t>0,24</w:t>
            </w:r>
          </w:p>
        </w:tc>
        <w:tc>
          <w:tcPr>
            <w:tcW w:w="851" w:type="dxa"/>
            <w:tcBorders>
              <w:top w:val="single" w:sz="4" w:space="0" w:color="auto"/>
              <w:left w:val="single" w:sz="4" w:space="0" w:color="auto"/>
              <w:bottom w:val="single" w:sz="4" w:space="0" w:color="auto"/>
              <w:right w:val="single" w:sz="4" w:space="0" w:color="auto"/>
            </w:tcBorders>
            <w:vAlign w:val="center"/>
          </w:tcPr>
          <w:p w14:paraId="1FD7CDF6" w14:textId="77777777" w:rsidR="004F7718" w:rsidRDefault="004F7718" w:rsidP="000857AF">
            <w:pPr>
              <w:pStyle w:val="Tabletext"/>
              <w:keepNext/>
              <w:keepLines/>
              <w:spacing w:before="60" w:after="60"/>
              <w:jc w:val="center"/>
            </w:pPr>
            <w:r>
              <w:t>115,1</w:t>
            </w:r>
            <w:r>
              <w:br/>
              <w:t>0,24</w:t>
            </w:r>
          </w:p>
        </w:tc>
        <w:tc>
          <w:tcPr>
            <w:tcW w:w="851" w:type="dxa"/>
            <w:tcBorders>
              <w:top w:val="single" w:sz="4" w:space="0" w:color="auto"/>
              <w:left w:val="single" w:sz="4" w:space="0" w:color="auto"/>
              <w:bottom w:val="single" w:sz="4" w:space="0" w:color="auto"/>
              <w:right w:val="single" w:sz="4" w:space="0" w:color="auto"/>
            </w:tcBorders>
            <w:vAlign w:val="center"/>
          </w:tcPr>
          <w:p w14:paraId="35051D07" w14:textId="77777777" w:rsidR="004F7718" w:rsidRDefault="004F7718" w:rsidP="000857AF">
            <w:pPr>
              <w:pStyle w:val="Tabletext"/>
              <w:keepNext/>
              <w:keepLines/>
              <w:spacing w:before="60" w:after="60"/>
              <w:jc w:val="center"/>
            </w:pPr>
            <w:r>
              <w:t>138,1</w:t>
            </w:r>
            <w:r>
              <w:br/>
              <w:t>0,22</w:t>
            </w:r>
          </w:p>
        </w:tc>
        <w:tc>
          <w:tcPr>
            <w:tcW w:w="851" w:type="dxa"/>
            <w:tcBorders>
              <w:top w:val="single" w:sz="4" w:space="0" w:color="auto"/>
              <w:left w:val="single" w:sz="4" w:space="0" w:color="auto"/>
              <w:bottom w:val="single" w:sz="4" w:space="0" w:color="auto"/>
              <w:right w:val="single" w:sz="4" w:space="0" w:color="auto"/>
            </w:tcBorders>
            <w:vAlign w:val="center"/>
          </w:tcPr>
          <w:p w14:paraId="20375409" w14:textId="77777777" w:rsidR="004F7718" w:rsidRDefault="004F7718" w:rsidP="000857AF">
            <w:pPr>
              <w:pStyle w:val="Tabletext"/>
              <w:keepNext/>
              <w:keepLines/>
              <w:spacing w:before="60" w:after="60"/>
              <w:jc w:val="center"/>
            </w:pPr>
            <w:r>
              <w:t>93,2</w:t>
            </w:r>
            <w:r>
              <w:br/>
              <w:t>0,09</w:t>
            </w:r>
          </w:p>
        </w:tc>
        <w:tc>
          <w:tcPr>
            <w:tcW w:w="851" w:type="dxa"/>
            <w:tcBorders>
              <w:top w:val="single" w:sz="4" w:space="0" w:color="auto"/>
              <w:left w:val="single" w:sz="4" w:space="0" w:color="auto"/>
              <w:bottom w:val="single" w:sz="4" w:space="0" w:color="auto"/>
              <w:right w:val="single" w:sz="4" w:space="0" w:color="auto"/>
            </w:tcBorders>
            <w:vAlign w:val="center"/>
          </w:tcPr>
          <w:p w14:paraId="059FA37B" w14:textId="77777777" w:rsidR="004F7718" w:rsidRDefault="004F7718" w:rsidP="000857AF">
            <w:pPr>
              <w:pStyle w:val="Tabletext"/>
              <w:keepNext/>
              <w:keepLines/>
              <w:spacing w:before="60" w:after="60"/>
              <w:jc w:val="center"/>
            </w:pPr>
            <w:r>
              <w:t>164,5</w:t>
            </w:r>
            <w:r>
              <w:br/>
              <w:t>0,10</w:t>
            </w:r>
          </w:p>
        </w:tc>
        <w:tc>
          <w:tcPr>
            <w:tcW w:w="851" w:type="dxa"/>
            <w:tcBorders>
              <w:top w:val="single" w:sz="4" w:space="0" w:color="auto"/>
              <w:left w:val="single" w:sz="4" w:space="0" w:color="auto"/>
              <w:bottom w:val="single" w:sz="4" w:space="0" w:color="auto"/>
              <w:right w:val="single" w:sz="4" w:space="0" w:color="auto"/>
            </w:tcBorders>
            <w:vAlign w:val="center"/>
          </w:tcPr>
          <w:p w14:paraId="584F60BA" w14:textId="77777777" w:rsidR="004F7718" w:rsidRDefault="004F7718" w:rsidP="000857AF">
            <w:pPr>
              <w:pStyle w:val="Tabletext"/>
              <w:keepNext/>
              <w:keepLines/>
              <w:spacing w:before="60" w:after="60"/>
              <w:jc w:val="center"/>
            </w:pPr>
            <w:r>
              <w:t>163,6</w:t>
            </w:r>
            <w:r>
              <w:br/>
              <w:t>0,07</w:t>
            </w:r>
          </w:p>
        </w:tc>
      </w:tr>
    </w:tbl>
    <w:p w14:paraId="20CA0470" w14:textId="77777777" w:rsidR="000857AF" w:rsidRDefault="000857AF" w:rsidP="000857AF">
      <w:pPr>
        <w:pStyle w:val="Tablefin"/>
      </w:pPr>
    </w:p>
    <w:p w14:paraId="4348A608" w14:textId="7506CBEC" w:rsidR="006B6B1D" w:rsidRDefault="006B6B1D" w:rsidP="000E6AB9">
      <w:pPr>
        <w:pStyle w:val="Heading1"/>
      </w:pPr>
      <w:r>
        <w:t>3</w:t>
      </w:r>
      <w:r>
        <w:tab/>
        <w:t>Affaiblissements par diffusion</w:t>
      </w:r>
    </w:p>
    <w:p w14:paraId="5516502E" w14:textId="079F325E" w:rsidR="006B6B1D" w:rsidRDefault="006B6B1D" w:rsidP="000E6AB9">
      <w:r>
        <w:t>On définit généralement la diffusion comme un changement de direction d</w:t>
      </w:r>
      <w:r w:rsidR="000E6AB9">
        <w:t>'</w:t>
      </w:r>
      <w:r>
        <w:t>énergie causé par des particules présentes le long du trajet de propagation. Les effets se font uniquement sentir sur les systèmes de communication fonctionnant en espace libre aux fréquences comprises entre 20 et</w:t>
      </w:r>
      <w:r w:rsidR="00A75244">
        <w:t> </w:t>
      </w:r>
      <w:r>
        <w:t>375 THz lorsque:</w:t>
      </w:r>
    </w:p>
    <w:p w14:paraId="540ED54B" w14:textId="02093227" w:rsidR="006B6B1D" w:rsidRDefault="006B6B1D" w:rsidP="000E6AB9">
      <w:pPr>
        <w:pStyle w:val="enumlev1"/>
      </w:pPr>
      <w:r>
        <w:sym w:font="Symbol" w:char="F02D"/>
      </w:r>
      <w:r>
        <w:tab/>
        <w:t>des particules sur le trajet de propagation ont un diamètre sensiblement égal à la longueur d</w:t>
      </w:r>
      <w:r w:rsidR="000E6AB9">
        <w:t>'</w:t>
      </w:r>
      <w:r>
        <w:t>onde du signal émis et détournent de son trajet d</w:t>
      </w:r>
      <w:r w:rsidR="000E6AB9">
        <w:t>'</w:t>
      </w:r>
      <w:r>
        <w:t>origine une partie de l</w:t>
      </w:r>
      <w:r w:rsidR="000E6AB9">
        <w:t>'</w:t>
      </w:r>
      <w:r>
        <w:t>énergie de ce signal;</w:t>
      </w:r>
    </w:p>
    <w:p w14:paraId="58197D41" w14:textId="348635ED" w:rsidR="006B6B1D" w:rsidRDefault="006B6B1D" w:rsidP="000E6AB9">
      <w:pPr>
        <w:pStyle w:val="enumlev1"/>
      </w:pPr>
      <w:r>
        <w:sym w:font="Symbol" w:char="F02D"/>
      </w:r>
      <w:r>
        <w:tab/>
        <w:t>des particules dans le milieu de propagation ont un diamètre beaucoup plus petit que la longueur d</w:t>
      </w:r>
      <w:r w:rsidR="000E6AB9">
        <w:t>'</w:t>
      </w:r>
      <w:r>
        <w:t>onde du signal émis et redirigent vers le récepteur un surplus d</w:t>
      </w:r>
      <w:r w:rsidR="000E6AB9">
        <w:t>'</w:t>
      </w:r>
      <w:r>
        <w:t>énergie.</w:t>
      </w:r>
    </w:p>
    <w:p w14:paraId="64E70CBD" w14:textId="6C472EE6" w:rsidR="006B6B1D" w:rsidRDefault="006B6B1D" w:rsidP="000E6AB9">
      <w:pPr>
        <w:pStyle w:val="Heading2"/>
      </w:pPr>
      <w:r>
        <w:t>3.1</w:t>
      </w:r>
      <w:r>
        <w:tab/>
        <w:t>Affaiblissement du signal émis dû à la diffusion de Mie</w:t>
      </w:r>
    </w:p>
    <w:p w14:paraId="0EE09E9B" w14:textId="6A412751" w:rsidR="006B6B1D" w:rsidRDefault="006B6B1D" w:rsidP="000E6AB9">
      <w:r>
        <w:t>La diffusion de Mie est la cause principale des affaiblissements constatés aux fréquences inférieures à 375 THz. Elle est due pour l</w:t>
      </w:r>
      <w:r w:rsidR="000E6AB9">
        <w:t>'</w:t>
      </w:r>
      <w:r>
        <w:t>essentiel à des particules d</w:t>
      </w:r>
      <w:r w:rsidR="000E6AB9">
        <w:t>'</w:t>
      </w:r>
      <w:r>
        <w:t>eau microscopiques.</w:t>
      </w:r>
    </w:p>
    <w:p w14:paraId="5A316205" w14:textId="0EED4AB1" w:rsidR="006B6B1D" w:rsidRDefault="006B6B1D" w:rsidP="000E6AB9">
      <w:r>
        <w:t>En l</w:t>
      </w:r>
      <w:r w:rsidR="000E6AB9">
        <w:t>'</w:t>
      </w:r>
      <w:r>
        <w:t>absence de mesures locales caractérisant l</w:t>
      </w:r>
      <w:r w:rsidR="000E6AB9">
        <w:t>'</w:t>
      </w:r>
      <w:r>
        <w:t>atmosphère, on pourra utiliser la méthode décrite ci</w:t>
      </w:r>
      <w:r>
        <w:noBreakHyphen/>
        <w:t>dessous pour calculer l</w:t>
      </w:r>
      <w:r w:rsidR="000E6AB9">
        <w:t>'</w:t>
      </w:r>
      <w:r>
        <w:t>affaiblissement dû à la diffusion le long des trajets Terre-espace. Si des mesures sont disponibles, on pourra procéder au calcul détaillé explicité dans l</w:t>
      </w:r>
      <w:r w:rsidR="000E6AB9">
        <w:t>'</w:t>
      </w:r>
      <w:r>
        <w:t>Annexe 2.</w:t>
      </w:r>
    </w:p>
    <w:p w14:paraId="338A3F1F" w14:textId="1D3A5B52" w:rsidR="006B6B1D" w:rsidRDefault="006B6B1D" w:rsidP="000E6AB9">
      <w:r>
        <w:rPr>
          <w:color w:val="000000"/>
        </w:rPr>
        <w:t>La méthode suivante est applicable aux stations terriennes situées entre 0 et 5 km au-dessus du niveau de la mer et fonctionnant entre 150 et 375 THz (fréquences les plus souvent utilisées pour des télécommunications en espace libre). Dans l</w:t>
      </w:r>
      <w:r w:rsidR="000E6AB9">
        <w:rPr>
          <w:color w:val="000000"/>
        </w:rPr>
        <w:t>'</w:t>
      </w:r>
      <w:r>
        <w:rPr>
          <w:color w:val="000000"/>
        </w:rPr>
        <w:t>hypothèse où l</w:t>
      </w:r>
      <w:r w:rsidR="000E6AB9">
        <w:rPr>
          <w:color w:val="000000"/>
        </w:rPr>
        <w:t>'</w:t>
      </w:r>
      <w:r>
        <w:rPr>
          <w:color w:val="000000"/>
        </w:rPr>
        <w:t>angle d</w:t>
      </w:r>
      <w:r w:rsidR="000E6AB9">
        <w:rPr>
          <w:color w:val="000000"/>
        </w:rPr>
        <w:t>'</w:t>
      </w:r>
      <w:r>
        <w:rPr>
          <w:color w:val="000000"/>
        </w:rPr>
        <w:t>élévation de cette station est supérieur à 45</w:t>
      </w:r>
      <w:r>
        <w:rPr>
          <w:rFonts w:ascii="Symbol" w:hAnsi="Symbol"/>
          <w:color w:val="000000"/>
        </w:rPr>
        <w:t></w:t>
      </w:r>
      <w:r>
        <w:rPr>
          <w:color w:val="000000"/>
        </w:rPr>
        <w:t>, la précision de la méthode est d</w:t>
      </w:r>
      <w:r w:rsidR="000E6AB9">
        <w:rPr>
          <w:color w:val="000000"/>
        </w:rPr>
        <w:t>'</w:t>
      </w:r>
      <w:r>
        <w:rPr>
          <w:color w:val="000000"/>
        </w:rPr>
        <w:t>environ 0,1 dB. Toutefois, certaines conditions atmosphériques locales peuvent conduire à des variations de plusieurs dB.</w:t>
      </w:r>
    </w:p>
    <w:p w14:paraId="59A451EA" w14:textId="77777777" w:rsidR="006B6B1D" w:rsidRDefault="006B6B1D" w:rsidP="000E6AB9">
      <w:r>
        <w:t>Les paramètres suivants doivent être connus:</w:t>
      </w:r>
    </w:p>
    <w:p w14:paraId="0FE76D0E" w14:textId="16F2B048" w:rsidR="006B6B1D" w:rsidRDefault="006B6B1D" w:rsidP="000E6AB9">
      <w:pPr>
        <w:pStyle w:val="enumlev1"/>
        <w:tabs>
          <w:tab w:val="clear" w:pos="794"/>
          <w:tab w:val="left" w:pos="540"/>
        </w:tabs>
        <w:ind w:left="540" w:hanging="540"/>
      </w:pPr>
      <w:r>
        <w:rPr>
          <w:rFonts w:ascii="Symbol" w:hAnsi="Symbol"/>
        </w:rPr>
        <w:t></w:t>
      </w:r>
      <w:r>
        <w:rPr>
          <w:rFonts w:ascii="Tms Rmn" w:hAnsi="Tms Rmn"/>
          <w:sz w:val="12"/>
        </w:rPr>
        <w:t> </w:t>
      </w:r>
      <w:r>
        <w:t>:</w:t>
      </w:r>
      <w:r>
        <w:tab/>
        <w:t>longueur d</w:t>
      </w:r>
      <w:r w:rsidR="000E6AB9">
        <w:t>'</w:t>
      </w:r>
      <w:r>
        <w:t>onde (</w:t>
      </w:r>
      <w:r>
        <w:rPr>
          <w:rFonts w:ascii="Symbol" w:hAnsi="Symbol"/>
        </w:rPr>
        <w:t></w:t>
      </w:r>
      <w:r>
        <w:t>m)</w:t>
      </w:r>
    </w:p>
    <w:p w14:paraId="3C4F6CE8" w14:textId="77777777" w:rsidR="006B6B1D" w:rsidRDefault="006B6B1D" w:rsidP="000E6AB9">
      <w:pPr>
        <w:pStyle w:val="enumlev1"/>
        <w:tabs>
          <w:tab w:val="clear" w:pos="794"/>
          <w:tab w:val="left" w:pos="540"/>
        </w:tabs>
        <w:ind w:left="540" w:hanging="540"/>
      </w:pPr>
      <w:r>
        <w:rPr>
          <w:i/>
          <w:iCs/>
        </w:rPr>
        <w:t>h</w:t>
      </w:r>
      <w:r>
        <w:rPr>
          <w:i/>
          <w:iCs/>
          <w:vertAlign w:val="subscript"/>
        </w:rPr>
        <w:t>E</w:t>
      </w:r>
      <w:r>
        <w:rPr>
          <w:rFonts w:ascii="Tms Rmn" w:hAnsi="Tms Rmn"/>
          <w:sz w:val="12"/>
        </w:rPr>
        <w:t> </w:t>
      </w:r>
      <w:r>
        <w:t>:</w:t>
      </w:r>
      <w:r>
        <w:tab/>
        <w:t>altitude de la station terrienne au-dessus du niveau moyen de la mer (km)</w:t>
      </w:r>
    </w:p>
    <w:p w14:paraId="4E11CA4F" w14:textId="7152BF07" w:rsidR="006B6B1D" w:rsidRDefault="006B6B1D" w:rsidP="000E6AB9">
      <w:pPr>
        <w:pStyle w:val="enumlev1"/>
        <w:tabs>
          <w:tab w:val="clear" w:pos="794"/>
          <w:tab w:val="left" w:pos="540"/>
        </w:tabs>
        <w:ind w:left="540" w:hanging="540"/>
      </w:pPr>
      <w:r>
        <w:rPr>
          <w:rFonts w:ascii="Symbol" w:hAnsi="Symbol"/>
        </w:rPr>
        <w:t></w:t>
      </w:r>
      <w:r>
        <w:rPr>
          <w:rFonts w:ascii="Tms Rmn" w:hAnsi="Tms Rmn"/>
          <w:sz w:val="12"/>
        </w:rPr>
        <w:t> </w:t>
      </w:r>
      <w:r>
        <w:t>:</w:t>
      </w:r>
      <w:r>
        <w:tab/>
        <w:t>angle d</w:t>
      </w:r>
      <w:r w:rsidR="000E6AB9">
        <w:t>'</w:t>
      </w:r>
      <w:r>
        <w:t>élévation</w:t>
      </w:r>
      <w:r w:rsidR="008F3EA1">
        <w:t xml:space="preserve"> (degrés)</w:t>
      </w:r>
    </w:p>
    <w:p w14:paraId="1B8B2439" w14:textId="14E49CB5" w:rsidR="006B6B1D" w:rsidRDefault="000E6AB9" w:rsidP="009B399F">
      <w:pPr>
        <w:keepNext/>
        <w:keepLines/>
        <w:tabs>
          <w:tab w:val="clear" w:pos="1191"/>
          <w:tab w:val="left" w:pos="924"/>
        </w:tabs>
      </w:pPr>
      <w:r>
        <w:rPr>
          <w:i/>
        </w:rPr>
        <w:lastRenderedPageBreak/>
        <w:t>Étape</w:t>
      </w:r>
      <w:r w:rsidR="006B6B1D">
        <w:rPr>
          <w:i/>
        </w:rPr>
        <w:t> 1</w:t>
      </w:r>
      <w:r w:rsidR="006B6B1D">
        <w:t>:</w:t>
      </w:r>
      <w:r w:rsidR="00776953">
        <w:t>  </w:t>
      </w:r>
      <w:r w:rsidR="006B6B1D">
        <w:t>Calculer la valeur des coefficients empiriques suivants qui dépendent de la longueur d</w:t>
      </w:r>
      <w:r>
        <w:t>'</w:t>
      </w:r>
      <w:r w:rsidR="006B6B1D">
        <w:t>onde:</w:t>
      </w:r>
    </w:p>
    <w:p w14:paraId="6FA9BC71" w14:textId="3646D683" w:rsidR="00A75244" w:rsidRDefault="00A75244" w:rsidP="009B399F">
      <w:pPr>
        <w:pStyle w:val="Equation"/>
        <w:keepNext/>
        <w:keepLines/>
        <w:rPr>
          <w:color w:val="000000"/>
        </w:rPr>
      </w:pPr>
      <w:r>
        <w:rPr>
          <w:color w:val="000000"/>
        </w:rPr>
        <w:tab/>
      </w:r>
      <w:r>
        <w:rPr>
          <w:color w:val="000000"/>
        </w:rPr>
        <w:tab/>
      </w:r>
      <w:r w:rsidR="000629A2">
        <w:rPr>
          <w:color w:val="000000"/>
          <w:position w:val="-10"/>
        </w:rPr>
        <w:object w:dxaOrig="5400" w:dyaOrig="360" w14:anchorId="0AFB5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pt;height:18.25pt" o:ole="" fillcolor="window">
            <v:imagedata r:id="rId18" o:title=""/>
          </v:shape>
          <o:OLEObject Type="Embed" ProgID="Equation.DSMT4" ShapeID="_x0000_i1025" DrawAspect="Content" ObjectID="_1780388958" r:id="rId19"/>
        </w:object>
      </w:r>
      <w:r>
        <w:rPr>
          <w:color w:val="000000"/>
        </w:rPr>
        <w:tab/>
        <w:t>(1a)</w:t>
      </w:r>
    </w:p>
    <w:p w14:paraId="5DAF20CD" w14:textId="200B055A" w:rsidR="00A75244" w:rsidRDefault="00A75244" w:rsidP="000E6AB9">
      <w:pPr>
        <w:pStyle w:val="Equation"/>
        <w:rPr>
          <w:color w:val="000000"/>
        </w:rPr>
      </w:pPr>
      <w:r>
        <w:rPr>
          <w:color w:val="000000"/>
        </w:rPr>
        <w:tab/>
      </w:r>
      <w:r>
        <w:rPr>
          <w:color w:val="000000"/>
        </w:rPr>
        <w:tab/>
      </w:r>
      <w:r w:rsidR="000629A2">
        <w:rPr>
          <w:color w:val="000000"/>
          <w:position w:val="-10"/>
        </w:rPr>
        <w:object w:dxaOrig="5080" w:dyaOrig="360" w14:anchorId="67B55B0B">
          <v:shape id="_x0000_i1026" type="#_x0000_t75" style="width:253.6pt;height:18.25pt" o:ole="" fillcolor="window">
            <v:imagedata r:id="rId20" o:title=""/>
          </v:shape>
          <o:OLEObject Type="Embed" ProgID="Equation.DSMT4" ShapeID="_x0000_i1026" DrawAspect="Content" ObjectID="_1780388959" r:id="rId21"/>
        </w:object>
      </w:r>
      <w:r>
        <w:rPr>
          <w:color w:val="000000"/>
        </w:rPr>
        <w:tab/>
        <w:t>(1b)</w:t>
      </w:r>
    </w:p>
    <w:p w14:paraId="228A4C17" w14:textId="0E002F81" w:rsidR="00A75244" w:rsidRDefault="00A75244" w:rsidP="000E6AB9">
      <w:pPr>
        <w:pStyle w:val="Equation"/>
        <w:rPr>
          <w:color w:val="000000"/>
        </w:rPr>
      </w:pPr>
      <w:r>
        <w:rPr>
          <w:color w:val="000000"/>
        </w:rPr>
        <w:tab/>
      </w:r>
      <w:r>
        <w:rPr>
          <w:color w:val="000000"/>
        </w:rPr>
        <w:tab/>
      </w:r>
      <w:r w:rsidR="000629A2">
        <w:rPr>
          <w:color w:val="000000"/>
          <w:position w:val="-10"/>
        </w:rPr>
        <w:object w:dxaOrig="4480" w:dyaOrig="360" w14:anchorId="3372AA8F">
          <v:shape id="_x0000_i1027" type="#_x0000_t75" style="width:224.05pt;height:18.25pt" o:ole="" fillcolor="window">
            <v:imagedata r:id="rId22" o:title=""/>
          </v:shape>
          <o:OLEObject Type="Embed" ProgID="Equation.DSMT4" ShapeID="_x0000_i1027" DrawAspect="Content" ObjectID="_1780388960" r:id="rId23"/>
        </w:object>
      </w:r>
      <w:r>
        <w:rPr>
          <w:color w:val="000000"/>
        </w:rPr>
        <w:tab/>
        <w:t>(1c)</w:t>
      </w:r>
    </w:p>
    <w:p w14:paraId="33DA8272" w14:textId="60244490" w:rsidR="006B6B1D" w:rsidRDefault="00A75244" w:rsidP="000E6AB9">
      <w:pPr>
        <w:pStyle w:val="Equation"/>
      </w:pPr>
      <w:r>
        <w:rPr>
          <w:color w:val="000000"/>
        </w:rPr>
        <w:tab/>
      </w:r>
      <w:r>
        <w:rPr>
          <w:color w:val="000000"/>
        </w:rPr>
        <w:tab/>
      </w:r>
      <w:r w:rsidR="000629A2">
        <w:rPr>
          <w:color w:val="000000"/>
          <w:position w:val="-10"/>
        </w:rPr>
        <w:object w:dxaOrig="4520" w:dyaOrig="360" w14:anchorId="51060990">
          <v:shape id="_x0000_i1028" type="#_x0000_t75" style="width:226.2pt;height:18.25pt" o:ole="" fillcolor="window">
            <v:imagedata r:id="rId24" o:title=""/>
          </v:shape>
          <o:OLEObject Type="Embed" ProgID="Equation.DSMT4" ShapeID="_x0000_i1028" DrawAspect="Content" ObjectID="_1780388961" r:id="rId25"/>
        </w:object>
      </w:r>
      <w:r>
        <w:rPr>
          <w:color w:val="000000"/>
        </w:rPr>
        <w:tab/>
        <w:t>(1d)</w:t>
      </w:r>
    </w:p>
    <w:p w14:paraId="60CB24AE" w14:textId="77DF85B1" w:rsidR="006B6B1D" w:rsidRDefault="000E6AB9" w:rsidP="000E6AB9">
      <w:pPr>
        <w:tabs>
          <w:tab w:val="clear" w:pos="1191"/>
          <w:tab w:val="left" w:pos="924"/>
        </w:tabs>
      </w:pPr>
      <w:r>
        <w:rPr>
          <w:i/>
        </w:rPr>
        <w:t>Étape</w:t>
      </w:r>
      <w:r w:rsidR="006B6B1D">
        <w:rPr>
          <w:i/>
        </w:rPr>
        <w:t> 2</w:t>
      </w:r>
      <w:r w:rsidR="006B6B1D">
        <w:t>:</w:t>
      </w:r>
      <w:r w:rsidR="00A644EA">
        <w:t>  </w:t>
      </w:r>
      <w:r w:rsidR="006B6B1D">
        <w:t>Calculer le coefficient d</w:t>
      </w:r>
      <w:r>
        <w:t>'</w:t>
      </w:r>
      <w:r w:rsidR="006B6B1D">
        <w:t xml:space="preserve">extinction </w:t>
      </w:r>
      <w:r w:rsidR="006B6B1D">
        <w:rPr>
          <w:rFonts w:ascii="Symbol" w:hAnsi="Symbol"/>
        </w:rPr>
        <w:t></w:t>
      </w:r>
      <w:r w:rsidR="006B6B1D">
        <w:rPr>
          <w:rFonts w:ascii="Symbol" w:hAnsi="Symbol"/>
        </w:rPr>
        <w:t></w:t>
      </w:r>
      <w:r w:rsidR="006B6B1D">
        <w:rPr>
          <w:rFonts w:ascii="Symbol" w:hAnsi="Symbol"/>
        </w:rPr>
        <w:t></w:t>
      </w:r>
      <w:r w:rsidR="006B6B1D">
        <w:t xml:space="preserve"> entre </w:t>
      </w:r>
      <w:r w:rsidR="006B6B1D">
        <w:rPr>
          <w:i/>
          <w:iCs/>
        </w:rPr>
        <w:t>h</w:t>
      </w:r>
      <w:r w:rsidR="006B6B1D">
        <w:rPr>
          <w:i/>
          <w:iCs/>
          <w:vertAlign w:val="subscript"/>
        </w:rPr>
        <w:t>E</w:t>
      </w:r>
      <w:r w:rsidR="006B6B1D">
        <w:t xml:space="preserve"> et </w:t>
      </w:r>
      <w:r w:rsidR="006B6B1D">
        <w:rPr>
          <w:rFonts w:ascii="Symbol" w:hAnsi="Symbol"/>
        </w:rPr>
        <w:t></w:t>
      </w:r>
      <w:r w:rsidR="006B6B1D">
        <w:t>:</w:t>
      </w:r>
    </w:p>
    <w:p w14:paraId="6C4B1C2C" w14:textId="6758E767" w:rsidR="006B6B1D" w:rsidRPr="000629A2" w:rsidRDefault="007274D8" w:rsidP="000E6AB9">
      <w:pPr>
        <w:pStyle w:val="Equation"/>
        <w:rPr>
          <w:color w:val="000000"/>
          <w:lang w:val="en-GB"/>
        </w:rPr>
      </w:pPr>
      <w:bookmarkStart w:id="3" w:name="_Hlk169769870"/>
      <w:r w:rsidRPr="00B922E0">
        <w:rPr>
          <w:color w:val="000000"/>
          <w:lang w:val="fr-CH"/>
        </w:rPr>
        <w:tab/>
      </w:r>
      <w:r w:rsidRPr="00B922E0">
        <w:rPr>
          <w:color w:val="000000"/>
          <w:lang w:val="fr-CH"/>
        </w:rPr>
        <w:tab/>
      </w:r>
      <m:oMath>
        <m:sSup>
          <m:sSupPr>
            <m:ctrlPr>
              <w:rPr>
                <w:rFonts w:ascii="Cambria Math" w:hAnsi="Cambria Math"/>
                <w:i/>
                <w:color w:val="000000"/>
                <w:lang w:val="en-GB"/>
              </w:rPr>
            </m:ctrlPr>
          </m:sSupPr>
          <m:e>
            <m:r>
              <m:rPr>
                <m:sty m:val="p"/>
              </m:rPr>
              <w:rPr>
                <w:rFonts w:ascii="Cambria Math" w:hAnsi="Cambria Math"/>
                <w:color w:val="000000"/>
                <w:lang w:val="en-GB"/>
              </w:rPr>
              <m:t>τ</m:t>
            </m:r>
          </m:e>
          <m:sup>
            <m:r>
              <w:rPr>
                <w:rFonts w:ascii="Cambria Math" w:hAnsi="Cambria Math"/>
                <w:color w:val="000000"/>
                <w:lang w:val="en-GB"/>
              </w:rPr>
              <m:t>'</m:t>
            </m:r>
          </m:sup>
        </m:sSup>
        <m:r>
          <w:rPr>
            <w:rFonts w:ascii="Cambria Math" w:hAnsi="Cambria Math"/>
            <w:color w:val="000000"/>
            <w:lang w:val="en-GB"/>
          </w:rPr>
          <m:t xml:space="preserve">=a </m:t>
        </m:r>
        <m:sSubSup>
          <m:sSubSupPr>
            <m:ctrlPr>
              <w:rPr>
                <w:rFonts w:ascii="Cambria Math" w:hAnsi="Cambria Math"/>
                <w:i/>
                <w:color w:val="000000"/>
                <w:lang w:val="en-GB"/>
              </w:rPr>
            </m:ctrlPr>
          </m:sSubSupPr>
          <m:e>
            <m:r>
              <w:rPr>
                <w:rFonts w:ascii="Cambria Math" w:hAnsi="Cambria Math"/>
                <w:color w:val="000000"/>
                <w:lang w:val="en-GB"/>
              </w:rPr>
              <m:t>h</m:t>
            </m:r>
          </m:e>
          <m:sub>
            <m:r>
              <w:rPr>
                <w:rFonts w:ascii="Cambria Math" w:hAnsi="Cambria Math"/>
                <w:color w:val="000000"/>
                <w:lang w:val="en-GB"/>
              </w:rPr>
              <m:t>E</m:t>
            </m:r>
          </m:sub>
          <m:sup>
            <m:r>
              <w:rPr>
                <w:rFonts w:ascii="Cambria Math" w:hAnsi="Cambria Math"/>
                <w:color w:val="000000"/>
                <w:lang w:val="en-GB"/>
              </w:rPr>
              <m:t>3</m:t>
            </m:r>
          </m:sup>
        </m:sSubSup>
        <m:r>
          <w:rPr>
            <w:rFonts w:ascii="Cambria Math" w:hAnsi="Cambria Math"/>
            <w:color w:val="000000"/>
            <w:lang w:val="en-GB"/>
          </w:rPr>
          <m:t xml:space="preserve">+b </m:t>
        </m:r>
        <m:sSubSup>
          <m:sSubSupPr>
            <m:ctrlPr>
              <w:rPr>
                <w:rFonts w:ascii="Cambria Math" w:hAnsi="Cambria Math"/>
                <w:i/>
                <w:color w:val="000000"/>
                <w:lang w:val="en-GB"/>
              </w:rPr>
            </m:ctrlPr>
          </m:sSubSupPr>
          <m:e>
            <m:r>
              <w:rPr>
                <w:rFonts w:ascii="Cambria Math" w:hAnsi="Cambria Math"/>
                <w:color w:val="000000"/>
                <w:lang w:val="en-GB"/>
              </w:rPr>
              <m:t>h</m:t>
            </m:r>
          </m:e>
          <m:sub>
            <m:r>
              <w:rPr>
                <w:rFonts w:ascii="Cambria Math" w:hAnsi="Cambria Math"/>
                <w:color w:val="000000"/>
                <w:lang w:val="en-GB"/>
              </w:rPr>
              <m:t>E</m:t>
            </m:r>
          </m:sub>
          <m:sup>
            <m:r>
              <w:rPr>
                <w:rFonts w:ascii="Cambria Math" w:hAnsi="Cambria Math"/>
                <w:color w:val="000000"/>
                <w:lang w:val="en-GB"/>
              </w:rPr>
              <m:t>2</m:t>
            </m:r>
          </m:sup>
        </m:sSubSup>
        <m:r>
          <w:rPr>
            <w:rFonts w:ascii="Cambria Math" w:hAnsi="Cambria Math"/>
            <w:color w:val="000000"/>
            <w:lang w:val="en-GB"/>
          </w:rPr>
          <m:t xml:space="preserve">+c </m:t>
        </m:r>
        <m:sSub>
          <m:sSubPr>
            <m:ctrlPr>
              <w:rPr>
                <w:rFonts w:ascii="Cambria Math" w:hAnsi="Cambria Math"/>
                <w:i/>
                <w:color w:val="000000"/>
                <w:lang w:val="en-GB"/>
              </w:rPr>
            </m:ctrlPr>
          </m:sSubPr>
          <m:e>
            <m:r>
              <w:rPr>
                <w:rFonts w:ascii="Cambria Math" w:hAnsi="Cambria Math"/>
                <w:color w:val="000000"/>
                <w:lang w:val="en-GB"/>
              </w:rPr>
              <m:t>h</m:t>
            </m:r>
          </m:e>
          <m:sub>
            <m:r>
              <w:rPr>
                <w:rFonts w:ascii="Cambria Math" w:hAnsi="Cambria Math"/>
                <w:color w:val="000000"/>
                <w:lang w:val="en-GB"/>
              </w:rPr>
              <m:t>E</m:t>
            </m:r>
          </m:sub>
        </m:sSub>
        <m:r>
          <w:rPr>
            <w:rFonts w:ascii="Cambria Math" w:hAnsi="Cambria Math"/>
            <w:color w:val="000000"/>
            <w:lang w:val="en-GB"/>
          </w:rPr>
          <m:t>+d</m:t>
        </m:r>
      </m:oMath>
      <w:r>
        <w:rPr>
          <w:color w:val="000000"/>
          <w:lang w:val="en-GB"/>
        </w:rPr>
        <w:t xml:space="preserve">               Np</w:t>
      </w:r>
      <w:r>
        <w:rPr>
          <w:color w:val="000000"/>
          <w:lang w:val="en-GB"/>
        </w:rPr>
        <w:tab/>
      </w:r>
      <w:r w:rsidRPr="004B0207">
        <w:rPr>
          <w:color w:val="000000"/>
          <w:lang w:val="en-GB"/>
        </w:rPr>
        <w:t>(2)</w:t>
      </w:r>
      <w:bookmarkEnd w:id="3"/>
    </w:p>
    <w:p w14:paraId="1884B295" w14:textId="358BDC20" w:rsidR="006B6B1D" w:rsidRDefault="000E6AB9" w:rsidP="000E6AB9">
      <w:pPr>
        <w:tabs>
          <w:tab w:val="clear" w:pos="1191"/>
          <w:tab w:val="left" w:pos="938"/>
        </w:tabs>
      </w:pPr>
      <w:r>
        <w:rPr>
          <w:i/>
        </w:rPr>
        <w:t>Étape</w:t>
      </w:r>
      <w:r w:rsidR="006B6B1D">
        <w:rPr>
          <w:i/>
        </w:rPr>
        <w:t> 3</w:t>
      </w:r>
      <w:r w:rsidR="006B6B1D">
        <w:t>:</w:t>
      </w:r>
      <w:r w:rsidR="00A644EA">
        <w:t>  </w:t>
      </w:r>
      <w:r w:rsidR="006B6B1D">
        <w:t xml:space="preserve">Calculer </w:t>
      </w:r>
      <w:r w:rsidR="006B6B1D">
        <w:rPr>
          <w:i/>
          <w:iCs/>
        </w:rPr>
        <w:t>A</w:t>
      </w:r>
      <w:r w:rsidR="006B6B1D">
        <w:rPr>
          <w:i/>
          <w:iCs/>
          <w:vertAlign w:val="subscript"/>
        </w:rPr>
        <w:t>S</w:t>
      </w:r>
      <w:r w:rsidR="006B6B1D">
        <w:t>, affaiblissement dans l</w:t>
      </w:r>
      <w:r>
        <w:t>'</w:t>
      </w:r>
      <w:r w:rsidR="006B6B1D">
        <w:t>atmosphère dû à la diffusion le long du trajet:</w:t>
      </w:r>
    </w:p>
    <w:p w14:paraId="35C3B580" w14:textId="728207A4" w:rsidR="006B6B1D" w:rsidRDefault="000629A2" w:rsidP="000E6AB9">
      <w:pPr>
        <w:pStyle w:val="Equation"/>
        <w:rPr>
          <w:color w:val="000000"/>
        </w:rPr>
      </w:pPr>
      <w:r w:rsidRPr="000629A2">
        <w:rPr>
          <w:color w:val="000000"/>
          <w:lang w:val="fr-CH"/>
        </w:rPr>
        <w:tab/>
      </w:r>
      <w:r w:rsidRPr="000629A2">
        <w:rPr>
          <w:color w:val="000000"/>
          <w:lang w:val="fr-CH"/>
        </w:rPr>
        <w:tab/>
      </w:r>
      <m:oMath>
        <m:sSub>
          <m:sSubPr>
            <m:ctrlPr>
              <w:rPr>
                <w:rFonts w:ascii="Cambria Math" w:hAnsi="Cambria Math"/>
                <w:i/>
                <w:color w:val="000000"/>
                <w:lang w:val="en-US"/>
              </w:rPr>
            </m:ctrlPr>
          </m:sSubPr>
          <m:e>
            <m:r>
              <w:rPr>
                <w:rFonts w:ascii="Cambria Math" w:hAnsi="Cambria Math"/>
                <w:color w:val="000000"/>
                <w:lang w:val="en-US"/>
              </w:rPr>
              <m:t>A</m:t>
            </m:r>
          </m:e>
          <m:sub>
            <m:r>
              <w:rPr>
                <w:rFonts w:ascii="Cambria Math" w:hAnsi="Cambria Math"/>
                <w:color w:val="000000"/>
                <w:lang w:val="en-US"/>
              </w:rPr>
              <m:t>S</m:t>
            </m:r>
          </m:sub>
        </m:sSub>
        <m:r>
          <w:rPr>
            <w:rFonts w:ascii="Cambria Math" w:hAnsi="Cambria Math"/>
            <w:color w:val="000000"/>
            <w:lang w:val="fr-CH"/>
          </w:rPr>
          <m:t>=</m:t>
        </m:r>
        <m:f>
          <m:fPr>
            <m:ctrlPr>
              <w:rPr>
                <w:rFonts w:ascii="Cambria Math" w:hAnsi="Cambria Math"/>
                <w:i/>
                <w:color w:val="000000"/>
                <w:lang w:val="en-US"/>
              </w:rPr>
            </m:ctrlPr>
          </m:fPr>
          <m:num>
            <m:r>
              <w:rPr>
                <w:rFonts w:ascii="Cambria Math" w:hAnsi="Cambria Math"/>
                <w:color w:val="000000"/>
                <w:lang w:val="fr-CH"/>
              </w:rPr>
              <m:t>4,3429</m:t>
            </m:r>
            <m:sSup>
              <m:sSupPr>
                <m:ctrlPr>
                  <w:rPr>
                    <w:rFonts w:ascii="Cambria Math" w:hAnsi="Cambria Math"/>
                    <w:i/>
                    <w:color w:val="000000"/>
                    <w:lang w:val="en-US"/>
                  </w:rPr>
                </m:ctrlPr>
              </m:sSupPr>
              <m:e>
                <m:r>
                  <m:rPr>
                    <m:sty m:val="p"/>
                  </m:rPr>
                  <w:rPr>
                    <w:rFonts w:ascii="Cambria Math" w:hAnsi="Cambria Math"/>
                    <w:color w:val="000000"/>
                    <w:lang w:val="en-GB"/>
                  </w:rPr>
                  <m:t>τ</m:t>
                </m:r>
              </m:e>
              <m:sup>
                <m:r>
                  <w:rPr>
                    <w:rFonts w:ascii="Cambria Math" w:hAnsi="Cambria Math"/>
                    <w:color w:val="000000"/>
                    <w:lang w:val="fr-CH"/>
                  </w:rPr>
                  <m:t>'</m:t>
                </m:r>
              </m:sup>
            </m:sSup>
          </m:num>
          <m:den>
            <m:func>
              <m:funcPr>
                <m:ctrlPr>
                  <w:rPr>
                    <w:rFonts w:ascii="Cambria Math" w:hAnsi="Cambria Math"/>
                    <w:i/>
                    <w:color w:val="000000"/>
                    <w:lang w:val="en-US"/>
                  </w:rPr>
                </m:ctrlPr>
              </m:funcPr>
              <m:fName>
                <m:r>
                  <m:rPr>
                    <m:sty m:val="p"/>
                  </m:rPr>
                  <w:rPr>
                    <w:rFonts w:ascii="Cambria Math" w:hAnsi="Cambria Math"/>
                    <w:color w:val="000000"/>
                    <w:lang w:val="fr-CH"/>
                  </w:rPr>
                  <m:t>sin</m:t>
                </m:r>
              </m:fName>
              <m:e>
                <m:d>
                  <m:dPr>
                    <m:ctrlPr>
                      <w:rPr>
                        <w:rFonts w:ascii="Cambria Math" w:hAnsi="Cambria Math"/>
                        <w:i/>
                        <w:color w:val="000000"/>
                        <w:lang w:val="en-US"/>
                      </w:rPr>
                    </m:ctrlPr>
                  </m:dPr>
                  <m:e>
                    <m:r>
                      <m:rPr>
                        <m:sty m:val="p"/>
                      </m:rPr>
                      <w:rPr>
                        <w:rFonts w:ascii="Cambria Math" w:hAnsi="Cambria Math"/>
                        <w:color w:val="000000"/>
                        <w:lang w:val="en-US"/>
                      </w:rPr>
                      <m:t>θ</m:t>
                    </m:r>
                  </m:e>
                </m:d>
              </m:e>
            </m:func>
          </m:den>
        </m:f>
      </m:oMath>
      <w:r w:rsidRPr="00B922E0">
        <w:rPr>
          <w:color w:val="000000"/>
          <w:lang w:val="fr-CH"/>
        </w:rPr>
        <w:t xml:space="preserve">           dB</w:t>
      </w:r>
      <w:r w:rsidRPr="00B922E0">
        <w:rPr>
          <w:color w:val="000000"/>
          <w:lang w:val="fr-CH"/>
        </w:rPr>
        <w:tab/>
        <w:t>(3)</w:t>
      </w:r>
    </w:p>
    <w:p w14:paraId="3016D242" w14:textId="7DB7859E" w:rsidR="006B6B1D" w:rsidRDefault="006B6B1D" w:rsidP="000E6AB9">
      <w:pPr>
        <w:pStyle w:val="Heading2"/>
      </w:pPr>
      <w:r>
        <w:t>3.2</w:t>
      </w:r>
      <w:r>
        <w:tab/>
        <w:t>Augmentation du bruit de fond par diffusion de Rayleigh de l</w:t>
      </w:r>
      <w:r w:rsidR="000E6AB9">
        <w:t>'</w:t>
      </w:r>
      <w:r>
        <w:t>énergie solaire</w:t>
      </w:r>
    </w:p>
    <w:p w14:paraId="768CF0E2" w14:textId="7AC635FD" w:rsidR="006B6B1D" w:rsidRDefault="006B6B1D" w:rsidP="000E6AB9">
      <w:r>
        <w:t>La diffusion de Rayleigh est négligeable pour les systèmes fonctionnant au-dessous de 375 THz. Il se traduit essentiellement dans les systèmes fonctionnant à plus de 375 THz par l</w:t>
      </w:r>
      <w:r w:rsidR="000E6AB9">
        <w:t>'</w:t>
      </w:r>
      <w:r>
        <w:t>apparition d</w:t>
      </w:r>
      <w:r w:rsidR="000E6AB9">
        <w:t>'</w:t>
      </w:r>
      <w:r>
        <w:t>un bruit de fond dans les récepteurs, tant dans le sens Terre vers espace que dans le sens espace vers Terre. La diffusion de Rayleigh de la lumière solaire en exploitation diurne est la source principale du bruit subi par une station terrienne associée à un engin spatial. Un engin spatial pointant en direction de la Terre sera également bruité par la lumière solaire diffusée par la surface de la Terre.</w:t>
      </w:r>
    </w:p>
    <w:p w14:paraId="1802162D" w14:textId="4E244AB4" w:rsidR="006B6B1D" w:rsidRDefault="006B6B1D" w:rsidP="000E6AB9">
      <w:pPr>
        <w:pStyle w:val="Heading1"/>
      </w:pPr>
      <w:r>
        <w:t>4</w:t>
      </w:r>
      <w:r>
        <w:tab/>
        <w:t>Effets d</w:t>
      </w:r>
      <w:r w:rsidR="000E6AB9">
        <w:t>'</w:t>
      </w:r>
      <w:r>
        <w:t>une turbulence sur les systèmes fonctionnant entre 20 et 375 THz</w:t>
      </w:r>
    </w:p>
    <w:p w14:paraId="23196A6E" w14:textId="1E0ECE73" w:rsidR="006B6B1D" w:rsidRDefault="006B6B1D" w:rsidP="009B399F">
      <w:r>
        <w:t>Comme on l</w:t>
      </w:r>
      <w:r w:rsidR="000E6AB9">
        <w:t>'</w:t>
      </w:r>
      <w:r>
        <w:t xml:space="preserve">indique dans la Recommandation UIT-R </w:t>
      </w:r>
      <w:hyperlink r:id="rId26" w:history="1">
        <w:r w:rsidRPr="009B399F">
          <w:rPr>
            <w:rStyle w:val="Hyperlink"/>
            <w:color w:val="auto"/>
            <w:u w:val="none"/>
          </w:rPr>
          <w:t>P.1621</w:t>
        </w:r>
      </w:hyperlink>
      <w:r>
        <w:t>, l</w:t>
      </w:r>
      <w:r w:rsidR="000E6AB9">
        <w:t>'</w:t>
      </w:r>
      <w:r>
        <w:t xml:space="preserve">intensité des turbulences est mesurée en termes de profil </w:t>
      </w:r>
      <w:r>
        <w:rPr>
          <w:position w:val="-12"/>
        </w:rPr>
        <w:object w:dxaOrig="340" w:dyaOrig="400" w14:anchorId="399127BA">
          <v:shape id="_x0000_i1029" type="#_x0000_t75" style="width:16.65pt;height:19.9pt" o:ole="">
            <v:imagedata r:id="rId27" o:title=""/>
          </v:shape>
          <o:OLEObject Type="Embed" ProgID="Equation.3" ShapeID="_x0000_i1029" DrawAspect="Content" ObjectID="_1780388962" r:id="rId28"/>
        </w:object>
      </w:r>
      <w:r>
        <w:t>.</w:t>
      </w:r>
    </w:p>
    <w:p w14:paraId="2114CCA3" w14:textId="6E5FB6B3" w:rsidR="006B6B1D" w:rsidRDefault="006B6B1D" w:rsidP="009B399F">
      <w:r>
        <w:t>Les incidences d</w:t>
      </w:r>
      <w:r w:rsidR="000E6AB9">
        <w:t>'</w:t>
      </w:r>
      <w:r>
        <w:t>une turbulence peuvent généralement être classées comme suit:</w:t>
      </w:r>
    </w:p>
    <w:p w14:paraId="35FB586A" w14:textId="119C6086" w:rsidR="006B6B1D" w:rsidRDefault="006B6B1D" w:rsidP="000E6AB9">
      <w:pPr>
        <w:pStyle w:val="enumlev1"/>
      </w:pPr>
      <w:r>
        <w:sym w:font="Symbol" w:char="F02D"/>
      </w:r>
      <w:r>
        <w:tab/>
        <w:t>scintillations d</w:t>
      </w:r>
      <w:r w:rsidR="000E6AB9">
        <w:t>'</w:t>
      </w:r>
      <w:r>
        <w:t>amplitude causées par une redistribution de l</w:t>
      </w:r>
      <w:r w:rsidR="000E6AB9">
        <w:t>'</w:t>
      </w:r>
      <w:r>
        <w:t>énergie au sein du faisceau;</w:t>
      </w:r>
    </w:p>
    <w:p w14:paraId="067BB420" w14:textId="7392B1BE" w:rsidR="006B6B1D" w:rsidRDefault="006B6B1D" w:rsidP="000E6AB9">
      <w:pPr>
        <w:pStyle w:val="enumlev1"/>
      </w:pPr>
      <w:r>
        <w:sym w:font="Symbol" w:char="F02D"/>
      </w:r>
      <w:r>
        <w:tab/>
        <w:t>modifications apparentes de l</w:t>
      </w:r>
      <w:r w:rsidR="000E6AB9">
        <w:t>'</w:t>
      </w:r>
      <w:r>
        <w:t>angle d</w:t>
      </w:r>
      <w:r w:rsidR="000E6AB9">
        <w:t>'</w:t>
      </w:r>
      <w:r>
        <w:t>incidence du signal entrant;</w:t>
      </w:r>
    </w:p>
    <w:p w14:paraId="52B9EC64" w14:textId="39F97C33" w:rsidR="006B6B1D" w:rsidRDefault="006B6B1D" w:rsidP="000E6AB9">
      <w:pPr>
        <w:pStyle w:val="enumlev1"/>
      </w:pPr>
      <w:r>
        <w:sym w:font="Symbol" w:char="F02D"/>
      </w:r>
      <w:r>
        <w:tab/>
        <w:t>déplacement du faisceau conduisant à une déviation de son centre par rapport à l</w:t>
      </w:r>
      <w:r w:rsidR="000E6AB9">
        <w:t>'</w:t>
      </w:r>
      <w:r>
        <w:t>axe de propagation;</w:t>
      </w:r>
    </w:p>
    <w:p w14:paraId="41AE9E15" w14:textId="730D84F4" w:rsidR="006B6B1D" w:rsidRDefault="006B6B1D" w:rsidP="000E6AB9">
      <w:pPr>
        <w:pStyle w:val="enumlev1"/>
      </w:pPr>
      <w:r>
        <w:sym w:font="Symbol" w:char="F02D"/>
      </w:r>
      <w:r>
        <w:tab/>
        <w:t>étalement de faisceau dû à la réfraction inégale du front d</w:t>
      </w:r>
      <w:r w:rsidR="000E6AB9">
        <w:t>'</w:t>
      </w:r>
      <w:r>
        <w:t>onde, ce qui induit une diminution de la puissance parvenant dans le plan d</w:t>
      </w:r>
      <w:r w:rsidR="000E6AB9">
        <w:t>'</w:t>
      </w:r>
      <w:r>
        <w:t>ouverture de l</w:t>
      </w:r>
      <w:r w:rsidR="000E6AB9">
        <w:t>'</w:t>
      </w:r>
      <w:r>
        <w:t>antenne réceptrice.</w:t>
      </w:r>
    </w:p>
    <w:p w14:paraId="62F358BA" w14:textId="21A53AFB" w:rsidR="006B6B1D" w:rsidRDefault="006B6B1D" w:rsidP="000E6AB9">
      <w:pPr>
        <w:pStyle w:val="Heading2"/>
      </w:pPr>
      <w:r>
        <w:t>4.1</w:t>
      </w:r>
      <w:r>
        <w:tab/>
        <w:t>Scintillation d</w:t>
      </w:r>
      <w:r w:rsidR="000E6AB9">
        <w:t>'</w:t>
      </w:r>
      <w:r>
        <w:t>amplitude</w:t>
      </w:r>
    </w:p>
    <w:p w14:paraId="2C9FD441" w14:textId="75E5FFBC" w:rsidR="006B6B1D" w:rsidRDefault="006B6B1D" w:rsidP="009B399F">
      <w:r>
        <w:t>Les turbulences aux fréquences entre 150 et 375 THz engendrent des fluctuations gaussiennes – appelées scintillation d</w:t>
      </w:r>
      <w:r w:rsidR="000E6AB9">
        <w:t>'</w:t>
      </w:r>
      <w:r>
        <w:t>amplitude – du logarithme de l</w:t>
      </w:r>
      <w:r w:rsidR="000E6AB9">
        <w:t>'</w:t>
      </w:r>
      <w:r>
        <w:t xml:space="preserve">éclairement </w:t>
      </w:r>
      <w:r>
        <w:rPr>
          <w:i/>
          <w:iCs/>
        </w:rPr>
        <w:t>N</w:t>
      </w:r>
      <w:r>
        <w:t xml:space="preserve"> de l</w:t>
      </w:r>
      <w:r w:rsidR="000E6AB9">
        <w:t>'</w:t>
      </w:r>
      <w:r>
        <w:t>onde incidente, par redistribution spatiale et aléatoire dans le temps de la puissance de l</w:t>
      </w:r>
      <w:r w:rsidR="000E6AB9">
        <w:t>'</w:t>
      </w:r>
      <w:r>
        <w:t>onde à la surface du plan d</w:t>
      </w:r>
      <w:r w:rsidR="000E6AB9">
        <w:t>'</w:t>
      </w:r>
      <w:r>
        <w:t>onde.</w:t>
      </w:r>
    </w:p>
    <w:p w14:paraId="0A9E7EAF" w14:textId="17996566" w:rsidR="006B6B1D" w:rsidRPr="009B399F" w:rsidRDefault="006B6B1D" w:rsidP="000E6AB9">
      <w:r w:rsidRPr="009B399F">
        <w:t>On mesure l</w:t>
      </w:r>
      <w:r w:rsidR="000E6AB9" w:rsidRPr="009B399F">
        <w:t>'</w:t>
      </w:r>
      <w:r w:rsidRPr="009B399F">
        <w:t>intensité de scintillation en termes de variance de l</w:t>
      </w:r>
      <w:r w:rsidR="000E6AB9" w:rsidRPr="009B399F">
        <w:t>'</w:t>
      </w:r>
      <w:r w:rsidRPr="009B399F">
        <w:t>amplitude du faisceau. Les paramètres nécessaires à ce calcul sont les suivants:</w:t>
      </w:r>
    </w:p>
    <w:p w14:paraId="7D6EB478" w14:textId="77777777" w:rsidR="006B6B1D" w:rsidRDefault="006B6B1D" w:rsidP="000E6AB9">
      <w:pPr>
        <w:pStyle w:val="enumlev1"/>
        <w:tabs>
          <w:tab w:val="clear" w:pos="794"/>
          <w:tab w:val="left" w:pos="540"/>
        </w:tabs>
        <w:ind w:left="540" w:hanging="540"/>
      </w:pPr>
      <w:r>
        <w:rPr>
          <w:i/>
          <w:iCs/>
        </w:rPr>
        <w:t>h</w:t>
      </w:r>
      <w:r>
        <w:rPr>
          <w:vertAlign w:val="subscript"/>
        </w:rPr>
        <w:t>0</w:t>
      </w:r>
      <w:r>
        <w:rPr>
          <w:rFonts w:ascii="Tms Rmn" w:hAnsi="Tms Rmn"/>
          <w:sz w:val="12"/>
        </w:rPr>
        <w:t> </w:t>
      </w:r>
      <w:r>
        <w:t>:</w:t>
      </w:r>
      <w:r>
        <w:tab/>
        <w:t>altitude de la station terrienne au-dessus du sol (m)</w:t>
      </w:r>
    </w:p>
    <w:p w14:paraId="1B0E68F1" w14:textId="3DF1695D" w:rsidR="006B6B1D" w:rsidRDefault="006B6B1D" w:rsidP="000E6AB9">
      <w:pPr>
        <w:pStyle w:val="enumlev1"/>
        <w:tabs>
          <w:tab w:val="clear" w:pos="794"/>
          <w:tab w:val="left" w:pos="540"/>
        </w:tabs>
        <w:ind w:left="540" w:hanging="540"/>
      </w:pPr>
      <w:r>
        <w:rPr>
          <w:rFonts w:ascii="Symbol" w:hAnsi="Symbol"/>
        </w:rPr>
        <w:t></w:t>
      </w:r>
      <w:r>
        <w:rPr>
          <w:rFonts w:ascii="Tms Rmn" w:hAnsi="Tms Rmn"/>
          <w:sz w:val="12"/>
        </w:rPr>
        <w:t> </w:t>
      </w:r>
      <w:r>
        <w:t>:</w:t>
      </w:r>
      <w:r>
        <w:tab/>
        <w:t>longueur d</w:t>
      </w:r>
      <w:r w:rsidR="000E6AB9">
        <w:t>'</w:t>
      </w:r>
      <w:r>
        <w:t xml:space="preserve">onde </w:t>
      </w:r>
    </w:p>
    <w:p w14:paraId="12DC9715" w14:textId="203F5363" w:rsidR="006B6B1D" w:rsidRDefault="006B6B1D" w:rsidP="000E6AB9">
      <w:pPr>
        <w:pStyle w:val="enumlev1"/>
        <w:tabs>
          <w:tab w:val="clear" w:pos="794"/>
          <w:tab w:val="left" w:pos="540"/>
        </w:tabs>
        <w:ind w:left="540" w:hanging="540"/>
      </w:pPr>
      <w:r>
        <w:rPr>
          <w:rFonts w:ascii="Symbol" w:hAnsi="Symbol"/>
        </w:rPr>
        <w:t></w:t>
      </w:r>
      <w:r>
        <w:rPr>
          <w:rFonts w:ascii="Tms Rmn" w:hAnsi="Tms Rmn"/>
          <w:sz w:val="12"/>
        </w:rPr>
        <w:t> </w:t>
      </w:r>
      <w:r>
        <w:t>:</w:t>
      </w:r>
      <w:r>
        <w:tab/>
        <w:t>angle d</w:t>
      </w:r>
      <w:r w:rsidR="000E6AB9">
        <w:t>'</w:t>
      </w:r>
      <w:r>
        <w:t>élévation</w:t>
      </w:r>
    </w:p>
    <w:p w14:paraId="339CB694" w14:textId="77777777" w:rsidR="006B6B1D" w:rsidRDefault="006B6B1D" w:rsidP="000E6AB9">
      <w:pPr>
        <w:pStyle w:val="enumlev1"/>
        <w:tabs>
          <w:tab w:val="clear" w:pos="794"/>
          <w:tab w:val="left" w:pos="540"/>
        </w:tabs>
        <w:ind w:left="540" w:hanging="540"/>
      </w:pPr>
      <w:r>
        <w:rPr>
          <w:i/>
          <w:iCs/>
        </w:rPr>
        <w:t>Z</w:t>
      </w:r>
      <w:r>
        <w:rPr>
          <w:rFonts w:ascii="Tms Rmn" w:hAnsi="Tms Rmn"/>
          <w:sz w:val="12"/>
        </w:rPr>
        <w:t> </w:t>
      </w:r>
      <w:r>
        <w:t>:</w:t>
      </w:r>
      <w:r>
        <w:tab/>
        <w:t>altitude effective de la turbulence (20</w:t>
      </w:r>
      <w:r>
        <w:rPr>
          <w:rFonts w:ascii="Tms Rmn" w:hAnsi="Tms Rmn"/>
          <w:sz w:val="12"/>
        </w:rPr>
        <w:t> </w:t>
      </w:r>
      <w:r>
        <w:t>000 m en général).</w:t>
      </w:r>
    </w:p>
    <w:p w14:paraId="1E151D37" w14:textId="4DCFFA7A" w:rsidR="006B6B1D" w:rsidRDefault="006B6B1D" w:rsidP="000E6AB9">
      <w:pPr>
        <w:rPr>
          <w:color w:val="000000"/>
        </w:rPr>
      </w:pPr>
      <w:r>
        <w:rPr>
          <w:color w:val="000000"/>
        </w:rPr>
        <w:lastRenderedPageBreak/>
        <w:t xml:space="preserve">La scintillation est généralement donnée par la variance </w:t>
      </w:r>
      <w:r>
        <w:rPr>
          <w:rFonts w:ascii="Symbol" w:hAnsi="Symbol"/>
          <w:color w:val="000000"/>
        </w:rPr>
        <w:t></w:t>
      </w:r>
      <w:r>
        <w:rPr>
          <w:vertAlign w:val="superscript"/>
        </w:rPr>
        <w:t>2</w:t>
      </w:r>
      <w:r>
        <w:rPr>
          <w:color w:val="000000"/>
        </w:rPr>
        <w:t xml:space="preserve"> de la grandeur ln(</w:t>
      </w:r>
      <w:r>
        <w:rPr>
          <w:i/>
          <w:color w:val="000000"/>
        </w:rPr>
        <w:t>N</w:t>
      </w:r>
      <w:r>
        <w:rPr>
          <w:rFonts w:ascii="Tms Rmn" w:hAnsi="Tms Rmn"/>
          <w:iCs/>
          <w:color w:val="000000"/>
          <w:sz w:val="12"/>
        </w:rPr>
        <w:t> </w:t>
      </w:r>
      <w:r>
        <w:rPr>
          <w:color w:val="000000"/>
        </w:rPr>
        <w:t>):</w:t>
      </w:r>
    </w:p>
    <w:p w14:paraId="2B0E8B77" w14:textId="77777777" w:rsidR="006B6B1D" w:rsidRPr="000629A2" w:rsidRDefault="006B6B1D" w:rsidP="000E6AB9">
      <w:pPr>
        <w:pStyle w:val="Equation"/>
        <w:tabs>
          <w:tab w:val="left" w:pos="7371"/>
        </w:tabs>
        <w:rPr>
          <w:lang w:val="fr-CH"/>
        </w:rPr>
      </w:pPr>
      <w:r>
        <w:tab/>
      </w:r>
      <w:r>
        <w:tab/>
      </w:r>
      <w:r>
        <w:rPr>
          <w:position w:val="-42"/>
        </w:rPr>
        <w:object w:dxaOrig="5720" w:dyaOrig="920" w14:anchorId="10ADEFBA">
          <v:shape id="_x0000_i1030" type="#_x0000_t75" style="width:285.3pt;height:45.65pt" o:ole="" fillcolor="window">
            <v:imagedata r:id="rId29" o:title=""/>
          </v:shape>
          <o:OLEObject Type="Embed" ProgID="Equation.3" ShapeID="_x0000_i1030" DrawAspect="Content" ObjectID="_1780388963" r:id="rId30"/>
        </w:object>
      </w:r>
      <w:r w:rsidRPr="000629A2">
        <w:rPr>
          <w:lang w:val="fr-CH"/>
        </w:rPr>
        <w:tab/>
        <w:t>(4a)</w:t>
      </w:r>
    </w:p>
    <w:p w14:paraId="68092ED1" w14:textId="77777777" w:rsidR="006B6B1D" w:rsidRDefault="006B6B1D" w:rsidP="000E6AB9">
      <w:pPr>
        <w:pStyle w:val="Equation"/>
      </w:pPr>
      <w:r>
        <w:t>où:</w:t>
      </w:r>
    </w:p>
    <w:p w14:paraId="4355F8EB" w14:textId="0CE908E5" w:rsidR="006B6B1D" w:rsidRDefault="006B6B1D" w:rsidP="000E6AB9">
      <w:pPr>
        <w:pStyle w:val="Equationlegend"/>
        <w:rPr>
          <w:lang w:val="fr-FR"/>
        </w:rPr>
      </w:pPr>
      <w:r>
        <w:rPr>
          <w:lang w:val="fr-FR"/>
        </w:rPr>
        <w:tab/>
      </w:r>
      <w:r>
        <w:rPr>
          <w:i/>
          <w:lang w:val="fr-FR"/>
        </w:rPr>
        <w:t>k</w:t>
      </w:r>
      <w:r>
        <w:rPr>
          <w:rFonts w:ascii="Tms Rmn" w:hAnsi="Tms Rmn"/>
          <w:iCs/>
          <w:sz w:val="12"/>
          <w:lang w:val="fr-FR"/>
        </w:rPr>
        <w:t> </w:t>
      </w:r>
      <w:r>
        <w:rPr>
          <w:lang w:val="fr-FR"/>
        </w:rPr>
        <w:t>:</w:t>
      </w:r>
      <w:r>
        <w:rPr>
          <w:lang w:val="fr-FR"/>
        </w:rPr>
        <w:tab/>
        <w:t>nombre d</w:t>
      </w:r>
      <w:r w:rsidR="000E6AB9">
        <w:rPr>
          <w:lang w:val="fr-FR"/>
        </w:rPr>
        <w:t>'</w:t>
      </w:r>
      <w:r>
        <w:rPr>
          <w:lang w:val="fr-FR"/>
        </w:rPr>
        <w:t>onde (</w:t>
      </w:r>
      <w:r>
        <w:rPr>
          <w:rFonts w:ascii="Symbol" w:hAnsi="Symbol"/>
          <w:lang w:val="fr-FR"/>
        </w:rPr>
        <w:t></w:t>
      </w:r>
      <w:r>
        <w:rPr>
          <w:lang w:val="fr-FR"/>
        </w:rPr>
        <w:t xml:space="preserve"> 2</w:t>
      </w:r>
      <w:r>
        <w:rPr>
          <w:rFonts w:ascii="Symbol" w:hAnsi="Symbol"/>
          <w:lang w:val="fr-FR"/>
        </w:rPr>
        <w:t></w:t>
      </w:r>
      <w:r>
        <w:rPr>
          <w:lang w:val="fr-FR"/>
        </w:rPr>
        <w:t>/</w:t>
      </w:r>
      <w:r>
        <w:rPr>
          <w:rFonts w:ascii="Symbol" w:hAnsi="Symbol"/>
          <w:lang w:val="fr-FR"/>
        </w:rPr>
        <w:t></w:t>
      </w:r>
      <w:r>
        <w:rPr>
          <w:lang w:val="fr-FR"/>
        </w:rPr>
        <w:t>)</w:t>
      </w:r>
    </w:p>
    <w:p w14:paraId="543B25EA" w14:textId="1B227443" w:rsidR="006B6B1D" w:rsidRDefault="006B6B1D" w:rsidP="000E6AB9">
      <w:pPr>
        <w:pStyle w:val="Equationlegend"/>
        <w:rPr>
          <w:lang w:val="fr-FR"/>
        </w:rPr>
      </w:pPr>
      <w:r>
        <w:rPr>
          <w:lang w:val="fr-FR"/>
        </w:rPr>
        <w:tab/>
      </w:r>
      <w:r>
        <w:rPr>
          <w:rFonts w:ascii="Symbol" w:hAnsi="Symbol"/>
          <w:lang w:val="fr-FR"/>
        </w:rPr>
        <w:t></w:t>
      </w:r>
      <w:r>
        <w:rPr>
          <w:rFonts w:ascii="Tms Rmn" w:hAnsi="Tms Rmn"/>
          <w:iCs/>
          <w:sz w:val="12"/>
          <w:lang w:val="fr-FR"/>
        </w:rPr>
        <w:t> </w:t>
      </w:r>
      <w:r>
        <w:rPr>
          <w:lang w:val="fr-FR"/>
        </w:rPr>
        <w:t>:</w:t>
      </w:r>
      <w:r>
        <w:rPr>
          <w:lang w:val="fr-FR"/>
        </w:rPr>
        <w:tab/>
        <w:t>longueur d</w:t>
      </w:r>
      <w:r w:rsidR="000E6AB9">
        <w:rPr>
          <w:lang w:val="fr-FR"/>
        </w:rPr>
        <w:t>'</w:t>
      </w:r>
      <w:r>
        <w:rPr>
          <w:lang w:val="fr-FR"/>
        </w:rPr>
        <w:t>onde (m)</w:t>
      </w:r>
    </w:p>
    <w:p w14:paraId="7C2A53FA" w14:textId="77777777" w:rsidR="006B6B1D" w:rsidRDefault="006B6B1D" w:rsidP="000E6AB9">
      <w:pPr>
        <w:pStyle w:val="Equationlegend"/>
        <w:rPr>
          <w:lang w:val="fr-FR"/>
        </w:rPr>
      </w:pPr>
      <w:r>
        <w:rPr>
          <w:lang w:val="fr-FR"/>
        </w:rPr>
        <w:tab/>
      </w:r>
      <w:r>
        <w:rPr>
          <w:lang w:val="fr-FR"/>
        </w:rPr>
        <w:sym w:font="Symbol" w:char="F06A"/>
      </w:r>
      <w:r>
        <w:rPr>
          <w:rFonts w:ascii="Tms Rmn" w:hAnsi="Tms Rmn"/>
          <w:iCs/>
          <w:sz w:val="12"/>
          <w:lang w:val="fr-FR"/>
        </w:rPr>
        <w:t> </w:t>
      </w:r>
      <w:r>
        <w:rPr>
          <w:lang w:val="fr-FR"/>
        </w:rPr>
        <w:t>:</w:t>
      </w:r>
      <w:r>
        <w:rPr>
          <w:lang w:val="fr-FR"/>
        </w:rPr>
        <w:tab/>
        <w:t>angle au zénith</w:t>
      </w:r>
    </w:p>
    <w:p w14:paraId="7EE49314" w14:textId="77777777" w:rsidR="006B6B1D" w:rsidRDefault="006B6B1D" w:rsidP="000E6AB9">
      <w:pPr>
        <w:pStyle w:val="Equationlegend"/>
        <w:rPr>
          <w:lang w:val="fr-FR"/>
        </w:rPr>
      </w:pPr>
      <w:r>
        <w:rPr>
          <w:lang w:val="fr-FR"/>
        </w:rPr>
        <w:tab/>
      </w:r>
      <w:r>
        <w:rPr>
          <w:i/>
          <w:lang w:val="fr-FR"/>
        </w:rPr>
        <w:t>h</w:t>
      </w:r>
      <w:r>
        <w:rPr>
          <w:rFonts w:ascii="Tms Rmn" w:hAnsi="Tms Rmn"/>
          <w:iCs/>
          <w:sz w:val="12"/>
          <w:lang w:val="fr-FR"/>
        </w:rPr>
        <w:t> </w:t>
      </w:r>
      <w:r>
        <w:rPr>
          <w:lang w:val="fr-FR"/>
        </w:rPr>
        <w:t>:</w:t>
      </w:r>
      <w:r>
        <w:rPr>
          <w:lang w:val="fr-FR"/>
        </w:rPr>
        <w:tab/>
        <w:t>altitude au-dessus du sol (m).</w:t>
      </w:r>
    </w:p>
    <w:p w14:paraId="21EB70CF" w14:textId="5AB56729" w:rsidR="006B6B1D" w:rsidRDefault="006B6B1D" w:rsidP="000E6AB9">
      <w:r>
        <w:t>Ce qui est équivalent à:</w:t>
      </w:r>
    </w:p>
    <w:p w14:paraId="6053897E" w14:textId="77777777" w:rsidR="006B6B1D" w:rsidRDefault="006B6B1D" w:rsidP="000E6AB9">
      <w:pPr>
        <w:pStyle w:val="Equation"/>
        <w:tabs>
          <w:tab w:val="left" w:pos="7371"/>
        </w:tabs>
      </w:pPr>
      <w:r>
        <w:tab/>
      </w:r>
      <w:r>
        <w:tab/>
      </w:r>
      <w:r>
        <w:rPr>
          <w:position w:val="-28"/>
        </w:rPr>
        <w:object w:dxaOrig="5620" w:dyaOrig="1240" w14:anchorId="7BD26E49">
          <v:shape id="_x0000_i1031" type="#_x0000_t75" style="width:281pt;height:61.8pt" o:ole="" fillcolor="window">
            <v:imagedata r:id="rId31" o:title=""/>
          </v:shape>
          <o:OLEObject Type="Embed" ProgID="Equation.3" ShapeID="_x0000_i1031" DrawAspect="Content" ObjectID="_1780388964" r:id="rId32"/>
        </w:object>
      </w:r>
      <w:r>
        <w:tab/>
        <w:t>(4b)</w:t>
      </w:r>
    </w:p>
    <w:p w14:paraId="7FCE8DDF" w14:textId="1E3EC8CE" w:rsidR="006B6B1D" w:rsidRDefault="006B6B1D" w:rsidP="000E6AB9">
      <w:r>
        <w:t>où la longueur d</w:t>
      </w:r>
      <w:r w:rsidR="000E6AB9">
        <w:t>'</w:t>
      </w:r>
      <w:r>
        <w:t xml:space="preserve">onde, </w:t>
      </w:r>
      <w:r>
        <w:rPr>
          <w:rFonts w:ascii="Symbol" w:hAnsi="Symbol"/>
        </w:rPr>
        <w:t></w:t>
      </w:r>
      <w:r>
        <w:t xml:space="preserve">, est en </w:t>
      </w:r>
      <w:r>
        <w:rPr>
          <w:rFonts w:ascii="Symbol" w:hAnsi="Symbol"/>
        </w:rPr>
        <w:t></w:t>
      </w:r>
      <w:r>
        <w:t>m, et les autres paramètres sont tels que donnés ci</w:t>
      </w:r>
      <w:r>
        <w:noBreakHyphen/>
        <w:t>dessus.</w:t>
      </w:r>
    </w:p>
    <w:p w14:paraId="3225A1D1" w14:textId="77777777" w:rsidR="006B6B1D" w:rsidRDefault="006B6B1D" w:rsidP="000E6AB9">
      <w:r>
        <w:t>On peut convertir le terme précédent en dB</w:t>
      </w:r>
      <w:r>
        <w:rPr>
          <w:i/>
          <w:iCs/>
        </w:rPr>
        <w:t>N</w:t>
      </w:r>
      <w:r>
        <w:t xml:space="preserve"> grâce à une multiplication par le coefficient dans le numérateur par le rapport de changement de base et un facteur 10, on obtient alors:</w:t>
      </w:r>
    </w:p>
    <w:p w14:paraId="68BDA7DD" w14:textId="77777777" w:rsidR="006B6B1D" w:rsidRDefault="006B6B1D" w:rsidP="000E6AB9">
      <w:pPr>
        <w:pStyle w:val="Equation"/>
        <w:rPr>
          <w:color w:val="000000"/>
        </w:rPr>
      </w:pPr>
      <w:r>
        <w:rPr>
          <w:color w:val="000000"/>
        </w:rPr>
        <w:tab/>
      </w:r>
      <w:r>
        <w:rPr>
          <w:color w:val="000000"/>
        </w:rPr>
        <w:tab/>
      </w:r>
      <w:r>
        <w:rPr>
          <w:color w:val="000000"/>
          <w:position w:val="-30"/>
        </w:rPr>
        <w:object w:dxaOrig="7420" w:dyaOrig="1260" w14:anchorId="52DDDDCE">
          <v:shape id="_x0000_i1032" type="#_x0000_t75" style="width:371.3pt;height:63.4pt" o:ole="" fillcolor="window">
            <v:imagedata r:id="rId33" o:title=""/>
          </v:shape>
          <o:OLEObject Type="Embed" ProgID="Equation.3" ShapeID="_x0000_i1032" DrawAspect="Content" ObjectID="_1780388965" r:id="rId34"/>
        </w:object>
      </w:r>
      <w:r>
        <w:rPr>
          <w:color w:val="000000"/>
        </w:rPr>
        <w:tab/>
        <w:t>(4c)</w:t>
      </w:r>
    </w:p>
    <w:p w14:paraId="4EDDBA6D" w14:textId="4AB3E902" w:rsidR="006B6B1D" w:rsidRDefault="006B6B1D" w:rsidP="000E6AB9">
      <w:r>
        <w:t>En l</w:t>
      </w:r>
      <w:r w:rsidR="000E6AB9">
        <w:t>'</w:t>
      </w:r>
      <w:r>
        <w:t xml:space="preserve">absence de mesures locales de </w:t>
      </w:r>
      <w:r>
        <w:rPr>
          <w:color w:val="000000"/>
          <w:position w:val="-12"/>
        </w:rPr>
        <w:object w:dxaOrig="400" w:dyaOrig="400" w14:anchorId="24930845">
          <v:shape id="_x0000_i1033" type="#_x0000_t75" style="width:19.9pt;height:19.9pt" o:ole="">
            <v:imagedata r:id="rId35" o:title=""/>
          </v:shape>
          <o:OLEObject Type="Embed" ProgID="Equation.3" ShapeID="_x0000_i1033" DrawAspect="Content" ObjectID="_1780388966" r:id="rId36"/>
        </w:object>
      </w:r>
      <w:r>
        <w:t xml:space="preserve"> on pourra utiliser le profil de </w:t>
      </w:r>
      <w:r>
        <w:rPr>
          <w:color w:val="000000"/>
          <w:position w:val="-12"/>
        </w:rPr>
        <w:object w:dxaOrig="660" w:dyaOrig="400" w14:anchorId="37B11024">
          <v:shape id="_x0000_i1034" type="#_x0000_t75" style="width:32.8pt;height:19.9pt" o:ole="">
            <v:imagedata r:id="rId37" o:title=""/>
          </v:shape>
          <o:OLEObject Type="Embed" ProgID="Equation.3" ShapeID="_x0000_i1034" DrawAspect="Content" ObjectID="_1780388967" r:id="rId38"/>
        </w:object>
      </w:r>
      <w:r>
        <w:t xml:space="preserve"> fourni au § 5.1.1 de la Recommandation UIT</w:t>
      </w:r>
      <w:r>
        <w:noBreakHyphen/>
        <w:t>R </w:t>
      </w:r>
      <w:hyperlink r:id="rId39" w:history="1">
        <w:r w:rsidRPr="009B399F">
          <w:rPr>
            <w:rStyle w:val="Hyperlink"/>
            <w:color w:val="auto"/>
            <w:u w:val="none"/>
          </w:rPr>
          <w:t>P.1621</w:t>
        </w:r>
      </w:hyperlink>
      <w:r>
        <w:t>.</w:t>
      </w:r>
    </w:p>
    <w:p w14:paraId="2B45CC14" w14:textId="23D4F07F" w:rsidR="006B6B1D" w:rsidRDefault="006B6B1D" w:rsidP="000E6AB9">
      <w:pPr>
        <w:rPr>
          <w:color w:val="000000"/>
        </w:rPr>
      </w:pPr>
      <w:r>
        <w:rPr>
          <w:color w:val="000000"/>
        </w:rPr>
        <w:t>Le Tableau 2 donne des valeurs de la scintillation d</w:t>
      </w:r>
      <w:r w:rsidR="000E6AB9">
        <w:rPr>
          <w:color w:val="000000"/>
        </w:rPr>
        <w:t>'</w:t>
      </w:r>
      <w:r>
        <w:rPr>
          <w:color w:val="000000"/>
        </w:rPr>
        <w:t>amplitude pour des fréquences choisies entre 10 THz et 1</w:t>
      </w:r>
      <w:r>
        <w:rPr>
          <w:rFonts w:ascii="Tms Rmn" w:hAnsi="Tms Rmn"/>
          <w:color w:val="000000"/>
          <w:sz w:val="12"/>
        </w:rPr>
        <w:t> </w:t>
      </w:r>
      <w:r>
        <w:rPr>
          <w:color w:val="000000"/>
        </w:rPr>
        <w:t xml:space="preserve">000 THz (entre 30 </w:t>
      </w:r>
      <w:r>
        <w:rPr>
          <w:rFonts w:ascii="Symbol" w:hAnsi="Symbol"/>
          <w:color w:val="000000"/>
        </w:rPr>
        <w:t></w:t>
      </w:r>
      <w:r>
        <w:rPr>
          <w:color w:val="000000"/>
        </w:rPr>
        <w:t xml:space="preserve">m et 0,3 </w:t>
      </w:r>
      <w:r>
        <w:rPr>
          <w:rFonts w:ascii="Symbol" w:hAnsi="Symbol"/>
          <w:color w:val="000000"/>
        </w:rPr>
        <w:t></w:t>
      </w:r>
      <w:r>
        <w:rPr>
          <w:color w:val="000000"/>
        </w:rPr>
        <w:t xml:space="preserve">m). On donne dans chaque cas les valeurs de </w:t>
      </w:r>
      <w:bookmarkStart w:id="4" w:name="_Hlk169770224"/>
      <w:r>
        <w:rPr>
          <w:position w:val="-12"/>
        </w:rPr>
        <w:object w:dxaOrig="499" w:dyaOrig="400" w14:anchorId="1EC4FD16">
          <v:shape id="_x0000_i1035" type="#_x0000_t75" style="width:25.25pt;height:19.9pt" o:ole="">
            <v:imagedata r:id="rId40" o:title=""/>
          </v:shape>
          <o:OLEObject Type="Embed" ProgID="Equation.3" ShapeID="_x0000_i1035" DrawAspect="Content" ObjectID="_1780388968" r:id="rId41"/>
        </w:object>
      </w:r>
      <w:bookmarkEnd w:id="4"/>
      <w:r>
        <w:rPr>
          <w:color w:val="000000"/>
        </w:rPr>
        <w:t xml:space="preserve"> et </w:t>
      </w:r>
      <w:bookmarkStart w:id="5" w:name="_Hlk169770232"/>
      <w:r>
        <w:rPr>
          <w:position w:val="-12"/>
        </w:rPr>
        <w:object w:dxaOrig="600" w:dyaOrig="400" w14:anchorId="062DFDD4">
          <v:shape id="_x0000_i1036" type="#_x0000_t75" style="width:30.1pt;height:19.9pt" o:ole="">
            <v:imagedata r:id="rId42" o:title=""/>
          </v:shape>
          <o:OLEObject Type="Embed" ProgID="Equation.3" ShapeID="_x0000_i1036" DrawAspect="Content" ObjectID="_1780388969" r:id="rId43"/>
        </w:object>
      </w:r>
      <w:bookmarkEnd w:id="5"/>
      <w:r>
        <w:rPr>
          <w:color w:val="000000"/>
        </w:rPr>
        <w:t xml:space="preserve"> en supposant que le profil de turbulence est celui du </w:t>
      </w:r>
      <w:r w:rsidR="00470267">
        <w:t>§ 5.1.1 de la Recomman</w:t>
      </w:r>
      <w:r>
        <w:t>dation UIT</w:t>
      </w:r>
      <w:r>
        <w:noBreakHyphen/>
        <w:t>R </w:t>
      </w:r>
      <w:hyperlink r:id="rId44" w:history="1">
        <w:r w:rsidRPr="009B399F">
          <w:rPr>
            <w:rStyle w:val="Hyperlink"/>
            <w:color w:val="auto"/>
            <w:u w:val="none"/>
          </w:rPr>
          <w:t>P.1621</w:t>
        </w:r>
      </w:hyperlink>
      <w:r>
        <w:t>,</w:t>
      </w:r>
      <w:r>
        <w:rPr>
          <w:color w:val="000000"/>
        </w:rPr>
        <w:t xml:space="preserve"> que l</w:t>
      </w:r>
      <w:r w:rsidR="000E6AB9">
        <w:rPr>
          <w:color w:val="000000"/>
        </w:rPr>
        <w:t>'</w:t>
      </w:r>
      <w:r>
        <w:rPr>
          <w:color w:val="000000"/>
        </w:rPr>
        <w:t>ouverture d</w:t>
      </w:r>
      <w:r w:rsidR="000E6AB9">
        <w:rPr>
          <w:color w:val="000000"/>
        </w:rPr>
        <w:t>'</w:t>
      </w:r>
      <w:r>
        <w:rPr>
          <w:color w:val="000000"/>
        </w:rPr>
        <w:t>antenne est inférieure à la longueur de cohérence de l</w:t>
      </w:r>
      <w:r w:rsidR="000E6AB9">
        <w:rPr>
          <w:color w:val="000000"/>
        </w:rPr>
        <w:t>'</w:t>
      </w:r>
      <w:r w:rsidR="00470267">
        <w:rPr>
          <w:color w:val="000000"/>
        </w:rPr>
        <w:t>atmos</w:t>
      </w:r>
      <w:r>
        <w:rPr>
          <w:color w:val="000000"/>
        </w:rPr>
        <w:t xml:space="preserve">phère, </w:t>
      </w:r>
      <w:r>
        <w:rPr>
          <w:i/>
          <w:color w:val="000000"/>
        </w:rPr>
        <w:t>r</w:t>
      </w:r>
      <w:r>
        <w:rPr>
          <w:vertAlign w:val="subscript"/>
        </w:rPr>
        <w:t>0</w:t>
      </w:r>
      <w:r>
        <w:rPr>
          <w:color w:val="000000"/>
        </w:rPr>
        <w:t>, que l</w:t>
      </w:r>
      <w:r w:rsidR="000E6AB9">
        <w:rPr>
          <w:color w:val="000000"/>
        </w:rPr>
        <w:t>'</w:t>
      </w:r>
      <w:r>
        <w:rPr>
          <w:color w:val="000000"/>
        </w:rPr>
        <w:t>angle d</w:t>
      </w:r>
      <w:r w:rsidR="000E6AB9">
        <w:rPr>
          <w:color w:val="000000"/>
        </w:rPr>
        <w:t>'</w:t>
      </w:r>
      <w:r>
        <w:rPr>
          <w:color w:val="000000"/>
        </w:rPr>
        <w:t>élévation est égal à 75</w:t>
      </w:r>
      <w:r>
        <w:rPr>
          <w:rFonts w:ascii="Symbol" w:hAnsi="Symbol"/>
          <w:color w:val="000000"/>
        </w:rPr>
        <w:t></w:t>
      </w:r>
      <w:r>
        <w:rPr>
          <w:color w:val="000000"/>
        </w:rPr>
        <w:t>, que l</w:t>
      </w:r>
      <w:r w:rsidR="000E6AB9">
        <w:rPr>
          <w:color w:val="000000"/>
        </w:rPr>
        <w:t>'</w:t>
      </w:r>
      <w:r>
        <w:rPr>
          <w:color w:val="000000"/>
        </w:rPr>
        <w:t>antenne de la station terrienne est placée à 5,5 m au-dessus du sol et que la valeur quadratique moyenne de la vitesse du vent le long du trajet vertical, </w:t>
      </w:r>
      <w:r>
        <w:rPr>
          <w:i/>
          <w:iCs/>
          <w:color w:val="000000"/>
        </w:rPr>
        <w:t>v</w:t>
      </w:r>
      <w:r>
        <w:rPr>
          <w:i/>
          <w:iCs/>
          <w:color w:val="000000"/>
          <w:vertAlign w:val="subscript"/>
        </w:rPr>
        <w:t>rms</w:t>
      </w:r>
      <w:r>
        <w:rPr>
          <w:color w:val="000000"/>
        </w:rPr>
        <w:t>, vaut 21 m/s o</w:t>
      </w:r>
      <w:r w:rsidR="00470267">
        <w:rPr>
          <w:color w:val="000000"/>
        </w:rPr>
        <w:t>u </w:t>
      </w:r>
      <w:r>
        <w:rPr>
          <w:color w:val="000000"/>
        </w:rPr>
        <w:t>30 m/s.</w:t>
      </w:r>
    </w:p>
    <w:p w14:paraId="2FB2E4FF" w14:textId="26D0D3C6" w:rsidR="006B6B1D" w:rsidRDefault="006B6B1D" w:rsidP="009B399F">
      <w:pPr>
        <w:pStyle w:val="TableNo"/>
        <w:keepLines/>
      </w:pPr>
      <w:r>
        <w:lastRenderedPageBreak/>
        <w:t>TABLEAU 2</w:t>
      </w:r>
    </w:p>
    <w:p w14:paraId="7D07DA48" w14:textId="4A49B441" w:rsidR="006B6B1D" w:rsidRDefault="006B6B1D" w:rsidP="009B399F">
      <w:pPr>
        <w:pStyle w:val="Tabletitle"/>
        <w:keepLines/>
      </w:pPr>
      <w:r>
        <w:t>Exemple de scintillations d</w:t>
      </w:r>
      <w:r w:rsidR="000E6AB9">
        <w:t>'</w:t>
      </w:r>
      <w:r>
        <w:t>amplitude</w:t>
      </w:r>
      <w:r w:rsidR="00AA3CB7" w:rsidRPr="00AA3CB7">
        <w:t xml:space="preserve"> </w:t>
      </w:r>
      <w:r w:rsidR="002B6AC4">
        <w:t xml:space="preserve">pour </w:t>
      </w:r>
      <w:r w:rsidR="00AA3CB7" w:rsidRPr="00ED4BF7">
        <w:t>C</w:t>
      </w:r>
      <w:r w:rsidR="00AA3CB7" w:rsidRPr="00ED4BF7">
        <w:rPr>
          <w:vertAlign w:val="subscript"/>
        </w:rPr>
        <w:t>0</w:t>
      </w:r>
      <w:r w:rsidR="002B6AC4">
        <w:t xml:space="preserve"> = 1,</w:t>
      </w:r>
      <w:r w:rsidR="00AA3CB7" w:rsidRPr="00ED4BF7">
        <w:t>7</w:t>
      </w:r>
      <w:r w:rsidR="00AA3CB7" w:rsidRPr="00ED4BF7">
        <w:sym w:font="Symbol" w:char="F0B4"/>
      </w:r>
      <w:r w:rsidR="00AA3CB7" w:rsidRPr="00ED4BF7">
        <w:t>10</w:t>
      </w:r>
      <w:r w:rsidR="002B6AC4" w:rsidRPr="002B6AC4">
        <w:rPr>
          <w:vertAlign w:val="superscript"/>
        </w:rPr>
        <w:t>–</w:t>
      </w:r>
      <w:r w:rsidR="00AA3CB7" w:rsidRPr="00ED4BF7">
        <w:rPr>
          <w:vertAlign w:val="superscript"/>
        </w:rPr>
        <w:t>14</w:t>
      </w:r>
      <w:r w:rsidR="00AA3CB7" w:rsidRPr="00ED4BF7">
        <w:t xml:space="preserve"> m</w:t>
      </w:r>
      <w:r w:rsidR="002B6AC4" w:rsidRPr="002B6AC4">
        <w:rPr>
          <w:vertAlign w:val="superscript"/>
        </w:rPr>
        <w:t>–</w:t>
      </w:r>
      <w:r w:rsidR="00AA3CB7" w:rsidRPr="00ED4BF7">
        <w:rPr>
          <w:vertAlign w:val="superscript"/>
        </w:rPr>
        <w:t>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249"/>
        <w:gridCol w:w="1285"/>
        <w:gridCol w:w="1285"/>
        <w:gridCol w:w="1285"/>
        <w:gridCol w:w="1285"/>
      </w:tblGrid>
      <w:tr w:rsidR="006B6B1D" w14:paraId="029039B0" w14:textId="77777777" w:rsidTr="009B399F">
        <w:trPr>
          <w:jc w:val="center"/>
        </w:trPr>
        <w:tc>
          <w:tcPr>
            <w:tcW w:w="1985" w:type="dxa"/>
            <w:vMerge w:val="restart"/>
            <w:vAlign w:val="center"/>
          </w:tcPr>
          <w:p w14:paraId="314DFF95" w14:textId="77777777" w:rsidR="006B6B1D" w:rsidRDefault="006B6B1D" w:rsidP="009B399F">
            <w:pPr>
              <w:pStyle w:val="Tablehead"/>
              <w:keepLines/>
              <w:rPr>
                <w:color w:val="000000"/>
              </w:rPr>
            </w:pPr>
            <w:r>
              <w:rPr>
                <w:color w:val="000000"/>
              </w:rPr>
              <w:t>Fréquence</w:t>
            </w:r>
            <w:r>
              <w:rPr>
                <w:color w:val="000000"/>
              </w:rPr>
              <w:br/>
              <w:t>(THz)</w:t>
            </w:r>
          </w:p>
        </w:tc>
        <w:tc>
          <w:tcPr>
            <w:tcW w:w="1985" w:type="dxa"/>
            <w:vMerge w:val="restart"/>
            <w:vAlign w:val="center"/>
          </w:tcPr>
          <w:p w14:paraId="1852C1AF" w14:textId="190B962A" w:rsidR="006B6B1D" w:rsidRDefault="006B6B1D" w:rsidP="009B399F">
            <w:pPr>
              <w:pStyle w:val="Tablehead"/>
              <w:keepLines/>
              <w:rPr>
                <w:color w:val="000000"/>
              </w:rPr>
            </w:pPr>
            <w:r>
              <w:rPr>
                <w:color w:val="000000"/>
              </w:rPr>
              <w:t>Longueur d</w:t>
            </w:r>
            <w:r w:rsidR="000E6AB9">
              <w:rPr>
                <w:color w:val="000000"/>
              </w:rPr>
              <w:t>'</w:t>
            </w:r>
            <w:r>
              <w:rPr>
                <w:color w:val="000000"/>
              </w:rPr>
              <w:t>onde (</w:t>
            </w:r>
            <w:r>
              <w:rPr>
                <w:rFonts w:ascii="Symbol" w:hAnsi="Symbol"/>
                <w:color w:val="000000"/>
              </w:rPr>
              <w:t></w:t>
            </w:r>
            <w:r>
              <w:rPr>
                <w:color w:val="000000"/>
              </w:rPr>
              <w:t>m)</w:t>
            </w:r>
          </w:p>
        </w:tc>
        <w:tc>
          <w:tcPr>
            <w:tcW w:w="1134" w:type="dxa"/>
            <w:vAlign w:val="center"/>
          </w:tcPr>
          <w:p w14:paraId="39DD2626" w14:textId="77777777" w:rsidR="006B6B1D" w:rsidRDefault="006B6B1D" w:rsidP="009B399F">
            <w:pPr>
              <w:pStyle w:val="Tablehead"/>
              <w:keepLines/>
              <w:rPr>
                <w:rFonts w:ascii="Times New Roman Bold" w:hAnsi="Times New Roman Bold"/>
                <w:color w:val="000000"/>
              </w:rPr>
            </w:pPr>
            <w:r>
              <w:rPr>
                <w:position w:val="-10"/>
                <w:sz w:val="18"/>
              </w:rPr>
              <w:object w:dxaOrig="560" w:dyaOrig="420" w14:anchorId="2D6F5069">
                <v:shape id="_x0000_i1037" type="#_x0000_t75" style="width:25.25pt;height:18.8pt" o:ole="">
                  <v:imagedata r:id="rId45" o:title=""/>
                </v:shape>
                <o:OLEObject Type="Embed" ProgID="Equation.3" ShapeID="_x0000_i1037" DrawAspect="Content" ObjectID="_1780388970" r:id="rId46"/>
              </w:object>
            </w:r>
          </w:p>
        </w:tc>
        <w:tc>
          <w:tcPr>
            <w:tcW w:w="1134" w:type="dxa"/>
            <w:vAlign w:val="center"/>
          </w:tcPr>
          <w:p w14:paraId="740D55E5" w14:textId="77777777" w:rsidR="006B6B1D" w:rsidRDefault="006B6B1D" w:rsidP="009B399F">
            <w:pPr>
              <w:pStyle w:val="Tablehead"/>
              <w:keepLines/>
              <w:rPr>
                <w:rFonts w:ascii="Symbol" w:hAnsi="Symbol"/>
                <w:color w:val="000000"/>
              </w:rPr>
            </w:pPr>
            <w:r>
              <w:rPr>
                <w:position w:val="-12"/>
              </w:rPr>
              <w:object w:dxaOrig="620" w:dyaOrig="440" w14:anchorId="226C8DEF">
                <v:shape id="_x0000_i1038" type="#_x0000_t75" style="width:26.35pt;height:18.8pt" o:ole="">
                  <v:imagedata r:id="rId47" o:title=""/>
                </v:shape>
                <o:OLEObject Type="Embed" ProgID="Equation.3" ShapeID="_x0000_i1038" DrawAspect="Content" ObjectID="_1780388971" r:id="rId48"/>
              </w:object>
            </w:r>
          </w:p>
        </w:tc>
        <w:tc>
          <w:tcPr>
            <w:tcW w:w="1134" w:type="dxa"/>
            <w:vAlign w:val="center"/>
          </w:tcPr>
          <w:p w14:paraId="3EA52714" w14:textId="77777777" w:rsidR="006B6B1D" w:rsidRDefault="006B6B1D" w:rsidP="009B399F">
            <w:pPr>
              <w:pStyle w:val="Tablehead"/>
              <w:keepLines/>
              <w:rPr>
                <w:rFonts w:ascii="Symbol" w:hAnsi="Symbol"/>
                <w:color w:val="000000"/>
              </w:rPr>
            </w:pPr>
            <w:r>
              <w:rPr>
                <w:position w:val="-10"/>
                <w:sz w:val="18"/>
              </w:rPr>
              <w:object w:dxaOrig="560" w:dyaOrig="420" w14:anchorId="398DCFBC">
                <v:shape id="_x0000_i1039" type="#_x0000_t75" style="width:25.25pt;height:18.8pt" o:ole="">
                  <v:imagedata r:id="rId45" o:title=""/>
                </v:shape>
                <o:OLEObject Type="Embed" ProgID="Equation.3" ShapeID="_x0000_i1039" DrawAspect="Content" ObjectID="_1780388972" r:id="rId49"/>
              </w:object>
            </w:r>
          </w:p>
        </w:tc>
        <w:tc>
          <w:tcPr>
            <w:tcW w:w="1134" w:type="dxa"/>
            <w:vAlign w:val="center"/>
          </w:tcPr>
          <w:p w14:paraId="60D911E4" w14:textId="77777777" w:rsidR="006B6B1D" w:rsidRDefault="006B6B1D" w:rsidP="009B399F">
            <w:pPr>
              <w:pStyle w:val="Tablehead"/>
              <w:keepLines/>
              <w:rPr>
                <w:rFonts w:ascii="Symbol" w:hAnsi="Symbol"/>
                <w:color w:val="000000"/>
              </w:rPr>
            </w:pPr>
            <w:r>
              <w:rPr>
                <w:position w:val="-12"/>
              </w:rPr>
              <w:object w:dxaOrig="620" w:dyaOrig="440" w14:anchorId="106724D5">
                <v:shape id="_x0000_i1040" type="#_x0000_t75" style="width:26.35pt;height:18.8pt" o:ole="">
                  <v:imagedata r:id="rId47" o:title=""/>
                </v:shape>
                <o:OLEObject Type="Embed" ProgID="Equation.3" ShapeID="_x0000_i1040" DrawAspect="Content" ObjectID="_1780388973" r:id="rId50"/>
              </w:object>
            </w:r>
          </w:p>
        </w:tc>
      </w:tr>
      <w:tr w:rsidR="006B6B1D" w14:paraId="3E02E1A1" w14:textId="77777777" w:rsidTr="009B399F">
        <w:trPr>
          <w:jc w:val="center"/>
        </w:trPr>
        <w:tc>
          <w:tcPr>
            <w:tcW w:w="1985" w:type="dxa"/>
            <w:vMerge/>
          </w:tcPr>
          <w:p w14:paraId="7201D0F4" w14:textId="77777777" w:rsidR="006B6B1D" w:rsidRDefault="006B6B1D" w:rsidP="009B399F">
            <w:pPr>
              <w:pStyle w:val="Tablehead"/>
              <w:keepLines/>
              <w:rPr>
                <w:color w:val="000000"/>
              </w:rPr>
            </w:pPr>
          </w:p>
        </w:tc>
        <w:tc>
          <w:tcPr>
            <w:tcW w:w="1985" w:type="dxa"/>
            <w:vMerge/>
          </w:tcPr>
          <w:p w14:paraId="4ABA0D70" w14:textId="77777777" w:rsidR="006B6B1D" w:rsidRDefault="006B6B1D" w:rsidP="009B399F">
            <w:pPr>
              <w:pStyle w:val="Tablehead"/>
              <w:keepLines/>
              <w:rPr>
                <w:color w:val="000000"/>
              </w:rPr>
            </w:pPr>
          </w:p>
        </w:tc>
        <w:tc>
          <w:tcPr>
            <w:tcW w:w="2268" w:type="dxa"/>
            <w:gridSpan w:val="2"/>
            <w:vAlign w:val="center"/>
          </w:tcPr>
          <w:p w14:paraId="5EA268B6" w14:textId="77777777" w:rsidR="006B6B1D" w:rsidRDefault="006B6B1D" w:rsidP="009B399F">
            <w:pPr>
              <w:pStyle w:val="Tablehead"/>
              <w:keepLines/>
              <w:rPr>
                <w:rFonts w:ascii="Symbol" w:hAnsi="Symbol"/>
                <w:color w:val="000000"/>
                <w:lang w:val="en-US"/>
              </w:rPr>
            </w:pPr>
            <w:r>
              <w:rPr>
                <w:rFonts w:ascii="Times New Roman Bold" w:hAnsi="Times New Roman Bold"/>
                <w:b w:val="0"/>
                <w:color w:val="000000"/>
                <w:lang w:val="en-US"/>
              </w:rPr>
              <w:t>(</w:t>
            </w:r>
            <w:r>
              <w:rPr>
                <w:i/>
                <w:iCs/>
                <w:color w:val="000000"/>
                <w:lang w:val="en-US"/>
              </w:rPr>
              <w:t>v</w:t>
            </w:r>
            <w:r>
              <w:rPr>
                <w:i/>
                <w:iCs/>
                <w:color w:val="000000"/>
                <w:vertAlign w:val="subscript"/>
                <w:lang w:val="en-US"/>
              </w:rPr>
              <w:t>rms</w:t>
            </w:r>
            <w:r>
              <w:rPr>
                <w:lang w:val="en-US"/>
              </w:rPr>
              <w:t xml:space="preserve"> </w:t>
            </w:r>
            <w:r>
              <w:rPr>
                <w:rFonts w:ascii="Symbol" w:hAnsi="Symbol"/>
                <w:b w:val="0"/>
                <w:color w:val="000000"/>
              </w:rPr>
              <w:t></w:t>
            </w:r>
            <w:r>
              <w:rPr>
                <w:rFonts w:ascii="Times New Roman Bold" w:hAnsi="Times New Roman Bold"/>
                <w:b w:val="0"/>
                <w:color w:val="000000"/>
                <w:lang w:val="en-US"/>
              </w:rPr>
              <w:t xml:space="preserve"> 21 m/s)</w:t>
            </w:r>
          </w:p>
        </w:tc>
        <w:tc>
          <w:tcPr>
            <w:tcW w:w="2268" w:type="dxa"/>
            <w:gridSpan w:val="2"/>
            <w:vAlign w:val="center"/>
          </w:tcPr>
          <w:p w14:paraId="179804F5" w14:textId="77777777" w:rsidR="006B6B1D" w:rsidRDefault="006B6B1D" w:rsidP="009B399F">
            <w:pPr>
              <w:pStyle w:val="Tablehead"/>
              <w:keepLines/>
              <w:rPr>
                <w:rFonts w:ascii="Symbol" w:hAnsi="Symbol"/>
                <w:color w:val="000000"/>
                <w:lang w:val="en-US"/>
              </w:rPr>
            </w:pPr>
            <w:r>
              <w:rPr>
                <w:rFonts w:ascii="Times New Roman Bold" w:hAnsi="Times New Roman Bold"/>
                <w:b w:val="0"/>
                <w:color w:val="000000"/>
                <w:lang w:val="en-US"/>
              </w:rPr>
              <w:t>(</w:t>
            </w:r>
            <w:r>
              <w:rPr>
                <w:i/>
                <w:iCs/>
                <w:color w:val="000000"/>
                <w:lang w:val="en-US"/>
              </w:rPr>
              <w:t>v</w:t>
            </w:r>
            <w:r>
              <w:rPr>
                <w:i/>
                <w:iCs/>
                <w:color w:val="000000"/>
                <w:vertAlign w:val="subscript"/>
                <w:lang w:val="en-US"/>
              </w:rPr>
              <w:t>rms</w:t>
            </w:r>
            <w:r>
              <w:rPr>
                <w:lang w:val="en-US"/>
              </w:rPr>
              <w:t xml:space="preserve"> </w:t>
            </w:r>
            <w:r>
              <w:rPr>
                <w:rFonts w:ascii="Symbol" w:hAnsi="Symbol"/>
                <w:b w:val="0"/>
                <w:color w:val="000000"/>
              </w:rPr>
              <w:t></w:t>
            </w:r>
            <w:r>
              <w:rPr>
                <w:rFonts w:ascii="Times New Roman Bold" w:hAnsi="Times New Roman Bold"/>
                <w:b w:val="0"/>
                <w:color w:val="000000"/>
                <w:lang w:val="en-US"/>
              </w:rPr>
              <w:t xml:space="preserve"> 30 m/s)</w:t>
            </w:r>
          </w:p>
        </w:tc>
      </w:tr>
      <w:tr w:rsidR="006B6B1D" w14:paraId="022D2B29" w14:textId="77777777" w:rsidTr="009B399F">
        <w:trPr>
          <w:jc w:val="center"/>
        </w:trPr>
        <w:tc>
          <w:tcPr>
            <w:tcW w:w="1985" w:type="dxa"/>
          </w:tcPr>
          <w:p w14:paraId="0F96A0ED" w14:textId="77777777" w:rsidR="006B6B1D" w:rsidRDefault="006B6B1D" w:rsidP="009B399F">
            <w:pPr>
              <w:pStyle w:val="Tabletext"/>
              <w:keepNext/>
              <w:keepLines/>
              <w:spacing w:before="60" w:after="60"/>
              <w:ind w:left="624"/>
              <w:jc w:val="left"/>
            </w:pPr>
            <w:r>
              <w:t>563,9</w:t>
            </w:r>
          </w:p>
        </w:tc>
        <w:tc>
          <w:tcPr>
            <w:tcW w:w="1985" w:type="dxa"/>
          </w:tcPr>
          <w:p w14:paraId="20A869DC" w14:textId="77777777" w:rsidR="006B6B1D" w:rsidRDefault="006B6B1D" w:rsidP="009B399F">
            <w:pPr>
              <w:pStyle w:val="Tabletext"/>
              <w:keepNext/>
              <w:keepLines/>
              <w:spacing w:before="60" w:after="60"/>
              <w:ind w:left="624"/>
              <w:jc w:val="left"/>
            </w:pPr>
            <w:r>
              <w:t>0,532</w:t>
            </w:r>
          </w:p>
        </w:tc>
        <w:tc>
          <w:tcPr>
            <w:tcW w:w="1134" w:type="dxa"/>
          </w:tcPr>
          <w:p w14:paraId="77F1D484" w14:textId="77777777" w:rsidR="006B6B1D" w:rsidRDefault="006B6B1D" w:rsidP="009B399F">
            <w:pPr>
              <w:pStyle w:val="Tabletext"/>
              <w:keepNext/>
              <w:keepLines/>
              <w:spacing w:before="60" w:after="60"/>
              <w:ind w:left="227"/>
              <w:jc w:val="left"/>
            </w:pPr>
            <w:r>
              <w:t>0,23</w:t>
            </w:r>
          </w:p>
        </w:tc>
        <w:tc>
          <w:tcPr>
            <w:tcW w:w="1134" w:type="dxa"/>
          </w:tcPr>
          <w:p w14:paraId="1372C39E" w14:textId="77777777" w:rsidR="006B6B1D" w:rsidRDefault="006B6B1D" w:rsidP="009B399F">
            <w:pPr>
              <w:pStyle w:val="Tabletext"/>
              <w:keepNext/>
              <w:keepLines/>
              <w:spacing w:before="60" w:after="60"/>
              <w:ind w:left="227"/>
              <w:jc w:val="left"/>
            </w:pPr>
            <w:r>
              <w:t>4,41</w:t>
            </w:r>
          </w:p>
        </w:tc>
        <w:tc>
          <w:tcPr>
            <w:tcW w:w="1134" w:type="dxa"/>
          </w:tcPr>
          <w:p w14:paraId="34C73B06" w14:textId="77777777" w:rsidR="006B6B1D" w:rsidRDefault="006B6B1D" w:rsidP="009B399F">
            <w:pPr>
              <w:pStyle w:val="Tabletext"/>
              <w:keepNext/>
              <w:keepLines/>
              <w:spacing w:before="60" w:after="60"/>
              <w:ind w:left="227"/>
              <w:jc w:val="left"/>
            </w:pPr>
            <w:r>
              <w:t>0,36</w:t>
            </w:r>
          </w:p>
        </w:tc>
        <w:tc>
          <w:tcPr>
            <w:tcW w:w="1134" w:type="dxa"/>
          </w:tcPr>
          <w:p w14:paraId="5A30189D" w14:textId="77777777" w:rsidR="006B6B1D" w:rsidRDefault="006B6B1D" w:rsidP="009B399F">
            <w:pPr>
              <w:pStyle w:val="Tabletext"/>
              <w:keepNext/>
              <w:keepLines/>
              <w:spacing w:before="60" w:after="60"/>
              <w:ind w:left="227"/>
              <w:jc w:val="left"/>
            </w:pPr>
            <w:r>
              <w:t>6,88</w:t>
            </w:r>
          </w:p>
        </w:tc>
      </w:tr>
      <w:tr w:rsidR="006B6B1D" w14:paraId="40264F2C" w14:textId="77777777" w:rsidTr="009B399F">
        <w:trPr>
          <w:jc w:val="center"/>
        </w:trPr>
        <w:tc>
          <w:tcPr>
            <w:tcW w:w="1985" w:type="dxa"/>
          </w:tcPr>
          <w:p w14:paraId="19DD7B7E" w14:textId="77777777" w:rsidR="006B6B1D" w:rsidRDefault="006B6B1D" w:rsidP="009B399F">
            <w:pPr>
              <w:pStyle w:val="Tabletext"/>
              <w:keepNext/>
              <w:keepLines/>
              <w:spacing w:before="60" w:after="60"/>
              <w:ind w:left="624"/>
              <w:jc w:val="left"/>
            </w:pPr>
            <w:r>
              <w:t>352,9</w:t>
            </w:r>
          </w:p>
        </w:tc>
        <w:tc>
          <w:tcPr>
            <w:tcW w:w="1985" w:type="dxa"/>
          </w:tcPr>
          <w:p w14:paraId="60D76212" w14:textId="77777777" w:rsidR="006B6B1D" w:rsidRDefault="006B6B1D" w:rsidP="009B399F">
            <w:pPr>
              <w:pStyle w:val="Tabletext"/>
              <w:keepNext/>
              <w:keepLines/>
              <w:spacing w:before="60" w:after="60"/>
              <w:ind w:left="624"/>
              <w:jc w:val="left"/>
            </w:pPr>
            <w:r>
              <w:t>0,850</w:t>
            </w:r>
          </w:p>
        </w:tc>
        <w:tc>
          <w:tcPr>
            <w:tcW w:w="1134" w:type="dxa"/>
          </w:tcPr>
          <w:p w14:paraId="41DA4074" w14:textId="77777777" w:rsidR="006B6B1D" w:rsidRDefault="006B6B1D" w:rsidP="009B399F">
            <w:pPr>
              <w:pStyle w:val="Tabletext"/>
              <w:keepNext/>
              <w:keepLines/>
              <w:spacing w:before="60" w:after="60"/>
              <w:ind w:left="227"/>
              <w:jc w:val="left"/>
            </w:pPr>
            <w:r>
              <w:t>0,14</w:t>
            </w:r>
          </w:p>
        </w:tc>
        <w:tc>
          <w:tcPr>
            <w:tcW w:w="1134" w:type="dxa"/>
          </w:tcPr>
          <w:p w14:paraId="6CE77BE7" w14:textId="77777777" w:rsidR="006B6B1D" w:rsidRDefault="006B6B1D" w:rsidP="009B399F">
            <w:pPr>
              <w:pStyle w:val="Tabletext"/>
              <w:keepNext/>
              <w:keepLines/>
              <w:spacing w:before="60" w:after="60"/>
              <w:ind w:left="227"/>
              <w:jc w:val="left"/>
            </w:pPr>
            <w:r>
              <w:t>2,58</w:t>
            </w:r>
          </w:p>
        </w:tc>
        <w:tc>
          <w:tcPr>
            <w:tcW w:w="1134" w:type="dxa"/>
          </w:tcPr>
          <w:p w14:paraId="07893DFD" w14:textId="77777777" w:rsidR="006B6B1D" w:rsidRDefault="006B6B1D" w:rsidP="009B399F">
            <w:pPr>
              <w:pStyle w:val="Tabletext"/>
              <w:keepNext/>
              <w:keepLines/>
              <w:spacing w:before="60" w:after="60"/>
              <w:ind w:left="227"/>
              <w:jc w:val="left"/>
            </w:pPr>
            <w:r>
              <w:t>0,21</w:t>
            </w:r>
          </w:p>
        </w:tc>
        <w:tc>
          <w:tcPr>
            <w:tcW w:w="1134" w:type="dxa"/>
          </w:tcPr>
          <w:p w14:paraId="371BCA22" w14:textId="77777777" w:rsidR="006B6B1D" w:rsidRDefault="006B6B1D" w:rsidP="009B399F">
            <w:pPr>
              <w:pStyle w:val="Tabletext"/>
              <w:keepNext/>
              <w:keepLines/>
              <w:spacing w:before="60" w:after="60"/>
              <w:ind w:left="227"/>
              <w:jc w:val="left"/>
            </w:pPr>
            <w:r>
              <w:t>3,98</w:t>
            </w:r>
          </w:p>
        </w:tc>
      </w:tr>
      <w:tr w:rsidR="006B6B1D" w14:paraId="3D75F294" w14:textId="77777777" w:rsidTr="009B399F">
        <w:trPr>
          <w:jc w:val="center"/>
        </w:trPr>
        <w:tc>
          <w:tcPr>
            <w:tcW w:w="1985" w:type="dxa"/>
          </w:tcPr>
          <w:p w14:paraId="18B81624" w14:textId="77777777" w:rsidR="006B6B1D" w:rsidRDefault="006B6B1D" w:rsidP="009B399F">
            <w:pPr>
              <w:pStyle w:val="Tabletext"/>
              <w:keepNext/>
              <w:keepLines/>
              <w:spacing w:before="60" w:after="60"/>
              <w:ind w:left="624"/>
              <w:jc w:val="left"/>
            </w:pPr>
            <w:r>
              <w:t>282,0</w:t>
            </w:r>
          </w:p>
        </w:tc>
        <w:tc>
          <w:tcPr>
            <w:tcW w:w="1985" w:type="dxa"/>
          </w:tcPr>
          <w:p w14:paraId="69361DAB" w14:textId="77777777" w:rsidR="006B6B1D" w:rsidRDefault="006B6B1D" w:rsidP="009B399F">
            <w:pPr>
              <w:pStyle w:val="Tabletext"/>
              <w:keepNext/>
              <w:keepLines/>
              <w:spacing w:before="60" w:after="60"/>
              <w:ind w:left="624"/>
              <w:jc w:val="left"/>
            </w:pPr>
            <w:r>
              <w:t>1,064</w:t>
            </w:r>
          </w:p>
        </w:tc>
        <w:tc>
          <w:tcPr>
            <w:tcW w:w="1134" w:type="dxa"/>
          </w:tcPr>
          <w:p w14:paraId="5C1D2AF8" w14:textId="77777777" w:rsidR="006B6B1D" w:rsidRDefault="006B6B1D" w:rsidP="009B399F">
            <w:pPr>
              <w:pStyle w:val="Tabletext"/>
              <w:keepNext/>
              <w:keepLines/>
              <w:spacing w:before="60" w:after="60"/>
              <w:ind w:left="227"/>
              <w:jc w:val="left"/>
            </w:pPr>
            <w:r>
              <w:t>0,10</w:t>
            </w:r>
          </w:p>
        </w:tc>
        <w:tc>
          <w:tcPr>
            <w:tcW w:w="1134" w:type="dxa"/>
          </w:tcPr>
          <w:p w14:paraId="660663FA" w14:textId="77777777" w:rsidR="006B6B1D" w:rsidRDefault="006B6B1D" w:rsidP="009B399F">
            <w:pPr>
              <w:pStyle w:val="Tabletext"/>
              <w:keepNext/>
              <w:keepLines/>
              <w:spacing w:before="60" w:after="60"/>
              <w:ind w:left="227"/>
              <w:jc w:val="left"/>
            </w:pPr>
            <w:r>
              <w:t>1,93</w:t>
            </w:r>
          </w:p>
        </w:tc>
        <w:tc>
          <w:tcPr>
            <w:tcW w:w="1134" w:type="dxa"/>
          </w:tcPr>
          <w:p w14:paraId="1E365FA4" w14:textId="77777777" w:rsidR="006B6B1D" w:rsidRDefault="006B6B1D" w:rsidP="009B399F">
            <w:pPr>
              <w:pStyle w:val="Tabletext"/>
              <w:keepNext/>
              <w:keepLines/>
              <w:spacing w:before="60" w:after="60"/>
              <w:ind w:left="227"/>
              <w:jc w:val="left"/>
            </w:pPr>
            <w:r>
              <w:t>0,16</w:t>
            </w:r>
          </w:p>
        </w:tc>
        <w:tc>
          <w:tcPr>
            <w:tcW w:w="1134" w:type="dxa"/>
          </w:tcPr>
          <w:p w14:paraId="26FFC6AF" w14:textId="77777777" w:rsidR="006B6B1D" w:rsidRDefault="006B6B1D" w:rsidP="009B399F">
            <w:pPr>
              <w:pStyle w:val="Tabletext"/>
              <w:keepNext/>
              <w:keepLines/>
              <w:spacing w:before="60" w:after="60"/>
              <w:ind w:left="227"/>
              <w:jc w:val="left"/>
            </w:pPr>
            <w:r>
              <w:t>3,12</w:t>
            </w:r>
          </w:p>
        </w:tc>
      </w:tr>
      <w:tr w:rsidR="006B6B1D" w14:paraId="7691F990" w14:textId="77777777" w:rsidTr="009B399F">
        <w:trPr>
          <w:jc w:val="center"/>
        </w:trPr>
        <w:tc>
          <w:tcPr>
            <w:tcW w:w="1985" w:type="dxa"/>
          </w:tcPr>
          <w:p w14:paraId="70E7EAC9" w14:textId="77777777" w:rsidR="006B6B1D" w:rsidRDefault="006B6B1D" w:rsidP="009B399F">
            <w:pPr>
              <w:pStyle w:val="Tabletext"/>
              <w:keepNext/>
              <w:keepLines/>
              <w:spacing w:before="60" w:after="60"/>
              <w:ind w:left="624"/>
              <w:jc w:val="left"/>
            </w:pPr>
            <w:r>
              <w:t>193,5</w:t>
            </w:r>
          </w:p>
        </w:tc>
        <w:tc>
          <w:tcPr>
            <w:tcW w:w="1985" w:type="dxa"/>
          </w:tcPr>
          <w:p w14:paraId="0C2704C1" w14:textId="77777777" w:rsidR="006B6B1D" w:rsidRDefault="006B6B1D" w:rsidP="009B399F">
            <w:pPr>
              <w:pStyle w:val="Tabletext"/>
              <w:keepNext/>
              <w:keepLines/>
              <w:tabs>
                <w:tab w:val="clear" w:pos="567"/>
                <w:tab w:val="left" w:pos="562"/>
              </w:tabs>
              <w:spacing w:before="60" w:after="60"/>
              <w:ind w:left="624"/>
              <w:jc w:val="left"/>
            </w:pPr>
            <w:r>
              <w:t>1,55</w:t>
            </w:r>
          </w:p>
        </w:tc>
        <w:tc>
          <w:tcPr>
            <w:tcW w:w="1134" w:type="dxa"/>
          </w:tcPr>
          <w:p w14:paraId="4FEE0A99" w14:textId="77777777" w:rsidR="006B6B1D" w:rsidRDefault="006B6B1D" w:rsidP="009B399F">
            <w:pPr>
              <w:pStyle w:val="Tabletext"/>
              <w:keepNext/>
              <w:keepLines/>
              <w:spacing w:before="60" w:after="60"/>
              <w:ind w:left="227"/>
              <w:jc w:val="left"/>
            </w:pPr>
            <w:r>
              <w:t>0,07</w:t>
            </w:r>
          </w:p>
        </w:tc>
        <w:tc>
          <w:tcPr>
            <w:tcW w:w="1134" w:type="dxa"/>
          </w:tcPr>
          <w:p w14:paraId="7A19690B" w14:textId="77777777" w:rsidR="006B6B1D" w:rsidRDefault="006B6B1D" w:rsidP="009B399F">
            <w:pPr>
              <w:pStyle w:val="Tabletext"/>
              <w:keepNext/>
              <w:keepLines/>
              <w:spacing w:before="60" w:after="60"/>
              <w:ind w:left="227"/>
              <w:jc w:val="left"/>
            </w:pPr>
            <w:r>
              <w:t>1,29</w:t>
            </w:r>
          </w:p>
        </w:tc>
        <w:tc>
          <w:tcPr>
            <w:tcW w:w="1134" w:type="dxa"/>
          </w:tcPr>
          <w:p w14:paraId="3BDFC68E" w14:textId="77777777" w:rsidR="006B6B1D" w:rsidRDefault="006B6B1D" w:rsidP="009B399F">
            <w:pPr>
              <w:pStyle w:val="Tabletext"/>
              <w:keepNext/>
              <w:keepLines/>
              <w:spacing w:before="60" w:after="60"/>
              <w:ind w:left="227"/>
              <w:jc w:val="left"/>
            </w:pPr>
            <w:r>
              <w:t>0,10</w:t>
            </w:r>
          </w:p>
        </w:tc>
        <w:tc>
          <w:tcPr>
            <w:tcW w:w="1134" w:type="dxa"/>
          </w:tcPr>
          <w:p w14:paraId="12D0FD4C" w14:textId="77777777" w:rsidR="006B6B1D" w:rsidRDefault="006B6B1D" w:rsidP="009B399F">
            <w:pPr>
              <w:pStyle w:val="Tabletext"/>
              <w:keepNext/>
              <w:keepLines/>
              <w:spacing w:before="60" w:after="60"/>
              <w:ind w:left="227"/>
              <w:jc w:val="left"/>
            </w:pPr>
            <w:r>
              <w:t>1,93</w:t>
            </w:r>
          </w:p>
        </w:tc>
      </w:tr>
    </w:tbl>
    <w:p w14:paraId="592008EA" w14:textId="77777777" w:rsidR="006B6B1D" w:rsidRDefault="006B6B1D" w:rsidP="000E6AB9">
      <w:pPr>
        <w:pStyle w:val="Tablefin"/>
        <w:rPr>
          <w:lang w:val="fr-FR"/>
        </w:rPr>
      </w:pPr>
    </w:p>
    <w:p w14:paraId="3D02DFBC" w14:textId="65188447" w:rsidR="006B6B1D" w:rsidRDefault="006B6B1D" w:rsidP="000E6AB9">
      <w:pPr>
        <w:pStyle w:val="Heading3"/>
      </w:pPr>
      <w:r>
        <w:t>4.1.1</w:t>
      </w:r>
      <w:r>
        <w:tab/>
        <w:t>Scintillation d</w:t>
      </w:r>
      <w:r w:rsidR="000E6AB9">
        <w:t>'</w:t>
      </w:r>
      <w:r>
        <w:t>amplitude sur les trajets Terre vers espace</w:t>
      </w:r>
    </w:p>
    <w:p w14:paraId="324E0A43" w14:textId="06476B0C" w:rsidR="006B6B1D" w:rsidRDefault="006B6B1D" w:rsidP="000E6AB9">
      <w:pPr>
        <w:rPr>
          <w:color w:val="000000"/>
        </w:rPr>
      </w:pPr>
      <w:r>
        <w:rPr>
          <w:color w:val="000000"/>
        </w:rPr>
        <w:t xml:space="preserve">La variance </w:t>
      </w:r>
      <w:r>
        <w:rPr>
          <w:position w:val="-10"/>
        </w:rPr>
        <w:object w:dxaOrig="560" w:dyaOrig="440" w14:anchorId="5FFCC86F">
          <v:shape id="_x0000_i1041" type="#_x0000_t75" style="width:23.65pt;height:18.8pt" o:ole="">
            <v:imagedata r:id="rId51" o:title=""/>
          </v:shape>
          <o:OLEObject Type="Embed" ProgID="Equation.3" ShapeID="_x0000_i1041" DrawAspect="Content" ObjectID="_1780388974" r:id="rId52"/>
        </w:object>
      </w:r>
      <w:r>
        <w:rPr>
          <w:color w:val="000000"/>
        </w:rPr>
        <w:t xml:space="preserve"> du logarithme de l</w:t>
      </w:r>
      <w:r w:rsidR="000E6AB9">
        <w:rPr>
          <w:color w:val="000000"/>
        </w:rPr>
        <w:t>'</w:t>
      </w:r>
      <w:r>
        <w:rPr>
          <w:color w:val="000000"/>
        </w:rPr>
        <w:t>éclairement sur les trajets dans le sens Terre vers espace reste faible (</w:t>
      </w:r>
      <w:r>
        <w:rPr>
          <w:rFonts w:ascii="Symbol" w:hAnsi="Symbol"/>
          <w:color w:val="000000"/>
        </w:rPr>
        <w:t></w:t>
      </w:r>
      <w:r>
        <w:rPr>
          <w:rFonts w:ascii="Symbol" w:hAnsi="Symbol"/>
          <w:color w:val="000000"/>
        </w:rPr>
        <w:t></w:t>
      </w:r>
      <w:r>
        <w:rPr>
          <w:color w:val="000000"/>
        </w:rPr>
        <w:t xml:space="preserve">4). Des expériences ont confirmé que la probabilité de dépasser cette limite était faible. </w:t>
      </w:r>
      <w:bookmarkStart w:id="6" w:name="_Hlk169770640"/>
      <w:r>
        <w:rPr>
          <w:position w:val="-12"/>
        </w:rPr>
        <w:object w:dxaOrig="499" w:dyaOrig="400" w14:anchorId="7FA227FB">
          <v:shape id="_x0000_i1042" type="#_x0000_t75" style="width:25.25pt;height:19.9pt" o:ole="">
            <v:imagedata r:id="rId40" o:title=""/>
          </v:shape>
          <o:OLEObject Type="Embed" ProgID="Equation.3" ShapeID="_x0000_i1042" DrawAspect="Content" ObjectID="_1780388975" r:id="rId53"/>
        </w:object>
      </w:r>
      <w:bookmarkEnd w:id="6"/>
      <w:r>
        <w:rPr>
          <w:color w:val="000000"/>
        </w:rPr>
        <w:t xml:space="preserve"> diminue en général d</w:t>
      </w:r>
      <w:r w:rsidR="000E6AB9">
        <w:rPr>
          <w:color w:val="000000"/>
        </w:rPr>
        <w:t>'</w:t>
      </w:r>
      <w:r>
        <w:rPr>
          <w:color w:val="000000"/>
        </w:rPr>
        <w:t>environ deux ordres de grandeur lor</w:t>
      </w:r>
      <w:r w:rsidR="002B6AC4">
        <w:rPr>
          <w:color w:val="000000"/>
        </w:rPr>
        <w:t>sque la fréquence passe de 24 à </w:t>
      </w:r>
      <w:r>
        <w:rPr>
          <w:color w:val="000000"/>
        </w:rPr>
        <w:t>750 THz (lorsque la longueur d</w:t>
      </w:r>
      <w:r w:rsidR="000E6AB9">
        <w:rPr>
          <w:color w:val="000000"/>
        </w:rPr>
        <w:t>'</w:t>
      </w:r>
      <w:r>
        <w:rPr>
          <w:color w:val="000000"/>
        </w:rPr>
        <w:t>onde diminue de 12,5 </w:t>
      </w:r>
      <w:r>
        <w:rPr>
          <w:rFonts w:ascii="Symbol" w:hAnsi="Symbol"/>
          <w:color w:val="000000"/>
        </w:rPr>
        <w:t></w:t>
      </w:r>
      <w:r>
        <w:rPr>
          <w:color w:val="000000"/>
        </w:rPr>
        <w:t>m à 0,4 </w:t>
      </w:r>
      <w:r>
        <w:rPr>
          <w:rFonts w:ascii="Symbol" w:hAnsi="Symbol"/>
          <w:color w:val="000000"/>
        </w:rPr>
        <w:t></w:t>
      </w:r>
      <w:r>
        <w:rPr>
          <w:color w:val="000000"/>
        </w:rPr>
        <w:t>m).</w:t>
      </w:r>
    </w:p>
    <w:p w14:paraId="76EC7372" w14:textId="2D64F47D" w:rsidR="006B6B1D" w:rsidRDefault="006B6B1D" w:rsidP="000E6AB9">
      <w:pPr>
        <w:rPr>
          <w:color w:val="000000"/>
        </w:rPr>
      </w:pPr>
      <w:r>
        <w:rPr>
          <w:color w:val="000000"/>
        </w:rPr>
        <w:t>L</w:t>
      </w:r>
      <w:r w:rsidR="000E6AB9">
        <w:rPr>
          <w:color w:val="000000"/>
        </w:rPr>
        <w:t>'</w:t>
      </w:r>
      <w:r>
        <w:rPr>
          <w:color w:val="000000"/>
        </w:rPr>
        <w:t>effet de moyenne sur l</w:t>
      </w:r>
      <w:r w:rsidR="000E6AB9">
        <w:rPr>
          <w:color w:val="000000"/>
        </w:rPr>
        <w:t>'</w:t>
      </w:r>
      <w:r>
        <w:rPr>
          <w:color w:val="000000"/>
        </w:rPr>
        <w:t>ouverture d</w:t>
      </w:r>
      <w:r w:rsidR="000E6AB9">
        <w:rPr>
          <w:color w:val="000000"/>
        </w:rPr>
        <w:t>'</w:t>
      </w:r>
      <w:r>
        <w:rPr>
          <w:color w:val="000000"/>
        </w:rPr>
        <w:t>antenne n</w:t>
      </w:r>
      <w:r w:rsidR="000E6AB9">
        <w:rPr>
          <w:color w:val="000000"/>
        </w:rPr>
        <w:t>'</w:t>
      </w:r>
      <w:r>
        <w:rPr>
          <w:color w:val="000000"/>
        </w:rPr>
        <w:t>est généralement pas pris en considération sur les trajets Terre vers espace. Dans un front d</w:t>
      </w:r>
      <w:r w:rsidR="000E6AB9">
        <w:rPr>
          <w:color w:val="000000"/>
        </w:rPr>
        <w:t>'</w:t>
      </w:r>
      <w:r>
        <w:rPr>
          <w:color w:val="000000"/>
        </w:rPr>
        <w:t>onde sortant de l</w:t>
      </w:r>
      <w:r w:rsidR="000E6AB9">
        <w:rPr>
          <w:color w:val="000000"/>
        </w:rPr>
        <w:t>'</w:t>
      </w:r>
      <w:r>
        <w:rPr>
          <w:color w:val="000000"/>
        </w:rPr>
        <w:t>atmosphère on observe la même redistribution spatiale d</w:t>
      </w:r>
      <w:r w:rsidR="000E6AB9">
        <w:rPr>
          <w:color w:val="000000"/>
        </w:rPr>
        <w:t>'</w:t>
      </w:r>
      <w:r>
        <w:rPr>
          <w:color w:val="000000"/>
        </w:rPr>
        <w:t>énergie à sa surface que dans le sens espace vers Terre. Toutefois, la diffraction du front d</w:t>
      </w:r>
      <w:r w:rsidR="000E6AB9">
        <w:rPr>
          <w:color w:val="000000"/>
        </w:rPr>
        <w:t>'</w:t>
      </w:r>
      <w:r>
        <w:rPr>
          <w:color w:val="000000"/>
        </w:rPr>
        <w:t>onde, à mesure que ce dernier se propage dans l</w:t>
      </w:r>
      <w:r w:rsidR="000E6AB9">
        <w:rPr>
          <w:color w:val="000000"/>
        </w:rPr>
        <w:t>'</w:t>
      </w:r>
      <w:r>
        <w:rPr>
          <w:color w:val="000000"/>
        </w:rPr>
        <w:t>espace, s</w:t>
      </w:r>
      <w:r w:rsidR="000E6AB9">
        <w:rPr>
          <w:color w:val="000000"/>
        </w:rPr>
        <w:t>'</w:t>
      </w:r>
      <w:r>
        <w:rPr>
          <w:color w:val="000000"/>
        </w:rPr>
        <w:t>accompagne de perturbations ponctuelles d</w:t>
      </w:r>
      <w:r w:rsidR="000E6AB9">
        <w:rPr>
          <w:color w:val="000000"/>
        </w:rPr>
        <w:t>'</w:t>
      </w:r>
      <w:r>
        <w:rPr>
          <w:color w:val="000000"/>
        </w:rPr>
        <w:t>amplitude et de phase sur de larges zones. Le rayon de cohérence de phase au niveau de l</w:t>
      </w:r>
      <w:r w:rsidR="000E6AB9">
        <w:rPr>
          <w:color w:val="000000"/>
        </w:rPr>
        <w:t>'</w:t>
      </w:r>
      <w:r>
        <w:rPr>
          <w:color w:val="000000"/>
        </w:rPr>
        <w:t>ouverture de l</w:t>
      </w:r>
      <w:r w:rsidR="000E6AB9">
        <w:rPr>
          <w:color w:val="000000"/>
        </w:rPr>
        <w:t>'</w:t>
      </w:r>
      <w:r>
        <w:rPr>
          <w:color w:val="000000"/>
        </w:rPr>
        <w:t>antenne de réception de l</w:t>
      </w:r>
      <w:r w:rsidR="000E6AB9">
        <w:rPr>
          <w:color w:val="000000"/>
        </w:rPr>
        <w:t>'</w:t>
      </w:r>
      <w:r>
        <w:rPr>
          <w:color w:val="000000"/>
        </w:rPr>
        <w:t>engin spatial considéré est donc beaucoup plus grand que la valeur probable de cette ouverture (</w:t>
      </w:r>
      <w:r>
        <w:rPr>
          <w:rFonts w:ascii="Symbol" w:hAnsi="Symbol"/>
          <w:color w:val="000000"/>
        </w:rPr>
        <w:t></w:t>
      </w:r>
      <w:r>
        <w:rPr>
          <w:color w:val="000000"/>
        </w:rPr>
        <w:t> 1 m). Il n</w:t>
      </w:r>
      <w:r w:rsidR="000E6AB9">
        <w:rPr>
          <w:color w:val="000000"/>
        </w:rPr>
        <w:t>'</w:t>
      </w:r>
      <w:r>
        <w:rPr>
          <w:color w:val="000000"/>
        </w:rPr>
        <w:t>y a par conséquent pas d</w:t>
      </w:r>
      <w:r w:rsidR="000E6AB9">
        <w:rPr>
          <w:color w:val="000000"/>
        </w:rPr>
        <w:t>'</w:t>
      </w:r>
      <w:r>
        <w:rPr>
          <w:color w:val="000000"/>
        </w:rPr>
        <w:t>effet de moyenne sur l</w:t>
      </w:r>
      <w:r w:rsidR="000E6AB9">
        <w:rPr>
          <w:color w:val="000000"/>
        </w:rPr>
        <w:t>'</w:t>
      </w:r>
      <w:r>
        <w:rPr>
          <w:color w:val="000000"/>
        </w:rPr>
        <w:t>ouverture d</w:t>
      </w:r>
      <w:r w:rsidR="000E6AB9">
        <w:rPr>
          <w:color w:val="000000"/>
        </w:rPr>
        <w:t>'</w:t>
      </w:r>
      <w:r>
        <w:rPr>
          <w:color w:val="000000"/>
        </w:rPr>
        <w:t>antenne et la scintillation apparaissant au niveau du récepteur est donnée par:</w:t>
      </w:r>
    </w:p>
    <w:p w14:paraId="6815C4B6" w14:textId="77777777" w:rsidR="006B6B1D" w:rsidRDefault="006B6B1D" w:rsidP="000E6AB9">
      <w:pPr>
        <w:pStyle w:val="Equation"/>
        <w:rPr>
          <w:color w:val="000000"/>
        </w:rPr>
      </w:pPr>
      <w:r>
        <w:rPr>
          <w:color w:val="000000"/>
        </w:rPr>
        <w:tab/>
      </w:r>
      <w:r>
        <w:rPr>
          <w:color w:val="000000"/>
        </w:rPr>
        <w:tab/>
      </w:r>
      <w:r>
        <w:rPr>
          <w:color w:val="000000"/>
          <w:position w:val="-12"/>
        </w:rPr>
        <w:object w:dxaOrig="2820" w:dyaOrig="440" w14:anchorId="0AE4CA56">
          <v:shape id="_x0000_i1043" type="#_x0000_t75" style="width:140.8pt;height:22.55pt" o:ole="" fillcolor="window">
            <v:imagedata r:id="rId54" o:title=""/>
          </v:shape>
          <o:OLEObject Type="Embed" ProgID="Equation.3" ShapeID="_x0000_i1043" DrawAspect="Content" ObjectID="_1780388976" r:id="rId55"/>
        </w:object>
      </w:r>
      <w:r>
        <w:rPr>
          <w:color w:val="000000"/>
        </w:rPr>
        <w:tab/>
        <w:t>(5)</w:t>
      </w:r>
    </w:p>
    <w:p w14:paraId="26287454" w14:textId="5A916666" w:rsidR="006B6B1D" w:rsidRDefault="006B6B1D" w:rsidP="000E6AB9">
      <w:pPr>
        <w:rPr>
          <w:color w:val="000000"/>
        </w:rPr>
      </w:pPr>
      <w:r>
        <w:rPr>
          <w:color w:val="000000"/>
        </w:rPr>
        <w:t>Lorsque la fréquence de fonctionnement est de 150 THz (2,0 </w:t>
      </w:r>
      <w:r>
        <w:rPr>
          <w:rFonts w:ascii="Symbol" w:hAnsi="Symbol"/>
          <w:color w:val="000000"/>
        </w:rPr>
        <w:t></w:t>
      </w:r>
      <w:r>
        <w:rPr>
          <w:color w:val="000000"/>
        </w:rPr>
        <w:t xml:space="preserve">m) et que </w:t>
      </w:r>
      <w:bookmarkStart w:id="7" w:name="_Hlk169770653"/>
      <w:r>
        <w:rPr>
          <w:position w:val="-12"/>
        </w:rPr>
        <w:object w:dxaOrig="499" w:dyaOrig="400" w14:anchorId="06330C5A">
          <v:shape id="_x0000_i1044" type="#_x0000_t75" style="width:25.25pt;height:19.9pt" o:ole="">
            <v:imagedata r:id="rId40" o:title=""/>
          </v:shape>
          <o:OLEObject Type="Embed" ProgID="Equation.3" ShapeID="_x0000_i1044" DrawAspect="Content" ObjectID="_1780388977" r:id="rId56"/>
        </w:object>
      </w:r>
      <w:bookmarkEnd w:id="7"/>
      <w:r>
        <w:rPr>
          <w:color w:val="000000"/>
        </w:rPr>
        <w:t xml:space="preserve"> vaut environ 0,15, on observe un évanouissement de 4 dB pendant environ 1% du temps à une fréquence d</w:t>
      </w:r>
      <w:r w:rsidR="000E6AB9">
        <w:rPr>
          <w:color w:val="000000"/>
        </w:rPr>
        <w:t>'</w:t>
      </w:r>
      <w:r>
        <w:rPr>
          <w:color w:val="000000"/>
        </w:rPr>
        <w:t>environ 150 Hz pendant environ 10</w:t>
      </w:r>
      <w:r>
        <w:rPr>
          <w:vertAlign w:val="superscript"/>
        </w:rPr>
        <w:sym w:font="Symbol" w:char="F02D"/>
      </w:r>
      <w:r>
        <w:rPr>
          <w:vertAlign w:val="superscript"/>
        </w:rPr>
        <w:t>5</w:t>
      </w:r>
      <w:r>
        <w:rPr>
          <w:color w:val="000000"/>
        </w:rPr>
        <w:t> s.</w:t>
      </w:r>
    </w:p>
    <w:p w14:paraId="790377CE" w14:textId="336E4A63" w:rsidR="006B6B1D" w:rsidRDefault="006B6B1D" w:rsidP="000E6AB9">
      <w:pPr>
        <w:pStyle w:val="Heading3"/>
        <w:rPr>
          <w:color w:val="000000"/>
        </w:rPr>
      </w:pPr>
      <w:r>
        <w:rPr>
          <w:color w:val="000000"/>
        </w:rPr>
        <w:t>4.1.2</w:t>
      </w:r>
      <w:r>
        <w:rPr>
          <w:color w:val="000000"/>
        </w:rPr>
        <w:tab/>
        <w:t>Scintillation d</w:t>
      </w:r>
      <w:r w:rsidR="000E6AB9">
        <w:rPr>
          <w:color w:val="000000"/>
        </w:rPr>
        <w:t>'</w:t>
      </w:r>
      <w:r>
        <w:rPr>
          <w:color w:val="000000"/>
        </w:rPr>
        <w:t>amplitude sur les trajets espace vers Terre</w:t>
      </w:r>
    </w:p>
    <w:p w14:paraId="15180A02" w14:textId="16999BB4" w:rsidR="006B6B1D" w:rsidRDefault="006B6B1D" w:rsidP="000E6AB9">
      <w:pPr>
        <w:rPr>
          <w:color w:val="000000"/>
        </w:rPr>
      </w:pPr>
      <w:r>
        <w:rPr>
          <w:color w:val="000000"/>
        </w:rPr>
        <w:t>La scintillation sur les trajets espace vers Terre peut avoir un effet suffisant pour altérer fortement le fonctionnement des récepteurs. Si l</w:t>
      </w:r>
      <w:r w:rsidR="000E6AB9">
        <w:rPr>
          <w:color w:val="000000"/>
        </w:rPr>
        <w:t>'</w:t>
      </w:r>
      <w:r>
        <w:rPr>
          <w:color w:val="000000"/>
        </w:rPr>
        <w:t>ouverture d</w:t>
      </w:r>
      <w:r w:rsidR="000E6AB9">
        <w:rPr>
          <w:color w:val="000000"/>
        </w:rPr>
        <w:t>'</w:t>
      </w:r>
      <w:r>
        <w:rPr>
          <w:color w:val="000000"/>
        </w:rPr>
        <w:t>antenne du récepteur est plus grande que la longueur de cohérence dans l</w:t>
      </w:r>
      <w:r w:rsidR="000E6AB9">
        <w:rPr>
          <w:color w:val="000000"/>
        </w:rPr>
        <w:t>'</w:t>
      </w:r>
      <w:r>
        <w:rPr>
          <w:color w:val="000000"/>
        </w:rPr>
        <w:t xml:space="preserve">atmosphère, </w:t>
      </w:r>
      <w:r>
        <w:rPr>
          <w:i/>
          <w:color w:val="000000"/>
        </w:rPr>
        <w:t>r</w:t>
      </w:r>
      <w:r>
        <w:rPr>
          <w:vertAlign w:val="subscript"/>
        </w:rPr>
        <w:t>0</w:t>
      </w:r>
      <w:r>
        <w:rPr>
          <w:color w:val="000000"/>
        </w:rPr>
        <w:t>, l</w:t>
      </w:r>
      <w:r w:rsidR="000E6AB9">
        <w:rPr>
          <w:color w:val="000000"/>
        </w:rPr>
        <w:t>'</w:t>
      </w:r>
      <w:r>
        <w:rPr>
          <w:color w:val="000000"/>
        </w:rPr>
        <w:t>effet de la scintillation est spatialement moyenné sur l</w:t>
      </w:r>
      <w:r w:rsidR="000E6AB9">
        <w:rPr>
          <w:color w:val="000000"/>
        </w:rPr>
        <w:t>'</w:t>
      </w:r>
      <w:r>
        <w:rPr>
          <w:color w:val="000000"/>
        </w:rPr>
        <w:t xml:space="preserve">ouverture, ce qui diminue la variance </w:t>
      </w:r>
      <w:bookmarkStart w:id="8" w:name="_Hlk169770664"/>
      <w:r>
        <w:rPr>
          <w:position w:val="-12"/>
        </w:rPr>
        <w:object w:dxaOrig="499" w:dyaOrig="400" w14:anchorId="6F6D9AA1">
          <v:shape id="_x0000_i1045" type="#_x0000_t75" style="width:25.25pt;height:19.9pt" o:ole="">
            <v:imagedata r:id="rId40" o:title=""/>
          </v:shape>
          <o:OLEObject Type="Embed" ProgID="Equation.3" ShapeID="_x0000_i1045" DrawAspect="Content" ObjectID="_1780388978" r:id="rId57"/>
        </w:object>
      </w:r>
      <w:bookmarkEnd w:id="8"/>
      <w:r>
        <w:rPr>
          <w:color w:val="000000"/>
        </w:rPr>
        <w:t>. Si cet effet de moyenne sur l</w:t>
      </w:r>
      <w:r w:rsidR="000E6AB9">
        <w:rPr>
          <w:color w:val="000000"/>
        </w:rPr>
        <w:t>'</w:t>
      </w:r>
      <w:r>
        <w:rPr>
          <w:color w:val="000000"/>
        </w:rPr>
        <w:t>ouverture est susceptible de diminuer la scintillation d</w:t>
      </w:r>
      <w:r w:rsidR="000E6AB9">
        <w:rPr>
          <w:color w:val="000000"/>
        </w:rPr>
        <w:t>'</w:t>
      </w:r>
      <w:r>
        <w:rPr>
          <w:color w:val="000000"/>
        </w:rPr>
        <w:t>amplitude, il n</w:t>
      </w:r>
      <w:r w:rsidR="000E6AB9">
        <w:rPr>
          <w:color w:val="000000"/>
        </w:rPr>
        <w:t>'</w:t>
      </w:r>
      <w:r>
        <w:rPr>
          <w:color w:val="000000"/>
        </w:rPr>
        <w:t>en demeure pas moins que le bruitage de la phase peut considérablement altérer le fonctionnement d</w:t>
      </w:r>
      <w:r w:rsidR="000E6AB9">
        <w:rPr>
          <w:color w:val="000000"/>
        </w:rPr>
        <w:t>'</w:t>
      </w:r>
      <w:r>
        <w:rPr>
          <w:color w:val="000000"/>
        </w:rPr>
        <w:t>un système de réception optique à mode spatial unique tel qu</w:t>
      </w:r>
      <w:r w:rsidR="000E6AB9">
        <w:rPr>
          <w:color w:val="000000"/>
        </w:rPr>
        <w:t>'</w:t>
      </w:r>
      <w:r>
        <w:rPr>
          <w:color w:val="000000"/>
        </w:rPr>
        <w:t>un système à détection cohérente ou un système à détection directe préamplifiée.</w:t>
      </w:r>
    </w:p>
    <w:p w14:paraId="56449F0E" w14:textId="27B79A42" w:rsidR="006B6B1D" w:rsidRDefault="006B6B1D" w:rsidP="000E6AB9">
      <w:pPr>
        <w:rPr>
          <w:color w:val="000000"/>
        </w:rPr>
      </w:pPr>
      <w:r>
        <w:rPr>
          <w:color w:val="000000"/>
        </w:rPr>
        <w:t xml:space="preserve">La valeur de </w:t>
      </w:r>
      <w:r>
        <w:rPr>
          <w:position w:val="-12"/>
        </w:rPr>
        <w:object w:dxaOrig="499" w:dyaOrig="400" w14:anchorId="5AD20CB2">
          <v:shape id="_x0000_i1046" type="#_x0000_t75" style="width:25.25pt;height:19.9pt" o:ole="">
            <v:imagedata r:id="rId40" o:title=""/>
          </v:shape>
          <o:OLEObject Type="Embed" ProgID="Equation.3" ShapeID="_x0000_i1046" DrawAspect="Content" ObjectID="_1780388979" r:id="rId58"/>
        </w:object>
      </w:r>
      <w:r>
        <w:rPr>
          <w:color w:val="000000"/>
        </w:rPr>
        <w:t xml:space="preserve"> sur un trajet espace vers Terre, </w:t>
      </w:r>
      <w:bookmarkStart w:id="9" w:name="_Hlk169770674"/>
      <w:r>
        <w:rPr>
          <w:position w:val="-12"/>
        </w:rPr>
        <w:object w:dxaOrig="560" w:dyaOrig="440" w14:anchorId="473DEC65">
          <v:shape id="_x0000_i1047" type="#_x0000_t75" style="width:23.65pt;height:18.8pt" o:ole="">
            <v:imagedata r:id="rId59" o:title=""/>
          </v:shape>
          <o:OLEObject Type="Embed" ProgID="Equation.3" ShapeID="_x0000_i1047" DrawAspect="Content" ObjectID="_1780388980" r:id="rId60"/>
        </w:object>
      </w:r>
      <w:bookmarkEnd w:id="9"/>
      <w:r>
        <w:t xml:space="preserve">, est modifiée par </w:t>
      </w:r>
      <w:r>
        <w:rPr>
          <w:color w:val="000000"/>
        </w:rPr>
        <w:t>un facteur de moyennage d</w:t>
      </w:r>
      <w:r w:rsidR="000E6AB9">
        <w:rPr>
          <w:color w:val="000000"/>
        </w:rPr>
        <w:t>'</w:t>
      </w:r>
      <w:r>
        <w:rPr>
          <w:color w:val="000000"/>
        </w:rPr>
        <w:t xml:space="preserve">ouverture, </w:t>
      </w:r>
      <w:r>
        <w:rPr>
          <w:i/>
          <w:iCs/>
          <w:color w:val="000000"/>
        </w:rPr>
        <w:t>A</w:t>
      </w:r>
      <w:r>
        <w:rPr>
          <w:color w:val="000000"/>
        </w:rPr>
        <w:t>. On le définit comme le rapport entre la variance du logarithme de l</w:t>
      </w:r>
      <w:r w:rsidR="000E6AB9">
        <w:rPr>
          <w:color w:val="000000"/>
        </w:rPr>
        <w:t>'</w:t>
      </w:r>
      <w:r>
        <w:rPr>
          <w:color w:val="000000"/>
        </w:rPr>
        <w:t>éclairement calculée pour une ouverture réceptrice de dimensions finies et la valeur de cette même grandeur calculée pour une ouverture ponctuelle. Les étapes du calcul sont les suivantes:</w:t>
      </w:r>
    </w:p>
    <w:p w14:paraId="2196BBFF" w14:textId="6F7CEE77" w:rsidR="006B6B1D" w:rsidRDefault="000E6AB9" w:rsidP="009B399F">
      <w:pPr>
        <w:keepNext/>
        <w:keepLines/>
        <w:tabs>
          <w:tab w:val="clear" w:pos="1191"/>
          <w:tab w:val="left" w:pos="938"/>
        </w:tabs>
        <w:rPr>
          <w:color w:val="000000"/>
        </w:rPr>
      </w:pPr>
      <w:r>
        <w:rPr>
          <w:i/>
          <w:color w:val="000000"/>
        </w:rPr>
        <w:lastRenderedPageBreak/>
        <w:t>Étape</w:t>
      </w:r>
      <w:r w:rsidR="006B6B1D">
        <w:rPr>
          <w:i/>
          <w:color w:val="000000"/>
        </w:rPr>
        <w:t> 1</w:t>
      </w:r>
      <w:r w:rsidR="006B6B1D">
        <w:rPr>
          <w:color w:val="000000"/>
        </w:rPr>
        <w:t xml:space="preserve">:  Calculer la valeur de </w:t>
      </w:r>
      <w:r w:rsidR="006B6B1D">
        <w:rPr>
          <w:i/>
          <w:color w:val="000000"/>
        </w:rPr>
        <w:t>z</w:t>
      </w:r>
      <w:r w:rsidR="006B6B1D">
        <w:rPr>
          <w:vertAlign w:val="subscript"/>
        </w:rPr>
        <w:t>0</w:t>
      </w:r>
      <w:r w:rsidR="006B6B1D">
        <w:rPr>
          <w:color w:val="000000"/>
        </w:rPr>
        <w:t>, altitude d</w:t>
      </w:r>
      <w:r>
        <w:rPr>
          <w:color w:val="000000"/>
        </w:rPr>
        <w:t>'</w:t>
      </w:r>
      <w:r w:rsidR="006B6B1D">
        <w:rPr>
          <w:color w:val="000000"/>
        </w:rPr>
        <w:t>échelle de turbulence:</w:t>
      </w:r>
    </w:p>
    <w:p w14:paraId="2EB6EC4C" w14:textId="77777777" w:rsidR="006B6B1D" w:rsidRPr="000629A2" w:rsidRDefault="006B6B1D" w:rsidP="009B399F">
      <w:pPr>
        <w:pStyle w:val="Equation"/>
        <w:keepNext/>
        <w:keepLines/>
        <w:rPr>
          <w:lang w:val="fr-CH"/>
        </w:rPr>
      </w:pPr>
      <w:r>
        <w:tab/>
      </w:r>
      <w:r>
        <w:tab/>
      </w:r>
      <w:r>
        <w:rPr>
          <w:position w:val="-86"/>
        </w:rPr>
        <w:object w:dxaOrig="3900" w:dyaOrig="1920" w14:anchorId="2DA2AF77">
          <v:shape id="_x0000_i1048" type="#_x0000_t75" style="width:194.5pt;height:95.65pt" o:ole="" fillcolor="window">
            <v:imagedata r:id="rId61" o:title=""/>
          </v:shape>
          <o:OLEObject Type="Embed" ProgID="Equation.3" ShapeID="_x0000_i1048" DrawAspect="Content" ObjectID="_1780388981" r:id="rId62"/>
        </w:object>
      </w:r>
      <w:r w:rsidRPr="000629A2">
        <w:rPr>
          <w:lang w:val="fr-CH"/>
        </w:rPr>
        <w:tab/>
        <w:t>(6)</w:t>
      </w:r>
    </w:p>
    <w:p w14:paraId="3A93DE1A" w14:textId="77777777" w:rsidR="006B6B1D" w:rsidRDefault="006B6B1D" w:rsidP="000E6AB9">
      <w:r>
        <w:t>où:</w:t>
      </w:r>
    </w:p>
    <w:p w14:paraId="55BC51A7" w14:textId="77777777" w:rsidR="006B6B1D" w:rsidRDefault="006B6B1D" w:rsidP="000E6AB9">
      <w:pPr>
        <w:pStyle w:val="Equationlegend"/>
        <w:spacing w:before="0"/>
        <w:rPr>
          <w:color w:val="000000"/>
          <w:lang w:val="fr-FR"/>
        </w:rPr>
      </w:pPr>
      <w:r>
        <w:rPr>
          <w:color w:val="000000"/>
          <w:lang w:val="fr-FR"/>
        </w:rPr>
        <w:tab/>
      </w:r>
      <w:r>
        <w:rPr>
          <w:i/>
          <w:color w:val="000000"/>
          <w:lang w:val="fr-FR"/>
        </w:rPr>
        <w:t>h</w:t>
      </w:r>
      <w:r>
        <w:rPr>
          <w:vertAlign w:val="subscript"/>
          <w:lang w:val="fr-FR"/>
        </w:rPr>
        <w:t>0</w:t>
      </w:r>
      <w:r>
        <w:rPr>
          <w:rFonts w:ascii="Tms Rmn" w:hAnsi="Tms Rmn"/>
          <w:sz w:val="12"/>
          <w:lang w:val="fr-FR"/>
        </w:rPr>
        <w:t> </w:t>
      </w:r>
      <w:r>
        <w:rPr>
          <w:color w:val="000000"/>
          <w:lang w:val="fr-FR"/>
        </w:rPr>
        <w:t>:</w:t>
      </w:r>
      <w:r>
        <w:rPr>
          <w:color w:val="000000"/>
          <w:lang w:val="fr-FR"/>
        </w:rPr>
        <w:tab/>
        <w:t>altitude de la station terrienne au-dessus du sol (m)</w:t>
      </w:r>
    </w:p>
    <w:p w14:paraId="34955513" w14:textId="77777777" w:rsidR="006B6B1D" w:rsidRDefault="006B6B1D" w:rsidP="000E6AB9">
      <w:pPr>
        <w:pStyle w:val="Equationlegend"/>
        <w:spacing w:before="120"/>
        <w:rPr>
          <w:color w:val="000000"/>
          <w:lang w:val="fr-FR"/>
        </w:rPr>
      </w:pPr>
      <w:r>
        <w:rPr>
          <w:color w:val="000000"/>
          <w:lang w:val="fr-FR"/>
        </w:rPr>
        <w:tab/>
      </w:r>
      <w:r>
        <w:rPr>
          <w:i/>
          <w:color w:val="000000"/>
          <w:lang w:val="fr-FR"/>
        </w:rPr>
        <w:t>h</w:t>
      </w:r>
      <w:r>
        <w:rPr>
          <w:rFonts w:ascii="Tms Rmn" w:hAnsi="Tms Rmn"/>
          <w:iCs/>
          <w:color w:val="000000"/>
          <w:sz w:val="12"/>
          <w:lang w:val="fr-FR"/>
        </w:rPr>
        <w:t> </w:t>
      </w:r>
      <w:r>
        <w:rPr>
          <w:color w:val="000000"/>
          <w:lang w:val="fr-FR"/>
        </w:rPr>
        <w:t>:</w:t>
      </w:r>
      <w:r>
        <w:rPr>
          <w:color w:val="000000"/>
          <w:lang w:val="fr-FR"/>
        </w:rPr>
        <w:tab/>
        <w:t>altitude au-dessus du sol (m)</w:t>
      </w:r>
    </w:p>
    <w:p w14:paraId="5FED98D6" w14:textId="77777777" w:rsidR="006B6B1D" w:rsidRDefault="006B6B1D" w:rsidP="000E6AB9">
      <w:pPr>
        <w:pStyle w:val="Equationlegend"/>
        <w:spacing w:before="120"/>
        <w:rPr>
          <w:color w:val="000000"/>
          <w:lang w:val="fr-FR"/>
        </w:rPr>
      </w:pPr>
      <w:r>
        <w:rPr>
          <w:color w:val="000000"/>
          <w:lang w:val="fr-FR"/>
        </w:rPr>
        <w:tab/>
      </w:r>
      <w:r>
        <w:rPr>
          <w:i/>
          <w:color w:val="000000"/>
          <w:lang w:val="fr-FR"/>
        </w:rPr>
        <w:t>Z</w:t>
      </w:r>
      <w:r>
        <w:rPr>
          <w:rFonts w:ascii="Tms Rmn" w:hAnsi="Tms Rmn"/>
          <w:iCs/>
          <w:color w:val="000000"/>
          <w:sz w:val="12"/>
          <w:lang w:val="fr-FR"/>
        </w:rPr>
        <w:t> </w:t>
      </w:r>
      <w:r>
        <w:rPr>
          <w:color w:val="000000"/>
          <w:lang w:val="fr-FR"/>
        </w:rPr>
        <w:t>:</w:t>
      </w:r>
      <w:r>
        <w:rPr>
          <w:color w:val="000000"/>
          <w:lang w:val="fr-FR"/>
        </w:rPr>
        <w:tab/>
        <w:t>altitude effective de la turbulence au-dessus du sol (20</w:t>
      </w:r>
      <w:r>
        <w:rPr>
          <w:rFonts w:ascii="Tms Rmn" w:hAnsi="Tms Rmn"/>
          <w:color w:val="000000"/>
          <w:sz w:val="12"/>
          <w:lang w:val="fr-FR"/>
        </w:rPr>
        <w:t> </w:t>
      </w:r>
      <w:r>
        <w:rPr>
          <w:color w:val="000000"/>
          <w:lang w:val="fr-FR"/>
        </w:rPr>
        <w:t>000 m en général).</w:t>
      </w:r>
    </w:p>
    <w:p w14:paraId="390D28E7" w14:textId="0BA0B7CE" w:rsidR="006B6B1D" w:rsidRDefault="000E6AB9" w:rsidP="000E6AB9">
      <w:pPr>
        <w:tabs>
          <w:tab w:val="clear" w:pos="794"/>
          <w:tab w:val="clear" w:pos="1191"/>
          <w:tab w:val="left" w:pos="924"/>
        </w:tabs>
      </w:pPr>
      <w:r>
        <w:rPr>
          <w:i/>
        </w:rPr>
        <w:t>Étape</w:t>
      </w:r>
      <w:r w:rsidR="006B6B1D">
        <w:rPr>
          <w:i/>
        </w:rPr>
        <w:t> 2</w:t>
      </w:r>
      <w:r w:rsidR="006B6B1D">
        <w:t xml:space="preserve">:  Calculer la valeur de </w:t>
      </w:r>
      <w:r w:rsidR="006B6B1D">
        <w:rPr>
          <w:i/>
          <w:iCs/>
        </w:rPr>
        <w:t>A</w:t>
      </w:r>
      <w:r w:rsidR="006B6B1D">
        <w:t>, facteur de l</w:t>
      </w:r>
      <w:r>
        <w:t>'</w:t>
      </w:r>
      <w:r w:rsidR="006B6B1D">
        <w:t>effet de moyenne sur l</w:t>
      </w:r>
      <w:r>
        <w:t>'</w:t>
      </w:r>
      <w:r w:rsidR="006B6B1D">
        <w:t>ouverture:</w:t>
      </w:r>
    </w:p>
    <w:p w14:paraId="48E6F39E" w14:textId="77777777" w:rsidR="006B6B1D" w:rsidRDefault="006B6B1D" w:rsidP="000E6AB9">
      <w:pPr>
        <w:pStyle w:val="Equation"/>
        <w:rPr>
          <w:color w:val="000000"/>
        </w:rPr>
      </w:pPr>
      <w:r>
        <w:rPr>
          <w:color w:val="000000"/>
        </w:rPr>
        <w:tab/>
      </w:r>
      <w:r>
        <w:rPr>
          <w:color w:val="000000"/>
        </w:rPr>
        <w:tab/>
      </w:r>
      <w:r>
        <w:rPr>
          <w:color w:val="000000"/>
          <w:position w:val="-84"/>
        </w:rPr>
        <w:object w:dxaOrig="3140" w:dyaOrig="1219" w14:anchorId="55323ABA">
          <v:shape id="_x0000_i1049" type="#_x0000_t75" style="width:156.9pt;height:61.25pt" o:ole="" fillcolor="window">
            <v:imagedata r:id="rId63" o:title=""/>
          </v:shape>
          <o:OLEObject Type="Embed" ProgID="Equation.3" ShapeID="_x0000_i1049" DrawAspect="Content" ObjectID="_1780388982" r:id="rId64"/>
        </w:object>
      </w:r>
      <w:r>
        <w:rPr>
          <w:color w:val="000000"/>
        </w:rPr>
        <w:tab/>
        <w:t>(7)</w:t>
      </w:r>
    </w:p>
    <w:p w14:paraId="5F1CDC19" w14:textId="77777777" w:rsidR="006B6B1D" w:rsidRDefault="006B6B1D" w:rsidP="000E6AB9">
      <w:pPr>
        <w:rPr>
          <w:color w:val="000000"/>
        </w:rPr>
      </w:pPr>
      <w:r>
        <w:rPr>
          <w:color w:val="000000"/>
        </w:rPr>
        <w:t>où:</w:t>
      </w:r>
    </w:p>
    <w:p w14:paraId="713493E7" w14:textId="704FF880" w:rsidR="006B6B1D" w:rsidRDefault="006B6B1D" w:rsidP="000E6AB9">
      <w:pPr>
        <w:pStyle w:val="Equationlegend"/>
        <w:rPr>
          <w:color w:val="000000"/>
          <w:lang w:val="fr-FR"/>
        </w:rPr>
      </w:pPr>
      <w:r>
        <w:rPr>
          <w:color w:val="000000"/>
          <w:lang w:val="fr-FR"/>
        </w:rPr>
        <w:tab/>
      </w:r>
      <w:r>
        <w:rPr>
          <w:i/>
          <w:color w:val="000000"/>
          <w:lang w:val="fr-FR"/>
        </w:rPr>
        <w:t>D</w:t>
      </w:r>
      <w:r>
        <w:rPr>
          <w:rFonts w:ascii="Tms Rmn" w:hAnsi="Tms Rmn"/>
          <w:iCs/>
          <w:color w:val="000000"/>
          <w:sz w:val="12"/>
          <w:lang w:val="fr-FR"/>
        </w:rPr>
        <w:t> </w:t>
      </w:r>
      <w:r>
        <w:rPr>
          <w:color w:val="000000"/>
          <w:lang w:val="fr-FR"/>
        </w:rPr>
        <w:t>:</w:t>
      </w:r>
      <w:r>
        <w:rPr>
          <w:color w:val="000000"/>
          <w:lang w:val="fr-FR"/>
        </w:rPr>
        <w:tab/>
        <w:t>diamètre de l</w:t>
      </w:r>
      <w:r w:rsidR="000E6AB9">
        <w:rPr>
          <w:color w:val="000000"/>
          <w:lang w:val="fr-FR"/>
        </w:rPr>
        <w:t>'</w:t>
      </w:r>
      <w:r>
        <w:rPr>
          <w:color w:val="000000"/>
          <w:lang w:val="fr-FR"/>
        </w:rPr>
        <w:t>ouverture d</w:t>
      </w:r>
      <w:r w:rsidR="000E6AB9">
        <w:rPr>
          <w:color w:val="000000"/>
          <w:lang w:val="fr-FR"/>
        </w:rPr>
        <w:t>'</w:t>
      </w:r>
      <w:r>
        <w:rPr>
          <w:color w:val="000000"/>
          <w:lang w:val="fr-FR"/>
        </w:rPr>
        <w:t>antenne de la station terrienne (m)</w:t>
      </w:r>
    </w:p>
    <w:p w14:paraId="091B098B" w14:textId="7D465C71" w:rsidR="006B6B1D" w:rsidRDefault="006B6B1D" w:rsidP="000E6AB9">
      <w:pPr>
        <w:pStyle w:val="Equationlegend"/>
        <w:rPr>
          <w:color w:val="000000"/>
          <w:lang w:val="fr-FR"/>
        </w:rPr>
      </w:pPr>
      <w:r>
        <w:rPr>
          <w:color w:val="000000"/>
          <w:lang w:val="fr-FR"/>
        </w:rPr>
        <w:tab/>
      </w:r>
      <w:r>
        <w:rPr>
          <w:rFonts w:ascii="Symbol" w:hAnsi="Symbol"/>
          <w:color w:val="000000"/>
          <w:lang w:val="fr-FR"/>
        </w:rPr>
        <w:t></w:t>
      </w:r>
      <w:r>
        <w:rPr>
          <w:rFonts w:ascii="Tms Rmn" w:hAnsi="Tms Rmn"/>
          <w:color w:val="000000"/>
          <w:sz w:val="12"/>
          <w:lang w:val="fr-FR"/>
        </w:rPr>
        <w:t> </w:t>
      </w:r>
      <w:r>
        <w:rPr>
          <w:color w:val="000000"/>
          <w:lang w:val="fr-FR"/>
        </w:rPr>
        <w:t>:</w:t>
      </w:r>
      <w:r>
        <w:rPr>
          <w:color w:val="000000"/>
          <w:lang w:val="fr-FR"/>
        </w:rPr>
        <w:tab/>
        <w:t>angle d</w:t>
      </w:r>
      <w:r w:rsidR="000E6AB9">
        <w:rPr>
          <w:color w:val="000000"/>
          <w:lang w:val="fr-FR"/>
        </w:rPr>
        <w:t>'</w:t>
      </w:r>
      <w:r>
        <w:rPr>
          <w:color w:val="000000"/>
          <w:lang w:val="fr-FR"/>
        </w:rPr>
        <w:t>élévation</w:t>
      </w:r>
    </w:p>
    <w:p w14:paraId="6D49E073" w14:textId="58D13BFA" w:rsidR="006B6B1D" w:rsidRDefault="006B6B1D" w:rsidP="000E6AB9">
      <w:pPr>
        <w:pStyle w:val="Equationlegend"/>
        <w:rPr>
          <w:color w:val="000000"/>
          <w:lang w:val="fr-FR"/>
        </w:rPr>
      </w:pPr>
      <w:r>
        <w:rPr>
          <w:color w:val="000000"/>
          <w:lang w:val="fr-FR"/>
        </w:rPr>
        <w:tab/>
      </w:r>
      <w:r>
        <w:rPr>
          <w:rFonts w:ascii="Symbol" w:hAnsi="Symbol"/>
          <w:color w:val="000000"/>
          <w:lang w:val="fr-FR"/>
        </w:rPr>
        <w:t></w:t>
      </w:r>
      <w:r>
        <w:rPr>
          <w:rFonts w:ascii="Tms Rmn" w:hAnsi="Tms Rmn"/>
          <w:color w:val="000000"/>
          <w:sz w:val="12"/>
          <w:lang w:val="fr-FR"/>
        </w:rPr>
        <w:t> </w:t>
      </w:r>
      <w:r>
        <w:rPr>
          <w:color w:val="000000"/>
          <w:lang w:val="fr-FR"/>
        </w:rPr>
        <w:t>:</w:t>
      </w:r>
      <w:r>
        <w:rPr>
          <w:color w:val="000000"/>
          <w:lang w:val="fr-FR"/>
        </w:rPr>
        <w:tab/>
        <w:t>longueur d</w:t>
      </w:r>
      <w:r w:rsidR="000E6AB9">
        <w:rPr>
          <w:color w:val="000000"/>
          <w:lang w:val="fr-FR"/>
        </w:rPr>
        <w:t>'</w:t>
      </w:r>
      <w:r>
        <w:rPr>
          <w:color w:val="000000"/>
          <w:lang w:val="fr-FR"/>
        </w:rPr>
        <w:t>onde (</w:t>
      </w:r>
      <w:r>
        <w:rPr>
          <w:rFonts w:ascii="Symbol" w:hAnsi="Symbol"/>
          <w:color w:val="000000"/>
          <w:lang w:val="fr-FR"/>
        </w:rPr>
        <w:t></w:t>
      </w:r>
      <w:r>
        <w:rPr>
          <w:color w:val="000000"/>
          <w:lang w:val="fr-FR"/>
        </w:rPr>
        <w:t>m).</w:t>
      </w:r>
    </w:p>
    <w:p w14:paraId="46349C81" w14:textId="2FEC9381" w:rsidR="006B6B1D" w:rsidRDefault="000E6AB9" w:rsidP="000E6AB9">
      <w:pPr>
        <w:tabs>
          <w:tab w:val="clear" w:pos="1191"/>
          <w:tab w:val="left" w:pos="938"/>
        </w:tabs>
      </w:pPr>
      <w:r>
        <w:rPr>
          <w:i/>
        </w:rPr>
        <w:t>Étape</w:t>
      </w:r>
      <w:r w:rsidR="006B6B1D">
        <w:rPr>
          <w:i/>
        </w:rPr>
        <w:t> 3</w:t>
      </w:r>
      <w:r w:rsidR="006B6B1D">
        <w:t>:  </w:t>
      </w:r>
      <w:r w:rsidR="006B6B1D">
        <w:tab/>
        <w:t xml:space="preserve">Calculer la valeur de </w:t>
      </w:r>
      <w:r w:rsidR="006B6B1D">
        <w:rPr>
          <w:position w:val="-12"/>
        </w:rPr>
        <w:object w:dxaOrig="600" w:dyaOrig="440" w14:anchorId="0303CAE4">
          <v:shape id="_x0000_i1050" type="#_x0000_t75" style="width:25.25pt;height:18.8pt" o:ole="">
            <v:imagedata r:id="rId65" o:title=""/>
          </v:shape>
          <o:OLEObject Type="Embed" ProgID="Equation.3" ShapeID="_x0000_i1050" DrawAspect="Content" ObjectID="_1780388983" r:id="rId66"/>
        </w:object>
      </w:r>
      <w:r w:rsidR="006B6B1D">
        <w:t xml:space="preserve"> variance du logarithme de l</w:t>
      </w:r>
      <w:r>
        <w:t>'</w:t>
      </w:r>
      <w:r w:rsidR="006B6B1D">
        <w:t>éclairement sur un trajet espace vers Terre:</w:t>
      </w:r>
    </w:p>
    <w:p w14:paraId="6B64DD19" w14:textId="77777777" w:rsidR="006B6B1D" w:rsidRPr="000629A2" w:rsidRDefault="006B6B1D" w:rsidP="000E6AB9">
      <w:pPr>
        <w:pStyle w:val="Equation"/>
        <w:rPr>
          <w:color w:val="000000"/>
          <w:lang w:val="fr-CH"/>
        </w:rPr>
      </w:pPr>
      <w:r w:rsidRPr="000629A2">
        <w:rPr>
          <w:color w:val="000000"/>
          <w:lang w:val="fr-CH"/>
        </w:rPr>
        <w:tab/>
      </w:r>
      <w:r w:rsidRPr="000629A2">
        <w:rPr>
          <w:color w:val="000000"/>
          <w:lang w:val="fr-CH"/>
        </w:rPr>
        <w:tab/>
      </w:r>
      <w:r>
        <w:rPr>
          <w:color w:val="000000"/>
          <w:position w:val="-12"/>
        </w:rPr>
        <w:object w:dxaOrig="3000" w:dyaOrig="440" w14:anchorId="438B2DB9">
          <v:shape id="_x0000_i1051" type="#_x0000_t75" style="width:150.45pt;height:22.55pt" o:ole="" fillcolor="window">
            <v:imagedata r:id="rId67" o:title=""/>
          </v:shape>
          <o:OLEObject Type="Embed" ProgID="Equation.3" ShapeID="_x0000_i1051" DrawAspect="Content" ObjectID="_1780388984" r:id="rId68"/>
        </w:object>
      </w:r>
      <w:r w:rsidRPr="000629A2">
        <w:rPr>
          <w:color w:val="000000"/>
          <w:lang w:val="fr-CH"/>
        </w:rPr>
        <w:tab/>
        <w:t>(8)</w:t>
      </w:r>
    </w:p>
    <w:p w14:paraId="1782F8ED" w14:textId="326EB203" w:rsidR="006B6B1D" w:rsidRDefault="006B6B1D" w:rsidP="000E6AB9">
      <w:pPr>
        <w:pStyle w:val="Heading2"/>
      </w:pPr>
      <w:r>
        <w:t>4.2</w:t>
      </w:r>
      <w:r>
        <w:tab/>
        <w:t>Angle d</w:t>
      </w:r>
      <w:r w:rsidR="000E6AB9">
        <w:t>'</w:t>
      </w:r>
      <w:r>
        <w:t>arrivée</w:t>
      </w:r>
    </w:p>
    <w:p w14:paraId="169464DB" w14:textId="63E8CA7C" w:rsidR="006B6B1D" w:rsidRDefault="006B6B1D" w:rsidP="000E6AB9">
      <w:pPr>
        <w:rPr>
          <w:color w:val="000000"/>
        </w:rPr>
      </w:pPr>
      <w:r>
        <w:rPr>
          <w:color w:val="000000"/>
        </w:rPr>
        <w:t>Les fluctuations de l</w:t>
      </w:r>
      <w:r w:rsidR="000E6AB9">
        <w:rPr>
          <w:color w:val="000000"/>
        </w:rPr>
        <w:t>'</w:t>
      </w:r>
      <w:r>
        <w:rPr>
          <w:color w:val="000000"/>
        </w:rPr>
        <w:t>angle d</w:t>
      </w:r>
      <w:r w:rsidR="000E6AB9">
        <w:rPr>
          <w:color w:val="000000"/>
        </w:rPr>
        <w:t>'</w:t>
      </w:r>
      <w:r>
        <w:rPr>
          <w:color w:val="000000"/>
        </w:rPr>
        <w:t>arrivée apparent du faisceau reçu, dues aux turbulences, ont pour origine les variations des indices de réfraction des couches d</w:t>
      </w:r>
      <w:r w:rsidR="000E6AB9">
        <w:rPr>
          <w:color w:val="000000"/>
        </w:rPr>
        <w:t>'</w:t>
      </w:r>
      <w:r>
        <w:rPr>
          <w:color w:val="000000"/>
        </w:rPr>
        <w:t>air présentes le long du trajet de propagation. Ces effets sont négligeables dans le sens Terre vers espace, l</w:t>
      </w:r>
      <w:r w:rsidR="000E6AB9">
        <w:rPr>
          <w:color w:val="000000"/>
        </w:rPr>
        <w:t>'</w:t>
      </w:r>
      <w:r>
        <w:rPr>
          <w:color w:val="000000"/>
        </w:rPr>
        <w:t>écart quadratique moyen de l</w:t>
      </w:r>
      <w:r w:rsidR="000E6AB9">
        <w:rPr>
          <w:color w:val="000000"/>
        </w:rPr>
        <w:t>'</w:t>
      </w:r>
      <w:r>
        <w:rPr>
          <w:color w:val="000000"/>
        </w:rPr>
        <w:t>angle d</w:t>
      </w:r>
      <w:r w:rsidR="000E6AB9">
        <w:rPr>
          <w:color w:val="000000"/>
        </w:rPr>
        <w:t>'</w:t>
      </w:r>
      <w:r>
        <w:rPr>
          <w:color w:val="000000"/>
        </w:rPr>
        <w:t>arrivée étant généralement de l</w:t>
      </w:r>
      <w:r w:rsidR="000E6AB9">
        <w:rPr>
          <w:color w:val="000000"/>
        </w:rPr>
        <w:t>'</w:t>
      </w:r>
      <w:r>
        <w:rPr>
          <w:color w:val="000000"/>
        </w:rPr>
        <w:t xml:space="preserve">ordre de 1 </w:t>
      </w:r>
      <w:r>
        <w:rPr>
          <w:rFonts w:ascii="Symbol" w:hAnsi="Symbol"/>
          <w:color w:val="000000"/>
        </w:rPr>
        <w:t></w:t>
      </w:r>
      <w:r>
        <w:rPr>
          <w:color w:val="000000"/>
        </w:rPr>
        <w:t>rad. Dans le sens espace vers Terre par contre, cet écart quadratique moyen est en revanche de l</w:t>
      </w:r>
      <w:r w:rsidR="000E6AB9">
        <w:rPr>
          <w:color w:val="000000"/>
        </w:rPr>
        <w:t>'</w:t>
      </w:r>
      <w:r>
        <w:rPr>
          <w:color w:val="000000"/>
        </w:rPr>
        <w:t xml:space="preserve">ordre de plusieurs </w:t>
      </w:r>
      <w:r>
        <w:rPr>
          <w:rFonts w:ascii="Symbol" w:hAnsi="Symbol"/>
          <w:color w:val="000000"/>
        </w:rPr>
        <w:t></w:t>
      </w:r>
      <w:r>
        <w:rPr>
          <w:color w:val="000000"/>
        </w:rPr>
        <w:t>rad et doit par conséquent être pris en compte.</w:t>
      </w:r>
    </w:p>
    <w:p w14:paraId="55EDE758" w14:textId="46BCCBD6" w:rsidR="006B6B1D" w:rsidRDefault="006B6B1D" w:rsidP="000E6AB9">
      <w:pPr>
        <w:rPr>
          <w:color w:val="000000"/>
        </w:rPr>
      </w:pPr>
      <w:r>
        <w:rPr>
          <w:color w:val="000000"/>
        </w:rPr>
        <w:t xml:space="preserve">On peut utiliser la méthode susmentionnée pour calculer la variance </w:t>
      </w:r>
      <w:r>
        <w:rPr>
          <w:color w:val="000000"/>
          <w:position w:val="-14"/>
        </w:rPr>
        <w:object w:dxaOrig="300" w:dyaOrig="420" w14:anchorId="4D65E215">
          <v:shape id="_x0000_i1052" type="#_x0000_t75" style="width:15.05pt;height:21.5pt" o:ole="">
            <v:imagedata r:id="rId69" o:title=""/>
          </v:shape>
          <o:OLEObject Type="Embed" ProgID="Equation.3" ShapeID="_x0000_i1052" DrawAspect="Content" ObjectID="_1780388985" r:id="rId70"/>
        </w:object>
      </w:r>
      <w:r>
        <w:rPr>
          <w:color w:val="000000"/>
        </w:rPr>
        <w:t xml:space="preserve"> de l</w:t>
      </w:r>
      <w:r w:rsidR="000E6AB9">
        <w:rPr>
          <w:color w:val="000000"/>
        </w:rPr>
        <w:t>'</w:t>
      </w:r>
      <w:r>
        <w:rPr>
          <w:color w:val="000000"/>
        </w:rPr>
        <w:t>angle d</w:t>
      </w:r>
      <w:r w:rsidR="000E6AB9">
        <w:rPr>
          <w:color w:val="000000"/>
        </w:rPr>
        <w:t>'</w:t>
      </w:r>
      <w:r>
        <w:rPr>
          <w:color w:val="000000"/>
        </w:rPr>
        <w:t xml:space="preserve">arrivée pour un trajet dans le sens espace vers Terre à travers un profil de turbulence </w:t>
      </w:r>
      <w:bookmarkStart w:id="10" w:name="_Hlk169770701"/>
      <w:r>
        <w:rPr>
          <w:color w:val="000000"/>
          <w:position w:val="-12"/>
        </w:rPr>
        <w:object w:dxaOrig="340" w:dyaOrig="400" w14:anchorId="589F223C">
          <v:shape id="_x0000_i1053" type="#_x0000_t75" style="width:16.65pt;height:19.9pt" o:ole="">
            <v:imagedata r:id="rId27" o:title=""/>
          </v:shape>
          <o:OLEObject Type="Embed" ProgID="Equation.3" ShapeID="_x0000_i1053" DrawAspect="Content" ObjectID="_1780388986" r:id="rId71"/>
        </w:object>
      </w:r>
      <w:bookmarkEnd w:id="10"/>
      <w:r>
        <w:rPr>
          <w:color w:val="000000"/>
        </w:rPr>
        <w:t xml:space="preserve"> donné et un angle d</w:t>
      </w:r>
      <w:r w:rsidR="000E6AB9">
        <w:rPr>
          <w:color w:val="000000"/>
        </w:rPr>
        <w:t>'</w:t>
      </w:r>
      <w:r>
        <w:rPr>
          <w:color w:val="000000"/>
        </w:rPr>
        <w:t>élévation supérieur à 45</w:t>
      </w:r>
      <w:r>
        <w:rPr>
          <w:rFonts w:ascii="Symbol" w:hAnsi="Symbol"/>
          <w:color w:val="000000"/>
        </w:rPr>
        <w:t></w:t>
      </w:r>
      <w:r>
        <w:rPr>
          <w:color w:val="000000"/>
        </w:rPr>
        <w:t>. Les paramètres suivants sont requis:</w:t>
      </w:r>
    </w:p>
    <w:p w14:paraId="22D1073E" w14:textId="77777777" w:rsidR="006B6B1D" w:rsidRDefault="006B6B1D" w:rsidP="000E6AB9">
      <w:pPr>
        <w:pStyle w:val="Equationlegend"/>
        <w:spacing w:before="120"/>
        <w:rPr>
          <w:color w:val="000000"/>
          <w:lang w:val="fr-FR"/>
        </w:rPr>
      </w:pPr>
      <w:r>
        <w:rPr>
          <w:color w:val="000000"/>
          <w:lang w:val="fr-FR"/>
        </w:rPr>
        <w:tab/>
      </w:r>
      <w:r>
        <w:rPr>
          <w:i/>
          <w:color w:val="000000"/>
          <w:lang w:val="fr-FR"/>
        </w:rPr>
        <w:t>h</w:t>
      </w:r>
      <w:r>
        <w:rPr>
          <w:iCs/>
          <w:color w:val="000000"/>
          <w:vertAlign w:val="subscript"/>
          <w:lang w:val="fr-FR"/>
        </w:rPr>
        <w:t>0</w:t>
      </w:r>
      <w:r>
        <w:rPr>
          <w:rFonts w:ascii="Tms Rmn" w:hAnsi="Tms Rmn"/>
          <w:iCs/>
          <w:color w:val="000000"/>
          <w:sz w:val="12"/>
          <w:lang w:val="fr-FR"/>
        </w:rPr>
        <w:t> </w:t>
      </w:r>
      <w:r>
        <w:rPr>
          <w:color w:val="000000"/>
          <w:lang w:val="fr-FR"/>
        </w:rPr>
        <w:t>:</w:t>
      </w:r>
      <w:r>
        <w:rPr>
          <w:color w:val="000000"/>
          <w:lang w:val="fr-FR"/>
        </w:rPr>
        <w:tab/>
        <w:t>altitude de la station terrienne au-dessus du sol (m)</w:t>
      </w:r>
    </w:p>
    <w:p w14:paraId="480F9B0F" w14:textId="0711E090" w:rsidR="006B6B1D" w:rsidRDefault="006B6B1D" w:rsidP="000E6AB9">
      <w:pPr>
        <w:pStyle w:val="Equationlegend"/>
        <w:rPr>
          <w:color w:val="000000"/>
          <w:lang w:val="fr-FR"/>
        </w:rPr>
      </w:pPr>
      <w:r>
        <w:rPr>
          <w:color w:val="000000"/>
          <w:lang w:val="fr-FR"/>
        </w:rPr>
        <w:tab/>
      </w:r>
      <w:r>
        <w:rPr>
          <w:iCs/>
          <w:color w:val="000000"/>
          <w:lang w:val="fr-FR"/>
        </w:rPr>
        <w:sym w:font="Symbol" w:char="F071"/>
      </w:r>
      <w:r>
        <w:rPr>
          <w:rFonts w:ascii="Tms Rmn" w:hAnsi="Tms Rmn"/>
          <w:iCs/>
          <w:color w:val="000000"/>
          <w:sz w:val="12"/>
          <w:lang w:val="fr-FR"/>
        </w:rPr>
        <w:t> </w:t>
      </w:r>
      <w:r>
        <w:rPr>
          <w:color w:val="000000"/>
          <w:lang w:val="fr-FR"/>
        </w:rPr>
        <w:t>:</w:t>
      </w:r>
      <w:r>
        <w:rPr>
          <w:color w:val="000000"/>
          <w:lang w:val="fr-FR"/>
        </w:rPr>
        <w:tab/>
        <w:t>angle d</w:t>
      </w:r>
      <w:r w:rsidR="000E6AB9">
        <w:rPr>
          <w:color w:val="000000"/>
          <w:lang w:val="fr-FR"/>
        </w:rPr>
        <w:t>'</w:t>
      </w:r>
      <w:r>
        <w:rPr>
          <w:color w:val="000000"/>
          <w:lang w:val="fr-FR"/>
        </w:rPr>
        <w:t>élévation</w:t>
      </w:r>
    </w:p>
    <w:p w14:paraId="19BC5782" w14:textId="11F7EFC9" w:rsidR="006B6B1D" w:rsidRDefault="006B6B1D" w:rsidP="000E6AB9">
      <w:pPr>
        <w:pStyle w:val="Equationlegend"/>
        <w:rPr>
          <w:color w:val="000000"/>
          <w:lang w:val="fr-FR"/>
        </w:rPr>
      </w:pPr>
      <w:r>
        <w:rPr>
          <w:color w:val="000000"/>
          <w:lang w:val="fr-FR"/>
        </w:rPr>
        <w:tab/>
      </w:r>
      <w:r>
        <w:rPr>
          <w:i/>
          <w:color w:val="000000"/>
          <w:lang w:val="fr-FR"/>
        </w:rPr>
        <w:t>D</w:t>
      </w:r>
      <w:r>
        <w:rPr>
          <w:i/>
          <w:color w:val="000000"/>
          <w:vertAlign w:val="subscript"/>
          <w:lang w:val="fr-FR"/>
        </w:rPr>
        <w:t>R</w:t>
      </w:r>
      <w:r>
        <w:rPr>
          <w:rFonts w:ascii="Tms Rmn" w:hAnsi="Tms Rmn"/>
          <w:iCs/>
          <w:color w:val="000000"/>
          <w:sz w:val="12"/>
          <w:lang w:val="fr-FR"/>
        </w:rPr>
        <w:t> </w:t>
      </w:r>
      <w:r>
        <w:rPr>
          <w:color w:val="000000"/>
          <w:lang w:val="fr-FR"/>
        </w:rPr>
        <w:t>:</w:t>
      </w:r>
      <w:r>
        <w:rPr>
          <w:color w:val="000000"/>
          <w:lang w:val="fr-FR"/>
        </w:rPr>
        <w:tab/>
        <w:t>diamètre d</w:t>
      </w:r>
      <w:r w:rsidR="000E6AB9">
        <w:rPr>
          <w:color w:val="000000"/>
          <w:lang w:val="fr-FR"/>
        </w:rPr>
        <w:t>'</w:t>
      </w:r>
      <w:r>
        <w:rPr>
          <w:color w:val="000000"/>
          <w:lang w:val="fr-FR"/>
        </w:rPr>
        <w:t>ouverture de l</w:t>
      </w:r>
      <w:r w:rsidR="000E6AB9">
        <w:rPr>
          <w:color w:val="000000"/>
          <w:lang w:val="fr-FR"/>
        </w:rPr>
        <w:t>'</w:t>
      </w:r>
      <w:r>
        <w:rPr>
          <w:color w:val="000000"/>
          <w:lang w:val="fr-FR"/>
        </w:rPr>
        <w:t>antenne de réception (m)</w:t>
      </w:r>
    </w:p>
    <w:p w14:paraId="6975CD85" w14:textId="77777777" w:rsidR="006B6B1D" w:rsidRDefault="006B6B1D" w:rsidP="000E6AB9">
      <w:pPr>
        <w:pStyle w:val="Equationlegend"/>
        <w:rPr>
          <w:color w:val="000000"/>
          <w:lang w:val="fr-FR"/>
        </w:rPr>
      </w:pPr>
      <w:r>
        <w:rPr>
          <w:i/>
          <w:color w:val="000000"/>
          <w:lang w:val="fr-FR"/>
        </w:rPr>
        <w:tab/>
        <w:t>Z</w:t>
      </w:r>
      <w:r>
        <w:rPr>
          <w:rFonts w:ascii="Tms Rmn" w:hAnsi="Tms Rmn"/>
          <w:iCs/>
          <w:color w:val="000000"/>
          <w:sz w:val="12"/>
          <w:lang w:val="fr-FR"/>
        </w:rPr>
        <w:t> </w:t>
      </w:r>
      <w:r>
        <w:rPr>
          <w:color w:val="000000"/>
          <w:lang w:val="fr-FR"/>
        </w:rPr>
        <w:t>:</w:t>
      </w:r>
      <w:r>
        <w:rPr>
          <w:color w:val="000000"/>
          <w:lang w:val="fr-FR"/>
        </w:rPr>
        <w:tab/>
        <w:t>altitude effective de la turbulence (20</w:t>
      </w:r>
      <w:r>
        <w:rPr>
          <w:rFonts w:ascii="Tms Rmn" w:hAnsi="Tms Rmn"/>
          <w:color w:val="000000"/>
          <w:sz w:val="12"/>
          <w:lang w:val="fr-FR"/>
        </w:rPr>
        <w:t> </w:t>
      </w:r>
      <w:r>
        <w:rPr>
          <w:color w:val="000000"/>
          <w:lang w:val="fr-FR"/>
        </w:rPr>
        <w:t>000 m en général).</w:t>
      </w:r>
    </w:p>
    <w:p w14:paraId="675A6977" w14:textId="34E9CAA0" w:rsidR="006B6B1D" w:rsidRDefault="000E6AB9" w:rsidP="000E6AB9">
      <w:pPr>
        <w:tabs>
          <w:tab w:val="clear" w:pos="1191"/>
          <w:tab w:val="left" w:pos="910"/>
        </w:tabs>
      </w:pPr>
      <w:r>
        <w:rPr>
          <w:i/>
        </w:rPr>
        <w:lastRenderedPageBreak/>
        <w:t>Étape</w:t>
      </w:r>
      <w:r w:rsidR="006B6B1D">
        <w:rPr>
          <w:i/>
        </w:rPr>
        <w:t> 1</w:t>
      </w:r>
      <w:r w:rsidR="006B6B1D">
        <w:rPr>
          <w:iCs/>
        </w:rPr>
        <w:t>:  </w:t>
      </w:r>
      <w:r w:rsidR="006B6B1D">
        <w:t>Obtenir le profil vertical de turbulence dans l</w:t>
      </w:r>
      <w:r>
        <w:t>'</w:t>
      </w:r>
      <w:r w:rsidR="006B6B1D">
        <w:t>atmosphère. Si des données locales ne permettent pas de disposer de statistiques à long terme, on peut évaluer cette grandeur grâce à la méthode décrite au § 5.1.1 de la Recommandation UIT</w:t>
      </w:r>
      <w:r w:rsidR="006B6B1D">
        <w:noBreakHyphen/>
        <w:t>R </w:t>
      </w:r>
      <w:hyperlink r:id="rId72" w:history="1">
        <w:r w:rsidR="006B6B1D" w:rsidRPr="009B399F">
          <w:rPr>
            <w:rStyle w:val="Hyperlink"/>
            <w:color w:val="auto"/>
            <w:u w:val="none"/>
          </w:rPr>
          <w:t>P.1621</w:t>
        </w:r>
      </w:hyperlink>
      <w:r w:rsidR="006B6B1D">
        <w:t>.</w:t>
      </w:r>
    </w:p>
    <w:p w14:paraId="128CE7A1" w14:textId="2B628C4C" w:rsidR="006B6B1D" w:rsidRDefault="000E6AB9" w:rsidP="009B399F">
      <w:pPr>
        <w:tabs>
          <w:tab w:val="clear" w:pos="1191"/>
          <w:tab w:val="left" w:pos="924"/>
        </w:tabs>
        <w:rPr>
          <w:color w:val="000000"/>
        </w:rPr>
      </w:pPr>
      <w:r>
        <w:rPr>
          <w:i/>
          <w:color w:val="000000"/>
        </w:rPr>
        <w:t>Étape</w:t>
      </w:r>
      <w:r w:rsidR="006B6B1D">
        <w:rPr>
          <w:i/>
          <w:color w:val="000000"/>
        </w:rPr>
        <w:t> 2</w:t>
      </w:r>
      <w:r w:rsidR="006B6B1D">
        <w:rPr>
          <w:iCs/>
          <w:color w:val="000000"/>
        </w:rPr>
        <w:t>:  </w:t>
      </w:r>
      <w:r w:rsidR="006B6B1D" w:rsidRPr="009B399F">
        <w:t>Calculer</w:t>
      </w:r>
      <w:r w:rsidR="006B6B1D">
        <w:rPr>
          <w:color w:val="000000"/>
        </w:rPr>
        <w:t xml:space="preserve"> la valeur de </w:t>
      </w:r>
      <w:r w:rsidR="006B6B1D">
        <w:rPr>
          <w:rFonts w:ascii="Symbol" w:hAnsi="Symbol"/>
          <w:iCs/>
          <w:color w:val="000000"/>
        </w:rPr>
        <w:t></w:t>
      </w:r>
      <w:r w:rsidR="006B6B1D">
        <w:rPr>
          <w:rFonts w:ascii="Symbol" w:hAnsi="Symbol"/>
          <w:color w:val="000000"/>
        </w:rPr>
        <w:t></w:t>
      </w:r>
      <w:r w:rsidR="006B6B1D">
        <w:rPr>
          <w:color w:val="000000"/>
        </w:rPr>
        <w:t xml:space="preserve"> obtenue par intégration du profil de turbulence:</w:t>
      </w:r>
    </w:p>
    <w:p w14:paraId="429EC675" w14:textId="77777777" w:rsidR="006B6B1D" w:rsidRDefault="006B6B1D" w:rsidP="000E6AB9">
      <w:pPr>
        <w:pStyle w:val="Equation"/>
        <w:rPr>
          <w:color w:val="000000"/>
        </w:rPr>
      </w:pPr>
      <w:r w:rsidRPr="000629A2">
        <w:rPr>
          <w:color w:val="000000"/>
          <w:lang w:val="fr-CH"/>
        </w:rPr>
        <w:tab/>
      </w:r>
      <w:r w:rsidRPr="000629A2">
        <w:rPr>
          <w:color w:val="000000"/>
          <w:lang w:val="fr-CH"/>
        </w:rPr>
        <w:tab/>
      </w:r>
      <w:r>
        <w:rPr>
          <w:color w:val="000000"/>
          <w:position w:val="-42"/>
        </w:rPr>
        <w:object w:dxaOrig="3019" w:dyaOrig="920" w14:anchorId="6BF13322">
          <v:shape id="_x0000_i1054" type="#_x0000_t75" style="width:151pt;height:45.65pt" o:ole="" fillcolor="window">
            <v:imagedata r:id="rId73" o:title=""/>
          </v:shape>
          <o:OLEObject Type="Embed" ProgID="Equation.3" ShapeID="_x0000_i1054" DrawAspect="Content" ObjectID="_1780388987" r:id="rId74"/>
        </w:object>
      </w:r>
      <w:r>
        <w:rPr>
          <w:color w:val="000000"/>
        </w:rPr>
        <w:tab/>
        <w:t>(9)</w:t>
      </w:r>
    </w:p>
    <w:p w14:paraId="60304E78" w14:textId="39ED894B" w:rsidR="006B6B1D" w:rsidRDefault="006B6B1D" w:rsidP="000E6AB9">
      <w:r>
        <w:t xml:space="preserve">où </w:t>
      </w:r>
      <w:r>
        <w:rPr>
          <w:i/>
        </w:rPr>
        <w:t>h</w:t>
      </w:r>
      <w:r>
        <w:t xml:space="preserve"> est l</w:t>
      </w:r>
      <w:r w:rsidR="000E6AB9">
        <w:t>'</w:t>
      </w:r>
      <w:r>
        <w:t>altitude au-dessus du sol (m).</w:t>
      </w:r>
    </w:p>
    <w:p w14:paraId="383F34E0" w14:textId="48954FFD" w:rsidR="006B6B1D" w:rsidRDefault="006B6B1D" w:rsidP="009B399F">
      <w:pPr>
        <w:tabs>
          <w:tab w:val="clear" w:pos="1191"/>
          <w:tab w:val="left" w:pos="924"/>
        </w:tabs>
        <w:rPr>
          <w:color w:val="000000"/>
        </w:rPr>
      </w:pPr>
      <w:r>
        <w:rPr>
          <w:color w:val="000000"/>
        </w:rPr>
        <w:t xml:space="preserve">Si des </w:t>
      </w:r>
      <w:r w:rsidRPr="009B399F">
        <w:t>mesures</w:t>
      </w:r>
      <w:r>
        <w:rPr>
          <w:color w:val="000000"/>
        </w:rPr>
        <w:t xml:space="preserve"> locales du profil </w:t>
      </w:r>
      <w:r>
        <w:rPr>
          <w:color w:val="000000"/>
          <w:position w:val="-12"/>
        </w:rPr>
        <w:object w:dxaOrig="340" w:dyaOrig="400" w14:anchorId="1F43894D">
          <v:shape id="_x0000_i1055" type="#_x0000_t75" style="width:16.65pt;height:19.9pt" o:ole="">
            <v:imagedata r:id="rId27" o:title=""/>
          </v:shape>
          <o:OLEObject Type="Embed" ProgID="Equation.3" ShapeID="_x0000_i1055" DrawAspect="Content" ObjectID="_1780388988" r:id="rId75"/>
        </w:object>
      </w:r>
      <w:r>
        <w:rPr>
          <w:color w:val="000000"/>
        </w:rPr>
        <w:t xml:space="preserve"> intégré ne sont pas disponibles, l</w:t>
      </w:r>
      <w:r w:rsidR="000E6AB9">
        <w:rPr>
          <w:color w:val="000000"/>
        </w:rPr>
        <w:t>'</w:t>
      </w:r>
      <w:r>
        <w:rPr>
          <w:color w:val="000000"/>
        </w:rPr>
        <w:t xml:space="preserve">approximation empirique donnée par les équations (9) à (12) de la Recommandation UIT-R </w:t>
      </w:r>
      <w:hyperlink r:id="rId76" w:history="1">
        <w:r w:rsidRPr="009B399F">
          <w:rPr>
            <w:rStyle w:val="Hyperlink"/>
            <w:color w:val="auto"/>
            <w:u w:val="none"/>
          </w:rPr>
          <w:t>P.1621</w:t>
        </w:r>
      </w:hyperlink>
      <w:r>
        <w:rPr>
          <w:color w:val="000000"/>
        </w:rPr>
        <w:t xml:space="preserve"> permet d</w:t>
      </w:r>
      <w:r w:rsidR="000E6AB9">
        <w:rPr>
          <w:color w:val="000000"/>
        </w:rPr>
        <w:t>'</w:t>
      </w:r>
      <w:r>
        <w:rPr>
          <w:color w:val="000000"/>
        </w:rPr>
        <w:t>obtenir des résultats satisfaisants dans la plupart des cas.</w:t>
      </w:r>
    </w:p>
    <w:p w14:paraId="6BDC42B3" w14:textId="191EFB5D" w:rsidR="006B6B1D" w:rsidRDefault="000E6AB9" w:rsidP="009B399F">
      <w:pPr>
        <w:tabs>
          <w:tab w:val="clear" w:pos="1191"/>
          <w:tab w:val="left" w:pos="924"/>
        </w:tabs>
        <w:rPr>
          <w:color w:val="000000"/>
        </w:rPr>
      </w:pPr>
      <w:r>
        <w:rPr>
          <w:i/>
          <w:color w:val="000000"/>
        </w:rPr>
        <w:t>Étape</w:t>
      </w:r>
      <w:r w:rsidR="006B6B1D">
        <w:rPr>
          <w:i/>
          <w:color w:val="000000"/>
        </w:rPr>
        <w:t> 3</w:t>
      </w:r>
      <w:r w:rsidR="006B6B1D">
        <w:rPr>
          <w:color w:val="000000"/>
        </w:rPr>
        <w:t>:  </w:t>
      </w:r>
      <w:r w:rsidR="006B6B1D" w:rsidRPr="009B399F">
        <w:t>Calculer</w:t>
      </w:r>
      <w:r w:rsidR="006B6B1D">
        <w:rPr>
          <w:color w:val="000000"/>
        </w:rPr>
        <w:t xml:space="preserve"> la valeur de </w:t>
      </w:r>
      <w:r w:rsidR="006B6B1D">
        <w:rPr>
          <w:color w:val="000000"/>
          <w:position w:val="-14"/>
        </w:rPr>
        <w:object w:dxaOrig="300" w:dyaOrig="420" w14:anchorId="7CF722D0">
          <v:shape id="_x0000_i1056" type="#_x0000_t75" style="width:15.05pt;height:21.5pt" o:ole="">
            <v:imagedata r:id="rId77" o:title=""/>
          </v:shape>
          <o:OLEObject Type="Embed" ProgID="Equation.3" ShapeID="_x0000_i1056" DrawAspect="Content" ObjectID="_1780388989" r:id="rId78"/>
        </w:object>
      </w:r>
      <w:r w:rsidR="006B6B1D">
        <w:rPr>
          <w:color w:val="000000"/>
        </w:rPr>
        <w:t>, variance de l</w:t>
      </w:r>
      <w:r>
        <w:rPr>
          <w:color w:val="000000"/>
        </w:rPr>
        <w:t>'</w:t>
      </w:r>
      <w:r w:rsidR="006B6B1D">
        <w:rPr>
          <w:color w:val="000000"/>
        </w:rPr>
        <w:t>angle d</w:t>
      </w:r>
      <w:r>
        <w:rPr>
          <w:color w:val="000000"/>
        </w:rPr>
        <w:t>'</w:t>
      </w:r>
      <w:r w:rsidR="006B6B1D">
        <w:rPr>
          <w:color w:val="000000"/>
        </w:rPr>
        <w:t>arrivée:</w:t>
      </w:r>
    </w:p>
    <w:p w14:paraId="7BF7B83F" w14:textId="77777777" w:rsidR="006B6B1D" w:rsidRPr="000629A2" w:rsidRDefault="006B6B1D" w:rsidP="000E6AB9">
      <w:pPr>
        <w:pStyle w:val="Equation"/>
        <w:rPr>
          <w:color w:val="000000"/>
          <w:lang w:val="fr-CH"/>
        </w:rPr>
      </w:pPr>
      <w:r>
        <w:rPr>
          <w:color w:val="000000"/>
        </w:rPr>
        <w:tab/>
      </w:r>
      <w:r>
        <w:rPr>
          <w:color w:val="000000"/>
        </w:rPr>
        <w:tab/>
      </w:r>
      <w:r>
        <w:rPr>
          <w:color w:val="000000"/>
          <w:position w:val="-30"/>
        </w:rPr>
        <w:object w:dxaOrig="3379" w:dyaOrig="740" w14:anchorId="2FFF8F95">
          <v:shape id="_x0000_i1057" type="#_x0000_t75" style="width:169.25pt;height:37.05pt" o:ole="" fillcolor="window">
            <v:imagedata r:id="rId79" o:title=""/>
          </v:shape>
          <o:OLEObject Type="Embed" ProgID="Equation.3" ShapeID="_x0000_i1057" DrawAspect="Content" ObjectID="_1780388990" r:id="rId80"/>
        </w:object>
      </w:r>
      <w:r w:rsidRPr="000629A2">
        <w:rPr>
          <w:color w:val="000000"/>
          <w:lang w:val="fr-CH"/>
        </w:rPr>
        <w:tab/>
        <w:t>(10)</w:t>
      </w:r>
    </w:p>
    <w:p w14:paraId="69644664" w14:textId="038D5090" w:rsidR="006B6B1D" w:rsidRDefault="006B6B1D" w:rsidP="000E6AB9">
      <w:r>
        <w:t>Au moment où il atteint une turbulence le long d</w:t>
      </w:r>
      <w:r w:rsidR="000E6AB9">
        <w:t>'</w:t>
      </w:r>
      <w:r>
        <w:t>un trajet dans le sens espace vers Terre, le front d</w:t>
      </w:r>
      <w:r w:rsidR="000E6AB9">
        <w:t>'</w:t>
      </w:r>
      <w:r>
        <w:t xml:space="preserve">onde est bien plus grand que </w:t>
      </w:r>
      <w:r>
        <w:rPr>
          <w:i/>
        </w:rPr>
        <w:t>r</w:t>
      </w:r>
      <w:r>
        <w:rPr>
          <w:vertAlign w:val="subscript"/>
        </w:rPr>
        <w:t>0</w:t>
      </w:r>
      <w:r>
        <w:t>, en raison de la divergence du faisceau et de la grande distance de</w:t>
      </w:r>
      <w:r w:rsidR="00776953">
        <w:t xml:space="preserve"> </w:t>
      </w:r>
      <w:r>
        <w:t>propagation en espace libre. On observe donc un «moyennage» des effets de l</w:t>
      </w:r>
      <w:r w:rsidR="000E6AB9">
        <w:t>'</w:t>
      </w:r>
      <w:r>
        <w:t>atmosphère sur la largeur du faisceau. Le terme de l</w:t>
      </w:r>
      <w:r w:rsidR="000E6AB9">
        <w:t>'</w:t>
      </w:r>
      <w:r>
        <w:t>équation (11) relatif au diamètre d</w:t>
      </w:r>
      <w:r w:rsidR="000E6AB9">
        <w:t>'</w:t>
      </w:r>
      <w:r>
        <w:t>antenne correspond à la fraction du faisceau vue depuis la station terrienne.</w:t>
      </w:r>
    </w:p>
    <w:p w14:paraId="46ED4DC2" w14:textId="77777777" w:rsidR="006B6B1D" w:rsidRDefault="006B6B1D" w:rsidP="000E6AB9">
      <w:pPr>
        <w:pStyle w:val="Heading2"/>
      </w:pPr>
      <w:r>
        <w:t>4.3</w:t>
      </w:r>
      <w:r>
        <w:tab/>
        <w:t>Excursion du faisceau</w:t>
      </w:r>
    </w:p>
    <w:p w14:paraId="18CCE6BE" w14:textId="2FFD096F" w:rsidR="006B6B1D" w:rsidRDefault="006B6B1D" w:rsidP="000E6AB9">
      <w:r>
        <w:t>L</w:t>
      </w:r>
      <w:r w:rsidR="000E6AB9">
        <w:t>'</w:t>
      </w:r>
      <w:r>
        <w:t>excursion du faisceau mesure l</w:t>
      </w:r>
      <w:r w:rsidR="000E6AB9">
        <w:t>'</w:t>
      </w:r>
      <w:r>
        <w:t>écart du faisceau par rapport à la direction de propagation nominale. Elle est importante dans le sens Terre vers espace et peut être de l</w:t>
      </w:r>
      <w:r w:rsidR="000E6AB9">
        <w:t>'</w:t>
      </w:r>
      <w:r>
        <w:t>ordre d</w:t>
      </w:r>
      <w:r w:rsidR="000E6AB9">
        <w:t>'</w:t>
      </w:r>
      <w:r>
        <w:t xml:space="preserve">une largeur de faisceau. La valeur quadratique moyenne de cette excursion </w:t>
      </w:r>
      <w:r>
        <w:rPr>
          <w:i/>
          <w:iCs/>
        </w:rPr>
        <w:t>r</w:t>
      </w:r>
      <w:r>
        <w:rPr>
          <w:i/>
          <w:iCs/>
          <w:vertAlign w:val="subscript"/>
        </w:rPr>
        <w:t>c</w:t>
      </w:r>
      <w:r>
        <w:t xml:space="preserve"> à une distance </w:t>
      </w:r>
      <w:r>
        <w:rPr>
          <w:i/>
          <w:iCs/>
        </w:rPr>
        <w:t>L</w:t>
      </w:r>
      <w:r>
        <w:t xml:space="preserve"> est donnée par:</w:t>
      </w:r>
    </w:p>
    <w:p w14:paraId="07BCC3A5" w14:textId="77777777" w:rsidR="006B6B1D" w:rsidRDefault="006B6B1D" w:rsidP="000E6AB9">
      <w:pPr>
        <w:pStyle w:val="Equation"/>
      </w:pPr>
      <w:r>
        <w:tab/>
      </w:r>
      <w:r>
        <w:tab/>
      </w:r>
      <w:r>
        <w:rPr>
          <w:position w:val="-36"/>
        </w:rPr>
        <w:object w:dxaOrig="2780" w:dyaOrig="1359" w14:anchorId="7A341114">
          <v:shape id="_x0000_i1058" type="#_x0000_t75" style="width:139.7pt;height:68.25pt" o:ole="" fillcolor="window">
            <v:imagedata r:id="rId81" o:title=""/>
          </v:shape>
          <o:OLEObject Type="Embed" ProgID="Equation.3" ShapeID="_x0000_i1058" DrawAspect="Content" ObjectID="_1780388991" r:id="rId82"/>
        </w:object>
      </w:r>
      <w:r>
        <w:t>                m</w:t>
      </w:r>
      <w:r>
        <w:tab/>
        <w:t>(11a)</w:t>
      </w:r>
    </w:p>
    <w:p w14:paraId="6FAA4264" w14:textId="77777777" w:rsidR="006B6B1D" w:rsidRDefault="006B6B1D" w:rsidP="000E6AB9">
      <w:pPr>
        <w:rPr>
          <w:color w:val="000000"/>
        </w:rPr>
      </w:pPr>
      <w:r>
        <w:rPr>
          <w:color w:val="000000"/>
        </w:rPr>
        <w:t>où:</w:t>
      </w:r>
    </w:p>
    <w:p w14:paraId="71C1F208" w14:textId="77777777" w:rsidR="006B6B1D" w:rsidRDefault="006B6B1D" w:rsidP="000E6AB9">
      <w:pPr>
        <w:pStyle w:val="Equationlegend"/>
        <w:rPr>
          <w:lang w:val="fr-FR"/>
        </w:rPr>
      </w:pPr>
      <w:r>
        <w:rPr>
          <w:lang w:val="fr-FR"/>
        </w:rPr>
        <w:tab/>
      </w:r>
      <w:r>
        <w:rPr>
          <w:i/>
          <w:lang w:val="fr-FR"/>
        </w:rPr>
        <w:t>L</w:t>
      </w:r>
      <w:r>
        <w:rPr>
          <w:rFonts w:ascii="Tms Rmn" w:hAnsi="Tms Rmn"/>
          <w:iCs/>
          <w:sz w:val="12"/>
          <w:lang w:val="fr-FR"/>
        </w:rPr>
        <w:t> </w:t>
      </w:r>
      <w:r>
        <w:rPr>
          <w:lang w:val="fr-FR"/>
        </w:rPr>
        <w:t>:</w:t>
      </w:r>
      <w:r>
        <w:rPr>
          <w:lang w:val="fr-FR"/>
        </w:rPr>
        <w:tab/>
        <w:t>distance de propagation entre la station terrienne et le satellite (km)</w:t>
      </w:r>
    </w:p>
    <w:p w14:paraId="386F18EA" w14:textId="080444D1" w:rsidR="006B6B1D" w:rsidRDefault="006B6B1D" w:rsidP="000E6AB9">
      <w:pPr>
        <w:pStyle w:val="Equationlegend"/>
        <w:ind w:left="2160" w:hanging="2160"/>
        <w:rPr>
          <w:lang w:val="fr-FR"/>
        </w:rPr>
      </w:pPr>
      <w:r>
        <w:rPr>
          <w:lang w:val="fr-FR"/>
        </w:rPr>
        <w:tab/>
      </w:r>
      <w:r>
        <w:rPr>
          <w:i/>
          <w:lang w:val="fr-FR"/>
        </w:rPr>
        <w:t>D</w:t>
      </w:r>
      <w:r>
        <w:rPr>
          <w:i/>
          <w:iCs/>
          <w:vertAlign w:val="subscript"/>
          <w:lang w:val="fr-FR"/>
        </w:rPr>
        <w:t>T</w:t>
      </w:r>
      <w:r>
        <w:rPr>
          <w:rFonts w:ascii="Tms Rmn" w:hAnsi="Tms Rmn"/>
          <w:sz w:val="12"/>
          <w:lang w:val="fr-FR"/>
        </w:rPr>
        <w:t> </w:t>
      </w:r>
      <w:r>
        <w:rPr>
          <w:lang w:val="fr-FR"/>
        </w:rPr>
        <w:t>:</w:t>
      </w:r>
      <w:r>
        <w:rPr>
          <w:lang w:val="fr-FR"/>
        </w:rPr>
        <w:tab/>
        <w:t>diamètre d</w:t>
      </w:r>
      <w:r w:rsidR="000E6AB9">
        <w:rPr>
          <w:lang w:val="fr-FR"/>
        </w:rPr>
        <w:t>'</w:t>
      </w:r>
      <w:r>
        <w:rPr>
          <w:lang w:val="fr-FR"/>
        </w:rPr>
        <w:t>ouverture de l</w:t>
      </w:r>
      <w:r w:rsidR="000E6AB9">
        <w:rPr>
          <w:lang w:val="fr-FR"/>
        </w:rPr>
        <w:t>'</w:t>
      </w:r>
      <w:r>
        <w:rPr>
          <w:lang w:val="fr-FR"/>
        </w:rPr>
        <w:t>antenne d</w:t>
      </w:r>
      <w:r w:rsidR="000E6AB9">
        <w:rPr>
          <w:lang w:val="fr-FR"/>
        </w:rPr>
        <w:t>'</w:t>
      </w:r>
      <w:r>
        <w:rPr>
          <w:lang w:val="fr-FR"/>
        </w:rPr>
        <w:t>émission (m)</w:t>
      </w:r>
    </w:p>
    <w:p w14:paraId="191B942A" w14:textId="77777777" w:rsidR="006B6B1D" w:rsidRDefault="006B6B1D" w:rsidP="000E6AB9">
      <w:pPr>
        <w:pStyle w:val="Equationlegend"/>
        <w:rPr>
          <w:lang w:val="fr-FR"/>
        </w:rPr>
      </w:pPr>
      <w:r>
        <w:rPr>
          <w:lang w:val="fr-FR"/>
        </w:rPr>
        <w:tab/>
      </w:r>
      <w:r>
        <w:rPr>
          <w:i/>
          <w:lang w:val="fr-FR"/>
        </w:rPr>
        <w:t>h</w:t>
      </w:r>
      <w:r>
        <w:rPr>
          <w:vertAlign w:val="subscript"/>
          <w:lang w:val="fr-FR"/>
        </w:rPr>
        <w:t>0</w:t>
      </w:r>
      <w:r>
        <w:rPr>
          <w:rFonts w:ascii="Tms Rmn" w:hAnsi="Tms Rmn"/>
          <w:sz w:val="12"/>
          <w:lang w:val="fr-FR"/>
        </w:rPr>
        <w:t> </w:t>
      </w:r>
      <w:r>
        <w:rPr>
          <w:lang w:val="fr-FR"/>
        </w:rPr>
        <w:t>:</w:t>
      </w:r>
      <w:r>
        <w:rPr>
          <w:lang w:val="fr-FR"/>
        </w:rPr>
        <w:tab/>
        <w:t>altitude de la station terrienne au dessus du sol (m)</w:t>
      </w:r>
    </w:p>
    <w:p w14:paraId="520FC9DA" w14:textId="77777777" w:rsidR="006B6B1D" w:rsidRDefault="006B6B1D" w:rsidP="000E6AB9">
      <w:pPr>
        <w:pStyle w:val="Equationlegend"/>
        <w:rPr>
          <w:lang w:val="fr-FR"/>
        </w:rPr>
      </w:pPr>
      <w:r>
        <w:rPr>
          <w:i/>
          <w:lang w:val="fr-FR"/>
        </w:rPr>
        <w:tab/>
        <w:t>Z</w:t>
      </w:r>
      <w:r>
        <w:rPr>
          <w:rFonts w:ascii="Tms Rmn" w:hAnsi="Tms Rmn"/>
          <w:iCs/>
          <w:sz w:val="12"/>
          <w:lang w:val="fr-FR"/>
        </w:rPr>
        <w:t> </w:t>
      </w:r>
      <w:r>
        <w:rPr>
          <w:lang w:val="fr-FR"/>
        </w:rPr>
        <w:t>:</w:t>
      </w:r>
      <w:r>
        <w:rPr>
          <w:lang w:val="fr-FR"/>
        </w:rPr>
        <w:tab/>
        <w:t>altitude effective de la turbulence (20</w:t>
      </w:r>
      <w:r>
        <w:rPr>
          <w:rFonts w:ascii="Tms Rmn" w:hAnsi="Tms Rmn"/>
          <w:sz w:val="12"/>
          <w:lang w:val="fr-FR"/>
        </w:rPr>
        <w:t> </w:t>
      </w:r>
      <w:r>
        <w:rPr>
          <w:lang w:val="fr-FR"/>
        </w:rPr>
        <w:t>000 m en général).</w:t>
      </w:r>
    </w:p>
    <w:p w14:paraId="42BF8BAF" w14:textId="292BDFA1" w:rsidR="006B6B1D" w:rsidRDefault="006B6B1D" w:rsidP="000E6AB9">
      <w:pPr>
        <w:rPr>
          <w:color w:val="000000"/>
        </w:rPr>
      </w:pPr>
      <w:r>
        <w:rPr>
          <w:color w:val="000000"/>
        </w:rPr>
        <w:t>La division par la distance de propagation permet d</w:t>
      </w:r>
      <w:r w:rsidR="000E6AB9">
        <w:rPr>
          <w:color w:val="000000"/>
        </w:rPr>
        <w:t>'</w:t>
      </w:r>
      <w:r>
        <w:rPr>
          <w:color w:val="000000"/>
        </w:rPr>
        <w:t>obtenir la valeur quadratique moyenne de l</w:t>
      </w:r>
      <w:r w:rsidR="000E6AB9">
        <w:rPr>
          <w:color w:val="000000"/>
        </w:rPr>
        <w:t>'</w:t>
      </w:r>
      <w:r>
        <w:rPr>
          <w:color w:val="000000"/>
        </w:rPr>
        <w:t xml:space="preserve">excursion angulaire, </w:t>
      </w:r>
      <w:r>
        <w:rPr>
          <w:color w:val="000000"/>
        </w:rPr>
        <w:sym w:font="Symbol" w:char="F077"/>
      </w:r>
      <w:r>
        <w:rPr>
          <w:i/>
          <w:iCs/>
          <w:vertAlign w:val="subscript"/>
        </w:rPr>
        <w:t>c</w:t>
      </w:r>
      <w:r>
        <w:rPr>
          <w:color w:val="000000"/>
        </w:rPr>
        <w:t>, du faisceau:</w:t>
      </w:r>
    </w:p>
    <w:p w14:paraId="495E8A19" w14:textId="77777777" w:rsidR="006B6B1D" w:rsidRDefault="006B6B1D" w:rsidP="000E6AB9">
      <w:pPr>
        <w:pStyle w:val="Equation"/>
      </w:pPr>
      <w:r>
        <w:tab/>
      </w:r>
      <w:r>
        <w:tab/>
      </w:r>
      <w:r>
        <w:rPr>
          <w:position w:val="-36"/>
        </w:rPr>
        <w:object w:dxaOrig="3400" w:dyaOrig="1359" w14:anchorId="3A80372F">
          <v:shape id="_x0000_i1059" type="#_x0000_t75" style="width:170.35pt;height:68.25pt" o:ole="" fillcolor="window">
            <v:imagedata r:id="rId83" o:title=""/>
          </v:shape>
          <o:OLEObject Type="Embed" ProgID="Equation.3" ShapeID="_x0000_i1059" DrawAspect="Content" ObjectID="_1780388992" r:id="rId84"/>
        </w:object>
      </w:r>
      <w:r>
        <w:t>                rad</w:t>
      </w:r>
      <w:r>
        <w:tab/>
        <w:t>(11b)</w:t>
      </w:r>
    </w:p>
    <w:p w14:paraId="4AE4AC89" w14:textId="79F42372" w:rsidR="006B6B1D" w:rsidRDefault="006B6B1D" w:rsidP="000E6AB9">
      <w:pPr>
        <w:rPr>
          <w:color w:val="000000"/>
        </w:rPr>
      </w:pPr>
      <w:r>
        <w:rPr>
          <w:color w:val="000000"/>
        </w:rPr>
        <w:lastRenderedPageBreak/>
        <w:t xml:space="preserve">Si des mesures locales du profil </w:t>
      </w:r>
      <w:r>
        <w:rPr>
          <w:color w:val="000000"/>
          <w:position w:val="-12"/>
        </w:rPr>
        <w:object w:dxaOrig="340" w:dyaOrig="400" w14:anchorId="63D1D6EC">
          <v:shape id="_x0000_i1060" type="#_x0000_t75" style="width:16.65pt;height:19.9pt" o:ole="">
            <v:imagedata r:id="rId27" o:title=""/>
          </v:shape>
          <o:OLEObject Type="Embed" ProgID="Equation.3" ShapeID="_x0000_i1060" DrawAspect="Content" ObjectID="_1780388993" r:id="rId85"/>
        </w:object>
      </w:r>
      <w:r>
        <w:rPr>
          <w:color w:val="000000"/>
        </w:rPr>
        <w:t xml:space="preserve"> intégré ne sont pas disponibles, l</w:t>
      </w:r>
      <w:r w:rsidR="000E6AB9">
        <w:rPr>
          <w:color w:val="000000"/>
        </w:rPr>
        <w:t>'</w:t>
      </w:r>
      <w:r>
        <w:rPr>
          <w:color w:val="000000"/>
        </w:rPr>
        <w:t xml:space="preserve">approximation empirique donnée par les équations (9) à (12) de la Recommandation UIT-R </w:t>
      </w:r>
      <w:hyperlink r:id="rId86" w:history="1">
        <w:r w:rsidRPr="009B399F">
          <w:rPr>
            <w:rStyle w:val="Hyperlink"/>
            <w:color w:val="auto"/>
            <w:u w:val="none"/>
          </w:rPr>
          <w:t>P.1621</w:t>
        </w:r>
      </w:hyperlink>
      <w:r>
        <w:rPr>
          <w:color w:val="000000"/>
        </w:rPr>
        <w:t xml:space="preserve"> fournit des résultats satisfaisants dans la plupart des cas.</w:t>
      </w:r>
    </w:p>
    <w:p w14:paraId="41BBDA3D" w14:textId="76B22DEE" w:rsidR="006B6B1D" w:rsidRDefault="006B6B1D" w:rsidP="000E6AB9">
      <w:r>
        <w:rPr>
          <w:color w:val="000000"/>
        </w:rPr>
        <w:t>L</w:t>
      </w:r>
      <w:r w:rsidR="000E6AB9">
        <w:rPr>
          <w:color w:val="000000"/>
        </w:rPr>
        <w:t>'</w:t>
      </w:r>
      <w:r>
        <w:rPr>
          <w:color w:val="000000"/>
        </w:rPr>
        <w:t>excursion de faisceau dans le sens Terre vers espace peut en principe être réduite en utilisant des faisceaux multiples ou un émetteur commandé par un dispositif de poursuite. Elle n</w:t>
      </w:r>
      <w:r w:rsidR="000E6AB9">
        <w:rPr>
          <w:color w:val="000000"/>
        </w:rPr>
        <w:t>'</w:t>
      </w:r>
      <w:r>
        <w:rPr>
          <w:color w:val="000000"/>
        </w:rPr>
        <w:t>est pas importante dans le sens Terre vers espace, car le faisceau ne peut rencontrer de t</w:t>
      </w:r>
      <w:r w:rsidR="002B6AC4">
        <w:rPr>
          <w:color w:val="000000"/>
        </w:rPr>
        <w:t>urbulences que dans les 10 à 20 </w:t>
      </w:r>
      <w:r>
        <w:rPr>
          <w:color w:val="000000"/>
        </w:rPr>
        <w:t>derniers km du trajet.</w:t>
      </w:r>
    </w:p>
    <w:p w14:paraId="5EB02129" w14:textId="77777777" w:rsidR="006B6B1D" w:rsidRDefault="006B6B1D" w:rsidP="000E6AB9">
      <w:pPr>
        <w:pStyle w:val="Heading2"/>
      </w:pPr>
      <w:r>
        <w:t>4.4</w:t>
      </w:r>
      <w:r>
        <w:tab/>
        <w:t>Etalement du faisceau</w:t>
      </w:r>
    </w:p>
    <w:p w14:paraId="25F51B48" w14:textId="6DA3A30A" w:rsidR="006B6B1D" w:rsidRDefault="006B6B1D" w:rsidP="000E6AB9">
      <w:r>
        <w:t>L</w:t>
      </w:r>
      <w:r w:rsidR="000E6AB9">
        <w:t>'</w:t>
      </w:r>
      <w:r>
        <w:t>étalement du faisceau correspond à l</w:t>
      </w:r>
      <w:r w:rsidR="000E6AB9">
        <w:t>'</w:t>
      </w:r>
      <w:r>
        <w:t>accroissement du diamètre du faisceau au-delà des limites dues à la divergence, en raison de la propagation au travers des turbulences de l</w:t>
      </w:r>
      <w:r w:rsidR="000E6AB9">
        <w:t>'</w:t>
      </w:r>
      <w:r>
        <w:t>atmosphère. Le niveau de puissance parvenant au capteur est donc réduit du fait de l</w:t>
      </w:r>
      <w:r w:rsidR="000E6AB9">
        <w:t>'</w:t>
      </w:r>
      <w:r>
        <w:t>étalement spatial de l</w:t>
      </w:r>
      <w:r w:rsidR="000E6AB9">
        <w:t>'</w:t>
      </w:r>
      <w:r>
        <w:t>énergie émise. Toutefois, cet étalement induit par l</w:t>
      </w:r>
      <w:r w:rsidR="000E6AB9">
        <w:t>'</w:t>
      </w:r>
      <w:r>
        <w:t>atmosphère est généralement très faible comparé à l</w:t>
      </w:r>
      <w:r w:rsidR="000E6AB9">
        <w:t>'</w:t>
      </w:r>
      <w:r>
        <w:t>effet de la divergence du faisceau et n</w:t>
      </w:r>
      <w:r w:rsidR="000E6AB9">
        <w:t>'</w:t>
      </w:r>
      <w:r>
        <w:t>engendre pas un affaiblissement notable du signal, que ce soit dans le sens Terre vers espace ou espace vers Terre.</w:t>
      </w:r>
    </w:p>
    <w:p w14:paraId="39B2B8EF" w14:textId="135889E0" w:rsidR="009B399F" w:rsidRDefault="009B399F" w:rsidP="000E6AB9"/>
    <w:p w14:paraId="46AE0A60" w14:textId="77777777" w:rsidR="009B399F" w:rsidRDefault="009B399F" w:rsidP="000E6AB9"/>
    <w:p w14:paraId="47245686" w14:textId="455C5FEE" w:rsidR="006B6B1D" w:rsidRPr="009B399F" w:rsidRDefault="006B6B1D" w:rsidP="009B399F">
      <w:pPr>
        <w:pStyle w:val="AnnexNoTitle"/>
      </w:pPr>
      <w:r w:rsidRPr="009B399F">
        <w:t>Annexe 2</w:t>
      </w:r>
      <w:r w:rsidRPr="009B399F">
        <w:br/>
      </w:r>
      <w:r w:rsidRPr="009B399F">
        <w:br/>
        <w:t>Calculs détaillés de l</w:t>
      </w:r>
      <w:r w:rsidR="000E6AB9" w:rsidRPr="009B399F">
        <w:t>'</w:t>
      </w:r>
      <w:r w:rsidRPr="009B399F">
        <w:t>affaiblissement dû aux diffusions</w:t>
      </w:r>
      <w:r w:rsidRPr="009B399F">
        <w:br/>
        <w:t>de Rayleigh et de Mie</w:t>
      </w:r>
    </w:p>
    <w:p w14:paraId="58182374" w14:textId="44A6FFC1" w:rsidR="006B6B1D" w:rsidRDefault="006B6B1D" w:rsidP="000E6AB9">
      <w:pPr>
        <w:pStyle w:val="Normalaftertitle"/>
      </w:pPr>
      <w:r>
        <w:t>On peut utiliser la méthode ci-dessous pour calculer l</w:t>
      </w:r>
      <w:r w:rsidR="000E6AB9">
        <w:t>'</w:t>
      </w:r>
      <w:r>
        <w:t>affaiblissement le long d</w:t>
      </w:r>
      <w:r w:rsidR="000E6AB9">
        <w:t>'</w:t>
      </w:r>
      <w:r>
        <w:t>un trajet Terre vers espace si des mesures locales caractérisant l</w:t>
      </w:r>
      <w:r w:rsidR="000E6AB9">
        <w:t>'</w:t>
      </w:r>
      <w:r>
        <w:t>atmosphère sont disponibles. Les paramètres requis pour ce modèle sont les suivants:</w:t>
      </w:r>
    </w:p>
    <w:p w14:paraId="3114EBA3" w14:textId="218F782A" w:rsidR="006B6B1D" w:rsidRDefault="006B6B1D" w:rsidP="000E6AB9">
      <w:pPr>
        <w:pStyle w:val="enumlev1"/>
        <w:tabs>
          <w:tab w:val="clear" w:pos="794"/>
          <w:tab w:val="left" w:pos="540"/>
        </w:tabs>
        <w:ind w:left="540" w:hanging="540"/>
      </w:pPr>
      <w:r>
        <w:rPr>
          <w:rFonts w:ascii="Symbol" w:hAnsi="Symbol"/>
        </w:rPr>
        <w:t></w:t>
      </w:r>
      <w:r>
        <w:rPr>
          <w:rFonts w:ascii="Tms Rmn" w:hAnsi="Tms Rmn"/>
          <w:sz w:val="12"/>
        </w:rPr>
        <w:t> </w:t>
      </w:r>
      <w:r>
        <w:t>:</w:t>
      </w:r>
      <w:r>
        <w:tab/>
        <w:t>longueur d</w:t>
      </w:r>
      <w:r w:rsidR="000E6AB9">
        <w:t>'</w:t>
      </w:r>
      <w:r>
        <w:t>onde (</w:t>
      </w:r>
      <w:r>
        <w:rPr>
          <w:rFonts w:ascii="Symbol" w:hAnsi="Symbol"/>
        </w:rPr>
        <w:t></w:t>
      </w:r>
      <w:r>
        <w:t>m)</w:t>
      </w:r>
    </w:p>
    <w:p w14:paraId="0AA0A588" w14:textId="77777777" w:rsidR="006B6B1D" w:rsidRDefault="006B6B1D" w:rsidP="000E6AB9">
      <w:pPr>
        <w:pStyle w:val="enumlev1"/>
        <w:tabs>
          <w:tab w:val="clear" w:pos="794"/>
          <w:tab w:val="left" w:pos="540"/>
        </w:tabs>
        <w:ind w:left="540" w:hanging="540"/>
      </w:pPr>
      <w:r>
        <w:rPr>
          <w:i/>
        </w:rPr>
        <w:t>h</w:t>
      </w:r>
      <w:r>
        <w:rPr>
          <w:i/>
          <w:iCs/>
          <w:vertAlign w:val="subscript"/>
        </w:rPr>
        <w:t>E</w:t>
      </w:r>
      <w:r>
        <w:rPr>
          <w:rFonts w:ascii="Tms Rmn" w:hAnsi="Tms Rmn"/>
          <w:sz w:val="12"/>
        </w:rPr>
        <w:t> </w:t>
      </w:r>
      <w:r>
        <w:t>:</w:t>
      </w:r>
      <w:r>
        <w:tab/>
        <w:t>altitude de la station terrienne au-dessus du niveau de la mer (km)</w:t>
      </w:r>
    </w:p>
    <w:p w14:paraId="4FFB19AA" w14:textId="1108F013" w:rsidR="006B6B1D" w:rsidRDefault="006B6B1D" w:rsidP="000E6AB9">
      <w:pPr>
        <w:pStyle w:val="enumlev1"/>
        <w:tabs>
          <w:tab w:val="clear" w:pos="794"/>
          <w:tab w:val="left" w:pos="540"/>
        </w:tabs>
        <w:ind w:left="540" w:hanging="540"/>
      </w:pPr>
      <w:r>
        <w:rPr>
          <w:rFonts w:ascii="Symbol" w:hAnsi="Symbol"/>
        </w:rPr>
        <w:t></w:t>
      </w:r>
      <w:r>
        <w:rPr>
          <w:rFonts w:ascii="Tms Rmn" w:hAnsi="Tms Rmn"/>
          <w:sz w:val="12"/>
        </w:rPr>
        <w:t> </w:t>
      </w:r>
      <w:r>
        <w:t>:</w:t>
      </w:r>
      <w:r>
        <w:tab/>
        <w:t>angle d</w:t>
      </w:r>
      <w:r w:rsidR="000E6AB9">
        <w:t>'</w:t>
      </w:r>
      <w:r>
        <w:t>élévation.</w:t>
      </w:r>
    </w:p>
    <w:p w14:paraId="6F145EA1" w14:textId="4858DFED" w:rsidR="006B6B1D" w:rsidRDefault="000E6AB9" w:rsidP="000E6AB9">
      <w:pPr>
        <w:tabs>
          <w:tab w:val="clear" w:pos="1191"/>
          <w:tab w:val="left" w:pos="938"/>
        </w:tabs>
      </w:pPr>
      <w:r>
        <w:rPr>
          <w:i/>
        </w:rPr>
        <w:t>Étape</w:t>
      </w:r>
      <w:r w:rsidR="006B6B1D">
        <w:rPr>
          <w:i/>
        </w:rPr>
        <w:t> 1</w:t>
      </w:r>
      <w:r w:rsidR="006B6B1D">
        <w:t xml:space="preserve">:  Calculer la valeur de </w:t>
      </w:r>
      <w:r w:rsidR="006B6B1D">
        <w:rPr>
          <w:rFonts w:ascii="Symbol" w:hAnsi="Symbol"/>
        </w:rPr>
        <w:t></w:t>
      </w:r>
      <w:r w:rsidR="006B6B1D">
        <w:rPr>
          <w:i/>
          <w:iCs/>
          <w:vertAlign w:val="subscript"/>
        </w:rPr>
        <w:t>R</w:t>
      </w:r>
      <w:r w:rsidR="006B6B1D">
        <w:t>, coefficient de diffusion de Rayleigh, par pas de 1 km entre l</w:t>
      </w:r>
      <w:r>
        <w:t>'</w:t>
      </w:r>
      <w:r w:rsidR="006B6B1D">
        <w:t>altitude de la station terrienne et une altitude de 30 km au-dessus du niveau de la mer:</w:t>
      </w:r>
    </w:p>
    <w:p w14:paraId="7B7F3873" w14:textId="77777777" w:rsidR="006B6B1D" w:rsidRPr="000629A2" w:rsidRDefault="006B6B1D" w:rsidP="000E6AB9">
      <w:pPr>
        <w:pStyle w:val="Equation"/>
        <w:rPr>
          <w:color w:val="000000"/>
          <w:lang w:val="fr-CH"/>
        </w:rPr>
      </w:pPr>
      <w:r w:rsidRPr="000629A2">
        <w:rPr>
          <w:color w:val="000000"/>
          <w:lang w:val="fr-CH"/>
        </w:rPr>
        <w:tab/>
      </w:r>
      <w:r w:rsidRPr="000629A2">
        <w:rPr>
          <w:color w:val="000000"/>
          <w:lang w:val="fr-CH"/>
        </w:rPr>
        <w:tab/>
      </w:r>
      <w:r>
        <w:rPr>
          <w:color w:val="000000"/>
          <w:position w:val="-10"/>
        </w:rPr>
        <w:object w:dxaOrig="3879" w:dyaOrig="420" w14:anchorId="042EF534">
          <v:shape id="_x0000_i1061" type="#_x0000_t75" style="width:194.5pt;height:21.5pt" o:ole="" fillcolor="window">
            <v:imagedata r:id="rId87" o:title=""/>
          </v:shape>
          <o:OLEObject Type="Embed" ProgID="Equation.3" ShapeID="_x0000_i1061" DrawAspect="Content" ObjectID="_1780388994" r:id="rId88"/>
        </w:object>
      </w:r>
      <w:r w:rsidRPr="000629A2">
        <w:rPr>
          <w:color w:val="000000"/>
          <w:lang w:val="fr-CH"/>
        </w:rPr>
        <w:tab/>
        <w:t>(12)</w:t>
      </w:r>
    </w:p>
    <w:p w14:paraId="5AA59E9E" w14:textId="77777777" w:rsidR="006B6B1D" w:rsidRDefault="006B6B1D" w:rsidP="000E6AB9">
      <w:pPr>
        <w:pStyle w:val="Equationlegend"/>
        <w:spacing w:before="120"/>
        <w:rPr>
          <w:color w:val="000000"/>
          <w:lang w:val="fr-FR"/>
        </w:rPr>
      </w:pPr>
      <w:r>
        <w:rPr>
          <w:color w:val="000000"/>
          <w:lang w:val="fr-FR"/>
        </w:rPr>
        <w:t>où:</w:t>
      </w:r>
    </w:p>
    <w:p w14:paraId="1EC30392" w14:textId="77777777" w:rsidR="006B6B1D" w:rsidRDefault="006B6B1D" w:rsidP="000E6AB9">
      <w:pPr>
        <w:pStyle w:val="Equationlegend"/>
        <w:spacing w:before="120"/>
        <w:rPr>
          <w:color w:val="000000"/>
          <w:lang w:val="fr-FR"/>
        </w:rPr>
      </w:pPr>
      <w:r>
        <w:rPr>
          <w:color w:val="000000"/>
          <w:lang w:val="fr-FR"/>
        </w:rPr>
        <w:tab/>
      </w:r>
      <w:r>
        <w:rPr>
          <w:rFonts w:ascii="Symbol" w:hAnsi="Symbol"/>
          <w:color w:val="000000"/>
          <w:lang w:val="fr-FR"/>
        </w:rPr>
        <w:t></w:t>
      </w:r>
      <w:r>
        <w:rPr>
          <w:i/>
          <w:iCs/>
          <w:vertAlign w:val="subscript"/>
          <w:lang w:val="fr-FR"/>
        </w:rPr>
        <w:t>R</w:t>
      </w:r>
      <w:r>
        <w:rPr>
          <w:rFonts w:ascii="Tms Rmn" w:hAnsi="Tms Rmn"/>
          <w:sz w:val="12"/>
          <w:lang w:val="fr-FR"/>
        </w:rPr>
        <w:t> </w:t>
      </w:r>
      <w:r>
        <w:rPr>
          <w:color w:val="000000"/>
          <w:lang w:val="fr-FR"/>
        </w:rPr>
        <w:t>:</w:t>
      </w:r>
      <w:r>
        <w:rPr>
          <w:color w:val="000000"/>
          <w:lang w:val="fr-FR"/>
        </w:rPr>
        <w:tab/>
        <w:t>section de la diffusion de Rayleigh (m</w:t>
      </w:r>
      <w:r>
        <w:rPr>
          <w:vertAlign w:val="superscript"/>
          <w:lang w:val="fr-FR"/>
        </w:rPr>
        <w:t>2</w:t>
      </w:r>
      <w:r>
        <w:rPr>
          <w:color w:val="000000"/>
          <w:lang w:val="fr-FR"/>
        </w:rPr>
        <w:t>)</w:t>
      </w:r>
    </w:p>
    <w:p w14:paraId="3A6CA84B" w14:textId="760E9C71" w:rsidR="006B6B1D" w:rsidRDefault="006B6B1D" w:rsidP="000E6AB9">
      <w:pPr>
        <w:pStyle w:val="Equationlegend"/>
        <w:rPr>
          <w:lang w:val="fr-FR"/>
        </w:rPr>
      </w:pPr>
      <w:r>
        <w:rPr>
          <w:lang w:val="fr-FR"/>
        </w:rPr>
        <w:tab/>
      </w:r>
      <w:r>
        <w:rPr>
          <w:i/>
          <w:lang w:val="fr-FR"/>
        </w:rPr>
        <w:t>n</w:t>
      </w:r>
      <w:r>
        <w:rPr>
          <w:i/>
          <w:iCs/>
          <w:vertAlign w:val="subscript"/>
          <w:lang w:val="fr-FR"/>
        </w:rPr>
        <w:t>R</w:t>
      </w:r>
      <w:r>
        <w:rPr>
          <w:lang w:val="fr-FR"/>
        </w:rPr>
        <w:t>(</w:t>
      </w:r>
      <w:r>
        <w:rPr>
          <w:i/>
          <w:lang w:val="fr-FR"/>
        </w:rPr>
        <w:t>h</w:t>
      </w:r>
      <w:r>
        <w:rPr>
          <w:lang w:val="fr-FR"/>
        </w:rPr>
        <w:t>)</w:t>
      </w:r>
      <w:r>
        <w:rPr>
          <w:rFonts w:ascii="Tms Rmn" w:hAnsi="Tms Rmn"/>
          <w:sz w:val="12"/>
          <w:lang w:val="fr-FR"/>
        </w:rPr>
        <w:t> </w:t>
      </w:r>
      <w:r>
        <w:rPr>
          <w:lang w:val="fr-FR"/>
        </w:rPr>
        <w:t>:</w:t>
      </w:r>
      <w:r>
        <w:rPr>
          <w:lang w:val="fr-FR"/>
        </w:rPr>
        <w:tab/>
        <w:t>densité volumique de l</w:t>
      </w:r>
      <w:r w:rsidR="000E6AB9">
        <w:rPr>
          <w:lang w:val="fr-FR"/>
        </w:rPr>
        <w:t>'</w:t>
      </w:r>
      <w:r>
        <w:rPr>
          <w:lang w:val="fr-FR"/>
        </w:rPr>
        <w:t>atmosphère (m</w:t>
      </w:r>
      <w:r>
        <w:rPr>
          <w:vertAlign w:val="superscript"/>
          <w:lang w:val="fr-FR"/>
        </w:rPr>
        <w:t>–3</w:t>
      </w:r>
      <w:r>
        <w:rPr>
          <w:lang w:val="fr-FR"/>
        </w:rPr>
        <w:t>).</w:t>
      </w:r>
    </w:p>
    <w:p w14:paraId="75811E2F" w14:textId="1972E115" w:rsidR="006B6B1D" w:rsidRDefault="006B6B1D" w:rsidP="000E6AB9">
      <w:r>
        <w:t>Au-dessus de 30 km, les effets de la diffusion de Rayleigh sont négligeables. En l</w:t>
      </w:r>
      <w:r w:rsidR="000E6AB9">
        <w:t>'</w:t>
      </w:r>
      <w:r>
        <w:t xml:space="preserve">absence de mesures pour </w:t>
      </w:r>
      <w:r>
        <w:rPr>
          <w:rFonts w:ascii="Symbol" w:hAnsi="Symbol"/>
        </w:rPr>
        <w:t></w:t>
      </w:r>
      <w:r>
        <w:rPr>
          <w:i/>
          <w:iCs/>
          <w:vertAlign w:val="subscript"/>
        </w:rPr>
        <w:t>R</w:t>
      </w:r>
      <w:r>
        <w:t xml:space="preserve"> ou </w:t>
      </w:r>
      <w:r>
        <w:rPr>
          <w:i/>
        </w:rPr>
        <w:t>n</w:t>
      </w:r>
      <w:r>
        <w:rPr>
          <w:i/>
          <w:iCs/>
          <w:vertAlign w:val="subscript"/>
        </w:rPr>
        <w:t>R</w:t>
      </w:r>
      <w:r>
        <w:t>, il convient d</w:t>
      </w:r>
      <w:r w:rsidR="000E6AB9">
        <w:t>'</w:t>
      </w:r>
      <w:r>
        <w:t>utiliser les valeurs pour l</w:t>
      </w:r>
      <w:r w:rsidR="000E6AB9">
        <w:t>'</w:t>
      </w:r>
      <w:r>
        <w:t>atmosphère de référence normalisée données respectivement aux Tableaux 3 et 4.</w:t>
      </w:r>
    </w:p>
    <w:p w14:paraId="756FE237" w14:textId="253E0A72" w:rsidR="006B6B1D" w:rsidRDefault="000E6AB9" w:rsidP="009B399F">
      <w:pPr>
        <w:keepNext/>
        <w:keepLines/>
        <w:tabs>
          <w:tab w:val="clear" w:pos="1191"/>
          <w:tab w:val="left" w:pos="966"/>
        </w:tabs>
      </w:pPr>
      <w:r>
        <w:rPr>
          <w:i/>
        </w:rPr>
        <w:lastRenderedPageBreak/>
        <w:t>Étape</w:t>
      </w:r>
      <w:r w:rsidR="006B6B1D">
        <w:rPr>
          <w:i/>
        </w:rPr>
        <w:t> 2</w:t>
      </w:r>
      <w:r w:rsidR="006B6B1D">
        <w:t xml:space="preserve">:  Calculer la valeur de </w:t>
      </w:r>
      <w:r w:rsidR="006B6B1D">
        <w:rPr>
          <w:rFonts w:ascii="Symbol" w:hAnsi="Symbol"/>
        </w:rPr>
        <w:t></w:t>
      </w:r>
      <w:r w:rsidR="006B6B1D">
        <w:rPr>
          <w:i/>
          <w:iCs/>
          <w:vertAlign w:val="subscript"/>
        </w:rPr>
        <w:t>A</w:t>
      </w:r>
      <w:r w:rsidR="006B6B1D">
        <w:t>, coefficient de diffusion de Mie (cas d</w:t>
      </w:r>
      <w:r>
        <w:t>'</w:t>
      </w:r>
      <w:r w:rsidR="006B6B1D">
        <w:t>un aérosol par exemple) par pas de 1 km entre l</w:t>
      </w:r>
      <w:r>
        <w:t>'</w:t>
      </w:r>
      <w:r w:rsidR="006B6B1D">
        <w:t>altitude de la station terrienne et une altitude de 30 km au-dessus du niveau de la mer:</w:t>
      </w:r>
    </w:p>
    <w:p w14:paraId="60463C9C" w14:textId="77777777" w:rsidR="006B6B1D" w:rsidRPr="000629A2" w:rsidRDefault="006B6B1D" w:rsidP="009B399F">
      <w:pPr>
        <w:pStyle w:val="Equation"/>
        <w:keepNext/>
        <w:keepLines/>
        <w:rPr>
          <w:color w:val="000000"/>
          <w:lang w:val="fr-CH"/>
        </w:rPr>
      </w:pPr>
      <w:r>
        <w:rPr>
          <w:color w:val="000000"/>
        </w:rPr>
        <w:tab/>
      </w:r>
      <w:r>
        <w:rPr>
          <w:color w:val="000000"/>
        </w:rPr>
        <w:tab/>
      </w:r>
      <w:r>
        <w:rPr>
          <w:color w:val="000000"/>
          <w:position w:val="-10"/>
        </w:rPr>
        <w:object w:dxaOrig="160" w:dyaOrig="279" w14:anchorId="18817AB9">
          <v:shape id="_x0000_i1062" type="#_x0000_t75" style="width:7.5pt;height:13.95pt" o:ole="">
            <v:imagedata r:id="rId89" o:title=""/>
          </v:shape>
          <o:OLEObject Type="Embed" ProgID="Equation.3" ShapeID="_x0000_i1062" DrawAspect="Content" ObjectID="_1780388995" r:id="rId90"/>
        </w:object>
      </w:r>
      <w:r>
        <w:rPr>
          <w:color w:val="000000"/>
          <w:position w:val="-30"/>
        </w:rPr>
        <w:object w:dxaOrig="3680" w:dyaOrig="680" w14:anchorId="3A4DD2D7">
          <v:shape id="_x0000_i1063" type="#_x0000_t75" style="width:183.75pt;height:33.85pt" o:ole="" fillcolor="window">
            <v:imagedata r:id="rId91" o:title=""/>
          </v:shape>
          <o:OLEObject Type="Embed" ProgID="Equation.3" ShapeID="_x0000_i1063" DrawAspect="Content" ObjectID="_1780388996" r:id="rId92"/>
        </w:object>
      </w:r>
      <w:r w:rsidRPr="000629A2">
        <w:rPr>
          <w:color w:val="000000"/>
          <w:lang w:val="fr-CH"/>
        </w:rPr>
        <w:tab/>
        <w:t>(13)</w:t>
      </w:r>
    </w:p>
    <w:p w14:paraId="0190046B" w14:textId="77777777" w:rsidR="006B6B1D" w:rsidRDefault="006B6B1D" w:rsidP="000E6AB9">
      <w:pPr>
        <w:pStyle w:val="Equationlegend"/>
        <w:spacing w:before="120"/>
        <w:rPr>
          <w:color w:val="000000"/>
          <w:lang w:val="fr-FR"/>
        </w:rPr>
      </w:pPr>
      <w:r>
        <w:rPr>
          <w:color w:val="000000"/>
          <w:lang w:val="fr-FR"/>
        </w:rPr>
        <w:t>où:</w:t>
      </w:r>
    </w:p>
    <w:p w14:paraId="0D0624E3" w14:textId="650CF8DD" w:rsidR="006B6B1D" w:rsidRDefault="006B6B1D" w:rsidP="000E6AB9">
      <w:pPr>
        <w:pStyle w:val="Equationlegend"/>
        <w:spacing w:before="120"/>
        <w:rPr>
          <w:color w:val="000000"/>
          <w:lang w:val="fr-FR"/>
        </w:rPr>
      </w:pPr>
      <w:r>
        <w:rPr>
          <w:color w:val="000000"/>
          <w:lang w:val="fr-FR"/>
        </w:rPr>
        <w:tab/>
      </w:r>
      <w:r>
        <w:rPr>
          <w:rFonts w:ascii="Symbol" w:hAnsi="Symbol"/>
          <w:color w:val="000000"/>
          <w:lang w:val="fr-FR"/>
        </w:rPr>
        <w:t></w:t>
      </w:r>
      <w:r>
        <w:rPr>
          <w:i/>
          <w:iCs/>
          <w:vertAlign w:val="subscript"/>
          <w:lang w:val="fr-FR"/>
        </w:rPr>
        <w:t>A</w:t>
      </w:r>
      <w:r>
        <w:rPr>
          <w:color w:val="000000"/>
          <w:lang w:val="fr-FR"/>
        </w:rPr>
        <w:t>(0)</w:t>
      </w:r>
      <w:r>
        <w:rPr>
          <w:rFonts w:ascii="Tms Rmn" w:hAnsi="Tms Rmn"/>
          <w:color w:val="000000"/>
          <w:sz w:val="12"/>
          <w:lang w:val="fr-FR"/>
        </w:rPr>
        <w:t> </w:t>
      </w:r>
      <w:r>
        <w:rPr>
          <w:color w:val="000000"/>
          <w:lang w:val="fr-FR"/>
        </w:rPr>
        <w:t>:</w:t>
      </w:r>
      <w:r>
        <w:rPr>
          <w:color w:val="000000"/>
          <w:lang w:val="fr-FR"/>
        </w:rPr>
        <w:tab/>
        <w:t>coefficient de diffusion de l</w:t>
      </w:r>
      <w:r w:rsidR="000E6AB9">
        <w:rPr>
          <w:color w:val="000000"/>
          <w:lang w:val="fr-FR"/>
        </w:rPr>
        <w:t>'</w:t>
      </w:r>
      <w:r>
        <w:rPr>
          <w:color w:val="000000"/>
          <w:lang w:val="fr-FR"/>
        </w:rPr>
        <w:t>aérosol au niveau de la mer (km</w:t>
      </w:r>
      <w:r>
        <w:rPr>
          <w:color w:val="000000"/>
          <w:vertAlign w:val="superscript"/>
          <w:lang w:val="fr-FR"/>
        </w:rPr>
        <w:t>–1</w:t>
      </w:r>
      <w:r>
        <w:rPr>
          <w:color w:val="000000"/>
          <w:lang w:val="fr-FR"/>
        </w:rPr>
        <w:t>)</w:t>
      </w:r>
    </w:p>
    <w:p w14:paraId="3FC1CBCB" w14:textId="4FDB67DB" w:rsidR="006B6B1D" w:rsidRDefault="006B6B1D" w:rsidP="000E6AB9">
      <w:pPr>
        <w:pStyle w:val="Equationlegend"/>
        <w:rPr>
          <w:lang w:val="fr-FR"/>
        </w:rPr>
      </w:pPr>
      <w:r>
        <w:rPr>
          <w:lang w:val="fr-FR"/>
        </w:rPr>
        <w:tab/>
      </w:r>
      <w:r>
        <w:rPr>
          <w:i/>
          <w:lang w:val="fr-FR"/>
        </w:rPr>
        <w:t>n</w:t>
      </w:r>
      <w:r>
        <w:rPr>
          <w:i/>
          <w:iCs/>
          <w:vertAlign w:val="subscript"/>
          <w:lang w:val="fr-FR"/>
        </w:rPr>
        <w:t>A</w:t>
      </w:r>
      <w:r>
        <w:rPr>
          <w:lang w:val="fr-FR"/>
        </w:rPr>
        <w:t>(</w:t>
      </w:r>
      <w:r>
        <w:rPr>
          <w:i/>
          <w:lang w:val="fr-FR"/>
        </w:rPr>
        <w:t>h</w:t>
      </w:r>
      <w:r>
        <w:rPr>
          <w:lang w:val="fr-FR"/>
        </w:rPr>
        <w:t>)</w:t>
      </w:r>
      <w:r>
        <w:rPr>
          <w:rFonts w:ascii="Tms Rmn" w:hAnsi="Tms Rmn"/>
          <w:sz w:val="12"/>
          <w:lang w:val="fr-FR"/>
        </w:rPr>
        <w:t> </w:t>
      </w:r>
      <w:r>
        <w:rPr>
          <w:lang w:val="fr-FR"/>
        </w:rPr>
        <w:t>:</w:t>
      </w:r>
      <w:r>
        <w:rPr>
          <w:lang w:val="fr-FR"/>
        </w:rPr>
        <w:tab/>
      </w:r>
      <w:r>
        <w:rPr>
          <w:bCs/>
          <w:iCs/>
          <w:lang w:val="fr-FR"/>
        </w:rPr>
        <w:t>densité volumique</w:t>
      </w:r>
      <w:r>
        <w:rPr>
          <w:lang w:val="fr-FR"/>
        </w:rPr>
        <w:t xml:space="preserve"> du nombre d</w:t>
      </w:r>
      <w:r w:rsidR="000E6AB9">
        <w:rPr>
          <w:lang w:val="fr-FR"/>
        </w:rPr>
        <w:t>'</w:t>
      </w:r>
      <w:r>
        <w:rPr>
          <w:lang w:val="fr-FR"/>
        </w:rPr>
        <w:t>aérosols à l</w:t>
      </w:r>
      <w:r w:rsidR="000E6AB9">
        <w:rPr>
          <w:lang w:val="fr-FR"/>
        </w:rPr>
        <w:t>'</w:t>
      </w:r>
      <w:r>
        <w:rPr>
          <w:lang w:val="fr-FR"/>
        </w:rPr>
        <w:t xml:space="preserve">altitude </w:t>
      </w:r>
      <w:r>
        <w:rPr>
          <w:i/>
          <w:lang w:val="fr-FR"/>
        </w:rPr>
        <w:t>h</w:t>
      </w:r>
      <w:r>
        <w:rPr>
          <w:lang w:val="fr-FR"/>
        </w:rPr>
        <w:t xml:space="preserve"> km au-dessus du niveau de la mer (m</w:t>
      </w:r>
      <w:r>
        <w:rPr>
          <w:vertAlign w:val="superscript"/>
          <w:lang w:val="fr-FR"/>
        </w:rPr>
        <w:t>–3</w:t>
      </w:r>
      <w:r>
        <w:rPr>
          <w:lang w:val="fr-FR"/>
        </w:rPr>
        <w:t>)</w:t>
      </w:r>
    </w:p>
    <w:p w14:paraId="08B3F9FD" w14:textId="7BFD665B" w:rsidR="006B6B1D" w:rsidRDefault="006B6B1D" w:rsidP="000E6AB9">
      <w:r>
        <w:t>En l</w:t>
      </w:r>
      <w:r w:rsidR="000E6AB9">
        <w:t>'</w:t>
      </w:r>
      <w:r>
        <w:t xml:space="preserve">absence de mesures pour </w:t>
      </w:r>
      <w:r>
        <w:rPr>
          <w:rFonts w:ascii="Symbol" w:hAnsi="Symbol"/>
        </w:rPr>
        <w:t></w:t>
      </w:r>
      <w:r>
        <w:rPr>
          <w:i/>
          <w:iCs/>
          <w:vertAlign w:val="subscript"/>
        </w:rPr>
        <w:t>A</w:t>
      </w:r>
      <w:r>
        <w:t xml:space="preserve"> ou </w:t>
      </w:r>
      <w:r>
        <w:rPr>
          <w:i/>
          <w:iCs/>
        </w:rPr>
        <w:t>n</w:t>
      </w:r>
      <w:r>
        <w:rPr>
          <w:i/>
          <w:iCs/>
          <w:vertAlign w:val="subscript"/>
        </w:rPr>
        <w:t>A</w:t>
      </w:r>
      <w:r>
        <w:t>, il convient d</w:t>
      </w:r>
      <w:r w:rsidR="000E6AB9">
        <w:t>'</w:t>
      </w:r>
      <w:r>
        <w:t>utiliser les valeurs pour l</w:t>
      </w:r>
      <w:r w:rsidR="000E6AB9">
        <w:t>'</w:t>
      </w:r>
      <w:r>
        <w:t>atmosphère de référence normalisée données respectivement aux Tableaux 3 et 4.</w:t>
      </w:r>
    </w:p>
    <w:p w14:paraId="7B8A026C" w14:textId="6CF4759B" w:rsidR="006B6B1D" w:rsidRDefault="006B6B1D" w:rsidP="000E6AB9">
      <w:pPr>
        <w:pStyle w:val="TableNo"/>
      </w:pPr>
      <w:r>
        <w:t>TABLEAU 3</w:t>
      </w:r>
    </w:p>
    <w:p w14:paraId="788BED2E" w14:textId="62E0B11D" w:rsidR="006B6B1D" w:rsidRDefault="006B6B1D" w:rsidP="000E6AB9">
      <w:pPr>
        <w:pStyle w:val="Tabletitle"/>
      </w:pPr>
      <w:r>
        <w:t>Sections de diffusion de Rayleigh</w:t>
      </w:r>
      <w:r w:rsidR="00556298">
        <w:t>,</w:t>
      </w:r>
      <w:r w:rsidR="00556298" w:rsidRPr="000E6AB9">
        <w:rPr>
          <w:lang w:val="fr-CH" w:eastAsia="zh-CN"/>
        </w:rPr>
        <w:t xml:space="preserve"> ,</w:t>
      </w:r>
      <w:r w:rsidR="00556298" w:rsidRPr="00ED4BF7">
        <w:rPr>
          <w:rFonts w:ascii="Symbol" w:hAnsi="Symbol"/>
          <w:color w:val="000000"/>
        </w:rPr>
        <w:t></w:t>
      </w:r>
      <w:r w:rsidR="00556298" w:rsidRPr="00ED4BF7">
        <w:rPr>
          <w:rFonts w:ascii="Symbol" w:hAnsi="Symbol"/>
          <w:color w:val="000000"/>
        </w:rPr>
        <w:t></w:t>
      </w:r>
      <w:r w:rsidR="00556298" w:rsidRPr="000E6AB9">
        <w:rPr>
          <w:i/>
          <w:iCs/>
          <w:vertAlign w:val="subscript"/>
          <w:lang w:val="fr-CH"/>
        </w:rPr>
        <w:t>R</w:t>
      </w:r>
      <w:r w:rsidR="00556298" w:rsidRPr="000E6AB9">
        <w:rPr>
          <w:rFonts w:ascii="Tms Rmn" w:hAnsi="Tms Rmn"/>
          <w:color w:val="000000"/>
          <w:sz w:val="12"/>
          <w:lang w:val="fr-CH"/>
        </w:rPr>
        <w:t> </w:t>
      </w:r>
      <w:r w:rsidR="00556298" w:rsidRPr="000E6AB9">
        <w:rPr>
          <w:lang w:val="fr-CH" w:eastAsia="zh-CN"/>
        </w:rPr>
        <w:t xml:space="preserve">, </w:t>
      </w:r>
      <w:r w:rsidR="00556298">
        <w:rPr>
          <w:lang w:val="fr-CH" w:eastAsia="zh-CN"/>
        </w:rPr>
        <w:t xml:space="preserve">et </w:t>
      </w:r>
      <w:r w:rsidR="00556298" w:rsidRPr="00556298">
        <w:rPr>
          <w:lang w:val="fr-CH" w:eastAsia="zh-CN"/>
        </w:rPr>
        <w:t xml:space="preserve">coefficient de diffusion </w:t>
      </w:r>
      <w:r w:rsidR="00556298">
        <w:rPr>
          <w:lang w:val="fr-CH" w:eastAsia="zh-CN"/>
        </w:rPr>
        <w:t>de Mie</w:t>
      </w:r>
      <w:r w:rsidR="00556298" w:rsidRPr="00556298">
        <w:rPr>
          <w:lang w:val="fr-CH" w:eastAsia="zh-CN"/>
        </w:rPr>
        <w:t xml:space="preserve"> au niveau de la mer</w:t>
      </w:r>
      <w:r w:rsidR="00556298" w:rsidRPr="000E6AB9">
        <w:rPr>
          <w:color w:val="000000"/>
          <w:lang w:val="fr-CH" w:eastAsia="zh-CN"/>
        </w:rPr>
        <w:t xml:space="preserve">, </w:t>
      </w:r>
      <w:r w:rsidR="00556298" w:rsidRPr="00ED4BF7">
        <w:rPr>
          <w:rFonts w:ascii="Symbol" w:hAnsi="Symbol"/>
          <w:color w:val="000000"/>
        </w:rPr>
        <w:t></w:t>
      </w:r>
      <w:r w:rsidR="00556298" w:rsidRPr="000E6AB9">
        <w:rPr>
          <w:i/>
          <w:iCs/>
          <w:vertAlign w:val="subscript"/>
          <w:lang w:val="fr-CH"/>
        </w:rPr>
        <w:t>A</w:t>
      </w:r>
      <w:r w:rsidR="00556298" w:rsidRPr="000E6AB9">
        <w:rPr>
          <w:color w:val="000000"/>
          <w:lang w:val="fr-CH"/>
        </w:rPr>
        <w:t>(0)</w:t>
      </w:r>
      <w:r w:rsidR="00556298" w:rsidRPr="000E6AB9">
        <w:rPr>
          <w:color w:val="000000"/>
          <w:lang w:val="fr-CH" w:eastAsia="zh-CN"/>
        </w:rPr>
        <w:t xml:space="preserve">, </w:t>
      </w:r>
      <w:r>
        <w:t>pour plusieurs longueurs d</w:t>
      </w:r>
      <w:r w:rsidR="000E6AB9">
        <w:t>'</w:t>
      </w:r>
      <w:r>
        <w:t>onde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134"/>
        <w:gridCol w:w="284"/>
        <w:gridCol w:w="1418"/>
        <w:gridCol w:w="1701"/>
        <w:gridCol w:w="1134"/>
      </w:tblGrid>
      <w:tr w:rsidR="006B6B1D" w14:paraId="67C8168E" w14:textId="77777777" w:rsidTr="000E6AB9">
        <w:trPr>
          <w:jc w:val="center"/>
        </w:trPr>
        <w:tc>
          <w:tcPr>
            <w:tcW w:w="1418" w:type="dxa"/>
            <w:vAlign w:val="center"/>
          </w:tcPr>
          <w:p w14:paraId="2B16F8F8" w14:textId="0467600B" w:rsidR="006B6B1D" w:rsidRDefault="006B6B1D" w:rsidP="000E6AB9">
            <w:pPr>
              <w:pStyle w:val="Tablehead"/>
              <w:framePr w:hSpace="181" w:wrap="notBeside" w:vAnchor="text" w:hAnchor="text" w:xAlign="center" w:y="1"/>
            </w:pPr>
            <w:r>
              <w:t>Longueur d</w:t>
            </w:r>
            <w:r w:rsidR="000E6AB9">
              <w:t>'</w:t>
            </w:r>
            <w:r>
              <w:t>onde</w:t>
            </w:r>
            <w:r>
              <w:br/>
              <w:t>(</w:t>
            </w:r>
            <w:r>
              <w:rPr>
                <w:rFonts w:ascii="Symbol" w:hAnsi="Symbol"/>
              </w:rPr>
              <w:t></w:t>
            </w:r>
            <w:r>
              <w:t>m)</w:t>
            </w:r>
          </w:p>
        </w:tc>
        <w:tc>
          <w:tcPr>
            <w:tcW w:w="1701" w:type="dxa"/>
            <w:vAlign w:val="center"/>
          </w:tcPr>
          <w:p w14:paraId="2B5A144B" w14:textId="77777777" w:rsidR="006B6B1D" w:rsidRDefault="006B6B1D" w:rsidP="000E6AB9">
            <w:pPr>
              <w:pStyle w:val="Tablehead"/>
              <w:framePr w:hSpace="181" w:wrap="notBeside" w:vAnchor="text" w:hAnchor="text" w:xAlign="center" w:y="1"/>
            </w:pPr>
            <w:r>
              <w:rPr>
                <w:rFonts w:ascii="Symbol" w:hAnsi="Symbol"/>
              </w:rPr>
              <w:t></w:t>
            </w:r>
            <w:r>
              <w:rPr>
                <w:i/>
                <w:iCs/>
                <w:vertAlign w:val="subscript"/>
              </w:rPr>
              <w:t>R</w:t>
            </w:r>
            <w:r>
              <w:rPr>
                <w:vertAlign w:val="superscript"/>
              </w:rPr>
              <w:t>(1)</w:t>
            </w:r>
            <w:r>
              <w:br/>
              <w:t>(m</w:t>
            </w:r>
            <w:r>
              <w:rPr>
                <w:vertAlign w:val="superscript"/>
              </w:rPr>
              <w:t>2</w:t>
            </w:r>
            <w:r>
              <w:t>)</w:t>
            </w:r>
          </w:p>
        </w:tc>
        <w:tc>
          <w:tcPr>
            <w:tcW w:w="1134" w:type="dxa"/>
            <w:vAlign w:val="center"/>
          </w:tcPr>
          <w:p w14:paraId="39C93EB0" w14:textId="77777777" w:rsidR="006B6B1D" w:rsidRDefault="006B6B1D" w:rsidP="000E6AB9">
            <w:pPr>
              <w:pStyle w:val="Tablehead"/>
              <w:framePr w:hSpace="181" w:wrap="notBeside" w:vAnchor="text" w:hAnchor="text" w:xAlign="center" w:y="1"/>
            </w:pPr>
            <w:r>
              <w:rPr>
                <w:rFonts w:ascii="Symbol" w:hAnsi="Symbol"/>
              </w:rPr>
              <w:t></w:t>
            </w:r>
            <w:r>
              <w:rPr>
                <w:i/>
                <w:iCs/>
                <w:vertAlign w:val="subscript"/>
              </w:rPr>
              <w:t>A</w:t>
            </w:r>
            <w:r>
              <w:t>(0)</w:t>
            </w:r>
            <w:r>
              <w:rPr>
                <w:vertAlign w:val="superscript"/>
              </w:rPr>
              <w:t>(2)</w:t>
            </w:r>
            <w:r>
              <w:br/>
              <w:t>(km</w:t>
            </w:r>
            <w:r>
              <w:rPr>
                <w:vertAlign w:val="superscript"/>
              </w:rPr>
              <w:t>–1</w:t>
            </w:r>
            <w:r>
              <w:t>)</w:t>
            </w:r>
          </w:p>
        </w:tc>
        <w:tc>
          <w:tcPr>
            <w:tcW w:w="284" w:type="dxa"/>
            <w:tcBorders>
              <w:top w:val="nil"/>
              <w:bottom w:val="nil"/>
            </w:tcBorders>
            <w:vAlign w:val="center"/>
          </w:tcPr>
          <w:p w14:paraId="7876BDAD" w14:textId="77777777" w:rsidR="006B6B1D" w:rsidRDefault="006B6B1D" w:rsidP="000E6AB9">
            <w:pPr>
              <w:pStyle w:val="Tablehead"/>
              <w:framePr w:hSpace="181" w:wrap="notBeside" w:vAnchor="text" w:hAnchor="text" w:xAlign="center" w:y="1"/>
            </w:pPr>
          </w:p>
        </w:tc>
        <w:tc>
          <w:tcPr>
            <w:tcW w:w="1418" w:type="dxa"/>
            <w:vAlign w:val="center"/>
          </w:tcPr>
          <w:p w14:paraId="7E578A95" w14:textId="76005ADC" w:rsidR="006B6B1D" w:rsidRDefault="006B6B1D" w:rsidP="000E6AB9">
            <w:pPr>
              <w:pStyle w:val="Tablehead"/>
              <w:framePr w:hSpace="181" w:wrap="notBeside" w:vAnchor="text" w:hAnchor="text" w:xAlign="center" w:y="1"/>
            </w:pPr>
            <w:r>
              <w:t>Longueur d</w:t>
            </w:r>
            <w:r w:rsidR="000E6AB9">
              <w:t>'</w:t>
            </w:r>
            <w:r>
              <w:t>onde</w:t>
            </w:r>
            <w:r>
              <w:br/>
              <w:t>(</w:t>
            </w:r>
            <w:r>
              <w:rPr>
                <w:rFonts w:ascii="Symbol" w:hAnsi="Symbol"/>
              </w:rPr>
              <w:t></w:t>
            </w:r>
            <w:r>
              <w:t>m)</w:t>
            </w:r>
          </w:p>
        </w:tc>
        <w:tc>
          <w:tcPr>
            <w:tcW w:w="1701" w:type="dxa"/>
            <w:vAlign w:val="center"/>
          </w:tcPr>
          <w:p w14:paraId="7F6C7654" w14:textId="77777777" w:rsidR="006B6B1D" w:rsidRDefault="006B6B1D" w:rsidP="000E6AB9">
            <w:pPr>
              <w:pStyle w:val="Tablehead"/>
              <w:framePr w:hSpace="181" w:wrap="notBeside" w:vAnchor="text" w:hAnchor="text" w:xAlign="center" w:y="1"/>
            </w:pPr>
            <w:r>
              <w:rPr>
                <w:rFonts w:ascii="Symbol" w:hAnsi="Symbol"/>
              </w:rPr>
              <w:t></w:t>
            </w:r>
            <w:r>
              <w:rPr>
                <w:i/>
                <w:iCs/>
                <w:vertAlign w:val="subscript"/>
              </w:rPr>
              <w:t>R</w:t>
            </w:r>
            <w:r>
              <w:rPr>
                <w:vertAlign w:val="superscript"/>
              </w:rPr>
              <w:t>(1)</w:t>
            </w:r>
            <w:r>
              <w:br/>
              <w:t>(m</w:t>
            </w:r>
            <w:r>
              <w:rPr>
                <w:vertAlign w:val="superscript"/>
              </w:rPr>
              <w:t>2</w:t>
            </w:r>
            <w:r>
              <w:t>)</w:t>
            </w:r>
          </w:p>
        </w:tc>
        <w:tc>
          <w:tcPr>
            <w:tcW w:w="1134" w:type="dxa"/>
            <w:vAlign w:val="center"/>
          </w:tcPr>
          <w:p w14:paraId="7F046C9F" w14:textId="77777777" w:rsidR="006B6B1D" w:rsidRDefault="006B6B1D" w:rsidP="000E6AB9">
            <w:pPr>
              <w:pStyle w:val="Tablehead"/>
              <w:framePr w:hSpace="181" w:wrap="notBeside" w:vAnchor="text" w:hAnchor="text" w:xAlign="center" w:y="1"/>
            </w:pPr>
            <w:r>
              <w:rPr>
                <w:rFonts w:ascii="Symbol" w:hAnsi="Symbol"/>
              </w:rPr>
              <w:t></w:t>
            </w:r>
            <w:r>
              <w:rPr>
                <w:i/>
                <w:iCs/>
                <w:vertAlign w:val="subscript"/>
              </w:rPr>
              <w:t>A</w:t>
            </w:r>
            <w:r>
              <w:t>(0)</w:t>
            </w:r>
            <w:r>
              <w:rPr>
                <w:vertAlign w:val="superscript"/>
              </w:rPr>
              <w:t>(2)</w:t>
            </w:r>
            <w:r>
              <w:br/>
              <w:t>(km</w:t>
            </w:r>
            <w:r>
              <w:rPr>
                <w:vertAlign w:val="superscript"/>
              </w:rPr>
              <w:t>–1</w:t>
            </w:r>
            <w:r>
              <w:t>)</w:t>
            </w:r>
          </w:p>
        </w:tc>
      </w:tr>
      <w:tr w:rsidR="006B6B1D" w14:paraId="17617862" w14:textId="77777777" w:rsidTr="000E6AB9">
        <w:trPr>
          <w:jc w:val="center"/>
        </w:trPr>
        <w:tc>
          <w:tcPr>
            <w:tcW w:w="1418" w:type="dxa"/>
          </w:tcPr>
          <w:p w14:paraId="02163D1A" w14:textId="77777777" w:rsidR="006B6B1D" w:rsidRDefault="006B6B1D" w:rsidP="000E6AB9">
            <w:pPr>
              <w:pStyle w:val="Tabletext"/>
              <w:framePr w:hSpace="181" w:wrap="notBeside" w:vAnchor="text" w:hAnchor="text" w:xAlign="center" w:y="1"/>
              <w:spacing w:after="20"/>
              <w:jc w:val="center"/>
            </w:pPr>
            <w:r>
              <w:t>0,50</w:t>
            </w:r>
          </w:p>
        </w:tc>
        <w:tc>
          <w:tcPr>
            <w:tcW w:w="1701" w:type="dxa"/>
          </w:tcPr>
          <w:p w14:paraId="2A32B70F" w14:textId="77777777" w:rsidR="006B6B1D" w:rsidRDefault="006B6B1D" w:rsidP="000E6AB9">
            <w:pPr>
              <w:pStyle w:val="Tabletext"/>
              <w:framePr w:hSpace="181" w:wrap="notBeside" w:vAnchor="text" w:hAnchor="text" w:xAlign="center" w:y="1"/>
              <w:spacing w:before="30" w:after="30"/>
              <w:jc w:val="center"/>
            </w:pPr>
            <w:r>
              <w:t>6,735 </w:t>
            </w:r>
            <w:r>
              <w:rPr>
                <w:rFonts w:ascii="Symbol" w:hAnsi="Symbol"/>
              </w:rPr>
              <w:t></w:t>
            </w:r>
            <w:r>
              <w:t> 10</w:t>
            </w:r>
            <w:r>
              <w:rPr>
                <w:vertAlign w:val="superscript"/>
              </w:rPr>
              <w:t>–31</w:t>
            </w:r>
          </w:p>
        </w:tc>
        <w:tc>
          <w:tcPr>
            <w:tcW w:w="1134" w:type="dxa"/>
          </w:tcPr>
          <w:p w14:paraId="76A57F28" w14:textId="77777777" w:rsidR="006B6B1D" w:rsidRDefault="006B6B1D" w:rsidP="000E6AB9">
            <w:pPr>
              <w:pStyle w:val="Tabletext"/>
              <w:framePr w:hSpace="181" w:wrap="notBeside" w:vAnchor="text" w:hAnchor="text" w:xAlign="center" w:y="1"/>
              <w:spacing w:after="20"/>
              <w:jc w:val="center"/>
            </w:pPr>
            <w:r>
              <w:t>0,167</w:t>
            </w:r>
          </w:p>
        </w:tc>
        <w:tc>
          <w:tcPr>
            <w:tcW w:w="284" w:type="dxa"/>
            <w:tcBorders>
              <w:top w:val="nil"/>
              <w:bottom w:val="nil"/>
            </w:tcBorders>
          </w:tcPr>
          <w:p w14:paraId="460C2807" w14:textId="77777777" w:rsidR="006B6B1D" w:rsidRDefault="006B6B1D" w:rsidP="000E6AB9">
            <w:pPr>
              <w:pStyle w:val="Tabletext"/>
              <w:framePr w:hSpace="181" w:wrap="notBeside" w:vAnchor="text" w:hAnchor="text" w:xAlign="center" w:y="1"/>
              <w:spacing w:before="30" w:after="30"/>
            </w:pPr>
          </w:p>
        </w:tc>
        <w:tc>
          <w:tcPr>
            <w:tcW w:w="1418" w:type="dxa"/>
          </w:tcPr>
          <w:p w14:paraId="5B68702E" w14:textId="77777777" w:rsidR="006B6B1D" w:rsidRDefault="006B6B1D" w:rsidP="000E6AB9">
            <w:pPr>
              <w:pStyle w:val="Tabletext"/>
              <w:framePr w:hSpace="181" w:wrap="notBeside" w:vAnchor="text" w:hAnchor="text" w:xAlign="center" w:y="1"/>
              <w:spacing w:after="20"/>
              <w:jc w:val="center"/>
            </w:pPr>
            <w:r>
              <w:t>1,06</w:t>
            </w:r>
          </w:p>
        </w:tc>
        <w:tc>
          <w:tcPr>
            <w:tcW w:w="1701" w:type="dxa"/>
          </w:tcPr>
          <w:p w14:paraId="50A4742B" w14:textId="77777777" w:rsidR="006B6B1D" w:rsidRDefault="006B6B1D" w:rsidP="000E6AB9">
            <w:pPr>
              <w:pStyle w:val="Tabletext"/>
              <w:framePr w:hSpace="181" w:wrap="notBeside" w:vAnchor="text" w:hAnchor="text" w:xAlign="center" w:y="1"/>
              <w:spacing w:before="30" w:after="30"/>
              <w:jc w:val="center"/>
            </w:pPr>
            <w:r>
              <w:t>3,320 </w:t>
            </w:r>
            <w:r>
              <w:rPr>
                <w:rFonts w:ascii="Symbol" w:hAnsi="Symbol"/>
              </w:rPr>
              <w:t></w:t>
            </w:r>
            <w:r>
              <w:t> 10</w:t>
            </w:r>
            <w:r>
              <w:rPr>
                <w:vertAlign w:val="superscript"/>
              </w:rPr>
              <w:t>–32</w:t>
            </w:r>
          </w:p>
        </w:tc>
        <w:tc>
          <w:tcPr>
            <w:tcW w:w="1134" w:type="dxa"/>
          </w:tcPr>
          <w:p w14:paraId="50097F32" w14:textId="77777777" w:rsidR="006B6B1D" w:rsidRDefault="006B6B1D" w:rsidP="000E6AB9">
            <w:pPr>
              <w:pStyle w:val="Tabletext"/>
              <w:framePr w:hSpace="181" w:wrap="notBeside" w:vAnchor="text" w:hAnchor="text" w:xAlign="center" w:y="1"/>
              <w:spacing w:after="20"/>
              <w:jc w:val="center"/>
            </w:pPr>
            <w:r>
              <w:t>0,113</w:t>
            </w:r>
          </w:p>
        </w:tc>
      </w:tr>
      <w:tr w:rsidR="006B6B1D" w14:paraId="71D36D8F" w14:textId="77777777" w:rsidTr="000E6AB9">
        <w:trPr>
          <w:jc w:val="center"/>
        </w:trPr>
        <w:tc>
          <w:tcPr>
            <w:tcW w:w="1418" w:type="dxa"/>
          </w:tcPr>
          <w:p w14:paraId="11540B91" w14:textId="77777777" w:rsidR="006B6B1D" w:rsidRDefault="006B6B1D" w:rsidP="000E6AB9">
            <w:pPr>
              <w:pStyle w:val="Tabletext"/>
              <w:framePr w:hSpace="181" w:wrap="notBeside" w:vAnchor="text" w:hAnchor="text" w:xAlign="center" w:y="1"/>
              <w:spacing w:after="20"/>
              <w:jc w:val="center"/>
            </w:pPr>
            <w:r>
              <w:t>0,55</w:t>
            </w:r>
          </w:p>
        </w:tc>
        <w:tc>
          <w:tcPr>
            <w:tcW w:w="1701" w:type="dxa"/>
          </w:tcPr>
          <w:p w14:paraId="604C637C" w14:textId="77777777" w:rsidR="006B6B1D" w:rsidRDefault="006B6B1D" w:rsidP="000E6AB9">
            <w:pPr>
              <w:pStyle w:val="Tabletext"/>
              <w:framePr w:hSpace="181" w:wrap="notBeside" w:vAnchor="text" w:hAnchor="text" w:xAlign="center" w:y="1"/>
              <w:spacing w:before="30" w:after="30"/>
              <w:jc w:val="center"/>
            </w:pPr>
            <w:r>
              <w:t>4,563 </w:t>
            </w:r>
            <w:r>
              <w:rPr>
                <w:rFonts w:ascii="Symbol" w:hAnsi="Symbol"/>
              </w:rPr>
              <w:t></w:t>
            </w:r>
            <w:r>
              <w:t> 10</w:t>
            </w:r>
            <w:r>
              <w:rPr>
                <w:vertAlign w:val="superscript"/>
              </w:rPr>
              <w:t>–31</w:t>
            </w:r>
          </w:p>
        </w:tc>
        <w:tc>
          <w:tcPr>
            <w:tcW w:w="1134" w:type="dxa"/>
          </w:tcPr>
          <w:p w14:paraId="6D917385" w14:textId="77777777" w:rsidR="006B6B1D" w:rsidRDefault="006B6B1D" w:rsidP="000E6AB9">
            <w:pPr>
              <w:pStyle w:val="Tabletext"/>
              <w:framePr w:hSpace="181" w:wrap="notBeside" w:vAnchor="text" w:hAnchor="text" w:xAlign="center" w:y="1"/>
              <w:spacing w:after="20"/>
              <w:jc w:val="center"/>
            </w:pPr>
            <w:r>
              <w:t>0,158</w:t>
            </w:r>
          </w:p>
        </w:tc>
        <w:tc>
          <w:tcPr>
            <w:tcW w:w="284" w:type="dxa"/>
            <w:tcBorders>
              <w:top w:val="nil"/>
              <w:bottom w:val="nil"/>
            </w:tcBorders>
          </w:tcPr>
          <w:p w14:paraId="0009AF9B" w14:textId="77777777" w:rsidR="006B6B1D" w:rsidRDefault="006B6B1D" w:rsidP="000E6AB9">
            <w:pPr>
              <w:pStyle w:val="Tabletext"/>
              <w:framePr w:hSpace="181" w:wrap="notBeside" w:vAnchor="text" w:hAnchor="text" w:xAlign="center" w:y="1"/>
              <w:spacing w:before="30" w:after="30"/>
            </w:pPr>
          </w:p>
        </w:tc>
        <w:tc>
          <w:tcPr>
            <w:tcW w:w="1418" w:type="dxa"/>
          </w:tcPr>
          <w:p w14:paraId="0EA26B35" w14:textId="77777777" w:rsidR="006B6B1D" w:rsidRDefault="006B6B1D" w:rsidP="000E6AB9">
            <w:pPr>
              <w:pStyle w:val="Tabletext"/>
              <w:framePr w:hSpace="181" w:wrap="notBeside" w:vAnchor="text" w:hAnchor="text" w:xAlign="center" w:y="1"/>
              <w:spacing w:after="20"/>
              <w:jc w:val="center"/>
            </w:pPr>
            <w:r>
              <w:t>1,26</w:t>
            </w:r>
          </w:p>
        </w:tc>
        <w:tc>
          <w:tcPr>
            <w:tcW w:w="1701" w:type="dxa"/>
          </w:tcPr>
          <w:p w14:paraId="07F795F1" w14:textId="77777777" w:rsidR="006B6B1D" w:rsidRDefault="006B6B1D" w:rsidP="000E6AB9">
            <w:pPr>
              <w:pStyle w:val="Tabletext"/>
              <w:framePr w:hSpace="181" w:wrap="notBeside" w:vAnchor="text" w:hAnchor="text" w:xAlign="center" w:y="1"/>
              <w:spacing w:before="30" w:after="30"/>
              <w:jc w:val="center"/>
            </w:pPr>
            <w:r>
              <w:t>1,600 </w:t>
            </w:r>
            <w:r>
              <w:rPr>
                <w:rFonts w:ascii="Symbol" w:hAnsi="Symbol"/>
              </w:rPr>
              <w:t></w:t>
            </w:r>
            <w:r>
              <w:t> 10</w:t>
            </w:r>
            <w:r>
              <w:rPr>
                <w:vertAlign w:val="superscript"/>
              </w:rPr>
              <w:t>–32</w:t>
            </w:r>
          </w:p>
        </w:tc>
        <w:tc>
          <w:tcPr>
            <w:tcW w:w="1134" w:type="dxa"/>
          </w:tcPr>
          <w:p w14:paraId="403FFCD6" w14:textId="77777777" w:rsidR="006B6B1D" w:rsidRDefault="006B6B1D" w:rsidP="000E6AB9">
            <w:pPr>
              <w:pStyle w:val="Tabletext"/>
              <w:framePr w:hSpace="181" w:wrap="notBeside" w:vAnchor="text" w:hAnchor="text" w:xAlign="center" w:y="1"/>
              <w:spacing w:after="20"/>
              <w:jc w:val="center"/>
            </w:pPr>
            <w:r>
              <w:t>0,108</w:t>
            </w:r>
          </w:p>
        </w:tc>
      </w:tr>
      <w:tr w:rsidR="006B6B1D" w14:paraId="1C837699" w14:textId="77777777" w:rsidTr="000E6AB9">
        <w:trPr>
          <w:jc w:val="center"/>
        </w:trPr>
        <w:tc>
          <w:tcPr>
            <w:tcW w:w="1418" w:type="dxa"/>
          </w:tcPr>
          <w:p w14:paraId="571EEA14" w14:textId="77777777" w:rsidR="006B6B1D" w:rsidRDefault="006B6B1D" w:rsidP="000E6AB9">
            <w:pPr>
              <w:pStyle w:val="Tabletext"/>
              <w:framePr w:hSpace="181" w:wrap="notBeside" w:vAnchor="text" w:hAnchor="text" w:xAlign="center" w:y="1"/>
              <w:spacing w:after="20"/>
              <w:jc w:val="center"/>
            </w:pPr>
            <w:r>
              <w:t>0,60</w:t>
            </w:r>
          </w:p>
        </w:tc>
        <w:tc>
          <w:tcPr>
            <w:tcW w:w="1701" w:type="dxa"/>
          </w:tcPr>
          <w:p w14:paraId="5806E718" w14:textId="77777777" w:rsidR="006B6B1D" w:rsidRDefault="006B6B1D" w:rsidP="000E6AB9">
            <w:pPr>
              <w:pStyle w:val="Tabletext"/>
              <w:framePr w:hSpace="181" w:wrap="notBeside" w:vAnchor="text" w:hAnchor="text" w:xAlign="center" w:y="1"/>
              <w:spacing w:before="30" w:after="30"/>
              <w:jc w:val="center"/>
            </w:pPr>
            <w:r>
              <w:t>3,202 </w:t>
            </w:r>
            <w:r>
              <w:rPr>
                <w:rFonts w:ascii="Symbol" w:hAnsi="Symbol"/>
              </w:rPr>
              <w:t></w:t>
            </w:r>
            <w:r>
              <w:t> 10</w:t>
            </w:r>
            <w:r>
              <w:rPr>
                <w:vertAlign w:val="superscript"/>
              </w:rPr>
              <w:t>–31</w:t>
            </w:r>
          </w:p>
        </w:tc>
        <w:tc>
          <w:tcPr>
            <w:tcW w:w="1134" w:type="dxa"/>
          </w:tcPr>
          <w:p w14:paraId="1BDC57CA" w14:textId="77777777" w:rsidR="006B6B1D" w:rsidRDefault="006B6B1D" w:rsidP="000E6AB9">
            <w:pPr>
              <w:pStyle w:val="Tabletext"/>
              <w:framePr w:hSpace="181" w:wrap="notBeside" w:vAnchor="text" w:hAnchor="text" w:xAlign="center" w:y="1"/>
              <w:spacing w:after="20"/>
              <w:jc w:val="center"/>
            </w:pPr>
            <w:r>
              <w:t>0,150</w:t>
            </w:r>
          </w:p>
        </w:tc>
        <w:tc>
          <w:tcPr>
            <w:tcW w:w="284" w:type="dxa"/>
            <w:tcBorders>
              <w:top w:val="nil"/>
              <w:bottom w:val="nil"/>
            </w:tcBorders>
          </w:tcPr>
          <w:p w14:paraId="6F20B294" w14:textId="77777777" w:rsidR="006B6B1D" w:rsidRDefault="006B6B1D" w:rsidP="000E6AB9">
            <w:pPr>
              <w:pStyle w:val="Tabletext"/>
              <w:framePr w:hSpace="181" w:wrap="notBeside" w:vAnchor="text" w:hAnchor="text" w:xAlign="center" w:y="1"/>
              <w:spacing w:before="30" w:after="30"/>
            </w:pPr>
          </w:p>
        </w:tc>
        <w:tc>
          <w:tcPr>
            <w:tcW w:w="1418" w:type="dxa"/>
          </w:tcPr>
          <w:p w14:paraId="546FBB92" w14:textId="77777777" w:rsidR="006B6B1D" w:rsidRDefault="006B6B1D" w:rsidP="000E6AB9">
            <w:pPr>
              <w:pStyle w:val="Tabletext"/>
              <w:framePr w:hSpace="181" w:wrap="notBeside" w:vAnchor="text" w:hAnchor="text" w:xAlign="center" w:y="1"/>
              <w:spacing w:after="20"/>
              <w:jc w:val="center"/>
            </w:pPr>
            <w:r>
              <w:t>1,67</w:t>
            </w:r>
          </w:p>
        </w:tc>
        <w:tc>
          <w:tcPr>
            <w:tcW w:w="1701" w:type="dxa"/>
          </w:tcPr>
          <w:p w14:paraId="5D7BA7C7" w14:textId="77777777" w:rsidR="006B6B1D" w:rsidRDefault="006B6B1D" w:rsidP="000E6AB9">
            <w:pPr>
              <w:pStyle w:val="Tabletext"/>
              <w:framePr w:hSpace="181" w:wrap="notBeside" w:vAnchor="text" w:hAnchor="text" w:xAlign="center" w:y="1"/>
              <w:spacing w:before="30" w:after="30"/>
              <w:jc w:val="center"/>
            </w:pPr>
            <w:r>
              <w:t>5,210 </w:t>
            </w:r>
            <w:r>
              <w:rPr>
                <w:rFonts w:ascii="Symbol" w:hAnsi="Symbol"/>
              </w:rPr>
              <w:t></w:t>
            </w:r>
            <w:r>
              <w:t> 10</w:t>
            </w:r>
            <w:r>
              <w:rPr>
                <w:vertAlign w:val="superscript"/>
              </w:rPr>
              <w:t>–33</w:t>
            </w:r>
          </w:p>
        </w:tc>
        <w:tc>
          <w:tcPr>
            <w:tcW w:w="1134" w:type="dxa"/>
          </w:tcPr>
          <w:p w14:paraId="6BE07207" w14:textId="77777777" w:rsidR="006B6B1D" w:rsidRDefault="006B6B1D" w:rsidP="000E6AB9">
            <w:pPr>
              <w:pStyle w:val="Tabletext"/>
              <w:framePr w:hSpace="181" w:wrap="notBeside" w:vAnchor="text" w:hAnchor="text" w:xAlign="center" w:y="1"/>
              <w:spacing w:after="20"/>
              <w:jc w:val="center"/>
            </w:pPr>
            <w:r>
              <w:t>0,098</w:t>
            </w:r>
          </w:p>
        </w:tc>
      </w:tr>
      <w:tr w:rsidR="006B6B1D" w14:paraId="4CA67BF3" w14:textId="77777777" w:rsidTr="000E6AB9">
        <w:trPr>
          <w:jc w:val="center"/>
        </w:trPr>
        <w:tc>
          <w:tcPr>
            <w:tcW w:w="1418" w:type="dxa"/>
          </w:tcPr>
          <w:p w14:paraId="7A698F64" w14:textId="77777777" w:rsidR="006B6B1D" w:rsidRDefault="006B6B1D" w:rsidP="000E6AB9">
            <w:pPr>
              <w:pStyle w:val="Tabletext"/>
              <w:framePr w:hSpace="181" w:wrap="notBeside" w:vAnchor="text" w:hAnchor="text" w:xAlign="center" w:y="1"/>
              <w:spacing w:after="20"/>
              <w:jc w:val="center"/>
            </w:pPr>
            <w:r>
              <w:t>0,65</w:t>
            </w:r>
          </w:p>
        </w:tc>
        <w:tc>
          <w:tcPr>
            <w:tcW w:w="1701" w:type="dxa"/>
          </w:tcPr>
          <w:p w14:paraId="3EAED7EE" w14:textId="77777777" w:rsidR="006B6B1D" w:rsidRDefault="006B6B1D" w:rsidP="000E6AB9">
            <w:pPr>
              <w:pStyle w:val="Tabletext"/>
              <w:framePr w:hSpace="181" w:wrap="notBeside" w:vAnchor="text" w:hAnchor="text" w:xAlign="center" w:y="1"/>
              <w:spacing w:before="30" w:after="30"/>
              <w:jc w:val="center"/>
            </w:pPr>
            <w:r>
              <w:t>2,313 </w:t>
            </w:r>
            <w:r>
              <w:rPr>
                <w:rFonts w:ascii="Symbol" w:hAnsi="Symbol"/>
              </w:rPr>
              <w:t></w:t>
            </w:r>
            <w:r>
              <w:t> 10</w:t>
            </w:r>
            <w:r>
              <w:rPr>
                <w:vertAlign w:val="superscript"/>
              </w:rPr>
              <w:t>–31</w:t>
            </w:r>
          </w:p>
        </w:tc>
        <w:tc>
          <w:tcPr>
            <w:tcW w:w="1134" w:type="dxa"/>
          </w:tcPr>
          <w:p w14:paraId="549E8ED1" w14:textId="77777777" w:rsidR="006B6B1D" w:rsidRDefault="006B6B1D" w:rsidP="000E6AB9">
            <w:pPr>
              <w:pStyle w:val="Tabletext"/>
              <w:framePr w:hSpace="181" w:wrap="notBeside" w:vAnchor="text" w:hAnchor="text" w:xAlign="center" w:y="1"/>
              <w:spacing w:after="20"/>
              <w:jc w:val="center"/>
            </w:pPr>
            <w:r>
              <w:t>0,142</w:t>
            </w:r>
          </w:p>
        </w:tc>
        <w:tc>
          <w:tcPr>
            <w:tcW w:w="284" w:type="dxa"/>
            <w:tcBorders>
              <w:top w:val="nil"/>
              <w:bottom w:val="nil"/>
            </w:tcBorders>
          </w:tcPr>
          <w:p w14:paraId="61D9BB18" w14:textId="77777777" w:rsidR="006B6B1D" w:rsidRDefault="006B6B1D" w:rsidP="000E6AB9">
            <w:pPr>
              <w:pStyle w:val="Tabletext"/>
              <w:framePr w:hSpace="181" w:wrap="notBeside" w:vAnchor="text" w:hAnchor="text" w:xAlign="center" w:y="1"/>
              <w:spacing w:before="30" w:after="30"/>
            </w:pPr>
          </w:p>
        </w:tc>
        <w:tc>
          <w:tcPr>
            <w:tcW w:w="1418" w:type="dxa"/>
          </w:tcPr>
          <w:p w14:paraId="78EB7962" w14:textId="77777777" w:rsidR="006B6B1D" w:rsidRDefault="006B6B1D" w:rsidP="000E6AB9">
            <w:pPr>
              <w:pStyle w:val="Tabletext"/>
              <w:framePr w:hSpace="181" w:wrap="notBeside" w:vAnchor="text" w:hAnchor="text" w:xAlign="center" w:y="1"/>
              <w:spacing w:after="20"/>
              <w:jc w:val="center"/>
            </w:pPr>
            <w:r>
              <w:t>2,17</w:t>
            </w:r>
          </w:p>
        </w:tc>
        <w:tc>
          <w:tcPr>
            <w:tcW w:w="1701" w:type="dxa"/>
          </w:tcPr>
          <w:p w14:paraId="7C9C937E" w14:textId="77777777" w:rsidR="006B6B1D" w:rsidRDefault="006B6B1D" w:rsidP="000E6AB9">
            <w:pPr>
              <w:pStyle w:val="Tabletext"/>
              <w:framePr w:hSpace="181" w:wrap="notBeside" w:vAnchor="text" w:hAnchor="text" w:xAlign="center" w:y="1"/>
              <w:spacing w:before="30" w:after="30"/>
              <w:jc w:val="center"/>
            </w:pPr>
            <w:r>
              <w:t>1,800 </w:t>
            </w:r>
            <w:r>
              <w:rPr>
                <w:rFonts w:ascii="Symbol" w:hAnsi="Symbol"/>
              </w:rPr>
              <w:t></w:t>
            </w:r>
            <w:r>
              <w:t> 10</w:t>
            </w:r>
            <w:r>
              <w:rPr>
                <w:vertAlign w:val="superscript"/>
              </w:rPr>
              <w:t>–33</w:t>
            </w:r>
          </w:p>
        </w:tc>
        <w:tc>
          <w:tcPr>
            <w:tcW w:w="1134" w:type="dxa"/>
          </w:tcPr>
          <w:p w14:paraId="1DD34262" w14:textId="77777777" w:rsidR="006B6B1D" w:rsidRDefault="006B6B1D" w:rsidP="000E6AB9">
            <w:pPr>
              <w:pStyle w:val="Tabletext"/>
              <w:framePr w:hSpace="181" w:wrap="notBeside" w:vAnchor="text" w:hAnchor="text" w:xAlign="center" w:y="1"/>
              <w:spacing w:after="20"/>
              <w:jc w:val="center"/>
            </w:pPr>
            <w:r>
              <w:t>0,085</w:t>
            </w:r>
          </w:p>
        </w:tc>
      </w:tr>
      <w:tr w:rsidR="006B6B1D" w14:paraId="7EAA02B4" w14:textId="77777777" w:rsidTr="000E6AB9">
        <w:trPr>
          <w:jc w:val="center"/>
        </w:trPr>
        <w:tc>
          <w:tcPr>
            <w:tcW w:w="1418" w:type="dxa"/>
          </w:tcPr>
          <w:p w14:paraId="29EDE4A8" w14:textId="77777777" w:rsidR="006B6B1D" w:rsidRDefault="006B6B1D" w:rsidP="000E6AB9">
            <w:pPr>
              <w:pStyle w:val="Tabletext"/>
              <w:framePr w:hSpace="181" w:wrap="notBeside" w:vAnchor="text" w:hAnchor="text" w:xAlign="center" w:y="1"/>
              <w:spacing w:after="20"/>
              <w:jc w:val="center"/>
            </w:pPr>
            <w:r>
              <w:t>0,70</w:t>
            </w:r>
          </w:p>
        </w:tc>
        <w:tc>
          <w:tcPr>
            <w:tcW w:w="1701" w:type="dxa"/>
          </w:tcPr>
          <w:p w14:paraId="2669D088" w14:textId="77777777" w:rsidR="006B6B1D" w:rsidRDefault="006B6B1D" w:rsidP="000E6AB9">
            <w:pPr>
              <w:pStyle w:val="Tabletext"/>
              <w:framePr w:hSpace="181" w:wrap="notBeside" w:vAnchor="text" w:hAnchor="text" w:xAlign="center" w:y="1"/>
              <w:spacing w:before="30" w:after="30"/>
              <w:jc w:val="center"/>
            </w:pPr>
            <w:r>
              <w:t>1,713 </w:t>
            </w:r>
            <w:r>
              <w:rPr>
                <w:rFonts w:ascii="Symbol" w:hAnsi="Symbol"/>
              </w:rPr>
              <w:t></w:t>
            </w:r>
            <w:r>
              <w:t> 10</w:t>
            </w:r>
            <w:r>
              <w:rPr>
                <w:vertAlign w:val="superscript"/>
              </w:rPr>
              <w:t>–31</w:t>
            </w:r>
          </w:p>
        </w:tc>
        <w:tc>
          <w:tcPr>
            <w:tcW w:w="1134" w:type="dxa"/>
          </w:tcPr>
          <w:p w14:paraId="4471C088" w14:textId="77777777" w:rsidR="006B6B1D" w:rsidRDefault="006B6B1D" w:rsidP="000E6AB9">
            <w:pPr>
              <w:pStyle w:val="Tabletext"/>
              <w:framePr w:hSpace="181" w:wrap="notBeside" w:vAnchor="text" w:hAnchor="text" w:xAlign="center" w:y="1"/>
              <w:spacing w:after="20"/>
              <w:jc w:val="center"/>
            </w:pPr>
            <w:r>
              <w:t>0,135</w:t>
            </w:r>
          </w:p>
        </w:tc>
        <w:tc>
          <w:tcPr>
            <w:tcW w:w="284" w:type="dxa"/>
            <w:tcBorders>
              <w:top w:val="nil"/>
              <w:bottom w:val="nil"/>
            </w:tcBorders>
          </w:tcPr>
          <w:p w14:paraId="5AF3F40D" w14:textId="77777777" w:rsidR="006B6B1D" w:rsidRDefault="006B6B1D" w:rsidP="000E6AB9">
            <w:pPr>
              <w:pStyle w:val="Tabletext"/>
              <w:framePr w:hSpace="181" w:wrap="notBeside" w:vAnchor="text" w:hAnchor="text" w:xAlign="center" w:y="1"/>
              <w:spacing w:before="30" w:after="30"/>
            </w:pPr>
          </w:p>
        </w:tc>
        <w:tc>
          <w:tcPr>
            <w:tcW w:w="1418" w:type="dxa"/>
          </w:tcPr>
          <w:p w14:paraId="5BE67DF9" w14:textId="77777777" w:rsidR="006B6B1D" w:rsidRDefault="006B6B1D" w:rsidP="000E6AB9">
            <w:pPr>
              <w:pStyle w:val="Tabletext"/>
              <w:framePr w:hSpace="181" w:wrap="notBeside" w:vAnchor="text" w:hAnchor="text" w:xAlign="center" w:y="1"/>
              <w:spacing w:after="20"/>
              <w:jc w:val="center"/>
            </w:pPr>
            <w:r>
              <w:t>3,50</w:t>
            </w:r>
          </w:p>
        </w:tc>
        <w:tc>
          <w:tcPr>
            <w:tcW w:w="1701" w:type="dxa"/>
          </w:tcPr>
          <w:p w14:paraId="347B9ED6" w14:textId="77777777" w:rsidR="006B6B1D" w:rsidRDefault="006B6B1D" w:rsidP="000E6AB9">
            <w:pPr>
              <w:pStyle w:val="Tabletext"/>
              <w:framePr w:hSpace="181" w:wrap="notBeside" w:vAnchor="text" w:hAnchor="text" w:xAlign="center" w:y="1"/>
              <w:spacing w:before="30" w:after="30"/>
              <w:jc w:val="center"/>
            </w:pPr>
            <w:r>
              <w:t>2,681 </w:t>
            </w:r>
            <w:r>
              <w:rPr>
                <w:rFonts w:ascii="Symbol" w:hAnsi="Symbol"/>
              </w:rPr>
              <w:t></w:t>
            </w:r>
            <w:r>
              <w:t> 10</w:t>
            </w:r>
            <w:r>
              <w:rPr>
                <w:vertAlign w:val="superscript"/>
              </w:rPr>
              <w:t>–34</w:t>
            </w:r>
          </w:p>
        </w:tc>
        <w:tc>
          <w:tcPr>
            <w:tcW w:w="1134" w:type="dxa"/>
          </w:tcPr>
          <w:p w14:paraId="0589485E" w14:textId="77777777" w:rsidR="006B6B1D" w:rsidRDefault="006B6B1D" w:rsidP="000E6AB9">
            <w:pPr>
              <w:pStyle w:val="Tabletext"/>
              <w:framePr w:hSpace="181" w:wrap="notBeside" w:vAnchor="text" w:hAnchor="text" w:xAlign="center" w:y="1"/>
              <w:spacing w:after="20"/>
              <w:jc w:val="center"/>
            </w:pPr>
            <w:r>
              <w:t>0,070</w:t>
            </w:r>
          </w:p>
        </w:tc>
      </w:tr>
      <w:tr w:rsidR="006B6B1D" w14:paraId="0450E444" w14:textId="77777777" w:rsidTr="000E6AB9">
        <w:trPr>
          <w:jc w:val="center"/>
        </w:trPr>
        <w:tc>
          <w:tcPr>
            <w:tcW w:w="1418" w:type="dxa"/>
          </w:tcPr>
          <w:p w14:paraId="5B36BB4F" w14:textId="77777777" w:rsidR="006B6B1D" w:rsidRDefault="006B6B1D" w:rsidP="000E6AB9">
            <w:pPr>
              <w:pStyle w:val="Tabletext"/>
              <w:framePr w:hSpace="181" w:wrap="notBeside" w:vAnchor="text" w:hAnchor="text" w:xAlign="center" w:y="1"/>
              <w:spacing w:after="20"/>
              <w:jc w:val="center"/>
            </w:pPr>
            <w:r>
              <w:t>0,80</w:t>
            </w:r>
          </w:p>
        </w:tc>
        <w:tc>
          <w:tcPr>
            <w:tcW w:w="1701" w:type="dxa"/>
          </w:tcPr>
          <w:p w14:paraId="5DBCB2B8" w14:textId="77777777" w:rsidR="006B6B1D" w:rsidRDefault="006B6B1D" w:rsidP="000E6AB9">
            <w:pPr>
              <w:pStyle w:val="Tabletext"/>
              <w:framePr w:hSpace="181" w:wrap="notBeside" w:vAnchor="text" w:hAnchor="text" w:xAlign="center" w:y="1"/>
              <w:spacing w:before="30" w:after="30"/>
              <w:jc w:val="center"/>
            </w:pPr>
            <w:r>
              <w:t>9,989 </w:t>
            </w:r>
            <w:r>
              <w:rPr>
                <w:rFonts w:ascii="Symbol" w:hAnsi="Symbol"/>
              </w:rPr>
              <w:t></w:t>
            </w:r>
            <w:r>
              <w:t> 10</w:t>
            </w:r>
            <w:r>
              <w:rPr>
                <w:vertAlign w:val="superscript"/>
              </w:rPr>
              <w:t>–32</w:t>
            </w:r>
          </w:p>
        </w:tc>
        <w:tc>
          <w:tcPr>
            <w:tcW w:w="1134" w:type="dxa"/>
          </w:tcPr>
          <w:p w14:paraId="2B2121B3" w14:textId="77777777" w:rsidR="006B6B1D" w:rsidRDefault="006B6B1D" w:rsidP="000E6AB9">
            <w:pPr>
              <w:pStyle w:val="Tabletext"/>
              <w:framePr w:hSpace="181" w:wrap="notBeside" w:vAnchor="text" w:hAnchor="text" w:xAlign="center" w:y="1"/>
              <w:spacing w:after="20"/>
              <w:jc w:val="center"/>
            </w:pPr>
            <w:r>
              <w:t>0,127</w:t>
            </w:r>
          </w:p>
        </w:tc>
        <w:tc>
          <w:tcPr>
            <w:tcW w:w="284" w:type="dxa"/>
            <w:tcBorders>
              <w:top w:val="nil"/>
              <w:bottom w:val="nil"/>
            </w:tcBorders>
          </w:tcPr>
          <w:p w14:paraId="3116963D" w14:textId="77777777" w:rsidR="006B6B1D" w:rsidRDefault="006B6B1D" w:rsidP="000E6AB9">
            <w:pPr>
              <w:pStyle w:val="Tabletext"/>
              <w:framePr w:hSpace="181" w:wrap="notBeside" w:vAnchor="text" w:hAnchor="text" w:xAlign="center" w:y="1"/>
              <w:spacing w:before="30" w:after="30"/>
            </w:pPr>
          </w:p>
        </w:tc>
        <w:tc>
          <w:tcPr>
            <w:tcW w:w="1418" w:type="dxa"/>
          </w:tcPr>
          <w:p w14:paraId="4A8E5D34" w14:textId="77777777" w:rsidR="006B6B1D" w:rsidRDefault="006B6B1D" w:rsidP="000E6AB9">
            <w:pPr>
              <w:pStyle w:val="Tabletext"/>
              <w:framePr w:hSpace="181" w:wrap="notBeside" w:vAnchor="text" w:hAnchor="text" w:xAlign="center" w:y="1"/>
              <w:spacing w:after="20"/>
              <w:jc w:val="center"/>
            </w:pPr>
            <w:r>
              <w:t>4,00</w:t>
            </w:r>
          </w:p>
        </w:tc>
        <w:tc>
          <w:tcPr>
            <w:tcW w:w="1701" w:type="dxa"/>
          </w:tcPr>
          <w:p w14:paraId="529A72D3" w14:textId="77777777" w:rsidR="006B6B1D" w:rsidRDefault="006B6B1D" w:rsidP="000E6AB9">
            <w:pPr>
              <w:pStyle w:val="Tabletext"/>
              <w:framePr w:hSpace="181" w:wrap="notBeside" w:vAnchor="text" w:hAnchor="text" w:xAlign="center" w:y="1"/>
              <w:spacing w:before="30" w:after="30"/>
              <w:jc w:val="center"/>
            </w:pPr>
            <w:r>
              <w:t>1,571 </w:t>
            </w:r>
            <w:r>
              <w:rPr>
                <w:rFonts w:ascii="Symbol" w:hAnsi="Symbol"/>
              </w:rPr>
              <w:t></w:t>
            </w:r>
            <w:r>
              <w:t> 10</w:t>
            </w:r>
            <w:r>
              <w:rPr>
                <w:vertAlign w:val="superscript"/>
              </w:rPr>
              <w:t>–34</w:t>
            </w:r>
          </w:p>
        </w:tc>
        <w:tc>
          <w:tcPr>
            <w:tcW w:w="1134" w:type="dxa"/>
          </w:tcPr>
          <w:p w14:paraId="0A33E7D1" w14:textId="77777777" w:rsidR="006B6B1D" w:rsidRDefault="006B6B1D" w:rsidP="000E6AB9">
            <w:pPr>
              <w:pStyle w:val="Tabletext"/>
              <w:framePr w:hSpace="181" w:wrap="notBeside" w:vAnchor="text" w:hAnchor="text" w:xAlign="center" w:y="1"/>
              <w:spacing w:after="20"/>
              <w:jc w:val="center"/>
            </w:pPr>
            <w:r>
              <w:t>0,063</w:t>
            </w:r>
          </w:p>
        </w:tc>
      </w:tr>
      <w:tr w:rsidR="006B6B1D" w14:paraId="11CE721B" w14:textId="77777777" w:rsidTr="000E6AB9">
        <w:trPr>
          <w:jc w:val="center"/>
        </w:trPr>
        <w:tc>
          <w:tcPr>
            <w:tcW w:w="1418" w:type="dxa"/>
          </w:tcPr>
          <w:p w14:paraId="2E51C60B" w14:textId="77777777" w:rsidR="006B6B1D" w:rsidRDefault="006B6B1D" w:rsidP="000E6AB9">
            <w:pPr>
              <w:pStyle w:val="Tabletext"/>
              <w:framePr w:hSpace="181" w:wrap="notBeside" w:vAnchor="text" w:hAnchor="text" w:xAlign="center" w:y="1"/>
              <w:spacing w:after="20"/>
              <w:jc w:val="center"/>
            </w:pPr>
            <w:r>
              <w:t>0,90</w:t>
            </w:r>
          </w:p>
        </w:tc>
        <w:tc>
          <w:tcPr>
            <w:tcW w:w="1701" w:type="dxa"/>
          </w:tcPr>
          <w:p w14:paraId="12275676" w14:textId="77777777" w:rsidR="006B6B1D" w:rsidRDefault="006B6B1D" w:rsidP="000E6AB9">
            <w:pPr>
              <w:pStyle w:val="Tabletext"/>
              <w:framePr w:hSpace="181" w:wrap="notBeside" w:vAnchor="text" w:hAnchor="text" w:xAlign="center" w:y="1"/>
              <w:spacing w:before="30" w:after="30"/>
              <w:jc w:val="center"/>
            </w:pPr>
            <w:r>
              <w:t>6,212 </w:t>
            </w:r>
            <w:r>
              <w:rPr>
                <w:rFonts w:ascii="Symbol" w:hAnsi="Symbol"/>
              </w:rPr>
              <w:t></w:t>
            </w:r>
            <w:r>
              <w:t> 10</w:t>
            </w:r>
            <w:r>
              <w:rPr>
                <w:vertAlign w:val="superscript"/>
              </w:rPr>
              <w:t>–32</w:t>
            </w:r>
          </w:p>
        </w:tc>
        <w:tc>
          <w:tcPr>
            <w:tcW w:w="1134" w:type="dxa"/>
          </w:tcPr>
          <w:p w14:paraId="0A2CA4C4" w14:textId="77777777" w:rsidR="006B6B1D" w:rsidRDefault="006B6B1D" w:rsidP="000E6AB9">
            <w:pPr>
              <w:pStyle w:val="Tabletext"/>
              <w:framePr w:hSpace="181" w:wrap="notBeside" w:vAnchor="text" w:hAnchor="text" w:xAlign="center" w:y="1"/>
              <w:spacing w:after="20"/>
              <w:jc w:val="center"/>
            </w:pPr>
            <w:r>
              <w:t>0,120</w:t>
            </w:r>
          </w:p>
        </w:tc>
        <w:tc>
          <w:tcPr>
            <w:tcW w:w="284" w:type="dxa"/>
            <w:tcBorders>
              <w:top w:val="nil"/>
              <w:bottom w:val="nil"/>
            </w:tcBorders>
          </w:tcPr>
          <w:p w14:paraId="6DB9BA02" w14:textId="77777777" w:rsidR="006B6B1D" w:rsidRDefault="006B6B1D" w:rsidP="000E6AB9">
            <w:pPr>
              <w:pStyle w:val="Tabletext"/>
              <w:framePr w:hSpace="181" w:wrap="notBeside" w:vAnchor="text" w:hAnchor="text" w:xAlign="center" w:y="1"/>
              <w:spacing w:before="30" w:after="30"/>
            </w:pPr>
          </w:p>
        </w:tc>
        <w:tc>
          <w:tcPr>
            <w:tcW w:w="1418" w:type="dxa"/>
          </w:tcPr>
          <w:p w14:paraId="0921D185" w14:textId="77777777" w:rsidR="006B6B1D" w:rsidRDefault="006B6B1D" w:rsidP="000E6AB9">
            <w:pPr>
              <w:pStyle w:val="Tabletext"/>
              <w:framePr w:hSpace="181" w:wrap="notBeside" w:vAnchor="text" w:hAnchor="text" w:xAlign="center" w:y="1"/>
              <w:spacing w:before="30" w:after="30"/>
            </w:pPr>
          </w:p>
        </w:tc>
        <w:tc>
          <w:tcPr>
            <w:tcW w:w="1701" w:type="dxa"/>
          </w:tcPr>
          <w:p w14:paraId="716F9948" w14:textId="77777777" w:rsidR="006B6B1D" w:rsidRDefault="006B6B1D" w:rsidP="000E6AB9">
            <w:pPr>
              <w:pStyle w:val="Tabletext"/>
              <w:framePr w:hSpace="181" w:wrap="notBeside" w:vAnchor="text" w:hAnchor="text" w:xAlign="center" w:y="1"/>
              <w:spacing w:before="30" w:after="30"/>
            </w:pPr>
          </w:p>
        </w:tc>
        <w:tc>
          <w:tcPr>
            <w:tcW w:w="1134" w:type="dxa"/>
          </w:tcPr>
          <w:p w14:paraId="61584150" w14:textId="77777777" w:rsidR="006B6B1D" w:rsidRDefault="006B6B1D" w:rsidP="000E6AB9">
            <w:pPr>
              <w:pStyle w:val="Tabletext"/>
              <w:framePr w:hSpace="181" w:wrap="notBeside" w:vAnchor="text" w:hAnchor="text" w:xAlign="center" w:y="1"/>
              <w:spacing w:before="30" w:after="30"/>
            </w:pPr>
          </w:p>
        </w:tc>
      </w:tr>
      <w:tr w:rsidR="006B6B1D" w14:paraId="05FF7240" w14:textId="77777777" w:rsidTr="000E6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790" w:type="dxa"/>
            <w:gridSpan w:val="7"/>
          </w:tcPr>
          <w:p w14:paraId="37FC39B2" w14:textId="5D13B65F" w:rsidR="006B6B1D" w:rsidRDefault="006B6B1D" w:rsidP="000E6AB9">
            <w:pPr>
              <w:pStyle w:val="Tablelegend"/>
              <w:framePr w:hSpace="181" w:wrap="notBeside" w:vAnchor="text" w:hAnchor="text" w:xAlign="center" w:y="1"/>
            </w:pPr>
            <w:r>
              <w:rPr>
                <w:vertAlign w:val="superscript"/>
              </w:rPr>
              <w:t>(1)</w:t>
            </w:r>
            <w:r>
              <w:rPr>
                <w:vertAlign w:val="superscript"/>
              </w:rPr>
              <w:tab/>
            </w:r>
            <w:r>
              <w:t xml:space="preserve">Les valeurs de </w:t>
            </w:r>
            <w:r>
              <w:rPr>
                <w:rFonts w:ascii="Symbol" w:hAnsi="Symbol"/>
              </w:rPr>
              <w:t></w:t>
            </w:r>
            <w:r>
              <w:rPr>
                <w:i/>
                <w:iCs/>
                <w:vertAlign w:val="subscript"/>
              </w:rPr>
              <w:t>R</w:t>
            </w:r>
            <w:r>
              <w:t xml:space="preserve"> pour les longueurs d</w:t>
            </w:r>
            <w:r w:rsidR="000E6AB9">
              <w:t>'</w:t>
            </w:r>
            <w:r>
              <w:t>onde ne figurant pas dans ce Tableau peuvent être obtenues par une interpolation logarithmique linéaire.</w:t>
            </w:r>
          </w:p>
          <w:p w14:paraId="623E2ADE" w14:textId="685D2C37" w:rsidR="006B6B1D" w:rsidRDefault="006B6B1D" w:rsidP="000E6AB9">
            <w:pPr>
              <w:pStyle w:val="Tablelegend"/>
              <w:framePr w:hSpace="181" w:wrap="notBeside" w:vAnchor="text" w:hAnchor="text" w:xAlign="center" w:y="1"/>
              <w:spacing w:before="0"/>
            </w:pPr>
            <w:r>
              <w:rPr>
                <w:vertAlign w:val="superscript"/>
              </w:rPr>
              <w:t>(2)</w:t>
            </w:r>
            <w:r>
              <w:tab/>
              <w:t xml:space="preserve">Les valeurs de </w:t>
            </w:r>
            <w:r>
              <w:rPr>
                <w:rFonts w:ascii="Symbol" w:hAnsi="Symbol"/>
              </w:rPr>
              <w:t></w:t>
            </w:r>
            <w:r>
              <w:rPr>
                <w:i/>
                <w:iCs/>
                <w:vertAlign w:val="subscript"/>
              </w:rPr>
              <w:t>A</w:t>
            </w:r>
            <w:r>
              <w:rPr>
                <w:iCs/>
              </w:rPr>
              <w:t>(</w:t>
            </w:r>
            <w:r>
              <w:t>0</w:t>
            </w:r>
            <w:r>
              <w:rPr>
                <w:iCs/>
              </w:rPr>
              <w:t>)</w:t>
            </w:r>
            <w:r>
              <w:t xml:space="preserve"> pour les longueurs d</w:t>
            </w:r>
            <w:r w:rsidR="000E6AB9">
              <w:t>'</w:t>
            </w:r>
            <w:r>
              <w:t>onde ne figurant pas dans ce Tableau peuvent être obtenues par une interpolation en loi de puissance.</w:t>
            </w:r>
          </w:p>
        </w:tc>
      </w:tr>
    </w:tbl>
    <w:p w14:paraId="33CEAE6F" w14:textId="77777777" w:rsidR="006B6B1D" w:rsidRDefault="006B6B1D" w:rsidP="000E6AB9">
      <w:pPr>
        <w:pStyle w:val="Tablefin"/>
        <w:rPr>
          <w:lang w:val="fr-FR"/>
        </w:rPr>
      </w:pPr>
    </w:p>
    <w:p w14:paraId="1B06A01C" w14:textId="51D450FA" w:rsidR="006B6B1D" w:rsidRDefault="006B6B1D" w:rsidP="000E6AB9">
      <w:pPr>
        <w:pStyle w:val="TableNo"/>
      </w:pPr>
      <w:r>
        <w:lastRenderedPageBreak/>
        <w:t>TABLEAU 4</w:t>
      </w:r>
    </w:p>
    <w:p w14:paraId="68390618" w14:textId="7BA99DB9" w:rsidR="006B6B1D" w:rsidRDefault="006B6B1D" w:rsidP="000E6AB9">
      <w:pPr>
        <w:pStyle w:val="Tabletitle"/>
      </w:pPr>
      <w:r>
        <w:t>Densités volumiques du nombre d</w:t>
      </w:r>
      <w:r w:rsidR="000E6AB9">
        <w:t>'</w:t>
      </w:r>
      <w:r>
        <w:t xml:space="preserve">aérosols, </w:t>
      </w:r>
      <w:r>
        <w:rPr>
          <w:i/>
        </w:rPr>
        <w:t>n</w:t>
      </w:r>
      <w:r>
        <w:rPr>
          <w:i/>
          <w:iCs/>
          <w:vertAlign w:val="subscript"/>
        </w:rPr>
        <w:t>A</w:t>
      </w:r>
      <w:r>
        <w:t>, et de l</w:t>
      </w:r>
      <w:r w:rsidR="000E6AB9">
        <w:t>'</w:t>
      </w:r>
      <w:r>
        <w:t xml:space="preserve">atmosphère, </w:t>
      </w:r>
      <w:r>
        <w:rPr>
          <w:i/>
        </w:rPr>
        <w:t>n</w:t>
      </w:r>
      <w:r>
        <w:rPr>
          <w:i/>
          <w:iCs/>
          <w:vertAlign w:val="subscript"/>
        </w:rPr>
        <w:t>R</w:t>
      </w:r>
      <w:r>
        <w:rPr>
          <w:sz w:val="20"/>
        </w:rPr>
        <w:t>,</w:t>
      </w:r>
      <w:r>
        <w:br/>
        <w:t>pour plusieurs altitudes au-dessus du niveau de la 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985"/>
        <w:gridCol w:w="284"/>
        <w:gridCol w:w="1418"/>
        <w:gridCol w:w="1418"/>
        <w:gridCol w:w="1701"/>
      </w:tblGrid>
      <w:tr w:rsidR="006B6B1D" w14:paraId="088DA7ED" w14:textId="77777777" w:rsidTr="000E6AB9">
        <w:trPr>
          <w:jc w:val="center"/>
        </w:trPr>
        <w:tc>
          <w:tcPr>
            <w:tcW w:w="1418" w:type="dxa"/>
            <w:vAlign w:val="center"/>
          </w:tcPr>
          <w:p w14:paraId="6EABC233" w14:textId="77777777" w:rsidR="006B6B1D" w:rsidRDefault="006B6B1D" w:rsidP="000E6AB9">
            <w:pPr>
              <w:pStyle w:val="Tablehead"/>
              <w:framePr w:hSpace="181" w:wrap="notBeside" w:vAnchor="text" w:hAnchor="text" w:xAlign="center" w:y="1"/>
            </w:pPr>
            <w:r>
              <w:t>Altitude</w:t>
            </w:r>
            <w:r>
              <w:br/>
              <w:t>(km)</w:t>
            </w:r>
          </w:p>
        </w:tc>
        <w:tc>
          <w:tcPr>
            <w:tcW w:w="1418" w:type="dxa"/>
            <w:vAlign w:val="center"/>
          </w:tcPr>
          <w:p w14:paraId="4E46058E" w14:textId="77777777" w:rsidR="006B6B1D" w:rsidRDefault="006B6B1D" w:rsidP="000E6AB9">
            <w:pPr>
              <w:pStyle w:val="Tablehead"/>
              <w:framePr w:hSpace="181" w:wrap="notBeside" w:vAnchor="text" w:hAnchor="text" w:xAlign="center" w:y="1"/>
            </w:pPr>
            <w:r>
              <w:rPr>
                <w:i/>
                <w:iCs/>
              </w:rPr>
              <w:t>n</w:t>
            </w:r>
            <w:r>
              <w:rPr>
                <w:i/>
                <w:iCs/>
                <w:vertAlign w:val="subscript"/>
              </w:rPr>
              <w:t>A</w:t>
            </w:r>
            <w:r>
              <w:br/>
              <w:t>(m</w:t>
            </w:r>
            <w:r>
              <w:rPr>
                <w:vertAlign w:val="superscript"/>
              </w:rPr>
              <w:t>–3</w:t>
            </w:r>
            <w:r>
              <w:t>)</w:t>
            </w:r>
          </w:p>
        </w:tc>
        <w:tc>
          <w:tcPr>
            <w:tcW w:w="1985" w:type="dxa"/>
            <w:vAlign w:val="center"/>
          </w:tcPr>
          <w:p w14:paraId="6F4FE922" w14:textId="77777777" w:rsidR="006B6B1D" w:rsidRDefault="006B6B1D" w:rsidP="000E6AB9">
            <w:pPr>
              <w:pStyle w:val="Tablehead"/>
              <w:framePr w:hSpace="181" w:wrap="notBeside" w:vAnchor="text" w:hAnchor="text" w:xAlign="center" w:y="1"/>
            </w:pPr>
            <w:r>
              <w:rPr>
                <w:i/>
                <w:iCs/>
              </w:rPr>
              <w:t>n</w:t>
            </w:r>
            <w:r>
              <w:rPr>
                <w:i/>
                <w:iCs/>
                <w:vertAlign w:val="subscript"/>
              </w:rPr>
              <w:t>R</w:t>
            </w:r>
            <w:r>
              <w:br/>
              <w:t>(m</w:t>
            </w:r>
            <w:r>
              <w:rPr>
                <w:vertAlign w:val="superscript"/>
              </w:rPr>
              <w:t>–3</w:t>
            </w:r>
            <w:r>
              <w:t>)</w:t>
            </w:r>
          </w:p>
        </w:tc>
        <w:tc>
          <w:tcPr>
            <w:tcW w:w="284" w:type="dxa"/>
            <w:tcBorders>
              <w:top w:val="nil"/>
              <w:bottom w:val="nil"/>
            </w:tcBorders>
          </w:tcPr>
          <w:p w14:paraId="67AFA14E" w14:textId="77777777" w:rsidR="006B6B1D" w:rsidRDefault="006B6B1D" w:rsidP="000E6AB9">
            <w:pPr>
              <w:pStyle w:val="Tablehead"/>
              <w:framePr w:hSpace="181" w:wrap="notBeside" w:vAnchor="text" w:hAnchor="text" w:xAlign="center" w:y="1"/>
            </w:pPr>
          </w:p>
        </w:tc>
        <w:tc>
          <w:tcPr>
            <w:tcW w:w="1418" w:type="dxa"/>
            <w:vAlign w:val="center"/>
          </w:tcPr>
          <w:p w14:paraId="57CC132A" w14:textId="77777777" w:rsidR="006B6B1D" w:rsidRDefault="006B6B1D" w:rsidP="000E6AB9">
            <w:pPr>
              <w:pStyle w:val="Tablehead"/>
              <w:framePr w:hSpace="181" w:wrap="notBeside" w:vAnchor="text" w:hAnchor="text" w:xAlign="center" w:y="1"/>
            </w:pPr>
            <w:r>
              <w:t>Altitude</w:t>
            </w:r>
            <w:r>
              <w:br/>
              <w:t>(km)</w:t>
            </w:r>
          </w:p>
        </w:tc>
        <w:tc>
          <w:tcPr>
            <w:tcW w:w="1418" w:type="dxa"/>
            <w:vAlign w:val="center"/>
          </w:tcPr>
          <w:p w14:paraId="4B080654" w14:textId="77777777" w:rsidR="006B6B1D" w:rsidRDefault="006B6B1D" w:rsidP="000E6AB9">
            <w:pPr>
              <w:pStyle w:val="Tablehead"/>
              <w:framePr w:hSpace="181" w:wrap="notBeside" w:vAnchor="text" w:hAnchor="text" w:xAlign="center" w:y="1"/>
            </w:pPr>
            <w:r>
              <w:rPr>
                <w:i/>
                <w:iCs/>
              </w:rPr>
              <w:t>n</w:t>
            </w:r>
            <w:r>
              <w:rPr>
                <w:i/>
                <w:iCs/>
                <w:vertAlign w:val="subscript"/>
              </w:rPr>
              <w:t>A</w:t>
            </w:r>
            <w:r>
              <w:br/>
              <w:t>(m</w:t>
            </w:r>
            <w:r>
              <w:rPr>
                <w:vertAlign w:val="superscript"/>
              </w:rPr>
              <w:t>–3</w:t>
            </w:r>
            <w:r>
              <w:t>)</w:t>
            </w:r>
          </w:p>
        </w:tc>
        <w:tc>
          <w:tcPr>
            <w:tcW w:w="1701" w:type="dxa"/>
            <w:vAlign w:val="center"/>
          </w:tcPr>
          <w:p w14:paraId="0DE796B7" w14:textId="77777777" w:rsidR="006B6B1D" w:rsidRDefault="006B6B1D" w:rsidP="000E6AB9">
            <w:pPr>
              <w:pStyle w:val="Tablehead"/>
              <w:framePr w:hSpace="181" w:wrap="notBeside" w:vAnchor="text" w:hAnchor="text" w:xAlign="center" w:y="1"/>
            </w:pPr>
            <w:r>
              <w:rPr>
                <w:i/>
                <w:iCs/>
              </w:rPr>
              <w:t>n</w:t>
            </w:r>
            <w:r>
              <w:rPr>
                <w:i/>
                <w:iCs/>
                <w:vertAlign w:val="subscript"/>
              </w:rPr>
              <w:t>R</w:t>
            </w:r>
            <w:r>
              <w:br/>
              <w:t>(m</w:t>
            </w:r>
            <w:r>
              <w:rPr>
                <w:vertAlign w:val="superscript"/>
              </w:rPr>
              <w:t>–3</w:t>
            </w:r>
            <w:r>
              <w:t>)</w:t>
            </w:r>
          </w:p>
        </w:tc>
      </w:tr>
      <w:tr w:rsidR="006B6B1D" w14:paraId="09D7F65D" w14:textId="77777777" w:rsidTr="000E6AB9">
        <w:trPr>
          <w:jc w:val="center"/>
        </w:trPr>
        <w:tc>
          <w:tcPr>
            <w:tcW w:w="1418" w:type="dxa"/>
          </w:tcPr>
          <w:p w14:paraId="3D6FE07A" w14:textId="77777777" w:rsidR="006B6B1D" w:rsidRDefault="006B6B1D" w:rsidP="000E6AB9">
            <w:pPr>
              <w:pStyle w:val="Tabletext"/>
              <w:framePr w:hSpace="181" w:wrap="notBeside" w:vAnchor="text" w:hAnchor="text" w:xAlign="center" w:y="1"/>
              <w:spacing w:after="20"/>
              <w:jc w:val="center"/>
            </w:pPr>
            <w:r>
              <w:t> 0</w:t>
            </w:r>
          </w:p>
        </w:tc>
        <w:tc>
          <w:tcPr>
            <w:tcW w:w="1418" w:type="dxa"/>
          </w:tcPr>
          <w:p w14:paraId="080376B3" w14:textId="77777777" w:rsidR="006B6B1D" w:rsidRDefault="006B6B1D" w:rsidP="000E6AB9">
            <w:pPr>
              <w:pStyle w:val="Tabletext"/>
              <w:framePr w:hSpace="181" w:wrap="notBeside" w:vAnchor="text" w:hAnchor="text" w:xAlign="center" w:y="1"/>
              <w:spacing w:before="30" w:after="30"/>
              <w:jc w:val="center"/>
            </w:pPr>
            <w:r>
              <w:t>2,0 </w:t>
            </w:r>
            <w:r>
              <w:rPr>
                <w:rFonts w:ascii="Symbol" w:hAnsi="Symbol"/>
              </w:rPr>
              <w:t></w:t>
            </w:r>
            <w:r>
              <w:t> 10</w:t>
            </w:r>
            <w:r>
              <w:rPr>
                <w:vertAlign w:val="superscript"/>
              </w:rPr>
              <w:t>8</w:t>
            </w:r>
          </w:p>
        </w:tc>
        <w:tc>
          <w:tcPr>
            <w:tcW w:w="1985" w:type="dxa"/>
          </w:tcPr>
          <w:p w14:paraId="07ED645B" w14:textId="77777777" w:rsidR="006B6B1D" w:rsidRDefault="006B6B1D" w:rsidP="000E6AB9">
            <w:pPr>
              <w:pStyle w:val="Tabletext"/>
              <w:framePr w:hSpace="181" w:wrap="notBeside" w:vAnchor="text" w:hAnchor="text" w:xAlign="center" w:y="1"/>
              <w:spacing w:before="30" w:after="30"/>
              <w:jc w:val="center"/>
            </w:pPr>
            <w:r>
              <w:t>2,548 </w:t>
            </w:r>
            <w:r>
              <w:rPr>
                <w:rFonts w:ascii="Symbol" w:hAnsi="Symbol"/>
              </w:rPr>
              <w:t></w:t>
            </w:r>
            <w:r>
              <w:t> 10</w:t>
            </w:r>
            <w:r>
              <w:rPr>
                <w:vertAlign w:val="superscript"/>
              </w:rPr>
              <w:t>25</w:t>
            </w:r>
          </w:p>
        </w:tc>
        <w:tc>
          <w:tcPr>
            <w:tcW w:w="284" w:type="dxa"/>
            <w:tcBorders>
              <w:top w:val="nil"/>
              <w:bottom w:val="nil"/>
            </w:tcBorders>
          </w:tcPr>
          <w:p w14:paraId="392FBACB" w14:textId="77777777" w:rsidR="006B6B1D" w:rsidRDefault="006B6B1D" w:rsidP="000E6AB9">
            <w:pPr>
              <w:pStyle w:val="Tabletext"/>
              <w:framePr w:hSpace="181" w:wrap="notBeside" w:vAnchor="text" w:hAnchor="text" w:xAlign="center" w:y="1"/>
              <w:spacing w:before="30" w:after="30"/>
            </w:pPr>
          </w:p>
        </w:tc>
        <w:tc>
          <w:tcPr>
            <w:tcW w:w="1418" w:type="dxa"/>
          </w:tcPr>
          <w:p w14:paraId="771DDF60" w14:textId="77777777" w:rsidR="006B6B1D" w:rsidRDefault="006B6B1D" w:rsidP="000E6AB9">
            <w:pPr>
              <w:pStyle w:val="Tabletext"/>
              <w:framePr w:hSpace="181" w:wrap="notBeside" w:vAnchor="text" w:hAnchor="text" w:xAlign="center" w:y="1"/>
              <w:spacing w:after="20"/>
              <w:jc w:val="center"/>
            </w:pPr>
            <w:r>
              <w:t>16</w:t>
            </w:r>
          </w:p>
        </w:tc>
        <w:tc>
          <w:tcPr>
            <w:tcW w:w="1418" w:type="dxa"/>
          </w:tcPr>
          <w:p w14:paraId="500F59B7" w14:textId="77777777" w:rsidR="006B6B1D" w:rsidRDefault="006B6B1D" w:rsidP="000E6AB9">
            <w:pPr>
              <w:pStyle w:val="Tabletext"/>
              <w:framePr w:hSpace="181" w:wrap="notBeside" w:vAnchor="text" w:hAnchor="text" w:xAlign="center" w:y="1"/>
              <w:spacing w:before="30" w:after="30"/>
              <w:jc w:val="center"/>
            </w:pPr>
            <w:r>
              <w:t>6,7 </w:t>
            </w:r>
            <w:r>
              <w:rPr>
                <w:rFonts w:ascii="Symbol" w:hAnsi="Symbol"/>
              </w:rPr>
              <w:t></w:t>
            </w:r>
            <w:r>
              <w:t> 10</w:t>
            </w:r>
            <w:r>
              <w:rPr>
                <w:vertAlign w:val="superscript"/>
              </w:rPr>
              <w:t>4</w:t>
            </w:r>
          </w:p>
        </w:tc>
        <w:tc>
          <w:tcPr>
            <w:tcW w:w="1701" w:type="dxa"/>
          </w:tcPr>
          <w:p w14:paraId="77F1946C" w14:textId="77777777" w:rsidR="006B6B1D" w:rsidRDefault="006B6B1D" w:rsidP="000E6AB9">
            <w:pPr>
              <w:pStyle w:val="Tabletext"/>
              <w:framePr w:hSpace="181" w:wrap="notBeside" w:vAnchor="text" w:hAnchor="text" w:xAlign="center" w:y="1"/>
              <w:spacing w:before="30" w:after="30"/>
              <w:jc w:val="center"/>
            </w:pPr>
            <w:r>
              <w:t>3,462 </w:t>
            </w:r>
            <w:r>
              <w:rPr>
                <w:rFonts w:ascii="Symbol" w:hAnsi="Symbol"/>
              </w:rPr>
              <w:t></w:t>
            </w:r>
            <w:r>
              <w:t> 10</w:t>
            </w:r>
            <w:r>
              <w:rPr>
                <w:vertAlign w:val="superscript"/>
              </w:rPr>
              <w:t>24</w:t>
            </w:r>
          </w:p>
        </w:tc>
      </w:tr>
      <w:tr w:rsidR="006B6B1D" w14:paraId="388701ED" w14:textId="77777777" w:rsidTr="000E6AB9">
        <w:trPr>
          <w:jc w:val="center"/>
        </w:trPr>
        <w:tc>
          <w:tcPr>
            <w:tcW w:w="1418" w:type="dxa"/>
          </w:tcPr>
          <w:p w14:paraId="3D12FC77" w14:textId="77777777" w:rsidR="006B6B1D" w:rsidRDefault="006B6B1D" w:rsidP="000E6AB9">
            <w:pPr>
              <w:pStyle w:val="Tabletext"/>
              <w:framePr w:hSpace="181" w:wrap="notBeside" w:vAnchor="text" w:hAnchor="text" w:xAlign="center" w:y="1"/>
              <w:spacing w:after="20"/>
              <w:jc w:val="center"/>
            </w:pPr>
            <w:r>
              <w:t> 1</w:t>
            </w:r>
          </w:p>
        </w:tc>
        <w:tc>
          <w:tcPr>
            <w:tcW w:w="1418" w:type="dxa"/>
          </w:tcPr>
          <w:p w14:paraId="1C6C414B" w14:textId="77777777" w:rsidR="006B6B1D" w:rsidRDefault="006B6B1D" w:rsidP="000E6AB9">
            <w:pPr>
              <w:pStyle w:val="Tabletext"/>
              <w:framePr w:hSpace="181" w:wrap="notBeside" w:vAnchor="text" w:hAnchor="text" w:xAlign="center" w:y="1"/>
              <w:spacing w:before="30" w:after="30"/>
              <w:jc w:val="center"/>
            </w:pPr>
            <w:r>
              <w:t>8,7 </w:t>
            </w:r>
            <w:r>
              <w:rPr>
                <w:rFonts w:ascii="Symbol" w:hAnsi="Symbol"/>
              </w:rPr>
              <w:t></w:t>
            </w:r>
            <w:r>
              <w:t> 10</w:t>
            </w:r>
            <w:r>
              <w:rPr>
                <w:vertAlign w:val="superscript"/>
              </w:rPr>
              <w:t>7</w:t>
            </w:r>
          </w:p>
        </w:tc>
        <w:tc>
          <w:tcPr>
            <w:tcW w:w="1985" w:type="dxa"/>
          </w:tcPr>
          <w:p w14:paraId="0011887B" w14:textId="77777777" w:rsidR="006B6B1D" w:rsidRDefault="006B6B1D" w:rsidP="000E6AB9">
            <w:pPr>
              <w:pStyle w:val="Tabletext"/>
              <w:framePr w:hSpace="181" w:wrap="notBeside" w:vAnchor="text" w:hAnchor="text" w:xAlign="center" w:y="1"/>
              <w:spacing w:before="30" w:after="30"/>
              <w:jc w:val="center"/>
            </w:pPr>
            <w:r>
              <w:t>2,312 </w:t>
            </w:r>
            <w:r>
              <w:rPr>
                <w:rFonts w:ascii="Symbol" w:hAnsi="Symbol"/>
              </w:rPr>
              <w:t></w:t>
            </w:r>
            <w:r>
              <w:t> 10</w:t>
            </w:r>
            <w:r>
              <w:rPr>
                <w:vertAlign w:val="superscript"/>
              </w:rPr>
              <w:t>25</w:t>
            </w:r>
          </w:p>
        </w:tc>
        <w:tc>
          <w:tcPr>
            <w:tcW w:w="284" w:type="dxa"/>
            <w:tcBorders>
              <w:top w:val="nil"/>
              <w:bottom w:val="nil"/>
            </w:tcBorders>
          </w:tcPr>
          <w:p w14:paraId="3BAD8CEF" w14:textId="77777777" w:rsidR="006B6B1D" w:rsidRDefault="006B6B1D" w:rsidP="000E6AB9">
            <w:pPr>
              <w:pStyle w:val="Tabletext"/>
              <w:framePr w:hSpace="181" w:wrap="notBeside" w:vAnchor="text" w:hAnchor="text" w:xAlign="center" w:y="1"/>
              <w:spacing w:before="30" w:after="30"/>
            </w:pPr>
          </w:p>
        </w:tc>
        <w:tc>
          <w:tcPr>
            <w:tcW w:w="1418" w:type="dxa"/>
          </w:tcPr>
          <w:p w14:paraId="0C0473C9" w14:textId="77777777" w:rsidR="006B6B1D" w:rsidRDefault="006B6B1D" w:rsidP="000E6AB9">
            <w:pPr>
              <w:pStyle w:val="Tabletext"/>
              <w:framePr w:hSpace="181" w:wrap="notBeside" w:vAnchor="text" w:hAnchor="text" w:xAlign="center" w:y="1"/>
              <w:spacing w:after="20"/>
              <w:jc w:val="center"/>
            </w:pPr>
            <w:r>
              <w:t>17</w:t>
            </w:r>
          </w:p>
        </w:tc>
        <w:tc>
          <w:tcPr>
            <w:tcW w:w="1418" w:type="dxa"/>
          </w:tcPr>
          <w:p w14:paraId="21DAA7A9" w14:textId="77777777" w:rsidR="006B6B1D" w:rsidRDefault="006B6B1D" w:rsidP="000E6AB9">
            <w:pPr>
              <w:pStyle w:val="Tabletext"/>
              <w:framePr w:hSpace="181" w:wrap="notBeside" w:vAnchor="text" w:hAnchor="text" w:xAlign="center" w:y="1"/>
              <w:spacing w:before="30" w:after="30"/>
              <w:jc w:val="center"/>
            </w:pPr>
            <w:r>
              <w:t>7,3 </w:t>
            </w:r>
            <w:r>
              <w:rPr>
                <w:rFonts w:ascii="Symbol" w:hAnsi="Symbol"/>
              </w:rPr>
              <w:t></w:t>
            </w:r>
            <w:r>
              <w:t> 10</w:t>
            </w:r>
            <w:r>
              <w:rPr>
                <w:vertAlign w:val="superscript"/>
              </w:rPr>
              <w:t>4</w:t>
            </w:r>
          </w:p>
        </w:tc>
        <w:tc>
          <w:tcPr>
            <w:tcW w:w="1701" w:type="dxa"/>
          </w:tcPr>
          <w:p w14:paraId="5C5EB65D" w14:textId="77777777" w:rsidR="006B6B1D" w:rsidRDefault="006B6B1D" w:rsidP="000E6AB9">
            <w:pPr>
              <w:pStyle w:val="Tabletext"/>
              <w:framePr w:hSpace="181" w:wrap="notBeside" w:vAnchor="text" w:hAnchor="text" w:xAlign="center" w:y="1"/>
              <w:spacing w:before="30" w:after="30"/>
              <w:jc w:val="center"/>
            </w:pPr>
            <w:r>
              <w:t>2,959 </w:t>
            </w:r>
            <w:r>
              <w:rPr>
                <w:rFonts w:ascii="Symbol" w:hAnsi="Symbol"/>
              </w:rPr>
              <w:t></w:t>
            </w:r>
            <w:r>
              <w:t> 10</w:t>
            </w:r>
            <w:r>
              <w:rPr>
                <w:vertAlign w:val="superscript"/>
              </w:rPr>
              <w:t>24</w:t>
            </w:r>
          </w:p>
        </w:tc>
      </w:tr>
      <w:tr w:rsidR="006B6B1D" w14:paraId="22F15A75" w14:textId="77777777" w:rsidTr="000E6AB9">
        <w:trPr>
          <w:jc w:val="center"/>
        </w:trPr>
        <w:tc>
          <w:tcPr>
            <w:tcW w:w="1418" w:type="dxa"/>
          </w:tcPr>
          <w:p w14:paraId="2E61A968" w14:textId="77777777" w:rsidR="006B6B1D" w:rsidRDefault="006B6B1D" w:rsidP="000E6AB9">
            <w:pPr>
              <w:pStyle w:val="Tabletext"/>
              <w:framePr w:hSpace="181" w:wrap="notBeside" w:vAnchor="text" w:hAnchor="text" w:xAlign="center" w:y="1"/>
              <w:spacing w:after="20"/>
              <w:jc w:val="center"/>
            </w:pPr>
            <w:r>
              <w:t> 2</w:t>
            </w:r>
          </w:p>
        </w:tc>
        <w:tc>
          <w:tcPr>
            <w:tcW w:w="1418" w:type="dxa"/>
          </w:tcPr>
          <w:p w14:paraId="73ACB91E" w14:textId="77777777" w:rsidR="006B6B1D" w:rsidRDefault="006B6B1D" w:rsidP="000E6AB9">
            <w:pPr>
              <w:pStyle w:val="Tabletext"/>
              <w:framePr w:hSpace="181" w:wrap="notBeside" w:vAnchor="text" w:hAnchor="text" w:xAlign="center" w:y="1"/>
              <w:spacing w:before="30" w:after="30"/>
              <w:jc w:val="center"/>
            </w:pPr>
            <w:r>
              <w:t>3,8 </w:t>
            </w:r>
            <w:r>
              <w:rPr>
                <w:rFonts w:ascii="Symbol" w:hAnsi="Symbol"/>
              </w:rPr>
              <w:t></w:t>
            </w:r>
            <w:r>
              <w:t> 10</w:t>
            </w:r>
            <w:r>
              <w:rPr>
                <w:vertAlign w:val="superscript"/>
              </w:rPr>
              <w:t>7</w:t>
            </w:r>
          </w:p>
        </w:tc>
        <w:tc>
          <w:tcPr>
            <w:tcW w:w="1985" w:type="dxa"/>
          </w:tcPr>
          <w:p w14:paraId="4446B8E5" w14:textId="77777777" w:rsidR="006B6B1D" w:rsidRDefault="006B6B1D" w:rsidP="000E6AB9">
            <w:pPr>
              <w:pStyle w:val="Tabletext"/>
              <w:framePr w:hSpace="181" w:wrap="notBeside" w:vAnchor="text" w:hAnchor="text" w:xAlign="center" w:y="1"/>
              <w:spacing w:before="30" w:after="30"/>
              <w:jc w:val="center"/>
            </w:pPr>
            <w:r>
              <w:t>2,093 </w:t>
            </w:r>
            <w:r>
              <w:rPr>
                <w:rFonts w:ascii="Symbol" w:hAnsi="Symbol"/>
              </w:rPr>
              <w:t></w:t>
            </w:r>
            <w:r>
              <w:t> 10</w:t>
            </w:r>
            <w:r>
              <w:rPr>
                <w:vertAlign w:val="superscript"/>
              </w:rPr>
              <w:t>25</w:t>
            </w:r>
          </w:p>
        </w:tc>
        <w:tc>
          <w:tcPr>
            <w:tcW w:w="284" w:type="dxa"/>
            <w:tcBorders>
              <w:top w:val="nil"/>
              <w:bottom w:val="nil"/>
            </w:tcBorders>
          </w:tcPr>
          <w:p w14:paraId="683012EA" w14:textId="77777777" w:rsidR="006B6B1D" w:rsidRDefault="006B6B1D" w:rsidP="000E6AB9">
            <w:pPr>
              <w:pStyle w:val="Tabletext"/>
              <w:framePr w:hSpace="181" w:wrap="notBeside" w:vAnchor="text" w:hAnchor="text" w:xAlign="center" w:y="1"/>
              <w:spacing w:before="30" w:after="30"/>
            </w:pPr>
          </w:p>
        </w:tc>
        <w:tc>
          <w:tcPr>
            <w:tcW w:w="1418" w:type="dxa"/>
          </w:tcPr>
          <w:p w14:paraId="1752802A" w14:textId="77777777" w:rsidR="006B6B1D" w:rsidRDefault="006B6B1D" w:rsidP="000E6AB9">
            <w:pPr>
              <w:pStyle w:val="Tabletext"/>
              <w:framePr w:hSpace="181" w:wrap="notBeside" w:vAnchor="text" w:hAnchor="text" w:xAlign="center" w:y="1"/>
              <w:spacing w:after="20"/>
              <w:jc w:val="center"/>
            </w:pPr>
            <w:r>
              <w:t>18</w:t>
            </w:r>
          </w:p>
        </w:tc>
        <w:tc>
          <w:tcPr>
            <w:tcW w:w="1418" w:type="dxa"/>
          </w:tcPr>
          <w:p w14:paraId="530B86FA" w14:textId="77777777" w:rsidR="006B6B1D" w:rsidRDefault="006B6B1D" w:rsidP="000E6AB9">
            <w:pPr>
              <w:pStyle w:val="Tabletext"/>
              <w:framePr w:hSpace="181" w:wrap="notBeside" w:vAnchor="text" w:hAnchor="text" w:xAlign="center" w:y="1"/>
              <w:spacing w:before="30" w:after="30"/>
              <w:jc w:val="center"/>
            </w:pPr>
            <w:r>
              <w:t>8,0 </w:t>
            </w:r>
            <w:r>
              <w:rPr>
                <w:rFonts w:ascii="Symbol" w:hAnsi="Symbol"/>
              </w:rPr>
              <w:t></w:t>
            </w:r>
            <w:r>
              <w:t> 10</w:t>
            </w:r>
            <w:r>
              <w:rPr>
                <w:vertAlign w:val="superscript"/>
              </w:rPr>
              <w:t>4</w:t>
            </w:r>
          </w:p>
        </w:tc>
        <w:tc>
          <w:tcPr>
            <w:tcW w:w="1701" w:type="dxa"/>
          </w:tcPr>
          <w:p w14:paraId="7C45F5BD" w14:textId="77777777" w:rsidR="006B6B1D" w:rsidRDefault="006B6B1D" w:rsidP="000E6AB9">
            <w:pPr>
              <w:pStyle w:val="Tabletext"/>
              <w:framePr w:hSpace="181" w:wrap="notBeside" w:vAnchor="text" w:hAnchor="text" w:xAlign="center" w:y="1"/>
              <w:spacing w:before="30" w:after="30"/>
              <w:jc w:val="center"/>
            </w:pPr>
            <w:r>
              <w:t>2,530 </w:t>
            </w:r>
            <w:r>
              <w:rPr>
                <w:rFonts w:ascii="Symbol" w:hAnsi="Symbol"/>
              </w:rPr>
              <w:t></w:t>
            </w:r>
            <w:r>
              <w:t> 10</w:t>
            </w:r>
            <w:r>
              <w:rPr>
                <w:vertAlign w:val="superscript"/>
              </w:rPr>
              <w:t>24</w:t>
            </w:r>
          </w:p>
        </w:tc>
      </w:tr>
      <w:tr w:rsidR="006B6B1D" w14:paraId="1C6C655D" w14:textId="77777777" w:rsidTr="000E6AB9">
        <w:trPr>
          <w:jc w:val="center"/>
        </w:trPr>
        <w:tc>
          <w:tcPr>
            <w:tcW w:w="1418" w:type="dxa"/>
          </w:tcPr>
          <w:p w14:paraId="20280BA7" w14:textId="77777777" w:rsidR="006B6B1D" w:rsidRDefault="006B6B1D" w:rsidP="000E6AB9">
            <w:pPr>
              <w:pStyle w:val="Tabletext"/>
              <w:framePr w:hSpace="181" w:wrap="notBeside" w:vAnchor="text" w:hAnchor="text" w:xAlign="center" w:y="1"/>
              <w:spacing w:after="20"/>
              <w:jc w:val="center"/>
            </w:pPr>
            <w:r>
              <w:t> 3</w:t>
            </w:r>
          </w:p>
        </w:tc>
        <w:tc>
          <w:tcPr>
            <w:tcW w:w="1418" w:type="dxa"/>
          </w:tcPr>
          <w:p w14:paraId="3B53D4A5" w14:textId="77777777" w:rsidR="006B6B1D" w:rsidRDefault="006B6B1D" w:rsidP="000E6AB9">
            <w:pPr>
              <w:pStyle w:val="Tabletext"/>
              <w:framePr w:hSpace="181" w:wrap="notBeside" w:vAnchor="text" w:hAnchor="text" w:xAlign="center" w:y="1"/>
              <w:spacing w:before="30" w:after="30"/>
              <w:jc w:val="center"/>
            </w:pPr>
            <w:r>
              <w:t>1,6 </w:t>
            </w:r>
            <w:r>
              <w:rPr>
                <w:rFonts w:ascii="Symbol" w:hAnsi="Symbol"/>
              </w:rPr>
              <w:t></w:t>
            </w:r>
            <w:r>
              <w:t> 10</w:t>
            </w:r>
            <w:r>
              <w:rPr>
                <w:vertAlign w:val="superscript"/>
              </w:rPr>
              <w:t>7</w:t>
            </w:r>
          </w:p>
        </w:tc>
        <w:tc>
          <w:tcPr>
            <w:tcW w:w="1985" w:type="dxa"/>
          </w:tcPr>
          <w:p w14:paraId="1A1182A7" w14:textId="77777777" w:rsidR="006B6B1D" w:rsidRDefault="006B6B1D" w:rsidP="000E6AB9">
            <w:pPr>
              <w:pStyle w:val="Tabletext"/>
              <w:framePr w:hSpace="181" w:wrap="notBeside" w:vAnchor="text" w:hAnchor="text" w:xAlign="center" w:y="1"/>
              <w:spacing w:before="30" w:after="30"/>
              <w:jc w:val="center"/>
            </w:pPr>
            <w:r>
              <w:t>1,891 </w:t>
            </w:r>
            <w:r>
              <w:rPr>
                <w:rFonts w:ascii="Symbol" w:hAnsi="Symbol"/>
              </w:rPr>
              <w:t></w:t>
            </w:r>
            <w:r>
              <w:t> 10</w:t>
            </w:r>
            <w:r>
              <w:rPr>
                <w:vertAlign w:val="superscript"/>
              </w:rPr>
              <w:t>25</w:t>
            </w:r>
          </w:p>
        </w:tc>
        <w:tc>
          <w:tcPr>
            <w:tcW w:w="284" w:type="dxa"/>
            <w:tcBorders>
              <w:top w:val="nil"/>
              <w:bottom w:val="nil"/>
            </w:tcBorders>
          </w:tcPr>
          <w:p w14:paraId="2CCE09CD" w14:textId="77777777" w:rsidR="006B6B1D" w:rsidRDefault="006B6B1D" w:rsidP="000E6AB9">
            <w:pPr>
              <w:pStyle w:val="Tabletext"/>
              <w:framePr w:hSpace="181" w:wrap="notBeside" w:vAnchor="text" w:hAnchor="text" w:xAlign="center" w:y="1"/>
              <w:spacing w:before="30" w:after="30"/>
            </w:pPr>
          </w:p>
        </w:tc>
        <w:tc>
          <w:tcPr>
            <w:tcW w:w="1418" w:type="dxa"/>
          </w:tcPr>
          <w:p w14:paraId="775ABBBC" w14:textId="77777777" w:rsidR="006B6B1D" w:rsidRDefault="006B6B1D" w:rsidP="000E6AB9">
            <w:pPr>
              <w:pStyle w:val="Tabletext"/>
              <w:framePr w:hSpace="181" w:wrap="notBeside" w:vAnchor="text" w:hAnchor="text" w:xAlign="center" w:y="1"/>
              <w:spacing w:after="20"/>
              <w:jc w:val="center"/>
            </w:pPr>
            <w:r>
              <w:t>19</w:t>
            </w:r>
          </w:p>
        </w:tc>
        <w:tc>
          <w:tcPr>
            <w:tcW w:w="1418" w:type="dxa"/>
          </w:tcPr>
          <w:p w14:paraId="6EE11953" w14:textId="77777777" w:rsidR="006B6B1D" w:rsidRDefault="006B6B1D" w:rsidP="000E6AB9">
            <w:pPr>
              <w:pStyle w:val="Tabletext"/>
              <w:framePr w:hSpace="181" w:wrap="notBeside" w:vAnchor="text" w:hAnchor="text" w:xAlign="center" w:y="1"/>
              <w:spacing w:before="30" w:after="30"/>
              <w:jc w:val="center"/>
            </w:pPr>
            <w:r>
              <w:t>9,0 </w:t>
            </w:r>
            <w:r>
              <w:rPr>
                <w:rFonts w:ascii="Symbol" w:hAnsi="Symbol"/>
              </w:rPr>
              <w:t></w:t>
            </w:r>
            <w:r>
              <w:t> 10</w:t>
            </w:r>
            <w:r>
              <w:rPr>
                <w:vertAlign w:val="superscript"/>
              </w:rPr>
              <w:t>4</w:t>
            </w:r>
          </w:p>
        </w:tc>
        <w:tc>
          <w:tcPr>
            <w:tcW w:w="1701" w:type="dxa"/>
          </w:tcPr>
          <w:p w14:paraId="4C957312" w14:textId="77777777" w:rsidR="006B6B1D" w:rsidRDefault="006B6B1D" w:rsidP="000E6AB9">
            <w:pPr>
              <w:pStyle w:val="Tabletext"/>
              <w:framePr w:hSpace="181" w:wrap="notBeside" w:vAnchor="text" w:hAnchor="text" w:xAlign="center" w:y="1"/>
              <w:spacing w:before="30" w:after="30"/>
              <w:jc w:val="center"/>
            </w:pPr>
            <w:r>
              <w:t>2,163 </w:t>
            </w:r>
            <w:r>
              <w:rPr>
                <w:rFonts w:ascii="Symbol" w:hAnsi="Symbol"/>
              </w:rPr>
              <w:t></w:t>
            </w:r>
            <w:r>
              <w:t> 10</w:t>
            </w:r>
            <w:r>
              <w:rPr>
                <w:vertAlign w:val="superscript"/>
              </w:rPr>
              <w:t>24</w:t>
            </w:r>
          </w:p>
        </w:tc>
      </w:tr>
      <w:tr w:rsidR="006B6B1D" w14:paraId="47557BE8" w14:textId="77777777" w:rsidTr="000E6AB9">
        <w:trPr>
          <w:jc w:val="center"/>
        </w:trPr>
        <w:tc>
          <w:tcPr>
            <w:tcW w:w="1418" w:type="dxa"/>
          </w:tcPr>
          <w:p w14:paraId="057962E0" w14:textId="77777777" w:rsidR="006B6B1D" w:rsidRDefault="006B6B1D" w:rsidP="000E6AB9">
            <w:pPr>
              <w:pStyle w:val="Tabletext"/>
              <w:framePr w:hSpace="181" w:wrap="notBeside" w:vAnchor="text" w:hAnchor="text" w:xAlign="center" w:y="1"/>
              <w:spacing w:after="20"/>
              <w:jc w:val="center"/>
            </w:pPr>
            <w:r>
              <w:t> 4</w:t>
            </w:r>
          </w:p>
        </w:tc>
        <w:tc>
          <w:tcPr>
            <w:tcW w:w="1418" w:type="dxa"/>
          </w:tcPr>
          <w:p w14:paraId="1CD2E6CC" w14:textId="77777777" w:rsidR="006B6B1D" w:rsidRDefault="006B6B1D" w:rsidP="000E6AB9">
            <w:pPr>
              <w:pStyle w:val="Tabletext"/>
              <w:framePr w:hSpace="181" w:wrap="notBeside" w:vAnchor="text" w:hAnchor="text" w:xAlign="center" w:y="1"/>
              <w:spacing w:before="30" w:after="30"/>
              <w:jc w:val="center"/>
            </w:pPr>
            <w:r>
              <w:t>7,2 </w:t>
            </w:r>
            <w:r>
              <w:rPr>
                <w:rFonts w:ascii="Symbol" w:hAnsi="Symbol"/>
              </w:rPr>
              <w:t></w:t>
            </w:r>
            <w:r>
              <w:t> 10</w:t>
            </w:r>
            <w:r>
              <w:rPr>
                <w:vertAlign w:val="superscript"/>
              </w:rPr>
              <w:t>6</w:t>
            </w:r>
          </w:p>
        </w:tc>
        <w:tc>
          <w:tcPr>
            <w:tcW w:w="1985" w:type="dxa"/>
          </w:tcPr>
          <w:p w14:paraId="61ECD528" w14:textId="77777777" w:rsidR="006B6B1D" w:rsidRDefault="006B6B1D" w:rsidP="000E6AB9">
            <w:pPr>
              <w:pStyle w:val="Tabletext"/>
              <w:framePr w:hSpace="181" w:wrap="notBeside" w:vAnchor="text" w:hAnchor="text" w:xAlign="center" w:y="1"/>
              <w:spacing w:before="30" w:after="30"/>
              <w:jc w:val="center"/>
            </w:pPr>
            <w:r>
              <w:t>1,704 </w:t>
            </w:r>
            <w:r>
              <w:rPr>
                <w:rFonts w:ascii="Symbol" w:hAnsi="Symbol"/>
              </w:rPr>
              <w:t></w:t>
            </w:r>
            <w:r>
              <w:t> 10</w:t>
            </w:r>
            <w:r>
              <w:rPr>
                <w:vertAlign w:val="superscript"/>
              </w:rPr>
              <w:t>25</w:t>
            </w:r>
          </w:p>
        </w:tc>
        <w:tc>
          <w:tcPr>
            <w:tcW w:w="284" w:type="dxa"/>
            <w:tcBorders>
              <w:top w:val="nil"/>
              <w:bottom w:val="nil"/>
            </w:tcBorders>
          </w:tcPr>
          <w:p w14:paraId="55BA5072" w14:textId="77777777" w:rsidR="006B6B1D" w:rsidRDefault="006B6B1D" w:rsidP="000E6AB9">
            <w:pPr>
              <w:pStyle w:val="Tabletext"/>
              <w:framePr w:hSpace="181" w:wrap="notBeside" w:vAnchor="text" w:hAnchor="text" w:xAlign="center" w:y="1"/>
              <w:spacing w:before="30" w:after="30"/>
            </w:pPr>
          </w:p>
        </w:tc>
        <w:tc>
          <w:tcPr>
            <w:tcW w:w="1418" w:type="dxa"/>
          </w:tcPr>
          <w:p w14:paraId="67AD1B59" w14:textId="77777777" w:rsidR="006B6B1D" w:rsidRDefault="006B6B1D" w:rsidP="000E6AB9">
            <w:pPr>
              <w:pStyle w:val="Tabletext"/>
              <w:framePr w:hSpace="181" w:wrap="notBeside" w:vAnchor="text" w:hAnchor="text" w:xAlign="center" w:y="1"/>
              <w:spacing w:after="20"/>
              <w:jc w:val="center"/>
            </w:pPr>
            <w:r>
              <w:t>20</w:t>
            </w:r>
          </w:p>
        </w:tc>
        <w:tc>
          <w:tcPr>
            <w:tcW w:w="1418" w:type="dxa"/>
          </w:tcPr>
          <w:p w14:paraId="76FF21C9" w14:textId="77777777" w:rsidR="006B6B1D" w:rsidRDefault="006B6B1D" w:rsidP="000E6AB9">
            <w:pPr>
              <w:pStyle w:val="Tabletext"/>
              <w:framePr w:hSpace="181" w:wrap="notBeside" w:vAnchor="text" w:hAnchor="text" w:xAlign="center" w:y="1"/>
              <w:spacing w:before="30" w:after="30"/>
              <w:jc w:val="center"/>
            </w:pPr>
            <w:r>
              <w:t>8,6 </w:t>
            </w:r>
            <w:r>
              <w:rPr>
                <w:rFonts w:ascii="Symbol" w:hAnsi="Symbol"/>
              </w:rPr>
              <w:t></w:t>
            </w:r>
            <w:r>
              <w:t> 10</w:t>
            </w:r>
            <w:r>
              <w:rPr>
                <w:vertAlign w:val="superscript"/>
              </w:rPr>
              <w:t>4</w:t>
            </w:r>
          </w:p>
        </w:tc>
        <w:tc>
          <w:tcPr>
            <w:tcW w:w="1701" w:type="dxa"/>
          </w:tcPr>
          <w:p w14:paraId="34C010E9" w14:textId="77777777" w:rsidR="006B6B1D" w:rsidRDefault="006B6B1D" w:rsidP="000E6AB9">
            <w:pPr>
              <w:pStyle w:val="Tabletext"/>
              <w:framePr w:hSpace="181" w:wrap="notBeside" w:vAnchor="text" w:hAnchor="text" w:xAlign="center" w:y="1"/>
              <w:spacing w:before="30" w:after="30"/>
              <w:jc w:val="center"/>
            </w:pPr>
            <w:r>
              <w:t>1,849 </w:t>
            </w:r>
            <w:r>
              <w:rPr>
                <w:rFonts w:ascii="Symbol" w:hAnsi="Symbol"/>
              </w:rPr>
              <w:t></w:t>
            </w:r>
            <w:r>
              <w:t> 10</w:t>
            </w:r>
            <w:r>
              <w:rPr>
                <w:vertAlign w:val="superscript"/>
              </w:rPr>
              <w:t>24</w:t>
            </w:r>
          </w:p>
        </w:tc>
      </w:tr>
      <w:tr w:rsidR="006B6B1D" w14:paraId="6C3B58B8" w14:textId="77777777" w:rsidTr="000E6AB9">
        <w:trPr>
          <w:jc w:val="center"/>
        </w:trPr>
        <w:tc>
          <w:tcPr>
            <w:tcW w:w="1418" w:type="dxa"/>
          </w:tcPr>
          <w:p w14:paraId="357F5523" w14:textId="77777777" w:rsidR="006B6B1D" w:rsidRDefault="006B6B1D" w:rsidP="000E6AB9">
            <w:pPr>
              <w:pStyle w:val="Tabletext"/>
              <w:framePr w:hSpace="181" w:wrap="notBeside" w:vAnchor="text" w:hAnchor="text" w:xAlign="center" w:y="1"/>
              <w:spacing w:after="20"/>
              <w:jc w:val="center"/>
            </w:pPr>
            <w:r>
              <w:t> 5</w:t>
            </w:r>
          </w:p>
        </w:tc>
        <w:tc>
          <w:tcPr>
            <w:tcW w:w="1418" w:type="dxa"/>
          </w:tcPr>
          <w:p w14:paraId="70F20218" w14:textId="77777777" w:rsidR="006B6B1D" w:rsidRDefault="006B6B1D" w:rsidP="000E6AB9">
            <w:pPr>
              <w:pStyle w:val="Tabletext"/>
              <w:framePr w:hSpace="181" w:wrap="notBeside" w:vAnchor="text" w:hAnchor="text" w:xAlign="center" w:y="1"/>
              <w:spacing w:before="30" w:after="30"/>
              <w:jc w:val="center"/>
            </w:pPr>
            <w:r>
              <w:t>3,1 </w:t>
            </w:r>
            <w:r>
              <w:rPr>
                <w:rFonts w:ascii="Symbol" w:hAnsi="Symbol"/>
              </w:rPr>
              <w:t></w:t>
            </w:r>
            <w:r>
              <w:t> 10</w:t>
            </w:r>
            <w:r>
              <w:rPr>
                <w:vertAlign w:val="superscript"/>
              </w:rPr>
              <w:t>6</w:t>
            </w:r>
          </w:p>
        </w:tc>
        <w:tc>
          <w:tcPr>
            <w:tcW w:w="1985" w:type="dxa"/>
          </w:tcPr>
          <w:p w14:paraId="0F473F85" w14:textId="77777777" w:rsidR="006B6B1D" w:rsidRDefault="006B6B1D" w:rsidP="000E6AB9">
            <w:pPr>
              <w:pStyle w:val="Tabletext"/>
              <w:framePr w:hSpace="181" w:wrap="notBeside" w:vAnchor="text" w:hAnchor="text" w:xAlign="center" w:y="1"/>
              <w:spacing w:before="30" w:after="30"/>
              <w:jc w:val="center"/>
            </w:pPr>
            <w:r>
              <w:t>1,532 </w:t>
            </w:r>
            <w:r>
              <w:rPr>
                <w:rFonts w:ascii="Symbol" w:hAnsi="Symbol"/>
              </w:rPr>
              <w:t></w:t>
            </w:r>
            <w:r>
              <w:t> 10</w:t>
            </w:r>
            <w:r>
              <w:rPr>
                <w:vertAlign w:val="superscript"/>
              </w:rPr>
              <w:t>25</w:t>
            </w:r>
          </w:p>
        </w:tc>
        <w:tc>
          <w:tcPr>
            <w:tcW w:w="284" w:type="dxa"/>
            <w:tcBorders>
              <w:top w:val="nil"/>
              <w:bottom w:val="nil"/>
            </w:tcBorders>
          </w:tcPr>
          <w:p w14:paraId="3B5C7AE7" w14:textId="77777777" w:rsidR="006B6B1D" w:rsidRDefault="006B6B1D" w:rsidP="000E6AB9">
            <w:pPr>
              <w:pStyle w:val="Tabletext"/>
              <w:framePr w:hSpace="181" w:wrap="notBeside" w:vAnchor="text" w:hAnchor="text" w:xAlign="center" w:y="1"/>
              <w:spacing w:before="30" w:after="30"/>
            </w:pPr>
          </w:p>
        </w:tc>
        <w:tc>
          <w:tcPr>
            <w:tcW w:w="1418" w:type="dxa"/>
          </w:tcPr>
          <w:p w14:paraId="65E3C27D" w14:textId="77777777" w:rsidR="006B6B1D" w:rsidRDefault="006B6B1D" w:rsidP="000E6AB9">
            <w:pPr>
              <w:pStyle w:val="Tabletext"/>
              <w:framePr w:hSpace="181" w:wrap="notBeside" w:vAnchor="text" w:hAnchor="text" w:xAlign="center" w:y="1"/>
              <w:spacing w:after="20"/>
              <w:jc w:val="center"/>
            </w:pPr>
            <w:r>
              <w:t>21</w:t>
            </w:r>
          </w:p>
        </w:tc>
        <w:tc>
          <w:tcPr>
            <w:tcW w:w="1418" w:type="dxa"/>
          </w:tcPr>
          <w:p w14:paraId="6DA915B1" w14:textId="77777777" w:rsidR="006B6B1D" w:rsidRDefault="006B6B1D" w:rsidP="000E6AB9">
            <w:pPr>
              <w:pStyle w:val="Tabletext"/>
              <w:framePr w:hSpace="181" w:wrap="notBeside" w:vAnchor="text" w:hAnchor="text" w:xAlign="center" w:y="1"/>
              <w:spacing w:before="30" w:after="30"/>
              <w:jc w:val="center"/>
            </w:pPr>
            <w:r>
              <w:t>8,2 </w:t>
            </w:r>
            <w:r>
              <w:rPr>
                <w:rFonts w:ascii="Symbol" w:hAnsi="Symbol"/>
              </w:rPr>
              <w:t></w:t>
            </w:r>
            <w:r>
              <w:t> 10</w:t>
            </w:r>
            <w:r>
              <w:rPr>
                <w:vertAlign w:val="superscript"/>
              </w:rPr>
              <w:t>4</w:t>
            </w:r>
          </w:p>
        </w:tc>
        <w:tc>
          <w:tcPr>
            <w:tcW w:w="1701" w:type="dxa"/>
          </w:tcPr>
          <w:p w14:paraId="0AB210CE" w14:textId="77777777" w:rsidR="006B6B1D" w:rsidRDefault="006B6B1D" w:rsidP="000E6AB9">
            <w:pPr>
              <w:pStyle w:val="Tabletext"/>
              <w:framePr w:hSpace="181" w:wrap="notBeside" w:vAnchor="text" w:hAnchor="text" w:xAlign="center" w:y="1"/>
              <w:spacing w:before="30" w:after="30"/>
              <w:jc w:val="center"/>
            </w:pPr>
            <w:r>
              <w:t>1,574 </w:t>
            </w:r>
            <w:r>
              <w:rPr>
                <w:rFonts w:ascii="Symbol" w:hAnsi="Symbol"/>
              </w:rPr>
              <w:t></w:t>
            </w:r>
            <w:r>
              <w:t> 10</w:t>
            </w:r>
            <w:r>
              <w:rPr>
                <w:vertAlign w:val="superscript"/>
              </w:rPr>
              <w:t>24</w:t>
            </w:r>
          </w:p>
        </w:tc>
      </w:tr>
      <w:tr w:rsidR="006B6B1D" w14:paraId="506BB1DD" w14:textId="77777777" w:rsidTr="000E6AB9">
        <w:trPr>
          <w:jc w:val="center"/>
        </w:trPr>
        <w:tc>
          <w:tcPr>
            <w:tcW w:w="1418" w:type="dxa"/>
          </w:tcPr>
          <w:p w14:paraId="3BC7794A" w14:textId="77777777" w:rsidR="006B6B1D" w:rsidRDefault="006B6B1D" w:rsidP="000E6AB9">
            <w:pPr>
              <w:pStyle w:val="Tabletext"/>
              <w:framePr w:hSpace="181" w:wrap="notBeside" w:vAnchor="text" w:hAnchor="text" w:xAlign="center" w:y="1"/>
              <w:spacing w:after="20"/>
              <w:jc w:val="center"/>
            </w:pPr>
            <w:r>
              <w:t> 6</w:t>
            </w:r>
          </w:p>
        </w:tc>
        <w:tc>
          <w:tcPr>
            <w:tcW w:w="1418" w:type="dxa"/>
          </w:tcPr>
          <w:p w14:paraId="6E84DBD4" w14:textId="77777777" w:rsidR="006B6B1D" w:rsidRDefault="006B6B1D" w:rsidP="000E6AB9">
            <w:pPr>
              <w:pStyle w:val="Tabletext"/>
              <w:framePr w:hSpace="181" w:wrap="notBeside" w:vAnchor="text" w:hAnchor="text" w:xAlign="center" w:y="1"/>
              <w:spacing w:before="30" w:after="30"/>
              <w:jc w:val="center"/>
            </w:pPr>
            <w:r>
              <w:t>1,3 </w:t>
            </w:r>
            <w:r>
              <w:rPr>
                <w:rFonts w:ascii="Symbol" w:hAnsi="Symbol"/>
              </w:rPr>
              <w:t></w:t>
            </w:r>
            <w:r>
              <w:t> 10</w:t>
            </w:r>
            <w:r>
              <w:rPr>
                <w:vertAlign w:val="superscript"/>
              </w:rPr>
              <w:t>6</w:t>
            </w:r>
          </w:p>
        </w:tc>
        <w:tc>
          <w:tcPr>
            <w:tcW w:w="1985" w:type="dxa"/>
          </w:tcPr>
          <w:p w14:paraId="79F24CF2" w14:textId="77777777" w:rsidR="006B6B1D" w:rsidRDefault="006B6B1D" w:rsidP="000E6AB9">
            <w:pPr>
              <w:pStyle w:val="Tabletext"/>
              <w:framePr w:hSpace="181" w:wrap="notBeside" w:vAnchor="text" w:hAnchor="text" w:xAlign="center" w:y="1"/>
              <w:spacing w:before="30" w:after="30"/>
              <w:jc w:val="center"/>
            </w:pPr>
            <w:r>
              <w:t>1,373 </w:t>
            </w:r>
            <w:r>
              <w:rPr>
                <w:rFonts w:ascii="Symbol" w:hAnsi="Symbol"/>
              </w:rPr>
              <w:t></w:t>
            </w:r>
            <w:r>
              <w:t> 10</w:t>
            </w:r>
            <w:r>
              <w:rPr>
                <w:vertAlign w:val="superscript"/>
              </w:rPr>
              <w:t>25</w:t>
            </w:r>
          </w:p>
        </w:tc>
        <w:tc>
          <w:tcPr>
            <w:tcW w:w="284" w:type="dxa"/>
            <w:tcBorders>
              <w:top w:val="nil"/>
              <w:bottom w:val="nil"/>
            </w:tcBorders>
          </w:tcPr>
          <w:p w14:paraId="5F7EE6B5" w14:textId="77777777" w:rsidR="006B6B1D" w:rsidRDefault="006B6B1D" w:rsidP="000E6AB9">
            <w:pPr>
              <w:pStyle w:val="Tabletext"/>
              <w:framePr w:hSpace="181" w:wrap="notBeside" w:vAnchor="text" w:hAnchor="text" w:xAlign="center" w:y="1"/>
              <w:spacing w:before="30" w:after="30"/>
            </w:pPr>
          </w:p>
        </w:tc>
        <w:tc>
          <w:tcPr>
            <w:tcW w:w="1418" w:type="dxa"/>
          </w:tcPr>
          <w:p w14:paraId="2265A544" w14:textId="77777777" w:rsidR="006B6B1D" w:rsidRDefault="006B6B1D" w:rsidP="000E6AB9">
            <w:pPr>
              <w:pStyle w:val="Tabletext"/>
              <w:framePr w:hSpace="181" w:wrap="notBeside" w:vAnchor="text" w:hAnchor="text" w:xAlign="center" w:y="1"/>
              <w:spacing w:after="20"/>
              <w:jc w:val="center"/>
            </w:pPr>
            <w:r>
              <w:t>22</w:t>
            </w:r>
          </w:p>
        </w:tc>
        <w:tc>
          <w:tcPr>
            <w:tcW w:w="1418" w:type="dxa"/>
          </w:tcPr>
          <w:p w14:paraId="3081F0AE" w14:textId="77777777" w:rsidR="006B6B1D" w:rsidRDefault="006B6B1D" w:rsidP="000E6AB9">
            <w:pPr>
              <w:pStyle w:val="Tabletext"/>
              <w:framePr w:hSpace="181" w:wrap="notBeside" w:vAnchor="text" w:hAnchor="text" w:xAlign="center" w:y="1"/>
              <w:spacing w:before="30" w:after="30"/>
              <w:jc w:val="center"/>
            </w:pPr>
            <w:r>
              <w:t>8,0 </w:t>
            </w:r>
            <w:r>
              <w:rPr>
                <w:rFonts w:ascii="Symbol" w:hAnsi="Symbol"/>
              </w:rPr>
              <w:t></w:t>
            </w:r>
            <w:r>
              <w:t> 10</w:t>
            </w:r>
            <w:r>
              <w:rPr>
                <w:vertAlign w:val="superscript"/>
              </w:rPr>
              <w:t>4</w:t>
            </w:r>
          </w:p>
        </w:tc>
        <w:tc>
          <w:tcPr>
            <w:tcW w:w="1701" w:type="dxa"/>
          </w:tcPr>
          <w:p w14:paraId="03FB07ED" w14:textId="77777777" w:rsidR="006B6B1D" w:rsidRDefault="006B6B1D" w:rsidP="000E6AB9">
            <w:pPr>
              <w:pStyle w:val="Tabletext"/>
              <w:framePr w:hSpace="181" w:wrap="notBeside" w:vAnchor="text" w:hAnchor="text" w:xAlign="center" w:y="1"/>
              <w:spacing w:before="30" w:after="30"/>
              <w:jc w:val="center"/>
            </w:pPr>
            <w:r>
              <w:t>1,341 </w:t>
            </w:r>
            <w:r>
              <w:rPr>
                <w:rFonts w:ascii="Symbol" w:hAnsi="Symbol"/>
              </w:rPr>
              <w:t></w:t>
            </w:r>
            <w:r>
              <w:t> 10</w:t>
            </w:r>
            <w:r>
              <w:rPr>
                <w:vertAlign w:val="superscript"/>
              </w:rPr>
              <w:t>24</w:t>
            </w:r>
          </w:p>
        </w:tc>
      </w:tr>
      <w:tr w:rsidR="006B6B1D" w14:paraId="2730BDB3" w14:textId="77777777" w:rsidTr="000E6AB9">
        <w:trPr>
          <w:jc w:val="center"/>
        </w:trPr>
        <w:tc>
          <w:tcPr>
            <w:tcW w:w="1418" w:type="dxa"/>
          </w:tcPr>
          <w:p w14:paraId="4E934FEA" w14:textId="77777777" w:rsidR="006B6B1D" w:rsidRDefault="006B6B1D" w:rsidP="000E6AB9">
            <w:pPr>
              <w:pStyle w:val="Tabletext"/>
              <w:framePr w:hSpace="181" w:wrap="notBeside" w:vAnchor="text" w:hAnchor="text" w:xAlign="center" w:y="1"/>
              <w:spacing w:after="20"/>
              <w:jc w:val="center"/>
            </w:pPr>
            <w:r>
              <w:t> 7</w:t>
            </w:r>
          </w:p>
        </w:tc>
        <w:tc>
          <w:tcPr>
            <w:tcW w:w="1418" w:type="dxa"/>
          </w:tcPr>
          <w:p w14:paraId="046D9BAE" w14:textId="77777777" w:rsidR="006B6B1D" w:rsidRDefault="006B6B1D" w:rsidP="000E6AB9">
            <w:pPr>
              <w:pStyle w:val="Tabletext"/>
              <w:framePr w:hSpace="181" w:wrap="notBeside" w:vAnchor="text" w:hAnchor="text" w:xAlign="center" w:y="1"/>
              <w:spacing w:before="30" w:after="30"/>
              <w:jc w:val="center"/>
            </w:pPr>
            <w:r>
              <w:t>4,0 </w:t>
            </w:r>
            <w:r>
              <w:rPr>
                <w:rFonts w:ascii="Symbol" w:hAnsi="Symbol"/>
              </w:rPr>
              <w:t></w:t>
            </w:r>
            <w:r>
              <w:t> 10</w:t>
            </w:r>
            <w:r>
              <w:rPr>
                <w:vertAlign w:val="superscript"/>
              </w:rPr>
              <w:t>5</w:t>
            </w:r>
          </w:p>
        </w:tc>
        <w:tc>
          <w:tcPr>
            <w:tcW w:w="1985" w:type="dxa"/>
          </w:tcPr>
          <w:p w14:paraId="7BFA0340" w14:textId="77777777" w:rsidR="006B6B1D" w:rsidRDefault="006B6B1D" w:rsidP="000E6AB9">
            <w:pPr>
              <w:pStyle w:val="Tabletext"/>
              <w:framePr w:hSpace="181" w:wrap="notBeside" w:vAnchor="text" w:hAnchor="text" w:xAlign="center" w:y="1"/>
              <w:spacing w:before="30" w:after="30"/>
              <w:jc w:val="center"/>
            </w:pPr>
            <w:r>
              <w:t>1,227 </w:t>
            </w:r>
            <w:r>
              <w:rPr>
                <w:rFonts w:ascii="Symbol" w:hAnsi="Symbol"/>
              </w:rPr>
              <w:t></w:t>
            </w:r>
            <w:r>
              <w:t> 10</w:t>
            </w:r>
            <w:r>
              <w:rPr>
                <w:vertAlign w:val="superscript"/>
              </w:rPr>
              <w:t>25</w:t>
            </w:r>
          </w:p>
        </w:tc>
        <w:tc>
          <w:tcPr>
            <w:tcW w:w="284" w:type="dxa"/>
            <w:tcBorders>
              <w:top w:val="nil"/>
              <w:bottom w:val="nil"/>
            </w:tcBorders>
          </w:tcPr>
          <w:p w14:paraId="415BB26C" w14:textId="77777777" w:rsidR="006B6B1D" w:rsidRDefault="006B6B1D" w:rsidP="000E6AB9">
            <w:pPr>
              <w:pStyle w:val="Tabletext"/>
              <w:framePr w:hSpace="181" w:wrap="notBeside" w:vAnchor="text" w:hAnchor="text" w:xAlign="center" w:y="1"/>
              <w:spacing w:before="30" w:after="30"/>
            </w:pPr>
          </w:p>
        </w:tc>
        <w:tc>
          <w:tcPr>
            <w:tcW w:w="1418" w:type="dxa"/>
          </w:tcPr>
          <w:p w14:paraId="75D8C2F5" w14:textId="77777777" w:rsidR="006B6B1D" w:rsidRDefault="006B6B1D" w:rsidP="000E6AB9">
            <w:pPr>
              <w:pStyle w:val="Tabletext"/>
              <w:framePr w:hSpace="181" w:wrap="notBeside" w:vAnchor="text" w:hAnchor="text" w:xAlign="center" w:y="1"/>
              <w:spacing w:after="20"/>
              <w:jc w:val="center"/>
            </w:pPr>
            <w:r>
              <w:t>23</w:t>
            </w:r>
          </w:p>
        </w:tc>
        <w:tc>
          <w:tcPr>
            <w:tcW w:w="1418" w:type="dxa"/>
          </w:tcPr>
          <w:p w14:paraId="17BC1629" w14:textId="77777777" w:rsidR="006B6B1D" w:rsidRDefault="006B6B1D" w:rsidP="000E6AB9">
            <w:pPr>
              <w:pStyle w:val="Tabletext"/>
              <w:framePr w:hSpace="181" w:wrap="notBeside" w:vAnchor="text" w:hAnchor="text" w:xAlign="center" w:y="1"/>
              <w:spacing w:before="30" w:after="30"/>
              <w:jc w:val="center"/>
            </w:pPr>
            <w:r>
              <w:t>7,6 </w:t>
            </w:r>
            <w:r>
              <w:rPr>
                <w:rFonts w:ascii="Symbol" w:hAnsi="Symbol"/>
              </w:rPr>
              <w:t></w:t>
            </w:r>
            <w:r>
              <w:t> 10</w:t>
            </w:r>
            <w:r>
              <w:rPr>
                <w:vertAlign w:val="superscript"/>
              </w:rPr>
              <w:t>4</w:t>
            </w:r>
          </w:p>
        </w:tc>
        <w:tc>
          <w:tcPr>
            <w:tcW w:w="1701" w:type="dxa"/>
          </w:tcPr>
          <w:p w14:paraId="25AADEC4" w14:textId="77777777" w:rsidR="006B6B1D" w:rsidRDefault="006B6B1D" w:rsidP="000E6AB9">
            <w:pPr>
              <w:pStyle w:val="Tabletext"/>
              <w:framePr w:hSpace="181" w:wrap="notBeside" w:vAnchor="text" w:hAnchor="text" w:xAlign="center" w:y="1"/>
              <w:spacing w:before="30" w:after="30"/>
              <w:jc w:val="center"/>
            </w:pPr>
            <w:r>
              <w:t>1,144 </w:t>
            </w:r>
            <w:r>
              <w:rPr>
                <w:rFonts w:ascii="Symbol" w:hAnsi="Symbol"/>
              </w:rPr>
              <w:t></w:t>
            </w:r>
            <w:r>
              <w:t> 10</w:t>
            </w:r>
            <w:r>
              <w:rPr>
                <w:vertAlign w:val="superscript"/>
              </w:rPr>
              <w:t>24</w:t>
            </w:r>
          </w:p>
        </w:tc>
      </w:tr>
      <w:tr w:rsidR="006B6B1D" w14:paraId="564FDE4F" w14:textId="77777777" w:rsidTr="000E6AB9">
        <w:trPr>
          <w:jc w:val="center"/>
        </w:trPr>
        <w:tc>
          <w:tcPr>
            <w:tcW w:w="1418" w:type="dxa"/>
          </w:tcPr>
          <w:p w14:paraId="13EA5439" w14:textId="77777777" w:rsidR="006B6B1D" w:rsidRDefault="006B6B1D" w:rsidP="000E6AB9">
            <w:pPr>
              <w:pStyle w:val="Tabletext"/>
              <w:framePr w:hSpace="181" w:wrap="notBeside" w:vAnchor="text" w:hAnchor="text" w:xAlign="center" w:y="1"/>
              <w:spacing w:after="20"/>
              <w:jc w:val="center"/>
            </w:pPr>
            <w:r>
              <w:t> 8</w:t>
            </w:r>
          </w:p>
        </w:tc>
        <w:tc>
          <w:tcPr>
            <w:tcW w:w="1418" w:type="dxa"/>
          </w:tcPr>
          <w:p w14:paraId="1FADBA2B" w14:textId="77777777" w:rsidR="006B6B1D" w:rsidRDefault="006B6B1D" w:rsidP="000E6AB9">
            <w:pPr>
              <w:pStyle w:val="Tabletext"/>
              <w:framePr w:hSpace="181" w:wrap="notBeside" w:vAnchor="text" w:hAnchor="text" w:xAlign="center" w:y="1"/>
              <w:spacing w:before="30" w:after="30"/>
              <w:jc w:val="center"/>
            </w:pPr>
            <w:r>
              <w:t>1,4 </w:t>
            </w:r>
            <w:r>
              <w:rPr>
                <w:rFonts w:ascii="Symbol" w:hAnsi="Symbol"/>
              </w:rPr>
              <w:t></w:t>
            </w:r>
            <w:r>
              <w:t> 10</w:t>
            </w:r>
            <w:r>
              <w:rPr>
                <w:vertAlign w:val="superscript"/>
              </w:rPr>
              <w:t>5</w:t>
            </w:r>
          </w:p>
        </w:tc>
        <w:tc>
          <w:tcPr>
            <w:tcW w:w="1985" w:type="dxa"/>
          </w:tcPr>
          <w:p w14:paraId="66CBC495" w14:textId="77777777" w:rsidR="006B6B1D" w:rsidRDefault="006B6B1D" w:rsidP="000E6AB9">
            <w:pPr>
              <w:pStyle w:val="Tabletext"/>
              <w:framePr w:hSpace="181" w:wrap="notBeside" w:vAnchor="text" w:hAnchor="text" w:xAlign="center" w:y="1"/>
              <w:spacing w:before="30" w:after="30"/>
              <w:jc w:val="center"/>
            </w:pPr>
            <w:r>
              <w:t>1,093 </w:t>
            </w:r>
            <w:r>
              <w:rPr>
                <w:rFonts w:ascii="Symbol" w:hAnsi="Symbol"/>
              </w:rPr>
              <w:t></w:t>
            </w:r>
            <w:r>
              <w:t> 10</w:t>
            </w:r>
            <w:r>
              <w:rPr>
                <w:vertAlign w:val="superscript"/>
              </w:rPr>
              <w:t>25</w:t>
            </w:r>
          </w:p>
        </w:tc>
        <w:tc>
          <w:tcPr>
            <w:tcW w:w="284" w:type="dxa"/>
            <w:tcBorders>
              <w:top w:val="nil"/>
              <w:bottom w:val="nil"/>
            </w:tcBorders>
          </w:tcPr>
          <w:p w14:paraId="3241747A" w14:textId="77777777" w:rsidR="006B6B1D" w:rsidRDefault="006B6B1D" w:rsidP="000E6AB9">
            <w:pPr>
              <w:pStyle w:val="Tabletext"/>
              <w:framePr w:hSpace="181" w:wrap="notBeside" w:vAnchor="text" w:hAnchor="text" w:xAlign="center" w:y="1"/>
              <w:spacing w:before="30" w:after="30"/>
            </w:pPr>
          </w:p>
        </w:tc>
        <w:tc>
          <w:tcPr>
            <w:tcW w:w="1418" w:type="dxa"/>
          </w:tcPr>
          <w:p w14:paraId="141E38D3" w14:textId="77777777" w:rsidR="006B6B1D" w:rsidRDefault="006B6B1D" w:rsidP="000E6AB9">
            <w:pPr>
              <w:pStyle w:val="Tabletext"/>
              <w:framePr w:hSpace="181" w:wrap="notBeside" w:vAnchor="text" w:hAnchor="text" w:xAlign="center" w:y="1"/>
              <w:spacing w:after="20"/>
              <w:jc w:val="center"/>
            </w:pPr>
            <w:r>
              <w:t>24</w:t>
            </w:r>
          </w:p>
        </w:tc>
        <w:tc>
          <w:tcPr>
            <w:tcW w:w="1418" w:type="dxa"/>
          </w:tcPr>
          <w:p w14:paraId="6676BB96" w14:textId="77777777" w:rsidR="006B6B1D" w:rsidRDefault="006B6B1D" w:rsidP="000E6AB9">
            <w:pPr>
              <w:pStyle w:val="Tabletext"/>
              <w:framePr w:hSpace="181" w:wrap="notBeside" w:vAnchor="text" w:hAnchor="text" w:xAlign="center" w:y="1"/>
              <w:spacing w:before="30" w:after="30"/>
              <w:jc w:val="center"/>
            </w:pPr>
            <w:r>
              <w:t>5,2 </w:t>
            </w:r>
            <w:r>
              <w:rPr>
                <w:rFonts w:ascii="Symbol" w:hAnsi="Symbol"/>
              </w:rPr>
              <w:t></w:t>
            </w:r>
            <w:r>
              <w:t> 10</w:t>
            </w:r>
            <w:r>
              <w:rPr>
                <w:vertAlign w:val="superscript"/>
              </w:rPr>
              <w:t>4</w:t>
            </w:r>
          </w:p>
        </w:tc>
        <w:tc>
          <w:tcPr>
            <w:tcW w:w="1701" w:type="dxa"/>
          </w:tcPr>
          <w:p w14:paraId="74074786" w14:textId="77777777" w:rsidR="006B6B1D" w:rsidRDefault="006B6B1D" w:rsidP="000E6AB9">
            <w:pPr>
              <w:pStyle w:val="Tabletext"/>
              <w:framePr w:hSpace="181" w:wrap="notBeside" w:vAnchor="text" w:hAnchor="text" w:xAlign="center" w:y="1"/>
              <w:spacing w:before="30" w:after="30"/>
              <w:jc w:val="center"/>
            </w:pPr>
            <w:r>
              <w:t>9,760 </w:t>
            </w:r>
            <w:r>
              <w:rPr>
                <w:rFonts w:ascii="Symbol" w:hAnsi="Symbol"/>
              </w:rPr>
              <w:t></w:t>
            </w:r>
            <w:r>
              <w:t> 10</w:t>
            </w:r>
            <w:r>
              <w:rPr>
                <w:vertAlign w:val="superscript"/>
              </w:rPr>
              <w:t>23</w:t>
            </w:r>
          </w:p>
        </w:tc>
      </w:tr>
      <w:tr w:rsidR="006B6B1D" w14:paraId="6BE09904" w14:textId="77777777" w:rsidTr="000E6AB9">
        <w:trPr>
          <w:jc w:val="center"/>
        </w:trPr>
        <w:tc>
          <w:tcPr>
            <w:tcW w:w="1418" w:type="dxa"/>
          </w:tcPr>
          <w:p w14:paraId="511055A3" w14:textId="77777777" w:rsidR="006B6B1D" w:rsidRDefault="006B6B1D" w:rsidP="000E6AB9">
            <w:pPr>
              <w:pStyle w:val="Tabletext"/>
              <w:framePr w:hSpace="181" w:wrap="notBeside" w:vAnchor="text" w:hAnchor="text" w:xAlign="center" w:y="1"/>
              <w:spacing w:after="20"/>
              <w:jc w:val="center"/>
            </w:pPr>
            <w:r>
              <w:t> 9</w:t>
            </w:r>
          </w:p>
        </w:tc>
        <w:tc>
          <w:tcPr>
            <w:tcW w:w="1418" w:type="dxa"/>
          </w:tcPr>
          <w:p w14:paraId="7AB23F5A" w14:textId="77777777" w:rsidR="006B6B1D" w:rsidRDefault="006B6B1D" w:rsidP="000E6AB9">
            <w:pPr>
              <w:pStyle w:val="Tabletext"/>
              <w:framePr w:hSpace="181" w:wrap="notBeside" w:vAnchor="text" w:hAnchor="text" w:xAlign="center" w:y="1"/>
              <w:spacing w:before="30" w:after="30"/>
              <w:jc w:val="center"/>
            </w:pPr>
            <w:r>
              <w:t>5,0 </w:t>
            </w:r>
            <w:r>
              <w:rPr>
                <w:rFonts w:ascii="Symbol" w:hAnsi="Symbol"/>
              </w:rPr>
              <w:t></w:t>
            </w:r>
            <w:r>
              <w:t> 10</w:t>
            </w:r>
            <w:r>
              <w:rPr>
                <w:vertAlign w:val="superscript"/>
              </w:rPr>
              <w:t>4</w:t>
            </w:r>
          </w:p>
        </w:tc>
        <w:tc>
          <w:tcPr>
            <w:tcW w:w="1985" w:type="dxa"/>
          </w:tcPr>
          <w:p w14:paraId="23356A8A" w14:textId="77777777" w:rsidR="006B6B1D" w:rsidRDefault="006B6B1D" w:rsidP="000E6AB9">
            <w:pPr>
              <w:pStyle w:val="Tabletext"/>
              <w:framePr w:hSpace="181" w:wrap="notBeside" w:vAnchor="text" w:hAnchor="text" w:xAlign="center" w:y="1"/>
              <w:spacing w:before="30" w:after="30"/>
              <w:jc w:val="center"/>
            </w:pPr>
            <w:r>
              <w:t>9,713 </w:t>
            </w:r>
            <w:r>
              <w:rPr>
                <w:rFonts w:ascii="Symbol" w:hAnsi="Symbol"/>
              </w:rPr>
              <w:t></w:t>
            </w:r>
            <w:r>
              <w:t> 10</w:t>
            </w:r>
            <w:r>
              <w:rPr>
                <w:vertAlign w:val="superscript"/>
              </w:rPr>
              <w:t>24</w:t>
            </w:r>
          </w:p>
        </w:tc>
        <w:tc>
          <w:tcPr>
            <w:tcW w:w="284" w:type="dxa"/>
            <w:tcBorders>
              <w:top w:val="nil"/>
              <w:bottom w:val="nil"/>
            </w:tcBorders>
          </w:tcPr>
          <w:p w14:paraId="5344F9F0" w14:textId="77777777" w:rsidR="006B6B1D" w:rsidRDefault="006B6B1D" w:rsidP="000E6AB9">
            <w:pPr>
              <w:pStyle w:val="Tabletext"/>
              <w:framePr w:hSpace="181" w:wrap="notBeside" w:vAnchor="text" w:hAnchor="text" w:xAlign="center" w:y="1"/>
              <w:spacing w:before="30" w:after="30"/>
            </w:pPr>
          </w:p>
        </w:tc>
        <w:tc>
          <w:tcPr>
            <w:tcW w:w="1418" w:type="dxa"/>
          </w:tcPr>
          <w:p w14:paraId="183542CF" w14:textId="77777777" w:rsidR="006B6B1D" w:rsidRDefault="006B6B1D" w:rsidP="000E6AB9">
            <w:pPr>
              <w:pStyle w:val="Tabletext"/>
              <w:framePr w:hSpace="181" w:wrap="notBeside" w:vAnchor="text" w:hAnchor="text" w:xAlign="center" w:y="1"/>
              <w:spacing w:after="20"/>
              <w:jc w:val="center"/>
            </w:pPr>
            <w:r>
              <w:t>25</w:t>
            </w:r>
          </w:p>
        </w:tc>
        <w:tc>
          <w:tcPr>
            <w:tcW w:w="1418" w:type="dxa"/>
          </w:tcPr>
          <w:p w14:paraId="4E50B1C6" w14:textId="77777777" w:rsidR="006B6B1D" w:rsidRDefault="006B6B1D" w:rsidP="000E6AB9">
            <w:pPr>
              <w:pStyle w:val="Tabletext"/>
              <w:framePr w:hSpace="181" w:wrap="notBeside" w:vAnchor="text" w:hAnchor="text" w:xAlign="center" w:y="1"/>
              <w:spacing w:before="30" w:after="30"/>
              <w:jc w:val="center"/>
            </w:pPr>
            <w:r>
              <w:t>3,6 </w:t>
            </w:r>
            <w:r>
              <w:rPr>
                <w:rFonts w:ascii="Symbol" w:hAnsi="Symbol"/>
              </w:rPr>
              <w:t></w:t>
            </w:r>
            <w:r>
              <w:t> 10</w:t>
            </w:r>
            <w:r>
              <w:rPr>
                <w:vertAlign w:val="superscript"/>
              </w:rPr>
              <w:t>4</w:t>
            </w:r>
          </w:p>
        </w:tc>
        <w:tc>
          <w:tcPr>
            <w:tcW w:w="1701" w:type="dxa"/>
          </w:tcPr>
          <w:p w14:paraId="08C0EA13" w14:textId="77777777" w:rsidR="006B6B1D" w:rsidRDefault="006B6B1D" w:rsidP="000E6AB9">
            <w:pPr>
              <w:pStyle w:val="Tabletext"/>
              <w:framePr w:hSpace="181" w:wrap="notBeside" w:vAnchor="text" w:hAnchor="text" w:xAlign="center" w:y="1"/>
              <w:spacing w:before="30" w:after="30"/>
              <w:jc w:val="center"/>
            </w:pPr>
            <w:r>
              <w:t>8,335 </w:t>
            </w:r>
            <w:r>
              <w:rPr>
                <w:rFonts w:ascii="Symbol" w:hAnsi="Symbol"/>
              </w:rPr>
              <w:t></w:t>
            </w:r>
            <w:r>
              <w:t> 10</w:t>
            </w:r>
            <w:r>
              <w:rPr>
                <w:vertAlign w:val="superscript"/>
              </w:rPr>
              <w:t>23</w:t>
            </w:r>
          </w:p>
        </w:tc>
      </w:tr>
      <w:tr w:rsidR="006B6B1D" w14:paraId="00A69EB9" w14:textId="77777777" w:rsidTr="000E6AB9">
        <w:trPr>
          <w:jc w:val="center"/>
        </w:trPr>
        <w:tc>
          <w:tcPr>
            <w:tcW w:w="1418" w:type="dxa"/>
          </w:tcPr>
          <w:p w14:paraId="225B1E8C" w14:textId="77777777" w:rsidR="006B6B1D" w:rsidRDefault="006B6B1D" w:rsidP="000E6AB9">
            <w:pPr>
              <w:pStyle w:val="Tabletext"/>
              <w:framePr w:hSpace="181" w:wrap="notBeside" w:vAnchor="text" w:hAnchor="text" w:xAlign="center" w:y="1"/>
              <w:spacing w:after="20"/>
              <w:jc w:val="center"/>
            </w:pPr>
            <w:r>
              <w:t>10</w:t>
            </w:r>
          </w:p>
        </w:tc>
        <w:tc>
          <w:tcPr>
            <w:tcW w:w="1418" w:type="dxa"/>
          </w:tcPr>
          <w:p w14:paraId="1CAFB083" w14:textId="77777777" w:rsidR="006B6B1D" w:rsidRDefault="006B6B1D" w:rsidP="000E6AB9">
            <w:pPr>
              <w:pStyle w:val="Tabletext"/>
              <w:framePr w:hSpace="181" w:wrap="notBeside" w:vAnchor="text" w:hAnchor="text" w:xAlign="center" w:y="1"/>
              <w:spacing w:before="30" w:after="30"/>
              <w:jc w:val="center"/>
            </w:pPr>
            <w:r>
              <w:t>2,6 </w:t>
            </w:r>
            <w:r>
              <w:rPr>
                <w:rFonts w:ascii="Symbol" w:hAnsi="Symbol"/>
              </w:rPr>
              <w:t></w:t>
            </w:r>
            <w:r>
              <w:t> 10</w:t>
            </w:r>
            <w:r>
              <w:rPr>
                <w:vertAlign w:val="superscript"/>
              </w:rPr>
              <w:t>4</w:t>
            </w:r>
          </w:p>
        </w:tc>
        <w:tc>
          <w:tcPr>
            <w:tcW w:w="1985" w:type="dxa"/>
          </w:tcPr>
          <w:p w14:paraId="1B13484A" w14:textId="77777777" w:rsidR="006B6B1D" w:rsidRDefault="006B6B1D" w:rsidP="000E6AB9">
            <w:pPr>
              <w:pStyle w:val="Tabletext"/>
              <w:framePr w:hSpace="181" w:wrap="notBeside" w:vAnchor="text" w:hAnchor="text" w:xAlign="center" w:y="1"/>
              <w:spacing w:before="30" w:after="30"/>
              <w:jc w:val="center"/>
            </w:pPr>
            <w:r>
              <w:t>8,599 </w:t>
            </w:r>
            <w:r>
              <w:rPr>
                <w:rFonts w:ascii="Symbol" w:hAnsi="Symbol"/>
              </w:rPr>
              <w:t></w:t>
            </w:r>
            <w:r>
              <w:t> 10</w:t>
            </w:r>
            <w:r>
              <w:rPr>
                <w:vertAlign w:val="superscript"/>
              </w:rPr>
              <w:t>24</w:t>
            </w:r>
          </w:p>
        </w:tc>
        <w:tc>
          <w:tcPr>
            <w:tcW w:w="284" w:type="dxa"/>
            <w:tcBorders>
              <w:top w:val="nil"/>
              <w:bottom w:val="nil"/>
            </w:tcBorders>
          </w:tcPr>
          <w:p w14:paraId="4DC90949" w14:textId="77777777" w:rsidR="006B6B1D" w:rsidRDefault="006B6B1D" w:rsidP="000E6AB9">
            <w:pPr>
              <w:pStyle w:val="Tabletext"/>
              <w:framePr w:hSpace="181" w:wrap="notBeside" w:vAnchor="text" w:hAnchor="text" w:xAlign="center" w:y="1"/>
              <w:spacing w:before="30" w:after="30"/>
            </w:pPr>
          </w:p>
        </w:tc>
        <w:tc>
          <w:tcPr>
            <w:tcW w:w="1418" w:type="dxa"/>
          </w:tcPr>
          <w:p w14:paraId="34761D85" w14:textId="77777777" w:rsidR="006B6B1D" w:rsidRDefault="006B6B1D" w:rsidP="000E6AB9">
            <w:pPr>
              <w:pStyle w:val="Tabletext"/>
              <w:framePr w:hSpace="181" w:wrap="notBeside" w:vAnchor="text" w:hAnchor="text" w:xAlign="center" w:y="1"/>
              <w:spacing w:after="20"/>
              <w:jc w:val="center"/>
            </w:pPr>
            <w:r>
              <w:t>26</w:t>
            </w:r>
          </w:p>
        </w:tc>
        <w:tc>
          <w:tcPr>
            <w:tcW w:w="1418" w:type="dxa"/>
          </w:tcPr>
          <w:p w14:paraId="325755A7" w14:textId="77777777" w:rsidR="006B6B1D" w:rsidRDefault="006B6B1D" w:rsidP="000E6AB9">
            <w:pPr>
              <w:pStyle w:val="Tabletext"/>
              <w:framePr w:hSpace="181" w:wrap="notBeside" w:vAnchor="text" w:hAnchor="text" w:xAlign="center" w:y="1"/>
              <w:spacing w:before="30" w:after="30"/>
              <w:jc w:val="center"/>
            </w:pPr>
            <w:r>
              <w:t>2,5 </w:t>
            </w:r>
            <w:r>
              <w:rPr>
                <w:rFonts w:ascii="Symbol" w:hAnsi="Symbol"/>
              </w:rPr>
              <w:t></w:t>
            </w:r>
            <w:r>
              <w:t> 10</w:t>
            </w:r>
            <w:r>
              <w:rPr>
                <w:vertAlign w:val="superscript"/>
              </w:rPr>
              <w:t>4</w:t>
            </w:r>
          </w:p>
        </w:tc>
        <w:tc>
          <w:tcPr>
            <w:tcW w:w="1701" w:type="dxa"/>
          </w:tcPr>
          <w:p w14:paraId="5B7DB571" w14:textId="77777777" w:rsidR="006B6B1D" w:rsidRDefault="006B6B1D" w:rsidP="000E6AB9">
            <w:pPr>
              <w:pStyle w:val="Tabletext"/>
              <w:framePr w:hSpace="181" w:wrap="notBeside" w:vAnchor="text" w:hAnchor="text" w:xAlign="center" w:y="1"/>
              <w:spacing w:before="30" w:after="30"/>
              <w:jc w:val="center"/>
            </w:pPr>
            <w:r>
              <w:t>7,123 </w:t>
            </w:r>
            <w:r>
              <w:rPr>
                <w:rFonts w:ascii="Symbol" w:hAnsi="Symbol"/>
              </w:rPr>
              <w:t></w:t>
            </w:r>
            <w:r>
              <w:t> 10</w:t>
            </w:r>
            <w:r>
              <w:rPr>
                <w:vertAlign w:val="superscript"/>
              </w:rPr>
              <w:t>23</w:t>
            </w:r>
          </w:p>
        </w:tc>
      </w:tr>
      <w:tr w:rsidR="006B6B1D" w14:paraId="308C84F5" w14:textId="77777777" w:rsidTr="000E6AB9">
        <w:trPr>
          <w:jc w:val="center"/>
        </w:trPr>
        <w:tc>
          <w:tcPr>
            <w:tcW w:w="1418" w:type="dxa"/>
          </w:tcPr>
          <w:p w14:paraId="1323DD8D" w14:textId="77777777" w:rsidR="006B6B1D" w:rsidRDefault="006B6B1D" w:rsidP="000E6AB9">
            <w:pPr>
              <w:pStyle w:val="Tabletext"/>
              <w:framePr w:hSpace="181" w:wrap="notBeside" w:vAnchor="text" w:hAnchor="text" w:xAlign="center" w:y="1"/>
              <w:spacing w:after="20"/>
              <w:jc w:val="center"/>
            </w:pPr>
            <w:r>
              <w:t>11</w:t>
            </w:r>
          </w:p>
        </w:tc>
        <w:tc>
          <w:tcPr>
            <w:tcW w:w="1418" w:type="dxa"/>
          </w:tcPr>
          <w:p w14:paraId="61F7227E" w14:textId="77777777" w:rsidR="006B6B1D" w:rsidRDefault="006B6B1D" w:rsidP="000E6AB9">
            <w:pPr>
              <w:pStyle w:val="Tabletext"/>
              <w:framePr w:hSpace="181" w:wrap="notBeside" w:vAnchor="text" w:hAnchor="text" w:xAlign="center" w:y="1"/>
              <w:spacing w:before="30" w:after="30"/>
              <w:jc w:val="center"/>
            </w:pPr>
            <w:r>
              <w:t>2,3 </w:t>
            </w:r>
            <w:r>
              <w:rPr>
                <w:rFonts w:ascii="Symbol" w:hAnsi="Symbol"/>
              </w:rPr>
              <w:t></w:t>
            </w:r>
            <w:r>
              <w:t> 10</w:t>
            </w:r>
            <w:r>
              <w:rPr>
                <w:vertAlign w:val="superscript"/>
              </w:rPr>
              <w:t>4</w:t>
            </w:r>
          </w:p>
        </w:tc>
        <w:tc>
          <w:tcPr>
            <w:tcW w:w="1985" w:type="dxa"/>
          </w:tcPr>
          <w:p w14:paraId="60F330EC" w14:textId="77777777" w:rsidR="006B6B1D" w:rsidRDefault="006B6B1D" w:rsidP="000E6AB9">
            <w:pPr>
              <w:pStyle w:val="Tabletext"/>
              <w:framePr w:hSpace="181" w:wrap="notBeside" w:vAnchor="text" w:hAnchor="text" w:xAlign="center" w:y="1"/>
              <w:spacing w:before="30" w:after="30"/>
              <w:jc w:val="center"/>
            </w:pPr>
            <w:r>
              <w:t>7,586 </w:t>
            </w:r>
            <w:r>
              <w:rPr>
                <w:rFonts w:ascii="Symbol" w:hAnsi="Symbol"/>
              </w:rPr>
              <w:t></w:t>
            </w:r>
            <w:r>
              <w:t> 10</w:t>
            </w:r>
            <w:r>
              <w:rPr>
                <w:vertAlign w:val="superscript"/>
              </w:rPr>
              <w:t>24</w:t>
            </w:r>
          </w:p>
        </w:tc>
        <w:tc>
          <w:tcPr>
            <w:tcW w:w="284" w:type="dxa"/>
            <w:tcBorders>
              <w:top w:val="nil"/>
              <w:bottom w:val="nil"/>
            </w:tcBorders>
          </w:tcPr>
          <w:p w14:paraId="6CA8BA87" w14:textId="77777777" w:rsidR="006B6B1D" w:rsidRDefault="006B6B1D" w:rsidP="000E6AB9">
            <w:pPr>
              <w:pStyle w:val="Tabletext"/>
              <w:framePr w:hSpace="181" w:wrap="notBeside" w:vAnchor="text" w:hAnchor="text" w:xAlign="center" w:y="1"/>
              <w:spacing w:before="30" w:after="30"/>
            </w:pPr>
          </w:p>
        </w:tc>
        <w:tc>
          <w:tcPr>
            <w:tcW w:w="1418" w:type="dxa"/>
          </w:tcPr>
          <w:p w14:paraId="2008C35B" w14:textId="77777777" w:rsidR="006B6B1D" w:rsidRDefault="006B6B1D" w:rsidP="000E6AB9">
            <w:pPr>
              <w:pStyle w:val="Tabletext"/>
              <w:framePr w:hSpace="181" w:wrap="notBeside" w:vAnchor="text" w:hAnchor="text" w:xAlign="center" w:y="1"/>
              <w:spacing w:after="20"/>
              <w:jc w:val="center"/>
            </w:pPr>
            <w:r>
              <w:t>27</w:t>
            </w:r>
          </w:p>
        </w:tc>
        <w:tc>
          <w:tcPr>
            <w:tcW w:w="1418" w:type="dxa"/>
          </w:tcPr>
          <w:p w14:paraId="0B3B4CB5" w14:textId="77777777" w:rsidR="006B6B1D" w:rsidRDefault="006B6B1D" w:rsidP="000E6AB9">
            <w:pPr>
              <w:pStyle w:val="Tabletext"/>
              <w:framePr w:hSpace="181" w:wrap="notBeside" w:vAnchor="text" w:hAnchor="text" w:xAlign="center" w:y="1"/>
              <w:spacing w:before="30" w:after="30"/>
              <w:jc w:val="center"/>
            </w:pPr>
            <w:r>
              <w:t>2,4 </w:t>
            </w:r>
            <w:r>
              <w:rPr>
                <w:rFonts w:ascii="Symbol" w:hAnsi="Symbol"/>
              </w:rPr>
              <w:t></w:t>
            </w:r>
            <w:r>
              <w:t> 10</w:t>
            </w:r>
            <w:r>
              <w:rPr>
                <w:vertAlign w:val="superscript"/>
              </w:rPr>
              <w:t>4</w:t>
            </w:r>
          </w:p>
        </w:tc>
        <w:tc>
          <w:tcPr>
            <w:tcW w:w="1701" w:type="dxa"/>
          </w:tcPr>
          <w:p w14:paraId="7CFA7CA3" w14:textId="77777777" w:rsidR="006B6B1D" w:rsidRDefault="006B6B1D" w:rsidP="000E6AB9">
            <w:pPr>
              <w:pStyle w:val="Tabletext"/>
              <w:framePr w:hSpace="181" w:wrap="notBeside" w:vAnchor="text" w:hAnchor="text" w:xAlign="center" w:y="1"/>
              <w:spacing w:before="30" w:after="30"/>
              <w:jc w:val="center"/>
            </w:pPr>
            <w:r>
              <w:t>6,092 </w:t>
            </w:r>
            <w:r>
              <w:rPr>
                <w:rFonts w:ascii="Symbol" w:hAnsi="Symbol"/>
              </w:rPr>
              <w:t></w:t>
            </w:r>
            <w:r>
              <w:t> 10</w:t>
            </w:r>
            <w:r>
              <w:rPr>
                <w:vertAlign w:val="superscript"/>
              </w:rPr>
              <w:t>23</w:t>
            </w:r>
          </w:p>
        </w:tc>
      </w:tr>
      <w:tr w:rsidR="006B6B1D" w14:paraId="1AFA5282" w14:textId="77777777" w:rsidTr="000E6AB9">
        <w:trPr>
          <w:jc w:val="center"/>
        </w:trPr>
        <w:tc>
          <w:tcPr>
            <w:tcW w:w="1418" w:type="dxa"/>
          </w:tcPr>
          <w:p w14:paraId="19D57BB4" w14:textId="77777777" w:rsidR="006B6B1D" w:rsidRDefault="006B6B1D" w:rsidP="000E6AB9">
            <w:pPr>
              <w:pStyle w:val="Tabletext"/>
              <w:framePr w:hSpace="181" w:wrap="notBeside" w:vAnchor="text" w:hAnchor="text" w:xAlign="center" w:y="1"/>
              <w:spacing w:after="20"/>
              <w:jc w:val="center"/>
            </w:pPr>
            <w:r>
              <w:t>12</w:t>
            </w:r>
          </w:p>
        </w:tc>
        <w:tc>
          <w:tcPr>
            <w:tcW w:w="1418" w:type="dxa"/>
          </w:tcPr>
          <w:p w14:paraId="2DF773EB" w14:textId="77777777" w:rsidR="006B6B1D" w:rsidRDefault="006B6B1D" w:rsidP="000E6AB9">
            <w:pPr>
              <w:pStyle w:val="Tabletext"/>
              <w:framePr w:hSpace="181" w:wrap="notBeside" w:vAnchor="text" w:hAnchor="text" w:xAlign="center" w:y="1"/>
              <w:spacing w:before="30" w:after="30"/>
              <w:jc w:val="center"/>
            </w:pPr>
            <w:r>
              <w:t>2,1 </w:t>
            </w:r>
            <w:r>
              <w:rPr>
                <w:rFonts w:ascii="Symbol" w:hAnsi="Symbol"/>
              </w:rPr>
              <w:t></w:t>
            </w:r>
            <w:r>
              <w:t> 10</w:t>
            </w:r>
            <w:r>
              <w:rPr>
                <w:vertAlign w:val="superscript"/>
              </w:rPr>
              <w:t>4</w:t>
            </w:r>
          </w:p>
        </w:tc>
        <w:tc>
          <w:tcPr>
            <w:tcW w:w="1985" w:type="dxa"/>
          </w:tcPr>
          <w:p w14:paraId="0926DBCF" w14:textId="77777777" w:rsidR="006B6B1D" w:rsidRDefault="006B6B1D" w:rsidP="000E6AB9">
            <w:pPr>
              <w:pStyle w:val="Tabletext"/>
              <w:framePr w:hSpace="181" w:wrap="notBeside" w:vAnchor="text" w:hAnchor="text" w:xAlign="center" w:y="1"/>
              <w:spacing w:before="30" w:after="30"/>
              <w:jc w:val="center"/>
            </w:pPr>
            <w:r>
              <w:t>6,487 </w:t>
            </w:r>
            <w:r>
              <w:rPr>
                <w:rFonts w:ascii="Symbol" w:hAnsi="Symbol"/>
              </w:rPr>
              <w:t></w:t>
            </w:r>
            <w:r>
              <w:t> 10</w:t>
            </w:r>
            <w:r>
              <w:rPr>
                <w:vertAlign w:val="superscript"/>
              </w:rPr>
              <w:t>24</w:t>
            </w:r>
          </w:p>
        </w:tc>
        <w:tc>
          <w:tcPr>
            <w:tcW w:w="284" w:type="dxa"/>
            <w:tcBorders>
              <w:top w:val="nil"/>
              <w:bottom w:val="nil"/>
            </w:tcBorders>
          </w:tcPr>
          <w:p w14:paraId="32CB5B15" w14:textId="77777777" w:rsidR="006B6B1D" w:rsidRDefault="006B6B1D" w:rsidP="000E6AB9">
            <w:pPr>
              <w:pStyle w:val="Tabletext"/>
              <w:framePr w:hSpace="181" w:wrap="notBeside" w:vAnchor="text" w:hAnchor="text" w:xAlign="center" w:y="1"/>
              <w:spacing w:before="30" w:after="30"/>
            </w:pPr>
          </w:p>
        </w:tc>
        <w:tc>
          <w:tcPr>
            <w:tcW w:w="1418" w:type="dxa"/>
          </w:tcPr>
          <w:p w14:paraId="3E720806" w14:textId="77777777" w:rsidR="006B6B1D" w:rsidRDefault="006B6B1D" w:rsidP="000E6AB9">
            <w:pPr>
              <w:pStyle w:val="Tabletext"/>
              <w:framePr w:hSpace="181" w:wrap="notBeside" w:vAnchor="text" w:hAnchor="text" w:xAlign="center" w:y="1"/>
              <w:spacing w:after="20"/>
              <w:jc w:val="center"/>
            </w:pPr>
            <w:r>
              <w:t>28</w:t>
            </w:r>
          </w:p>
        </w:tc>
        <w:tc>
          <w:tcPr>
            <w:tcW w:w="1418" w:type="dxa"/>
          </w:tcPr>
          <w:p w14:paraId="37AAAE63" w14:textId="77777777" w:rsidR="006B6B1D" w:rsidRDefault="006B6B1D" w:rsidP="000E6AB9">
            <w:pPr>
              <w:pStyle w:val="Tabletext"/>
              <w:framePr w:hSpace="181" w:wrap="notBeside" w:vAnchor="text" w:hAnchor="text" w:xAlign="center" w:y="1"/>
              <w:spacing w:before="30" w:after="30"/>
              <w:jc w:val="center"/>
            </w:pPr>
            <w:r>
              <w:t>2,2 </w:t>
            </w:r>
            <w:r>
              <w:rPr>
                <w:rFonts w:ascii="Symbol" w:hAnsi="Symbol"/>
              </w:rPr>
              <w:t></w:t>
            </w:r>
            <w:r>
              <w:t> 10</w:t>
            </w:r>
            <w:r>
              <w:rPr>
                <w:vertAlign w:val="superscript"/>
              </w:rPr>
              <w:t>4</w:t>
            </w:r>
          </w:p>
        </w:tc>
        <w:tc>
          <w:tcPr>
            <w:tcW w:w="1701" w:type="dxa"/>
          </w:tcPr>
          <w:p w14:paraId="29F0EE7F" w14:textId="77777777" w:rsidR="006B6B1D" w:rsidRDefault="006B6B1D" w:rsidP="000E6AB9">
            <w:pPr>
              <w:pStyle w:val="Tabletext"/>
              <w:framePr w:hSpace="181" w:wrap="notBeside" w:vAnchor="text" w:hAnchor="text" w:xAlign="center" w:y="1"/>
              <w:spacing w:before="30" w:after="30"/>
              <w:jc w:val="center"/>
            </w:pPr>
            <w:r>
              <w:t>5,214 </w:t>
            </w:r>
            <w:r>
              <w:rPr>
                <w:rFonts w:ascii="Symbol" w:hAnsi="Symbol"/>
              </w:rPr>
              <w:t></w:t>
            </w:r>
            <w:r>
              <w:t> 10</w:t>
            </w:r>
            <w:r>
              <w:rPr>
                <w:vertAlign w:val="superscript"/>
              </w:rPr>
              <w:t>23</w:t>
            </w:r>
          </w:p>
        </w:tc>
      </w:tr>
      <w:tr w:rsidR="006B6B1D" w14:paraId="0FC458C8" w14:textId="77777777" w:rsidTr="000E6AB9">
        <w:trPr>
          <w:jc w:val="center"/>
        </w:trPr>
        <w:tc>
          <w:tcPr>
            <w:tcW w:w="1418" w:type="dxa"/>
          </w:tcPr>
          <w:p w14:paraId="103C0CF0" w14:textId="77777777" w:rsidR="006B6B1D" w:rsidRDefault="006B6B1D" w:rsidP="000E6AB9">
            <w:pPr>
              <w:pStyle w:val="Tabletext"/>
              <w:framePr w:hSpace="181" w:wrap="notBeside" w:vAnchor="text" w:hAnchor="text" w:xAlign="center" w:y="1"/>
              <w:spacing w:after="20"/>
              <w:jc w:val="center"/>
            </w:pPr>
            <w:r>
              <w:t>13</w:t>
            </w:r>
          </w:p>
        </w:tc>
        <w:tc>
          <w:tcPr>
            <w:tcW w:w="1418" w:type="dxa"/>
          </w:tcPr>
          <w:p w14:paraId="6AC90024" w14:textId="77777777" w:rsidR="006B6B1D" w:rsidRDefault="006B6B1D" w:rsidP="000E6AB9">
            <w:pPr>
              <w:pStyle w:val="Tabletext"/>
              <w:framePr w:hSpace="181" w:wrap="notBeside" w:vAnchor="text" w:hAnchor="text" w:xAlign="center" w:y="1"/>
              <w:spacing w:before="30" w:after="30"/>
              <w:jc w:val="center"/>
            </w:pPr>
            <w:r>
              <w:t>2,3 </w:t>
            </w:r>
            <w:r>
              <w:rPr>
                <w:rFonts w:ascii="Symbol" w:hAnsi="Symbol"/>
              </w:rPr>
              <w:t></w:t>
            </w:r>
            <w:r>
              <w:t> 10</w:t>
            </w:r>
            <w:r>
              <w:rPr>
                <w:vertAlign w:val="superscript"/>
              </w:rPr>
              <w:t>4</w:t>
            </w:r>
          </w:p>
        </w:tc>
        <w:tc>
          <w:tcPr>
            <w:tcW w:w="1985" w:type="dxa"/>
          </w:tcPr>
          <w:p w14:paraId="3C1764AE" w14:textId="77777777" w:rsidR="006B6B1D" w:rsidRDefault="006B6B1D" w:rsidP="000E6AB9">
            <w:pPr>
              <w:pStyle w:val="Tabletext"/>
              <w:framePr w:hSpace="181" w:wrap="notBeside" w:vAnchor="text" w:hAnchor="text" w:xAlign="center" w:y="1"/>
              <w:spacing w:before="30" w:after="30"/>
              <w:jc w:val="center"/>
            </w:pPr>
            <w:r>
              <w:t>5,544 </w:t>
            </w:r>
            <w:r>
              <w:rPr>
                <w:rFonts w:ascii="Symbol" w:hAnsi="Symbol"/>
              </w:rPr>
              <w:t></w:t>
            </w:r>
            <w:r>
              <w:t> 10</w:t>
            </w:r>
            <w:r>
              <w:rPr>
                <w:vertAlign w:val="superscript"/>
              </w:rPr>
              <w:t>24</w:t>
            </w:r>
          </w:p>
        </w:tc>
        <w:tc>
          <w:tcPr>
            <w:tcW w:w="284" w:type="dxa"/>
            <w:tcBorders>
              <w:top w:val="nil"/>
              <w:bottom w:val="nil"/>
            </w:tcBorders>
          </w:tcPr>
          <w:p w14:paraId="687E4DEF" w14:textId="77777777" w:rsidR="006B6B1D" w:rsidRDefault="006B6B1D" w:rsidP="000E6AB9">
            <w:pPr>
              <w:pStyle w:val="Tabletext"/>
              <w:framePr w:hSpace="181" w:wrap="notBeside" w:vAnchor="text" w:hAnchor="text" w:xAlign="center" w:y="1"/>
              <w:spacing w:before="30" w:after="30"/>
            </w:pPr>
          </w:p>
        </w:tc>
        <w:tc>
          <w:tcPr>
            <w:tcW w:w="1418" w:type="dxa"/>
          </w:tcPr>
          <w:p w14:paraId="5080CB26" w14:textId="77777777" w:rsidR="006B6B1D" w:rsidRDefault="006B6B1D" w:rsidP="000E6AB9">
            <w:pPr>
              <w:pStyle w:val="Tabletext"/>
              <w:framePr w:hSpace="181" w:wrap="notBeside" w:vAnchor="text" w:hAnchor="text" w:xAlign="center" w:y="1"/>
              <w:spacing w:after="20"/>
              <w:jc w:val="center"/>
            </w:pPr>
            <w:r>
              <w:t>29</w:t>
            </w:r>
          </w:p>
        </w:tc>
        <w:tc>
          <w:tcPr>
            <w:tcW w:w="1418" w:type="dxa"/>
          </w:tcPr>
          <w:p w14:paraId="77FE5E46" w14:textId="77777777" w:rsidR="006B6B1D" w:rsidRDefault="006B6B1D" w:rsidP="000E6AB9">
            <w:pPr>
              <w:pStyle w:val="Tabletext"/>
              <w:framePr w:hSpace="181" w:wrap="notBeside" w:vAnchor="text" w:hAnchor="text" w:xAlign="center" w:y="1"/>
              <w:spacing w:before="30" w:after="30"/>
              <w:jc w:val="center"/>
            </w:pPr>
            <w:r>
              <w:t>2,0 </w:t>
            </w:r>
            <w:r>
              <w:rPr>
                <w:rFonts w:ascii="Symbol" w:hAnsi="Symbol"/>
              </w:rPr>
              <w:t></w:t>
            </w:r>
            <w:r>
              <w:t> 10</w:t>
            </w:r>
            <w:r>
              <w:rPr>
                <w:vertAlign w:val="superscript"/>
              </w:rPr>
              <w:t>4</w:t>
            </w:r>
          </w:p>
        </w:tc>
        <w:tc>
          <w:tcPr>
            <w:tcW w:w="1701" w:type="dxa"/>
          </w:tcPr>
          <w:p w14:paraId="74738BBA" w14:textId="77777777" w:rsidR="006B6B1D" w:rsidRDefault="006B6B1D" w:rsidP="000E6AB9">
            <w:pPr>
              <w:pStyle w:val="Tabletext"/>
              <w:framePr w:hSpace="181" w:wrap="notBeside" w:vAnchor="text" w:hAnchor="text" w:xAlign="center" w:y="1"/>
              <w:spacing w:before="30" w:after="30"/>
              <w:jc w:val="center"/>
            </w:pPr>
            <w:r>
              <w:t>4,466 </w:t>
            </w:r>
            <w:r>
              <w:rPr>
                <w:rFonts w:ascii="Symbol" w:hAnsi="Symbol"/>
              </w:rPr>
              <w:t></w:t>
            </w:r>
            <w:r>
              <w:t> 10</w:t>
            </w:r>
            <w:r>
              <w:rPr>
                <w:vertAlign w:val="superscript"/>
              </w:rPr>
              <w:t>23</w:t>
            </w:r>
          </w:p>
        </w:tc>
      </w:tr>
      <w:tr w:rsidR="006B6B1D" w14:paraId="342BD1DC" w14:textId="77777777" w:rsidTr="000E6AB9">
        <w:trPr>
          <w:jc w:val="center"/>
        </w:trPr>
        <w:tc>
          <w:tcPr>
            <w:tcW w:w="1418" w:type="dxa"/>
          </w:tcPr>
          <w:p w14:paraId="7A8EAE05" w14:textId="77777777" w:rsidR="006B6B1D" w:rsidRDefault="006B6B1D" w:rsidP="000E6AB9">
            <w:pPr>
              <w:pStyle w:val="Tabletext"/>
              <w:framePr w:hSpace="181" w:wrap="notBeside" w:vAnchor="text" w:hAnchor="text" w:xAlign="center" w:y="1"/>
              <w:spacing w:after="20"/>
              <w:jc w:val="center"/>
            </w:pPr>
            <w:r>
              <w:t>14</w:t>
            </w:r>
          </w:p>
        </w:tc>
        <w:tc>
          <w:tcPr>
            <w:tcW w:w="1418" w:type="dxa"/>
          </w:tcPr>
          <w:p w14:paraId="4EB6ECF4" w14:textId="77777777" w:rsidR="006B6B1D" w:rsidRDefault="006B6B1D" w:rsidP="000E6AB9">
            <w:pPr>
              <w:pStyle w:val="Tabletext"/>
              <w:framePr w:hSpace="181" w:wrap="notBeside" w:vAnchor="text" w:hAnchor="text" w:xAlign="center" w:y="1"/>
              <w:spacing w:before="30" w:after="30"/>
              <w:jc w:val="center"/>
            </w:pPr>
            <w:r>
              <w:t>2,5 </w:t>
            </w:r>
            <w:r>
              <w:rPr>
                <w:rFonts w:ascii="Symbol" w:hAnsi="Symbol"/>
              </w:rPr>
              <w:t></w:t>
            </w:r>
            <w:r>
              <w:t> 10</w:t>
            </w:r>
            <w:r>
              <w:rPr>
                <w:vertAlign w:val="superscript"/>
              </w:rPr>
              <w:t>4</w:t>
            </w:r>
          </w:p>
        </w:tc>
        <w:tc>
          <w:tcPr>
            <w:tcW w:w="1985" w:type="dxa"/>
          </w:tcPr>
          <w:p w14:paraId="5AAD1F49" w14:textId="77777777" w:rsidR="006B6B1D" w:rsidRDefault="006B6B1D" w:rsidP="000E6AB9">
            <w:pPr>
              <w:pStyle w:val="Tabletext"/>
              <w:framePr w:hSpace="181" w:wrap="notBeside" w:vAnchor="text" w:hAnchor="text" w:xAlign="center" w:y="1"/>
              <w:spacing w:before="30" w:after="30"/>
              <w:jc w:val="center"/>
            </w:pPr>
            <w:r>
              <w:t>4,739 </w:t>
            </w:r>
            <w:r>
              <w:rPr>
                <w:rFonts w:ascii="Symbol" w:hAnsi="Symbol"/>
              </w:rPr>
              <w:t></w:t>
            </w:r>
            <w:r>
              <w:t> 10</w:t>
            </w:r>
            <w:r>
              <w:rPr>
                <w:vertAlign w:val="superscript"/>
              </w:rPr>
              <w:t>24</w:t>
            </w:r>
          </w:p>
        </w:tc>
        <w:tc>
          <w:tcPr>
            <w:tcW w:w="284" w:type="dxa"/>
            <w:tcBorders>
              <w:top w:val="nil"/>
              <w:bottom w:val="nil"/>
            </w:tcBorders>
          </w:tcPr>
          <w:p w14:paraId="3E961AC5" w14:textId="77777777" w:rsidR="006B6B1D" w:rsidRDefault="006B6B1D" w:rsidP="000E6AB9">
            <w:pPr>
              <w:pStyle w:val="Tabletext"/>
              <w:framePr w:hSpace="181" w:wrap="notBeside" w:vAnchor="text" w:hAnchor="text" w:xAlign="center" w:y="1"/>
              <w:spacing w:before="30" w:after="30"/>
            </w:pPr>
          </w:p>
        </w:tc>
        <w:tc>
          <w:tcPr>
            <w:tcW w:w="1418" w:type="dxa"/>
          </w:tcPr>
          <w:p w14:paraId="1F8DDCF2" w14:textId="77777777" w:rsidR="006B6B1D" w:rsidRDefault="006B6B1D" w:rsidP="000E6AB9">
            <w:pPr>
              <w:pStyle w:val="Tabletext"/>
              <w:framePr w:hSpace="181" w:wrap="notBeside" w:vAnchor="text" w:hAnchor="text" w:xAlign="center" w:y="1"/>
              <w:spacing w:after="20"/>
              <w:jc w:val="center"/>
            </w:pPr>
            <w:r>
              <w:t>30</w:t>
            </w:r>
          </w:p>
        </w:tc>
        <w:tc>
          <w:tcPr>
            <w:tcW w:w="1418" w:type="dxa"/>
          </w:tcPr>
          <w:p w14:paraId="2062008A" w14:textId="77777777" w:rsidR="006B6B1D" w:rsidRDefault="006B6B1D" w:rsidP="000E6AB9">
            <w:pPr>
              <w:pStyle w:val="Tabletext"/>
              <w:framePr w:hSpace="181" w:wrap="notBeside" w:vAnchor="text" w:hAnchor="text" w:xAlign="center" w:y="1"/>
              <w:spacing w:before="30" w:after="30"/>
              <w:jc w:val="center"/>
            </w:pPr>
            <w:r>
              <w:t>1,9 </w:t>
            </w:r>
            <w:r>
              <w:rPr>
                <w:rFonts w:ascii="Symbol" w:hAnsi="Symbol"/>
              </w:rPr>
              <w:t></w:t>
            </w:r>
            <w:r>
              <w:t> 10</w:t>
            </w:r>
            <w:r>
              <w:rPr>
                <w:vertAlign w:val="superscript"/>
              </w:rPr>
              <w:t>4</w:t>
            </w:r>
          </w:p>
        </w:tc>
        <w:tc>
          <w:tcPr>
            <w:tcW w:w="1701" w:type="dxa"/>
          </w:tcPr>
          <w:p w14:paraId="6ABB72B1" w14:textId="77777777" w:rsidR="006B6B1D" w:rsidRDefault="006B6B1D" w:rsidP="000E6AB9">
            <w:pPr>
              <w:pStyle w:val="Tabletext"/>
              <w:framePr w:hSpace="181" w:wrap="notBeside" w:vAnchor="text" w:hAnchor="text" w:xAlign="center" w:y="1"/>
              <w:spacing w:before="30" w:after="30"/>
              <w:jc w:val="center"/>
            </w:pPr>
            <w:r>
              <w:t>3,848 </w:t>
            </w:r>
            <w:r>
              <w:rPr>
                <w:rFonts w:ascii="Symbol" w:hAnsi="Symbol"/>
              </w:rPr>
              <w:t></w:t>
            </w:r>
            <w:r>
              <w:t> 10</w:t>
            </w:r>
            <w:r>
              <w:rPr>
                <w:vertAlign w:val="superscript"/>
              </w:rPr>
              <w:t>23</w:t>
            </w:r>
          </w:p>
        </w:tc>
      </w:tr>
      <w:tr w:rsidR="006B6B1D" w14:paraId="2007BA3E" w14:textId="77777777" w:rsidTr="000E6AB9">
        <w:trPr>
          <w:jc w:val="center"/>
        </w:trPr>
        <w:tc>
          <w:tcPr>
            <w:tcW w:w="1418" w:type="dxa"/>
          </w:tcPr>
          <w:p w14:paraId="101EAB6F" w14:textId="77777777" w:rsidR="006B6B1D" w:rsidRDefault="006B6B1D" w:rsidP="000E6AB9">
            <w:pPr>
              <w:pStyle w:val="Tabletext"/>
              <w:framePr w:hSpace="181" w:wrap="notBeside" w:vAnchor="text" w:hAnchor="text" w:xAlign="center" w:y="1"/>
              <w:spacing w:after="20"/>
              <w:jc w:val="center"/>
            </w:pPr>
            <w:r>
              <w:t>15</w:t>
            </w:r>
          </w:p>
        </w:tc>
        <w:tc>
          <w:tcPr>
            <w:tcW w:w="1418" w:type="dxa"/>
          </w:tcPr>
          <w:p w14:paraId="03A371E2" w14:textId="77777777" w:rsidR="006B6B1D" w:rsidRDefault="006B6B1D" w:rsidP="000E6AB9">
            <w:pPr>
              <w:pStyle w:val="Tabletext"/>
              <w:framePr w:hSpace="181" w:wrap="notBeside" w:vAnchor="text" w:hAnchor="text" w:xAlign="center" w:y="1"/>
              <w:spacing w:before="30" w:after="30"/>
              <w:jc w:val="center"/>
            </w:pPr>
            <w:r>
              <w:t>4,1 </w:t>
            </w:r>
            <w:r>
              <w:rPr>
                <w:rFonts w:ascii="Symbol" w:hAnsi="Symbol"/>
              </w:rPr>
              <w:t></w:t>
            </w:r>
            <w:r>
              <w:t> 10</w:t>
            </w:r>
            <w:r>
              <w:rPr>
                <w:vertAlign w:val="superscript"/>
              </w:rPr>
              <w:t>4</w:t>
            </w:r>
          </w:p>
        </w:tc>
        <w:tc>
          <w:tcPr>
            <w:tcW w:w="1985" w:type="dxa"/>
          </w:tcPr>
          <w:p w14:paraId="30549331" w14:textId="77777777" w:rsidR="006B6B1D" w:rsidRDefault="006B6B1D" w:rsidP="000E6AB9">
            <w:pPr>
              <w:pStyle w:val="Tabletext"/>
              <w:framePr w:hSpace="181" w:wrap="notBeside" w:vAnchor="text" w:hAnchor="text" w:xAlign="center" w:y="1"/>
              <w:spacing w:before="30" w:after="30"/>
              <w:jc w:val="center"/>
            </w:pPr>
            <w:r>
              <w:t>4,050 </w:t>
            </w:r>
            <w:r>
              <w:rPr>
                <w:rFonts w:ascii="Symbol" w:hAnsi="Symbol"/>
              </w:rPr>
              <w:t></w:t>
            </w:r>
            <w:r>
              <w:t> 10</w:t>
            </w:r>
            <w:r>
              <w:rPr>
                <w:vertAlign w:val="superscript"/>
              </w:rPr>
              <w:t>24</w:t>
            </w:r>
          </w:p>
        </w:tc>
        <w:tc>
          <w:tcPr>
            <w:tcW w:w="284" w:type="dxa"/>
            <w:tcBorders>
              <w:top w:val="nil"/>
              <w:bottom w:val="nil"/>
            </w:tcBorders>
          </w:tcPr>
          <w:p w14:paraId="379F7919" w14:textId="77777777" w:rsidR="006B6B1D" w:rsidRDefault="006B6B1D" w:rsidP="000E6AB9">
            <w:pPr>
              <w:pStyle w:val="Tabletext"/>
              <w:framePr w:hSpace="181" w:wrap="notBeside" w:vAnchor="text" w:hAnchor="text" w:xAlign="center" w:y="1"/>
              <w:spacing w:before="30" w:after="30"/>
            </w:pPr>
          </w:p>
        </w:tc>
        <w:tc>
          <w:tcPr>
            <w:tcW w:w="1418" w:type="dxa"/>
          </w:tcPr>
          <w:p w14:paraId="7BF573B1" w14:textId="77777777" w:rsidR="006B6B1D" w:rsidRDefault="006B6B1D" w:rsidP="000E6AB9">
            <w:pPr>
              <w:pStyle w:val="Tabletext"/>
              <w:framePr w:hSpace="181" w:wrap="notBeside" w:vAnchor="text" w:hAnchor="text" w:xAlign="center" w:y="1"/>
              <w:spacing w:before="30" w:after="30"/>
              <w:jc w:val="center"/>
            </w:pPr>
          </w:p>
        </w:tc>
        <w:tc>
          <w:tcPr>
            <w:tcW w:w="1418" w:type="dxa"/>
          </w:tcPr>
          <w:p w14:paraId="126455AC" w14:textId="77777777" w:rsidR="006B6B1D" w:rsidRDefault="006B6B1D" w:rsidP="000E6AB9">
            <w:pPr>
              <w:pStyle w:val="Tabletext"/>
              <w:framePr w:hSpace="181" w:wrap="notBeside" w:vAnchor="text" w:hAnchor="text" w:xAlign="center" w:y="1"/>
              <w:spacing w:before="30" w:after="30"/>
              <w:jc w:val="center"/>
            </w:pPr>
          </w:p>
        </w:tc>
        <w:tc>
          <w:tcPr>
            <w:tcW w:w="1701" w:type="dxa"/>
          </w:tcPr>
          <w:p w14:paraId="2E377171" w14:textId="77777777" w:rsidR="006B6B1D" w:rsidRDefault="006B6B1D" w:rsidP="000E6AB9">
            <w:pPr>
              <w:pStyle w:val="Tabletext"/>
              <w:framePr w:hSpace="181" w:wrap="notBeside" w:vAnchor="text" w:hAnchor="text" w:xAlign="center" w:y="1"/>
              <w:spacing w:before="30" w:after="30"/>
              <w:jc w:val="center"/>
            </w:pPr>
          </w:p>
        </w:tc>
      </w:tr>
      <w:tr w:rsidR="006B6B1D" w14:paraId="5A822F3C" w14:textId="77777777" w:rsidTr="000E6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2" w:type="dxa"/>
            <w:gridSpan w:val="7"/>
          </w:tcPr>
          <w:p w14:paraId="6380AD38" w14:textId="77777777" w:rsidR="006B6B1D" w:rsidRDefault="006B6B1D" w:rsidP="000E6AB9">
            <w:pPr>
              <w:pStyle w:val="Tablelegend"/>
              <w:framePr w:hSpace="181" w:wrap="notBeside" w:vAnchor="text" w:hAnchor="text" w:xAlign="center" w:y="1"/>
              <w:ind w:left="-85" w:firstLine="0"/>
            </w:pPr>
            <w:r>
              <w:t>NOTE 1 </w:t>
            </w:r>
            <w:r>
              <w:sym w:font="Symbol" w:char="F02D"/>
            </w:r>
            <w:r>
              <w:t xml:space="preserve"> Les valeurs de </w:t>
            </w:r>
            <w:r>
              <w:rPr>
                <w:i/>
              </w:rPr>
              <w:t>n</w:t>
            </w:r>
            <w:r>
              <w:rPr>
                <w:i/>
                <w:iCs/>
                <w:vertAlign w:val="subscript"/>
              </w:rPr>
              <w:t>A</w:t>
            </w:r>
            <w:r>
              <w:t xml:space="preserve"> et </w:t>
            </w:r>
            <w:r>
              <w:rPr>
                <w:i/>
              </w:rPr>
              <w:t>n</w:t>
            </w:r>
            <w:r>
              <w:rPr>
                <w:i/>
                <w:iCs/>
                <w:vertAlign w:val="subscript"/>
              </w:rPr>
              <w:t>R</w:t>
            </w:r>
            <w:r>
              <w:t xml:space="preserve"> à des altitudes ne figurant pas dans ce Tableau peuvent être obtenues par une interpolation linéaire.</w:t>
            </w:r>
          </w:p>
        </w:tc>
      </w:tr>
    </w:tbl>
    <w:p w14:paraId="6E723AAD" w14:textId="5178AEFB" w:rsidR="006B6B1D" w:rsidRDefault="000E6AB9" w:rsidP="000E6AB9">
      <w:pPr>
        <w:tabs>
          <w:tab w:val="clear" w:pos="1191"/>
          <w:tab w:val="left" w:pos="910"/>
        </w:tabs>
        <w:rPr>
          <w:color w:val="000000"/>
        </w:rPr>
      </w:pPr>
      <w:r w:rsidRPr="000E6AB9">
        <w:rPr>
          <w:i/>
          <w:caps/>
        </w:rPr>
        <w:t>é</w:t>
      </w:r>
      <w:r w:rsidR="006B6B1D">
        <w:rPr>
          <w:i/>
        </w:rPr>
        <w:t>tape 3</w:t>
      </w:r>
      <w:r w:rsidR="006B6B1D">
        <w:t xml:space="preserve">:  Calculer la valeur de </w:t>
      </w:r>
      <w:r w:rsidR="006B6B1D">
        <w:rPr>
          <w:rFonts w:ascii="Symbol" w:hAnsi="Symbol"/>
        </w:rPr>
        <w:t></w:t>
      </w:r>
      <w:r w:rsidR="006B6B1D">
        <w:rPr>
          <w:i/>
          <w:iCs/>
          <w:vertAlign w:val="subscript"/>
        </w:rPr>
        <w:t>T</w:t>
      </w:r>
      <w:r w:rsidR="006B6B1D">
        <w:t>, coefficient d</w:t>
      </w:r>
      <w:r>
        <w:t>'</w:t>
      </w:r>
      <w:r w:rsidR="006B6B1D">
        <w:t>extinction dans l</w:t>
      </w:r>
      <w:r>
        <w:t>'</w:t>
      </w:r>
      <w:r w:rsidR="006B6B1D">
        <w:t>atmosphère, pour chacun des pas entre l</w:t>
      </w:r>
      <w:r>
        <w:t>'</w:t>
      </w:r>
      <w:r w:rsidR="006B6B1D">
        <w:t>altitude de la station terrienne et l</w:t>
      </w:r>
      <w:r>
        <w:t>'</w:t>
      </w:r>
      <w:r w:rsidR="006B6B1D">
        <w:t>altitude de 30 km au-dessus du niveau de la mer</w:t>
      </w:r>
      <w:r w:rsidR="006B6B1D">
        <w:rPr>
          <w:color w:val="000000"/>
        </w:rPr>
        <w:t>:</w:t>
      </w:r>
    </w:p>
    <w:p w14:paraId="2F41F89C" w14:textId="77777777" w:rsidR="006B6B1D" w:rsidRDefault="006B6B1D" w:rsidP="000E6AB9">
      <w:pPr>
        <w:pStyle w:val="Equation"/>
      </w:pPr>
      <w:r>
        <w:tab/>
      </w:r>
      <w:r>
        <w:tab/>
      </w:r>
      <w:r>
        <w:rPr>
          <w:position w:val="-10"/>
        </w:rPr>
        <w:object w:dxaOrig="3879" w:dyaOrig="420" w14:anchorId="569E4E75">
          <v:shape id="_x0000_i1064" type="#_x0000_t75" style="width:194.5pt;height:21.5pt" o:ole="" fillcolor="window">
            <v:imagedata r:id="rId93" o:title=""/>
          </v:shape>
          <o:OLEObject Type="Embed" ProgID="Equation.3" ShapeID="_x0000_i1064" DrawAspect="Content" ObjectID="_1780388997" r:id="rId94"/>
        </w:object>
      </w:r>
      <w:r>
        <w:tab/>
        <w:t>(14)</w:t>
      </w:r>
    </w:p>
    <w:p w14:paraId="10EB3298" w14:textId="0D365672" w:rsidR="006B6B1D" w:rsidRDefault="000E6AB9" w:rsidP="000E6AB9">
      <w:pPr>
        <w:tabs>
          <w:tab w:val="clear" w:pos="1191"/>
          <w:tab w:val="left" w:pos="910"/>
        </w:tabs>
        <w:rPr>
          <w:color w:val="000000"/>
        </w:rPr>
      </w:pPr>
      <w:r>
        <w:rPr>
          <w:i/>
        </w:rPr>
        <w:t>Étape</w:t>
      </w:r>
      <w:r w:rsidR="006B6B1D">
        <w:rPr>
          <w:i/>
        </w:rPr>
        <w:t> 4</w:t>
      </w:r>
      <w:r w:rsidR="006B6B1D">
        <w:t xml:space="preserve">:  Calculer la valeur de </w:t>
      </w:r>
      <w:r w:rsidR="006B6B1D">
        <w:rPr>
          <w:position w:val="-10"/>
        </w:rPr>
        <w:object w:dxaOrig="360" w:dyaOrig="340" w14:anchorId="1234BBDE">
          <v:shape id="_x0000_i1065" type="#_x0000_t75" style="width:18.25pt;height:16.65pt" o:ole="">
            <v:imagedata r:id="rId95" o:title=""/>
          </v:shape>
          <o:OLEObject Type="Embed" ProgID="Equation.3" ShapeID="_x0000_i1065" DrawAspect="Content" ObjectID="_1780388998" r:id="rId96"/>
        </w:object>
      </w:r>
      <w:r w:rsidR="006B6B1D">
        <w:t xml:space="preserve"> coefficient d</w:t>
      </w:r>
      <w:r>
        <w:t>'</w:t>
      </w:r>
      <w:r w:rsidR="006B6B1D">
        <w:t>extinction de l</w:t>
      </w:r>
      <w:r>
        <w:t>'</w:t>
      </w:r>
      <w:r w:rsidR="006B6B1D">
        <w:t>atmosphère, entre l</w:t>
      </w:r>
      <w:r>
        <w:t>'</w:t>
      </w:r>
      <w:r w:rsidR="006B6B1D">
        <w:t>altitude de la station terrienne et l</w:t>
      </w:r>
      <w:r>
        <w:t>'</w:t>
      </w:r>
      <w:r w:rsidR="006B6B1D">
        <w:t>altitude de 30 km au-dessus du niveau de la mer</w:t>
      </w:r>
      <w:r w:rsidR="006B6B1D">
        <w:rPr>
          <w:color w:val="000000"/>
        </w:rPr>
        <w:t>:</w:t>
      </w:r>
    </w:p>
    <w:p w14:paraId="2A00B45B" w14:textId="77777777" w:rsidR="006B6B1D" w:rsidRDefault="006B6B1D" w:rsidP="000E6AB9">
      <w:pPr>
        <w:pStyle w:val="Equation"/>
      </w:pPr>
      <w:r>
        <w:tab/>
      </w:r>
      <w:r>
        <w:tab/>
      </w:r>
      <w:r>
        <w:rPr>
          <w:position w:val="-40"/>
        </w:rPr>
        <w:object w:dxaOrig="1880" w:dyaOrig="859" w14:anchorId="0C17F391">
          <v:shape id="_x0000_i1066" type="#_x0000_t75" style="width:94.55pt;height:44.05pt" o:ole="" fillcolor="window">
            <v:imagedata r:id="rId97" o:title=""/>
          </v:shape>
          <o:OLEObject Type="Embed" ProgID="Equation.3" ShapeID="_x0000_i1066" DrawAspect="Content" ObjectID="_1780388999" r:id="rId98"/>
        </w:object>
      </w:r>
      <w:r>
        <w:tab/>
        <w:t>(15)</w:t>
      </w:r>
    </w:p>
    <w:p w14:paraId="7813D74E" w14:textId="77777777" w:rsidR="006B6B1D" w:rsidRDefault="006B6B1D" w:rsidP="000E6AB9">
      <w:r>
        <w:t>où:</w:t>
      </w:r>
    </w:p>
    <w:p w14:paraId="2C37B9C8" w14:textId="77777777" w:rsidR="006B6B1D" w:rsidRDefault="006B6B1D" w:rsidP="000E6AB9">
      <w:pPr>
        <w:pStyle w:val="Equationlegend"/>
        <w:rPr>
          <w:lang w:val="fr-FR"/>
        </w:rPr>
      </w:pPr>
      <w:r>
        <w:rPr>
          <w:lang w:val="fr-FR"/>
        </w:rPr>
        <w:tab/>
      </w:r>
      <w:r>
        <w:rPr>
          <w:i/>
          <w:lang w:val="fr-FR"/>
        </w:rPr>
        <w:t>h</w:t>
      </w:r>
      <w:r>
        <w:rPr>
          <w:i/>
          <w:vertAlign w:val="subscript"/>
          <w:lang w:val="fr-FR"/>
        </w:rPr>
        <w:t>E</w:t>
      </w:r>
      <w:r>
        <w:rPr>
          <w:rFonts w:ascii="Tms Rmn" w:hAnsi="Tms Rmn"/>
          <w:iCs/>
          <w:sz w:val="12"/>
          <w:lang w:val="fr-FR"/>
        </w:rPr>
        <w:t> </w:t>
      </w:r>
      <w:r>
        <w:rPr>
          <w:lang w:val="fr-FR"/>
        </w:rPr>
        <w:t>:</w:t>
      </w:r>
      <w:r>
        <w:rPr>
          <w:lang w:val="fr-FR"/>
        </w:rPr>
        <w:tab/>
        <w:t>altitude de la station terrienne au-dessus du niveau de la mer (km)</w:t>
      </w:r>
    </w:p>
    <w:p w14:paraId="70DEFD9A" w14:textId="77777777" w:rsidR="006B6B1D" w:rsidRDefault="006B6B1D" w:rsidP="000E6AB9">
      <w:pPr>
        <w:pStyle w:val="Equationlegend"/>
        <w:rPr>
          <w:lang w:val="fr-FR"/>
        </w:rPr>
      </w:pPr>
      <w:r>
        <w:rPr>
          <w:i/>
          <w:lang w:val="fr-FR"/>
        </w:rPr>
        <w:tab/>
      </w:r>
      <w:r>
        <w:rPr>
          <w:i/>
          <w:position w:val="-10"/>
          <w:lang w:val="fr-FR"/>
        </w:rPr>
        <w:object w:dxaOrig="639" w:dyaOrig="380" w14:anchorId="0DE7B2D5">
          <v:shape id="_x0000_i1067" type="#_x0000_t75" style="width:31.7pt;height:18.8pt" o:ole="" fillcolor="window">
            <v:imagedata r:id="rId99" o:title=""/>
          </v:shape>
          <o:OLEObject Type="Embed" ProgID="Equation.3" ShapeID="_x0000_i1067" DrawAspect="Content" ObjectID="_1780389000" r:id="rId100"/>
        </w:object>
      </w:r>
      <w:r>
        <w:rPr>
          <w:lang w:val="fr-FR"/>
        </w:rPr>
        <w:t>:</w:t>
      </w:r>
      <w:r>
        <w:rPr>
          <w:lang w:val="fr-FR"/>
        </w:rPr>
        <w:tab/>
        <w:t xml:space="preserve">moyenne de </w:t>
      </w:r>
      <w:r>
        <w:rPr>
          <w:rFonts w:ascii="Symbol" w:hAnsi="Symbol"/>
          <w:lang w:val="fr-FR"/>
        </w:rPr>
        <w:t></w:t>
      </w:r>
      <w:r>
        <w:rPr>
          <w:i/>
          <w:iCs/>
          <w:vertAlign w:val="subscript"/>
          <w:lang w:val="fr-FR"/>
        </w:rPr>
        <w:t>T</w:t>
      </w:r>
      <w:r>
        <w:rPr>
          <w:rFonts w:ascii="Tms Rmn" w:hAnsi="Tms Rmn"/>
          <w:i/>
          <w:iCs/>
          <w:sz w:val="12"/>
          <w:vertAlign w:val="subscript"/>
          <w:lang w:val="fr-FR"/>
        </w:rPr>
        <w:t> </w:t>
      </w:r>
      <w:r>
        <w:rPr>
          <w:lang w:val="fr-FR"/>
        </w:rPr>
        <w:t>(</w:t>
      </w:r>
      <w:r>
        <w:rPr>
          <w:i/>
          <w:lang w:val="fr-FR"/>
        </w:rPr>
        <w:t>h</w:t>
      </w:r>
      <w:r>
        <w:rPr>
          <w:lang w:val="fr-FR"/>
        </w:rPr>
        <w:t xml:space="preserve">) et de </w:t>
      </w:r>
      <w:r>
        <w:rPr>
          <w:rFonts w:ascii="Symbol" w:hAnsi="Symbol"/>
          <w:lang w:val="fr-FR"/>
        </w:rPr>
        <w:t></w:t>
      </w:r>
      <w:r>
        <w:rPr>
          <w:i/>
          <w:vertAlign w:val="subscript"/>
          <w:lang w:val="fr-FR"/>
        </w:rPr>
        <w:t>T</w:t>
      </w:r>
      <w:r>
        <w:rPr>
          <w:rFonts w:ascii="Tms Rmn" w:hAnsi="Tms Rmn"/>
          <w:i/>
          <w:sz w:val="12"/>
          <w:vertAlign w:val="subscript"/>
          <w:lang w:val="fr-FR"/>
        </w:rPr>
        <w:t> </w:t>
      </w:r>
      <w:r>
        <w:rPr>
          <w:lang w:val="fr-FR"/>
        </w:rPr>
        <w:t>(</w:t>
      </w:r>
      <w:r>
        <w:rPr>
          <w:i/>
          <w:lang w:val="fr-FR"/>
        </w:rPr>
        <w:t>h</w:t>
      </w:r>
      <w:r>
        <w:rPr>
          <w:iCs/>
          <w:lang w:val="fr-FR"/>
        </w:rPr>
        <w:t> </w:t>
      </w:r>
      <w:r>
        <w:rPr>
          <w:lang w:val="fr-FR"/>
        </w:rPr>
        <w:sym w:font="Symbol" w:char="F02D"/>
      </w:r>
      <w:r>
        <w:rPr>
          <w:lang w:val="fr-FR"/>
        </w:rPr>
        <w:t> 1) (km</w:t>
      </w:r>
      <w:r>
        <w:rPr>
          <w:vertAlign w:val="superscript"/>
          <w:lang w:val="fr-FR"/>
        </w:rPr>
        <w:t>–1</w:t>
      </w:r>
      <w:r>
        <w:rPr>
          <w:lang w:val="fr-FR"/>
        </w:rPr>
        <w:t>)</w:t>
      </w:r>
    </w:p>
    <w:p w14:paraId="35B3F5E1" w14:textId="77777777" w:rsidR="006B6B1D" w:rsidRDefault="006B6B1D" w:rsidP="000E6AB9">
      <w:pPr>
        <w:pStyle w:val="Equationlegend"/>
        <w:rPr>
          <w:lang w:val="fr-FR"/>
        </w:rPr>
      </w:pPr>
      <w:r>
        <w:rPr>
          <w:lang w:val="fr-FR"/>
        </w:rPr>
        <w:tab/>
      </w:r>
      <w:r>
        <w:rPr>
          <w:rFonts w:ascii="Symbol" w:hAnsi="Symbol"/>
          <w:lang w:val="fr-FR"/>
        </w:rPr>
        <w:t></w:t>
      </w:r>
      <w:r>
        <w:rPr>
          <w:i/>
          <w:lang w:val="fr-FR"/>
        </w:rPr>
        <w:t>h</w:t>
      </w:r>
      <w:r>
        <w:rPr>
          <w:rFonts w:ascii="Tms Rmn" w:hAnsi="Tms Rmn"/>
          <w:iCs/>
          <w:sz w:val="12"/>
          <w:lang w:val="fr-FR"/>
        </w:rPr>
        <w:t> </w:t>
      </w:r>
      <w:r>
        <w:rPr>
          <w:lang w:val="fr-FR"/>
        </w:rPr>
        <w:t>:</w:t>
      </w:r>
      <w:r>
        <w:rPr>
          <w:lang w:val="fr-FR"/>
        </w:rPr>
        <w:tab/>
        <w:t xml:space="preserve">distance entre </w:t>
      </w:r>
      <w:r>
        <w:rPr>
          <w:i/>
          <w:lang w:val="fr-FR"/>
        </w:rPr>
        <w:t>h</w:t>
      </w:r>
      <w:r>
        <w:rPr>
          <w:lang w:val="fr-FR"/>
        </w:rPr>
        <w:t xml:space="preserve"> et </w:t>
      </w:r>
      <w:r>
        <w:rPr>
          <w:i/>
          <w:lang w:val="fr-FR"/>
        </w:rPr>
        <w:t>h</w:t>
      </w:r>
      <w:r>
        <w:rPr>
          <w:lang w:val="fr-FR"/>
        </w:rPr>
        <w:t> </w:t>
      </w:r>
      <w:r>
        <w:rPr>
          <w:lang w:val="fr-FR"/>
        </w:rPr>
        <w:sym w:font="Symbol" w:char="F02D"/>
      </w:r>
      <w:r>
        <w:rPr>
          <w:lang w:val="fr-FR"/>
        </w:rPr>
        <w:t> 1 (km).</w:t>
      </w:r>
    </w:p>
    <w:p w14:paraId="53EC992C" w14:textId="1313800F" w:rsidR="006B6B1D" w:rsidRDefault="000E6AB9" w:rsidP="000E6AB9">
      <w:pPr>
        <w:tabs>
          <w:tab w:val="clear" w:pos="1191"/>
          <w:tab w:val="left" w:pos="924"/>
        </w:tabs>
      </w:pPr>
      <w:r>
        <w:rPr>
          <w:i/>
        </w:rPr>
        <w:t>Étape</w:t>
      </w:r>
      <w:r w:rsidR="006B6B1D">
        <w:rPr>
          <w:i/>
        </w:rPr>
        <w:t> 5</w:t>
      </w:r>
      <w:r w:rsidR="006B6B1D">
        <w:t xml:space="preserve">:  Calculer la valeur de </w:t>
      </w:r>
      <w:r w:rsidR="006B6B1D">
        <w:rPr>
          <w:i/>
        </w:rPr>
        <w:t>A</w:t>
      </w:r>
      <w:r w:rsidR="006B6B1D">
        <w:rPr>
          <w:i/>
          <w:iCs/>
          <w:vertAlign w:val="subscript"/>
        </w:rPr>
        <w:t>S</w:t>
      </w:r>
      <w:r w:rsidR="006B6B1D">
        <w:t>, affaiblissement total dû à la diffusion le long du trajet Terre vers espace:</w:t>
      </w:r>
    </w:p>
    <w:p w14:paraId="4D842464" w14:textId="2D10743E" w:rsidR="00C469DE" w:rsidRDefault="006B6B1D" w:rsidP="000E6AB9">
      <w:pPr>
        <w:pStyle w:val="Equation"/>
      </w:pPr>
      <w:r>
        <w:tab/>
      </w:r>
      <w:r>
        <w:tab/>
      </w:r>
      <w:r>
        <w:rPr>
          <w:position w:val="-10"/>
        </w:rPr>
        <w:object w:dxaOrig="180" w:dyaOrig="340" w14:anchorId="0CC44EDA">
          <v:shape id="_x0000_i1068" type="#_x0000_t75" style="width:8.6pt;height:16.65pt" o:ole="">
            <v:imagedata r:id="rId101" o:title=""/>
          </v:shape>
          <o:OLEObject Type="Embed" ProgID="Equation.3" ShapeID="_x0000_i1068" DrawAspect="Content" ObjectID="_1780389001" r:id="rId102"/>
        </w:object>
      </w:r>
      <w:r>
        <w:rPr>
          <w:position w:val="-24"/>
        </w:rPr>
        <w:object w:dxaOrig="3700" w:dyaOrig="620" w14:anchorId="6211C0E2">
          <v:shape id="_x0000_i1069" type="#_x0000_t75" style="width:184.85pt;height:31.7pt" o:ole="" fillcolor="window">
            <v:imagedata r:id="rId103" o:title=""/>
          </v:shape>
          <o:OLEObject Type="Embed" ProgID="Equation.3" ShapeID="_x0000_i1069" DrawAspect="Content" ObjectID="_1780389002" r:id="rId104"/>
        </w:object>
      </w:r>
      <w:r>
        <w:t>                dB</w:t>
      </w:r>
      <w:r>
        <w:tab/>
        <w:t>(16)</w:t>
      </w:r>
    </w:p>
    <w:p w14:paraId="1933DBE6" w14:textId="77777777" w:rsidR="000E6AB9" w:rsidRDefault="000E6AB9" w:rsidP="009B399F">
      <w:pPr>
        <w:pStyle w:val="Line"/>
      </w:pPr>
    </w:p>
    <w:sectPr w:rsidR="000E6AB9" w:rsidSect="008F3EA1">
      <w:headerReference w:type="even" r:id="rId105"/>
      <w:headerReference w:type="default" r:id="rId106"/>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5A5E3" w14:textId="77777777" w:rsidR="000E6AB9" w:rsidRDefault="000E6AB9">
      <w:r>
        <w:separator/>
      </w:r>
    </w:p>
  </w:endnote>
  <w:endnote w:type="continuationSeparator" w:id="0">
    <w:p w14:paraId="13828980" w14:textId="77777777" w:rsidR="000E6AB9" w:rsidRDefault="000E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45E91C" w14:textId="77777777" w:rsidR="000E6AB9" w:rsidRDefault="000E6AB9">
      <w:r>
        <w:separator/>
      </w:r>
    </w:p>
  </w:footnote>
  <w:footnote w:type="continuationSeparator" w:id="0">
    <w:p w14:paraId="1AD9EEE1" w14:textId="77777777" w:rsidR="000E6AB9" w:rsidRDefault="000E6AB9">
      <w:r>
        <w:continuationSeparator/>
      </w:r>
    </w:p>
  </w:footnote>
  <w:footnote w:id="1">
    <w:p w14:paraId="5D88D53C" w14:textId="6EE6A56D" w:rsidR="007274D8" w:rsidRPr="007274D8" w:rsidRDefault="007274D8">
      <w:pPr>
        <w:pStyle w:val="FootnoteText"/>
        <w:rPr>
          <w:lang w:val="fr-CH"/>
        </w:rPr>
      </w:pPr>
      <w:r>
        <w:rPr>
          <w:rStyle w:val="FootnoteReference"/>
        </w:rPr>
        <w:t>*</w:t>
      </w:r>
      <w:r>
        <w:t xml:space="preserve"> </w:t>
      </w:r>
      <w:r>
        <w:rPr>
          <w:lang w:val="fr-CH"/>
        </w:rPr>
        <w:tab/>
      </w:r>
      <w:r w:rsidRPr="00D312CC">
        <w:t xml:space="preserve">La Commission d'études 3 des radiocommunications a apporté des modifications rédactionnelles à cette Recommandation en </w:t>
      </w:r>
      <w:r w:rsidR="00B922E0">
        <w:t xml:space="preserve">juin </w:t>
      </w:r>
      <w:r w:rsidRPr="00D312CC">
        <w:t>202</w:t>
      </w:r>
      <w:r>
        <w:t>4</w:t>
      </w:r>
      <w:r w:rsidRPr="00D312CC">
        <w:t xml:space="preserve">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1E584" w14:textId="77777777" w:rsidR="000E6AB9" w:rsidRDefault="000E6AB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41278" w14:textId="77777777" w:rsidR="000E6AB9" w:rsidRDefault="000E6AB9" w:rsidP="000E6AB9">
    <w:pPr>
      <w:pStyle w:val="Header"/>
      <w:ind w:right="360" w:firstLine="360"/>
    </w:pPr>
    <w:r>
      <w:rPr>
        <w:noProof/>
        <w:lang w:val="en-US"/>
      </w:rPr>
      <w:drawing>
        <wp:anchor distT="0" distB="0" distL="114300" distR="114300" simplePos="0" relativeHeight="251659264" behindDoc="1" locked="0" layoutInCell="1" allowOverlap="1" wp14:anchorId="5D248BEA" wp14:editId="5E18772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B524B" w14:textId="6FF8DAE6" w:rsidR="000E6AB9" w:rsidRDefault="000E6AB9">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22E0">
      <w:rPr>
        <w:b/>
        <w:bCs/>
        <w:noProof/>
      </w:rPr>
      <w:t>UIT-R  P.1622-1</w:t>
    </w:r>
    <w:r>
      <w:rPr>
        <w:b/>
        <w:bCs/>
      </w:rPr>
      <w:fldChar w:fldCharType="end"/>
    </w:r>
    <w:r>
      <w:tab/>
    </w:r>
    <w:r>
      <w:rPr>
        <w:rStyle w:val="PageNumber"/>
        <w:b/>
        <w:bCs/>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5CE97" w14:textId="6D18D55A" w:rsidR="000E6AB9" w:rsidRPr="00837CB5" w:rsidRDefault="000E6AB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47928">
      <w:rPr>
        <w:rStyle w:val="PageNumber"/>
        <w:b/>
        <w:bCs/>
        <w:noProof/>
      </w:rPr>
      <w:t>ii</w:t>
    </w:r>
    <w:r>
      <w:rPr>
        <w:rStyle w:val="PageNumber"/>
        <w:b/>
        <w:bCs/>
      </w:rPr>
      <w:fldChar w:fldCharType="end"/>
    </w:r>
    <w:r w:rsidRPr="00837CB5">
      <w:tab/>
    </w:r>
    <w:r w:rsidR="00B922E0">
      <w:fldChar w:fldCharType="begin"/>
    </w:r>
    <w:r w:rsidR="00B922E0">
      <w:instrText xml:space="preserve"> DOCPROPERTY "Header" \* MERGEFORMAT </w:instrText>
    </w:r>
    <w:r w:rsidR="00B922E0">
      <w:fldChar w:fldCharType="separate"/>
    </w:r>
    <w:r w:rsidRPr="00E33BE4">
      <w:rPr>
        <w:b/>
        <w:bCs/>
      </w:rPr>
      <w:t xml:space="preserve">Rec. </w:t>
    </w:r>
    <w:r w:rsidR="00B922E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922E0">
      <w:rPr>
        <w:b/>
        <w:bCs/>
        <w:noProof/>
      </w:rPr>
      <w:t>UIT-R  P.1622-1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42DF4" w14:textId="7A673E3D" w:rsidR="000E6AB9" w:rsidRDefault="000E6AB9">
    <w:pPr>
      <w:pStyle w:val="Header"/>
    </w:pPr>
    <w:r>
      <w:tab/>
    </w:r>
    <w:r w:rsidR="00B922E0">
      <w:fldChar w:fldCharType="begin"/>
    </w:r>
    <w:r w:rsidR="00B922E0">
      <w:instrText xml:space="preserve"> DOCPROPERTY "Header" \* MERGEFORMAT </w:instrText>
    </w:r>
    <w:r w:rsidR="00B922E0">
      <w:fldChar w:fldCharType="separate"/>
    </w:r>
    <w:r w:rsidRPr="00E33BE4">
      <w:rPr>
        <w:b/>
        <w:bCs/>
      </w:rPr>
      <w:t xml:space="preserve">Rec. </w:t>
    </w:r>
    <w:r w:rsidR="00B922E0">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P.1622-1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3CFB0" w14:textId="405FD6F9" w:rsidR="000E6AB9" w:rsidRDefault="000E6AB9">
    <w:pPr>
      <w:pStyle w:val="Header"/>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2B6AC4">
      <w:rPr>
        <w:rStyle w:val="PageNumber"/>
        <w:b/>
        <w:bCs/>
        <w:noProof/>
      </w:rPr>
      <w:t>10</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22E0">
      <w:rPr>
        <w:b/>
        <w:bCs/>
        <w:noProof/>
      </w:rPr>
      <w:t>UIT-R  P.1622-1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1A2CF" w14:textId="10B1802B" w:rsidR="000E6AB9" w:rsidRDefault="000E6AB9">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22E0">
      <w:rPr>
        <w:b/>
        <w:bCs/>
        <w:noProof/>
      </w:rPr>
      <w:t>UIT-R  P.1622-1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B6AC4">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fr-CH" w:vendorID="64" w:dllVersion="6" w:nlCheck="1" w:checkStyle="0"/>
  <w:activeWritingStyle w:appName="MSWord" w:lang="es-ES" w:vendorID="64" w:dllVersion="6"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555"/>
    <w:rsid w:val="00034F77"/>
    <w:rsid w:val="000629A2"/>
    <w:rsid w:val="000857AF"/>
    <w:rsid w:val="000E6AB9"/>
    <w:rsid w:val="001A095F"/>
    <w:rsid w:val="001A70B1"/>
    <w:rsid w:val="00217EBF"/>
    <w:rsid w:val="00242AEE"/>
    <w:rsid w:val="002B6AC4"/>
    <w:rsid w:val="002D76C4"/>
    <w:rsid w:val="00381FA0"/>
    <w:rsid w:val="00470267"/>
    <w:rsid w:val="004F7718"/>
    <w:rsid w:val="0052529D"/>
    <w:rsid w:val="00536B6F"/>
    <w:rsid w:val="00556298"/>
    <w:rsid w:val="00607D68"/>
    <w:rsid w:val="00642676"/>
    <w:rsid w:val="006B6B1D"/>
    <w:rsid w:val="007175DB"/>
    <w:rsid w:val="007234CC"/>
    <w:rsid w:val="007274D8"/>
    <w:rsid w:val="007468DA"/>
    <w:rsid w:val="00776953"/>
    <w:rsid w:val="00816AC4"/>
    <w:rsid w:val="008F3EA1"/>
    <w:rsid w:val="009B399F"/>
    <w:rsid w:val="009D593D"/>
    <w:rsid w:val="009E00A8"/>
    <w:rsid w:val="00A04F04"/>
    <w:rsid w:val="00A46061"/>
    <w:rsid w:val="00A47928"/>
    <w:rsid w:val="00A644EA"/>
    <w:rsid w:val="00A6617B"/>
    <w:rsid w:val="00A75244"/>
    <w:rsid w:val="00AA3CB7"/>
    <w:rsid w:val="00AA759F"/>
    <w:rsid w:val="00AB0DC8"/>
    <w:rsid w:val="00B44E24"/>
    <w:rsid w:val="00B922E0"/>
    <w:rsid w:val="00BB6A80"/>
    <w:rsid w:val="00C469DE"/>
    <w:rsid w:val="00DF4176"/>
    <w:rsid w:val="00E217D4"/>
    <w:rsid w:val="00E23688"/>
    <w:rsid w:val="00E33BE4"/>
    <w:rsid w:val="00EC7555"/>
    <w:rsid w:val="00F4545B"/>
    <w:rsid w:val="00FC7F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shapelayout v:ext="edit">
      <o:idmap v:ext="edit" data="2"/>
    </o:shapelayout>
  </w:shapeDefaults>
  <w:decimalSymbol w:val="."/>
  <w:listSeparator w:val=","/>
  <w14:docId w14:val="20017DCB"/>
  <w15:docId w15:val="{91CE62E9-48DF-470A-8435-FCEA80B31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5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9B399F"/>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C7555"/>
    <w:rPr>
      <w:color w:val="0000FF"/>
      <w:u w:val="single"/>
    </w:rPr>
  </w:style>
  <w:style w:type="paragraph" w:customStyle="1" w:styleId="enumlev10">
    <w:name w:val="enumlev 1"/>
    <w:basedOn w:val="Normal"/>
    <w:rsid w:val="00EC7555"/>
    <w:pPr>
      <w:overflowPunct/>
      <w:autoSpaceDE/>
      <w:autoSpaceDN/>
      <w:adjustRightInd/>
      <w:jc w:val="left"/>
      <w:textAlignment w:val="auto"/>
    </w:pPr>
    <w:rPr>
      <w:lang w:val="en-GB"/>
    </w:rPr>
  </w:style>
  <w:style w:type="paragraph" w:styleId="BodyText">
    <w:name w:val="Body Text"/>
    <w:basedOn w:val="Normal"/>
    <w:link w:val="BodyTextChar"/>
    <w:semiHidden/>
    <w:rsid w:val="006B6B1D"/>
    <w:rPr>
      <w:color w:val="000000"/>
    </w:rPr>
  </w:style>
  <w:style w:type="character" w:customStyle="1" w:styleId="BodyTextChar">
    <w:name w:val="Body Text Char"/>
    <w:basedOn w:val="DefaultParagraphFont"/>
    <w:link w:val="BodyText"/>
    <w:semiHidden/>
    <w:rsid w:val="006B6B1D"/>
    <w:rPr>
      <w:color w:val="000000"/>
      <w:sz w:val="24"/>
      <w:lang w:val="fr-FR" w:eastAsia="en-US"/>
    </w:rPr>
  </w:style>
  <w:style w:type="character" w:customStyle="1" w:styleId="TabletextChar">
    <w:name w:val="Table_text Char"/>
    <w:basedOn w:val="DefaultParagraphFont"/>
    <w:link w:val="Tabletext"/>
    <w:locked/>
    <w:rsid w:val="008F3EA1"/>
    <w:rPr>
      <w:sz w:val="22"/>
      <w:lang w:val="fr-FR" w:eastAsia="en-US"/>
    </w:rPr>
  </w:style>
  <w:style w:type="character" w:customStyle="1" w:styleId="EquationChar">
    <w:name w:val="Equation Char"/>
    <w:link w:val="Equation"/>
    <w:locked/>
    <w:rsid w:val="008F3EA1"/>
    <w:rPr>
      <w:sz w:val="24"/>
      <w:lang w:val="fr-FR" w:eastAsia="en-US"/>
    </w:rPr>
  </w:style>
  <w:style w:type="paragraph" w:styleId="Revision">
    <w:name w:val="Revision"/>
    <w:hidden/>
    <w:uiPriority w:val="99"/>
    <w:semiHidden/>
    <w:rsid w:val="00556298"/>
    <w:rPr>
      <w:sz w:val="24"/>
      <w:lang w:val="fr-FR" w:eastAsia="en-US"/>
    </w:rPr>
  </w:style>
  <w:style w:type="paragraph" w:customStyle="1" w:styleId="Reasons">
    <w:name w:val="Reasons"/>
    <w:basedOn w:val="Normal"/>
    <w:qFormat/>
    <w:rsid w:val="000E6AB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085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1621/fr" TargetMode="External"/><Relationship Id="rId21" Type="http://schemas.openxmlformats.org/officeDocument/2006/relationships/oleObject" Target="embeddings/oleObject2.bin"/><Relationship Id="rId42" Type="http://schemas.openxmlformats.org/officeDocument/2006/relationships/image" Target="media/image13.wmf"/><Relationship Id="rId47" Type="http://schemas.openxmlformats.org/officeDocument/2006/relationships/image" Target="media/image15.wmf"/><Relationship Id="rId63" Type="http://schemas.openxmlformats.org/officeDocument/2006/relationships/image" Target="media/image20.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0.wmf"/><Relationship Id="rId16" Type="http://schemas.openxmlformats.org/officeDocument/2006/relationships/hyperlink" Target="https://www.itu.int/rec/R-REC-P.1621/fr" TargetMode="External"/><Relationship Id="rId107" Type="http://schemas.openxmlformats.org/officeDocument/2006/relationships/fontTable" Target="fontTable.xml"/><Relationship Id="rId11" Type="http://schemas.openxmlformats.org/officeDocument/2006/relationships/hyperlink" Target="http://www.itu.int/publ/R-REC/fr" TargetMode="Externa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oleObject" Target="embeddings/oleObject18.bin"/><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26.wmf"/><Relationship Id="rId102" Type="http://schemas.openxmlformats.org/officeDocument/2006/relationships/oleObject" Target="embeddings/oleObject44.bin"/><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image" Target="media/image33.wmf"/><Relationship Id="rId22" Type="http://schemas.openxmlformats.org/officeDocument/2006/relationships/image" Target="media/image4.wmf"/><Relationship Id="rId27" Type="http://schemas.openxmlformats.org/officeDocument/2006/relationships/image" Target="media/image6.wmf"/><Relationship Id="rId43" Type="http://schemas.openxmlformats.org/officeDocument/2006/relationships/oleObject" Target="embeddings/oleObject12.bin"/><Relationship Id="rId48" Type="http://schemas.openxmlformats.org/officeDocument/2006/relationships/oleObject" Target="embeddings/oleObject14.bin"/><Relationship Id="rId64" Type="http://schemas.openxmlformats.org/officeDocument/2006/relationships/oleObject" Target="embeddings/oleObject25.bin"/><Relationship Id="rId69" Type="http://schemas.openxmlformats.org/officeDocument/2006/relationships/image" Target="media/image23.wmf"/><Relationship Id="rId80" Type="http://schemas.openxmlformats.org/officeDocument/2006/relationships/oleObject" Target="embeddings/oleObject33.bin"/><Relationship Id="rId85" Type="http://schemas.openxmlformats.org/officeDocument/2006/relationships/oleObject" Target="embeddings/oleObject36.bin"/><Relationship Id="rId12" Type="http://schemas.openxmlformats.org/officeDocument/2006/relationships/header" Target="header4.xml"/><Relationship Id="rId17" Type="http://schemas.openxmlformats.org/officeDocument/2006/relationships/hyperlink" Target="https://www.itu.int/rec/R-REC-P.676/fr" TargetMode="External"/><Relationship Id="rId33" Type="http://schemas.openxmlformats.org/officeDocument/2006/relationships/image" Target="media/image9.wmf"/><Relationship Id="rId38" Type="http://schemas.openxmlformats.org/officeDocument/2006/relationships/oleObject" Target="embeddings/oleObject10.bin"/><Relationship Id="rId59" Type="http://schemas.openxmlformats.org/officeDocument/2006/relationships/image" Target="media/image18.wmf"/><Relationship Id="rId103" Type="http://schemas.openxmlformats.org/officeDocument/2006/relationships/image" Target="media/image37.wmf"/><Relationship Id="rId108" Type="http://schemas.openxmlformats.org/officeDocument/2006/relationships/theme" Target="theme/theme1.xml"/><Relationship Id="rId20" Type="http://schemas.openxmlformats.org/officeDocument/2006/relationships/image" Target="media/image3.wmf"/><Relationship Id="rId41" Type="http://schemas.openxmlformats.org/officeDocument/2006/relationships/oleObject" Target="embeddings/oleObject11.bin"/><Relationship Id="rId54" Type="http://schemas.openxmlformats.org/officeDocument/2006/relationships/image" Target="media/image17.wmf"/><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oleObject" Target="embeddings/oleObject31.bin"/><Relationship Id="rId83" Type="http://schemas.openxmlformats.org/officeDocument/2006/relationships/image" Target="media/image28.wmf"/><Relationship Id="rId88" Type="http://schemas.openxmlformats.org/officeDocument/2006/relationships/oleObject" Target="embeddings/oleObject37.bin"/><Relationship Id="rId91" Type="http://schemas.openxmlformats.org/officeDocument/2006/relationships/image" Target="media/image31.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itu.int/rec/R-REC-P.1621/fr" TargetMode="Externa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5.bin"/><Relationship Id="rId57" Type="http://schemas.openxmlformats.org/officeDocument/2006/relationships/oleObject" Target="embeddings/oleObject21.bin"/><Relationship Id="rId106" Type="http://schemas.openxmlformats.org/officeDocument/2006/relationships/header" Target="header7.xml"/><Relationship Id="rId10" Type="http://schemas.openxmlformats.org/officeDocument/2006/relationships/hyperlink" Target="http://www.itu.int/ITU-R/go/patents/fr" TargetMode="External"/><Relationship Id="rId31" Type="http://schemas.openxmlformats.org/officeDocument/2006/relationships/image" Target="media/image8.wmf"/><Relationship Id="rId44" Type="http://schemas.openxmlformats.org/officeDocument/2006/relationships/hyperlink" Target="https://www.itu.int/rec/R-REC-P.1621/fr" TargetMode="External"/><Relationship Id="rId52" Type="http://schemas.openxmlformats.org/officeDocument/2006/relationships/oleObject" Target="embeddings/oleObject17.bin"/><Relationship Id="rId60" Type="http://schemas.openxmlformats.org/officeDocument/2006/relationships/oleObject" Target="embeddings/oleObject23.bin"/><Relationship Id="rId65" Type="http://schemas.openxmlformats.org/officeDocument/2006/relationships/image" Target="media/image21.wmf"/><Relationship Id="rId73" Type="http://schemas.openxmlformats.org/officeDocument/2006/relationships/image" Target="media/image24.wmf"/><Relationship Id="rId78" Type="http://schemas.openxmlformats.org/officeDocument/2006/relationships/oleObject" Target="embeddings/oleObject32.bin"/><Relationship Id="rId81" Type="http://schemas.openxmlformats.org/officeDocument/2006/relationships/image" Target="media/image27.wmf"/><Relationship Id="rId86" Type="http://schemas.openxmlformats.org/officeDocument/2006/relationships/hyperlink" Target="https://www.itu.int/rec/R-REC-P.1621/fr" TargetMode="External"/><Relationship Id="rId94" Type="http://schemas.openxmlformats.org/officeDocument/2006/relationships/oleObject" Target="embeddings/oleObject40.bin"/><Relationship Id="rId99" Type="http://schemas.openxmlformats.org/officeDocument/2006/relationships/image" Target="media/image35.wmf"/><Relationship Id="rId101" Type="http://schemas.openxmlformats.org/officeDocument/2006/relationships/image" Target="media/image36.wmf"/><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eader" Target="header5.xml"/><Relationship Id="rId18" Type="http://schemas.openxmlformats.org/officeDocument/2006/relationships/image" Target="media/image2.wmf"/><Relationship Id="rId39" Type="http://schemas.openxmlformats.org/officeDocument/2006/relationships/hyperlink" Target="https://www.itu.int/rec/R-REC-P.1621/fr" TargetMode="Externa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oleObject" Target="embeddings/oleObject19.bin"/><Relationship Id="rId76" Type="http://schemas.openxmlformats.org/officeDocument/2006/relationships/hyperlink" Target="https://www.itu.int/rec/R-REC-P.1621/fr" TargetMode="External"/><Relationship Id="rId97" Type="http://schemas.openxmlformats.org/officeDocument/2006/relationships/image" Target="media/image34.wmf"/><Relationship Id="rId104" Type="http://schemas.openxmlformats.org/officeDocument/2006/relationships/oleObject" Target="embeddings/oleObject45.bin"/><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image" Target="media/image7.wmf"/><Relationship Id="rId24" Type="http://schemas.openxmlformats.org/officeDocument/2006/relationships/image" Target="media/image5.wmf"/><Relationship Id="rId40" Type="http://schemas.openxmlformats.org/officeDocument/2006/relationships/image" Target="media/image12.wmf"/><Relationship Id="rId45" Type="http://schemas.openxmlformats.org/officeDocument/2006/relationships/image" Target="media/image14.wmf"/><Relationship Id="rId66" Type="http://schemas.openxmlformats.org/officeDocument/2006/relationships/oleObject" Target="embeddings/oleObject26.bin"/><Relationship Id="rId87" Type="http://schemas.openxmlformats.org/officeDocument/2006/relationships/image" Target="media/image29.wmf"/><Relationship Id="rId61" Type="http://schemas.openxmlformats.org/officeDocument/2006/relationships/image" Target="media/image19.wmf"/><Relationship Id="rId82" Type="http://schemas.openxmlformats.org/officeDocument/2006/relationships/oleObject" Target="embeddings/oleObject34.bin"/><Relationship Id="rId19" Type="http://schemas.openxmlformats.org/officeDocument/2006/relationships/oleObject" Target="embeddings/oleObject1.bin"/><Relationship Id="rId14" Type="http://schemas.openxmlformats.org/officeDocument/2006/relationships/hyperlink" Target="https://www.itu.int/rec/R-REC-P.676/fr" TargetMode="External"/><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oleObject" Target="embeddings/oleObject20.bin"/><Relationship Id="rId77" Type="http://schemas.openxmlformats.org/officeDocument/2006/relationships/image" Target="media/image25.wmf"/><Relationship Id="rId100" Type="http://schemas.openxmlformats.org/officeDocument/2006/relationships/oleObject" Target="embeddings/oleObject43.bin"/><Relationship Id="rId105"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16.wmf"/><Relationship Id="rId72" Type="http://schemas.openxmlformats.org/officeDocument/2006/relationships/hyperlink" Target="https://www.itu.int/rec/R-REC-P.1621/fr" TargetMode="External"/><Relationship Id="rId93" Type="http://schemas.openxmlformats.org/officeDocument/2006/relationships/image" Target="media/image32.wmf"/><Relationship Id="rId98" Type="http://schemas.openxmlformats.org/officeDocument/2006/relationships/oleObject" Target="embeddings/oleObject42.bin"/><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oleObject" Target="embeddings/oleObject13.bin"/><Relationship Id="rId67" Type="http://schemas.openxmlformats.org/officeDocument/2006/relationships/image" Target="media/image2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AFD89-D17B-4045-B4FD-2DCEA62D8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13</Pages>
  <Words>4155</Words>
  <Characters>23058</Characters>
  <Application>Microsoft Office Word</Application>
  <DocSecurity>0</DocSecurity>
  <Lines>743</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P.1622-1 - Méthodes de prévision requises pour la conception des systèmes Terre-espace fonctionnant entre 20 et 375 THz</dc:title>
  <dc:subject>Série P = Propagation des ondes radioélectriques</dc:subject>
  <dc:creator>Bureau des radiocommunications de l'UIT (BR)</dc:creator>
  <cp:keywords>P,1622-1</cp:keywords>
  <dc:description>Saez, 27.01.2023, ITU51013874</dc:description>
  <cp:lastModifiedBy>Gachet, Christelle</cp:lastModifiedBy>
  <cp:revision>8</cp:revision>
  <cp:lastPrinted>2016-07-26T14:31:00Z</cp:lastPrinted>
  <dcterms:created xsi:type="dcterms:W3CDTF">2023-01-27T13:42:00Z</dcterms:created>
  <dcterms:modified xsi:type="dcterms:W3CDTF">2024-06-20T09:21:00Z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vendredi, 27 janvier 2023</vt:lpwstr>
  </property>
</Properties>
</file>