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4452F" w14:textId="77777777" w:rsidR="00B1717A" w:rsidRPr="00575CB8" w:rsidRDefault="00B1717A" w:rsidP="00B1717A">
      <w:pPr>
        <w:rPr>
          <w:lang w:val="en-US"/>
        </w:rPr>
      </w:pPr>
      <w:bookmarkStart w:id="0" w:name="dbreak"/>
      <w:bookmarkEnd w:id="0"/>
    </w:p>
    <w:p w14:paraId="1E4EDACB" w14:textId="77777777" w:rsidR="00B1717A" w:rsidRDefault="00B1717A" w:rsidP="00B1717A"/>
    <w:p w14:paraId="522C527F" w14:textId="77777777" w:rsidR="00B1717A" w:rsidRDefault="00B1717A" w:rsidP="00B1717A"/>
    <w:p w14:paraId="0965A72F" w14:textId="77777777" w:rsidR="00B1717A" w:rsidRDefault="00B1717A" w:rsidP="00B1717A"/>
    <w:p w14:paraId="1BCB6FC6" w14:textId="77777777" w:rsidR="00B1717A" w:rsidRDefault="00B1717A" w:rsidP="00B1717A"/>
    <w:p w14:paraId="668BAD29" w14:textId="77777777" w:rsidR="00B1717A" w:rsidRDefault="00B1717A" w:rsidP="00B1717A"/>
    <w:p w14:paraId="7891742E" w14:textId="77777777" w:rsidR="00B1717A" w:rsidRDefault="00B1717A" w:rsidP="00B1717A"/>
    <w:p w14:paraId="7F23096F" w14:textId="77777777" w:rsidR="00B1717A" w:rsidRDefault="00B1717A" w:rsidP="00B1717A"/>
    <w:p w14:paraId="7E2DE9EC" w14:textId="77777777" w:rsidR="00B1717A" w:rsidRDefault="00B1717A" w:rsidP="00B1717A"/>
    <w:p w14:paraId="4273F3A7" w14:textId="77777777" w:rsidR="00B1717A" w:rsidRDefault="00B1717A" w:rsidP="00B1717A"/>
    <w:p w14:paraId="75571D50"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D43575" w14:paraId="35BB476E" w14:textId="77777777" w:rsidTr="00D62884">
        <w:tc>
          <w:tcPr>
            <w:tcW w:w="10089" w:type="dxa"/>
          </w:tcPr>
          <w:p w14:paraId="2A0C897D" w14:textId="77777777" w:rsidR="00B1717A" w:rsidRPr="00356856" w:rsidRDefault="00B1717A" w:rsidP="00D62884">
            <w:pPr>
              <w:spacing w:before="380" w:line="280" w:lineRule="exact"/>
              <w:jc w:val="right"/>
              <w:rPr>
                <w:rFonts w:ascii="Tahoma" w:hAnsi="Tahoma" w:cs="Tahoma"/>
                <w:b/>
                <w:bCs/>
                <w:iCs/>
                <w:color w:val="243285"/>
                <w:sz w:val="32"/>
                <w:szCs w:val="32"/>
              </w:rPr>
            </w:pPr>
          </w:p>
          <w:p w14:paraId="126905E4" w14:textId="77777777" w:rsidR="005924E6" w:rsidRPr="005924E6" w:rsidRDefault="00B1717A" w:rsidP="005924E6">
            <w:pPr>
              <w:spacing w:before="380" w:line="280" w:lineRule="exact"/>
              <w:jc w:val="right"/>
              <w:rPr>
                <w:rFonts w:ascii="Tahoma" w:hAnsi="Tahoma" w:cs="Tahoma"/>
                <w:b/>
                <w:bCs/>
                <w:iCs/>
                <w:color w:val="243285"/>
                <w:sz w:val="36"/>
                <w:szCs w:val="36"/>
                <w:lang w:val="es-ES"/>
              </w:rPr>
            </w:pPr>
            <w:proofErr w:type="gramStart"/>
            <w:r w:rsidRPr="0010336F">
              <w:rPr>
                <w:rFonts w:ascii="Tahoma" w:hAnsi="Tahoma" w:cs="Tahoma"/>
                <w:b/>
                <w:bCs/>
                <w:iCs/>
                <w:color w:val="243285"/>
                <w:sz w:val="36"/>
                <w:szCs w:val="36"/>
                <w:lang w:val="es-ES_tradnl"/>
              </w:rPr>
              <w:t xml:space="preserve">Recomendación  </w:t>
            </w:r>
            <w:r w:rsidR="005924E6" w:rsidRPr="005924E6">
              <w:rPr>
                <w:rFonts w:ascii="Tahoma" w:hAnsi="Tahoma" w:cs="Tahoma"/>
                <w:b/>
                <w:bCs/>
                <w:iCs/>
                <w:color w:val="243285"/>
                <w:sz w:val="36"/>
                <w:szCs w:val="36"/>
                <w:lang w:val="es-ES"/>
              </w:rPr>
              <w:t>UIT</w:t>
            </w:r>
            <w:proofErr w:type="gramEnd"/>
            <w:r w:rsidR="005924E6" w:rsidRPr="005924E6">
              <w:rPr>
                <w:rFonts w:ascii="Tahoma" w:hAnsi="Tahoma" w:cs="Tahoma"/>
                <w:b/>
                <w:bCs/>
                <w:iCs/>
                <w:color w:val="243285"/>
                <w:sz w:val="36"/>
                <w:szCs w:val="36"/>
                <w:lang w:val="es-ES"/>
              </w:rPr>
              <w:t>-R  P.1622-1</w:t>
            </w:r>
          </w:p>
          <w:p w14:paraId="1F5FB54E" w14:textId="6213C63B" w:rsidR="00B1717A" w:rsidRPr="0010336F" w:rsidRDefault="005924E6" w:rsidP="005924E6">
            <w:pPr>
              <w:spacing w:before="80" w:line="280" w:lineRule="exact"/>
              <w:jc w:val="right"/>
              <w:rPr>
                <w:rFonts w:ascii="Tahoma" w:hAnsi="Tahoma" w:cs="Tahoma"/>
                <w:b/>
                <w:bCs/>
                <w:iCs/>
                <w:color w:val="243285"/>
                <w:szCs w:val="24"/>
                <w:lang w:val="es-ES_tradnl"/>
              </w:rPr>
            </w:pPr>
            <w:r w:rsidRPr="005924E6">
              <w:rPr>
                <w:rFonts w:ascii="Tahoma" w:hAnsi="Tahoma" w:cs="Tahoma"/>
                <w:b/>
                <w:bCs/>
                <w:iCs/>
                <w:color w:val="243285"/>
                <w:szCs w:val="24"/>
                <w:lang w:val="es-ES"/>
              </w:rPr>
              <w:t>(08/2022)</w:t>
            </w:r>
          </w:p>
        </w:tc>
      </w:tr>
      <w:tr w:rsidR="00B1717A" w:rsidRPr="00FC3CE6" w14:paraId="76D8F23B" w14:textId="77777777" w:rsidTr="00D62884">
        <w:tc>
          <w:tcPr>
            <w:tcW w:w="10089" w:type="dxa"/>
          </w:tcPr>
          <w:p w14:paraId="6CB0157C"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3A351DAC" w14:textId="22599C7F" w:rsidR="009000D8" w:rsidRDefault="005924E6" w:rsidP="009000D8">
            <w:pPr>
              <w:spacing w:before="80" w:line="500" w:lineRule="exact"/>
              <w:jc w:val="right"/>
              <w:rPr>
                <w:rFonts w:ascii="Tahoma" w:hAnsi="Tahoma" w:cs="Tahoma"/>
                <w:b/>
                <w:bCs/>
                <w:color w:val="243285"/>
                <w:sz w:val="44"/>
                <w:szCs w:val="44"/>
                <w:lang w:val="es-ES_tradnl"/>
              </w:rPr>
            </w:pPr>
            <w:r w:rsidRPr="0039046F">
              <w:rPr>
                <w:rFonts w:ascii="Tahoma" w:hAnsi="Tahoma" w:cs="Tahoma"/>
                <w:b/>
                <w:bCs/>
                <w:iCs/>
                <w:color w:val="243285"/>
                <w:sz w:val="44"/>
                <w:szCs w:val="44"/>
                <w:lang w:val="es-ES"/>
              </w:rPr>
              <w:t>Métodos de predicción requeridos para el diseño de sistemas Tierra-espacio que funcionan entre 20 THz y 375 THz</w:t>
            </w:r>
            <w:r w:rsidR="00B40536" w:rsidRPr="00B40536">
              <w:rPr>
                <w:rFonts w:ascii="Tahoma" w:hAnsi="Tahoma" w:cs="Tahoma"/>
                <w:b/>
                <w:bCs/>
                <w:color w:val="243285"/>
                <w:sz w:val="44"/>
                <w:szCs w:val="44"/>
                <w:lang w:val="es-ES_tradnl"/>
              </w:rPr>
              <w:t xml:space="preserve"> </w:t>
            </w:r>
          </w:p>
          <w:p w14:paraId="22C0316B" w14:textId="77777777" w:rsidR="00B1717A" w:rsidRDefault="00B1717A" w:rsidP="00BD2749">
            <w:pPr>
              <w:spacing w:before="80" w:line="500" w:lineRule="exact"/>
              <w:jc w:val="right"/>
              <w:rPr>
                <w:rFonts w:ascii="Tahoma" w:hAnsi="Tahoma" w:cs="Tahoma"/>
                <w:b/>
                <w:bCs/>
                <w:color w:val="243285"/>
                <w:sz w:val="44"/>
                <w:szCs w:val="44"/>
                <w:lang w:val="es-ES_tradnl"/>
              </w:rPr>
            </w:pPr>
          </w:p>
          <w:p w14:paraId="423498D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C3CE6" w14:paraId="211B0BFE" w14:textId="77777777" w:rsidTr="00D62884">
        <w:tc>
          <w:tcPr>
            <w:tcW w:w="10089" w:type="dxa"/>
          </w:tcPr>
          <w:p w14:paraId="7BD1B81E"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7914C50"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5C2964D0"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2235FC25" w14:textId="77777777" w:rsidR="005924E6" w:rsidRPr="00382407" w:rsidRDefault="00B1717A" w:rsidP="005924E6">
            <w:pPr>
              <w:spacing w:before="80" w:after="180"/>
              <w:jc w:val="right"/>
              <w:rPr>
                <w:rFonts w:ascii="Tahoma" w:hAnsi="Tahoma" w:cs="Tahoma"/>
                <w:b/>
                <w:bCs/>
                <w:iCs/>
                <w:color w:val="243285"/>
                <w:sz w:val="36"/>
                <w:szCs w:val="36"/>
                <w:lang w:val="es-ES"/>
              </w:rPr>
            </w:pPr>
            <w:r w:rsidRPr="00382407">
              <w:rPr>
                <w:rFonts w:ascii="Tahoma" w:hAnsi="Tahoma" w:cs="Tahoma"/>
                <w:b/>
                <w:bCs/>
                <w:iCs/>
                <w:color w:val="243285"/>
                <w:sz w:val="36"/>
                <w:szCs w:val="36"/>
                <w:lang w:val="es-ES"/>
              </w:rPr>
              <w:t xml:space="preserve">Serie </w:t>
            </w:r>
            <w:r w:rsidR="005924E6" w:rsidRPr="00382407">
              <w:rPr>
                <w:rFonts w:ascii="Tahoma" w:hAnsi="Tahoma" w:cs="Tahoma"/>
                <w:b/>
                <w:bCs/>
                <w:iCs/>
                <w:color w:val="243285"/>
                <w:sz w:val="36"/>
                <w:szCs w:val="36"/>
                <w:lang w:val="es-ES"/>
              </w:rPr>
              <w:t>P</w:t>
            </w:r>
          </w:p>
          <w:p w14:paraId="0DD78BCE" w14:textId="6B308729" w:rsidR="00B1717A" w:rsidRPr="005924E6" w:rsidRDefault="005924E6" w:rsidP="005924E6">
            <w:pPr>
              <w:spacing w:before="80" w:line="420" w:lineRule="exact"/>
              <w:jc w:val="right"/>
              <w:rPr>
                <w:rFonts w:ascii="Tahoma" w:hAnsi="Tahoma" w:cs="Tahoma"/>
                <w:b/>
                <w:bCs/>
                <w:iCs/>
                <w:color w:val="243285"/>
                <w:sz w:val="36"/>
                <w:szCs w:val="36"/>
                <w:lang w:val="es-ES"/>
              </w:rPr>
            </w:pPr>
            <w:r w:rsidRPr="0039046F">
              <w:rPr>
                <w:rFonts w:ascii="Tahoma" w:hAnsi="Tahoma" w:cs="Tahoma"/>
                <w:b/>
                <w:bCs/>
                <w:color w:val="243285"/>
                <w:sz w:val="36"/>
                <w:szCs w:val="36"/>
                <w:lang w:val="es-ES"/>
              </w:rPr>
              <w:t>Propagación de las ondas radioeléctricas</w:t>
            </w:r>
          </w:p>
        </w:tc>
      </w:tr>
    </w:tbl>
    <w:p w14:paraId="25A7E4EB" w14:textId="77777777" w:rsidR="00B1717A" w:rsidRPr="005924E6" w:rsidRDefault="00B1717A" w:rsidP="00B1717A">
      <w:pPr>
        <w:spacing w:before="80"/>
        <w:rPr>
          <w:i/>
          <w:sz w:val="22"/>
          <w:lang w:val="es-ES"/>
        </w:rPr>
      </w:pPr>
    </w:p>
    <w:p w14:paraId="3505D673" w14:textId="77777777" w:rsidR="00B1717A" w:rsidRPr="005924E6" w:rsidRDefault="00B1717A" w:rsidP="00B1717A">
      <w:pPr>
        <w:spacing w:before="80"/>
        <w:rPr>
          <w:i/>
          <w:sz w:val="22"/>
          <w:lang w:val="es-ES"/>
        </w:rPr>
      </w:pPr>
    </w:p>
    <w:p w14:paraId="3C00D3C4" w14:textId="77777777" w:rsidR="00B1717A" w:rsidRPr="005924E6" w:rsidRDefault="00B1717A" w:rsidP="00B1717A">
      <w:pPr>
        <w:spacing w:before="80"/>
        <w:rPr>
          <w:i/>
          <w:sz w:val="22"/>
          <w:lang w:val="es-ES"/>
        </w:rPr>
      </w:pPr>
    </w:p>
    <w:p w14:paraId="06C8E5D1" w14:textId="77777777" w:rsidR="00B1717A" w:rsidRPr="005924E6" w:rsidRDefault="00B1717A" w:rsidP="00B1717A">
      <w:pPr>
        <w:spacing w:before="80"/>
        <w:rPr>
          <w:i/>
          <w:sz w:val="22"/>
          <w:lang w:val="es-ES"/>
        </w:rPr>
      </w:pPr>
    </w:p>
    <w:p w14:paraId="64252DB5" w14:textId="77777777" w:rsidR="00B1717A" w:rsidRPr="005924E6" w:rsidRDefault="00B1717A" w:rsidP="00B1717A">
      <w:pPr>
        <w:spacing w:before="80"/>
        <w:rPr>
          <w:i/>
          <w:sz w:val="22"/>
          <w:lang w:val="es-ES"/>
        </w:rPr>
      </w:pPr>
    </w:p>
    <w:p w14:paraId="01576E19" w14:textId="77777777" w:rsidR="00B1717A" w:rsidRPr="005924E6" w:rsidRDefault="00B1717A" w:rsidP="00B1717A">
      <w:pPr>
        <w:spacing w:before="80"/>
        <w:rPr>
          <w:i/>
          <w:sz w:val="22"/>
          <w:lang w:val="es-ES"/>
        </w:rPr>
      </w:pPr>
    </w:p>
    <w:p w14:paraId="1227536E" w14:textId="77777777" w:rsidR="00B1717A" w:rsidRPr="005924E6" w:rsidRDefault="00B1717A" w:rsidP="00B1717A">
      <w:pPr>
        <w:pStyle w:val="Equation"/>
        <w:tabs>
          <w:tab w:val="clear" w:pos="4820"/>
          <w:tab w:val="clear" w:pos="9639"/>
          <w:tab w:val="left" w:pos="1191"/>
          <w:tab w:val="left" w:pos="1588"/>
          <w:tab w:val="left" w:pos="1985"/>
        </w:tabs>
        <w:rPr>
          <w:rFonts w:ascii="Palatino Linotype" w:hAnsi="Palatino Linotype"/>
          <w:lang w:val="es-ES"/>
        </w:rPr>
        <w:sectPr w:rsidR="00B1717A" w:rsidRPr="005924E6">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09B86C19" w14:textId="77777777" w:rsidR="00B1717A" w:rsidRPr="006C718C" w:rsidRDefault="00B1717A" w:rsidP="00495C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03179E7D"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C27E15D"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0FD749B"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66F3FDD" w14:textId="77777777" w:rsidR="00B1717A" w:rsidRPr="00021E8A" w:rsidRDefault="00B1717A" w:rsidP="009D6B3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4F1EE28" w14:textId="77777777" w:rsidR="00B1717A" w:rsidRPr="007C36CA" w:rsidRDefault="00B1717A" w:rsidP="00B1717A">
      <w:pPr>
        <w:spacing w:before="0"/>
        <w:jc w:val="center"/>
        <w:rPr>
          <w:sz w:val="22"/>
          <w:lang w:val="es-ES_tradnl"/>
        </w:rPr>
      </w:pPr>
    </w:p>
    <w:p w14:paraId="704A4B85"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C3CE6" w14:paraId="23D413D4" w14:textId="77777777" w:rsidTr="00D62884">
        <w:tc>
          <w:tcPr>
            <w:tcW w:w="9360" w:type="dxa"/>
            <w:gridSpan w:val="2"/>
          </w:tcPr>
          <w:p w14:paraId="6D402918"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175809E"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54A9DC" w14:textId="77777777" w:rsidTr="004532F7">
        <w:tc>
          <w:tcPr>
            <w:tcW w:w="1140" w:type="dxa"/>
            <w:tcBorders>
              <w:bottom w:val="nil"/>
            </w:tcBorders>
          </w:tcPr>
          <w:p w14:paraId="1A096B1C"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765EC266"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14:paraId="15B86727" w14:textId="77777777" w:rsidTr="004532F7">
        <w:tc>
          <w:tcPr>
            <w:tcW w:w="1140" w:type="dxa"/>
            <w:tcBorders>
              <w:top w:val="nil"/>
              <w:bottom w:val="nil"/>
            </w:tcBorders>
            <w:shd w:val="clear" w:color="auto" w:fill="auto"/>
          </w:tcPr>
          <w:p w14:paraId="4705187D"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9895CC3"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FC3CE6" w14:paraId="6B8F4554" w14:textId="77777777" w:rsidTr="00847DD5">
        <w:tc>
          <w:tcPr>
            <w:tcW w:w="1140" w:type="dxa"/>
            <w:tcBorders>
              <w:top w:val="nil"/>
              <w:bottom w:val="nil"/>
            </w:tcBorders>
            <w:shd w:val="clear" w:color="auto" w:fill="auto"/>
          </w:tcPr>
          <w:p w14:paraId="5E5A137D"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40AA97D3"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32B9F6AF" w14:textId="77777777" w:rsidTr="00847DD5">
        <w:tc>
          <w:tcPr>
            <w:tcW w:w="1140" w:type="dxa"/>
            <w:tcBorders>
              <w:top w:val="nil"/>
              <w:bottom w:val="nil"/>
            </w:tcBorders>
            <w:shd w:val="clear" w:color="auto" w:fill="auto"/>
          </w:tcPr>
          <w:p w14:paraId="726392E3"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106F38A" w14:textId="77777777"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14:paraId="030043D3" w14:textId="77777777" w:rsidTr="00366CEE">
        <w:tc>
          <w:tcPr>
            <w:tcW w:w="1140" w:type="dxa"/>
            <w:tcBorders>
              <w:top w:val="nil"/>
              <w:bottom w:val="nil"/>
            </w:tcBorders>
            <w:shd w:val="clear" w:color="auto" w:fill="auto"/>
          </w:tcPr>
          <w:p w14:paraId="233973AA"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E16FD4C"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14:paraId="1322243A" w14:textId="77777777" w:rsidTr="00366CEE">
        <w:tc>
          <w:tcPr>
            <w:tcW w:w="1140" w:type="dxa"/>
            <w:tcBorders>
              <w:top w:val="nil"/>
              <w:bottom w:val="nil"/>
            </w:tcBorders>
            <w:shd w:val="clear" w:color="auto" w:fill="auto"/>
          </w:tcPr>
          <w:p w14:paraId="3C36A8D4"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17F7A92F"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FC3CE6" w14:paraId="6883E72D" w14:textId="77777777" w:rsidTr="007215E4">
        <w:tc>
          <w:tcPr>
            <w:tcW w:w="1140" w:type="dxa"/>
            <w:tcBorders>
              <w:top w:val="nil"/>
              <w:bottom w:val="nil"/>
            </w:tcBorders>
            <w:shd w:val="clear" w:color="auto" w:fill="auto"/>
          </w:tcPr>
          <w:p w14:paraId="1FD488BC"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78E4899"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C3CE6" w14:paraId="6F06D267" w14:textId="77777777" w:rsidTr="007215E4">
        <w:tc>
          <w:tcPr>
            <w:tcW w:w="1140" w:type="dxa"/>
            <w:tcBorders>
              <w:top w:val="nil"/>
              <w:bottom w:val="nil"/>
            </w:tcBorders>
            <w:shd w:val="pct5" w:color="auto" w:fill="auto"/>
          </w:tcPr>
          <w:p w14:paraId="2748A222" w14:textId="77777777" w:rsidR="00B1717A" w:rsidRPr="007215E4" w:rsidRDefault="00B1717A" w:rsidP="007215E4">
            <w:pPr>
              <w:spacing w:before="30" w:after="30"/>
              <w:ind w:left="57"/>
              <w:jc w:val="left"/>
              <w:rPr>
                <w:b/>
                <w:bCs/>
                <w:color w:val="000080"/>
                <w:sz w:val="20"/>
              </w:rPr>
            </w:pPr>
            <w:r w:rsidRPr="007215E4">
              <w:rPr>
                <w:b/>
                <w:bCs/>
                <w:color w:val="000080"/>
                <w:sz w:val="20"/>
              </w:rPr>
              <w:t>P</w:t>
            </w:r>
          </w:p>
        </w:tc>
        <w:tc>
          <w:tcPr>
            <w:tcW w:w="8220" w:type="dxa"/>
            <w:tcBorders>
              <w:top w:val="nil"/>
              <w:bottom w:val="nil"/>
            </w:tcBorders>
            <w:shd w:val="pct5" w:color="auto" w:fill="auto"/>
          </w:tcPr>
          <w:p w14:paraId="2880C4B3" w14:textId="77777777" w:rsidR="00B1717A" w:rsidRPr="007215E4" w:rsidRDefault="00B1717A" w:rsidP="00FF67FB">
            <w:pPr>
              <w:spacing w:before="30" w:after="30"/>
              <w:jc w:val="left"/>
              <w:rPr>
                <w:b/>
                <w:bCs/>
                <w:color w:val="000080"/>
                <w:sz w:val="20"/>
                <w:lang w:val="es-ES"/>
              </w:rPr>
            </w:pPr>
            <w:r w:rsidRPr="007215E4">
              <w:rPr>
                <w:rFonts w:hAnsi="Times New Roman Bold"/>
                <w:b/>
                <w:bCs/>
                <w:color w:val="000080"/>
                <w:sz w:val="20"/>
                <w:lang w:val="es-ES_tradnl"/>
              </w:rPr>
              <w:t>Propagaci</w:t>
            </w:r>
            <w:r w:rsidRPr="007215E4">
              <w:rPr>
                <w:rFonts w:hAnsi="Times New Roman Bold"/>
                <w:b/>
                <w:bCs/>
                <w:color w:val="000080"/>
                <w:sz w:val="20"/>
                <w:lang w:val="es-ES_tradnl"/>
              </w:rPr>
              <w:t>ó</w:t>
            </w:r>
            <w:r w:rsidRPr="007215E4">
              <w:rPr>
                <w:rFonts w:hAnsi="Times New Roman Bold"/>
                <w:b/>
                <w:bCs/>
                <w:color w:val="000080"/>
                <w:sz w:val="20"/>
                <w:lang w:val="es-ES_tradnl"/>
              </w:rPr>
              <w:t>n de las ondas radioel</w:t>
            </w:r>
            <w:r w:rsidRPr="007215E4">
              <w:rPr>
                <w:rFonts w:hAnsi="Times New Roman Bold"/>
                <w:b/>
                <w:bCs/>
                <w:color w:val="000080"/>
                <w:sz w:val="20"/>
                <w:lang w:val="es-ES_tradnl"/>
              </w:rPr>
              <w:t>é</w:t>
            </w:r>
            <w:r w:rsidRPr="007215E4">
              <w:rPr>
                <w:rFonts w:hAnsi="Times New Roman Bold"/>
                <w:b/>
                <w:bCs/>
                <w:color w:val="000080"/>
                <w:sz w:val="20"/>
                <w:lang w:val="es-ES_tradnl"/>
              </w:rPr>
              <w:t>ctricas</w:t>
            </w:r>
          </w:p>
        </w:tc>
      </w:tr>
      <w:tr w:rsidR="00B1717A" w:rsidRPr="00DE71F7" w14:paraId="237178C0" w14:textId="77777777" w:rsidTr="00D12388">
        <w:tc>
          <w:tcPr>
            <w:tcW w:w="1140" w:type="dxa"/>
            <w:tcBorders>
              <w:top w:val="nil"/>
              <w:bottom w:val="nil"/>
            </w:tcBorders>
            <w:shd w:val="clear" w:color="auto" w:fill="auto"/>
          </w:tcPr>
          <w:p w14:paraId="73C2AF47" w14:textId="77777777"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ECB2C5C" w14:textId="77777777"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Pr>
                <w:sz w:val="20"/>
              </w:rPr>
              <w:t>Radio</w:t>
            </w:r>
            <w:r w:rsidR="00B1717A" w:rsidRPr="00DE71F7">
              <w:rPr>
                <w:sz w:val="20"/>
              </w:rPr>
              <w:t>astronomía</w:t>
            </w:r>
            <w:proofErr w:type="spellEnd"/>
          </w:p>
        </w:tc>
      </w:tr>
      <w:tr w:rsidR="00B1717A" w:rsidRPr="00FC3CE6" w14:paraId="14D1A7B1" w14:textId="77777777" w:rsidTr="00025336">
        <w:tc>
          <w:tcPr>
            <w:tcW w:w="1140" w:type="dxa"/>
            <w:tcBorders>
              <w:top w:val="nil"/>
              <w:bottom w:val="nil"/>
            </w:tcBorders>
            <w:shd w:val="clear" w:color="auto" w:fill="auto"/>
          </w:tcPr>
          <w:p w14:paraId="5332217C" w14:textId="77777777"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453B73AE" w14:textId="77777777"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14:paraId="75773665" w14:textId="77777777" w:rsidTr="00975AEB">
        <w:tc>
          <w:tcPr>
            <w:tcW w:w="1140" w:type="dxa"/>
            <w:tcBorders>
              <w:top w:val="nil"/>
              <w:bottom w:val="nil"/>
            </w:tcBorders>
            <w:shd w:val="clear" w:color="auto" w:fill="auto"/>
          </w:tcPr>
          <w:p w14:paraId="4A1ADDBC" w14:textId="77777777"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03B94420" w14:textId="77777777"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14:paraId="28FF13D9" w14:textId="77777777" w:rsidTr="00746AC6">
        <w:tc>
          <w:tcPr>
            <w:tcW w:w="1140" w:type="dxa"/>
            <w:tcBorders>
              <w:top w:val="nil"/>
              <w:bottom w:val="nil"/>
            </w:tcBorders>
            <w:shd w:val="clear" w:color="auto" w:fill="auto"/>
          </w:tcPr>
          <w:p w14:paraId="796EB86C" w14:textId="77777777"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27A611A1" w14:textId="77777777"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FC3CE6" w14:paraId="7A9D2B85" w14:textId="77777777" w:rsidTr="007215E4">
        <w:tc>
          <w:tcPr>
            <w:tcW w:w="1140" w:type="dxa"/>
            <w:tcBorders>
              <w:top w:val="nil"/>
              <w:bottom w:val="nil"/>
            </w:tcBorders>
            <w:shd w:val="clear" w:color="auto" w:fill="auto"/>
          </w:tcPr>
          <w:p w14:paraId="5CA934D0" w14:textId="77777777"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625BE641" w14:textId="77777777"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14:paraId="5A45D73C" w14:textId="77777777" w:rsidTr="007215E4">
        <w:tc>
          <w:tcPr>
            <w:tcW w:w="1140" w:type="dxa"/>
            <w:tcBorders>
              <w:top w:val="nil"/>
              <w:bottom w:val="nil"/>
            </w:tcBorders>
            <w:shd w:val="clear" w:color="auto" w:fill="FFFFFF" w:themeFill="background1"/>
          </w:tcPr>
          <w:p w14:paraId="7A9B7A55" w14:textId="77777777" w:rsidR="00B1717A" w:rsidRPr="007215E4" w:rsidRDefault="00B1717A" w:rsidP="007215E4">
            <w:pPr>
              <w:spacing w:before="30" w:after="30"/>
              <w:ind w:left="57"/>
              <w:jc w:val="left"/>
              <w:rPr>
                <w:b/>
                <w:bCs/>
                <w:sz w:val="20"/>
                <w:lang w:val="es-ES_tradnl"/>
              </w:rPr>
            </w:pPr>
            <w:r w:rsidRPr="007215E4">
              <w:rPr>
                <w:b/>
                <w:bCs/>
                <w:sz w:val="20"/>
                <w:lang w:val="es-ES_tradnl"/>
              </w:rPr>
              <w:t>SM</w:t>
            </w:r>
          </w:p>
        </w:tc>
        <w:tc>
          <w:tcPr>
            <w:tcW w:w="8220" w:type="dxa"/>
            <w:tcBorders>
              <w:top w:val="nil"/>
              <w:bottom w:val="nil"/>
            </w:tcBorders>
            <w:shd w:val="clear" w:color="auto" w:fill="FFFFFF" w:themeFill="background1"/>
          </w:tcPr>
          <w:p w14:paraId="39B11A2C" w14:textId="77777777" w:rsidR="00B1717A" w:rsidRPr="00FF67FB" w:rsidRDefault="00B1717A" w:rsidP="00FF67FB">
            <w:pPr>
              <w:spacing w:before="30" w:after="30"/>
              <w:jc w:val="left"/>
              <w:rPr>
                <w:sz w:val="20"/>
                <w:lang w:val="es-ES_tradnl"/>
              </w:rPr>
            </w:pPr>
            <w:r w:rsidRPr="00FF67FB">
              <w:rPr>
                <w:sz w:val="20"/>
                <w:lang w:val="es-ES_tradnl"/>
              </w:rPr>
              <w:t>Gestión del espectro</w:t>
            </w:r>
          </w:p>
        </w:tc>
      </w:tr>
      <w:tr w:rsidR="00B1717A" w:rsidRPr="00036EE3" w14:paraId="345BE4A8" w14:textId="77777777" w:rsidTr="00746AC6">
        <w:tc>
          <w:tcPr>
            <w:tcW w:w="1140" w:type="dxa"/>
            <w:tcBorders>
              <w:top w:val="nil"/>
            </w:tcBorders>
          </w:tcPr>
          <w:p w14:paraId="445EFD0D"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14:paraId="0B1EB6EA" w14:textId="77777777"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FC3CE6" w14:paraId="00C29DE8" w14:textId="77777777" w:rsidTr="00D62884">
        <w:tc>
          <w:tcPr>
            <w:tcW w:w="1140" w:type="dxa"/>
          </w:tcPr>
          <w:p w14:paraId="445FDCF8"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2CACEB10"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5C96B64C" w14:textId="77777777" w:rsidTr="00D62884">
        <w:tc>
          <w:tcPr>
            <w:tcW w:w="1140" w:type="dxa"/>
          </w:tcPr>
          <w:p w14:paraId="45307FA2"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709D4616" w14:textId="77777777"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1CDC68A3"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78920DEC" w14:textId="77777777" w:rsidTr="00D62884">
        <w:tc>
          <w:tcPr>
            <w:tcW w:w="720" w:type="dxa"/>
          </w:tcPr>
          <w:p w14:paraId="4EA705B0"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C3CE6" w14:paraId="577A4D87" w14:textId="77777777" w:rsidTr="00D62884">
        <w:tc>
          <w:tcPr>
            <w:tcW w:w="9360" w:type="dxa"/>
          </w:tcPr>
          <w:p w14:paraId="162D0089" w14:textId="77777777"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09FD1202" w14:textId="77777777" w:rsidR="00B1717A" w:rsidRPr="00763D08" w:rsidRDefault="00B1717A" w:rsidP="00B1717A">
      <w:pPr>
        <w:spacing w:before="0"/>
        <w:jc w:val="center"/>
        <w:rPr>
          <w:sz w:val="22"/>
          <w:lang w:val="es-ES_tradnl"/>
        </w:rPr>
      </w:pPr>
    </w:p>
    <w:p w14:paraId="4CA881A9"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7830D4D" w14:textId="57478F40" w:rsidR="00B1717A" w:rsidRPr="00763D08" w:rsidRDefault="00B1717A" w:rsidP="00C92346">
      <w:pPr>
        <w:spacing w:before="0" w:after="40"/>
        <w:jc w:val="right"/>
        <w:rPr>
          <w:sz w:val="20"/>
          <w:lang w:val="es-ES_tradnl"/>
        </w:rPr>
      </w:pPr>
      <w:r w:rsidRPr="00763D08">
        <w:rPr>
          <w:sz w:val="20"/>
          <w:lang w:val="es-ES_tradnl"/>
        </w:rPr>
        <w:t>Ginebra, 20</w:t>
      </w:r>
      <w:r w:rsidR="00E06468">
        <w:rPr>
          <w:sz w:val="20"/>
          <w:lang w:val="es-ES_tradnl"/>
        </w:rPr>
        <w:t>2</w:t>
      </w:r>
      <w:r w:rsidR="006524D8">
        <w:rPr>
          <w:sz w:val="20"/>
          <w:lang w:val="es-ES_tradnl"/>
        </w:rPr>
        <w:t>3</w:t>
      </w:r>
    </w:p>
    <w:p w14:paraId="79A24C2A" w14:textId="77777777" w:rsidR="00B1717A" w:rsidRPr="00763D08" w:rsidRDefault="00B1717A" w:rsidP="00495CB6">
      <w:pPr>
        <w:spacing w:before="0" w:after="120"/>
        <w:jc w:val="center"/>
        <w:rPr>
          <w:sz w:val="22"/>
          <w:lang w:val="es-ES_tradnl"/>
        </w:rPr>
      </w:pPr>
    </w:p>
    <w:p w14:paraId="6250D793" w14:textId="08D4E364"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06468">
        <w:rPr>
          <w:sz w:val="20"/>
          <w:lang w:val="es-ES_tradnl"/>
        </w:rPr>
        <w:t>2</w:t>
      </w:r>
      <w:r w:rsidR="006524D8">
        <w:rPr>
          <w:sz w:val="20"/>
          <w:lang w:val="es-ES_tradnl"/>
        </w:rPr>
        <w:t>3</w:t>
      </w:r>
    </w:p>
    <w:p w14:paraId="526B0708"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EF99592" w14:textId="77777777" w:rsidR="00B1717A" w:rsidRPr="006C718C" w:rsidRDefault="00B1717A" w:rsidP="00B1717A">
      <w:pPr>
        <w:spacing w:before="160"/>
        <w:rPr>
          <w:i/>
          <w:sz w:val="20"/>
          <w:highlight w:val="yellow"/>
          <w:lang w:val="es-ES_tradnl"/>
        </w:rPr>
        <w:sectPr w:rsidR="00B1717A" w:rsidRPr="006C718C" w:rsidSect="00D62884">
          <w:headerReference w:type="even" r:id="rId13"/>
          <w:headerReference w:type="default" r:id="rId14"/>
          <w:pgSz w:w="11907" w:h="16834" w:code="9"/>
          <w:pgMar w:top="1418" w:right="1134" w:bottom="1134" w:left="1134" w:header="720" w:footer="482" w:gutter="0"/>
          <w:pgNumType w:fmt="lowerRoman" w:start="2"/>
          <w:cols w:space="720"/>
        </w:sectPr>
      </w:pPr>
    </w:p>
    <w:p w14:paraId="7862F118" w14:textId="6DDC0FDE" w:rsidR="005924E6" w:rsidRPr="0039046F" w:rsidRDefault="005924E6" w:rsidP="005924E6">
      <w:pPr>
        <w:pStyle w:val="RecNo"/>
        <w:spacing w:before="0"/>
        <w:rPr>
          <w:lang w:val="es-ES"/>
        </w:rPr>
      </w:pPr>
      <w:proofErr w:type="gramStart"/>
      <w:r w:rsidRPr="0039046F">
        <w:rPr>
          <w:lang w:val="es-ES"/>
        </w:rPr>
        <w:lastRenderedPageBreak/>
        <w:t xml:space="preserve">RECOMENDACIÓN  </w:t>
      </w:r>
      <w:r w:rsidRPr="005924E6">
        <w:rPr>
          <w:rStyle w:val="href"/>
          <w:lang w:val="es-ES"/>
        </w:rPr>
        <w:t>UIT</w:t>
      </w:r>
      <w:proofErr w:type="gramEnd"/>
      <w:r w:rsidRPr="005924E6">
        <w:rPr>
          <w:rStyle w:val="href"/>
          <w:lang w:val="es-ES"/>
        </w:rPr>
        <w:t>-R  P.1622-1</w:t>
      </w:r>
      <w:r w:rsidR="00883BEB" w:rsidRPr="00CA5EB2">
        <w:rPr>
          <w:position w:val="6"/>
          <w:sz w:val="18"/>
          <w:lang w:val="es-ES_tradnl"/>
        </w:rPr>
        <w:footnoteReference w:customMarkFollows="1" w:id="1"/>
        <w:t>*</w:t>
      </w:r>
    </w:p>
    <w:p w14:paraId="06C80B8D" w14:textId="77777777" w:rsidR="005924E6" w:rsidRPr="0039046F" w:rsidRDefault="005924E6" w:rsidP="005924E6">
      <w:pPr>
        <w:pStyle w:val="Rectitle"/>
        <w:rPr>
          <w:lang w:val="es-ES"/>
        </w:rPr>
      </w:pPr>
      <w:r w:rsidRPr="0039046F">
        <w:rPr>
          <w:lang w:val="es-ES"/>
        </w:rPr>
        <w:t>Métodos de predicción requeridos para el diseño de sistemas</w:t>
      </w:r>
      <w:r w:rsidRPr="0039046F">
        <w:rPr>
          <w:lang w:val="es-ES"/>
        </w:rPr>
        <w:br/>
        <w:t>Tierra-espacio que funcionan entre 20 THz y 375 THz</w:t>
      </w:r>
    </w:p>
    <w:p w14:paraId="333ED587" w14:textId="77777777" w:rsidR="005924E6" w:rsidRPr="00FF67FB" w:rsidRDefault="005924E6" w:rsidP="005924E6">
      <w:pPr>
        <w:pStyle w:val="Recdate"/>
        <w:rPr>
          <w:lang w:val="es-ES"/>
        </w:rPr>
      </w:pPr>
      <w:r w:rsidRPr="00FF67FB">
        <w:rPr>
          <w:lang w:val="es-ES"/>
        </w:rPr>
        <w:t>(2003-2022)</w:t>
      </w:r>
    </w:p>
    <w:p w14:paraId="0C927BBB" w14:textId="45329F34" w:rsidR="005924E6" w:rsidRPr="00FF67FB" w:rsidRDefault="006524D8" w:rsidP="005924E6">
      <w:pPr>
        <w:pStyle w:val="HeadingSum"/>
        <w:rPr>
          <w:szCs w:val="22"/>
          <w:lang w:val="es-ES"/>
        </w:rPr>
      </w:pPr>
      <w:r>
        <w:rPr>
          <w:szCs w:val="22"/>
          <w:lang w:val="es-ES"/>
        </w:rPr>
        <w:t>Cometido</w:t>
      </w:r>
    </w:p>
    <w:p w14:paraId="6AA166AF" w14:textId="578DD19F" w:rsidR="005924E6" w:rsidRPr="00FF67FB" w:rsidRDefault="005924E6" w:rsidP="005924E6">
      <w:pPr>
        <w:pStyle w:val="Summary"/>
        <w:rPr>
          <w:lang w:val="es-ES"/>
        </w:rPr>
      </w:pPr>
      <w:r w:rsidRPr="00FF67FB">
        <w:rPr>
          <w:lang w:val="es-ES"/>
        </w:rPr>
        <w:t xml:space="preserve">En la presente Recomendación se describen los efectos en la propagación aplicables a la planificación de sistemas Tierra-espacio que funcionan entre 20 y 375 THz. Se proporcionan los métodos de predicción de la propagación para los efectos de las dispersiones Rayleigh y </w:t>
      </w:r>
      <w:proofErr w:type="spellStart"/>
      <w:r w:rsidRPr="00FF67FB">
        <w:rPr>
          <w:lang w:val="es-ES"/>
        </w:rPr>
        <w:t>Mei</w:t>
      </w:r>
      <w:proofErr w:type="spellEnd"/>
      <w:r w:rsidRPr="00FF67FB">
        <w:rPr>
          <w:lang w:val="es-ES"/>
        </w:rPr>
        <w:t>, y de las turbulencias atmosféricas. También se alude a la Recomendación UIT-R P.676, en la que se facilitan métodos de predicción para pérdidas por absorción atmosférica.</w:t>
      </w:r>
    </w:p>
    <w:p w14:paraId="2D323503" w14:textId="77777777" w:rsidR="001A6C28" w:rsidRPr="00FF67FB" w:rsidRDefault="001A6C28" w:rsidP="001A6C28">
      <w:pPr>
        <w:pStyle w:val="Headingb"/>
        <w:rPr>
          <w:lang w:val="es-ES"/>
        </w:rPr>
      </w:pPr>
      <w:bookmarkStart w:id="3" w:name="_Hlk126247472"/>
      <w:r w:rsidRPr="00FF67FB">
        <w:rPr>
          <w:lang w:val="es-ES"/>
        </w:rPr>
        <w:t>Palabras clave</w:t>
      </w:r>
    </w:p>
    <w:p w14:paraId="7A287606" w14:textId="77777777" w:rsidR="001A6C28" w:rsidRPr="00FF67FB" w:rsidRDefault="001A6C28" w:rsidP="001A6C28">
      <w:pPr>
        <w:rPr>
          <w:lang w:val="es-ES"/>
        </w:rPr>
      </w:pPr>
      <w:r w:rsidRPr="00FF67FB">
        <w:rPr>
          <w:lang w:val="es-ES"/>
        </w:rPr>
        <w:t>Absorción atmosférica, turbulencias, centelleo de amplitud, dispersión Rayleigh, dispersión Mie</w:t>
      </w:r>
    </w:p>
    <w:p w14:paraId="7D44BE62" w14:textId="77777777" w:rsidR="001A6C28" w:rsidRPr="00FF67FB" w:rsidRDefault="001A6C28" w:rsidP="001A6C28">
      <w:pPr>
        <w:pStyle w:val="Headingb"/>
        <w:rPr>
          <w:lang w:val="es-ES"/>
        </w:rPr>
      </w:pPr>
      <w:r w:rsidRPr="00FF67FB">
        <w:rPr>
          <w:lang w:val="es-ES"/>
        </w:rPr>
        <w:t>Recomendaciones UIT-R conexas</w:t>
      </w:r>
    </w:p>
    <w:p w14:paraId="5148BFB2" w14:textId="77777777" w:rsidR="001A6C28" w:rsidRPr="00D52B88" w:rsidRDefault="001A6C28" w:rsidP="001A6C28">
      <w:pPr>
        <w:spacing w:before="60"/>
        <w:rPr>
          <w:lang w:val="es-ES"/>
        </w:rPr>
      </w:pPr>
      <w:proofErr w:type="spellStart"/>
      <w:r w:rsidRPr="00FF67FB">
        <w:rPr>
          <w:lang w:val="es-ES"/>
        </w:rPr>
        <w:t>Recommendación</w:t>
      </w:r>
      <w:proofErr w:type="spellEnd"/>
      <w:r w:rsidRPr="00FF67FB">
        <w:rPr>
          <w:lang w:val="es-ES"/>
        </w:rPr>
        <w:t xml:space="preserve"> UIT-</w:t>
      </w:r>
      <w:r w:rsidRPr="00D52B88">
        <w:rPr>
          <w:lang w:val="es-ES"/>
        </w:rPr>
        <w:t xml:space="preserve">R </w:t>
      </w:r>
      <w:hyperlink r:id="rId15" w:history="1">
        <w:r w:rsidRPr="00D52B88">
          <w:rPr>
            <w:rStyle w:val="Hyperlink"/>
            <w:color w:val="auto"/>
            <w:u w:val="none"/>
            <w:lang w:val="es-ES"/>
          </w:rPr>
          <w:t>P.676</w:t>
        </w:r>
      </w:hyperlink>
    </w:p>
    <w:p w14:paraId="6EEEE082" w14:textId="77777777" w:rsidR="001A6C28" w:rsidRPr="00D52B88" w:rsidRDefault="001A6C28" w:rsidP="001A6C28">
      <w:pPr>
        <w:spacing w:before="60"/>
        <w:rPr>
          <w:lang w:val="es-ES"/>
        </w:rPr>
      </w:pPr>
      <w:proofErr w:type="spellStart"/>
      <w:r w:rsidRPr="00D52B88">
        <w:rPr>
          <w:lang w:val="es-ES"/>
        </w:rPr>
        <w:t>Recommendación</w:t>
      </w:r>
      <w:proofErr w:type="spellEnd"/>
      <w:r w:rsidRPr="00D52B88">
        <w:rPr>
          <w:lang w:val="es-ES"/>
        </w:rPr>
        <w:t xml:space="preserve"> UIT-R </w:t>
      </w:r>
      <w:hyperlink r:id="rId16" w:history="1">
        <w:r w:rsidRPr="00D52B88">
          <w:rPr>
            <w:rStyle w:val="Hyperlink"/>
            <w:color w:val="auto"/>
            <w:u w:val="none"/>
            <w:lang w:val="es-ES"/>
          </w:rPr>
          <w:t>P.1621</w:t>
        </w:r>
      </w:hyperlink>
    </w:p>
    <w:p w14:paraId="5D0B7D6E" w14:textId="77777777" w:rsidR="001A6C28" w:rsidRPr="001A6C28" w:rsidRDefault="001A6C28" w:rsidP="001A6C28">
      <w:pPr>
        <w:spacing w:before="240"/>
        <w:rPr>
          <w:lang w:val="es-ES"/>
        </w:rPr>
      </w:pPr>
      <w:r w:rsidRPr="00FF67FB">
        <w:rPr>
          <w:lang w:val="es-ES"/>
        </w:rPr>
        <w:t>NOTA – Debe utilizarse la revisión o edición más reciente de la Recomendación.</w:t>
      </w:r>
    </w:p>
    <w:p w14:paraId="1B1BB785" w14:textId="77777777" w:rsidR="001A6C28" w:rsidRPr="0039046F" w:rsidRDefault="001A6C28" w:rsidP="001A6C28">
      <w:pPr>
        <w:pStyle w:val="Normalaftertitle"/>
        <w:rPr>
          <w:lang w:val="es-ES"/>
        </w:rPr>
      </w:pPr>
      <w:r w:rsidRPr="0039046F">
        <w:rPr>
          <w:lang w:val="es-ES"/>
        </w:rPr>
        <w:t>La Asamblea de Radiocomunicaciones de la UIT,</w:t>
      </w:r>
    </w:p>
    <w:p w14:paraId="115C2111" w14:textId="77777777" w:rsidR="001A6C28" w:rsidRPr="0039046F" w:rsidRDefault="001A6C28" w:rsidP="001A6C28">
      <w:pPr>
        <w:pStyle w:val="Call"/>
        <w:rPr>
          <w:lang w:val="es-ES"/>
        </w:rPr>
      </w:pPr>
      <w:r w:rsidRPr="0039046F">
        <w:rPr>
          <w:lang w:val="es-ES"/>
        </w:rPr>
        <w:t>considerando</w:t>
      </w:r>
    </w:p>
    <w:p w14:paraId="166D420D" w14:textId="77777777" w:rsidR="001A6C28" w:rsidRPr="0039046F" w:rsidRDefault="001A6C28" w:rsidP="001A6C28">
      <w:pPr>
        <w:rPr>
          <w:lang w:val="es-ES"/>
        </w:rPr>
      </w:pPr>
      <w:r w:rsidRPr="00FF67FB">
        <w:rPr>
          <w:i/>
          <w:iCs/>
          <w:lang w:val="es-ES"/>
        </w:rPr>
        <w:t>a)</w:t>
      </w:r>
      <w:r w:rsidRPr="0039046F">
        <w:rPr>
          <w:lang w:val="es-ES"/>
        </w:rPr>
        <w:tab/>
        <w:t>que el espectro comprendido entre 20 THz y 375 THz es adecuado para ciertas comuni</w:t>
      </w:r>
      <w:r w:rsidRPr="0039046F">
        <w:rPr>
          <w:lang w:val="es-ES"/>
        </w:rPr>
        <w:softHyphen/>
        <w:t>caciones espaciales en el espacio cercano y en el lejano;</w:t>
      </w:r>
    </w:p>
    <w:p w14:paraId="788B9B06" w14:textId="77777777" w:rsidR="001A6C28" w:rsidRPr="0039046F" w:rsidRDefault="001A6C28" w:rsidP="001A6C28">
      <w:pPr>
        <w:rPr>
          <w:lang w:val="es-ES"/>
        </w:rPr>
      </w:pPr>
      <w:r w:rsidRPr="00FF67FB">
        <w:rPr>
          <w:i/>
          <w:iCs/>
          <w:lang w:val="es-ES"/>
        </w:rPr>
        <w:t>b)</w:t>
      </w:r>
      <w:r w:rsidRPr="0039046F">
        <w:rPr>
          <w:lang w:val="es-ES"/>
        </w:rPr>
        <w:tab/>
        <w:t>que para planificar correctamente los sistemas Tierra-espacio que funcionan entre 20 THz y 375 THz es necesario disponer de técnicas de predicción de la propagación adecuadas;</w:t>
      </w:r>
    </w:p>
    <w:p w14:paraId="1EC73F20" w14:textId="77777777" w:rsidR="001A6C28" w:rsidRPr="0039046F" w:rsidRDefault="001A6C28" w:rsidP="001A6C28">
      <w:pPr>
        <w:rPr>
          <w:lang w:val="es-ES"/>
        </w:rPr>
      </w:pPr>
      <w:r w:rsidRPr="00FF67FB">
        <w:rPr>
          <w:i/>
          <w:iCs/>
          <w:lang w:val="es-ES"/>
        </w:rPr>
        <w:t>c)</w:t>
      </w:r>
      <w:r w:rsidRPr="0039046F">
        <w:rPr>
          <w:lang w:val="es-ES"/>
        </w:rPr>
        <w:tab/>
        <w:t>que se han elaborado métodos para predecir los efectos más importantes de la propagación sobre los sistemas Tierra-espacio que funcionan en la banda comprendida entre 20 THz y 375 THz;</w:t>
      </w:r>
    </w:p>
    <w:p w14:paraId="5CCD7189" w14:textId="77777777" w:rsidR="001A6C28" w:rsidRPr="0039046F" w:rsidRDefault="001A6C28" w:rsidP="001A6C28">
      <w:pPr>
        <w:rPr>
          <w:lang w:val="es-ES"/>
        </w:rPr>
      </w:pPr>
      <w:r w:rsidRPr="00FF67FB">
        <w:rPr>
          <w:i/>
          <w:iCs/>
          <w:lang w:val="es-ES"/>
        </w:rPr>
        <w:t>d)</w:t>
      </w:r>
      <w:r w:rsidRPr="0039046F">
        <w:rPr>
          <w:lang w:val="es-ES"/>
        </w:rPr>
        <w:tab/>
        <w:t>que estos métodos se han contrastado, en la medida de lo posible, con los datos disponibles y han demostrado tener una precisión compatible con la variabilidad natural de los fenómenos de propagación, y adecuada para la mayoría de las aplicaciones actuales en la planificación de los sistemas que funcionan entre 20 THz y 375 THz,</w:t>
      </w:r>
    </w:p>
    <w:p w14:paraId="5089767A" w14:textId="77777777" w:rsidR="001A6C28" w:rsidRPr="0039046F" w:rsidRDefault="001A6C28" w:rsidP="001A6C28">
      <w:pPr>
        <w:pStyle w:val="Call"/>
        <w:rPr>
          <w:lang w:val="es-ES"/>
        </w:rPr>
      </w:pPr>
      <w:r w:rsidRPr="0039046F">
        <w:rPr>
          <w:lang w:val="es-ES"/>
        </w:rPr>
        <w:t>reconociendo</w:t>
      </w:r>
    </w:p>
    <w:p w14:paraId="4492FAC4" w14:textId="54C1C539" w:rsidR="001A6C28" w:rsidRPr="0039046F" w:rsidRDefault="001A6C28" w:rsidP="001A6C28">
      <w:pPr>
        <w:rPr>
          <w:lang w:val="es-ES"/>
        </w:rPr>
      </w:pPr>
      <w:r w:rsidRPr="0039046F">
        <w:rPr>
          <w:lang w:val="es-ES"/>
        </w:rPr>
        <w:t xml:space="preserve">que el número </w:t>
      </w:r>
      <w:r w:rsidRPr="0039046F">
        <w:rPr>
          <w:bCs/>
          <w:lang w:val="es-ES"/>
        </w:rPr>
        <w:t xml:space="preserve">78 </w:t>
      </w:r>
      <w:r w:rsidRPr="0039046F">
        <w:rPr>
          <w:lang w:val="es-ES"/>
        </w:rPr>
        <w:t>del Artículo 12 de la Constitución de la UIT estipula que uno de los cometidos del Sector de Radiocomunicaciones es «... realizar, sin limitación de gamas de frecuencias, estudios que sirvan de base para la adopción de las Recomendaciones ...»,</w:t>
      </w:r>
    </w:p>
    <w:p w14:paraId="55AAFFE0" w14:textId="77777777" w:rsidR="001A6C28" w:rsidRPr="0039046F" w:rsidRDefault="001A6C28" w:rsidP="001A6C28">
      <w:pPr>
        <w:pStyle w:val="Call"/>
        <w:rPr>
          <w:lang w:val="es-ES"/>
        </w:rPr>
      </w:pPr>
      <w:r w:rsidRPr="0039046F">
        <w:rPr>
          <w:lang w:val="es-ES"/>
        </w:rPr>
        <w:lastRenderedPageBreak/>
        <w:t>recomienda</w:t>
      </w:r>
    </w:p>
    <w:p w14:paraId="1C2729F1" w14:textId="35A6FE46" w:rsidR="001A6C28" w:rsidRPr="0039046F" w:rsidRDefault="001A6C28" w:rsidP="001A6C28">
      <w:pPr>
        <w:rPr>
          <w:lang w:val="es-ES"/>
        </w:rPr>
      </w:pPr>
      <w:r w:rsidRPr="0039046F">
        <w:rPr>
          <w:lang w:val="es-ES"/>
        </w:rPr>
        <w:t>que en la planificación de los sistemas Tierra-espacio se utilicen los métodos que figuran en los Anexos 1 y 2 para la predicción de los efectos de la propagación sobre dichos sistemas, de acuerdo con los correspondientes límites de validez allí indicados.</w:t>
      </w:r>
    </w:p>
    <w:p w14:paraId="7584BD65" w14:textId="3A5E87C2" w:rsidR="00B1717A" w:rsidRDefault="001A6C28" w:rsidP="001A6C28">
      <w:pPr>
        <w:rPr>
          <w:lang w:val="es-ES"/>
        </w:rPr>
      </w:pPr>
      <w:r w:rsidRPr="0039046F">
        <w:rPr>
          <w:lang w:val="es-ES"/>
        </w:rPr>
        <w:t xml:space="preserve">NOTA 1 – En la Recomendación UIT-R </w:t>
      </w:r>
      <w:hyperlink r:id="rId17" w:history="1">
        <w:r w:rsidR="006A2482" w:rsidRPr="00911D54">
          <w:rPr>
            <w:rStyle w:val="Hyperlink"/>
            <w:color w:val="auto"/>
            <w:u w:val="none"/>
            <w:lang w:val="es-ES"/>
          </w:rPr>
          <w:t>P.1621</w:t>
        </w:r>
      </w:hyperlink>
      <w:r w:rsidRPr="00911D54">
        <w:rPr>
          <w:lang w:val="es-ES"/>
        </w:rPr>
        <w:t xml:space="preserve"> figura </w:t>
      </w:r>
      <w:r w:rsidRPr="0039046F">
        <w:rPr>
          <w:lang w:val="es-ES"/>
        </w:rPr>
        <w:t>más información sobre datos fundamentales de la propagación para frecuencias comprendidas entre 20 THz y 375 THz.</w:t>
      </w:r>
      <w:bookmarkEnd w:id="3"/>
    </w:p>
    <w:p w14:paraId="6B6FCC17" w14:textId="77777777" w:rsidR="001A6C28" w:rsidRPr="0039046F" w:rsidRDefault="001A6C28" w:rsidP="001A6C28">
      <w:pPr>
        <w:pStyle w:val="AnnexNoTitle"/>
        <w:rPr>
          <w:lang w:val="es-ES"/>
        </w:rPr>
      </w:pPr>
      <w:r w:rsidRPr="0039046F">
        <w:rPr>
          <w:lang w:val="es-ES"/>
        </w:rPr>
        <w:t>Anexo 1</w:t>
      </w:r>
    </w:p>
    <w:p w14:paraId="3AF574C8" w14:textId="77777777" w:rsidR="001A6C28" w:rsidRPr="0039046F" w:rsidRDefault="001A6C28" w:rsidP="001A6C28">
      <w:pPr>
        <w:pStyle w:val="Heading1"/>
        <w:rPr>
          <w:lang w:val="es-ES"/>
        </w:rPr>
      </w:pPr>
      <w:r w:rsidRPr="0039046F">
        <w:rPr>
          <w:lang w:val="es-ES"/>
        </w:rPr>
        <w:t>1</w:t>
      </w:r>
      <w:r w:rsidRPr="0039046F">
        <w:rPr>
          <w:lang w:val="es-ES"/>
        </w:rPr>
        <w:tab/>
      </w:r>
      <w:proofErr w:type="gramStart"/>
      <w:r w:rsidRPr="0039046F">
        <w:rPr>
          <w:lang w:val="es-ES"/>
        </w:rPr>
        <w:t>Introducción</w:t>
      </w:r>
      <w:proofErr w:type="gramEnd"/>
    </w:p>
    <w:p w14:paraId="758E022E" w14:textId="77777777" w:rsidR="001A6C28" w:rsidRPr="0039046F" w:rsidRDefault="001A6C28" w:rsidP="000A6446">
      <w:pPr>
        <w:rPr>
          <w:lang w:val="es-ES"/>
        </w:rPr>
      </w:pPr>
      <w:r w:rsidRPr="0039046F">
        <w:rPr>
          <w:lang w:val="es-ES"/>
        </w:rPr>
        <w:t>La atmósfera de la Tierra es compleja y dinámica, y afectará al funcionamiento de los sistemas que funcionen en la gama de frecuencias de 20 THz a 375 THz entre la Tierra y un vehículo espacial en órbita. Los efectos sobre los sistemas son, entre otros:</w:t>
      </w:r>
    </w:p>
    <w:p w14:paraId="63F6A3A2" w14:textId="77777777" w:rsidR="001A6C28" w:rsidRPr="0039046F" w:rsidRDefault="001A6C28" w:rsidP="001A6C28">
      <w:pPr>
        <w:pStyle w:val="enumlev1"/>
        <w:rPr>
          <w:lang w:val="es-ES"/>
        </w:rPr>
      </w:pPr>
      <w:r w:rsidRPr="0039046F">
        <w:rPr>
          <w:rFonts w:ascii="Symbol" w:hAnsi="Symbol"/>
          <w:lang w:val="es-ES"/>
        </w:rPr>
        <w:sym w:font="Symbol" w:char="F02D"/>
      </w:r>
      <w:r w:rsidRPr="0039046F">
        <w:rPr>
          <w:lang w:val="es-ES"/>
        </w:rPr>
        <w:tab/>
        <w:t>la atenuación total de la amplitud de la señal, debida a la absorción por las moléculas de gases atmosféricos que se encuentran en el trayecto de propagación;</w:t>
      </w:r>
    </w:p>
    <w:p w14:paraId="07F060B0" w14:textId="7AB48853" w:rsidR="001A6C28" w:rsidRPr="0039046F" w:rsidRDefault="001A6C28" w:rsidP="001A6C28">
      <w:pPr>
        <w:pStyle w:val="enumlev1"/>
        <w:rPr>
          <w:lang w:val="es-ES"/>
        </w:rPr>
      </w:pPr>
      <w:r w:rsidRPr="0039046F">
        <w:rPr>
          <w:rFonts w:ascii="Symbol" w:hAnsi="Symbol"/>
          <w:lang w:val="es-ES"/>
        </w:rPr>
        <w:sym w:font="Symbol" w:char="F02D"/>
      </w:r>
      <w:r w:rsidRPr="0039046F">
        <w:rPr>
          <w:lang w:val="es-ES"/>
        </w:rPr>
        <w:tab/>
        <w:t>la atenuación total de la amplitud de la señal y el aumento del ruido de fondo, como consecuencia de la dispersión producida por partículas de tamaño comprendido entre una fracción de longitud de onda y muchas longitudes de onda, que se encuentran en el trayecto de propagación;</w:t>
      </w:r>
    </w:p>
    <w:p w14:paraId="2BB9E375" w14:textId="77777777" w:rsidR="001A6C28" w:rsidRPr="0039046F" w:rsidRDefault="001A6C28" w:rsidP="001A6C28">
      <w:pPr>
        <w:pStyle w:val="enumlev1"/>
        <w:rPr>
          <w:lang w:val="es-ES"/>
        </w:rPr>
      </w:pPr>
      <w:r w:rsidRPr="0039046F">
        <w:rPr>
          <w:rFonts w:ascii="Symbol" w:hAnsi="Symbol"/>
          <w:lang w:val="es-ES"/>
        </w:rPr>
        <w:sym w:font="Symbol" w:char="F02D"/>
      </w:r>
      <w:r w:rsidRPr="0039046F">
        <w:rPr>
          <w:lang w:val="es-ES"/>
        </w:rPr>
        <w:tab/>
        <w:t xml:space="preserve">las fluctuaciones de amplitud y fase de la señal recibida, debidas a las turbulencias causadas por las variaciones térmicas de la atmósfera. </w:t>
      </w:r>
    </w:p>
    <w:p w14:paraId="1557B6BB" w14:textId="77777777" w:rsidR="001A6C28" w:rsidRPr="0039046F" w:rsidRDefault="001A6C28" w:rsidP="000A6446">
      <w:pPr>
        <w:rPr>
          <w:lang w:val="es-ES"/>
        </w:rPr>
      </w:pPr>
      <w:r w:rsidRPr="0039046F">
        <w:rPr>
          <w:lang w:val="es-ES"/>
        </w:rPr>
        <w:t>En los puntos siguientes de este Anexo se ofrecen las técnicas y ecuaciones representativas necesarias para elaborar los métodos de predicción necesarios.</w:t>
      </w:r>
    </w:p>
    <w:p w14:paraId="6109D263" w14:textId="77CEB4BE" w:rsidR="001A6C28" w:rsidRPr="0039046F" w:rsidRDefault="001A6C28" w:rsidP="001A6C28">
      <w:pPr>
        <w:pStyle w:val="Heading1"/>
        <w:rPr>
          <w:lang w:val="es-ES"/>
        </w:rPr>
      </w:pPr>
      <w:r w:rsidRPr="0039046F">
        <w:rPr>
          <w:lang w:val="es-ES"/>
        </w:rPr>
        <w:t>2</w:t>
      </w:r>
      <w:r w:rsidRPr="0039046F">
        <w:rPr>
          <w:lang w:val="es-ES"/>
        </w:rPr>
        <w:tab/>
      </w:r>
      <w:proofErr w:type="gramStart"/>
      <w:r w:rsidRPr="0039046F">
        <w:rPr>
          <w:lang w:val="es-ES"/>
        </w:rPr>
        <w:t>Atenuación</w:t>
      </w:r>
      <w:proofErr w:type="gramEnd"/>
      <w:r w:rsidRPr="0039046F">
        <w:rPr>
          <w:lang w:val="es-ES"/>
        </w:rPr>
        <w:t xml:space="preserve"> debida a la absorción</w:t>
      </w:r>
    </w:p>
    <w:p w14:paraId="50D9117B" w14:textId="06DC6059" w:rsidR="001A6C28" w:rsidRPr="0039046F" w:rsidRDefault="001A6C28" w:rsidP="001A6C28">
      <w:pPr>
        <w:rPr>
          <w:lang w:val="es-ES"/>
        </w:rPr>
      </w:pPr>
      <w:r w:rsidRPr="0039046F">
        <w:rPr>
          <w:lang w:val="es-ES"/>
        </w:rPr>
        <w:t xml:space="preserve">Para calcular la absorción </w:t>
      </w:r>
      <w:r w:rsidRPr="00911D54">
        <w:rPr>
          <w:lang w:val="es-ES"/>
        </w:rPr>
        <w:t xml:space="preserve">atmosférica se puede utilizar un método de raya por raya similar al que se describe en la Recomendación UIT-R </w:t>
      </w:r>
      <w:hyperlink r:id="rId18" w:history="1">
        <w:r w:rsidR="006A2482" w:rsidRPr="00911D54">
          <w:rPr>
            <w:rStyle w:val="Hyperlink"/>
            <w:color w:val="auto"/>
            <w:u w:val="none"/>
            <w:lang w:val="es-ES"/>
          </w:rPr>
          <w:t>P.676</w:t>
        </w:r>
      </w:hyperlink>
      <w:r w:rsidRPr="00911D54">
        <w:rPr>
          <w:lang w:val="es-ES"/>
        </w:rPr>
        <w:t xml:space="preserve">. Sin </w:t>
      </w:r>
      <w:r w:rsidRPr="0039046F">
        <w:rPr>
          <w:lang w:val="es-ES"/>
        </w:rPr>
        <w:t>embargo, este método es engorroso y requiere un gran número de cálculos, ya que hay miles de rayas en la gama de frecuencias comprendida entre 10 THz y 1</w:t>
      </w:r>
      <w:r w:rsidRPr="0039046F">
        <w:rPr>
          <w:rFonts w:ascii="Tms Rmn" w:hAnsi="Tms Rmn"/>
          <w:sz w:val="12"/>
          <w:lang w:val="es-ES"/>
        </w:rPr>
        <w:t> </w:t>
      </w:r>
      <w:r w:rsidRPr="0039046F">
        <w:rPr>
          <w:lang w:val="es-ES"/>
        </w:rPr>
        <w:t xml:space="preserve">000 THz (entre 30 </w:t>
      </w:r>
      <w:r w:rsidRPr="0039046F">
        <w:rPr>
          <w:rFonts w:ascii="Symbol" w:hAnsi="Symbol"/>
          <w:lang w:val="es-ES"/>
        </w:rPr>
        <w:sym w:font="Symbol" w:char="F06D"/>
      </w:r>
      <w:r w:rsidRPr="0039046F">
        <w:rPr>
          <w:lang w:val="es-ES"/>
        </w:rPr>
        <w:t xml:space="preserve">m y 0,3 </w:t>
      </w:r>
      <w:r w:rsidRPr="0039046F">
        <w:rPr>
          <w:rFonts w:ascii="Symbol" w:hAnsi="Symbol"/>
          <w:lang w:val="es-ES"/>
        </w:rPr>
        <w:sym w:font="Symbol" w:char="F06D"/>
      </w:r>
      <w:r w:rsidRPr="0039046F">
        <w:rPr>
          <w:lang w:val="es-ES"/>
        </w:rPr>
        <w:t>m). Los astrónomos determinan las ventanas de absorción atmosférica débil mediante filtros normalizados, según se describe en el Cuadro 1. Las frecuencias centrales de estos filtros sirven para calcular las regiones del espectro que se pueden utilizar para la comunicación por trayectos Tierra-espacio, teniendo en cuenta únicamente las características de la absorción de la atmósfera. Dado que la absorción depende en parte de la temperatura, de la presión y de la composición química locales de la atmósfera, la anchura de banda de los filtros no corresponde necesariamente con la anchura de banda de las regiones de absorción atmosférica débil. Las cuatro bandas de frecuencias más altas representan un continuum del espectro visible y ultravioleta con absorción atmosférica relativamente reducida, en lugar de regiones distintas de absorción débil. Siempre que sea posible, antes de instalar una estación terrena se medirá la absorción atmosférica.</w:t>
      </w:r>
    </w:p>
    <w:p w14:paraId="45CC60BF" w14:textId="6AAF217A" w:rsidR="00A57133" w:rsidRPr="006524D8" w:rsidRDefault="00382407" w:rsidP="00A57133">
      <w:pPr>
        <w:pStyle w:val="TableNo"/>
        <w:rPr>
          <w:lang w:val="es-ES"/>
        </w:rPr>
      </w:pPr>
      <w:r w:rsidRPr="004B3F07">
        <w:rPr>
          <w:lang w:val="es-ES"/>
        </w:rPr>
        <w:lastRenderedPageBreak/>
        <w:t>CUADRO</w:t>
      </w:r>
      <w:r w:rsidR="00A57133" w:rsidRPr="006524D8">
        <w:rPr>
          <w:lang w:val="es-ES"/>
        </w:rPr>
        <w:t xml:space="preserve"> 1</w:t>
      </w:r>
    </w:p>
    <w:p w14:paraId="4CA85FD2" w14:textId="125B414E" w:rsidR="00A57133" w:rsidRPr="006524D8" w:rsidRDefault="00382407" w:rsidP="00A57133">
      <w:pPr>
        <w:pStyle w:val="Tabletitle"/>
        <w:rPr>
          <w:lang w:val="es-ES"/>
        </w:rPr>
      </w:pPr>
      <w:r w:rsidRPr="004B3F07">
        <w:rPr>
          <w:lang w:val="es-ES"/>
        </w:rPr>
        <w:t>Filtros astronómicos normalizados para frecuencias superiores a 15 THz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3"/>
        <w:gridCol w:w="714"/>
        <w:gridCol w:w="851"/>
        <w:gridCol w:w="851"/>
        <w:gridCol w:w="851"/>
        <w:gridCol w:w="851"/>
        <w:gridCol w:w="851"/>
        <w:gridCol w:w="851"/>
      </w:tblGrid>
      <w:tr w:rsidR="00382407" w:rsidRPr="004B3F07" w14:paraId="5353A2E4"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tcPr>
          <w:p w14:paraId="7270CC5C" w14:textId="067D143F" w:rsidR="00382407" w:rsidRPr="004B3F07" w:rsidRDefault="00382407" w:rsidP="00382407">
            <w:pPr>
              <w:pStyle w:val="Tabletext"/>
              <w:framePr w:hSpace="181" w:wrap="notBeside" w:vAnchor="text" w:hAnchor="text" w:xAlign="center" w:y="1"/>
              <w:spacing w:before="60" w:after="60"/>
            </w:pPr>
            <w:r w:rsidRPr="004B3F07">
              <w:rPr>
                <w:lang w:val="es-ES"/>
              </w:rPr>
              <w:t>Filtro</w:t>
            </w:r>
          </w:p>
        </w:tc>
        <w:tc>
          <w:tcPr>
            <w:tcW w:w="714" w:type="dxa"/>
            <w:tcBorders>
              <w:top w:val="single" w:sz="4" w:space="0" w:color="auto"/>
              <w:left w:val="single" w:sz="4" w:space="0" w:color="auto"/>
              <w:bottom w:val="single" w:sz="4" w:space="0" w:color="auto"/>
              <w:right w:val="single" w:sz="4" w:space="0" w:color="auto"/>
            </w:tcBorders>
            <w:vAlign w:val="center"/>
          </w:tcPr>
          <w:p w14:paraId="6C5CD3CA" w14:textId="77777777" w:rsidR="00382407" w:rsidRPr="004B3F07" w:rsidRDefault="00382407" w:rsidP="00382407">
            <w:pPr>
              <w:pStyle w:val="Tabletext"/>
              <w:framePr w:hSpace="181" w:wrap="notBeside" w:vAnchor="text" w:hAnchor="text" w:xAlign="center" w:y="1"/>
              <w:spacing w:before="60" w:after="60"/>
              <w:jc w:val="center"/>
            </w:pPr>
            <w:r w:rsidRPr="004B3F07">
              <w:t>Q</w:t>
            </w:r>
          </w:p>
        </w:tc>
        <w:tc>
          <w:tcPr>
            <w:tcW w:w="851" w:type="dxa"/>
            <w:tcBorders>
              <w:top w:val="single" w:sz="4" w:space="0" w:color="auto"/>
              <w:left w:val="single" w:sz="4" w:space="0" w:color="auto"/>
              <w:bottom w:val="single" w:sz="4" w:space="0" w:color="auto"/>
              <w:right w:val="single" w:sz="4" w:space="0" w:color="auto"/>
            </w:tcBorders>
            <w:vAlign w:val="center"/>
          </w:tcPr>
          <w:p w14:paraId="4035DBA7" w14:textId="77777777" w:rsidR="00382407" w:rsidRPr="004B3F07" w:rsidRDefault="00382407" w:rsidP="00382407">
            <w:pPr>
              <w:pStyle w:val="Tabletext"/>
              <w:framePr w:hSpace="181" w:wrap="notBeside" w:vAnchor="text" w:hAnchor="text" w:xAlign="center" w:y="1"/>
              <w:spacing w:before="60" w:after="60"/>
              <w:jc w:val="center"/>
            </w:pPr>
            <w:r w:rsidRPr="004B3F07">
              <w:t>N</w:t>
            </w:r>
          </w:p>
        </w:tc>
        <w:tc>
          <w:tcPr>
            <w:tcW w:w="851" w:type="dxa"/>
            <w:tcBorders>
              <w:top w:val="single" w:sz="4" w:space="0" w:color="auto"/>
              <w:left w:val="single" w:sz="4" w:space="0" w:color="auto"/>
              <w:bottom w:val="single" w:sz="4" w:space="0" w:color="auto"/>
              <w:right w:val="single" w:sz="4" w:space="0" w:color="auto"/>
            </w:tcBorders>
            <w:vAlign w:val="center"/>
          </w:tcPr>
          <w:p w14:paraId="6D386577" w14:textId="77777777" w:rsidR="00382407" w:rsidRPr="004B3F07" w:rsidRDefault="00382407" w:rsidP="00382407">
            <w:pPr>
              <w:pStyle w:val="Tabletext"/>
              <w:framePr w:hSpace="181" w:wrap="notBeside" w:vAnchor="text" w:hAnchor="text" w:xAlign="center" w:y="1"/>
              <w:spacing w:before="60" w:after="60"/>
              <w:jc w:val="center"/>
            </w:pPr>
            <w:r w:rsidRPr="004B3F07">
              <w:t>M</w:t>
            </w:r>
          </w:p>
        </w:tc>
        <w:tc>
          <w:tcPr>
            <w:tcW w:w="851" w:type="dxa"/>
            <w:tcBorders>
              <w:top w:val="single" w:sz="4" w:space="0" w:color="auto"/>
              <w:left w:val="single" w:sz="4" w:space="0" w:color="auto"/>
              <w:bottom w:val="single" w:sz="4" w:space="0" w:color="auto"/>
              <w:right w:val="single" w:sz="4" w:space="0" w:color="auto"/>
            </w:tcBorders>
            <w:vAlign w:val="center"/>
          </w:tcPr>
          <w:p w14:paraId="2799713B" w14:textId="77777777" w:rsidR="00382407" w:rsidRPr="004B3F07" w:rsidRDefault="00382407" w:rsidP="00382407">
            <w:pPr>
              <w:pStyle w:val="Tabletext"/>
              <w:framePr w:hSpace="181" w:wrap="notBeside" w:vAnchor="text" w:hAnchor="text" w:xAlign="center" w:y="1"/>
              <w:spacing w:before="60" w:after="60"/>
              <w:jc w:val="center"/>
            </w:pPr>
            <w:r w:rsidRPr="004B3F07">
              <w:t>L</w:t>
            </w:r>
            <w:r w:rsidRPr="004B3F07">
              <w:rPr>
                <w:rFonts w:ascii="Symbol" w:hAnsi="Symbol"/>
              </w:rPr>
              <w:t></w:t>
            </w:r>
          </w:p>
        </w:tc>
        <w:tc>
          <w:tcPr>
            <w:tcW w:w="851" w:type="dxa"/>
            <w:tcBorders>
              <w:top w:val="single" w:sz="4" w:space="0" w:color="auto"/>
              <w:left w:val="single" w:sz="4" w:space="0" w:color="auto"/>
              <w:bottom w:val="single" w:sz="4" w:space="0" w:color="auto"/>
              <w:right w:val="single" w:sz="4" w:space="0" w:color="auto"/>
            </w:tcBorders>
            <w:vAlign w:val="center"/>
          </w:tcPr>
          <w:p w14:paraId="4499A698" w14:textId="77777777" w:rsidR="00382407" w:rsidRPr="004B3F07" w:rsidRDefault="00382407" w:rsidP="00382407">
            <w:pPr>
              <w:pStyle w:val="Tabletext"/>
              <w:framePr w:hSpace="181" w:wrap="notBeside" w:vAnchor="text" w:hAnchor="text" w:xAlign="center" w:y="1"/>
              <w:spacing w:before="60" w:after="60"/>
              <w:jc w:val="center"/>
            </w:pPr>
            <w:r w:rsidRPr="004B3F07">
              <w:t>L</w:t>
            </w:r>
          </w:p>
        </w:tc>
        <w:tc>
          <w:tcPr>
            <w:tcW w:w="851" w:type="dxa"/>
            <w:tcBorders>
              <w:top w:val="single" w:sz="4" w:space="0" w:color="auto"/>
              <w:left w:val="single" w:sz="4" w:space="0" w:color="auto"/>
              <w:bottom w:val="single" w:sz="4" w:space="0" w:color="auto"/>
              <w:right w:val="single" w:sz="4" w:space="0" w:color="auto"/>
            </w:tcBorders>
            <w:vAlign w:val="center"/>
          </w:tcPr>
          <w:p w14:paraId="5598FDF8" w14:textId="77777777" w:rsidR="00382407" w:rsidRPr="004B3F07" w:rsidRDefault="00382407" w:rsidP="00382407">
            <w:pPr>
              <w:pStyle w:val="Tabletext"/>
              <w:framePr w:hSpace="181" w:wrap="notBeside" w:vAnchor="text" w:hAnchor="text" w:xAlign="center" w:y="1"/>
              <w:spacing w:before="60" w:after="60"/>
              <w:jc w:val="center"/>
            </w:pPr>
            <w:r w:rsidRPr="004B3F07">
              <w:t>K</w:t>
            </w:r>
          </w:p>
        </w:tc>
        <w:tc>
          <w:tcPr>
            <w:tcW w:w="851" w:type="dxa"/>
            <w:tcBorders>
              <w:top w:val="single" w:sz="4" w:space="0" w:color="auto"/>
              <w:left w:val="single" w:sz="4" w:space="0" w:color="auto"/>
              <w:bottom w:val="single" w:sz="4" w:space="0" w:color="auto"/>
              <w:right w:val="single" w:sz="4" w:space="0" w:color="auto"/>
            </w:tcBorders>
            <w:vAlign w:val="center"/>
          </w:tcPr>
          <w:p w14:paraId="6953EA62" w14:textId="77777777" w:rsidR="00382407" w:rsidRPr="004B3F07" w:rsidRDefault="00382407" w:rsidP="00382407">
            <w:pPr>
              <w:pStyle w:val="Tabletext"/>
              <w:framePr w:hSpace="181" w:wrap="notBeside" w:vAnchor="text" w:hAnchor="text" w:xAlign="center" w:y="1"/>
              <w:spacing w:before="60" w:after="60"/>
              <w:jc w:val="center"/>
            </w:pPr>
            <w:r w:rsidRPr="004B3F07">
              <w:t>H</w:t>
            </w:r>
          </w:p>
        </w:tc>
      </w:tr>
      <w:tr w:rsidR="00382407" w:rsidRPr="004B3F07" w14:paraId="058FA14F"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4A9CF73E" w14:textId="1992F125" w:rsidR="00382407" w:rsidRPr="004B3F07" w:rsidRDefault="00382407" w:rsidP="00382407">
            <w:pPr>
              <w:pStyle w:val="Tabletext"/>
              <w:framePr w:hSpace="181" w:wrap="notBeside" w:vAnchor="text" w:hAnchor="text" w:xAlign="center" w:y="1"/>
              <w:spacing w:before="60" w:after="60"/>
            </w:pPr>
            <w:r w:rsidRPr="004B3F07">
              <w:rPr>
                <w:lang w:val="es-ES"/>
              </w:rPr>
              <w:t>Frecuencia central (THz)</w:t>
            </w:r>
          </w:p>
        </w:tc>
        <w:tc>
          <w:tcPr>
            <w:tcW w:w="714" w:type="dxa"/>
            <w:tcBorders>
              <w:top w:val="single" w:sz="4" w:space="0" w:color="auto"/>
              <w:left w:val="single" w:sz="4" w:space="0" w:color="auto"/>
              <w:bottom w:val="single" w:sz="4" w:space="0" w:color="auto"/>
              <w:right w:val="single" w:sz="4" w:space="0" w:color="auto"/>
            </w:tcBorders>
            <w:vAlign w:val="center"/>
          </w:tcPr>
          <w:p w14:paraId="02C5ED61" w14:textId="77777777" w:rsidR="00382407" w:rsidRPr="004B3F07" w:rsidRDefault="00382407" w:rsidP="00382407">
            <w:pPr>
              <w:pStyle w:val="Tabletext"/>
              <w:framePr w:hSpace="181" w:wrap="notBeside" w:vAnchor="text" w:hAnchor="text" w:xAlign="center" w:y="1"/>
              <w:spacing w:before="60" w:after="60"/>
              <w:jc w:val="center"/>
            </w:pPr>
            <w:r w:rsidRPr="004B3F07">
              <w:t>15</w:t>
            </w:r>
          </w:p>
        </w:tc>
        <w:tc>
          <w:tcPr>
            <w:tcW w:w="851" w:type="dxa"/>
            <w:tcBorders>
              <w:top w:val="single" w:sz="4" w:space="0" w:color="auto"/>
              <w:left w:val="single" w:sz="4" w:space="0" w:color="auto"/>
              <w:bottom w:val="single" w:sz="4" w:space="0" w:color="auto"/>
              <w:right w:val="single" w:sz="4" w:space="0" w:color="auto"/>
            </w:tcBorders>
            <w:vAlign w:val="center"/>
          </w:tcPr>
          <w:p w14:paraId="7E304C45" w14:textId="77777777" w:rsidR="00382407" w:rsidRPr="004B3F07" w:rsidRDefault="00382407" w:rsidP="00382407">
            <w:pPr>
              <w:pStyle w:val="Tabletext"/>
              <w:framePr w:hSpace="181" w:wrap="notBeside" w:vAnchor="text" w:hAnchor="text" w:xAlign="center" w:y="1"/>
              <w:spacing w:before="60" w:after="60"/>
              <w:jc w:val="center"/>
            </w:pPr>
            <w:r w:rsidRPr="004B3F07">
              <w:t>30</w:t>
            </w:r>
          </w:p>
        </w:tc>
        <w:tc>
          <w:tcPr>
            <w:tcW w:w="851" w:type="dxa"/>
            <w:tcBorders>
              <w:top w:val="single" w:sz="4" w:space="0" w:color="auto"/>
              <w:left w:val="single" w:sz="4" w:space="0" w:color="auto"/>
              <w:bottom w:val="single" w:sz="4" w:space="0" w:color="auto"/>
              <w:right w:val="single" w:sz="4" w:space="0" w:color="auto"/>
            </w:tcBorders>
            <w:vAlign w:val="center"/>
          </w:tcPr>
          <w:p w14:paraId="1DEAEF74" w14:textId="77777777" w:rsidR="00382407" w:rsidRPr="004B3F07" w:rsidRDefault="00382407" w:rsidP="00382407">
            <w:pPr>
              <w:pStyle w:val="Tabletext"/>
              <w:framePr w:hSpace="181" w:wrap="notBeside" w:vAnchor="text" w:hAnchor="text" w:xAlign="center" w:y="1"/>
              <w:spacing w:before="60" w:after="60"/>
              <w:jc w:val="center"/>
            </w:pPr>
            <w:r w:rsidRPr="004B3F07">
              <w:t>63</w:t>
            </w:r>
          </w:p>
        </w:tc>
        <w:tc>
          <w:tcPr>
            <w:tcW w:w="851" w:type="dxa"/>
            <w:tcBorders>
              <w:top w:val="single" w:sz="4" w:space="0" w:color="auto"/>
              <w:left w:val="single" w:sz="4" w:space="0" w:color="auto"/>
              <w:bottom w:val="single" w:sz="4" w:space="0" w:color="auto"/>
              <w:right w:val="single" w:sz="4" w:space="0" w:color="auto"/>
            </w:tcBorders>
            <w:vAlign w:val="center"/>
          </w:tcPr>
          <w:p w14:paraId="58F0ED69" w14:textId="77777777" w:rsidR="00382407" w:rsidRPr="004B3F07" w:rsidRDefault="00382407" w:rsidP="00382407">
            <w:pPr>
              <w:pStyle w:val="Tabletext"/>
              <w:framePr w:hSpace="181" w:wrap="notBeside" w:vAnchor="text" w:hAnchor="text" w:xAlign="center" w:y="1"/>
              <w:spacing w:before="60" w:after="60"/>
              <w:jc w:val="center"/>
            </w:pPr>
            <w:r w:rsidRPr="004B3F07">
              <w:t>79</w:t>
            </w:r>
          </w:p>
        </w:tc>
        <w:tc>
          <w:tcPr>
            <w:tcW w:w="851" w:type="dxa"/>
            <w:tcBorders>
              <w:top w:val="single" w:sz="4" w:space="0" w:color="auto"/>
              <w:left w:val="single" w:sz="4" w:space="0" w:color="auto"/>
              <w:bottom w:val="single" w:sz="4" w:space="0" w:color="auto"/>
              <w:right w:val="single" w:sz="4" w:space="0" w:color="auto"/>
            </w:tcBorders>
            <w:vAlign w:val="center"/>
          </w:tcPr>
          <w:p w14:paraId="2DD0BECB" w14:textId="77777777" w:rsidR="00382407" w:rsidRPr="004B3F07" w:rsidRDefault="00382407" w:rsidP="00382407">
            <w:pPr>
              <w:pStyle w:val="Tabletext"/>
              <w:framePr w:hSpace="181" w:wrap="notBeside" w:vAnchor="text" w:hAnchor="text" w:xAlign="center" w:y="1"/>
              <w:spacing w:before="60" w:after="60"/>
              <w:jc w:val="center"/>
            </w:pPr>
            <w:r w:rsidRPr="004B3F07">
              <w:t>86</w:t>
            </w:r>
          </w:p>
        </w:tc>
        <w:tc>
          <w:tcPr>
            <w:tcW w:w="851" w:type="dxa"/>
            <w:tcBorders>
              <w:top w:val="single" w:sz="4" w:space="0" w:color="auto"/>
              <w:left w:val="single" w:sz="4" w:space="0" w:color="auto"/>
              <w:bottom w:val="single" w:sz="4" w:space="0" w:color="auto"/>
              <w:right w:val="single" w:sz="4" w:space="0" w:color="auto"/>
            </w:tcBorders>
            <w:vAlign w:val="center"/>
          </w:tcPr>
          <w:p w14:paraId="3C344FEE" w14:textId="77777777" w:rsidR="00382407" w:rsidRPr="004B3F07" w:rsidRDefault="00382407" w:rsidP="00382407">
            <w:pPr>
              <w:pStyle w:val="Tabletext"/>
              <w:framePr w:hSpace="181" w:wrap="notBeside" w:vAnchor="text" w:hAnchor="text" w:xAlign="center" w:y="1"/>
              <w:spacing w:before="60" w:after="60"/>
              <w:jc w:val="center"/>
            </w:pPr>
            <w:r w:rsidRPr="004B3F07">
              <w:t>136</w:t>
            </w:r>
          </w:p>
        </w:tc>
        <w:tc>
          <w:tcPr>
            <w:tcW w:w="851" w:type="dxa"/>
            <w:tcBorders>
              <w:top w:val="single" w:sz="4" w:space="0" w:color="auto"/>
              <w:left w:val="single" w:sz="4" w:space="0" w:color="auto"/>
              <w:bottom w:val="single" w:sz="4" w:space="0" w:color="auto"/>
              <w:right w:val="single" w:sz="4" w:space="0" w:color="auto"/>
            </w:tcBorders>
            <w:vAlign w:val="center"/>
          </w:tcPr>
          <w:p w14:paraId="3DEB43AA" w14:textId="77777777" w:rsidR="00382407" w:rsidRPr="004B3F07" w:rsidRDefault="00382407" w:rsidP="00382407">
            <w:pPr>
              <w:pStyle w:val="Tabletext"/>
              <w:framePr w:hSpace="181" w:wrap="notBeside" w:vAnchor="text" w:hAnchor="text" w:xAlign="center" w:y="1"/>
              <w:spacing w:before="60" w:after="60"/>
              <w:jc w:val="center"/>
            </w:pPr>
            <w:r w:rsidRPr="004B3F07">
              <w:t>180</w:t>
            </w:r>
          </w:p>
        </w:tc>
      </w:tr>
      <w:tr w:rsidR="00382407" w:rsidRPr="004B3F07" w14:paraId="27802E97"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722C114A" w14:textId="09DFD38A" w:rsidR="00382407" w:rsidRPr="004B3F07" w:rsidRDefault="00382407" w:rsidP="00382407">
            <w:pPr>
              <w:pStyle w:val="Tabletext"/>
              <w:framePr w:hSpace="181" w:wrap="notBeside" w:vAnchor="text" w:hAnchor="text" w:xAlign="center" w:y="1"/>
              <w:spacing w:before="60" w:after="60"/>
            </w:pPr>
            <w:r w:rsidRPr="004B3F07">
              <w:rPr>
                <w:lang w:val="es-ES"/>
              </w:rPr>
              <w:t>Longitud de onda (</w:t>
            </w:r>
            <w:r w:rsidRPr="004B3F07">
              <w:rPr>
                <w:rFonts w:ascii="Symbol" w:hAnsi="Symbol"/>
                <w:lang w:val="es-ES"/>
              </w:rPr>
              <w:sym w:font="Symbol" w:char="F06D"/>
            </w:r>
            <w:r w:rsidRPr="004B3F07">
              <w:rPr>
                <w:lang w:val="es-ES"/>
              </w:rPr>
              <w:t>m)</w:t>
            </w:r>
          </w:p>
        </w:tc>
        <w:tc>
          <w:tcPr>
            <w:tcW w:w="714" w:type="dxa"/>
            <w:tcBorders>
              <w:top w:val="single" w:sz="4" w:space="0" w:color="auto"/>
              <w:left w:val="single" w:sz="4" w:space="0" w:color="auto"/>
              <w:bottom w:val="single" w:sz="4" w:space="0" w:color="auto"/>
              <w:right w:val="single" w:sz="4" w:space="0" w:color="auto"/>
            </w:tcBorders>
            <w:vAlign w:val="center"/>
          </w:tcPr>
          <w:p w14:paraId="1FA02990" w14:textId="77777777" w:rsidR="00382407" w:rsidRPr="004B3F07" w:rsidRDefault="00382407" w:rsidP="00382407">
            <w:pPr>
              <w:pStyle w:val="Tabletext"/>
              <w:framePr w:hSpace="181" w:wrap="notBeside" w:vAnchor="text" w:hAnchor="text" w:xAlign="center" w:y="1"/>
              <w:spacing w:before="60" w:after="60"/>
              <w:jc w:val="center"/>
            </w:pPr>
            <w:r w:rsidRPr="004B3F07">
              <w:t>20,25</w:t>
            </w:r>
          </w:p>
        </w:tc>
        <w:tc>
          <w:tcPr>
            <w:tcW w:w="851" w:type="dxa"/>
            <w:tcBorders>
              <w:top w:val="single" w:sz="4" w:space="0" w:color="auto"/>
              <w:left w:val="single" w:sz="4" w:space="0" w:color="auto"/>
              <w:bottom w:val="single" w:sz="4" w:space="0" w:color="auto"/>
              <w:right w:val="single" w:sz="4" w:space="0" w:color="auto"/>
            </w:tcBorders>
            <w:vAlign w:val="center"/>
          </w:tcPr>
          <w:p w14:paraId="5E673F85" w14:textId="77777777" w:rsidR="00382407" w:rsidRPr="004B3F07" w:rsidRDefault="00382407" w:rsidP="00382407">
            <w:pPr>
              <w:pStyle w:val="Tabletext"/>
              <w:framePr w:hSpace="181" w:wrap="notBeside" w:vAnchor="text" w:hAnchor="text" w:xAlign="center" w:y="1"/>
              <w:spacing w:before="60" w:after="60"/>
              <w:jc w:val="center"/>
            </w:pPr>
            <w:r w:rsidRPr="004B3F07">
              <w:t>10,1</w:t>
            </w:r>
          </w:p>
        </w:tc>
        <w:tc>
          <w:tcPr>
            <w:tcW w:w="851" w:type="dxa"/>
            <w:tcBorders>
              <w:top w:val="single" w:sz="4" w:space="0" w:color="auto"/>
              <w:left w:val="single" w:sz="4" w:space="0" w:color="auto"/>
              <w:bottom w:val="single" w:sz="4" w:space="0" w:color="auto"/>
              <w:right w:val="single" w:sz="4" w:space="0" w:color="auto"/>
            </w:tcBorders>
            <w:vAlign w:val="center"/>
          </w:tcPr>
          <w:p w14:paraId="39FCB2B9" w14:textId="77777777" w:rsidR="00382407" w:rsidRPr="004B3F07" w:rsidRDefault="00382407" w:rsidP="00382407">
            <w:pPr>
              <w:pStyle w:val="Tabletext"/>
              <w:framePr w:hSpace="181" w:wrap="notBeside" w:vAnchor="text" w:hAnchor="text" w:xAlign="center" w:y="1"/>
              <w:spacing w:before="60" w:after="60"/>
              <w:jc w:val="center"/>
            </w:pPr>
            <w:r w:rsidRPr="004B3F07">
              <w:t>4,80</w:t>
            </w:r>
          </w:p>
        </w:tc>
        <w:tc>
          <w:tcPr>
            <w:tcW w:w="851" w:type="dxa"/>
            <w:tcBorders>
              <w:top w:val="single" w:sz="4" w:space="0" w:color="auto"/>
              <w:left w:val="single" w:sz="4" w:space="0" w:color="auto"/>
              <w:bottom w:val="single" w:sz="4" w:space="0" w:color="auto"/>
              <w:right w:val="single" w:sz="4" w:space="0" w:color="auto"/>
            </w:tcBorders>
            <w:vAlign w:val="center"/>
          </w:tcPr>
          <w:p w14:paraId="2E614224" w14:textId="77777777" w:rsidR="00382407" w:rsidRPr="004B3F07" w:rsidRDefault="00382407" w:rsidP="00382407">
            <w:pPr>
              <w:pStyle w:val="Tabletext"/>
              <w:framePr w:hSpace="181" w:wrap="notBeside" w:vAnchor="text" w:hAnchor="text" w:xAlign="center" w:y="1"/>
              <w:spacing w:before="60" w:after="60"/>
              <w:jc w:val="center"/>
            </w:pPr>
            <w:r w:rsidRPr="004B3F07">
              <w:t>3,80</w:t>
            </w:r>
          </w:p>
        </w:tc>
        <w:tc>
          <w:tcPr>
            <w:tcW w:w="851" w:type="dxa"/>
            <w:tcBorders>
              <w:top w:val="single" w:sz="4" w:space="0" w:color="auto"/>
              <w:left w:val="single" w:sz="4" w:space="0" w:color="auto"/>
              <w:bottom w:val="single" w:sz="4" w:space="0" w:color="auto"/>
              <w:right w:val="single" w:sz="4" w:space="0" w:color="auto"/>
            </w:tcBorders>
            <w:vAlign w:val="center"/>
          </w:tcPr>
          <w:p w14:paraId="64333E3C" w14:textId="77777777" w:rsidR="00382407" w:rsidRPr="004B3F07" w:rsidRDefault="00382407" w:rsidP="00382407">
            <w:pPr>
              <w:pStyle w:val="Tabletext"/>
              <w:framePr w:hSpace="181" w:wrap="notBeside" w:vAnchor="text" w:hAnchor="text" w:xAlign="center" w:y="1"/>
              <w:spacing w:before="60" w:after="60"/>
              <w:jc w:val="center"/>
            </w:pPr>
            <w:r w:rsidRPr="004B3F07">
              <w:t>3,50</w:t>
            </w:r>
          </w:p>
        </w:tc>
        <w:tc>
          <w:tcPr>
            <w:tcW w:w="851" w:type="dxa"/>
            <w:tcBorders>
              <w:top w:val="single" w:sz="4" w:space="0" w:color="auto"/>
              <w:left w:val="single" w:sz="4" w:space="0" w:color="auto"/>
              <w:bottom w:val="single" w:sz="4" w:space="0" w:color="auto"/>
              <w:right w:val="single" w:sz="4" w:space="0" w:color="auto"/>
            </w:tcBorders>
            <w:vAlign w:val="center"/>
          </w:tcPr>
          <w:p w14:paraId="1CE777DD" w14:textId="77777777" w:rsidR="00382407" w:rsidRPr="004B3F07" w:rsidRDefault="00382407" w:rsidP="00382407">
            <w:pPr>
              <w:pStyle w:val="Tabletext"/>
              <w:framePr w:hSpace="181" w:wrap="notBeside" w:vAnchor="text" w:hAnchor="text" w:xAlign="center" w:y="1"/>
              <w:spacing w:before="60" w:after="60"/>
              <w:jc w:val="center"/>
            </w:pPr>
            <w:r w:rsidRPr="004B3F07">
              <w:t>2,20</w:t>
            </w:r>
          </w:p>
        </w:tc>
        <w:tc>
          <w:tcPr>
            <w:tcW w:w="851" w:type="dxa"/>
            <w:tcBorders>
              <w:top w:val="single" w:sz="4" w:space="0" w:color="auto"/>
              <w:left w:val="single" w:sz="4" w:space="0" w:color="auto"/>
              <w:bottom w:val="single" w:sz="4" w:space="0" w:color="auto"/>
              <w:right w:val="single" w:sz="4" w:space="0" w:color="auto"/>
            </w:tcBorders>
            <w:vAlign w:val="center"/>
          </w:tcPr>
          <w:p w14:paraId="76EE1A9F" w14:textId="77777777" w:rsidR="00382407" w:rsidRPr="004B3F07" w:rsidRDefault="00382407" w:rsidP="00382407">
            <w:pPr>
              <w:pStyle w:val="Tabletext"/>
              <w:framePr w:hSpace="181" w:wrap="notBeside" w:vAnchor="text" w:hAnchor="text" w:xAlign="center" w:y="1"/>
              <w:spacing w:before="60" w:after="60"/>
              <w:jc w:val="center"/>
            </w:pPr>
            <w:r w:rsidRPr="004B3F07">
              <w:t>1,65</w:t>
            </w:r>
          </w:p>
        </w:tc>
      </w:tr>
      <w:tr w:rsidR="00A57133" w:rsidRPr="004B3F07" w14:paraId="030F06CD"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7B880ED3" w14:textId="13990D1F" w:rsidR="00A57133" w:rsidRPr="004B3F07" w:rsidRDefault="00382407" w:rsidP="0032674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8"/>
              </w:tabs>
              <w:spacing w:before="60" w:after="60"/>
              <w:ind w:right="470"/>
              <w:jc w:val="left"/>
            </w:pPr>
            <w:r w:rsidRPr="004B3F07">
              <w:rPr>
                <w:lang w:val="es-ES"/>
              </w:rPr>
              <w:t>Anchura de banda (THz)</w:t>
            </w:r>
            <w:r w:rsidRPr="004B3F07">
              <w:rPr>
                <w:lang w:val="es-ES"/>
              </w:rPr>
              <w:br/>
            </w:r>
            <w:r w:rsidRPr="004B3F07">
              <w:rPr>
                <w:lang w:val="es-ES"/>
              </w:rPr>
              <w:tab/>
              <w:t>(</w:t>
            </w:r>
            <w:r w:rsidRPr="004B3F07">
              <w:rPr>
                <w:rFonts w:ascii="Symbol" w:hAnsi="Symbol"/>
                <w:lang w:val="es-ES"/>
              </w:rPr>
              <w:sym w:font="Symbol" w:char="F06D"/>
            </w:r>
            <w:r w:rsidRPr="004B3F07">
              <w:rPr>
                <w:lang w:val="es-ES"/>
              </w:rPr>
              <w:t>m)</w:t>
            </w:r>
          </w:p>
        </w:tc>
        <w:tc>
          <w:tcPr>
            <w:tcW w:w="714" w:type="dxa"/>
            <w:tcBorders>
              <w:top w:val="single" w:sz="4" w:space="0" w:color="auto"/>
              <w:left w:val="single" w:sz="4" w:space="0" w:color="auto"/>
              <w:bottom w:val="single" w:sz="4" w:space="0" w:color="auto"/>
              <w:right w:val="single" w:sz="4" w:space="0" w:color="auto"/>
            </w:tcBorders>
            <w:vAlign w:val="center"/>
          </w:tcPr>
          <w:p w14:paraId="2DADA8CB" w14:textId="77777777" w:rsidR="00A57133" w:rsidRPr="004B3F07" w:rsidRDefault="00A57133" w:rsidP="00326749">
            <w:pPr>
              <w:pStyle w:val="Tabletext"/>
              <w:framePr w:hSpace="181" w:wrap="notBeside" w:vAnchor="text" w:hAnchor="text" w:xAlign="center" w:y="1"/>
              <w:spacing w:before="60" w:after="60"/>
              <w:jc w:val="center"/>
            </w:pPr>
            <w:r w:rsidRPr="004B3F07">
              <w:t>15,2</w:t>
            </w:r>
            <w:r w:rsidRPr="004B3F07">
              <w:br/>
              <w:t>6,50</w:t>
            </w:r>
          </w:p>
        </w:tc>
        <w:tc>
          <w:tcPr>
            <w:tcW w:w="851" w:type="dxa"/>
            <w:tcBorders>
              <w:top w:val="single" w:sz="4" w:space="0" w:color="auto"/>
              <w:left w:val="single" w:sz="4" w:space="0" w:color="auto"/>
              <w:bottom w:val="single" w:sz="4" w:space="0" w:color="auto"/>
              <w:right w:val="single" w:sz="4" w:space="0" w:color="auto"/>
            </w:tcBorders>
            <w:vAlign w:val="center"/>
          </w:tcPr>
          <w:p w14:paraId="7A313C33" w14:textId="77777777" w:rsidR="00A57133" w:rsidRPr="004B3F07" w:rsidRDefault="00A57133" w:rsidP="00326749">
            <w:pPr>
              <w:pStyle w:val="Tabletext"/>
              <w:framePr w:hSpace="181" w:wrap="notBeside" w:vAnchor="text" w:hAnchor="text" w:xAlign="center" w:y="1"/>
              <w:spacing w:before="60" w:after="60"/>
              <w:jc w:val="center"/>
            </w:pPr>
            <w:r w:rsidRPr="004B3F07">
              <w:t>18,2</w:t>
            </w:r>
            <w:r w:rsidRPr="004B3F07">
              <w:br/>
              <w:t>5,70</w:t>
            </w:r>
          </w:p>
        </w:tc>
        <w:tc>
          <w:tcPr>
            <w:tcW w:w="851" w:type="dxa"/>
            <w:tcBorders>
              <w:top w:val="single" w:sz="4" w:space="0" w:color="auto"/>
              <w:left w:val="single" w:sz="4" w:space="0" w:color="auto"/>
              <w:bottom w:val="single" w:sz="4" w:space="0" w:color="auto"/>
              <w:right w:val="single" w:sz="4" w:space="0" w:color="auto"/>
            </w:tcBorders>
            <w:vAlign w:val="center"/>
          </w:tcPr>
          <w:p w14:paraId="4DDF632B" w14:textId="77777777" w:rsidR="00A57133" w:rsidRPr="004B3F07" w:rsidRDefault="00A57133" w:rsidP="00326749">
            <w:pPr>
              <w:pStyle w:val="Tabletext"/>
              <w:framePr w:hSpace="181" w:wrap="notBeside" w:vAnchor="text" w:hAnchor="text" w:xAlign="center" w:y="1"/>
              <w:spacing w:before="60" w:after="60"/>
              <w:jc w:val="center"/>
            </w:pPr>
            <w:r w:rsidRPr="004B3F07">
              <w:t>15,9</w:t>
            </w:r>
            <w:r w:rsidRPr="004B3F07">
              <w:br/>
              <w:t>1,20</w:t>
            </w:r>
          </w:p>
        </w:tc>
        <w:tc>
          <w:tcPr>
            <w:tcW w:w="851" w:type="dxa"/>
            <w:tcBorders>
              <w:top w:val="single" w:sz="4" w:space="0" w:color="auto"/>
              <w:left w:val="single" w:sz="4" w:space="0" w:color="auto"/>
              <w:bottom w:val="single" w:sz="4" w:space="0" w:color="auto"/>
              <w:right w:val="single" w:sz="4" w:space="0" w:color="auto"/>
            </w:tcBorders>
            <w:vAlign w:val="center"/>
          </w:tcPr>
          <w:p w14:paraId="0DEC3F2B" w14:textId="77777777" w:rsidR="00A57133" w:rsidRPr="004B3F07" w:rsidRDefault="00A57133" w:rsidP="00326749">
            <w:pPr>
              <w:pStyle w:val="Tabletext"/>
              <w:framePr w:hSpace="181" w:wrap="notBeside" w:vAnchor="text" w:hAnchor="text" w:xAlign="center" w:y="1"/>
              <w:spacing w:before="60" w:after="60"/>
              <w:jc w:val="center"/>
            </w:pPr>
            <w:r w:rsidRPr="004B3F07">
              <w:t>14,7</w:t>
            </w:r>
            <w:r w:rsidRPr="004B3F07">
              <w:br/>
              <w:t>0,70</w:t>
            </w:r>
          </w:p>
        </w:tc>
        <w:tc>
          <w:tcPr>
            <w:tcW w:w="851" w:type="dxa"/>
            <w:tcBorders>
              <w:top w:val="single" w:sz="4" w:space="0" w:color="auto"/>
              <w:left w:val="single" w:sz="4" w:space="0" w:color="auto"/>
              <w:bottom w:val="single" w:sz="4" w:space="0" w:color="auto"/>
              <w:right w:val="single" w:sz="4" w:space="0" w:color="auto"/>
            </w:tcBorders>
            <w:vAlign w:val="center"/>
          </w:tcPr>
          <w:p w14:paraId="3B40003B" w14:textId="77777777" w:rsidR="00A57133" w:rsidRPr="004B3F07" w:rsidRDefault="00A57133" w:rsidP="00326749">
            <w:pPr>
              <w:pStyle w:val="Tabletext"/>
              <w:framePr w:hSpace="181" w:wrap="notBeside" w:vAnchor="text" w:hAnchor="text" w:xAlign="center" w:y="1"/>
              <w:spacing w:before="60" w:after="60"/>
              <w:jc w:val="center"/>
            </w:pPr>
            <w:r w:rsidRPr="004B3F07">
              <w:t>17,3</w:t>
            </w:r>
            <w:r w:rsidRPr="004B3F07">
              <w:br/>
              <w:t>0,70</w:t>
            </w:r>
          </w:p>
        </w:tc>
        <w:tc>
          <w:tcPr>
            <w:tcW w:w="851" w:type="dxa"/>
            <w:tcBorders>
              <w:top w:val="single" w:sz="4" w:space="0" w:color="auto"/>
              <w:left w:val="single" w:sz="4" w:space="0" w:color="auto"/>
              <w:bottom w:val="single" w:sz="4" w:space="0" w:color="auto"/>
              <w:right w:val="single" w:sz="4" w:space="0" w:color="auto"/>
            </w:tcBorders>
            <w:vAlign w:val="center"/>
          </w:tcPr>
          <w:p w14:paraId="2155A656" w14:textId="77777777" w:rsidR="00A57133" w:rsidRPr="004B3F07" w:rsidRDefault="00A57133" w:rsidP="00326749">
            <w:pPr>
              <w:pStyle w:val="Tabletext"/>
              <w:framePr w:hSpace="181" w:wrap="notBeside" w:vAnchor="text" w:hAnchor="text" w:xAlign="center" w:y="1"/>
              <w:spacing w:before="60" w:after="60"/>
              <w:jc w:val="center"/>
            </w:pPr>
            <w:r w:rsidRPr="004B3F07">
              <w:t>30,1</w:t>
            </w:r>
            <w:r w:rsidRPr="004B3F07">
              <w:br/>
              <w:t>0,48</w:t>
            </w:r>
          </w:p>
        </w:tc>
        <w:tc>
          <w:tcPr>
            <w:tcW w:w="851" w:type="dxa"/>
            <w:tcBorders>
              <w:top w:val="single" w:sz="4" w:space="0" w:color="auto"/>
              <w:left w:val="single" w:sz="4" w:space="0" w:color="auto"/>
              <w:bottom w:val="single" w:sz="4" w:space="0" w:color="auto"/>
              <w:right w:val="single" w:sz="4" w:space="0" w:color="auto"/>
            </w:tcBorders>
            <w:vAlign w:val="center"/>
          </w:tcPr>
          <w:p w14:paraId="6DDAEEFB" w14:textId="77777777" w:rsidR="00A57133" w:rsidRPr="004B3F07" w:rsidRDefault="00A57133" w:rsidP="00326749">
            <w:pPr>
              <w:pStyle w:val="Tabletext"/>
              <w:framePr w:hSpace="181" w:wrap="notBeside" w:vAnchor="text" w:hAnchor="text" w:xAlign="center" w:y="1"/>
              <w:spacing w:before="60" w:after="60"/>
              <w:jc w:val="center"/>
            </w:pPr>
            <w:r w:rsidRPr="004B3F07">
              <w:t>33,3</w:t>
            </w:r>
            <w:r w:rsidRPr="004B3F07">
              <w:br/>
              <w:t>0,30</w:t>
            </w:r>
          </w:p>
        </w:tc>
      </w:tr>
      <w:tr w:rsidR="00A57133" w:rsidRPr="004B3F07" w14:paraId="65A53ED8" w14:textId="77777777" w:rsidTr="00326749">
        <w:trPr>
          <w:jc w:val="center"/>
        </w:trPr>
        <w:tc>
          <w:tcPr>
            <w:tcW w:w="8803" w:type="dxa"/>
            <w:gridSpan w:val="8"/>
            <w:tcBorders>
              <w:top w:val="single" w:sz="4" w:space="0" w:color="auto"/>
              <w:left w:val="single" w:sz="4" w:space="0" w:color="auto"/>
              <w:bottom w:val="single" w:sz="4" w:space="0" w:color="auto"/>
              <w:right w:val="single" w:sz="4" w:space="0" w:color="auto"/>
            </w:tcBorders>
            <w:vAlign w:val="center"/>
          </w:tcPr>
          <w:p w14:paraId="7284A470" w14:textId="77777777" w:rsidR="00A57133" w:rsidRPr="004B3F07" w:rsidRDefault="00A57133" w:rsidP="00326749">
            <w:pPr>
              <w:pStyle w:val="Tabletext"/>
              <w:framePr w:hSpace="181" w:wrap="notBeside" w:vAnchor="text" w:hAnchor="text" w:xAlign="center" w:y="1"/>
              <w:spacing w:before="60" w:after="60"/>
              <w:jc w:val="center"/>
            </w:pPr>
          </w:p>
        </w:tc>
      </w:tr>
      <w:tr w:rsidR="00382407" w:rsidRPr="004B3F07" w14:paraId="10493F19"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tcPr>
          <w:p w14:paraId="0F68D371" w14:textId="1242110A" w:rsidR="00382407" w:rsidRPr="004B3F07" w:rsidRDefault="00382407" w:rsidP="00382407">
            <w:pPr>
              <w:pStyle w:val="Tabletext"/>
              <w:keepNext/>
              <w:keepLines/>
              <w:framePr w:hSpace="181" w:wrap="notBeside" w:vAnchor="text" w:hAnchor="text" w:xAlign="center" w:y="1"/>
              <w:spacing w:before="60" w:after="60"/>
            </w:pPr>
            <w:r w:rsidRPr="004B3F07">
              <w:rPr>
                <w:lang w:val="es-ES"/>
              </w:rPr>
              <w:t>Filtro</w:t>
            </w:r>
          </w:p>
        </w:tc>
        <w:tc>
          <w:tcPr>
            <w:tcW w:w="714" w:type="dxa"/>
            <w:tcBorders>
              <w:top w:val="single" w:sz="4" w:space="0" w:color="auto"/>
              <w:left w:val="single" w:sz="4" w:space="0" w:color="auto"/>
              <w:bottom w:val="single" w:sz="4" w:space="0" w:color="auto"/>
              <w:right w:val="single" w:sz="4" w:space="0" w:color="auto"/>
            </w:tcBorders>
            <w:vAlign w:val="center"/>
          </w:tcPr>
          <w:p w14:paraId="438449E7"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J</w:t>
            </w:r>
          </w:p>
        </w:tc>
        <w:tc>
          <w:tcPr>
            <w:tcW w:w="851" w:type="dxa"/>
            <w:tcBorders>
              <w:top w:val="single" w:sz="4" w:space="0" w:color="auto"/>
              <w:left w:val="single" w:sz="4" w:space="0" w:color="auto"/>
              <w:bottom w:val="single" w:sz="4" w:space="0" w:color="auto"/>
              <w:right w:val="single" w:sz="4" w:space="0" w:color="auto"/>
            </w:tcBorders>
            <w:vAlign w:val="center"/>
          </w:tcPr>
          <w:p w14:paraId="4513F111" w14:textId="77777777" w:rsidR="00382407" w:rsidRPr="004B3F07" w:rsidRDefault="00382407" w:rsidP="00382407">
            <w:pPr>
              <w:pStyle w:val="Tabletext"/>
              <w:keepNext/>
              <w:keepLines/>
              <w:framePr w:hSpace="181" w:wrap="notBeside" w:vAnchor="text" w:hAnchor="text" w:xAlign="center" w:y="1"/>
              <w:spacing w:before="50" w:after="70"/>
              <w:jc w:val="center"/>
            </w:pPr>
            <w:r w:rsidRPr="004B3F07">
              <w:t>I</w:t>
            </w:r>
            <w:r w:rsidRPr="004B3F07">
              <w:rPr>
                <w:i/>
                <w:iCs/>
                <w:sz w:val="26"/>
                <w:vertAlign w:val="subscript"/>
              </w:rPr>
              <w:t>J</w:t>
            </w:r>
          </w:p>
        </w:tc>
        <w:tc>
          <w:tcPr>
            <w:tcW w:w="851" w:type="dxa"/>
            <w:tcBorders>
              <w:top w:val="single" w:sz="4" w:space="0" w:color="auto"/>
              <w:left w:val="single" w:sz="4" w:space="0" w:color="auto"/>
              <w:bottom w:val="single" w:sz="4" w:space="0" w:color="auto"/>
              <w:right w:val="single" w:sz="4" w:space="0" w:color="auto"/>
            </w:tcBorders>
            <w:vAlign w:val="center"/>
          </w:tcPr>
          <w:p w14:paraId="29140453" w14:textId="77777777" w:rsidR="00382407" w:rsidRPr="004B3F07" w:rsidRDefault="00382407" w:rsidP="00382407">
            <w:pPr>
              <w:pStyle w:val="Tabletext"/>
              <w:keepNext/>
              <w:keepLines/>
              <w:framePr w:hSpace="181" w:wrap="notBeside" w:vAnchor="text" w:hAnchor="text" w:xAlign="center" w:y="1"/>
              <w:spacing w:before="50" w:after="70"/>
              <w:jc w:val="center"/>
            </w:pPr>
            <w:r w:rsidRPr="004B3F07">
              <w:t>I</w:t>
            </w:r>
            <w:r w:rsidRPr="004B3F07">
              <w:rPr>
                <w:i/>
                <w:iCs/>
                <w:sz w:val="26"/>
                <w:vertAlign w:val="subscript"/>
              </w:rPr>
              <w:t>S</w:t>
            </w:r>
          </w:p>
        </w:tc>
        <w:tc>
          <w:tcPr>
            <w:tcW w:w="851" w:type="dxa"/>
            <w:tcBorders>
              <w:top w:val="single" w:sz="4" w:space="0" w:color="auto"/>
              <w:left w:val="single" w:sz="4" w:space="0" w:color="auto"/>
              <w:bottom w:val="single" w:sz="4" w:space="0" w:color="auto"/>
              <w:right w:val="single" w:sz="4" w:space="0" w:color="auto"/>
            </w:tcBorders>
            <w:vAlign w:val="center"/>
          </w:tcPr>
          <w:p w14:paraId="7FF6B43F"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R</w:t>
            </w:r>
          </w:p>
        </w:tc>
        <w:tc>
          <w:tcPr>
            <w:tcW w:w="851" w:type="dxa"/>
            <w:tcBorders>
              <w:top w:val="single" w:sz="4" w:space="0" w:color="auto"/>
              <w:left w:val="single" w:sz="4" w:space="0" w:color="auto"/>
              <w:bottom w:val="single" w:sz="4" w:space="0" w:color="auto"/>
              <w:right w:val="single" w:sz="4" w:space="0" w:color="auto"/>
            </w:tcBorders>
            <w:vAlign w:val="center"/>
          </w:tcPr>
          <w:p w14:paraId="366DDBC2"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V</w:t>
            </w:r>
          </w:p>
        </w:tc>
        <w:tc>
          <w:tcPr>
            <w:tcW w:w="851" w:type="dxa"/>
            <w:tcBorders>
              <w:top w:val="single" w:sz="4" w:space="0" w:color="auto"/>
              <w:left w:val="single" w:sz="4" w:space="0" w:color="auto"/>
              <w:bottom w:val="single" w:sz="4" w:space="0" w:color="auto"/>
              <w:right w:val="single" w:sz="4" w:space="0" w:color="auto"/>
            </w:tcBorders>
            <w:vAlign w:val="center"/>
          </w:tcPr>
          <w:p w14:paraId="2F947985"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B</w:t>
            </w:r>
          </w:p>
        </w:tc>
        <w:tc>
          <w:tcPr>
            <w:tcW w:w="851" w:type="dxa"/>
            <w:tcBorders>
              <w:top w:val="single" w:sz="4" w:space="0" w:color="auto"/>
              <w:left w:val="single" w:sz="4" w:space="0" w:color="auto"/>
              <w:bottom w:val="single" w:sz="4" w:space="0" w:color="auto"/>
              <w:right w:val="single" w:sz="4" w:space="0" w:color="auto"/>
            </w:tcBorders>
            <w:vAlign w:val="center"/>
          </w:tcPr>
          <w:p w14:paraId="6E06A733"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U</w:t>
            </w:r>
          </w:p>
        </w:tc>
      </w:tr>
      <w:tr w:rsidR="00382407" w:rsidRPr="004B3F07" w14:paraId="128D8DFB"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65066764" w14:textId="57AD9308" w:rsidR="00382407" w:rsidRPr="004B3F07" w:rsidRDefault="00382407" w:rsidP="00382407">
            <w:pPr>
              <w:pStyle w:val="Tabletext"/>
              <w:keepNext/>
              <w:keepLines/>
              <w:framePr w:hSpace="181" w:wrap="notBeside" w:vAnchor="text" w:hAnchor="text" w:xAlign="center" w:y="1"/>
              <w:spacing w:before="60" w:after="60"/>
            </w:pPr>
            <w:r w:rsidRPr="004B3F07">
              <w:rPr>
                <w:lang w:val="es-ES"/>
              </w:rPr>
              <w:t>Frecuencia central (THz)</w:t>
            </w:r>
          </w:p>
        </w:tc>
        <w:tc>
          <w:tcPr>
            <w:tcW w:w="714" w:type="dxa"/>
            <w:tcBorders>
              <w:top w:val="single" w:sz="4" w:space="0" w:color="auto"/>
              <w:left w:val="single" w:sz="4" w:space="0" w:color="auto"/>
              <w:bottom w:val="single" w:sz="4" w:space="0" w:color="auto"/>
              <w:right w:val="single" w:sz="4" w:space="0" w:color="auto"/>
            </w:tcBorders>
            <w:vAlign w:val="center"/>
          </w:tcPr>
          <w:p w14:paraId="41B941D7"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240</w:t>
            </w:r>
          </w:p>
        </w:tc>
        <w:tc>
          <w:tcPr>
            <w:tcW w:w="851" w:type="dxa"/>
            <w:tcBorders>
              <w:top w:val="single" w:sz="4" w:space="0" w:color="auto"/>
              <w:left w:val="single" w:sz="4" w:space="0" w:color="auto"/>
              <w:bottom w:val="single" w:sz="4" w:space="0" w:color="auto"/>
              <w:right w:val="single" w:sz="4" w:space="0" w:color="auto"/>
            </w:tcBorders>
            <w:vAlign w:val="center"/>
          </w:tcPr>
          <w:p w14:paraId="7B1FBF20"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330</w:t>
            </w:r>
          </w:p>
        </w:tc>
        <w:tc>
          <w:tcPr>
            <w:tcW w:w="851" w:type="dxa"/>
            <w:tcBorders>
              <w:top w:val="single" w:sz="4" w:space="0" w:color="auto"/>
              <w:left w:val="single" w:sz="4" w:space="0" w:color="auto"/>
              <w:bottom w:val="single" w:sz="4" w:space="0" w:color="auto"/>
              <w:right w:val="single" w:sz="4" w:space="0" w:color="auto"/>
            </w:tcBorders>
            <w:vAlign w:val="center"/>
          </w:tcPr>
          <w:p w14:paraId="0BF42FA8"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370</w:t>
            </w:r>
          </w:p>
        </w:tc>
        <w:tc>
          <w:tcPr>
            <w:tcW w:w="851" w:type="dxa"/>
            <w:tcBorders>
              <w:top w:val="single" w:sz="4" w:space="0" w:color="auto"/>
              <w:left w:val="single" w:sz="4" w:space="0" w:color="auto"/>
              <w:bottom w:val="single" w:sz="4" w:space="0" w:color="auto"/>
              <w:right w:val="single" w:sz="4" w:space="0" w:color="auto"/>
            </w:tcBorders>
            <w:vAlign w:val="center"/>
          </w:tcPr>
          <w:p w14:paraId="31D4EB6A"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430</w:t>
            </w:r>
          </w:p>
        </w:tc>
        <w:tc>
          <w:tcPr>
            <w:tcW w:w="851" w:type="dxa"/>
            <w:tcBorders>
              <w:top w:val="single" w:sz="4" w:space="0" w:color="auto"/>
              <w:left w:val="single" w:sz="4" w:space="0" w:color="auto"/>
              <w:bottom w:val="single" w:sz="4" w:space="0" w:color="auto"/>
              <w:right w:val="single" w:sz="4" w:space="0" w:color="auto"/>
            </w:tcBorders>
            <w:vAlign w:val="center"/>
          </w:tcPr>
          <w:p w14:paraId="505821DD"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560</w:t>
            </w:r>
          </w:p>
        </w:tc>
        <w:tc>
          <w:tcPr>
            <w:tcW w:w="851" w:type="dxa"/>
            <w:tcBorders>
              <w:top w:val="single" w:sz="4" w:space="0" w:color="auto"/>
              <w:left w:val="single" w:sz="4" w:space="0" w:color="auto"/>
              <w:bottom w:val="single" w:sz="4" w:space="0" w:color="auto"/>
              <w:right w:val="single" w:sz="4" w:space="0" w:color="auto"/>
            </w:tcBorders>
            <w:vAlign w:val="center"/>
          </w:tcPr>
          <w:p w14:paraId="60180BC0"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700</w:t>
            </w:r>
          </w:p>
        </w:tc>
        <w:tc>
          <w:tcPr>
            <w:tcW w:w="851" w:type="dxa"/>
            <w:tcBorders>
              <w:top w:val="single" w:sz="4" w:space="0" w:color="auto"/>
              <w:left w:val="single" w:sz="4" w:space="0" w:color="auto"/>
              <w:bottom w:val="single" w:sz="4" w:space="0" w:color="auto"/>
              <w:right w:val="single" w:sz="4" w:space="0" w:color="auto"/>
            </w:tcBorders>
            <w:vAlign w:val="center"/>
          </w:tcPr>
          <w:p w14:paraId="1587B73E"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830</w:t>
            </w:r>
          </w:p>
        </w:tc>
      </w:tr>
      <w:tr w:rsidR="00382407" w:rsidRPr="004B3F07" w14:paraId="68720ECA"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5B8CA276" w14:textId="2EFDB682" w:rsidR="00382407" w:rsidRPr="004B3F07" w:rsidRDefault="00382407" w:rsidP="00382407">
            <w:pPr>
              <w:pStyle w:val="Tabletext"/>
              <w:keepNext/>
              <w:keepLines/>
              <w:framePr w:hSpace="181" w:wrap="notBeside" w:vAnchor="text" w:hAnchor="text" w:xAlign="center" w:y="1"/>
              <w:spacing w:before="60" w:after="60"/>
            </w:pPr>
            <w:r w:rsidRPr="004B3F07">
              <w:rPr>
                <w:lang w:val="es-ES"/>
              </w:rPr>
              <w:t>Longitud de onda (</w:t>
            </w:r>
            <w:r w:rsidRPr="004B3F07">
              <w:rPr>
                <w:rFonts w:ascii="Symbol" w:hAnsi="Symbol"/>
                <w:lang w:val="es-ES"/>
              </w:rPr>
              <w:sym w:font="Symbol" w:char="F06D"/>
            </w:r>
            <w:r w:rsidRPr="004B3F07">
              <w:rPr>
                <w:lang w:val="es-ES"/>
              </w:rPr>
              <w:t>m)</w:t>
            </w:r>
          </w:p>
        </w:tc>
        <w:tc>
          <w:tcPr>
            <w:tcW w:w="714" w:type="dxa"/>
            <w:tcBorders>
              <w:top w:val="single" w:sz="4" w:space="0" w:color="auto"/>
              <w:left w:val="single" w:sz="4" w:space="0" w:color="auto"/>
              <w:bottom w:val="single" w:sz="4" w:space="0" w:color="auto"/>
              <w:right w:val="single" w:sz="4" w:space="0" w:color="auto"/>
            </w:tcBorders>
            <w:vAlign w:val="center"/>
          </w:tcPr>
          <w:p w14:paraId="3D415F43"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1,25</w:t>
            </w:r>
          </w:p>
        </w:tc>
        <w:tc>
          <w:tcPr>
            <w:tcW w:w="851" w:type="dxa"/>
            <w:tcBorders>
              <w:top w:val="single" w:sz="4" w:space="0" w:color="auto"/>
              <w:left w:val="single" w:sz="4" w:space="0" w:color="auto"/>
              <w:bottom w:val="single" w:sz="4" w:space="0" w:color="auto"/>
              <w:right w:val="single" w:sz="4" w:space="0" w:color="auto"/>
            </w:tcBorders>
            <w:vAlign w:val="center"/>
          </w:tcPr>
          <w:p w14:paraId="0FF05161"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0,90</w:t>
            </w:r>
          </w:p>
        </w:tc>
        <w:tc>
          <w:tcPr>
            <w:tcW w:w="851" w:type="dxa"/>
            <w:tcBorders>
              <w:top w:val="single" w:sz="4" w:space="0" w:color="auto"/>
              <w:left w:val="single" w:sz="4" w:space="0" w:color="auto"/>
              <w:bottom w:val="single" w:sz="4" w:space="0" w:color="auto"/>
              <w:right w:val="single" w:sz="4" w:space="0" w:color="auto"/>
            </w:tcBorders>
            <w:vAlign w:val="center"/>
          </w:tcPr>
          <w:p w14:paraId="116EA705"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0,80</w:t>
            </w:r>
          </w:p>
        </w:tc>
        <w:tc>
          <w:tcPr>
            <w:tcW w:w="851" w:type="dxa"/>
            <w:tcBorders>
              <w:top w:val="single" w:sz="4" w:space="0" w:color="auto"/>
              <w:left w:val="single" w:sz="4" w:space="0" w:color="auto"/>
              <w:bottom w:val="single" w:sz="4" w:space="0" w:color="auto"/>
              <w:right w:val="single" w:sz="4" w:space="0" w:color="auto"/>
            </w:tcBorders>
            <w:vAlign w:val="center"/>
          </w:tcPr>
          <w:p w14:paraId="5D0A27CE"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0,70</w:t>
            </w:r>
          </w:p>
        </w:tc>
        <w:tc>
          <w:tcPr>
            <w:tcW w:w="851" w:type="dxa"/>
            <w:tcBorders>
              <w:top w:val="single" w:sz="4" w:space="0" w:color="auto"/>
              <w:left w:val="single" w:sz="4" w:space="0" w:color="auto"/>
              <w:bottom w:val="single" w:sz="4" w:space="0" w:color="auto"/>
              <w:right w:val="single" w:sz="4" w:space="0" w:color="auto"/>
            </w:tcBorders>
            <w:vAlign w:val="center"/>
          </w:tcPr>
          <w:p w14:paraId="69A6047E"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0,54</w:t>
            </w:r>
          </w:p>
        </w:tc>
        <w:tc>
          <w:tcPr>
            <w:tcW w:w="851" w:type="dxa"/>
            <w:tcBorders>
              <w:top w:val="single" w:sz="4" w:space="0" w:color="auto"/>
              <w:left w:val="single" w:sz="4" w:space="0" w:color="auto"/>
              <w:bottom w:val="single" w:sz="4" w:space="0" w:color="auto"/>
              <w:right w:val="single" w:sz="4" w:space="0" w:color="auto"/>
            </w:tcBorders>
            <w:vAlign w:val="center"/>
          </w:tcPr>
          <w:p w14:paraId="21073CE1"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0,43</w:t>
            </w:r>
          </w:p>
        </w:tc>
        <w:tc>
          <w:tcPr>
            <w:tcW w:w="851" w:type="dxa"/>
            <w:tcBorders>
              <w:top w:val="single" w:sz="4" w:space="0" w:color="auto"/>
              <w:left w:val="single" w:sz="4" w:space="0" w:color="auto"/>
              <w:bottom w:val="single" w:sz="4" w:space="0" w:color="auto"/>
              <w:right w:val="single" w:sz="4" w:space="0" w:color="auto"/>
            </w:tcBorders>
            <w:vAlign w:val="center"/>
          </w:tcPr>
          <w:p w14:paraId="2DB734D1"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0,36</w:t>
            </w:r>
          </w:p>
        </w:tc>
      </w:tr>
      <w:tr w:rsidR="00382407" w14:paraId="32AB2C22" w14:textId="77777777" w:rsidTr="00326749">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7AAE458E" w14:textId="4C6CC1A0" w:rsidR="00382407" w:rsidRPr="004B3F07" w:rsidRDefault="00382407" w:rsidP="00382407">
            <w:pPr>
              <w:pStyle w:val="Tabletext"/>
              <w:keepNext/>
              <w:keepLines/>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left" w:pos="1728"/>
              </w:tabs>
              <w:spacing w:before="60" w:after="60"/>
              <w:jc w:val="left"/>
            </w:pPr>
            <w:r w:rsidRPr="004B3F07">
              <w:rPr>
                <w:lang w:val="es-ES"/>
              </w:rPr>
              <w:t>Anchura de banda (THz)</w:t>
            </w:r>
            <w:r w:rsidRPr="004B3F07">
              <w:rPr>
                <w:lang w:val="es-ES"/>
              </w:rPr>
              <w:br/>
            </w:r>
            <w:r w:rsidRPr="004B3F07">
              <w:rPr>
                <w:lang w:val="es-ES"/>
              </w:rPr>
              <w:tab/>
              <w:t>(</w:t>
            </w:r>
            <w:r w:rsidRPr="004B3F07">
              <w:rPr>
                <w:rFonts w:ascii="Symbol" w:hAnsi="Symbol"/>
                <w:lang w:val="es-ES"/>
              </w:rPr>
              <w:sym w:font="Symbol" w:char="F06D"/>
            </w:r>
            <w:r w:rsidRPr="004B3F07">
              <w:rPr>
                <w:lang w:val="es-ES"/>
              </w:rPr>
              <w:t>m)</w:t>
            </w:r>
          </w:p>
        </w:tc>
        <w:tc>
          <w:tcPr>
            <w:tcW w:w="714" w:type="dxa"/>
            <w:tcBorders>
              <w:top w:val="single" w:sz="4" w:space="0" w:color="auto"/>
              <w:left w:val="single" w:sz="4" w:space="0" w:color="auto"/>
              <w:bottom w:val="single" w:sz="4" w:space="0" w:color="auto"/>
              <w:right w:val="single" w:sz="4" w:space="0" w:color="auto"/>
            </w:tcBorders>
            <w:vAlign w:val="center"/>
          </w:tcPr>
          <w:p w14:paraId="0AAF4130"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74,7</w:t>
            </w:r>
            <w:r w:rsidRPr="004B3F07">
              <w:br/>
              <w:t>0,38</w:t>
            </w:r>
          </w:p>
        </w:tc>
        <w:tc>
          <w:tcPr>
            <w:tcW w:w="851" w:type="dxa"/>
            <w:tcBorders>
              <w:top w:val="single" w:sz="4" w:space="0" w:color="auto"/>
              <w:left w:val="single" w:sz="4" w:space="0" w:color="auto"/>
              <w:bottom w:val="single" w:sz="4" w:space="0" w:color="auto"/>
              <w:right w:val="single" w:sz="4" w:space="0" w:color="auto"/>
            </w:tcBorders>
            <w:vAlign w:val="center"/>
          </w:tcPr>
          <w:p w14:paraId="006497CC"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90,5</w:t>
            </w:r>
            <w:r w:rsidRPr="004B3F07">
              <w:br/>
              <w:t>0,24</w:t>
            </w:r>
          </w:p>
        </w:tc>
        <w:tc>
          <w:tcPr>
            <w:tcW w:w="851" w:type="dxa"/>
            <w:tcBorders>
              <w:top w:val="single" w:sz="4" w:space="0" w:color="auto"/>
              <w:left w:val="single" w:sz="4" w:space="0" w:color="auto"/>
              <w:bottom w:val="single" w:sz="4" w:space="0" w:color="auto"/>
              <w:right w:val="single" w:sz="4" w:space="0" w:color="auto"/>
            </w:tcBorders>
            <w:vAlign w:val="center"/>
          </w:tcPr>
          <w:p w14:paraId="2E2019EB"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115,1</w:t>
            </w:r>
            <w:r w:rsidRPr="004B3F07">
              <w:br/>
              <w:t>0,24</w:t>
            </w:r>
          </w:p>
        </w:tc>
        <w:tc>
          <w:tcPr>
            <w:tcW w:w="851" w:type="dxa"/>
            <w:tcBorders>
              <w:top w:val="single" w:sz="4" w:space="0" w:color="auto"/>
              <w:left w:val="single" w:sz="4" w:space="0" w:color="auto"/>
              <w:bottom w:val="single" w:sz="4" w:space="0" w:color="auto"/>
              <w:right w:val="single" w:sz="4" w:space="0" w:color="auto"/>
            </w:tcBorders>
            <w:vAlign w:val="center"/>
          </w:tcPr>
          <w:p w14:paraId="208F17AE"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138,1</w:t>
            </w:r>
            <w:r w:rsidRPr="004B3F07">
              <w:br/>
              <w:t>0,22</w:t>
            </w:r>
          </w:p>
        </w:tc>
        <w:tc>
          <w:tcPr>
            <w:tcW w:w="851" w:type="dxa"/>
            <w:tcBorders>
              <w:top w:val="single" w:sz="4" w:space="0" w:color="auto"/>
              <w:left w:val="single" w:sz="4" w:space="0" w:color="auto"/>
              <w:bottom w:val="single" w:sz="4" w:space="0" w:color="auto"/>
              <w:right w:val="single" w:sz="4" w:space="0" w:color="auto"/>
            </w:tcBorders>
            <w:vAlign w:val="center"/>
          </w:tcPr>
          <w:p w14:paraId="2C8C1EC4"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93,2</w:t>
            </w:r>
            <w:r w:rsidRPr="004B3F07">
              <w:br/>
              <w:t>0,09</w:t>
            </w:r>
          </w:p>
        </w:tc>
        <w:tc>
          <w:tcPr>
            <w:tcW w:w="851" w:type="dxa"/>
            <w:tcBorders>
              <w:top w:val="single" w:sz="4" w:space="0" w:color="auto"/>
              <w:left w:val="single" w:sz="4" w:space="0" w:color="auto"/>
              <w:bottom w:val="single" w:sz="4" w:space="0" w:color="auto"/>
              <w:right w:val="single" w:sz="4" w:space="0" w:color="auto"/>
            </w:tcBorders>
            <w:vAlign w:val="center"/>
          </w:tcPr>
          <w:p w14:paraId="168513A8" w14:textId="77777777" w:rsidR="00382407" w:rsidRPr="004B3F07" w:rsidRDefault="00382407" w:rsidP="00382407">
            <w:pPr>
              <w:pStyle w:val="Tabletext"/>
              <w:keepNext/>
              <w:keepLines/>
              <w:framePr w:hSpace="181" w:wrap="notBeside" w:vAnchor="text" w:hAnchor="text" w:xAlign="center" w:y="1"/>
              <w:spacing w:before="60" w:after="60"/>
              <w:jc w:val="center"/>
            </w:pPr>
            <w:r w:rsidRPr="004B3F07">
              <w:t>164,5</w:t>
            </w:r>
            <w:r w:rsidRPr="004B3F07">
              <w:br/>
              <w:t>0,10</w:t>
            </w:r>
          </w:p>
        </w:tc>
        <w:tc>
          <w:tcPr>
            <w:tcW w:w="851" w:type="dxa"/>
            <w:tcBorders>
              <w:top w:val="single" w:sz="4" w:space="0" w:color="auto"/>
              <w:left w:val="single" w:sz="4" w:space="0" w:color="auto"/>
              <w:bottom w:val="single" w:sz="4" w:space="0" w:color="auto"/>
              <w:right w:val="single" w:sz="4" w:space="0" w:color="auto"/>
            </w:tcBorders>
            <w:vAlign w:val="center"/>
          </w:tcPr>
          <w:p w14:paraId="0A4FCE54" w14:textId="77777777" w:rsidR="00382407" w:rsidRDefault="00382407" w:rsidP="00382407">
            <w:pPr>
              <w:pStyle w:val="Tabletext"/>
              <w:keepNext/>
              <w:keepLines/>
              <w:framePr w:hSpace="181" w:wrap="notBeside" w:vAnchor="text" w:hAnchor="text" w:xAlign="center" w:y="1"/>
              <w:spacing w:before="60" w:after="60"/>
              <w:jc w:val="center"/>
            </w:pPr>
            <w:r w:rsidRPr="004B3F07">
              <w:t>163,6</w:t>
            </w:r>
            <w:r w:rsidRPr="004B3F07">
              <w:br/>
              <w:t>0,07</w:t>
            </w:r>
          </w:p>
        </w:tc>
      </w:tr>
    </w:tbl>
    <w:p w14:paraId="5E928D10" w14:textId="41EBD4F4" w:rsidR="00911D54" w:rsidRDefault="00911D54" w:rsidP="00911D54">
      <w:pPr>
        <w:pStyle w:val="Tablefin"/>
      </w:pPr>
    </w:p>
    <w:p w14:paraId="3787227F" w14:textId="40036DA8" w:rsidR="001A6C28" w:rsidRPr="001A6C28" w:rsidRDefault="001A6C28" w:rsidP="006A2482">
      <w:pPr>
        <w:pStyle w:val="Heading1"/>
        <w:rPr>
          <w:lang w:val="es-ES"/>
        </w:rPr>
      </w:pPr>
      <w:r w:rsidRPr="001A6C28">
        <w:rPr>
          <w:lang w:val="es-ES"/>
        </w:rPr>
        <w:t>3</w:t>
      </w:r>
      <w:r w:rsidRPr="001A6C28">
        <w:rPr>
          <w:lang w:val="es-ES"/>
        </w:rPr>
        <w:tab/>
      </w:r>
      <w:proofErr w:type="gramStart"/>
      <w:r w:rsidRPr="001A6C28">
        <w:rPr>
          <w:lang w:val="es-ES"/>
        </w:rPr>
        <w:t>Atenuación</w:t>
      </w:r>
      <w:proofErr w:type="gramEnd"/>
      <w:r w:rsidRPr="001A6C28">
        <w:rPr>
          <w:lang w:val="es-ES"/>
        </w:rPr>
        <w:t xml:space="preserve"> debida a la dispersión</w:t>
      </w:r>
    </w:p>
    <w:p w14:paraId="56433B60" w14:textId="77777777" w:rsidR="001A6C28" w:rsidRPr="001A6C28" w:rsidRDefault="001A6C28" w:rsidP="001A6C28">
      <w:pPr>
        <w:rPr>
          <w:lang w:val="es-ES"/>
        </w:rPr>
      </w:pPr>
      <w:r w:rsidRPr="001A6C28">
        <w:rPr>
          <w:lang w:val="es-ES"/>
        </w:rPr>
        <w:t>La dispersión se define generalmente como la desviación de energía producida por las partículas que se encuentran en el trayecto de propagación. Los principales efectos sobre los sistemas de comunicación en el espacio libre que utilizan frecuencias comprendidas entre 20 THz y 375 THz son debidos a:</w:t>
      </w:r>
    </w:p>
    <w:p w14:paraId="6C49B886" w14:textId="77777777" w:rsidR="001A6C28" w:rsidRPr="001A6C28" w:rsidRDefault="001A6C28" w:rsidP="00382407">
      <w:pPr>
        <w:pStyle w:val="enumlev1"/>
        <w:rPr>
          <w:lang w:val="es-ES"/>
        </w:rPr>
      </w:pPr>
      <w:r w:rsidRPr="001A6C28">
        <w:rPr>
          <w:lang w:val="es-ES"/>
        </w:rPr>
        <w:t>–</w:t>
      </w:r>
      <w:r w:rsidRPr="001A6C28">
        <w:rPr>
          <w:lang w:val="es-ES"/>
        </w:rPr>
        <w:tab/>
        <w:t>partículas de diámetro aproximadamente igual a la longitud de onda de la señal transmitida, que se encuentran en el trayecto de propagación y desvían parte de la energía transmitida de su trayecto original;</w:t>
      </w:r>
    </w:p>
    <w:p w14:paraId="6338E709" w14:textId="77777777" w:rsidR="001A6C28" w:rsidRPr="001A6C28" w:rsidRDefault="001A6C28" w:rsidP="00382407">
      <w:pPr>
        <w:pStyle w:val="enumlev1"/>
        <w:rPr>
          <w:lang w:val="es-ES"/>
        </w:rPr>
      </w:pPr>
      <w:r w:rsidRPr="001A6C28">
        <w:rPr>
          <w:lang w:val="es-ES"/>
        </w:rPr>
        <w:t>–</w:t>
      </w:r>
      <w:r w:rsidRPr="001A6C28">
        <w:rPr>
          <w:lang w:val="es-ES"/>
        </w:rPr>
        <w:tab/>
        <w:t>partículas de diámetro muy inferior a la longitud de onda transmitida, que se encuentran en el medio de propagación y desvían hacia el receptor energía ajena a la señal transmitida.</w:t>
      </w:r>
    </w:p>
    <w:p w14:paraId="190435F0" w14:textId="77777777" w:rsidR="001A6C28" w:rsidRPr="001A6C28" w:rsidRDefault="001A6C28" w:rsidP="006A2482">
      <w:pPr>
        <w:pStyle w:val="Heading2"/>
        <w:rPr>
          <w:lang w:val="es-ES"/>
        </w:rPr>
      </w:pPr>
      <w:r w:rsidRPr="001A6C28">
        <w:rPr>
          <w:lang w:val="es-ES"/>
        </w:rPr>
        <w:t>3.1</w:t>
      </w:r>
      <w:r w:rsidRPr="001A6C28">
        <w:rPr>
          <w:lang w:val="es-ES"/>
        </w:rPr>
        <w:tab/>
        <w:t>Atenuación de la señal transmitida debida a la dispersión Mie</w:t>
      </w:r>
    </w:p>
    <w:p w14:paraId="519600B8" w14:textId="77777777" w:rsidR="001A6C28" w:rsidRPr="001A6C28" w:rsidRDefault="001A6C28" w:rsidP="001A6C28">
      <w:pPr>
        <w:rPr>
          <w:lang w:val="es-ES"/>
        </w:rPr>
      </w:pPr>
      <w:r w:rsidRPr="001A6C28">
        <w:rPr>
          <w:lang w:val="es-ES"/>
        </w:rPr>
        <w:t xml:space="preserve">La dispersión Mie es la fuente predominante de atenuación en frecuencias inferiores a 375 THz, y es debida principalmente a la presencia de partículas microscópicas de agua. </w:t>
      </w:r>
    </w:p>
    <w:p w14:paraId="02A66618" w14:textId="77777777" w:rsidR="001A6C28" w:rsidRPr="001A6C28" w:rsidRDefault="001A6C28" w:rsidP="001A6C28">
      <w:pPr>
        <w:rPr>
          <w:lang w:val="es-ES"/>
        </w:rPr>
      </w:pPr>
      <w:r w:rsidRPr="001A6C28">
        <w:rPr>
          <w:color w:val="000000"/>
          <w:lang w:val="es-ES"/>
        </w:rPr>
        <w:t>Cuando no se dispone de mediciones de las características atmosféricas, se puede utilizar el método para calcular la atenuación debida a la dispersión en trayectos Tierra-espacio que se describe a continuación. Si se dispone de esas medidas, se puede utilizar el método de cálculo que se describe detalladamente en el Anexo 2.</w:t>
      </w:r>
    </w:p>
    <w:p w14:paraId="44A752A0" w14:textId="77777777" w:rsidR="001A6C28" w:rsidRPr="001A6C28" w:rsidRDefault="001A6C28" w:rsidP="001A6C28">
      <w:pPr>
        <w:rPr>
          <w:lang w:val="es-ES"/>
        </w:rPr>
      </w:pPr>
      <w:r w:rsidRPr="001A6C28">
        <w:rPr>
          <w:lang w:val="es-ES"/>
        </w:rPr>
        <w:t>El método es adecuado para estaciones terrenas situadas entre 0 y 5 km de altura sobre el nivel del mar con funcionamiento en frecuencias comprendidas entre 150 y 375 THz, que son las frecuencias más utilizadas para las telecomunicaciones en el espacio libre. El método tiene una precisión de aproximadamente 0,1 dB para ángulos de elevación superiores a 45</w:t>
      </w:r>
      <w:r w:rsidRPr="001A6C28">
        <w:rPr>
          <w:rFonts w:ascii="Symbol" w:hAnsi="Symbol"/>
          <w:lang w:val="es-ES"/>
        </w:rPr>
        <w:sym w:font="Symbol" w:char="F0B0"/>
      </w:r>
      <w:r w:rsidRPr="001A6C28">
        <w:rPr>
          <w:lang w:val="es-ES"/>
        </w:rPr>
        <w:t xml:space="preserve">. Sin </w:t>
      </w:r>
      <w:proofErr w:type="gramStart"/>
      <w:r w:rsidRPr="001A6C28">
        <w:rPr>
          <w:lang w:val="es-ES"/>
        </w:rPr>
        <w:t>embargo</w:t>
      </w:r>
      <w:proofErr w:type="gramEnd"/>
      <w:r w:rsidRPr="001A6C28">
        <w:rPr>
          <w:lang w:val="es-ES"/>
        </w:rPr>
        <w:t xml:space="preserve"> es posible que las condiciones atmosféricas locales puedan dar lugar a variaciones de varios dB.</w:t>
      </w:r>
    </w:p>
    <w:p w14:paraId="6219AEE6" w14:textId="77777777" w:rsidR="001A6C28" w:rsidRPr="001A6C28" w:rsidRDefault="001A6C28" w:rsidP="001A6C28">
      <w:pPr>
        <w:rPr>
          <w:lang w:val="es-ES"/>
        </w:rPr>
      </w:pPr>
      <w:r w:rsidRPr="001A6C28">
        <w:rPr>
          <w:lang w:val="es-ES"/>
        </w:rPr>
        <w:t>Es preciso conocer los siguientes parámetros:</w:t>
      </w:r>
    </w:p>
    <w:p w14:paraId="0E57982E" w14:textId="77777777" w:rsidR="001A6C28" w:rsidRPr="006A2482" w:rsidRDefault="001A6C28" w:rsidP="000A6446">
      <w:pPr>
        <w:pStyle w:val="enumlev1"/>
        <w:rPr>
          <w:lang w:val="es-ES"/>
        </w:rPr>
      </w:pPr>
      <w:r w:rsidRPr="001A6C28">
        <w:rPr>
          <w:rFonts w:ascii="Symbol" w:hAnsi="Symbol"/>
          <w:lang w:val="es-ES"/>
        </w:rPr>
        <w:sym w:font="Symbol" w:char="F06C"/>
      </w:r>
      <w:r w:rsidRPr="006A2482">
        <w:rPr>
          <w:lang w:val="es-ES"/>
        </w:rPr>
        <w:t>:</w:t>
      </w:r>
      <w:r w:rsidRPr="006A2482">
        <w:rPr>
          <w:lang w:val="es-ES"/>
        </w:rPr>
        <w:tab/>
        <w:t>longitud de onda (</w:t>
      </w:r>
      <w:r w:rsidRPr="001A6C28">
        <w:rPr>
          <w:rFonts w:ascii="Symbol" w:hAnsi="Symbol"/>
          <w:lang w:val="es-ES"/>
        </w:rPr>
        <w:sym w:font="Symbol" w:char="F06D"/>
      </w:r>
      <w:r w:rsidRPr="006A2482">
        <w:rPr>
          <w:lang w:val="es-ES"/>
        </w:rPr>
        <w:t>m)</w:t>
      </w:r>
    </w:p>
    <w:p w14:paraId="5175E265" w14:textId="77777777" w:rsidR="001A6C28" w:rsidRPr="001A6C28" w:rsidRDefault="001A6C28" w:rsidP="000A6446">
      <w:pPr>
        <w:pStyle w:val="enumlev1"/>
        <w:rPr>
          <w:lang w:val="es-ES"/>
        </w:rPr>
      </w:pPr>
      <w:proofErr w:type="spellStart"/>
      <w:r w:rsidRPr="001A6C28">
        <w:rPr>
          <w:i/>
          <w:lang w:val="es-ES"/>
        </w:rPr>
        <w:t>h</w:t>
      </w:r>
      <w:r w:rsidRPr="001A6C28">
        <w:rPr>
          <w:i/>
          <w:vertAlign w:val="subscript"/>
          <w:lang w:val="es-ES"/>
        </w:rPr>
        <w:t>E</w:t>
      </w:r>
      <w:proofErr w:type="spellEnd"/>
      <w:r w:rsidRPr="001A6C28">
        <w:rPr>
          <w:lang w:val="es-ES"/>
        </w:rPr>
        <w:t>:</w:t>
      </w:r>
      <w:r w:rsidRPr="001A6C28">
        <w:rPr>
          <w:lang w:val="es-ES"/>
        </w:rPr>
        <w:tab/>
        <w:t>altura de la estación terrena sobre el nivel medio del mar (km)</w:t>
      </w:r>
    </w:p>
    <w:p w14:paraId="327B13AF" w14:textId="77777777" w:rsidR="001A6C28" w:rsidRPr="001A6C28" w:rsidRDefault="001A6C28" w:rsidP="000A6446">
      <w:pPr>
        <w:pStyle w:val="enumlev1"/>
        <w:rPr>
          <w:lang w:val="es-ES"/>
        </w:rPr>
      </w:pPr>
      <w:r w:rsidRPr="001A6C28">
        <w:rPr>
          <w:rFonts w:ascii="Symbol" w:hAnsi="Symbol"/>
          <w:lang w:val="es-ES"/>
        </w:rPr>
        <w:sym w:font="Symbol" w:char="F071"/>
      </w:r>
      <w:r w:rsidRPr="001A6C28">
        <w:rPr>
          <w:lang w:val="es-ES"/>
        </w:rPr>
        <w:t>:</w:t>
      </w:r>
      <w:r w:rsidRPr="001A6C28">
        <w:rPr>
          <w:lang w:val="es-ES"/>
        </w:rPr>
        <w:tab/>
        <w:t xml:space="preserve">ángulo de elevación </w:t>
      </w:r>
      <w:r w:rsidRPr="003613C4">
        <w:rPr>
          <w:lang w:val="es-ES"/>
        </w:rPr>
        <w:t>(grados).</w:t>
      </w:r>
    </w:p>
    <w:p w14:paraId="36AEF5FE" w14:textId="5AB4E651" w:rsidR="001A6C28" w:rsidRPr="003613C4" w:rsidRDefault="001A6C28" w:rsidP="001A6C28">
      <w:pPr>
        <w:rPr>
          <w:lang w:val="es-ES"/>
        </w:rPr>
      </w:pPr>
      <w:r w:rsidRPr="003613C4">
        <w:rPr>
          <w:i/>
          <w:lang w:val="es-ES"/>
        </w:rPr>
        <w:lastRenderedPageBreak/>
        <w:t>Paso 1</w:t>
      </w:r>
      <w:r w:rsidRPr="003613C4">
        <w:rPr>
          <w:i/>
          <w:iCs/>
          <w:lang w:val="es-ES"/>
        </w:rPr>
        <w:t>:</w:t>
      </w:r>
      <w:r w:rsidRPr="003613C4">
        <w:rPr>
          <w:lang w:val="es-ES"/>
        </w:rPr>
        <w:t>  Cálculo de los coeficientes empíricos en función de la longitud de onda:</w:t>
      </w:r>
    </w:p>
    <w:p w14:paraId="1BFB6F9E" w14:textId="6A5BF89D" w:rsidR="007C5C92" w:rsidRPr="003613C4" w:rsidRDefault="007C5C92" w:rsidP="007C5C92">
      <w:pPr>
        <w:pStyle w:val="Equation"/>
        <w:rPr>
          <w:color w:val="000000"/>
          <w:lang w:val="es-ES"/>
        </w:rPr>
      </w:pPr>
      <w:r w:rsidRPr="003613C4">
        <w:rPr>
          <w:color w:val="000000"/>
          <w:lang w:val="es-ES"/>
        </w:rPr>
        <w:tab/>
      </w:r>
      <w:r w:rsidRPr="003613C4">
        <w:rPr>
          <w:color w:val="000000"/>
          <w:lang w:val="es-ES"/>
        </w:rPr>
        <w:tab/>
      </w:r>
      <w:r w:rsidR="008C3B89" w:rsidRPr="003613C4">
        <w:rPr>
          <w:color w:val="000000"/>
          <w:position w:val="-10"/>
        </w:rPr>
        <w:object w:dxaOrig="5400" w:dyaOrig="360" w14:anchorId="075E3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5pt;height:17.85pt" o:ole="" fillcolor="window">
            <v:imagedata r:id="rId19" o:title=""/>
          </v:shape>
          <o:OLEObject Type="Embed" ProgID="Equation.DSMT4" ShapeID="_x0000_i1025" DrawAspect="Content" ObjectID="_1780388110" r:id="rId20"/>
        </w:object>
      </w:r>
      <w:r w:rsidRPr="003613C4">
        <w:rPr>
          <w:color w:val="000000"/>
          <w:lang w:val="es-ES"/>
        </w:rPr>
        <w:tab/>
        <w:t>(1a)</w:t>
      </w:r>
    </w:p>
    <w:p w14:paraId="17F5C795" w14:textId="1CDDF871" w:rsidR="007C5C92" w:rsidRPr="003613C4" w:rsidRDefault="007C5C92" w:rsidP="007C5C92">
      <w:pPr>
        <w:pStyle w:val="Equation"/>
        <w:rPr>
          <w:color w:val="000000"/>
          <w:lang w:val="es-ES"/>
        </w:rPr>
      </w:pPr>
      <w:r w:rsidRPr="003613C4">
        <w:rPr>
          <w:color w:val="000000"/>
          <w:lang w:val="es-ES"/>
        </w:rPr>
        <w:tab/>
      </w:r>
      <w:r w:rsidRPr="003613C4">
        <w:rPr>
          <w:color w:val="000000"/>
          <w:lang w:val="es-ES"/>
        </w:rPr>
        <w:tab/>
      </w:r>
      <w:r w:rsidR="00DB3BE0" w:rsidRPr="003613C4">
        <w:rPr>
          <w:color w:val="000000"/>
          <w:position w:val="-10"/>
        </w:rPr>
        <w:object w:dxaOrig="5080" w:dyaOrig="360" w14:anchorId="44A9B906">
          <v:shape id="_x0000_i1026" type="#_x0000_t75" style="width:254pt;height:17.85pt" o:ole="" fillcolor="window">
            <v:imagedata r:id="rId21" o:title=""/>
          </v:shape>
          <o:OLEObject Type="Embed" ProgID="Equation.DSMT4" ShapeID="_x0000_i1026" DrawAspect="Content" ObjectID="_1780388111" r:id="rId22"/>
        </w:object>
      </w:r>
      <w:r w:rsidRPr="003613C4">
        <w:rPr>
          <w:color w:val="000000"/>
          <w:lang w:val="es-ES"/>
        </w:rPr>
        <w:tab/>
        <w:t>(1b)</w:t>
      </w:r>
    </w:p>
    <w:p w14:paraId="4AF66809" w14:textId="41B3F1F4" w:rsidR="007C5C92" w:rsidRPr="003613C4" w:rsidRDefault="007C5C92" w:rsidP="007C5C92">
      <w:pPr>
        <w:pStyle w:val="Equation"/>
        <w:rPr>
          <w:color w:val="000000"/>
          <w:lang w:val="es-ES"/>
        </w:rPr>
      </w:pPr>
      <w:r w:rsidRPr="003613C4">
        <w:rPr>
          <w:color w:val="000000"/>
          <w:lang w:val="es-ES"/>
        </w:rPr>
        <w:tab/>
      </w:r>
      <w:r w:rsidRPr="003613C4">
        <w:rPr>
          <w:color w:val="000000"/>
          <w:lang w:val="es-ES"/>
        </w:rPr>
        <w:tab/>
      </w:r>
      <w:r w:rsidR="00DB3BE0" w:rsidRPr="003613C4">
        <w:rPr>
          <w:color w:val="000000"/>
          <w:position w:val="-10"/>
        </w:rPr>
        <w:object w:dxaOrig="4480" w:dyaOrig="360" w14:anchorId="3E2BFC10">
          <v:shape id="_x0000_i1027" type="#_x0000_t75" style="width:224.05pt;height:17.85pt" o:ole="" fillcolor="window">
            <v:imagedata r:id="rId23" o:title=""/>
          </v:shape>
          <o:OLEObject Type="Embed" ProgID="Equation.DSMT4" ShapeID="_x0000_i1027" DrawAspect="Content" ObjectID="_1780388112" r:id="rId24"/>
        </w:object>
      </w:r>
      <w:r w:rsidRPr="003613C4">
        <w:rPr>
          <w:color w:val="000000"/>
          <w:lang w:val="es-ES"/>
        </w:rPr>
        <w:tab/>
        <w:t>(1c)</w:t>
      </w:r>
    </w:p>
    <w:p w14:paraId="6A01F0FE" w14:textId="09153599" w:rsidR="007C5C92" w:rsidRPr="003613C4" w:rsidRDefault="007C5C92" w:rsidP="007C5C92">
      <w:pPr>
        <w:pStyle w:val="Equation"/>
        <w:rPr>
          <w:lang w:val="es-ES"/>
        </w:rPr>
      </w:pPr>
      <w:r w:rsidRPr="003613C4">
        <w:rPr>
          <w:color w:val="000000"/>
          <w:lang w:val="es-ES"/>
        </w:rPr>
        <w:tab/>
      </w:r>
      <w:r w:rsidRPr="003613C4">
        <w:rPr>
          <w:color w:val="000000"/>
          <w:lang w:val="es-ES"/>
        </w:rPr>
        <w:tab/>
      </w:r>
      <w:r w:rsidR="00DB3BE0" w:rsidRPr="003613C4">
        <w:rPr>
          <w:color w:val="000000"/>
          <w:position w:val="-10"/>
        </w:rPr>
        <w:object w:dxaOrig="4520" w:dyaOrig="360" w14:anchorId="3871C655">
          <v:shape id="_x0000_i1028" type="#_x0000_t75" style="width:226.35pt;height:17.85pt" o:ole="" fillcolor="window">
            <v:imagedata r:id="rId25" o:title=""/>
          </v:shape>
          <o:OLEObject Type="Embed" ProgID="Equation.DSMT4" ShapeID="_x0000_i1028" DrawAspect="Content" ObjectID="_1780388113" r:id="rId26"/>
        </w:object>
      </w:r>
      <w:r w:rsidRPr="003613C4">
        <w:rPr>
          <w:color w:val="000000"/>
          <w:lang w:val="es-ES"/>
        </w:rPr>
        <w:tab/>
        <w:t>(1d)</w:t>
      </w:r>
    </w:p>
    <w:p w14:paraId="5546B36C" w14:textId="77777777" w:rsidR="002D0E05" w:rsidRPr="003613C4" w:rsidRDefault="002D0E05" w:rsidP="002D0E05">
      <w:pPr>
        <w:rPr>
          <w:lang w:val="es-ES"/>
        </w:rPr>
      </w:pPr>
      <w:r w:rsidRPr="003613C4">
        <w:rPr>
          <w:i/>
          <w:lang w:val="es-ES"/>
        </w:rPr>
        <w:t>Paso 2</w:t>
      </w:r>
      <w:r w:rsidRPr="003613C4">
        <w:rPr>
          <w:i/>
          <w:iCs/>
          <w:lang w:val="es-ES"/>
        </w:rPr>
        <w:t>:</w:t>
      </w:r>
      <w:r w:rsidRPr="003613C4">
        <w:rPr>
          <w:lang w:val="es-ES"/>
        </w:rPr>
        <w:t xml:space="preserve">  Cálculo del índice de extinción, </w:t>
      </w:r>
      <w:r w:rsidRPr="003613C4">
        <w:rPr>
          <w:rFonts w:ascii="Symbol" w:hAnsi="Symbol"/>
          <w:lang w:val="es-ES"/>
        </w:rPr>
        <w:sym w:font="Symbol" w:char="F074"/>
      </w:r>
      <w:r w:rsidRPr="003613C4">
        <w:rPr>
          <w:rFonts w:ascii="Symbol" w:hAnsi="Symbol"/>
          <w:lang w:val="es-ES"/>
        </w:rPr>
        <w:sym w:font="Symbol" w:char="F0A2"/>
      </w:r>
      <w:r w:rsidRPr="003613C4">
        <w:rPr>
          <w:lang w:val="es-ES"/>
        </w:rPr>
        <w:t>,</w:t>
      </w:r>
      <w:r w:rsidRPr="003613C4">
        <w:rPr>
          <w:rFonts w:ascii="Symbol" w:hAnsi="Symbol"/>
          <w:lang w:val="es-ES"/>
        </w:rPr>
        <w:sym w:font="Symbol" w:char="F020"/>
      </w:r>
      <w:r w:rsidRPr="003613C4">
        <w:rPr>
          <w:lang w:val="es-ES"/>
        </w:rPr>
        <w:t xml:space="preserve"> de </w:t>
      </w:r>
      <w:proofErr w:type="spellStart"/>
      <w:r w:rsidRPr="003613C4">
        <w:rPr>
          <w:i/>
          <w:iCs/>
          <w:lang w:val="es-ES"/>
        </w:rPr>
        <w:t>h</w:t>
      </w:r>
      <w:r w:rsidRPr="003613C4">
        <w:rPr>
          <w:i/>
          <w:iCs/>
          <w:vertAlign w:val="subscript"/>
          <w:lang w:val="es-ES"/>
        </w:rPr>
        <w:t>E</w:t>
      </w:r>
      <w:proofErr w:type="spellEnd"/>
      <w:r w:rsidRPr="003613C4">
        <w:rPr>
          <w:lang w:val="es-ES"/>
        </w:rPr>
        <w:t xml:space="preserve"> a </w:t>
      </w:r>
      <w:r w:rsidRPr="003613C4">
        <w:rPr>
          <w:rFonts w:ascii="Symbol" w:hAnsi="Symbol"/>
          <w:lang w:val="es-ES"/>
        </w:rPr>
        <w:sym w:font="Symbol" w:char="F0A5"/>
      </w:r>
      <w:r w:rsidRPr="003613C4">
        <w:rPr>
          <w:lang w:val="es-ES"/>
        </w:rPr>
        <w:t>:</w:t>
      </w:r>
    </w:p>
    <w:p w14:paraId="46888A9E" w14:textId="580105B4" w:rsidR="007C5C92" w:rsidRPr="003613C4" w:rsidRDefault="007C5C92" w:rsidP="007C5C92">
      <w:pPr>
        <w:pStyle w:val="Equation"/>
        <w:rPr>
          <w:color w:val="000000"/>
          <w:lang w:val="es-ES"/>
        </w:rPr>
      </w:pPr>
      <w:r w:rsidRPr="003613C4">
        <w:rPr>
          <w:color w:val="000000"/>
          <w:lang w:val="es-ES"/>
        </w:rPr>
        <w:tab/>
      </w:r>
      <w:r w:rsidRPr="003613C4">
        <w:rPr>
          <w:color w:val="000000"/>
          <w:lang w:val="es-ES"/>
        </w:rPr>
        <w:tab/>
      </w:r>
      <w:r w:rsidR="0098544B" w:rsidRPr="003613C4">
        <w:rPr>
          <w:color w:val="000000"/>
          <w:position w:val="-12"/>
        </w:rPr>
        <w:object w:dxaOrig="4120" w:dyaOrig="380" w14:anchorId="7FD28085">
          <v:shape id="_x0000_i1029" type="#_x0000_t75" style="width:205.65pt;height:19pt" o:ole="" fillcolor="window">
            <v:imagedata r:id="rId27" o:title=""/>
          </v:shape>
          <o:OLEObject Type="Embed" ProgID="Equation.DSMT4" ShapeID="_x0000_i1029" DrawAspect="Content" ObjectID="_1780388114" r:id="rId28"/>
        </w:object>
      </w:r>
      <w:r w:rsidRPr="003613C4">
        <w:rPr>
          <w:color w:val="000000"/>
          <w:lang w:val="es-ES"/>
        </w:rPr>
        <w:tab/>
        <w:t>(2)</w:t>
      </w:r>
    </w:p>
    <w:p w14:paraId="7F3AB7C5" w14:textId="7FCC55D1" w:rsidR="007C5C92" w:rsidRPr="003613C4" w:rsidRDefault="002D0E05" w:rsidP="002D0E05">
      <w:pPr>
        <w:rPr>
          <w:lang w:val="es-ES"/>
        </w:rPr>
      </w:pPr>
      <w:r w:rsidRPr="003613C4">
        <w:rPr>
          <w:i/>
          <w:lang w:val="es-ES"/>
        </w:rPr>
        <w:t>Paso 3</w:t>
      </w:r>
      <w:r w:rsidRPr="003613C4">
        <w:rPr>
          <w:i/>
          <w:iCs/>
          <w:lang w:val="es-ES"/>
        </w:rPr>
        <w:t>:</w:t>
      </w:r>
      <w:r w:rsidRPr="003613C4">
        <w:rPr>
          <w:lang w:val="es-ES"/>
        </w:rPr>
        <w:t xml:space="preserve">  Cálculo de la atenuación atmosférica debida a la dispersión, </w:t>
      </w:r>
      <w:r w:rsidRPr="003613C4">
        <w:rPr>
          <w:i/>
          <w:iCs/>
          <w:lang w:val="es-ES"/>
        </w:rPr>
        <w:t>A</w:t>
      </w:r>
      <w:r w:rsidRPr="003613C4">
        <w:rPr>
          <w:i/>
          <w:iCs/>
          <w:vertAlign w:val="subscript"/>
          <w:lang w:val="es-ES"/>
        </w:rPr>
        <w:t>S</w:t>
      </w:r>
      <w:r w:rsidRPr="003613C4">
        <w:rPr>
          <w:lang w:val="es-ES"/>
        </w:rPr>
        <w:t>, en el trayecto:</w:t>
      </w:r>
    </w:p>
    <w:p w14:paraId="0AA901BF" w14:textId="65205C13" w:rsidR="007C5C92" w:rsidRPr="00382407" w:rsidRDefault="007C5C92" w:rsidP="007C5C92">
      <w:pPr>
        <w:pStyle w:val="Equation"/>
        <w:rPr>
          <w:color w:val="000000"/>
          <w:lang w:val="es-ES"/>
        </w:rPr>
      </w:pPr>
      <w:r w:rsidRPr="003613C4">
        <w:rPr>
          <w:color w:val="000000"/>
          <w:lang w:val="es-ES"/>
        </w:rPr>
        <w:tab/>
      </w:r>
      <w:r w:rsidRPr="003613C4">
        <w:rPr>
          <w:color w:val="000000"/>
          <w:lang w:val="es-ES"/>
        </w:rPr>
        <w:tab/>
      </w:r>
      <w:r w:rsidR="0094679B" w:rsidRPr="003613C4">
        <w:rPr>
          <w:color w:val="000000"/>
          <w:position w:val="-28"/>
        </w:rPr>
        <w:object w:dxaOrig="1460" w:dyaOrig="660" w14:anchorId="49995FC2">
          <v:shape id="_x0000_i1030" type="#_x0000_t75" style="width:73.15pt;height:32.25pt" o:ole="" fillcolor="window">
            <v:imagedata r:id="rId29" o:title=""/>
          </v:shape>
          <o:OLEObject Type="Embed" ProgID="Equation.DSMT4" ShapeID="_x0000_i1030" DrawAspect="Content" ObjectID="_1780388115" r:id="rId30"/>
        </w:object>
      </w:r>
      <w:r w:rsidRPr="003613C4">
        <w:rPr>
          <w:color w:val="000000"/>
          <w:lang w:val="es-ES"/>
        </w:rPr>
        <w:t>                dB</w:t>
      </w:r>
      <w:r w:rsidRPr="003613C4">
        <w:rPr>
          <w:color w:val="000000"/>
          <w:lang w:val="es-ES"/>
        </w:rPr>
        <w:tab/>
        <w:t>(3)</w:t>
      </w:r>
    </w:p>
    <w:p w14:paraId="6D332D99" w14:textId="6AA71214" w:rsidR="001A6C28" w:rsidRPr="001A6C28" w:rsidRDefault="001A6C28" w:rsidP="006A2482">
      <w:pPr>
        <w:pStyle w:val="Heading2"/>
        <w:rPr>
          <w:lang w:val="es-ES"/>
        </w:rPr>
      </w:pPr>
      <w:r w:rsidRPr="001A6C28">
        <w:rPr>
          <w:lang w:val="es-ES"/>
        </w:rPr>
        <w:t>3.2</w:t>
      </w:r>
      <w:r w:rsidRPr="001A6C28">
        <w:rPr>
          <w:lang w:val="es-ES"/>
        </w:rPr>
        <w:tab/>
        <w:t>Aumento del ruido de fondo debido a la dispersión de Rayleigh de la energía solar</w:t>
      </w:r>
    </w:p>
    <w:p w14:paraId="5F6934F3" w14:textId="46881BE3" w:rsidR="001A6C28" w:rsidRPr="001A6C28" w:rsidRDefault="001A6C28" w:rsidP="001A6C28">
      <w:pPr>
        <w:rPr>
          <w:lang w:val="es-ES"/>
        </w:rPr>
      </w:pPr>
      <w:r w:rsidRPr="001A6C28">
        <w:rPr>
          <w:lang w:val="es-ES"/>
        </w:rPr>
        <w:t>La dispersión de Rayleigh es insignificante para los sistemas que utilizan frecuencias por debajo de</w:t>
      </w:r>
      <w:r w:rsidR="003613C4">
        <w:rPr>
          <w:lang w:val="es-ES"/>
        </w:rPr>
        <w:t> </w:t>
      </w:r>
      <w:r w:rsidRPr="001A6C28">
        <w:rPr>
          <w:lang w:val="es-ES"/>
        </w:rPr>
        <w:t>375 THz. Por encima de esta frecuencia, el efecto más importante de la dispersión de Rayleigh es la introducción de ruido de fondo en los receptores. El ruido de fondo aparece en ambos sentidos, Tierra-espacio y espacio-Tierra. La principal fuente de ruido en las estaciones terrenas que utilizan vehículos espaciales es la dispersión de Rayleigh de la luz solar durante el día. Los vehículos espaciales que apuntan hacia la Tierra también recibirán ruido procedente de la dispersión de la luz solar en la superficie de la Tierra.</w:t>
      </w:r>
    </w:p>
    <w:p w14:paraId="62213D8B" w14:textId="77777777" w:rsidR="001A6C28" w:rsidRPr="001A6C28" w:rsidRDefault="001A6C28" w:rsidP="006A2482">
      <w:pPr>
        <w:pStyle w:val="Heading1"/>
        <w:rPr>
          <w:lang w:val="es-ES"/>
        </w:rPr>
      </w:pPr>
      <w:r w:rsidRPr="001A6C28">
        <w:rPr>
          <w:lang w:val="es-ES"/>
        </w:rPr>
        <w:t>4</w:t>
      </w:r>
      <w:r w:rsidRPr="001A6C28">
        <w:rPr>
          <w:lang w:val="es-ES"/>
        </w:rPr>
        <w:tab/>
      </w:r>
      <w:proofErr w:type="gramStart"/>
      <w:r w:rsidRPr="001A6C28">
        <w:rPr>
          <w:lang w:val="es-ES"/>
        </w:rPr>
        <w:t>Efectos</w:t>
      </w:r>
      <w:proofErr w:type="gramEnd"/>
      <w:r w:rsidRPr="001A6C28">
        <w:rPr>
          <w:lang w:val="es-ES"/>
        </w:rPr>
        <w:t xml:space="preserve"> de las turbulencias sobre los sistemas que utilizan frecuencias comprendidas entre 20 THz y 375 THz</w:t>
      </w:r>
    </w:p>
    <w:p w14:paraId="3042F396" w14:textId="0552AFB5" w:rsidR="001A6C28" w:rsidRPr="001A6C28" w:rsidRDefault="001A6C28" w:rsidP="00EF134F">
      <w:pPr>
        <w:rPr>
          <w:color w:val="000000"/>
          <w:lang w:val="es-ES"/>
        </w:rPr>
      </w:pPr>
      <w:r w:rsidRPr="001A6C28">
        <w:rPr>
          <w:color w:val="000000"/>
          <w:lang w:val="es-ES"/>
        </w:rPr>
        <w:t xml:space="preserve">Según se describe en la Recomendación UIT-R </w:t>
      </w:r>
      <w:bookmarkStart w:id="4" w:name="_Hlk126280939"/>
      <w:r w:rsidR="00235CDF" w:rsidRPr="006D0EBE">
        <w:rPr>
          <w:lang w:val="es-ES"/>
        </w:rPr>
        <w:fldChar w:fldCharType="begin"/>
      </w:r>
      <w:r w:rsidR="00235CDF" w:rsidRPr="006D0EBE">
        <w:rPr>
          <w:lang w:val="es-ES"/>
        </w:rPr>
        <w:instrText xml:space="preserve"> HYPERLINK "https://www.itu.int/rec/R-REC-P.1621/es" </w:instrText>
      </w:r>
      <w:r w:rsidR="00235CDF" w:rsidRPr="006D0EBE">
        <w:rPr>
          <w:lang w:val="es-ES"/>
        </w:rPr>
      </w:r>
      <w:r w:rsidR="00235CDF" w:rsidRPr="006D0EBE">
        <w:rPr>
          <w:lang w:val="es-ES"/>
        </w:rPr>
        <w:fldChar w:fldCharType="separate"/>
      </w:r>
      <w:r w:rsidR="00235CDF" w:rsidRPr="006D0EBE">
        <w:rPr>
          <w:rStyle w:val="Hyperlink"/>
          <w:color w:val="auto"/>
          <w:u w:val="none"/>
          <w:lang w:val="es-ES"/>
        </w:rPr>
        <w:t>P.1621</w:t>
      </w:r>
      <w:r w:rsidR="00235CDF" w:rsidRPr="006D0EBE">
        <w:rPr>
          <w:lang w:val="es-ES"/>
        </w:rPr>
        <w:fldChar w:fldCharType="end"/>
      </w:r>
      <w:bookmarkEnd w:id="4"/>
      <w:r w:rsidRPr="006D0EBE">
        <w:rPr>
          <w:lang w:val="es-ES"/>
        </w:rPr>
        <w:t xml:space="preserve">, </w:t>
      </w:r>
      <w:r w:rsidRPr="001A6C28">
        <w:rPr>
          <w:color w:val="000000"/>
          <w:lang w:val="es-ES"/>
        </w:rPr>
        <w:t xml:space="preserve">las turbulencias se miden en términos del perfil de </w:t>
      </w:r>
      <w:r w:rsidRPr="001A6C28">
        <w:rPr>
          <w:color w:val="000000"/>
          <w:position w:val="-12"/>
          <w:lang w:val="es-ES"/>
        </w:rPr>
        <w:object w:dxaOrig="340" w:dyaOrig="402" w14:anchorId="27E7FAD8">
          <v:shape id="_x0000_i1031" type="#_x0000_t75" style="width:17.3pt;height:20.75pt" o:ole="">
            <v:imagedata r:id="rId31" o:title=""/>
          </v:shape>
          <o:OLEObject Type="Embed" ProgID="Equation.3" ShapeID="_x0000_i1031" DrawAspect="Content" ObjectID="_1780388116" r:id="rId32"/>
        </w:object>
      </w:r>
      <w:r w:rsidRPr="001A6C28">
        <w:rPr>
          <w:color w:val="000000"/>
          <w:lang w:val="es-ES"/>
        </w:rPr>
        <w:t>.</w:t>
      </w:r>
    </w:p>
    <w:p w14:paraId="13877F29" w14:textId="77777777" w:rsidR="001A6C28" w:rsidRPr="001A6C28" w:rsidRDefault="001A6C28" w:rsidP="001A6C28">
      <w:pPr>
        <w:rPr>
          <w:color w:val="000000"/>
          <w:lang w:val="es-ES"/>
        </w:rPr>
      </w:pPr>
      <w:r w:rsidRPr="001A6C28">
        <w:rPr>
          <w:color w:val="000000"/>
          <w:lang w:val="es-ES"/>
        </w:rPr>
        <w:t>Los efectos de las turbulencias pueden clasificarse en:</w:t>
      </w:r>
    </w:p>
    <w:p w14:paraId="50260E2D" w14:textId="77777777" w:rsidR="001A6C28" w:rsidRPr="001A6C28" w:rsidRDefault="001A6C28" w:rsidP="003B3125">
      <w:pPr>
        <w:pStyle w:val="enumlev1"/>
        <w:rPr>
          <w:lang w:val="es-ES"/>
        </w:rPr>
      </w:pPr>
      <w:r w:rsidRPr="001A6C28">
        <w:rPr>
          <w:rFonts w:ascii="Symbol" w:hAnsi="Symbol"/>
          <w:lang w:val="es-ES"/>
        </w:rPr>
        <w:sym w:font="Symbol" w:char="F02D"/>
      </w:r>
      <w:r w:rsidRPr="001A6C28">
        <w:rPr>
          <w:lang w:val="es-ES"/>
        </w:rPr>
        <w:tab/>
        <w:t>centelleo de amplitud debido a la redistribución de energía en el haz;</w:t>
      </w:r>
    </w:p>
    <w:p w14:paraId="5EFABCB9" w14:textId="77777777" w:rsidR="001A6C28" w:rsidRPr="001A6C28" w:rsidRDefault="001A6C28" w:rsidP="003B3125">
      <w:pPr>
        <w:pStyle w:val="enumlev1"/>
        <w:rPr>
          <w:lang w:val="es-ES"/>
        </w:rPr>
      </w:pPr>
      <w:r w:rsidRPr="001A6C28">
        <w:rPr>
          <w:rFonts w:ascii="Symbol" w:hAnsi="Symbol"/>
          <w:lang w:val="es-ES"/>
        </w:rPr>
        <w:sym w:font="Symbol" w:char="F02D"/>
      </w:r>
      <w:r w:rsidRPr="001A6C28">
        <w:rPr>
          <w:lang w:val="es-ES"/>
        </w:rPr>
        <w:tab/>
        <w:t>cambio aparente en el ángulo de llegada de la señal entrante;</w:t>
      </w:r>
    </w:p>
    <w:p w14:paraId="5426E005" w14:textId="77777777" w:rsidR="001A6C28" w:rsidRPr="001A6C28" w:rsidRDefault="001A6C28" w:rsidP="003B3125">
      <w:pPr>
        <w:pStyle w:val="enumlev1"/>
        <w:rPr>
          <w:lang w:val="es-ES"/>
        </w:rPr>
      </w:pPr>
      <w:r w:rsidRPr="001A6C28">
        <w:rPr>
          <w:rFonts w:ascii="Symbol" w:hAnsi="Symbol"/>
          <w:lang w:val="es-ES"/>
        </w:rPr>
        <w:sym w:font="Symbol" w:char="F02D"/>
      </w:r>
      <w:r w:rsidRPr="001A6C28">
        <w:rPr>
          <w:lang w:val="es-ES"/>
        </w:rPr>
        <w:tab/>
        <w:t>fluctuación lenta del haz que causa que el centroide del haz se desvíe del eje de propagación;</w:t>
      </w:r>
    </w:p>
    <w:p w14:paraId="726CFF59" w14:textId="77777777" w:rsidR="001A6C28" w:rsidRPr="001A6C28" w:rsidRDefault="001A6C28" w:rsidP="003B3125">
      <w:pPr>
        <w:pStyle w:val="enumlev1"/>
        <w:rPr>
          <w:lang w:val="es-ES"/>
        </w:rPr>
      </w:pPr>
      <w:r w:rsidRPr="001A6C28">
        <w:rPr>
          <w:rFonts w:ascii="Symbol" w:hAnsi="Symbol"/>
          <w:lang w:val="es-ES"/>
        </w:rPr>
        <w:sym w:font="Symbol" w:char="F02D"/>
      </w:r>
      <w:r w:rsidRPr="001A6C28">
        <w:rPr>
          <w:lang w:val="es-ES"/>
        </w:rPr>
        <w:tab/>
        <w:t xml:space="preserve">ensanchamiento del </w:t>
      </w:r>
      <w:proofErr w:type="gramStart"/>
      <w:r w:rsidRPr="001A6C28">
        <w:rPr>
          <w:lang w:val="es-ES"/>
        </w:rPr>
        <w:t>haz</w:t>
      </w:r>
      <w:proofErr w:type="gramEnd"/>
      <w:r w:rsidRPr="001A6C28">
        <w:rPr>
          <w:lang w:val="es-ES"/>
        </w:rPr>
        <w:t xml:space="preserve"> debido a la refracción desigual a lo largo del frente de onda que da lugar a una disminución de potencia en el plano de la abertura de la antena receptora.</w:t>
      </w:r>
    </w:p>
    <w:p w14:paraId="5A8CE9DF" w14:textId="77777777" w:rsidR="001A6C28" w:rsidRPr="001A6C28" w:rsidRDefault="001A6C28" w:rsidP="006A2482">
      <w:pPr>
        <w:pStyle w:val="Heading2"/>
        <w:rPr>
          <w:lang w:val="es-ES"/>
        </w:rPr>
      </w:pPr>
      <w:r w:rsidRPr="001A6C28">
        <w:rPr>
          <w:lang w:val="es-ES"/>
        </w:rPr>
        <w:t>4.1</w:t>
      </w:r>
      <w:r w:rsidRPr="001A6C28">
        <w:rPr>
          <w:lang w:val="es-ES"/>
        </w:rPr>
        <w:tab/>
        <w:t>Centelleo de amplitud</w:t>
      </w:r>
    </w:p>
    <w:p w14:paraId="6AF5099E" w14:textId="77777777" w:rsidR="001A6C28" w:rsidRPr="001A6C28" w:rsidRDefault="001A6C28" w:rsidP="001A6C28">
      <w:pPr>
        <w:rPr>
          <w:lang w:val="es-ES"/>
        </w:rPr>
      </w:pPr>
      <w:r w:rsidRPr="001A6C28">
        <w:rPr>
          <w:lang w:val="es-ES"/>
        </w:rPr>
        <w:t xml:space="preserve">Las turbulencias a frecuencias comprendidas entre 150 THz y 375 THz provocan fluctuaciones de distribución gaussiana en la irradiancia logarítmica, </w:t>
      </w:r>
      <w:r w:rsidRPr="001A6C28">
        <w:rPr>
          <w:i/>
          <w:iCs/>
          <w:lang w:val="es-ES"/>
        </w:rPr>
        <w:t>N</w:t>
      </w:r>
      <w:r w:rsidRPr="001A6C28">
        <w:rPr>
          <w:lang w:val="es-ES"/>
        </w:rPr>
        <w:t>, de la onda entrante, efecto conocido como centelleo, redistribuyendo espacialmente de manera aleatoria en el tiempo su potencia a lo largo de la superficie del frente de onda.</w:t>
      </w:r>
    </w:p>
    <w:p w14:paraId="557EEB08" w14:textId="77777777" w:rsidR="001A6C28" w:rsidRPr="001A6C28" w:rsidRDefault="001A6C28" w:rsidP="001A6C28">
      <w:pPr>
        <w:rPr>
          <w:lang w:val="es-ES"/>
        </w:rPr>
      </w:pPr>
      <w:r w:rsidRPr="001A6C28">
        <w:rPr>
          <w:color w:val="000000"/>
          <w:lang w:val="es-ES"/>
        </w:rPr>
        <w:t>La intensidad del centelleo se mide mediante la varianza de la amplitud del haz. Para calcular la intensidad del centelleo se necesitan los parámetros siguientes:</w:t>
      </w:r>
    </w:p>
    <w:p w14:paraId="010B7CD5" w14:textId="77777777" w:rsidR="001A6C28" w:rsidRPr="001A6C28" w:rsidRDefault="001A6C28" w:rsidP="000A6446">
      <w:pPr>
        <w:pStyle w:val="enumlev1"/>
        <w:rPr>
          <w:lang w:val="es-ES"/>
        </w:rPr>
      </w:pPr>
      <w:r w:rsidRPr="001A6C28">
        <w:rPr>
          <w:i/>
          <w:lang w:val="es-ES"/>
        </w:rPr>
        <w:t>h</w:t>
      </w:r>
      <w:proofErr w:type="gramStart"/>
      <w:r w:rsidRPr="001A6C28">
        <w:rPr>
          <w:vertAlign w:val="subscript"/>
          <w:lang w:val="es-ES"/>
        </w:rPr>
        <w:t>0</w:t>
      </w:r>
      <w:r w:rsidRPr="001A6C28">
        <w:rPr>
          <w:rFonts w:ascii="Tms Rmn" w:hAnsi="Tms Rmn"/>
          <w:sz w:val="12"/>
          <w:lang w:val="es-ES"/>
        </w:rPr>
        <w:t> </w:t>
      </w:r>
      <w:r w:rsidRPr="001A6C28">
        <w:rPr>
          <w:lang w:val="es-ES"/>
        </w:rPr>
        <w:t>:</w:t>
      </w:r>
      <w:proofErr w:type="gramEnd"/>
      <w:r w:rsidRPr="001A6C28">
        <w:rPr>
          <w:lang w:val="es-ES"/>
        </w:rPr>
        <w:tab/>
        <w:t>altura de la estación terrena sobre el nivel del suelo (m)</w:t>
      </w:r>
    </w:p>
    <w:p w14:paraId="30C0B293" w14:textId="77777777" w:rsidR="001A6C28" w:rsidRPr="0093335F" w:rsidRDefault="001A6C28" w:rsidP="000A6446">
      <w:pPr>
        <w:pStyle w:val="enumlev1"/>
        <w:rPr>
          <w:lang w:val="es-ES"/>
        </w:rPr>
      </w:pPr>
      <w:r w:rsidRPr="0093335F">
        <w:rPr>
          <w:rFonts w:ascii="Symbol" w:hAnsi="Symbol"/>
          <w:lang w:val="es-ES"/>
        </w:rPr>
        <w:sym w:font="Symbol" w:char="F06C"/>
      </w:r>
      <w:r w:rsidRPr="0093335F">
        <w:rPr>
          <w:rFonts w:ascii="Tms Rmn" w:hAnsi="Tms Rmn"/>
          <w:sz w:val="12"/>
          <w:lang w:val="es-ES"/>
        </w:rPr>
        <w:t> </w:t>
      </w:r>
      <w:r w:rsidRPr="0093335F">
        <w:rPr>
          <w:lang w:val="es-ES"/>
        </w:rPr>
        <w:t>:</w:t>
      </w:r>
      <w:r w:rsidRPr="0093335F">
        <w:rPr>
          <w:lang w:val="es-ES"/>
        </w:rPr>
        <w:tab/>
        <w:t>longitud de onda</w:t>
      </w:r>
    </w:p>
    <w:p w14:paraId="6B8F77E9" w14:textId="77777777" w:rsidR="001A6C28" w:rsidRPr="001A6C28" w:rsidRDefault="001A6C28" w:rsidP="000A6446">
      <w:pPr>
        <w:pStyle w:val="enumlev1"/>
        <w:rPr>
          <w:lang w:val="es-ES"/>
        </w:rPr>
      </w:pPr>
      <w:r w:rsidRPr="00EF134F">
        <w:rPr>
          <w:rFonts w:ascii="Symbol" w:hAnsi="Symbol"/>
          <w:lang w:val="es-ES"/>
        </w:rPr>
        <w:lastRenderedPageBreak/>
        <w:sym w:font="Symbol" w:char="F071"/>
      </w:r>
      <w:r w:rsidRPr="001A6C28">
        <w:rPr>
          <w:rFonts w:ascii="Tms Rmn" w:hAnsi="Tms Rmn"/>
          <w:sz w:val="12"/>
          <w:lang w:val="es-ES"/>
        </w:rPr>
        <w:t> </w:t>
      </w:r>
      <w:r w:rsidRPr="001A6C28">
        <w:rPr>
          <w:lang w:val="es-ES"/>
        </w:rPr>
        <w:t>:</w:t>
      </w:r>
      <w:r w:rsidRPr="001A6C28">
        <w:rPr>
          <w:lang w:val="es-ES"/>
        </w:rPr>
        <w:tab/>
        <w:t>ángulo de elevación</w:t>
      </w:r>
    </w:p>
    <w:p w14:paraId="79F8080F" w14:textId="77777777" w:rsidR="001A6C28" w:rsidRPr="001A6C28" w:rsidRDefault="001A6C28" w:rsidP="000A6446">
      <w:pPr>
        <w:pStyle w:val="enumlev1"/>
        <w:rPr>
          <w:lang w:val="es-ES"/>
        </w:rPr>
      </w:pPr>
      <w:proofErr w:type="gramStart"/>
      <w:r w:rsidRPr="001A6C28">
        <w:rPr>
          <w:i/>
          <w:lang w:val="es-ES"/>
        </w:rPr>
        <w:t>Z</w:t>
      </w:r>
      <w:r w:rsidRPr="001A6C28">
        <w:rPr>
          <w:rFonts w:ascii="Tms Rmn" w:hAnsi="Tms Rmn"/>
          <w:iCs/>
          <w:sz w:val="12"/>
          <w:lang w:val="es-ES"/>
        </w:rPr>
        <w:t> </w:t>
      </w:r>
      <w:r w:rsidRPr="001A6C28">
        <w:rPr>
          <w:lang w:val="es-ES"/>
        </w:rPr>
        <w:t>:</w:t>
      </w:r>
      <w:proofErr w:type="gramEnd"/>
      <w:r w:rsidRPr="001A6C28">
        <w:rPr>
          <w:lang w:val="es-ES"/>
        </w:rPr>
        <w:tab/>
        <w:t>altura real de las turbulencias (normalmente 20</w:t>
      </w:r>
      <w:r w:rsidRPr="001A6C28">
        <w:rPr>
          <w:rFonts w:ascii="Tms Rmn" w:hAnsi="Tms Rmn"/>
          <w:sz w:val="12"/>
          <w:lang w:val="es-ES"/>
        </w:rPr>
        <w:t> </w:t>
      </w:r>
      <w:r w:rsidRPr="001A6C28">
        <w:rPr>
          <w:lang w:val="es-ES"/>
        </w:rPr>
        <w:t>000 m).</w:t>
      </w:r>
    </w:p>
    <w:p w14:paraId="3B5A2AF3" w14:textId="16C12EC4" w:rsidR="001A6C28" w:rsidRDefault="001A6C28" w:rsidP="001A6C28">
      <w:pPr>
        <w:rPr>
          <w:color w:val="000000"/>
          <w:lang w:val="es-ES"/>
        </w:rPr>
      </w:pPr>
      <w:r w:rsidRPr="001A6C28">
        <w:rPr>
          <w:color w:val="000000"/>
          <w:lang w:val="es-ES"/>
        </w:rPr>
        <w:t xml:space="preserve">Tradicionalmente, el centelleo se expresa en función de la varianza, </w:t>
      </w:r>
      <w:r w:rsidRPr="001A6C28">
        <w:rPr>
          <w:rFonts w:ascii="Symbol" w:hAnsi="Symbol"/>
          <w:color w:val="000000"/>
          <w:lang w:val="es-ES"/>
        </w:rPr>
        <w:sym w:font="Symbol" w:char="F073"/>
      </w:r>
      <w:r w:rsidRPr="00EF134F">
        <w:rPr>
          <w:rFonts w:ascii="Symbol" w:hAnsi="Symbol"/>
          <w:vertAlign w:val="superscript"/>
          <w:lang w:val="es-ES"/>
        </w:rPr>
        <w:sym w:font="Symbol" w:char="F032"/>
      </w:r>
      <w:r w:rsidRPr="001A6C28">
        <w:rPr>
          <w:color w:val="000000"/>
          <w:lang w:val="es-ES"/>
        </w:rPr>
        <w:t xml:space="preserve">, de </w:t>
      </w:r>
      <w:proofErr w:type="spellStart"/>
      <w:proofErr w:type="gramStart"/>
      <w:r w:rsidRPr="001A6C28">
        <w:rPr>
          <w:color w:val="000000"/>
          <w:lang w:val="es-ES"/>
        </w:rPr>
        <w:t>ln</w:t>
      </w:r>
      <w:proofErr w:type="spellEnd"/>
      <w:r w:rsidRPr="001A6C28">
        <w:rPr>
          <w:color w:val="000000"/>
          <w:lang w:val="es-ES"/>
        </w:rPr>
        <w:t>(</w:t>
      </w:r>
      <w:proofErr w:type="gramEnd"/>
      <w:r w:rsidRPr="001A6C28">
        <w:rPr>
          <w:i/>
          <w:color w:val="000000"/>
          <w:lang w:val="es-ES"/>
        </w:rPr>
        <w:t>N</w:t>
      </w:r>
      <w:r w:rsidRPr="001A6C28">
        <w:rPr>
          <w:rFonts w:ascii="Tms Rmn" w:hAnsi="Tms Rmn"/>
          <w:iCs/>
          <w:color w:val="000000"/>
          <w:sz w:val="12"/>
          <w:lang w:val="es-ES"/>
        </w:rPr>
        <w:t> </w:t>
      </w:r>
      <w:r w:rsidRPr="001A6C28">
        <w:rPr>
          <w:color w:val="000000"/>
          <w:lang w:val="es-ES"/>
        </w:rPr>
        <w:t>):</w:t>
      </w:r>
    </w:p>
    <w:p w14:paraId="7011A3EB" w14:textId="77777777" w:rsidR="000A6446" w:rsidRPr="006524D8" w:rsidRDefault="000A6446" w:rsidP="000A6446">
      <w:pPr>
        <w:pStyle w:val="Equation"/>
        <w:tabs>
          <w:tab w:val="left" w:pos="7371"/>
        </w:tabs>
        <w:rPr>
          <w:lang w:val="es-ES"/>
        </w:rPr>
      </w:pPr>
      <w:r w:rsidRPr="00BE2013">
        <w:rPr>
          <w:lang w:val="es-ES"/>
        </w:rPr>
        <w:tab/>
      </w:r>
      <w:r w:rsidRPr="00BE2013">
        <w:rPr>
          <w:lang w:val="es-ES"/>
        </w:rPr>
        <w:tab/>
      </w:r>
      <w:r>
        <w:rPr>
          <w:position w:val="-42"/>
        </w:rPr>
        <w:object w:dxaOrig="5720" w:dyaOrig="920" w14:anchorId="3A8088EC">
          <v:shape id="_x0000_i1032" type="#_x0000_t75" style="width:286.25pt;height:45.5pt" o:ole="" fillcolor="window">
            <v:imagedata r:id="rId33" o:title=""/>
          </v:shape>
          <o:OLEObject Type="Embed" ProgID="Equation.3" ShapeID="_x0000_i1032" DrawAspect="Content" ObjectID="_1780388117" r:id="rId34"/>
        </w:object>
      </w:r>
      <w:r w:rsidRPr="006524D8">
        <w:rPr>
          <w:lang w:val="es-ES"/>
        </w:rPr>
        <w:tab/>
        <w:t>(4a)</w:t>
      </w:r>
    </w:p>
    <w:p w14:paraId="4B9A0D0E" w14:textId="77777777" w:rsidR="001A6C28" w:rsidRPr="00EF134F" w:rsidRDefault="001A6C28" w:rsidP="001A6C28">
      <w:pPr>
        <w:rPr>
          <w:lang w:val="pt-BR"/>
        </w:rPr>
      </w:pPr>
      <w:r w:rsidRPr="00EF134F">
        <w:rPr>
          <w:lang w:val="pt-BR"/>
        </w:rPr>
        <w:t>siendo:</w:t>
      </w:r>
    </w:p>
    <w:p w14:paraId="6FF3ACAC" w14:textId="77777777" w:rsidR="001A6C28" w:rsidRPr="000A6446" w:rsidRDefault="001A6C28" w:rsidP="006A2482">
      <w:pPr>
        <w:pStyle w:val="Equationlegend"/>
        <w:rPr>
          <w:lang w:val="pt-BR"/>
        </w:rPr>
      </w:pPr>
      <w:r w:rsidRPr="000A6446">
        <w:rPr>
          <w:lang w:val="pt-BR"/>
        </w:rPr>
        <w:tab/>
      </w:r>
      <w:r w:rsidRPr="004B3F07">
        <w:rPr>
          <w:i/>
          <w:iCs/>
          <w:lang w:val="pt-BR"/>
        </w:rPr>
        <w:t>k </w:t>
      </w:r>
      <w:r w:rsidRPr="000A6446">
        <w:rPr>
          <w:lang w:val="pt-BR"/>
        </w:rPr>
        <w:t>:</w:t>
      </w:r>
      <w:r w:rsidRPr="000A6446">
        <w:rPr>
          <w:lang w:val="pt-BR"/>
        </w:rPr>
        <w:tab/>
        <w:t>número de onda (= 2</w:t>
      </w:r>
      <w:r w:rsidRPr="00EF134F">
        <w:rPr>
          <w:lang w:val="fr-FR"/>
        </w:rPr>
        <w:sym w:font="Symbol" w:char="F070"/>
      </w:r>
      <w:r w:rsidRPr="000A6446">
        <w:rPr>
          <w:lang w:val="pt-BR"/>
        </w:rPr>
        <w:t>/</w:t>
      </w:r>
      <w:r w:rsidRPr="00EF134F">
        <w:rPr>
          <w:lang w:val="fr-FR"/>
        </w:rPr>
        <w:sym w:font="Symbol" w:char="F06C"/>
      </w:r>
      <w:r w:rsidRPr="000A6446">
        <w:rPr>
          <w:lang w:val="pt-BR"/>
        </w:rPr>
        <w:t>)</w:t>
      </w:r>
    </w:p>
    <w:p w14:paraId="72343379" w14:textId="77777777" w:rsidR="001A6C28" w:rsidRPr="000A6446" w:rsidRDefault="001A6C28" w:rsidP="006A2482">
      <w:pPr>
        <w:pStyle w:val="Equationlegend"/>
        <w:rPr>
          <w:lang w:val="pt-BR"/>
        </w:rPr>
      </w:pPr>
      <w:r w:rsidRPr="000A6446">
        <w:rPr>
          <w:lang w:val="pt-BR"/>
        </w:rPr>
        <w:tab/>
      </w:r>
      <w:r w:rsidRPr="006D0EBE">
        <w:rPr>
          <w:lang w:val="fr-FR"/>
        </w:rPr>
        <w:sym w:font="Symbol" w:char="F06C"/>
      </w:r>
      <w:r w:rsidRPr="004B3F07">
        <w:rPr>
          <w:i/>
          <w:iCs/>
          <w:lang w:val="pt-BR"/>
        </w:rPr>
        <w:t> </w:t>
      </w:r>
      <w:r w:rsidRPr="000A6446">
        <w:rPr>
          <w:lang w:val="pt-BR"/>
        </w:rPr>
        <w:t>:</w:t>
      </w:r>
      <w:r w:rsidRPr="000A6446">
        <w:rPr>
          <w:lang w:val="pt-BR"/>
        </w:rPr>
        <w:tab/>
        <w:t>longitud de onda (m)</w:t>
      </w:r>
    </w:p>
    <w:p w14:paraId="57A7A5DD" w14:textId="77777777" w:rsidR="001A6C28" w:rsidRPr="000A6446" w:rsidRDefault="001A6C28" w:rsidP="006A2482">
      <w:pPr>
        <w:pStyle w:val="Equationlegend"/>
        <w:rPr>
          <w:lang w:val="es-ES"/>
        </w:rPr>
      </w:pPr>
      <w:r w:rsidRPr="000A6446">
        <w:rPr>
          <w:lang w:val="pt-BR"/>
        </w:rPr>
        <w:tab/>
      </w:r>
      <w:r w:rsidRPr="006D0EBE">
        <w:rPr>
          <w:lang w:val="fr-FR"/>
        </w:rPr>
        <w:sym w:font="Symbol" w:char="F06A"/>
      </w:r>
      <w:r w:rsidRPr="004B3F07">
        <w:rPr>
          <w:i/>
          <w:iCs/>
          <w:lang w:val="es-ES"/>
        </w:rPr>
        <w:t> </w:t>
      </w:r>
      <w:r w:rsidRPr="000A6446">
        <w:rPr>
          <w:lang w:val="es-ES"/>
        </w:rPr>
        <w:t>:</w:t>
      </w:r>
      <w:r w:rsidRPr="000A6446">
        <w:rPr>
          <w:lang w:val="es-ES"/>
        </w:rPr>
        <w:tab/>
        <w:t>ángulo cenital</w:t>
      </w:r>
    </w:p>
    <w:p w14:paraId="5592E155" w14:textId="7EA44ED4" w:rsidR="001A6C28" w:rsidRPr="000A6446" w:rsidRDefault="001A6C28" w:rsidP="006A2482">
      <w:pPr>
        <w:pStyle w:val="Equationlegend"/>
        <w:rPr>
          <w:lang w:val="es-ES"/>
        </w:rPr>
      </w:pPr>
      <w:r w:rsidRPr="000A6446">
        <w:rPr>
          <w:lang w:val="es-ES"/>
        </w:rPr>
        <w:tab/>
      </w:r>
      <w:proofErr w:type="gramStart"/>
      <w:r w:rsidRPr="004B3F07">
        <w:rPr>
          <w:i/>
          <w:iCs/>
          <w:lang w:val="es-ES"/>
        </w:rPr>
        <w:t>h </w:t>
      </w:r>
      <w:r w:rsidRPr="000A6446">
        <w:rPr>
          <w:lang w:val="es-ES"/>
        </w:rPr>
        <w:t>:</w:t>
      </w:r>
      <w:proofErr w:type="gramEnd"/>
      <w:r w:rsidRPr="000A6446">
        <w:rPr>
          <w:lang w:val="es-ES"/>
        </w:rPr>
        <w:tab/>
        <w:t>altura sobre el nivel del suelo (m).</w:t>
      </w:r>
    </w:p>
    <w:p w14:paraId="7EDB4FBE" w14:textId="5CA55C83" w:rsidR="001A6C28" w:rsidRDefault="001A6C28" w:rsidP="001A6C28">
      <w:pPr>
        <w:rPr>
          <w:lang w:val="es-ES"/>
        </w:rPr>
      </w:pPr>
      <w:r w:rsidRPr="001A6C28">
        <w:rPr>
          <w:lang w:val="es-ES"/>
        </w:rPr>
        <w:t>O lo que es lo mismo:</w:t>
      </w:r>
    </w:p>
    <w:p w14:paraId="11B4C438" w14:textId="0E8FA50A" w:rsidR="000A6446" w:rsidRPr="000A6446" w:rsidRDefault="000A6446" w:rsidP="000A6446">
      <w:pPr>
        <w:pStyle w:val="Equation"/>
        <w:tabs>
          <w:tab w:val="left" w:pos="7371"/>
        </w:tabs>
        <w:rPr>
          <w:lang w:val="es-ES"/>
        </w:rPr>
      </w:pPr>
      <w:r w:rsidRPr="006524D8">
        <w:rPr>
          <w:lang w:val="es-ES"/>
        </w:rPr>
        <w:tab/>
      </w:r>
      <w:r w:rsidRPr="006524D8">
        <w:rPr>
          <w:lang w:val="es-ES"/>
        </w:rPr>
        <w:tab/>
      </w:r>
      <w:r w:rsidR="0098544B" w:rsidRPr="00027BF5">
        <w:rPr>
          <w:position w:val="-24"/>
        </w:rPr>
        <w:object w:dxaOrig="5340" w:dyaOrig="1060" w14:anchorId="5E843A13">
          <v:shape id="_x0000_i1033" type="#_x0000_t75" style="width:267.25pt;height:53.55pt" o:ole="" fillcolor="window">
            <v:imagedata r:id="rId35" o:title=""/>
          </v:shape>
          <o:OLEObject Type="Embed" ProgID="Equation.DSMT4" ShapeID="_x0000_i1033" DrawAspect="Content" ObjectID="_1780388118" r:id="rId36"/>
        </w:object>
      </w:r>
      <w:r w:rsidRPr="000A6446">
        <w:rPr>
          <w:lang w:val="es-ES"/>
        </w:rPr>
        <w:tab/>
        <w:t>(4b)</w:t>
      </w:r>
    </w:p>
    <w:p w14:paraId="168C3437" w14:textId="77777777" w:rsidR="001A6C28" w:rsidRPr="001A6C28" w:rsidRDefault="001A6C28" w:rsidP="001A6C28">
      <w:pPr>
        <w:rPr>
          <w:lang w:val="es-ES"/>
        </w:rPr>
      </w:pPr>
      <w:r w:rsidRPr="001A6C28">
        <w:rPr>
          <w:lang w:val="es-ES"/>
        </w:rPr>
        <w:t xml:space="preserve">donde la longitud de onda, </w:t>
      </w:r>
      <w:r w:rsidRPr="00EF134F">
        <w:rPr>
          <w:rFonts w:ascii="Symbol" w:hAnsi="Symbol"/>
          <w:lang w:val="es-ES"/>
        </w:rPr>
        <w:sym w:font="Symbol" w:char="F06C"/>
      </w:r>
      <w:r w:rsidRPr="001A6C28">
        <w:rPr>
          <w:lang w:val="es-ES"/>
        </w:rPr>
        <w:t xml:space="preserve">, se expresa en </w:t>
      </w:r>
      <w:r w:rsidRPr="00EF134F">
        <w:rPr>
          <w:rFonts w:ascii="Symbol" w:hAnsi="Symbol"/>
          <w:color w:val="000000"/>
          <w:lang w:val="es-ES"/>
        </w:rPr>
        <w:sym w:font="Symbol" w:char="F06D"/>
      </w:r>
      <w:r w:rsidRPr="001A6C28">
        <w:rPr>
          <w:color w:val="000000"/>
          <w:lang w:val="es-ES"/>
        </w:rPr>
        <w:t>m y los otros parámetros como anteriormente.</w:t>
      </w:r>
    </w:p>
    <w:p w14:paraId="1BBBE352" w14:textId="7CC0B4DC" w:rsidR="001A6C28" w:rsidRDefault="001A6C28" w:rsidP="001A6C28">
      <w:pPr>
        <w:rPr>
          <w:color w:val="000000"/>
          <w:lang w:val="es-ES"/>
        </w:rPr>
      </w:pPr>
      <w:r w:rsidRPr="001A6C28">
        <w:rPr>
          <w:color w:val="000000"/>
          <w:lang w:val="es-ES"/>
        </w:rPr>
        <w:t xml:space="preserve">Si se desea, es muy fácil convertir a </w:t>
      </w:r>
      <w:proofErr w:type="spellStart"/>
      <w:r w:rsidRPr="001A6C28">
        <w:rPr>
          <w:color w:val="000000"/>
          <w:lang w:val="es-ES"/>
        </w:rPr>
        <w:t>dB</w:t>
      </w:r>
      <w:r w:rsidRPr="001A6C28">
        <w:rPr>
          <w:i/>
          <w:color w:val="000000"/>
          <w:lang w:val="es-ES"/>
        </w:rPr>
        <w:t>N</w:t>
      </w:r>
      <w:proofErr w:type="spellEnd"/>
      <w:r w:rsidRPr="001A6C28">
        <w:rPr>
          <w:i/>
          <w:color w:val="000000"/>
          <w:lang w:val="es-ES"/>
        </w:rPr>
        <w:t xml:space="preserve"> </w:t>
      </w:r>
      <w:r w:rsidRPr="001A6C28">
        <w:rPr>
          <w:color w:val="000000"/>
          <w:lang w:val="es-ES"/>
        </w:rPr>
        <w:t>de fluctuación, multiplicando el coeficiente del numerador por la relación de cambio de base y un factor 10, obteniéndose así:</w:t>
      </w:r>
    </w:p>
    <w:p w14:paraId="5BB3F62B" w14:textId="0191A5DE" w:rsidR="000A6446" w:rsidRPr="000A6446" w:rsidRDefault="000A6446" w:rsidP="000A6446">
      <w:pPr>
        <w:pStyle w:val="Equation"/>
        <w:rPr>
          <w:color w:val="000000"/>
          <w:lang w:val="es-ES"/>
        </w:rPr>
      </w:pPr>
      <w:r w:rsidRPr="006524D8">
        <w:rPr>
          <w:color w:val="000000"/>
          <w:lang w:val="es-ES"/>
        </w:rPr>
        <w:tab/>
      </w:r>
      <w:r w:rsidRPr="006524D8">
        <w:rPr>
          <w:color w:val="000000"/>
          <w:lang w:val="es-ES"/>
        </w:rPr>
        <w:tab/>
      </w:r>
      <w:r w:rsidR="0098544B">
        <w:rPr>
          <w:color w:val="000000"/>
          <w:position w:val="-30"/>
        </w:rPr>
        <w:object w:dxaOrig="7020" w:dyaOrig="1120" w14:anchorId="66EE36AA">
          <v:shape id="_x0000_i1034" type="#_x0000_t75" style="width:350.8pt;height:56.45pt" o:ole="" fillcolor="window">
            <v:imagedata r:id="rId37" o:title=""/>
          </v:shape>
          <o:OLEObject Type="Embed" ProgID="Equation.DSMT4" ShapeID="_x0000_i1034" DrawAspect="Content" ObjectID="_1780388119" r:id="rId38"/>
        </w:object>
      </w:r>
      <w:r w:rsidRPr="000A6446">
        <w:rPr>
          <w:color w:val="000000"/>
          <w:lang w:val="es-ES"/>
        </w:rPr>
        <w:tab/>
        <w:t>(4c)</w:t>
      </w:r>
    </w:p>
    <w:p w14:paraId="05140C84" w14:textId="50D351B2" w:rsidR="001A6C28" w:rsidRPr="006D0EBE" w:rsidRDefault="001A6C28" w:rsidP="00EF134F">
      <w:pPr>
        <w:rPr>
          <w:lang w:val="es-ES"/>
        </w:rPr>
      </w:pPr>
      <w:r w:rsidRPr="001A6C28">
        <w:rPr>
          <w:lang w:val="es-ES"/>
        </w:rPr>
        <w:t xml:space="preserve">Si no se dispone de mediciones locales de </w:t>
      </w:r>
      <w:r w:rsidRPr="001A6C28">
        <w:rPr>
          <w:color w:val="000000"/>
          <w:position w:val="-12"/>
          <w:lang w:val="es-ES"/>
        </w:rPr>
        <w:object w:dxaOrig="400" w:dyaOrig="402" w14:anchorId="22C2C9F7">
          <v:shape id="_x0000_i1035" type="#_x0000_t75" style="width:19.6pt;height:20.75pt" o:ole="">
            <v:imagedata r:id="rId39" o:title=""/>
          </v:shape>
          <o:OLEObject Type="Embed" ProgID="Equation.3" ShapeID="_x0000_i1035" DrawAspect="Content" ObjectID="_1780388120" r:id="rId40"/>
        </w:object>
      </w:r>
      <w:r w:rsidRPr="001A6C28">
        <w:rPr>
          <w:lang w:val="es-ES"/>
        </w:rPr>
        <w:t xml:space="preserve"> se puede utilizar el perfil de </w:t>
      </w:r>
      <w:r w:rsidRPr="001A6C28">
        <w:rPr>
          <w:color w:val="000000"/>
          <w:position w:val="-12"/>
          <w:lang w:val="es-ES"/>
        </w:rPr>
        <w:object w:dxaOrig="700" w:dyaOrig="402" w14:anchorId="25CAD336">
          <v:shape id="_x0000_i1036" type="#_x0000_t75" style="width:35.15pt;height:20.75pt" o:ole="">
            <v:imagedata r:id="rId41" o:title=""/>
          </v:shape>
          <o:OLEObject Type="Embed" ProgID="Equation.3" ShapeID="_x0000_i1036" DrawAspect="Content" ObjectID="_1780388121" r:id="rId42"/>
        </w:object>
      </w:r>
      <w:r w:rsidRPr="001A6C28">
        <w:rPr>
          <w:lang w:val="es-ES"/>
        </w:rPr>
        <w:t xml:space="preserve"> descrito en el § 5.1.1 de la </w:t>
      </w:r>
      <w:r w:rsidRPr="003613C4">
        <w:rPr>
          <w:lang w:val="es-ES"/>
        </w:rPr>
        <w:t>Recomendación UIT</w:t>
      </w:r>
      <w:r w:rsidRPr="003613C4">
        <w:rPr>
          <w:lang w:val="es-ES"/>
        </w:rPr>
        <w:noBreakHyphen/>
      </w:r>
      <w:r w:rsidRPr="006D0EBE">
        <w:rPr>
          <w:lang w:val="es-ES"/>
        </w:rPr>
        <w:t>R </w:t>
      </w:r>
      <w:hyperlink r:id="rId43" w:history="1">
        <w:r w:rsidR="00BF11EF" w:rsidRPr="006D0EBE">
          <w:rPr>
            <w:rStyle w:val="Hyperlink"/>
            <w:color w:val="auto"/>
            <w:u w:val="none"/>
            <w:lang w:val="es-ES"/>
          </w:rPr>
          <w:t>P.1621</w:t>
        </w:r>
      </w:hyperlink>
      <w:r w:rsidRPr="006D0EBE">
        <w:rPr>
          <w:lang w:val="es-ES"/>
        </w:rPr>
        <w:t>.</w:t>
      </w:r>
    </w:p>
    <w:p w14:paraId="6D30C465" w14:textId="008416D8" w:rsidR="001A6C28" w:rsidRPr="001A6C28" w:rsidRDefault="001A6C28" w:rsidP="00EF134F">
      <w:pPr>
        <w:rPr>
          <w:color w:val="000000"/>
          <w:lang w:val="es-ES"/>
        </w:rPr>
      </w:pPr>
      <w:r w:rsidRPr="006D0EBE">
        <w:rPr>
          <w:lang w:val="es-ES"/>
        </w:rPr>
        <w:t>En el Cuadro 2 se muestran ejemplos para algunas frecuencias de la región espectral comprendida entre 10 THz y 1</w:t>
      </w:r>
      <w:r w:rsidRPr="006D0EBE">
        <w:rPr>
          <w:rFonts w:ascii="Tms Rmn" w:hAnsi="Tms Rmn"/>
          <w:sz w:val="12"/>
          <w:lang w:val="es-ES"/>
        </w:rPr>
        <w:t> </w:t>
      </w:r>
      <w:r w:rsidRPr="006D0EBE">
        <w:rPr>
          <w:lang w:val="es-ES"/>
        </w:rPr>
        <w:t xml:space="preserve">000 THz (30 </w:t>
      </w:r>
      <w:r w:rsidRPr="006D0EBE">
        <w:rPr>
          <w:rFonts w:ascii="Symbol" w:hAnsi="Symbol"/>
          <w:lang w:val="es-ES"/>
        </w:rPr>
        <w:sym w:font="Symbol" w:char="F06D"/>
      </w:r>
      <w:r w:rsidRPr="006D0EBE">
        <w:rPr>
          <w:lang w:val="es-ES"/>
        </w:rPr>
        <w:t xml:space="preserve">m y 0,3 </w:t>
      </w:r>
      <w:r w:rsidRPr="006D0EBE">
        <w:rPr>
          <w:rFonts w:ascii="Symbol" w:hAnsi="Symbol"/>
          <w:lang w:val="es-ES"/>
        </w:rPr>
        <w:sym w:font="Symbol" w:char="F06D"/>
      </w:r>
      <w:r w:rsidRPr="006D0EBE">
        <w:rPr>
          <w:lang w:val="es-ES"/>
        </w:rPr>
        <w:t xml:space="preserve">m). Los valores de </w:t>
      </w:r>
      <w:r w:rsidRPr="006D0EBE">
        <w:rPr>
          <w:position w:val="-12"/>
          <w:lang w:val="es-ES"/>
        </w:rPr>
        <w:object w:dxaOrig="498" w:dyaOrig="402" w14:anchorId="71158738">
          <v:shape id="_x0000_i1037" type="#_x0000_t75" style="width:25.35pt;height:20.75pt" o:ole="">
            <v:imagedata r:id="rId44" o:title=""/>
          </v:shape>
          <o:OLEObject Type="Embed" ProgID="Equation.3" ShapeID="_x0000_i1037" DrawAspect="Content" ObjectID="_1780388122" r:id="rId45"/>
        </w:object>
      </w:r>
      <w:r w:rsidRPr="006D0EBE">
        <w:rPr>
          <w:lang w:val="es-ES"/>
        </w:rPr>
        <w:t xml:space="preserve">y </w:t>
      </w:r>
      <w:r w:rsidRPr="006D0EBE">
        <w:rPr>
          <w:position w:val="-12"/>
          <w:lang w:val="es-ES"/>
        </w:rPr>
        <w:object w:dxaOrig="600" w:dyaOrig="400" w14:anchorId="61F16FEB">
          <v:shape id="_x0000_i1038" type="#_x0000_t75" style="width:29.95pt;height:19.6pt" o:ole="">
            <v:imagedata r:id="rId46" o:title=""/>
          </v:shape>
          <o:OLEObject Type="Embed" ProgID="Equation.3" ShapeID="_x0000_i1038" DrawAspect="Content" ObjectID="_1780388123" r:id="rId47"/>
        </w:object>
      </w:r>
      <w:r w:rsidRPr="006D0EBE">
        <w:rPr>
          <w:lang w:val="es-ES"/>
        </w:rPr>
        <w:t xml:space="preserve"> para cada frecuencia se han calculado suponiendo que la estructura de la turbulencia es la descrita en el § 5.1.1 de la Recomendación UIT-R </w:t>
      </w:r>
      <w:hyperlink r:id="rId48" w:history="1">
        <w:r w:rsidR="00BF11EF" w:rsidRPr="006D0EBE">
          <w:rPr>
            <w:rStyle w:val="Hyperlink"/>
            <w:color w:val="auto"/>
            <w:u w:val="none"/>
            <w:lang w:val="es-ES"/>
          </w:rPr>
          <w:t>P.1621</w:t>
        </w:r>
      </w:hyperlink>
      <w:r w:rsidRPr="006D0EBE">
        <w:rPr>
          <w:lang w:val="es-ES"/>
        </w:rPr>
        <w:t xml:space="preserve">, que el tamaño </w:t>
      </w:r>
      <w:r w:rsidRPr="001A6C28">
        <w:rPr>
          <w:lang w:val="es-ES"/>
        </w:rPr>
        <w:t xml:space="preserve">de la apertura es menor que la longitud de coherencia atmosférica, </w:t>
      </w:r>
      <w:r w:rsidRPr="001A6C28">
        <w:rPr>
          <w:i/>
          <w:color w:val="000000"/>
          <w:lang w:val="es-ES"/>
        </w:rPr>
        <w:t>r</w:t>
      </w:r>
      <w:r w:rsidRPr="001A6C28">
        <w:rPr>
          <w:vertAlign w:val="subscript"/>
          <w:lang w:val="es-ES"/>
        </w:rPr>
        <w:t>0</w:t>
      </w:r>
      <w:r w:rsidRPr="001A6C28">
        <w:rPr>
          <w:color w:val="000000"/>
          <w:lang w:val="es-ES"/>
        </w:rPr>
        <w:t>, que el ángulo de elevación es de 75</w:t>
      </w:r>
      <w:r w:rsidRPr="001A6C28">
        <w:rPr>
          <w:rFonts w:ascii="Symbol" w:hAnsi="Symbol"/>
          <w:color w:val="000000"/>
          <w:lang w:val="es-ES"/>
        </w:rPr>
        <w:sym w:font="Symbol" w:char="F0B0"/>
      </w:r>
      <w:r w:rsidRPr="001A6C28">
        <w:rPr>
          <w:color w:val="000000"/>
          <w:lang w:val="es-ES"/>
        </w:rPr>
        <w:t>, que la antena de la estación terrena está situada a 5,5 m sobre el suelo y que el valor eficaz de la velocidad del viento en el trayecto vertical, </w:t>
      </w:r>
      <w:proofErr w:type="spellStart"/>
      <w:r w:rsidRPr="001A6C28">
        <w:rPr>
          <w:i/>
          <w:iCs/>
          <w:color w:val="000000"/>
          <w:lang w:val="es-ES"/>
        </w:rPr>
        <w:t>v</w:t>
      </w:r>
      <w:r w:rsidRPr="001A6C28">
        <w:rPr>
          <w:i/>
          <w:iCs/>
          <w:color w:val="000000"/>
          <w:vertAlign w:val="subscript"/>
          <w:lang w:val="es-ES"/>
        </w:rPr>
        <w:t>rms</w:t>
      </w:r>
      <w:proofErr w:type="spellEnd"/>
      <w:r w:rsidRPr="001A6C28">
        <w:rPr>
          <w:color w:val="000000"/>
          <w:lang w:val="es-ES"/>
        </w:rPr>
        <w:t>, son de 21 m/s y 30 m/s.</w:t>
      </w:r>
    </w:p>
    <w:p w14:paraId="02EB497C" w14:textId="3DE4A2FE" w:rsidR="001A6C28" w:rsidRPr="003613C4" w:rsidRDefault="001A6C28" w:rsidP="0093335F">
      <w:pPr>
        <w:pStyle w:val="TableNo"/>
        <w:rPr>
          <w:lang w:val="es-ES"/>
        </w:rPr>
      </w:pPr>
      <w:bookmarkStart w:id="5" w:name="_Hlk126325542"/>
      <w:r w:rsidRPr="003613C4">
        <w:rPr>
          <w:lang w:val="es-ES"/>
        </w:rPr>
        <w:lastRenderedPageBreak/>
        <w:t>CUADRO 2</w:t>
      </w:r>
    </w:p>
    <w:p w14:paraId="0D902949" w14:textId="1EFCD3C6" w:rsidR="000A6446" w:rsidRPr="006524D8" w:rsidRDefault="001A6C28" w:rsidP="000A6446">
      <w:pPr>
        <w:pStyle w:val="Tabletitle"/>
        <w:rPr>
          <w:lang w:val="es-ES"/>
        </w:rPr>
      </w:pPr>
      <w:r w:rsidRPr="006524D8">
        <w:rPr>
          <w:lang w:val="es-ES"/>
        </w:rPr>
        <w:t>Ejemplo de estadísticas de centelleo</w:t>
      </w:r>
      <w:r w:rsidR="00DF20A1" w:rsidRPr="006524D8">
        <w:rPr>
          <w:lang w:val="es-ES"/>
        </w:rPr>
        <w:t xml:space="preserve"> para </w:t>
      </w:r>
      <w:bookmarkStart w:id="6" w:name="_Hlk126314464"/>
      <w:r w:rsidR="000A6446" w:rsidRPr="006524D8">
        <w:rPr>
          <w:lang w:val="es-ES"/>
        </w:rPr>
        <w:t>C</w:t>
      </w:r>
      <w:r w:rsidR="000A6446" w:rsidRPr="006524D8">
        <w:rPr>
          <w:vertAlign w:val="subscript"/>
          <w:lang w:val="es-ES"/>
        </w:rPr>
        <w:t>0</w:t>
      </w:r>
      <w:r w:rsidR="000A6446" w:rsidRPr="006524D8">
        <w:rPr>
          <w:lang w:val="es-ES"/>
        </w:rPr>
        <w:t xml:space="preserve"> = 1.7</w:t>
      </w:r>
      <w:r w:rsidR="000A6446" w:rsidRPr="003613C4">
        <w:sym w:font="Symbol" w:char="F0B4"/>
      </w:r>
      <w:r w:rsidR="000A6446" w:rsidRPr="006524D8">
        <w:rPr>
          <w:lang w:val="es-ES"/>
        </w:rPr>
        <w:t>10</w:t>
      </w:r>
      <w:r w:rsidR="000A6446" w:rsidRPr="006524D8">
        <w:rPr>
          <w:vertAlign w:val="superscript"/>
          <w:lang w:val="es-ES"/>
        </w:rPr>
        <w:t>-14</w:t>
      </w:r>
      <w:r w:rsidR="000A6446" w:rsidRPr="006524D8">
        <w:rPr>
          <w:lang w:val="es-ES"/>
        </w:rPr>
        <w:t xml:space="preserve"> m</w:t>
      </w:r>
      <w:r w:rsidR="000A6446" w:rsidRPr="006524D8">
        <w:rPr>
          <w:vertAlign w:val="superscript"/>
          <w:lang w:val="es-ES"/>
        </w:rPr>
        <w:t>-2/3</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134"/>
        <w:gridCol w:w="1134"/>
        <w:gridCol w:w="1134"/>
        <w:gridCol w:w="1134"/>
      </w:tblGrid>
      <w:tr w:rsidR="000A6446" w:rsidRPr="003613C4" w14:paraId="7D120964" w14:textId="77777777" w:rsidTr="00C07F75">
        <w:trPr>
          <w:cantSplit/>
          <w:jc w:val="center"/>
        </w:trPr>
        <w:tc>
          <w:tcPr>
            <w:tcW w:w="1985" w:type="dxa"/>
            <w:vMerge w:val="restart"/>
            <w:vAlign w:val="center"/>
          </w:tcPr>
          <w:bookmarkEnd w:id="5"/>
          <w:p w14:paraId="6E8C815A" w14:textId="754B7A9A" w:rsidR="000A6446" w:rsidRPr="003613C4" w:rsidRDefault="000A6446" w:rsidP="00C07F75">
            <w:pPr>
              <w:pStyle w:val="Tablehead"/>
              <w:framePr w:hSpace="181" w:wrap="notBeside" w:vAnchor="text" w:hAnchor="text" w:xAlign="center" w:y="1"/>
              <w:rPr>
                <w:color w:val="000000"/>
                <w:lang w:val="en-US"/>
              </w:rPr>
            </w:pPr>
            <w:r w:rsidRPr="003613C4">
              <w:rPr>
                <w:color w:val="000000"/>
                <w:lang w:val="es-ES"/>
              </w:rPr>
              <w:t>Frecuencia</w:t>
            </w:r>
            <w:r w:rsidRPr="003613C4">
              <w:rPr>
                <w:color w:val="000000"/>
                <w:lang w:val="es-ES"/>
              </w:rPr>
              <w:br/>
              <w:t>(THz)</w:t>
            </w:r>
          </w:p>
        </w:tc>
        <w:tc>
          <w:tcPr>
            <w:tcW w:w="1985" w:type="dxa"/>
            <w:vMerge w:val="restart"/>
            <w:vAlign w:val="center"/>
          </w:tcPr>
          <w:p w14:paraId="1F4B3D81" w14:textId="12FD53A5" w:rsidR="000A6446" w:rsidRPr="003613C4" w:rsidRDefault="000A6446" w:rsidP="00C07F75">
            <w:pPr>
              <w:pStyle w:val="Tablehead"/>
              <w:framePr w:hSpace="181" w:wrap="notBeside" w:vAnchor="text" w:hAnchor="text" w:xAlign="center" w:y="1"/>
              <w:rPr>
                <w:color w:val="000000"/>
                <w:lang w:val="en-US"/>
              </w:rPr>
            </w:pPr>
            <w:r w:rsidRPr="003613C4">
              <w:rPr>
                <w:color w:val="000000"/>
                <w:lang w:val="es-ES"/>
              </w:rPr>
              <w:t>Longitud de onda (</w:t>
            </w:r>
            <w:r w:rsidRPr="003613C4">
              <w:rPr>
                <w:rFonts w:ascii="Symbol" w:hAnsi="Symbol"/>
                <w:color w:val="000000"/>
                <w:lang w:val="es-ES"/>
              </w:rPr>
              <w:sym w:font="Symbol" w:char="F06D"/>
            </w:r>
            <w:r w:rsidRPr="003613C4">
              <w:rPr>
                <w:color w:val="000000"/>
                <w:lang w:val="es-ES"/>
              </w:rPr>
              <w:t>m)</w:t>
            </w:r>
          </w:p>
        </w:tc>
        <w:tc>
          <w:tcPr>
            <w:tcW w:w="1134" w:type="dxa"/>
            <w:vAlign w:val="center"/>
          </w:tcPr>
          <w:p w14:paraId="24832F3E" w14:textId="77777777" w:rsidR="000A6446" w:rsidRPr="003613C4" w:rsidRDefault="000A6446" w:rsidP="00C07F75">
            <w:pPr>
              <w:pStyle w:val="Tablehead"/>
              <w:framePr w:hSpace="181" w:wrap="notBeside" w:vAnchor="text" w:hAnchor="text" w:xAlign="center" w:y="1"/>
              <w:rPr>
                <w:rFonts w:ascii="Times New Roman Bold" w:hAnsi="Times New Roman Bold"/>
                <w:color w:val="000000"/>
                <w:lang w:val="en-US"/>
              </w:rPr>
            </w:pPr>
            <w:r w:rsidRPr="003613C4">
              <w:rPr>
                <w:position w:val="-10"/>
                <w:sz w:val="18"/>
              </w:rPr>
              <w:object w:dxaOrig="560" w:dyaOrig="420" w14:anchorId="2B07052F">
                <v:shape id="_x0000_i1039" type="#_x0000_t75" style="width:21.9pt;height:21.9pt" o:ole="">
                  <v:imagedata r:id="rId49" o:title=""/>
                </v:shape>
                <o:OLEObject Type="Embed" ProgID="Equation.3" ShapeID="_x0000_i1039" DrawAspect="Content" ObjectID="_1780388124" r:id="rId50"/>
              </w:object>
            </w:r>
          </w:p>
        </w:tc>
        <w:tc>
          <w:tcPr>
            <w:tcW w:w="1134" w:type="dxa"/>
            <w:vAlign w:val="center"/>
          </w:tcPr>
          <w:p w14:paraId="57B82BE6" w14:textId="77777777" w:rsidR="000A6446" w:rsidRPr="003613C4" w:rsidRDefault="000A6446" w:rsidP="00C07F75">
            <w:pPr>
              <w:pStyle w:val="Tablehead"/>
              <w:framePr w:hSpace="181" w:wrap="notBeside" w:vAnchor="text" w:hAnchor="text" w:xAlign="center" w:y="1"/>
              <w:rPr>
                <w:rFonts w:ascii="Symbol" w:hAnsi="Symbol"/>
                <w:color w:val="000000"/>
                <w:lang w:val="en-US"/>
              </w:rPr>
            </w:pPr>
            <w:r w:rsidRPr="003613C4">
              <w:rPr>
                <w:position w:val="-12"/>
              </w:rPr>
              <w:object w:dxaOrig="620" w:dyaOrig="440" w14:anchorId="475E9864">
                <v:shape id="_x0000_i1040" type="#_x0000_t75" style="width:29.4pt;height:21.9pt" o:ole="">
                  <v:imagedata r:id="rId51" o:title=""/>
                </v:shape>
                <o:OLEObject Type="Embed" ProgID="Equation.3" ShapeID="_x0000_i1040" DrawAspect="Content" ObjectID="_1780388125" r:id="rId52"/>
              </w:object>
            </w:r>
          </w:p>
        </w:tc>
        <w:tc>
          <w:tcPr>
            <w:tcW w:w="1134" w:type="dxa"/>
            <w:vAlign w:val="center"/>
          </w:tcPr>
          <w:p w14:paraId="4F78F03E" w14:textId="77777777" w:rsidR="000A6446" w:rsidRPr="003613C4" w:rsidRDefault="000A6446" w:rsidP="00C07F75">
            <w:pPr>
              <w:pStyle w:val="Tablehead"/>
              <w:framePr w:hSpace="181" w:wrap="notBeside" w:vAnchor="text" w:hAnchor="text" w:xAlign="center" w:y="1"/>
              <w:rPr>
                <w:rFonts w:ascii="Symbol" w:hAnsi="Symbol"/>
                <w:color w:val="000000"/>
                <w:lang w:val="en-US"/>
              </w:rPr>
            </w:pPr>
            <w:r w:rsidRPr="003613C4">
              <w:rPr>
                <w:position w:val="-10"/>
                <w:sz w:val="18"/>
              </w:rPr>
              <w:object w:dxaOrig="560" w:dyaOrig="420" w14:anchorId="130916A3">
                <v:shape id="_x0000_i1041" type="#_x0000_t75" style="width:21.9pt;height:21.9pt" o:ole="">
                  <v:imagedata r:id="rId49" o:title=""/>
                </v:shape>
                <o:OLEObject Type="Embed" ProgID="Equation.3" ShapeID="_x0000_i1041" DrawAspect="Content" ObjectID="_1780388126" r:id="rId53"/>
              </w:object>
            </w:r>
          </w:p>
        </w:tc>
        <w:tc>
          <w:tcPr>
            <w:tcW w:w="1134" w:type="dxa"/>
            <w:vAlign w:val="center"/>
          </w:tcPr>
          <w:p w14:paraId="6DA5649F" w14:textId="77777777" w:rsidR="000A6446" w:rsidRPr="003613C4" w:rsidRDefault="000A6446" w:rsidP="00C07F75">
            <w:pPr>
              <w:pStyle w:val="Tablehead"/>
              <w:framePr w:hSpace="181" w:wrap="notBeside" w:vAnchor="text" w:hAnchor="text" w:xAlign="center" w:y="1"/>
              <w:rPr>
                <w:rFonts w:ascii="Symbol" w:hAnsi="Symbol"/>
                <w:color w:val="000000"/>
                <w:lang w:val="en-US"/>
              </w:rPr>
            </w:pPr>
            <w:r w:rsidRPr="003613C4">
              <w:rPr>
                <w:position w:val="-12"/>
              </w:rPr>
              <w:object w:dxaOrig="620" w:dyaOrig="440" w14:anchorId="5EB62AAD">
                <v:shape id="_x0000_i1042" type="#_x0000_t75" style="width:29.4pt;height:21.9pt" o:ole="">
                  <v:imagedata r:id="rId51" o:title=""/>
                </v:shape>
                <o:OLEObject Type="Embed" ProgID="Equation.3" ShapeID="_x0000_i1042" DrawAspect="Content" ObjectID="_1780388127" r:id="rId54"/>
              </w:object>
            </w:r>
          </w:p>
        </w:tc>
      </w:tr>
      <w:tr w:rsidR="000A6446" w:rsidRPr="003613C4" w14:paraId="0458DE6C" w14:textId="77777777" w:rsidTr="00C07F75">
        <w:trPr>
          <w:cantSplit/>
          <w:jc w:val="center"/>
        </w:trPr>
        <w:tc>
          <w:tcPr>
            <w:tcW w:w="1985" w:type="dxa"/>
            <w:vMerge/>
          </w:tcPr>
          <w:p w14:paraId="37FF353E" w14:textId="77777777" w:rsidR="000A6446" w:rsidRPr="003613C4" w:rsidRDefault="000A6446" w:rsidP="00C07F75">
            <w:pPr>
              <w:pStyle w:val="Tablehead"/>
              <w:framePr w:hSpace="181" w:wrap="notBeside" w:vAnchor="text" w:hAnchor="text" w:xAlign="center" w:y="1"/>
              <w:rPr>
                <w:color w:val="000000"/>
                <w:lang w:val="en-US"/>
              </w:rPr>
            </w:pPr>
          </w:p>
        </w:tc>
        <w:tc>
          <w:tcPr>
            <w:tcW w:w="1985" w:type="dxa"/>
            <w:vMerge/>
          </w:tcPr>
          <w:p w14:paraId="54AA655D" w14:textId="77777777" w:rsidR="000A6446" w:rsidRPr="003613C4" w:rsidRDefault="000A6446" w:rsidP="00C07F75">
            <w:pPr>
              <w:pStyle w:val="Tablehead"/>
              <w:framePr w:hSpace="181" w:wrap="notBeside" w:vAnchor="text" w:hAnchor="text" w:xAlign="center" w:y="1"/>
              <w:rPr>
                <w:color w:val="000000"/>
                <w:lang w:val="en-US"/>
              </w:rPr>
            </w:pPr>
          </w:p>
        </w:tc>
        <w:tc>
          <w:tcPr>
            <w:tcW w:w="2268" w:type="dxa"/>
            <w:gridSpan w:val="2"/>
            <w:vAlign w:val="center"/>
          </w:tcPr>
          <w:p w14:paraId="27FF7275" w14:textId="77777777" w:rsidR="000A6446" w:rsidRPr="003613C4" w:rsidRDefault="000A6446" w:rsidP="00C07F75">
            <w:pPr>
              <w:pStyle w:val="Tablehead"/>
              <w:framePr w:hSpace="181" w:wrap="notBeside" w:vAnchor="text" w:hAnchor="text" w:xAlign="center" w:y="1"/>
              <w:rPr>
                <w:rFonts w:ascii="Symbol" w:hAnsi="Symbol"/>
                <w:color w:val="000000"/>
                <w:lang w:val="en-US"/>
              </w:rPr>
            </w:pPr>
            <w:r w:rsidRPr="003613C4">
              <w:rPr>
                <w:rFonts w:ascii="Times New Roman Bold" w:hAnsi="Times New Roman Bold"/>
                <w:b w:val="0"/>
                <w:color w:val="000000"/>
                <w:lang w:val="en-US"/>
              </w:rPr>
              <w:t>(</w:t>
            </w:r>
            <w:proofErr w:type="spellStart"/>
            <w:r w:rsidRPr="003613C4">
              <w:rPr>
                <w:i/>
                <w:iCs/>
                <w:color w:val="000000"/>
                <w:lang w:val="en-US"/>
              </w:rPr>
              <w:t>v</w:t>
            </w:r>
            <w:r w:rsidRPr="003613C4">
              <w:rPr>
                <w:i/>
                <w:iCs/>
                <w:color w:val="000000"/>
                <w:vertAlign w:val="subscript"/>
                <w:lang w:val="en-US"/>
              </w:rPr>
              <w:t>rms</w:t>
            </w:r>
            <w:proofErr w:type="spellEnd"/>
            <w:r w:rsidRPr="003613C4">
              <w:rPr>
                <w:lang w:val="en-US"/>
              </w:rPr>
              <w:t xml:space="preserve"> </w:t>
            </w:r>
            <w:r w:rsidRPr="003613C4">
              <w:rPr>
                <w:rFonts w:ascii="Symbol" w:hAnsi="Symbol"/>
                <w:b w:val="0"/>
                <w:color w:val="000000"/>
              </w:rPr>
              <w:t></w:t>
            </w:r>
            <w:r w:rsidRPr="003613C4">
              <w:rPr>
                <w:rFonts w:ascii="Times New Roman Bold" w:hAnsi="Times New Roman Bold"/>
                <w:b w:val="0"/>
                <w:color w:val="000000"/>
                <w:lang w:val="en-US"/>
              </w:rPr>
              <w:t xml:space="preserve"> 21 m/s)</w:t>
            </w:r>
          </w:p>
        </w:tc>
        <w:tc>
          <w:tcPr>
            <w:tcW w:w="2268" w:type="dxa"/>
            <w:gridSpan w:val="2"/>
            <w:vAlign w:val="center"/>
          </w:tcPr>
          <w:p w14:paraId="0DD6CBE6" w14:textId="77777777" w:rsidR="000A6446" w:rsidRPr="003613C4" w:rsidRDefault="000A6446" w:rsidP="00C07F75">
            <w:pPr>
              <w:pStyle w:val="Tablehead"/>
              <w:framePr w:hSpace="181" w:wrap="notBeside" w:vAnchor="text" w:hAnchor="text" w:xAlign="center" w:y="1"/>
              <w:rPr>
                <w:rFonts w:ascii="Symbol" w:hAnsi="Symbol"/>
                <w:color w:val="000000"/>
                <w:lang w:val="en-US"/>
              </w:rPr>
            </w:pPr>
            <w:r w:rsidRPr="003613C4">
              <w:rPr>
                <w:rFonts w:ascii="Times New Roman Bold" w:hAnsi="Times New Roman Bold"/>
                <w:b w:val="0"/>
                <w:color w:val="000000"/>
                <w:lang w:val="en-US"/>
              </w:rPr>
              <w:t>(</w:t>
            </w:r>
            <w:proofErr w:type="spellStart"/>
            <w:r w:rsidRPr="003613C4">
              <w:rPr>
                <w:i/>
                <w:iCs/>
                <w:color w:val="000000"/>
                <w:lang w:val="en-US"/>
              </w:rPr>
              <w:t>v</w:t>
            </w:r>
            <w:r w:rsidRPr="003613C4">
              <w:rPr>
                <w:i/>
                <w:iCs/>
                <w:color w:val="000000"/>
                <w:vertAlign w:val="subscript"/>
                <w:lang w:val="en-US"/>
              </w:rPr>
              <w:t>rms</w:t>
            </w:r>
            <w:proofErr w:type="spellEnd"/>
            <w:r w:rsidRPr="003613C4">
              <w:rPr>
                <w:lang w:val="en-US"/>
              </w:rPr>
              <w:t xml:space="preserve"> </w:t>
            </w:r>
            <w:r w:rsidRPr="003613C4">
              <w:rPr>
                <w:rFonts w:ascii="Symbol" w:hAnsi="Symbol"/>
                <w:b w:val="0"/>
                <w:color w:val="000000"/>
              </w:rPr>
              <w:t></w:t>
            </w:r>
            <w:r w:rsidRPr="003613C4">
              <w:rPr>
                <w:rFonts w:ascii="Times New Roman Bold" w:hAnsi="Times New Roman Bold"/>
                <w:b w:val="0"/>
                <w:color w:val="000000"/>
                <w:lang w:val="en-US"/>
              </w:rPr>
              <w:t xml:space="preserve"> 30 m/s)</w:t>
            </w:r>
          </w:p>
        </w:tc>
      </w:tr>
      <w:tr w:rsidR="000A6446" w:rsidRPr="003613C4" w14:paraId="7EF904EC" w14:textId="77777777" w:rsidTr="00C07F75">
        <w:trPr>
          <w:jc w:val="center"/>
        </w:trPr>
        <w:tc>
          <w:tcPr>
            <w:tcW w:w="1985" w:type="dxa"/>
          </w:tcPr>
          <w:p w14:paraId="60597A9F" w14:textId="35B3A157" w:rsidR="000A6446" w:rsidRPr="003613C4" w:rsidRDefault="000A6446" w:rsidP="00C07F75">
            <w:pPr>
              <w:pStyle w:val="Tabletext"/>
              <w:framePr w:hSpace="181" w:wrap="notBeside" w:vAnchor="text" w:hAnchor="text" w:xAlign="center" w:y="1"/>
              <w:spacing w:before="60" w:after="60"/>
              <w:ind w:left="624"/>
              <w:jc w:val="left"/>
            </w:pPr>
            <w:r w:rsidRPr="003613C4">
              <w:t>563</w:t>
            </w:r>
            <w:r w:rsidR="006D0EBE">
              <w:t>,</w:t>
            </w:r>
            <w:r w:rsidRPr="003613C4">
              <w:t>9</w:t>
            </w:r>
          </w:p>
        </w:tc>
        <w:tc>
          <w:tcPr>
            <w:tcW w:w="1985" w:type="dxa"/>
          </w:tcPr>
          <w:p w14:paraId="63C2181A" w14:textId="32AD809F" w:rsidR="000A6446" w:rsidRPr="003613C4" w:rsidRDefault="000A6446" w:rsidP="00C07F75">
            <w:pPr>
              <w:pStyle w:val="Tabletext"/>
              <w:framePr w:hSpace="181" w:wrap="notBeside" w:vAnchor="text" w:hAnchor="text" w:xAlign="center" w:y="1"/>
              <w:spacing w:before="60" w:after="60"/>
              <w:ind w:left="624"/>
              <w:jc w:val="left"/>
            </w:pPr>
            <w:r w:rsidRPr="003613C4">
              <w:t>0</w:t>
            </w:r>
            <w:r w:rsidR="006D0EBE">
              <w:t>,</w:t>
            </w:r>
            <w:r w:rsidRPr="003613C4">
              <w:t>532</w:t>
            </w:r>
          </w:p>
        </w:tc>
        <w:tc>
          <w:tcPr>
            <w:tcW w:w="1134" w:type="dxa"/>
          </w:tcPr>
          <w:p w14:paraId="28237E54" w14:textId="48AAD7F7"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23</w:t>
            </w:r>
          </w:p>
        </w:tc>
        <w:tc>
          <w:tcPr>
            <w:tcW w:w="1134" w:type="dxa"/>
          </w:tcPr>
          <w:p w14:paraId="74B23108" w14:textId="7B2B07DD" w:rsidR="000A6446" w:rsidRPr="003613C4" w:rsidRDefault="000A6446" w:rsidP="00C07F75">
            <w:pPr>
              <w:pStyle w:val="Tabletext"/>
              <w:framePr w:hSpace="181" w:wrap="notBeside" w:vAnchor="text" w:hAnchor="text" w:xAlign="center" w:y="1"/>
              <w:spacing w:before="60" w:after="60"/>
              <w:ind w:left="227"/>
              <w:jc w:val="left"/>
            </w:pPr>
            <w:r w:rsidRPr="003613C4">
              <w:t>4</w:t>
            </w:r>
            <w:r w:rsidR="006D0EBE">
              <w:t>,</w:t>
            </w:r>
            <w:r w:rsidRPr="003613C4">
              <w:t>35</w:t>
            </w:r>
          </w:p>
        </w:tc>
        <w:tc>
          <w:tcPr>
            <w:tcW w:w="1134" w:type="dxa"/>
          </w:tcPr>
          <w:p w14:paraId="730FFBE9" w14:textId="03200AFE"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36</w:t>
            </w:r>
          </w:p>
        </w:tc>
        <w:tc>
          <w:tcPr>
            <w:tcW w:w="1134" w:type="dxa"/>
          </w:tcPr>
          <w:p w14:paraId="47400B29" w14:textId="15E87602" w:rsidR="000A6446" w:rsidRPr="003613C4" w:rsidRDefault="000A6446" w:rsidP="00C07F75">
            <w:pPr>
              <w:pStyle w:val="Tabletext"/>
              <w:framePr w:hSpace="181" w:wrap="notBeside" w:vAnchor="text" w:hAnchor="text" w:xAlign="center" w:y="1"/>
              <w:spacing w:before="60" w:after="60"/>
              <w:ind w:left="227"/>
              <w:jc w:val="left"/>
            </w:pPr>
            <w:r w:rsidRPr="003613C4">
              <w:t>6</w:t>
            </w:r>
            <w:r w:rsidR="006D0EBE">
              <w:t>,</w:t>
            </w:r>
            <w:r w:rsidRPr="003613C4">
              <w:t>84</w:t>
            </w:r>
          </w:p>
        </w:tc>
      </w:tr>
      <w:tr w:rsidR="000A6446" w:rsidRPr="003613C4" w14:paraId="4B576042" w14:textId="77777777" w:rsidTr="00C07F75">
        <w:trPr>
          <w:jc w:val="center"/>
        </w:trPr>
        <w:tc>
          <w:tcPr>
            <w:tcW w:w="1985" w:type="dxa"/>
          </w:tcPr>
          <w:p w14:paraId="323EDA8E" w14:textId="38ACCB5B" w:rsidR="000A6446" w:rsidRPr="003613C4" w:rsidRDefault="000A6446" w:rsidP="00C07F75">
            <w:pPr>
              <w:pStyle w:val="Tabletext"/>
              <w:framePr w:hSpace="181" w:wrap="notBeside" w:vAnchor="text" w:hAnchor="text" w:xAlign="center" w:y="1"/>
              <w:spacing w:before="60" w:after="60"/>
              <w:ind w:left="624"/>
              <w:jc w:val="left"/>
            </w:pPr>
            <w:r w:rsidRPr="003613C4">
              <w:t>352</w:t>
            </w:r>
            <w:r w:rsidR="006D0EBE">
              <w:t>,</w:t>
            </w:r>
            <w:r w:rsidRPr="003613C4">
              <w:t>9</w:t>
            </w:r>
          </w:p>
        </w:tc>
        <w:tc>
          <w:tcPr>
            <w:tcW w:w="1985" w:type="dxa"/>
          </w:tcPr>
          <w:p w14:paraId="30534723" w14:textId="6A6FE4D3" w:rsidR="000A6446" w:rsidRPr="003613C4" w:rsidRDefault="000A6446" w:rsidP="00C07F75">
            <w:pPr>
              <w:pStyle w:val="Tabletext"/>
              <w:framePr w:hSpace="181" w:wrap="notBeside" w:vAnchor="text" w:hAnchor="text" w:xAlign="center" w:y="1"/>
              <w:spacing w:before="60" w:after="60"/>
              <w:ind w:left="624"/>
              <w:jc w:val="left"/>
            </w:pPr>
            <w:r w:rsidRPr="003613C4">
              <w:t>0</w:t>
            </w:r>
            <w:r w:rsidR="006D0EBE">
              <w:t>,</w:t>
            </w:r>
            <w:r w:rsidRPr="003613C4">
              <w:t>850</w:t>
            </w:r>
          </w:p>
        </w:tc>
        <w:tc>
          <w:tcPr>
            <w:tcW w:w="1134" w:type="dxa"/>
          </w:tcPr>
          <w:p w14:paraId="05DCE37C" w14:textId="624D1581"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13</w:t>
            </w:r>
          </w:p>
        </w:tc>
        <w:tc>
          <w:tcPr>
            <w:tcW w:w="1134" w:type="dxa"/>
          </w:tcPr>
          <w:p w14:paraId="060FB064" w14:textId="03A984E8" w:rsidR="000A6446" w:rsidRPr="003613C4" w:rsidRDefault="000A6446" w:rsidP="00C07F75">
            <w:pPr>
              <w:pStyle w:val="Tabletext"/>
              <w:framePr w:hSpace="181" w:wrap="notBeside" w:vAnchor="text" w:hAnchor="text" w:xAlign="center" w:y="1"/>
              <w:spacing w:before="60" w:after="60"/>
              <w:ind w:left="227"/>
              <w:jc w:val="left"/>
            </w:pPr>
            <w:r w:rsidRPr="003613C4">
              <w:t>2</w:t>
            </w:r>
            <w:r w:rsidR="006D0EBE">
              <w:t>,</w:t>
            </w:r>
            <w:r w:rsidRPr="003613C4">
              <w:t>52</w:t>
            </w:r>
          </w:p>
        </w:tc>
        <w:tc>
          <w:tcPr>
            <w:tcW w:w="1134" w:type="dxa"/>
          </w:tcPr>
          <w:p w14:paraId="22EEA37A" w14:textId="06CA63BE"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21</w:t>
            </w:r>
          </w:p>
        </w:tc>
        <w:tc>
          <w:tcPr>
            <w:tcW w:w="1134" w:type="dxa"/>
          </w:tcPr>
          <w:p w14:paraId="38024D2C" w14:textId="32F1F34B" w:rsidR="000A6446" w:rsidRPr="003613C4" w:rsidRDefault="000A6446" w:rsidP="00C07F75">
            <w:pPr>
              <w:pStyle w:val="Tabletext"/>
              <w:framePr w:hSpace="181" w:wrap="notBeside" w:vAnchor="text" w:hAnchor="text" w:xAlign="center" w:y="1"/>
              <w:spacing w:before="60" w:after="60"/>
              <w:ind w:left="227"/>
              <w:jc w:val="left"/>
            </w:pPr>
            <w:r w:rsidRPr="003613C4">
              <w:t>3</w:t>
            </w:r>
            <w:r w:rsidR="006D0EBE">
              <w:t>,</w:t>
            </w:r>
            <w:r w:rsidRPr="003613C4">
              <w:t>96</w:t>
            </w:r>
          </w:p>
        </w:tc>
      </w:tr>
      <w:tr w:rsidR="000A6446" w:rsidRPr="003613C4" w14:paraId="5EF0CF8E" w14:textId="77777777" w:rsidTr="00C07F75">
        <w:trPr>
          <w:jc w:val="center"/>
        </w:trPr>
        <w:tc>
          <w:tcPr>
            <w:tcW w:w="1985" w:type="dxa"/>
          </w:tcPr>
          <w:p w14:paraId="7214A48E" w14:textId="7240532E" w:rsidR="000A6446" w:rsidRPr="003613C4" w:rsidRDefault="000A6446" w:rsidP="00C07F75">
            <w:pPr>
              <w:pStyle w:val="Tabletext"/>
              <w:framePr w:hSpace="181" w:wrap="notBeside" w:vAnchor="text" w:hAnchor="text" w:xAlign="center" w:y="1"/>
              <w:spacing w:before="60" w:after="60"/>
              <w:ind w:left="624"/>
              <w:jc w:val="left"/>
            </w:pPr>
            <w:r w:rsidRPr="003613C4">
              <w:t>282</w:t>
            </w:r>
            <w:r w:rsidR="006D0EBE">
              <w:t>,</w:t>
            </w:r>
            <w:r w:rsidRPr="003613C4">
              <w:t>0</w:t>
            </w:r>
          </w:p>
        </w:tc>
        <w:tc>
          <w:tcPr>
            <w:tcW w:w="1985" w:type="dxa"/>
          </w:tcPr>
          <w:p w14:paraId="1CF9E0F6" w14:textId="0357A9C7" w:rsidR="000A6446" w:rsidRPr="003613C4" w:rsidRDefault="000A6446" w:rsidP="00C07F75">
            <w:pPr>
              <w:pStyle w:val="Tabletext"/>
              <w:framePr w:hSpace="181" w:wrap="notBeside" w:vAnchor="text" w:hAnchor="text" w:xAlign="center" w:y="1"/>
              <w:spacing w:before="60" w:after="60"/>
              <w:ind w:left="624"/>
              <w:jc w:val="left"/>
            </w:pPr>
            <w:r w:rsidRPr="003613C4">
              <w:t>1</w:t>
            </w:r>
            <w:r w:rsidR="006D0EBE">
              <w:t>,</w:t>
            </w:r>
            <w:r w:rsidRPr="003613C4">
              <w:t>064</w:t>
            </w:r>
          </w:p>
        </w:tc>
        <w:tc>
          <w:tcPr>
            <w:tcW w:w="1134" w:type="dxa"/>
          </w:tcPr>
          <w:p w14:paraId="3937FD22" w14:textId="36F9447E"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10</w:t>
            </w:r>
          </w:p>
        </w:tc>
        <w:tc>
          <w:tcPr>
            <w:tcW w:w="1134" w:type="dxa"/>
          </w:tcPr>
          <w:p w14:paraId="33F6CAEF" w14:textId="148377CF" w:rsidR="000A6446" w:rsidRPr="003613C4" w:rsidRDefault="000A6446" w:rsidP="00C07F75">
            <w:pPr>
              <w:pStyle w:val="Tabletext"/>
              <w:framePr w:hSpace="181" w:wrap="notBeside" w:vAnchor="text" w:hAnchor="text" w:xAlign="center" w:y="1"/>
              <w:spacing w:before="60" w:after="60"/>
              <w:ind w:left="227"/>
              <w:jc w:val="left"/>
            </w:pPr>
            <w:r w:rsidRPr="003613C4">
              <w:t>1</w:t>
            </w:r>
            <w:r w:rsidR="006D0EBE">
              <w:t>,</w:t>
            </w:r>
            <w:r w:rsidRPr="003613C4">
              <w:t>94</w:t>
            </w:r>
          </w:p>
        </w:tc>
        <w:tc>
          <w:tcPr>
            <w:tcW w:w="1134" w:type="dxa"/>
          </w:tcPr>
          <w:p w14:paraId="1DD3F48A" w14:textId="6DFB3C85"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16</w:t>
            </w:r>
          </w:p>
        </w:tc>
        <w:tc>
          <w:tcPr>
            <w:tcW w:w="1134" w:type="dxa"/>
          </w:tcPr>
          <w:p w14:paraId="67591112" w14:textId="729A7667" w:rsidR="000A6446" w:rsidRPr="003613C4" w:rsidRDefault="000A6446" w:rsidP="00C07F75">
            <w:pPr>
              <w:pStyle w:val="Tabletext"/>
              <w:framePr w:hSpace="181" w:wrap="notBeside" w:vAnchor="text" w:hAnchor="text" w:xAlign="center" w:y="1"/>
              <w:spacing w:before="60" w:after="60"/>
              <w:ind w:left="227"/>
              <w:jc w:val="left"/>
            </w:pPr>
            <w:r w:rsidRPr="003613C4">
              <w:t>3</w:t>
            </w:r>
            <w:r w:rsidR="006D0EBE">
              <w:t>,</w:t>
            </w:r>
            <w:r w:rsidRPr="003613C4">
              <w:t>05</w:t>
            </w:r>
          </w:p>
        </w:tc>
      </w:tr>
      <w:tr w:rsidR="000A6446" w14:paraId="70844299" w14:textId="77777777" w:rsidTr="00C07F75">
        <w:trPr>
          <w:jc w:val="center"/>
        </w:trPr>
        <w:tc>
          <w:tcPr>
            <w:tcW w:w="1985" w:type="dxa"/>
          </w:tcPr>
          <w:p w14:paraId="575769A1" w14:textId="3ABF4570" w:rsidR="000A6446" w:rsidRPr="003613C4" w:rsidRDefault="000A6446" w:rsidP="00C07F75">
            <w:pPr>
              <w:pStyle w:val="Tabletext"/>
              <w:framePr w:hSpace="181" w:wrap="notBeside" w:vAnchor="text" w:hAnchor="text" w:xAlign="center" w:y="1"/>
              <w:spacing w:before="60" w:after="60"/>
              <w:ind w:left="624"/>
              <w:jc w:val="left"/>
            </w:pPr>
            <w:r w:rsidRPr="003613C4">
              <w:t>193</w:t>
            </w:r>
            <w:r w:rsidR="006D0EBE">
              <w:t>,</w:t>
            </w:r>
            <w:r w:rsidRPr="003613C4">
              <w:t>5</w:t>
            </w:r>
          </w:p>
        </w:tc>
        <w:tc>
          <w:tcPr>
            <w:tcW w:w="1985" w:type="dxa"/>
          </w:tcPr>
          <w:p w14:paraId="4F7C26AB" w14:textId="2C5130BE" w:rsidR="000A6446" w:rsidRPr="003613C4" w:rsidRDefault="000A6446" w:rsidP="00C07F75">
            <w:pPr>
              <w:pStyle w:val="Tabletext"/>
              <w:framePr w:hSpace="181" w:wrap="notBeside" w:vAnchor="text" w:hAnchor="text" w:xAlign="center" w:y="1"/>
              <w:tabs>
                <w:tab w:val="clear" w:pos="567"/>
                <w:tab w:val="left" w:pos="562"/>
              </w:tabs>
              <w:spacing w:before="60" w:after="60"/>
              <w:ind w:left="624"/>
              <w:jc w:val="left"/>
            </w:pPr>
            <w:r w:rsidRPr="003613C4">
              <w:t>1</w:t>
            </w:r>
            <w:r w:rsidR="006D0EBE">
              <w:t>,</w:t>
            </w:r>
            <w:r w:rsidRPr="003613C4">
              <w:t>55</w:t>
            </w:r>
          </w:p>
        </w:tc>
        <w:tc>
          <w:tcPr>
            <w:tcW w:w="1134" w:type="dxa"/>
          </w:tcPr>
          <w:p w14:paraId="68E45E83" w14:textId="24C569E7"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07</w:t>
            </w:r>
          </w:p>
        </w:tc>
        <w:tc>
          <w:tcPr>
            <w:tcW w:w="1134" w:type="dxa"/>
          </w:tcPr>
          <w:p w14:paraId="1C0AB31D" w14:textId="78D64FD5" w:rsidR="000A6446" w:rsidRPr="003613C4" w:rsidRDefault="000A6446" w:rsidP="00C07F75">
            <w:pPr>
              <w:pStyle w:val="Tabletext"/>
              <w:framePr w:hSpace="181" w:wrap="notBeside" w:vAnchor="text" w:hAnchor="text" w:xAlign="center" w:y="1"/>
              <w:spacing w:before="60" w:after="60"/>
              <w:ind w:left="227"/>
              <w:jc w:val="left"/>
            </w:pPr>
            <w:r w:rsidRPr="003613C4">
              <w:t>1</w:t>
            </w:r>
            <w:r w:rsidR="006D0EBE">
              <w:t>,</w:t>
            </w:r>
            <w:r w:rsidRPr="003613C4">
              <w:t>25</w:t>
            </w:r>
          </w:p>
        </w:tc>
        <w:tc>
          <w:tcPr>
            <w:tcW w:w="1134" w:type="dxa"/>
          </w:tcPr>
          <w:p w14:paraId="61862C1C" w14:textId="2AF119B7" w:rsidR="000A6446" w:rsidRPr="003613C4" w:rsidRDefault="000A6446" w:rsidP="00C07F75">
            <w:pPr>
              <w:pStyle w:val="Tabletext"/>
              <w:framePr w:hSpace="181" w:wrap="notBeside" w:vAnchor="text" w:hAnchor="text" w:xAlign="center" w:y="1"/>
              <w:spacing w:before="60" w:after="60"/>
              <w:ind w:left="227"/>
              <w:jc w:val="left"/>
            </w:pPr>
            <w:r w:rsidRPr="003613C4">
              <w:t>0</w:t>
            </w:r>
            <w:r w:rsidR="006D0EBE">
              <w:t>,</w:t>
            </w:r>
            <w:r w:rsidRPr="003613C4">
              <w:t>10</w:t>
            </w:r>
          </w:p>
        </w:tc>
        <w:tc>
          <w:tcPr>
            <w:tcW w:w="1134" w:type="dxa"/>
          </w:tcPr>
          <w:p w14:paraId="7357206F" w14:textId="4BD58487" w:rsidR="000A6446" w:rsidRDefault="000A6446" w:rsidP="00C07F75">
            <w:pPr>
              <w:pStyle w:val="Tabletext"/>
              <w:framePr w:hSpace="181" w:wrap="notBeside" w:vAnchor="text" w:hAnchor="text" w:xAlign="center" w:y="1"/>
              <w:spacing w:before="60" w:after="60"/>
              <w:ind w:left="227"/>
              <w:jc w:val="left"/>
            </w:pPr>
            <w:r w:rsidRPr="003613C4">
              <w:t>1</w:t>
            </w:r>
            <w:r w:rsidR="006D0EBE">
              <w:t>,</w:t>
            </w:r>
            <w:r w:rsidRPr="003613C4">
              <w:t>97</w:t>
            </w:r>
          </w:p>
        </w:tc>
      </w:tr>
    </w:tbl>
    <w:p w14:paraId="7ED1DCD3" w14:textId="77777777" w:rsidR="001B63AC" w:rsidRDefault="001B63AC" w:rsidP="001B63AC">
      <w:pPr>
        <w:pStyle w:val="Tablefin"/>
      </w:pPr>
    </w:p>
    <w:p w14:paraId="17DFA0A8" w14:textId="5DCF8FF0" w:rsidR="001A6C28" w:rsidRPr="001A6C28" w:rsidRDefault="001A6C28" w:rsidP="000A6446">
      <w:pPr>
        <w:pStyle w:val="Heading3"/>
        <w:spacing w:before="240"/>
        <w:rPr>
          <w:lang w:val="es-ES"/>
        </w:rPr>
      </w:pPr>
      <w:r w:rsidRPr="001A6C28">
        <w:rPr>
          <w:lang w:val="es-ES"/>
        </w:rPr>
        <w:t>4.1.1</w:t>
      </w:r>
      <w:r w:rsidRPr="001A6C28">
        <w:rPr>
          <w:lang w:val="es-ES"/>
        </w:rPr>
        <w:tab/>
        <w:t>Centelleo de amplitud en los trayectos Tierra-espacio</w:t>
      </w:r>
    </w:p>
    <w:p w14:paraId="7923090C" w14:textId="77777777" w:rsidR="001A6C28" w:rsidRPr="001A6C28" w:rsidRDefault="001A6C28" w:rsidP="000A6446">
      <w:pPr>
        <w:rPr>
          <w:lang w:val="es-ES"/>
        </w:rPr>
      </w:pPr>
      <w:r w:rsidRPr="001A6C28">
        <w:rPr>
          <w:color w:val="000000"/>
          <w:lang w:val="es-ES"/>
        </w:rPr>
        <w:t xml:space="preserve">La varianza de la irradiancia logarítmica en los trayectos Tierra-espacio </w:t>
      </w:r>
      <w:r w:rsidRPr="001A6C28">
        <w:rPr>
          <w:position w:val="-10"/>
          <w:lang w:val="es-ES"/>
        </w:rPr>
        <w:object w:dxaOrig="470" w:dyaOrig="370" w14:anchorId="1EF25826">
          <v:shape id="_x0000_i1043" type="#_x0000_t75" style="width:23.6pt;height:18.45pt" o:ole="">
            <v:imagedata r:id="rId55" o:title=""/>
          </v:shape>
          <o:OLEObject Type="Embed" ProgID="Equation.3" ShapeID="_x0000_i1043" DrawAspect="Content" ObjectID="_1780388128" r:id="rId56"/>
        </w:object>
      </w:r>
      <w:r w:rsidRPr="001A6C28">
        <w:rPr>
          <w:lang w:val="es-ES"/>
        </w:rPr>
        <w:t xml:space="preserve"> </w:t>
      </w:r>
      <w:r w:rsidRPr="001A6C28">
        <w:rPr>
          <w:color w:val="000000"/>
          <w:lang w:val="es-ES"/>
        </w:rPr>
        <w:t>es la misma (</w:t>
      </w:r>
      <w:r w:rsidRPr="001A6C28">
        <w:rPr>
          <w:rFonts w:ascii="Symbol" w:hAnsi="Symbol"/>
          <w:color w:val="000000"/>
          <w:lang w:val="es-ES"/>
        </w:rPr>
        <w:sym w:font="Symbol" w:char="F03C"/>
      </w:r>
      <w:r w:rsidRPr="001A6C28">
        <w:rPr>
          <w:rFonts w:ascii="Symbol" w:hAnsi="Symbol"/>
          <w:color w:val="000000"/>
          <w:lang w:val="es-ES"/>
        </w:rPr>
        <w:sym w:font="Symbol" w:char="F03C"/>
      </w:r>
      <w:r w:rsidRPr="001A6C28">
        <w:rPr>
          <w:color w:val="000000"/>
          <w:lang w:val="es-ES"/>
        </w:rPr>
        <w:t xml:space="preserve">4). Se ha comprobado experimentalmente que la probabilidad de que se supere este límite es muy baja. Normalmente el valor de </w:t>
      </w:r>
      <w:r w:rsidRPr="001A6C28">
        <w:rPr>
          <w:position w:val="-12"/>
          <w:lang w:val="es-ES"/>
        </w:rPr>
        <w:object w:dxaOrig="498" w:dyaOrig="402" w14:anchorId="522C6DB0">
          <v:shape id="_x0000_i1044" type="#_x0000_t75" style="width:25.35pt;height:20.75pt" o:ole="">
            <v:imagedata r:id="rId44" o:title=""/>
          </v:shape>
          <o:OLEObject Type="Embed" ProgID="Equation.3" ShapeID="_x0000_i1044" DrawAspect="Content" ObjectID="_1780388129" r:id="rId57"/>
        </w:object>
      </w:r>
      <w:r w:rsidRPr="001A6C28">
        <w:rPr>
          <w:lang w:val="es-ES"/>
        </w:rPr>
        <w:t xml:space="preserve"> </w:t>
      </w:r>
      <w:r w:rsidRPr="001A6C28">
        <w:rPr>
          <w:color w:val="000000"/>
          <w:lang w:val="es-ES"/>
        </w:rPr>
        <w:t>se reduce en dos órdenes de magnitud cuando la frecuencia aumenta de 24 THz a 750 THz (12,5 </w:t>
      </w:r>
      <w:r w:rsidRPr="001A6C28">
        <w:rPr>
          <w:rFonts w:ascii="Symbol" w:hAnsi="Symbol"/>
          <w:color w:val="000000"/>
          <w:lang w:val="es-ES"/>
        </w:rPr>
        <w:sym w:font="Symbol" w:char="F06D"/>
      </w:r>
      <w:r w:rsidRPr="001A6C28">
        <w:rPr>
          <w:color w:val="000000"/>
          <w:lang w:val="es-ES"/>
        </w:rPr>
        <w:t>m a 0,4 </w:t>
      </w:r>
      <w:r w:rsidRPr="001A6C28">
        <w:rPr>
          <w:rFonts w:ascii="Symbol" w:hAnsi="Symbol"/>
          <w:color w:val="000000"/>
          <w:lang w:val="es-ES"/>
        </w:rPr>
        <w:sym w:font="Symbol" w:char="F06D"/>
      </w:r>
      <w:r w:rsidRPr="001A6C28">
        <w:rPr>
          <w:color w:val="000000"/>
          <w:lang w:val="es-ES"/>
        </w:rPr>
        <w:t>m).</w:t>
      </w:r>
    </w:p>
    <w:p w14:paraId="501EFE28" w14:textId="5BFD74D8" w:rsidR="001A6C28" w:rsidRPr="00EF134F" w:rsidRDefault="001A6C28" w:rsidP="00233362">
      <w:pPr>
        <w:pStyle w:val="Equation"/>
        <w:rPr>
          <w:color w:val="000000"/>
          <w:lang w:val="es-ES"/>
        </w:rPr>
      </w:pPr>
      <w:r w:rsidRPr="001A6C28">
        <w:rPr>
          <w:color w:val="000000"/>
          <w:lang w:val="es-ES"/>
        </w:rPr>
        <w:t>Por lo general, el efecto de promediado debido a la apertura de la antena no se tiene en cuenta en los trayectos Tierra-espacio. Los frentes de onda que salen de la atmósfera experimentan la misma redistribución espacial de la energía en su superficie que en el sentido espacio-Tierra. Sin embargo, la difracción del frente de onda, al propagarse por el espacio, hace que se extiendan las perturbaciones de amplitud y fase a través de zonas extensas. Así pues, el radio de coherencia de fase en la apertura de la antena receptora de un vehículo espacial es mucho mayor que el tamaño probable de esta apertura (</w:t>
      </w:r>
      <w:r w:rsidRPr="001A6C28">
        <w:rPr>
          <w:rFonts w:ascii="Symbol" w:hAnsi="Symbol"/>
          <w:color w:val="000000"/>
          <w:lang w:val="es-ES"/>
        </w:rPr>
        <w:sym w:font="Symbol" w:char="F03C"/>
      </w:r>
      <w:r w:rsidRPr="001A6C28">
        <w:rPr>
          <w:color w:val="000000"/>
          <w:lang w:val="es-ES"/>
        </w:rPr>
        <w:t> 1 m). Por consiguiente, no se produce un promediado de la apertura y el centelleo en el receptor viene dado por la expresión:</w:t>
      </w:r>
    </w:p>
    <w:p w14:paraId="5009147B" w14:textId="77777777" w:rsidR="001A6C28" w:rsidRPr="00BE2013" w:rsidRDefault="001A6C28" w:rsidP="00233362">
      <w:pPr>
        <w:pStyle w:val="Equation"/>
        <w:rPr>
          <w:color w:val="000000"/>
          <w:lang w:val="es-ES"/>
        </w:rPr>
      </w:pPr>
      <w:r w:rsidRPr="006524D8">
        <w:rPr>
          <w:color w:val="000000"/>
          <w:lang w:val="es-ES"/>
        </w:rPr>
        <w:tab/>
      </w:r>
      <w:r w:rsidRPr="006524D8">
        <w:rPr>
          <w:color w:val="000000"/>
          <w:lang w:val="es-ES"/>
        </w:rPr>
        <w:tab/>
      </w:r>
      <w:r w:rsidRPr="00233362">
        <w:rPr>
          <w:color w:val="000000"/>
        </w:rPr>
        <w:object w:dxaOrig="2814" w:dyaOrig="442" w14:anchorId="0D78E882">
          <v:shape id="_x0000_i1045" type="#_x0000_t75" style="width:140.55pt;height:22.45pt" o:ole="" fillcolor="window">
            <v:imagedata r:id="rId58" o:title=""/>
          </v:shape>
          <o:OLEObject Type="Embed" ProgID="Equation.3" ShapeID="_x0000_i1045" DrawAspect="Content" ObjectID="_1780388130" r:id="rId59"/>
        </w:object>
      </w:r>
      <w:r w:rsidRPr="00BE2013">
        <w:rPr>
          <w:color w:val="000000"/>
          <w:lang w:val="es-ES"/>
        </w:rPr>
        <w:tab/>
        <w:t>(5)</w:t>
      </w:r>
    </w:p>
    <w:p w14:paraId="07638542" w14:textId="77777777" w:rsidR="001A6C28" w:rsidRPr="001A6C28" w:rsidRDefault="001A6C28" w:rsidP="00233362">
      <w:pPr>
        <w:rPr>
          <w:color w:val="000000"/>
          <w:lang w:val="es-ES"/>
        </w:rPr>
      </w:pPr>
      <w:r w:rsidRPr="001A6C28">
        <w:rPr>
          <w:color w:val="000000"/>
          <w:lang w:val="es-ES"/>
        </w:rPr>
        <w:t xml:space="preserve">A 150 THz (2,0 </w:t>
      </w:r>
      <w:r w:rsidRPr="001A6C28">
        <w:rPr>
          <w:rFonts w:ascii="Symbol" w:hAnsi="Symbol"/>
          <w:color w:val="000000"/>
          <w:lang w:val="es-ES"/>
        </w:rPr>
        <w:sym w:font="Symbol" w:char="F06D"/>
      </w:r>
      <w:r w:rsidRPr="001A6C28">
        <w:rPr>
          <w:color w:val="000000"/>
          <w:lang w:val="es-ES"/>
        </w:rPr>
        <w:t xml:space="preserve">m) y con un valor </w:t>
      </w:r>
      <w:r w:rsidRPr="001A6C28">
        <w:rPr>
          <w:position w:val="-12"/>
          <w:lang w:val="es-ES"/>
        </w:rPr>
        <w:object w:dxaOrig="498" w:dyaOrig="402" w14:anchorId="727C8875">
          <v:shape id="_x0000_i1046" type="#_x0000_t75" style="width:25.35pt;height:20.75pt" o:ole="">
            <v:imagedata r:id="rId44" o:title=""/>
          </v:shape>
          <o:OLEObject Type="Embed" ProgID="Equation.3" ShapeID="_x0000_i1046" DrawAspect="Content" ObjectID="_1780388131" r:id="rId60"/>
        </w:object>
      </w:r>
      <w:r w:rsidRPr="001A6C28">
        <w:rPr>
          <w:lang w:val="es-ES"/>
        </w:rPr>
        <w:t xml:space="preserve"> </w:t>
      </w:r>
      <w:r w:rsidRPr="001A6C28">
        <w:rPr>
          <w:color w:val="000000"/>
          <w:lang w:val="es-ES"/>
        </w:rPr>
        <w:t>próximo a 0,15, se producen desvanecimientos de 4 dB cada 1% del tiempo aproximadamente, con una frecuencia y una duración de unos 150 Hz y 10</w:t>
      </w:r>
      <w:r w:rsidRPr="00F4551C">
        <w:rPr>
          <w:rFonts w:ascii="Symbol" w:hAnsi="Symbol"/>
          <w:vertAlign w:val="superscript"/>
          <w:lang w:val="es-ES"/>
        </w:rPr>
        <w:sym w:font="Symbol" w:char="F02D"/>
      </w:r>
      <w:r w:rsidRPr="001A6C28">
        <w:rPr>
          <w:vertAlign w:val="superscript"/>
          <w:lang w:val="es-ES"/>
        </w:rPr>
        <w:t>5</w:t>
      </w:r>
      <w:r w:rsidRPr="001A6C28">
        <w:rPr>
          <w:color w:val="000000"/>
          <w:lang w:val="es-ES"/>
        </w:rPr>
        <w:t> s.</w:t>
      </w:r>
    </w:p>
    <w:p w14:paraId="0FFBEEE6" w14:textId="77777777" w:rsidR="001A6C28" w:rsidRPr="001A6C28" w:rsidRDefault="001A6C28" w:rsidP="00EF134F">
      <w:pPr>
        <w:pStyle w:val="Heading3"/>
        <w:rPr>
          <w:lang w:val="es-ES"/>
        </w:rPr>
      </w:pPr>
      <w:r w:rsidRPr="001A6C28">
        <w:rPr>
          <w:lang w:val="es-ES"/>
        </w:rPr>
        <w:t>4.1.2</w:t>
      </w:r>
      <w:r w:rsidRPr="001A6C28">
        <w:rPr>
          <w:lang w:val="es-ES"/>
        </w:rPr>
        <w:tab/>
        <w:t>Centelleo de amplitud en los trayectos espacio-Tierra</w:t>
      </w:r>
    </w:p>
    <w:p w14:paraId="4F08B0B1" w14:textId="77777777" w:rsidR="001A6C28" w:rsidRPr="001A6C28" w:rsidRDefault="001A6C28" w:rsidP="00233362">
      <w:pPr>
        <w:rPr>
          <w:lang w:val="es-ES"/>
        </w:rPr>
      </w:pPr>
      <w:r w:rsidRPr="001A6C28">
        <w:rPr>
          <w:color w:val="000000"/>
          <w:lang w:val="es-ES"/>
        </w:rPr>
        <w:t>El impacto del centelleo en los trayectos espacio-Tierra puede limitar gravemente el funcionamiento de los receptores. Si la apertura del receptor es mayor que la longitud de coherencia atmosférica, </w:t>
      </w:r>
      <w:r w:rsidRPr="001A6C28">
        <w:rPr>
          <w:i/>
          <w:color w:val="000000"/>
          <w:lang w:val="es-ES"/>
        </w:rPr>
        <w:t>r</w:t>
      </w:r>
      <w:r w:rsidRPr="001A6C28">
        <w:rPr>
          <w:vertAlign w:val="subscript"/>
          <w:lang w:val="es-ES"/>
        </w:rPr>
        <w:t>0</w:t>
      </w:r>
      <w:r w:rsidRPr="001A6C28">
        <w:rPr>
          <w:color w:val="000000"/>
          <w:lang w:val="es-ES"/>
        </w:rPr>
        <w:t xml:space="preserve">, el efecto del centello se promedia espacialmente a lo largo de la apertura, lo que da lugar a una reducción de </w:t>
      </w:r>
      <w:r w:rsidRPr="001A6C28">
        <w:rPr>
          <w:position w:val="-12"/>
          <w:lang w:val="es-ES"/>
        </w:rPr>
        <w:object w:dxaOrig="498" w:dyaOrig="402" w14:anchorId="2E8BEA6A">
          <v:shape id="_x0000_i1047" type="#_x0000_t75" style="width:25.35pt;height:20.75pt" o:ole="">
            <v:imagedata r:id="rId44" o:title=""/>
          </v:shape>
          <o:OLEObject Type="Embed" ProgID="Equation.3" ShapeID="_x0000_i1047" DrawAspect="Content" ObjectID="_1780388132" r:id="rId61"/>
        </w:object>
      </w:r>
      <w:r w:rsidRPr="001A6C28">
        <w:rPr>
          <w:color w:val="000000"/>
          <w:lang w:val="es-ES"/>
        </w:rPr>
        <w:t xml:space="preserve">. Aunque la </w:t>
      </w:r>
      <w:proofErr w:type="spellStart"/>
      <w:r w:rsidRPr="001A6C28">
        <w:rPr>
          <w:color w:val="000000"/>
          <w:lang w:val="es-ES"/>
        </w:rPr>
        <w:t>promediación</w:t>
      </w:r>
      <w:proofErr w:type="spellEnd"/>
      <w:r w:rsidRPr="001A6C28">
        <w:rPr>
          <w:color w:val="000000"/>
          <w:lang w:val="es-ES"/>
        </w:rPr>
        <w:t xml:space="preserve"> de la apertura puede reducir los efectos del centelleo de amplitud, la distorsión de fase puede degradar considerablemente el funcionamiento de los sistemas receptores ópticos de modo espacial único, tales como el de detección coherente o el de detección directa </w:t>
      </w:r>
      <w:proofErr w:type="spellStart"/>
      <w:r w:rsidRPr="001A6C28">
        <w:rPr>
          <w:color w:val="000000"/>
          <w:lang w:val="es-ES"/>
        </w:rPr>
        <w:t>preamplificada</w:t>
      </w:r>
      <w:proofErr w:type="spellEnd"/>
      <w:r w:rsidRPr="001A6C28">
        <w:rPr>
          <w:color w:val="000000"/>
          <w:lang w:val="es-ES"/>
        </w:rPr>
        <w:t>.</w:t>
      </w:r>
    </w:p>
    <w:p w14:paraId="1B6F468D" w14:textId="77777777" w:rsidR="001A6C28" w:rsidRPr="001A6C28" w:rsidRDefault="001A6C28" w:rsidP="00233362">
      <w:pPr>
        <w:rPr>
          <w:lang w:val="es-ES"/>
        </w:rPr>
      </w:pPr>
      <w:r w:rsidRPr="001A6C28">
        <w:rPr>
          <w:color w:val="000000"/>
          <w:lang w:val="es-ES"/>
        </w:rPr>
        <w:t xml:space="preserve">El valor de </w:t>
      </w:r>
      <w:r w:rsidRPr="001A6C28">
        <w:rPr>
          <w:position w:val="-12"/>
          <w:lang w:val="es-ES"/>
        </w:rPr>
        <w:object w:dxaOrig="498" w:dyaOrig="402" w14:anchorId="48ACAC5D">
          <v:shape id="_x0000_i1048" type="#_x0000_t75" style="width:25.35pt;height:20.75pt" o:ole="">
            <v:imagedata r:id="rId44" o:title=""/>
          </v:shape>
          <o:OLEObject Type="Embed" ProgID="Equation.3" ShapeID="_x0000_i1048" DrawAspect="Content" ObjectID="_1780388133" r:id="rId62"/>
        </w:object>
      </w:r>
      <w:r w:rsidRPr="001A6C28">
        <w:rPr>
          <w:lang w:val="es-ES"/>
        </w:rPr>
        <w:t xml:space="preserve"> </w:t>
      </w:r>
      <w:r w:rsidRPr="001A6C28">
        <w:rPr>
          <w:color w:val="000000"/>
          <w:lang w:val="es-ES"/>
        </w:rPr>
        <w:t xml:space="preserve">en los trayectos espacio-Tierra, </w:t>
      </w:r>
      <w:r w:rsidRPr="001A6C28">
        <w:rPr>
          <w:position w:val="-12"/>
          <w:lang w:val="es-ES"/>
        </w:rPr>
        <w:object w:dxaOrig="470" w:dyaOrig="370" w14:anchorId="235D4D0B">
          <v:shape id="_x0000_i1049" type="#_x0000_t75" style="width:23.6pt;height:18.45pt" o:ole="">
            <v:imagedata r:id="rId63" o:title=""/>
          </v:shape>
          <o:OLEObject Type="Embed" ProgID="Equation.3" ShapeID="_x0000_i1049" DrawAspect="Content" ObjectID="_1780388134" r:id="rId64"/>
        </w:object>
      </w:r>
      <w:r w:rsidRPr="001A6C28">
        <w:rPr>
          <w:lang w:val="es-ES"/>
        </w:rPr>
        <w:t xml:space="preserve"> </w:t>
      </w:r>
      <w:r w:rsidRPr="001A6C28">
        <w:rPr>
          <w:color w:val="000000"/>
          <w:lang w:val="es-ES"/>
        </w:rPr>
        <w:t xml:space="preserve">queda modificado por un factor de promediado de la apertura, </w:t>
      </w:r>
      <w:r w:rsidRPr="001A6C28">
        <w:rPr>
          <w:i/>
          <w:color w:val="000000"/>
          <w:lang w:val="es-ES"/>
        </w:rPr>
        <w:t>A</w:t>
      </w:r>
      <w:r w:rsidRPr="001A6C28">
        <w:rPr>
          <w:color w:val="000000"/>
          <w:lang w:val="es-ES"/>
        </w:rPr>
        <w:t>. Dicho factor se define como la razón entre la varianza de la irradiancia logarítmica obtenida a partir de una apertura receptora de tamaño finito y el valor correspondiente obtenido a partir de una apertura puntual, calculándose de la siguiente manera:</w:t>
      </w:r>
    </w:p>
    <w:p w14:paraId="16F2574E" w14:textId="5C45FD76" w:rsidR="001A6C28" w:rsidRDefault="001A6C28" w:rsidP="003613C4">
      <w:pPr>
        <w:keepNext/>
        <w:rPr>
          <w:color w:val="000000"/>
          <w:lang w:val="es-ES"/>
        </w:rPr>
      </w:pPr>
      <w:r w:rsidRPr="001A6C28">
        <w:rPr>
          <w:i/>
          <w:color w:val="000000"/>
          <w:lang w:val="es-ES"/>
        </w:rPr>
        <w:lastRenderedPageBreak/>
        <w:t>Paso 1</w:t>
      </w:r>
      <w:r w:rsidRPr="001A6C28">
        <w:rPr>
          <w:i/>
          <w:iCs/>
          <w:color w:val="000000"/>
          <w:lang w:val="es-ES"/>
        </w:rPr>
        <w:t>:</w:t>
      </w:r>
      <w:r w:rsidRPr="001A6C28">
        <w:rPr>
          <w:color w:val="000000"/>
          <w:lang w:val="es-ES"/>
        </w:rPr>
        <w:tab/>
        <w:t xml:space="preserve">Cálculo de la altura de escala de la turbulencia, </w:t>
      </w:r>
      <w:r w:rsidRPr="001A6C28">
        <w:rPr>
          <w:i/>
          <w:color w:val="000000"/>
          <w:lang w:val="es-ES"/>
        </w:rPr>
        <w:t>z</w:t>
      </w:r>
      <w:r w:rsidRPr="001A6C28">
        <w:rPr>
          <w:color w:val="000000"/>
          <w:vertAlign w:val="subscript"/>
          <w:lang w:val="es-ES"/>
        </w:rPr>
        <w:t>0</w:t>
      </w:r>
      <w:r w:rsidRPr="001A6C28">
        <w:rPr>
          <w:color w:val="000000"/>
          <w:lang w:val="es-ES"/>
        </w:rPr>
        <w:t>:</w:t>
      </w:r>
    </w:p>
    <w:p w14:paraId="70E69213" w14:textId="77777777" w:rsidR="000A6446" w:rsidRPr="004B3F07" w:rsidRDefault="000A6446" w:rsidP="000A6446">
      <w:pPr>
        <w:pStyle w:val="Equation"/>
        <w:rPr>
          <w:lang w:val="es-ES"/>
        </w:rPr>
      </w:pPr>
      <w:r w:rsidRPr="006524D8">
        <w:rPr>
          <w:lang w:val="es-ES"/>
        </w:rPr>
        <w:tab/>
      </w:r>
      <w:r w:rsidRPr="006524D8">
        <w:rPr>
          <w:lang w:val="es-ES"/>
        </w:rPr>
        <w:tab/>
      </w:r>
      <w:r>
        <w:rPr>
          <w:position w:val="-86"/>
        </w:rPr>
        <w:object w:dxaOrig="3900" w:dyaOrig="1920" w14:anchorId="2C3E6648">
          <v:shape id="_x0000_i1050" type="#_x0000_t75" style="width:195.25pt;height:95.6pt" o:ole="" fillcolor="window">
            <v:imagedata r:id="rId65" o:title=""/>
          </v:shape>
          <o:OLEObject Type="Embed" ProgID="Equation.3" ShapeID="_x0000_i1050" DrawAspect="Content" ObjectID="_1780388135" r:id="rId66"/>
        </w:object>
      </w:r>
      <w:r w:rsidRPr="004B3F07">
        <w:rPr>
          <w:lang w:val="es-ES"/>
        </w:rPr>
        <w:tab/>
        <w:t>(6)</w:t>
      </w:r>
    </w:p>
    <w:p w14:paraId="6D79D259" w14:textId="77777777" w:rsidR="001A6C28" w:rsidRPr="001A6C28" w:rsidRDefault="001A6C28" w:rsidP="001A6C28">
      <w:pPr>
        <w:rPr>
          <w:color w:val="000000"/>
          <w:lang w:val="es-ES"/>
        </w:rPr>
      </w:pPr>
      <w:r w:rsidRPr="001A6C28">
        <w:rPr>
          <w:color w:val="000000"/>
          <w:lang w:val="es-ES"/>
        </w:rPr>
        <w:t xml:space="preserve">siendo: </w:t>
      </w:r>
    </w:p>
    <w:p w14:paraId="758788DB" w14:textId="0E4CEC6C" w:rsidR="001A6C28" w:rsidRPr="001A6C28" w:rsidRDefault="001A6C28" w:rsidP="000A6446">
      <w:pPr>
        <w:pStyle w:val="Equationlegend"/>
        <w:rPr>
          <w:lang w:val="es-ES"/>
        </w:rPr>
      </w:pPr>
      <w:r w:rsidRPr="001A6C28">
        <w:rPr>
          <w:lang w:val="es-ES"/>
        </w:rPr>
        <w:tab/>
      </w:r>
      <w:bookmarkStart w:id="7" w:name="_Hlk126333873"/>
      <w:r w:rsidR="004B3F07" w:rsidRPr="004B3F07">
        <w:rPr>
          <w:i/>
          <w:color w:val="000000"/>
          <w:lang w:val="es-ES"/>
        </w:rPr>
        <w:t>h</w:t>
      </w:r>
      <w:proofErr w:type="gramStart"/>
      <w:r w:rsidR="004B3F07" w:rsidRPr="004B3F07">
        <w:rPr>
          <w:vertAlign w:val="subscript"/>
          <w:lang w:val="es-ES"/>
        </w:rPr>
        <w:t>0</w:t>
      </w:r>
      <w:bookmarkEnd w:id="7"/>
      <w:r w:rsidR="004B3F07" w:rsidRPr="004B3F07">
        <w:rPr>
          <w:rFonts w:ascii="Tms Rmn" w:hAnsi="Tms Rmn"/>
          <w:sz w:val="12"/>
          <w:lang w:val="es-ES"/>
        </w:rPr>
        <w:t> </w:t>
      </w:r>
      <w:r w:rsidRPr="001A6C28">
        <w:rPr>
          <w:lang w:val="es-ES"/>
        </w:rPr>
        <w:t>:</w:t>
      </w:r>
      <w:proofErr w:type="gramEnd"/>
      <w:r w:rsidRPr="001A6C28">
        <w:rPr>
          <w:lang w:val="es-ES"/>
        </w:rPr>
        <w:tab/>
        <w:t>altura de la estación terrena sobre el nivel del suelo (m)</w:t>
      </w:r>
    </w:p>
    <w:p w14:paraId="6B9A2262" w14:textId="77777777" w:rsidR="001A6C28" w:rsidRPr="001A6C28" w:rsidRDefault="001A6C28" w:rsidP="000A6446">
      <w:pPr>
        <w:pStyle w:val="Equationlegend"/>
        <w:rPr>
          <w:lang w:val="es-ES"/>
        </w:rPr>
      </w:pPr>
      <w:r w:rsidRPr="001A6C28">
        <w:rPr>
          <w:lang w:val="es-ES"/>
        </w:rPr>
        <w:tab/>
      </w:r>
      <w:proofErr w:type="gramStart"/>
      <w:r w:rsidRPr="004B3F07">
        <w:rPr>
          <w:i/>
          <w:iCs/>
          <w:lang w:val="es-ES"/>
        </w:rPr>
        <w:t>h </w:t>
      </w:r>
      <w:r w:rsidRPr="001A6C28">
        <w:rPr>
          <w:lang w:val="es-ES"/>
        </w:rPr>
        <w:t>:</w:t>
      </w:r>
      <w:proofErr w:type="gramEnd"/>
      <w:r w:rsidRPr="001A6C28">
        <w:rPr>
          <w:lang w:val="es-ES"/>
        </w:rPr>
        <w:tab/>
        <w:t>altura sobre el nivel del suelo (m)</w:t>
      </w:r>
    </w:p>
    <w:p w14:paraId="1325E7F0" w14:textId="77777777" w:rsidR="001A6C28" w:rsidRPr="001A6C28" w:rsidRDefault="001A6C28" w:rsidP="000A6446">
      <w:pPr>
        <w:pStyle w:val="Equationlegend"/>
        <w:rPr>
          <w:lang w:val="es-ES"/>
        </w:rPr>
      </w:pPr>
      <w:r w:rsidRPr="001A6C28">
        <w:rPr>
          <w:lang w:val="es-ES"/>
        </w:rPr>
        <w:tab/>
      </w:r>
      <w:proofErr w:type="gramStart"/>
      <w:r w:rsidRPr="004B3F07">
        <w:rPr>
          <w:i/>
          <w:iCs/>
          <w:lang w:val="es-ES"/>
        </w:rPr>
        <w:t>Z </w:t>
      </w:r>
      <w:r w:rsidRPr="001A6C28">
        <w:rPr>
          <w:lang w:val="es-ES"/>
        </w:rPr>
        <w:t>:</w:t>
      </w:r>
      <w:proofErr w:type="gramEnd"/>
      <w:r w:rsidRPr="001A6C28">
        <w:rPr>
          <w:lang w:val="es-ES"/>
        </w:rPr>
        <w:tab/>
        <w:t>altura real de las turbulencias sobre el nivel del suelo (normalmente 20</w:t>
      </w:r>
      <w:r w:rsidRPr="000A6446">
        <w:rPr>
          <w:lang w:val="es-ES"/>
        </w:rPr>
        <w:t> </w:t>
      </w:r>
      <w:r w:rsidRPr="001A6C28">
        <w:rPr>
          <w:lang w:val="es-ES"/>
        </w:rPr>
        <w:t>000 m).</w:t>
      </w:r>
    </w:p>
    <w:p w14:paraId="303FB00A" w14:textId="0E1C2873" w:rsidR="001A6C28" w:rsidRDefault="001A6C28" w:rsidP="001A6C28">
      <w:pPr>
        <w:rPr>
          <w:lang w:val="es-ES"/>
        </w:rPr>
      </w:pPr>
      <w:r w:rsidRPr="001A6C28">
        <w:rPr>
          <w:i/>
          <w:lang w:val="es-ES"/>
        </w:rPr>
        <w:t>Paso 2</w:t>
      </w:r>
      <w:r w:rsidRPr="001A6C28">
        <w:rPr>
          <w:i/>
          <w:iCs/>
          <w:lang w:val="es-ES"/>
        </w:rPr>
        <w:t>:</w:t>
      </w:r>
      <w:r w:rsidRPr="001A6C28">
        <w:rPr>
          <w:lang w:val="es-ES"/>
        </w:rPr>
        <w:t xml:space="preserve">  Cálculo del factor de </w:t>
      </w:r>
      <w:proofErr w:type="spellStart"/>
      <w:r w:rsidRPr="001A6C28">
        <w:rPr>
          <w:lang w:val="es-ES"/>
        </w:rPr>
        <w:t>promediación</w:t>
      </w:r>
      <w:proofErr w:type="spellEnd"/>
      <w:r w:rsidRPr="001A6C28">
        <w:rPr>
          <w:lang w:val="es-ES"/>
        </w:rPr>
        <w:t xml:space="preserve"> de la apertura, </w:t>
      </w:r>
      <w:r w:rsidRPr="001A6C28">
        <w:rPr>
          <w:i/>
          <w:lang w:val="es-ES"/>
        </w:rPr>
        <w:t>A</w:t>
      </w:r>
      <w:r w:rsidRPr="001A6C28">
        <w:rPr>
          <w:lang w:val="es-ES"/>
        </w:rPr>
        <w:t>:</w:t>
      </w:r>
    </w:p>
    <w:p w14:paraId="6CF08D93" w14:textId="6E1BF1A7" w:rsidR="000A6446" w:rsidRPr="000A671B" w:rsidRDefault="000A6446" w:rsidP="000A6446">
      <w:pPr>
        <w:pStyle w:val="Equation"/>
        <w:rPr>
          <w:color w:val="000000"/>
          <w:lang w:val="es-ES"/>
        </w:rPr>
      </w:pPr>
      <w:r w:rsidRPr="006524D8">
        <w:rPr>
          <w:color w:val="000000"/>
          <w:lang w:val="es-ES"/>
        </w:rPr>
        <w:tab/>
      </w:r>
      <w:r w:rsidRPr="006524D8">
        <w:rPr>
          <w:color w:val="000000"/>
          <w:lang w:val="es-ES"/>
        </w:rPr>
        <w:tab/>
      </w:r>
      <w:r w:rsidR="00027BF5" w:rsidRPr="00027BF5">
        <w:rPr>
          <w:color w:val="000000"/>
          <w:position w:val="-72"/>
        </w:rPr>
        <w:object w:dxaOrig="3180" w:dyaOrig="1100" w14:anchorId="7BAE689F">
          <v:shape id="_x0000_i1051" type="#_x0000_t75" style="width:159.55pt;height:55.85pt" o:ole="" fillcolor="window">
            <v:imagedata r:id="rId67" o:title=""/>
          </v:shape>
          <o:OLEObject Type="Embed" ProgID="Equation.DSMT4" ShapeID="_x0000_i1051" DrawAspect="Content" ObjectID="_1780388136" r:id="rId68"/>
        </w:object>
      </w:r>
      <w:r w:rsidRPr="000A671B">
        <w:rPr>
          <w:color w:val="000000"/>
          <w:lang w:val="es-ES"/>
        </w:rPr>
        <w:tab/>
        <w:t>(7)</w:t>
      </w:r>
    </w:p>
    <w:p w14:paraId="45E72ADD" w14:textId="77777777" w:rsidR="001A6C28" w:rsidRPr="001A6C28" w:rsidRDefault="001A6C28" w:rsidP="001A6C28">
      <w:pPr>
        <w:rPr>
          <w:color w:val="000000"/>
          <w:lang w:val="es-ES"/>
        </w:rPr>
      </w:pPr>
      <w:r w:rsidRPr="001A6C28">
        <w:rPr>
          <w:color w:val="000000"/>
          <w:lang w:val="es-ES"/>
        </w:rPr>
        <w:t>siendo:</w:t>
      </w:r>
    </w:p>
    <w:p w14:paraId="50643F4B" w14:textId="77777777" w:rsidR="001A6C28" w:rsidRPr="001A6C28" w:rsidRDefault="001A6C28" w:rsidP="000A6446">
      <w:pPr>
        <w:pStyle w:val="Equationlegend"/>
        <w:rPr>
          <w:lang w:val="es-ES"/>
        </w:rPr>
      </w:pPr>
      <w:r w:rsidRPr="001A6C28">
        <w:rPr>
          <w:lang w:val="es-ES"/>
        </w:rPr>
        <w:tab/>
      </w:r>
      <w:proofErr w:type="gramStart"/>
      <w:r w:rsidRPr="004B3F07">
        <w:rPr>
          <w:i/>
          <w:iCs/>
          <w:lang w:val="es-ES"/>
        </w:rPr>
        <w:t>D </w:t>
      </w:r>
      <w:r w:rsidRPr="001A6C28">
        <w:rPr>
          <w:lang w:val="es-ES"/>
        </w:rPr>
        <w:t>:</w:t>
      </w:r>
      <w:proofErr w:type="gramEnd"/>
      <w:r w:rsidRPr="001A6C28">
        <w:rPr>
          <w:lang w:val="es-ES"/>
        </w:rPr>
        <w:tab/>
        <w:t>diámetro de la apertura de la estación terrena (m)</w:t>
      </w:r>
    </w:p>
    <w:p w14:paraId="30DD0660" w14:textId="77777777" w:rsidR="001A6C28" w:rsidRPr="006B37AF" w:rsidRDefault="001A6C28" w:rsidP="000A6446">
      <w:pPr>
        <w:pStyle w:val="Equationlegend"/>
        <w:rPr>
          <w:lang w:val="es-ES"/>
        </w:rPr>
      </w:pPr>
      <w:r w:rsidRPr="001A6C28">
        <w:rPr>
          <w:lang w:val="es-ES"/>
        </w:rPr>
        <w:tab/>
      </w:r>
      <w:r w:rsidRPr="000A6446">
        <w:rPr>
          <w:lang w:val="es-ES"/>
        </w:rPr>
        <w:sym w:font="Symbol" w:char="F071"/>
      </w:r>
      <w:r w:rsidRPr="000A6446">
        <w:rPr>
          <w:lang w:val="es-ES"/>
        </w:rPr>
        <w:t> </w:t>
      </w:r>
      <w:r w:rsidRPr="006B37AF">
        <w:rPr>
          <w:lang w:val="es-ES"/>
        </w:rPr>
        <w:t>:</w:t>
      </w:r>
      <w:r w:rsidRPr="006B37AF">
        <w:rPr>
          <w:lang w:val="es-ES"/>
        </w:rPr>
        <w:tab/>
        <w:t>ángulo de elevación</w:t>
      </w:r>
    </w:p>
    <w:p w14:paraId="2A4A5A75" w14:textId="77777777" w:rsidR="001A6C28" w:rsidRPr="006B37AF" w:rsidRDefault="001A6C28" w:rsidP="000A6446">
      <w:pPr>
        <w:pStyle w:val="Equationlegend"/>
        <w:rPr>
          <w:lang w:val="es-ES"/>
        </w:rPr>
      </w:pPr>
      <w:r w:rsidRPr="006B37AF">
        <w:rPr>
          <w:lang w:val="es-ES"/>
        </w:rPr>
        <w:tab/>
      </w:r>
      <w:r w:rsidRPr="000A6446">
        <w:rPr>
          <w:lang w:val="es-ES"/>
        </w:rPr>
        <w:sym w:font="Symbol" w:char="F06C"/>
      </w:r>
      <w:r w:rsidRPr="000A6446">
        <w:rPr>
          <w:lang w:val="es-ES"/>
        </w:rPr>
        <w:t> </w:t>
      </w:r>
      <w:r w:rsidRPr="006B37AF">
        <w:rPr>
          <w:lang w:val="es-ES"/>
        </w:rPr>
        <w:t>:</w:t>
      </w:r>
      <w:r w:rsidRPr="006B37AF">
        <w:rPr>
          <w:lang w:val="es-ES"/>
        </w:rPr>
        <w:tab/>
        <w:t>longitud de onda (</w:t>
      </w:r>
      <w:r w:rsidRPr="000A6446">
        <w:rPr>
          <w:lang w:val="es-ES"/>
        </w:rPr>
        <w:sym w:font="Symbol" w:char="F06D"/>
      </w:r>
      <w:r w:rsidRPr="006B37AF">
        <w:rPr>
          <w:lang w:val="es-ES"/>
        </w:rPr>
        <w:t>m).</w:t>
      </w:r>
    </w:p>
    <w:p w14:paraId="017CFC38" w14:textId="3B15E551" w:rsidR="001A6C28" w:rsidRPr="001A6C28" w:rsidRDefault="001A6C28" w:rsidP="001A6C28">
      <w:pPr>
        <w:rPr>
          <w:color w:val="000000"/>
          <w:lang w:val="es-ES"/>
        </w:rPr>
      </w:pPr>
      <w:r w:rsidRPr="001A6C28">
        <w:rPr>
          <w:i/>
          <w:color w:val="000000"/>
          <w:lang w:val="es-ES"/>
        </w:rPr>
        <w:t>Paso 3</w:t>
      </w:r>
      <w:r w:rsidRPr="001A6C28">
        <w:rPr>
          <w:i/>
          <w:iCs/>
          <w:color w:val="000000"/>
          <w:lang w:val="es-ES"/>
        </w:rPr>
        <w:t>:</w:t>
      </w:r>
      <w:r w:rsidRPr="001A6C28">
        <w:rPr>
          <w:color w:val="000000"/>
          <w:lang w:val="es-ES"/>
        </w:rPr>
        <w:t>  Cálculo de la varianza de la irradiancia logarítmica en el trayecto espacio</w:t>
      </w:r>
      <w:r w:rsidRPr="001A6C28">
        <w:rPr>
          <w:color w:val="000000"/>
          <w:lang w:val="es-ES"/>
        </w:rPr>
        <w:noBreakHyphen/>
        <w:t>Tierra, </w:t>
      </w:r>
      <w:r w:rsidRPr="001A6C28">
        <w:rPr>
          <w:position w:val="-12"/>
          <w:lang w:val="es-ES"/>
        </w:rPr>
        <w:object w:dxaOrig="470" w:dyaOrig="370" w14:anchorId="0EC79BCD">
          <v:shape id="_x0000_i1052" type="#_x0000_t75" style="width:23.6pt;height:18.45pt" o:ole="">
            <v:imagedata r:id="rId63" o:title=""/>
          </v:shape>
          <o:OLEObject Type="Embed" ProgID="Equation.3" ShapeID="_x0000_i1052" DrawAspect="Content" ObjectID="_1780388137" r:id="rId69"/>
        </w:object>
      </w:r>
      <w:r w:rsidRPr="001A6C28">
        <w:rPr>
          <w:color w:val="000000"/>
          <w:lang w:val="es-ES"/>
        </w:rPr>
        <w:t>:</w:t>
      </w:r>
    </w:p>
    <w:p w14:paraId="4C068853" w14:textId="587032B7" w:rsidR="000A6446" w:rsidRPr="000A671B" w:rsidRDefault="000A6446" w:rsidP="000A6446">
      <w:pPr>
        <w:pStyle w:val="Equation"/>
        <w:rPr>
          <w:color w:val="000000"/>
          <w:lang w:val="es-ES"/>
        </w:rPr>
      </w:pPr>
      <w:r w:rsidRPr="004B3F07">
        <w:rPr>
          <w:color w:val="000000"/>
          <w:lang w:val="es-ES"/>
        </w:rPr>
        <w:tab/>
      </w:r>
      <w:r w:rsidRPr="004B3F07">
        <w:rPr>
          <w:color w:val="000000"/>
          <w:lang w:val="es-ES"/>
        </w:rPr>
        <w:tab/>
      </w:r>
      <w:r>
        <w:rPr>
          <w:color w:val="000000"/>
          <w:position w:val="-12"/>
        </w:rPr>
        <w:object w:dxaOrig="3000" w:dyaOrig="440" w14:anchorId="4855398E">
          <v:shape id="_x0000_i1053" type="#_x0000_t75" style="width:150.35pt;height:22.45pt" o:ole="" fillcolor="window">
            <v:imagedata r:id="rId70" o:title=""/>
          </v:shape>
          <o:OLEObject Type="Embed" ProgID="Equation.3" ShapeID="_x0000_i1053" DrawAspect="Content" ObjectID="_1780388138" r:id="rId71"/>
        </w:object>
      </w:r>
      <w:r w:rsidRPr="000A671B">
        <w:rPr>
          <w:color w:val="000000"/>
          <w:lang w:val="es-ES"/>
        </w:rPr>
        <w:tab/>
        <w:t>(8)</w:t>
      </w:r>
    </w:p>
    <w:p w14:paraId="0A254D2E" w14:textId="77777777" w:rsidR="001A6C28" w:rsidRPr="001A6C28" w:rsidRDefault="001A6C28" w:rsidP="00233362">
      <w:pPr>
        <w:pStyle w:val="Heading2"/>
        <w:rPr>
          <w:lang w:val="es-ES"/>
        </w:rPr>
      </w:pPr>
      <w:r w:rsidRPr="001A6C28">
        <w:rPr>
          <w:lang w:val="es-ES"/>
        </w:rPr>
        <w:t>4.2</w:t>
      </w:r>
      <w:r w:rsidRPr="001A6C28">
        <w:rPr>
          <w:lang w:val="es-ES"/>
        </w:rPr>
        <w:tab/>
        <w:t>Ángulo de llegada</w:t>
      </w:r>
    </w:p>
    <w:p w14:paraId="540E8B87" w14:textId="77777777" w:rsidR="001A6C28" w:rsidRPr="001A6C28" w:rsidRDefault="001A6C28" w:rsidP="001A6C28">
      <w:pPr>
        <w:rPr>
          <w:lang w:val="es-ES"/>
        </w:rPr>
      </w:pPr>
      <w:r w:rsidRPr="001A6C28">
        <w:rPr>
          <w:color w:val="000000"/>
          <w:lang w:val="es-ES"/>
        </w:rPr>
        <w:t xml:space="preserve">Las fluctuaciones producidas por las turbulencias en el ángulo aparente de llegada del </w:t>
      </w:r>
      <w:proofErr w:type="gramStart"/>
      <w:r w:rsidRPr="001A6C28">
        <w:rPr>
          <w:color w:val="000000"/>
          <w:lang w:val="es-ES"/>
        </w:rPr>
        <w:t>haz</w:t>
      </w:r>
      <w:proofErr w:type="gramEnd"/>
      <w:r w:rsidRPr="001A6C28">
        <w:rPr>
          <w:color w:val="000000"/>
          <w:lang w:val="es-ES"/>
        </w:rPr>
        <w:t xml:space="preserve"> recibido se deben a las variaciones de los índices de refracción en las bolsas de aire que se encuentran en el trayecto de propagación. Los efectos de estas fluctuaciones son despreciables en el sentido Tierra-espacio. El valor eficaz del ángulo de incidencia es normalmente del orden de 1 </w:t>
      </w:r>
      <w:r w:rsidRPr="001A6C28">
        <w:rPr>
          <w:rFonts w:ascii="Symbol" w:hAnsi="Symbol"/>
          <w:color w:val="000000"/>
          <w:lang w:val="es-ES"/>
        </w:rPr>
        <w:sym w:font="Symbol" w:char="F06D"/>
      </w:r>
      <w:r w:rsidRPr="001A6C28">
        <w:rPr>
          <w:color w:val="000000"/>
          <w:lang w:val="es-ES"/>
        </w:rPr>
        <w:t xml:space="preserve">rad y por lo tanto tiene muy poco efecto. Sin embargo, en el sentido espacio-Tierra este valor eficaz es del orden de varios </w:t>
      </w:r>
      <w:r w:rsidRPr="001A6C28">
        <w:rPr>
          <w:rFonts w:ascii="Symbol" w:hAnsi="Symbol"/>
          <w:color w:val="000000"/>
          <w:lang w:val="es-ES"/>
        </w:rPr>
        <w:sym w:font="Symbol" w:char="F06D"/>
      </w:r>
      <w:r w:rsidRPr="001A6C28">
        <w:rPr>
          <w:color w:val="000000"/>
          <w:lang w:val="es-ES"/>
        </w:rPr>
        <w:t>rad y debe tenerse en cuenta.</w:t>
      </w:r>
    </w:p>
    <w:p w14:paraId="4D0BA9DF" w14:textId="77777777" w:rsidR="001A6C28" w:rsidRPr="001A6C28" w:rsidRDefault="001A6C28" w:rsidP="00233362">
      <w:pPr>
        <w:rPr>
          <w:lang w:val="es-ES"/>
        </w:rPr>
      </w:pPr>
      <w:r w:rsidRPr="001A6C28">
        <w:rPr>
          <w:color w:val="000000"/>
          <w:lang w:val="es-ES"/>
        </w:rPr>
        <w:t xml:space="preserve">El método que se describe a continuación puede utilizarse para calcular la varianza del ángulo de incidencia, </w:t>
      </w:r>
      <w:r w:rsidRPr="001A6C28">
        <w:rPr>
          <w:color w:val="000000"/>
          <w:position w:val="-14"/>
          <w:lang w:val="es-ES"/>
        </w:rPr>
        <w:object w:dxaOrig="295" w:dyaOrig="420" w14:anchorId="0C22C9DF">
          <v:shape id="_x0000_i1054" type="#_x0000_t75" style="width:15pt;height:20.75pt" o:ole="">
            <v:imagedata r:id="rId72" o:title=""/>
          </v:shape>
          <o:OLEObject Type="Embed" ProgID="Equation.3" ShapeID="_x0000_i1054" DrawAspect="Content" ObjectID="_1780388139" r:id="rId73"/>
        </w:object>
      </w:r>
      <w:r w:rsidRPr="001A6C28">
        <w:rPr>
          <w:color w:val="000000"/>
          <w:lang w:val="es-ES"/>
        </w:rPr>
        <w:t>, en los trayectos espacio-Tierra a través de un determinado perfil de turbulencia, </w:t>
      </w:r>
      <w:r w:rsidRPr="001A6C28">
        <w:rPr>
          <w:color w:val="000000"/>
          <w:position w:val="-12"/>
          <w:lang w:val="es-ES"/>
        </w:rPr>
        <w:object w:dxaOrig="340" w:dyaOrig="402" w14:anchorId="2DA7242A">
          <v:shape id="_x0000_i1055" type="#_x0000_t75" style="width:17.3pt;height:20.75pt" o:ole="">
            <v:imagedata r:id="rId31" o:title=""/>
          </v:shape>
          <o:OLEObject Type="Embed" ProgID="Equation.3" ShapeID="_x0000_i1055" DrawAspect="Content" ObjectID="_1780388140" r:id="rId74"/>
        </w:object>
      </w:r>
      <w:r w:rsidRPr="001A6C28">
        <w:rPr>
          <w:color w:val="000000"/>
          <w:lang w:val="es-ES"/>
        </w:rPr>
        <w:t>, para ángulos de elevación superiores a 45</w:t>
      </w:r>
      <w:r w:rsidRPr="001A6C28">
        <w:rPr>
          <w:rFonts w:ascii="Symbol" w:hAnsi="Symbol"/>
          <w:color w:val="000000"/>
          <w:lang w:val="es-ES"/>
        </w:rPr>
        <w:sym w:font="Symbol" w:char="F0B0"/>
      </w:r>
      <w:r w:rsidRPr="001A6C28">
        <w:rPr>
          <w:color w:val="000000"/>
          <w:lang w:val="es-ES"/>
        </w:rPr>
        <w:t>. Es preciso conocer los siguientes parámetros:</w:t>
      </w:r>
    </w:p>
    <w:p w14:paraId="5380C0DA" w14:textId="2201835C" w:rsidR="001A6C28" w:rsidRPr="001A6C28" w:rsidRDefault="001A6C28" w:rsidP="000A6446">
      <w:pPr>
        <w:pStyle w:val="Equationlegend"/>
        <w:rPr>
          <w:lang w:val="es-ES"/>
        </w:rPr>
      </w:pPr>
      <w:r w:rsidRPr="006B37AF">
        <w:rPr>
          <w:lang w:val="es-ES"/>
        </w:rPr>
        <w:tab/>
      </w:r>
      <w:r w:rsidR="004B3F07" w:rsidRPr="004B3F07">
        <w:rPr>
          <w:i/>
          <w:color w:val="000000"/>
          <w:lang w:val="es-ES"/>
        </w:rPr>
        <w:t>h</w:t>
      </w:r>
      <w:proofErr w:type="gramStart"/>
      <w:r w:rsidR="004B3F07" w:rsidRPr="004B3F07">
        <w:rPr>
          <w:iCs/>
          <w:color w:val="000000"/>
          <w:vertAlign w:val="subscript"/>
          <w:lang w:val="es-ES"/>
        </w:rPr>
        <w:t>0</w:t>
      </w:r>
      <w:r w:rsidR="004B3F07" w:rsidRPr="004B3F07">
        <w:rPr>
          <w:rFonts w:ascii="Tms Rmn" w:hAnsi="Tms Rmn"/>
          <w:iCs/>
          <w:color w:val="000000"/>
          <w:sz w:val="12"/>
          <w:lang w:val="es-ES"/>
        </w:rPr>
        <w:t> </w:t>
      </w:r>
      <w:r w:rsidRPr="001A6C28">
        <w:rPr>
          <w:lang w:val="es-ES"/>
        </w:rPr>
        <w:t>:</w:t>
      </w:r>
      <w:proofErr w:type="gramEnd"/>
      <w:r w:rsidRPr="001A6C28">
        <w:rPr>
          <w:lang w:val="es-ES"/>
        </w:rPr>
        <w:tab/>
        <w:t>altura de la estación terrena sobre el nivel del suelo (m)</w:t>
      </w:r>
    </w:p>
    <w:p w14:paraId="0D735A2B" w14:textId="77777777" w:rsidR="001A6C28" w:rsidRPr="001A6C28" w:rsidRDefault="001A6C28" w:rsidP="000A6446">
      <w:pPr>
        <w:pStyle w:val="Equationlegend"/>
        <w:rPr>
          <w:lang w:val="es-ES"/>
        </w:rPr>
      </w:pPr>
      <w:r w:rsidRPr="001A6C28">
        <w:rPr>
          <w:lang w:val="es-ES"/>
        </w:rPr>
        <w:tab/>
      </w:r>
      <w:r w:rsidRPr="000A6446">
        <w:rPr>
          <w:lang w:val="es-ES"/>
        </w:rPr>
        <w:sym w:font="Symbol" w:char="F071"/>
      </w:r>
      <w:r w:rsidRPr="000A6446">
        <w:rPr>
          <w:lang w:val="es-ES"/>
        </w:rPr>
        <w:t> </w:t>
      </w:r>
      <w:r w:rsidRPr="001A6C28">
        <w:rPr>
          <w:lang w:val="es-ES"/>
        </w:rPr>
        <w:t>:</w:t>
      </w:r>
      <w:r w:rsidRPr="001A6C28">
        <w:rPr>
          <w:lang w:val="es-ES"/>
        </w:rPr>
        <w:tab/>
        <w:t>ángulo de elevación</w:t>
      </w:r>
    </w:p>
    <w:p w14:paraId="1D56D779" w14:textId="1ACEFF5F" w:rsidR="001A6C28" w:rsidRPr="001A6C28" w:rsidRDefault="001A6C28" w:rsidP="000A6446">
      <w:pPr>
        <w:pStyle w:val="Equationlegend"/>
        <w:rPr>
          <w:lang w:val="es-ES"/>
        </w:rPr>
      </w:pPr>
      <w:r w:rsidRPr="001A6C28">
        <w:rPr>
          <w:lang w:val="es-ES"/>
        </w:rPr>
        <w:tab/>
      </w:r>
      <w:proofErr w:type="gramStart"/>
      <w:r w:rsidR="004B3F07" w:rsidRPr="004B3F07">
        <w:rPr>
          <w:i/>
          <w:color w:val="000000"/>
          <w:lang w:val="es-ES"/>
        </w:rPr>
        <w:t>D</w:t>
      </w:r>
      <w:r w:rsidR="004B3F07" w:rsidRPr="004B3F07">
        <w:rPr>
          <w:i/>
          <w:color w:val="000000"/>
          <w:vertAlign w:val="subscript"/>
          <w:lang w:val="es-ES"/>
        </w:rPr>
        <w:t>R</w:t>
      </w:r>
      <w:r w:rsidR="004B3F07" w:rsidRPr="004B3F07">
        <w:rPr>
          <w:rFonts w:ascii="Tms Rmn" w:hAnsi="Tms Rmn"/>
          <w:iCs/>
          <w:color w:val="000000"/>
          <w:sz w:val="12"/>
          <w:lang w:val="es-ES"/>
        </w:rPr>
        <w:t> </w:t>
      </w:r>
      <w:r w:rsidRPr="001A6C28">
        <w:rPr>
          <w:lang w:val="es-ES"/>
        </w:rPr>
        <w:t>:</w:t>
      </w:r>
      <w:proofErr w:type="gramEnd"/>
      <w:r w:rsidRPr="001A6C28">
        <w:rPr>
          <w:lang w:val="es-ES"/>
        </w:rPr>
        <w:tab/>
        <w:t>diámetro de la apertura del receptor (m)</w:t>
      </w:r>
    </w:p>
    <w:p w14:paraId="27950B1C" w14:textId="77777777" w:rsidR="001A6C28" w:rsidRPr="001A6C28" w:rsidRDefault="001A6C28" w:rsidP="000A6446">
      <w:pPr>
        <w:pStyle w:val="Equationlegend"/>
        <w:rPr>
          <w:lang w:val="es-ES"/>
        </w:rPr>
      </w:pPr>
      <w:r w:rsidRPr="000A6446">
        <w:rPr>
          <w:lang w:val="es-ES"/>
        </w:rPr>
        <w:tab/>
      </w:r>
      <w:proofErr w:type="gramStart"/>
      <w:r w:rsidRPr="004B3F07">
        <w:rPr>
          <w:i/>
          <w:iCs/>
          <w:lang w:val="es-ES"/>
        </w:rPr>
        <w:t>Z </w:t>
      </w:r>
      <w:r w:rsidRPr="001A6C28">
        <w:rPr>
          <w:lang w:val="es-ES"/>
        </w:rPr>
        <w:t>:</w:t>
      </w:r>
      <w:proofErr w:type="gramEnd"/>
      <w:r w:rsidRPr="001A6C28">
        <w:rPr>
          <w:lang w:val="es-ES"/>
        </w:rPr>
        <w:tab/>
        <w:t>altura real de las turbulencias (normalmente 20</w:t>
      </w:r>
      <w:r w:rsidRPr="000A6446">
        <w:rPr>
          <w:lang w:val="es-ES"/>
        </w:rPr>
        <w:t> </w:t>
      </w:r>
      <w:r w:rsidRPr="001A6C28">
        <w:rPr>
          <w:lang w:val="es-ES"/>
        </w:rPr>
        <w:t>000 m).</w:t>
      </w:r>
    </w:p>
    <w:p w14:paraId="1BD7F5F5" w14:textId="7F8AAA0C" w:rsidR="001A6C28" w:rsidRPr="00027BF5" w:rsidRDefault="001A6C28" w:rsidP="001A6C28">
      <w:pPr>
        <w:rPr>
          <w:lang w:val="es-ES"/>
        </w:rPr>
      </w:pPr>
      <w:r w:rsidRPr="001A6C28">
        <w:rPr>
          <w:i/>
          <w:color w:val="000000"/>
          <w:lang w:val="es-ES"/>
        </w:rPr>
        <w:t>Paso 1:</w:t>
      </w:r>
      <w:r w:rsidRPr="001A6C28">
        <w:rPr>
          <w:iCs/>
          <w:color w:val="000000"/>
          <w:lang w:val="es-ES"/>
        </w:rPr>
        <w:t>  </w:t>
      </w:r>
      <w:r w:rsidRPr="001A6C28">
        <w:rPr>
          <w:color w:val="000000"/>
          <w:lang w:val="es-ES"/>
        </w:rPr>
        <w:t xml:space="preserve">Cálculo del perfil vertical de turbulencia de la atmósfera. </w:t>
      </w:r>
      <w:r w:rsidRPr="001A6C28">
        <w:rPr>
          <w:lang w:val="es-ES"/>
        </w:rPr>
        <w:t xml:space="preserve">Cuando no se pueda conseguir estadísticas a largo plazo de las fuentes de datos locales, se puede calcular una estimación según el método descrito en el § 5.1.1 de </w:t>
      </w:r>
      <w:r w:rsidRPr="003613C4">
        <w:rPr>
          <w:lang w:val="es-ES"/>
        </w:rPr>
        <w:t>la Recomendación UIT</w:t>
      </w:r>
      <w:r w:rsidRPr="003613C4">
        <w:rPr>
          <w:lang w:val="es-ES"/>
        </w:rPr>
        <w:noBreakHyphen/>
        <w:t>R </w:t>
      </w:r>
      <w:hyperlink r:id="rId75" w:history="1">
        <w:r w:rsidR="006B37AF" w:rsidRPr="00027BF5">
          <w:rPr>
            <w:rStyle w:val="Hyperlink"/>
            <w:color w:val="auto"/>
            <w:u w:val="none"/>
            <w:lang w:val="es-ES"/>
          </w:rPr>
          <w:t>P.1621</w:t>
        </w:r>
      </w:hyperlink>
      <w:r w:rsidRPr="00027BF5">
        <w:rPr>
          <w:lang w:val="es-ES"/>
        </w:rPr>
        <w:t>.</w:t>
      </w:r>
    </w:p>
    <w:p w14:paraId="4703881A" w14:textId="77777777" w:rsidR="001A6C28" w:rsidRPr="001A6C28" w:rsidRDefault="001A6C28" w:rsidP="001A6C28">
      <w:pPr>
        <w:tabs>
          <w:tab w:val="clear" w:pos="794"/>
          <w:tab w:val="clear" w:pos="1191"/>
          <w:tab w:val="left" w:pos="540"/>
          <w:tab w:val="left" w:pos="990"/>
        </w:tabs>
        <w:rPr>
          <w:lang w:val="es-ES"/>
        </w:rPr>
      </w:pPr>
      <w:r w:rsidRPr="001A6C28">
        <w:rPr>
          <w:i/>
          <w:color w:val="000000"/>
          <w:lang w:val="es-ES"/>
        </w:rPr>
        <w:lastRenderedPageBreak/>
        <w:t>Paso 2:</w:t>
      </w:r>
      <w:r w:rsidRPr="001A6C28">
        <w:rPr>
          <w:iCs/>
          <w:color w:val="000000"/>
          <w:lang w:val="es-ES"/>
        </w:rPr>
        <w:t>  </w:t>
      </w:r>
      <w:r w:rsidRPr="001A6C28">
        <w:rPr>
          <w:color w:val="000000"/>
          <w:lang w:val="es-ES"/>
        </w:rPr>
        <w:t>Cálculo del perfil de turbulencia integrado, </w:t>
      </w:r>
      <w:r w:rsidRPr="006B37AF">
        <w:rPr>
          <w:rFonts w:ascii="Symbol" w:hAnsi="Symbol"/>
          <w:iCs/>
          <w:color w:val="000000"/>
          <w:lang w:val="es-ES"/>
        </w:rPr>
        <w:sym w:font="Symbol" w:char="F07A"/>
      </w:r>
      <w:r w:rsidRPr="001A6C28">
        <w:rPr>
          <w:lang w:val="es-ES"/>
        </w:rPr>
        <w:t>:</w:t>
      </w:r>
    </w:p>
    <w:p w14:paraId="6D892DF3" w14:textId="77777777" w:rsidR="001A6C28" w:rsidRPr="006524D8" w:rsidRDefault="001A6C28" w:rsidP="00233362">
      <w:pPr>
        <w:pStyle w:val="Equation"/>
        <w:rPr>
          <w:color w:val="000000"/>
          <w:position w:val="-12"/>
          <w:lang w:val="es-ES"/>
        </w:rPr>
      </w:pPr>
      <w:r w:rsidRPr="006524D8">
        <w:rPr>
          <w:color w:val="000000"/>
          <w:position w:val="-12"/>
          <w:lang w:val="es-ES"/>
        </w:rPr>
        <w:tab/>
      </w:r>
      <w:r w:rsidRPr="006524D8">
        <w:rPr>
          <w:color w:val="000000"/>
          <w:position w:val="-12"/>
          <w:lang w:val="es-ES"/>
        </w:rPr>
        <w:tab/>
      </w:r>
      <w:r w:rsidRPr="00233362">
        <w:rPr>
          <w:color w:val="000000"/>
          <w:position w:val="-12"/>
        </w:rPr>
        <w:object w:dxaOrig="3019" w:dyaOrig="920" w14:anchorId="002322EC">
          <v:shape id="_x0000_i1056" type="#_x0000_t75" style="width:150.9pt;height:46.1pt" o:ole="" fillcolor="window">
            <v:imagedata r:id="rId76" o:title=""/>
          </v:shape>
          <o:OLEObject Type="Embed" ProgID="Equation.3" ShapeID="_x0000_i1056" DrawAspect="Content" ObjectID="_1780388141" r:id="rId77"/>
        </w:object>
      </w:r>
      <w:r w:rsidRPr="006524D8">
        <w:rPr>
          <w:color w:val="000000"/>
          <w:position w:val="-12"/>
          <w:lang w:val="es-ES"/>
        </w:rPr>
        <w:tab/>
        <w:t>(9)</w:t>
      </w:r>
    </w:p>
    <w:p w14:paraId="42B4C1AE" w14:textId="77777777" w:rsidR="001A6C28" w:rsidRPr="001A6C28" w:rsidRDefault="001A6C28" w:rsidP="001A6C28">
      <w:pPr>
        <w:rPr>
          <w:lang w:val="es-ES"/>
        </w:rPr>
      </w:pPr>
      <w:r w:rsidRPr="001A6C28">
        <w:rPr>
          <w:lang w:val="es-ES"/>
        </w:rPr>
        <w:t xml:space="preserve">siendo </w:t>
      </w:r>
      <w:r w:rsidRPr="001A6C28">
        <w:rPr>
          <w:i/>
          <w:lang w:val="es-ES"/>
        </w:rPr>
        <w:t>h</w:t>
      </w:r>
      <w:r w:rsidRPr="001A6C28">
        <w:rPr>
          <w:lang w:val="es-ES"/>
        </w:rPr>
        <w:t xml:space="preserve"> la altura sobre el nivel del suelo (m).</w:t>
      </w:r>
    </w:p>
    <w:p w14:paraId="2B771A89" w14:textId="760941A4" w:rsidR="001A6C28" w:rsidRPr="001A6C28" w:rsidRDefault="001A6C28" w:rsidP="00233362">
      <w:pPr>
        <w:rPr>
          <w:lang w:val="es-ES"/>
        </w:rPr>
      </w:pPr>
      <w:r w:rsidRPr="001A6C28">
        <w:rPr>
          <w:lang w:val="es-ES"/>
        </w:rPr>
        <w:t xml:space="preserve">Cuando no se disponga de mediciones locales del perfil </w:t>
      </w:r>
      <w:r w:rsidRPr="001A6C28">
        <w:rPr>
          <w:color w:val="000000"/>
          <w:position w:val="-12"/>
          <w:lang w:val="es-ES"/>
        </w:rPr>
        <w:object w:dxaOrig="340" w:dyaOrig="400" w14:anchorId="5EFF6C08">
          <v:shape id="_x0000_i1057" type="#_x0000_t75" style="width:17.3pt;height:19.6pt" o:ole="">
            <v:imagedata r:id="rId31" o:title=""/>
          </v:shape>
          <o:OLEObject Type="Embed" ProgID="Equation.3" ShapeID="_x0000_i1057" DrawAspect="Content" ObjectID="_1780388142" r:id="rId78"/>
        </w:object>
      </w:r>
      <w:r w:rsidRPr="001A6C28">
        <w:rPr>
          <w:color w:val="000000"/>
          <w:lang w:val="es-ES"/>
        </w:rPr>
        <w:t xml:space="preserve"> </w:t>
      </w:r>
      <w:r w:rsidRPr="001A6C28">
        <w:rPr>
          <w:lang w:val="es-ES"/>
        </w:rPr>
        <w:t xml:space="preserve">integrado, la aproximación empírica de las ecuaciones (9) a (12) de la Recomendación </w:t>
      </w:r>
      <w:r w:rsidRPr="003613C4">
        <w:rPr>
          <w:lang w:val="es-ES"/>
        </w:rPr>
        <w:t>UIT-</w:t>
      </w:r>
      <w:r w:rsidRPr="00027BF5">
        <w:rPr>
          <w:lang w:val="es-ES"/>
        </w:rPr>
        <w:t xml:space="preserve">R </w:t>
      </w:r>
      <w:hyperlink r:id="rId79" w:history="1">
        <w:r w:rsidR="006B37AF" w:rsidRPr="00027BF5">
          <w:rPr>
            <w:rStyle w:val="Hyperlink"/>
            <w:color w:val="auto"/>
            <w:u w:val="none"/>
            <w:lang w:val="es-ES"/>
          </w:rPr>
          <w:t>P.1621</w:t>
        </w:r>
      </w:hyperlink>
      <w:r w:rsidRPr="00027BF5">
        <w:rPr>
          <w:lang w:val="es-ES"/>
        </w:rPr>
        <w:t xml:space="preserve">, </w:t>
      </w:r>
      <w:r w:rsidRPr="003613C4">
        <w:rPr>
          <w:lang w:val="es-ES"/>
        </w:rPr>
        <w:t>ofrece resultados satisfactorios para la mayoría de las aplicaciones.</w:t>
      </w:r>
    </w:p>
    <w:p w14:paraId="1341C9F2" w14:textId="77777777" w:rsidR="001A6C28" w:rsidRPr="001A6C28" w:rsidRDefault="001A6C28" w:rsidP="001A6C28">
      <w:pPr>
        <w:rPr>
          <w:lang w:val="es-ES"/>
        </w:rPr>
      </w:pPr>
      <w:r w:rsidRPr="001A6C28">
        <w:rPr>
          <w:i/>
          <w:color w:val="000000"/>
          <w:lang w:val="es-ES"/>
        </w:rPr>
        <w:t>Paso 3</w:t>
      </w:r>
      <w:r w:rsidRPr="001A6C28">
        <w:rPr>
          <w:color w:val="000000"/>
          <w:lang w:val="es-ES"/>
        </w:rPr>
        <w:t xml:space="preserve">:  Cálculo de la varianza del ángulo de llegada, </w:t>
      </w:r>
      <w:r w:rsidRPr="001A6C28">
        <w:rPr>
          <w:color w:val="000000"/>
          <w:position w:val="-14"/>
          <w:lang w:val="es-ES"/>
        </w:rPr>
        <w:object w:dxaOrig="300" w:dyaOrig="420" w14:anchorId="07E066DF">
          <v:shape id="_x0000_i1058" type="#_x0000_t75" style="width:15pt;height:20.75pt" o:ole="">
            <v:imagedata r:id="rId80" o:title=""/>
          </v:shape>
          <o:OLEObject Type="Embed" ProgID="Equation.3" ShapeID="_x0000_i1058" DrawAspect="Content" ObjectID="_1780388143" r:id="rId81"/>
        </w:object>
      </w:r>
      <w:r w:rsidRPr="001A6C28">
        <w:rPr>
          <w:color w:val="000000"/>
          <w:lang w:val="es-ES"/>
        </w:rPr>
        <w:t>:</w:t>
      </w:r>
    </w:p>
    <w:p w14:paraId="5DED0A06" w14:textId="77777777" w:rsidR="001A6C28" w:rsidRPr="006524D8" w:rsidRDefault="001A6C28" w:rsidP="00233362">
      <w:pPr>
        <w:pStyle w:val="Equation"/>
        <w:rPr>
          <w:color w:val="000000"/>
          <w:position w:val="-12"/>
          <w:lang w:val="es-ES"/>
        </w:rPr>
      </w:pPr>
      <w:r w:rsidRPr="004B3F07">
        <w:rPr>
          <w:color w:val="000000"/>
          <w:position w:val="-12"/>
          <w:lang w:val="es-ES"/>
        </w:rPr>
        <w:tab/>
      </w:r>
      <w:r w:rsidRPr="004B3F07">
        <w:rPr>
          <w:color w:val="000000"/>
          <w:position w:val="-12"/>
          <w:lang w:val="es-ES"/>
        </w:rPr>
        <w:tab/>
      </w:r>
      <w:r w:rsidRPr="00233362">
        <w:rPr>
          <w:color w:val="000000"/>
          <w:position w:val="-12"/>
        </w:rPr>
        <w:object w:dxaOrig="3379" w:dyaOrig="740" w14:anchorId="46D73375">
          <v:shape id="_x0000_i1059" type="#_x0000_t75" style="width:168.75pt;height:36.85pt" o:ole="" fillcolor="window">
            <v:imagedata r:id="rId82" o:title=""/>
          </v:shape>
          <o:OLEObject Type="Embed" ProgID="Equation.3" ShapeID="_x0000_i1059" DrawAspect="Content" ObjectID="_1780388144" r:id="rId83"/>
        </w:object>
      </w:r>
      <w:r w:rsidRPr="006524D8">
        <w:rPr>
          <w:color w:val="000000"/>
          <w:position w:val="-12"/>
          <w:lang w:val="es-ES"/>
        </w:rPr>
        <w:tab/>
        <w:t>(10)</w:t>
      </w:r>
    </w:p>
    <w:p w14:paraId="69A68276" w14:textId="5C4C5BB2" w:rsidR="001A6C28" w:rsidRPr="001A6C28" w:rsidRDefault="001A6C28" w:rsidP="001A6C28">
      <w:pPr>
        <w:rPr>
          <w:lang w:val="es-ES"/>
        </w:rPr>
      </w:pPr>
      <w:r w:rsidRPr="001A6C28">
        <w:rPr>
          <w:lang w:val="es-ES"/>
        </w:rPr>
        <w:t>A lo largo de los trayectos en el sentido espacio-Tierra, la divergencia del haz y las grandes distancias de propagación por el espacio libre harán que el frente de onda sea mucho mayor que </w:t>
      </w:r>
      <w:r w:rsidRPr="001A6C28">
        <w:rPr>
          <w:i/>
          <w:lang w:val="es-ES"/>
        </w:rPr>
        <w:t>r</w:t>
      </w:r>
      <w:r w:rsidRPr="001A6C28">
        <w:rPr>
          <w:vertAlign w:val="subscript"/>
          <w:lang w:val="es-ES"/>
        </w:rPr>
        <w:t>0</w:t>
      </w:r>
      <w:r w:rsidRPr="001A6C28">
        <w:rPr>
          <w:lang w:val="es-ES"/>
        </w:rPr>
        <w:t xml:space="preserve"> cuando éste llegue a las turbulencias. Por consiguiente, los efectos de la atmósfera se promedian a través del ancho del haz. El término para el tamaño de la antena de la ecuación (11) representa la fracción del haz que ve la estación terrena.</w:t>
      </w:r>
    </w:p>
    <w:p w14:paraId="33E7D37E" w14:textId="77777777" w:rsidR="001A6C28" w:rsidRPr="001A6C28" w:rsidRDefault="001A6C28" w:rsidP="00233362">
      <w:pPr>
        <w:pStyle w:val="Heading2"/>
        <w:rPr>
          <w:lang w:val="es-ES"/>
        </w:rPr>
      </w:pPr>
      <w:r w:rsidRPr="001A6C28">
        <w:rPr>
          <w:lang w:val="es-ES"/>
        </w:rPr>
        <w:t>4.3</w:t>
      </w:r>
      <w:r w:rsidRPr="001A6C28">
        <w:rPr>
          <w:lang w:val="es-ES"/>
        </w:rPr>
        <w:tab/>
        <w:t>Fluctuación lenta del haz</w:t>
      </w:r>
    </w:p>
    <w:p w14:paraId="5FA94E75" w14:textId="77777777" w:rsidR="001A6C28" w:rsidRPr="001A6C28" w:rsidRDefault="001A6C28" w:rsidP="001A6C28">
      <w:pPr>
        <w:rPr>
          <w:lang w:val="es-ES"/>
        </w:rPr>
      </w:pPr>
      <w:r w:rsidRPr="001A6C28">
        <w:rPr>
          <w:lang w:val="es-ES"/>
        </w:rPr>
        <w:t xml:space="preserve">La fluctuación lenta del haz es la desviación del haz respecto a su dirección de propagación. Esta fluctuación es importante en el sentido Tierra-espacio y puede ser del orden del ancho del haz. A una distancia </w:t>
      </w:r>
      <w:r w:rsidRPr="001A6C28">
        <w:rPr>
          <w:i/>
          <w:lang w:val="es-ES"/>
        </w:rPr>
        <w:t>L</w:t>
      </w:r>
      <w:r w:rsidRPr="001A6C28">
        <w:rPr>
          <w:lang w:val="es-ES"/>
        </w:rPr>
        <w:t xml:space="preserve">, el valor eficaz de la desviación del haz con fluctuación, </w:t>
      </w:r>
      <w:proofErr w:type="spellStart"/>
      <w:r w:rsidRPr="001A6C28">
        <w:rPr>
          <w:i/>
          <w:lang w:val="es-ES"/>
        </w:rPr>
        <w:t>r</w:t>
      </w:r>
      <w:r w:rsidRPr="001A6C28">
        <w:rPr>
          <w:i/>
          <w:vertAlign w:val="subscript"/>
          <w:lang w:val="es-ES"/>
        </w:rPr>
        <w:t>c</w:t>
      </w:r>
      <w:proofErr w:type="spellEnd"/>
      <w:r w:rsidRPr="001A6C28">
        <w:rPr>
          <w:lang w:val="es-ES"/>
        </w:rPr>
        <w:t>, es:</w:t>
      </w:r>
    </w:p>
    <w:p w14:paraId="7D33B57E" w14:textId="77777777" w:rsidR="001A6C28" w:rsidRPr="004B3F07" w:rsidRDefault="001A6C28" w:rsidP="00233362">
      <w:pPr>
        <w:pStyle w:val="Equation"/>
        <w:rPr>
          <w:color w:val="000000"/>
          <w:position w:val="-12"/>
          <w:lang w:val="es-ES"/>
        </w:rPr>
      </w:pPr>
      <w:r w:rsidRPr="006524D8">
        <w:rPr>
          <w:color w:val="000000"/>
          <w:position w:val="-12"/>
          <w:lang w:val="es-ES"/>
        </w:rPr>
        <w:tab/>
      </w:r>
      <w:r w:rsidRPr="006524D8">
        <w:rPr>
          <w:color w:val="000000"/>
          <w:position w:val="-12"/>
          <w:lang w:val="es-ES"/>
        </w:rPr>
        <w:tab/>
      </w:r>
      <w:r w:rsidRPr="00233362">
        <w:rPr>
          <w:color w:val="000000"/>
          <w:position w:val="-12"/>
        </w:rPr>
        <w:object w:dxaOrig="2780" w:dyaOrig="1359" w14:anchorId="48DDDD0E">
          <v:shape id="_x0000_i1060" type="#_x0000_t75" style="width:139.4pt;height:67.95pt" o:ole="" fillcolor="window">
            <v:imagedata r:id="rId84" o:title=""/>
          </v:shape>
          <o:OLEObject Type="Embed" ProgID="Equation.3" ShapeID="_x0000_i1060" DrawAspect="Content" ObjectID="_1780388145" r:id="rId85"/>
        </w:object>
      </w:r>
      <w:r w:rsidRPr="004B3F07">
        <w:rPr>
          <w:color w:val="000000"/>
          <w:position w:val="-12"/>
          <w:lang w:val="es-ES"/>
        </w:rPr>
        <w:t>                m</w:t>
      </w:r>
      <w:r w:rsidRPr="004B3F07">
        <w:rPr>
          <w:color w:val="000000"/>
          <w:position w:val="-12"/>
          <w:lang w:val="es-ES"/>
        </w:rPr>
        <w:tab/>
        <w:t>(11a)</w:t>
      </w:r>
    </w:p>
    <w:p w14:paraId="43C69E8E" w14:textId="77777777" w:rsidR="001A6C28" w:rsidRPr="001A6C28" w:rsidRDefault="001A6C28" w:rsidP="001A6C28">
      <w:pPr>
        <w:rPr>
          <w:color w:val="000000"/>
          <w:lang w:val="es-ES"/>
        </w:rPr>
      </w:pPr>
      <w:r w:rsidRPr="001A6C28">
        <w:rPr>
          <w:color w:val="000000"/>
          <w:lang w:val="es-ES"/>
        </w:rPr>
        <w:t>siendo:</w:t>
      </w:r>
    </w:p>
    <w:p w14:paraId="35BD8A20" w14:textId="48364931" w:rsidR="001A6C28" w:rsidRPr="001A6C28" w:rsidRDefault="001A6C28" w:rsidP="00233362">
      <w:pPr>
        <w:pStyle w:val="Equationlegend"/>
        <w:rPr>
          <w:lang w:val="es-ES"/>
        </w:rPr>
      </w:pPr>
      <w:r w:rsidRPr="00233362">
        <w:rPr>
          <w:lang w:val="es-ES"/>
        </w:rPr>
        <w:tab/>
      </w:r>
      <w:proofErr w:type="gramStart"/>
      <w:r w:rsidR="004B3F07" w:rsidRPr="004B3F07">
        <w:rPr>
          <w:i/>
          <w:lang w:val="es-ES"/>
        </w:rPr>
        <w:t>L</w:t>
      </w:r>
      <w:r w:rsidR="004B3F07" w:rsidRPr="004B3F07">
        <w:rPr>
          <w:rFonts w:ascii="Tms Rmn" w:hAnsi="Tms Rmn"/>
          <w:iCs/>
          <w:sz w:val="12"/>
          <w:lang w:val="es-ES"/>
        </w:rPr>
        <w:t> </w:t>
      </w:r>
      <w:r w:rsidRPr="001A6C28">
        <w:rPr>
          <w:lang w:val="es-ES"/>
        </w:rPr>
        <w:t>:</w:t>
      </w:r>
      <w:proofErr w:type="gramEnd"/>
      <w:r w:rsidRPr="00233362">
        <w:rPr>
          <w:lang w:val="es-ES"/>
        </w:rPr>
        <w:tab/>
      </w:r>
      <w:r w:rsidRPr="001A6C28">
        <w:rPr>
          <w:lang w:val="es-ES"/>
        </w:rPr>
        <w:t>distancia de propagación de la estación terrena al satélite (km)</w:t>
      </w:r>
    </w:p>
    <w:p w14:paraId="4368AD9D" w14:textId="4012F2DD" w:rsidR="001A6C28" w:rsidRPr="001A6C28" w:rsidRDefault="001A6C28" w:rsidP="00233362">
      <w:pPr>
        <w:pStyle w:val="Equationlegend"/>
        <w:rPr>
          <w:lang w:val="es-ES"/>
        </w:rPr>
      </w:pPr>
      <w:r w:rsidRPr="001A6C28">
        <w:rPr>
          <w:lang w:val="es-ES"/>
        </w:rPr>
        <w:tab/>
      </w:r>
      <w:bookmarkStart w:id="8" w:name="_Hlk126334026"/>
      <w:proofErr w:type="gramStart"/>
      <w:r w:rsidR="004B3F07" w:rsidRPr="004B3F07">
        <w:rPr>
          <w:i/>
          <w:lang w:val="es-ES"/>
        </w:rPr>
        <w:t>D</w:t>
      </w:r>
      <w:r w:rsidR="004B3F07" w:rsidRPr="004B3F07">
        <w:rPr>
          <w:i/>
          <w:iCs/>
          <w:vertAlign w:val="subscript"/>
          <w:lang w:val="es-ES"/>
        </w:rPr>
        <w:t>T</w:t>
      </w:r>
      <w:bookmarkEnd w:id="8"/>
      <w:r w:rsidR="004B3F07" w:rsidRPr="004B3F07">
        <w:rPr>
          <w:rFonts w:ascii="Tms Rmn" w:hAnsi="Tms Rmn"/>
          <w:sz w:val="12"/>
          <w:lang w:val="es-ES"/>
        </w:rPr>
        <w:t> </w:t>
      </w:r>
      <w:r w:rsidR="004B3F07" w:rsidRPr="004B3F07">
        <w:rPr>
          <w:lang w:val="es-ES"/>
        </w:rPr>
        <w:t>:</w:t>
      </w:r>
      <w:proofErr w:type="gramEnd"/>
      <w:r w:rsidRPr="001A6C28">
        <w:rPr>
          <w:lang w:val="es-ES"/>
        </w:rPr>
        <w:tab/>
        <w:t>diámetro de la apertura del receptor (m)</w:t>
      </w:r>
    </w:p>
    <w:p w14:paraId="21D93E86" w14:textId="550B5F9C" w:rsidR="001A6C28" w:rsidRPr="001A6C28" w:rsidRDefault="001A6C28" w:rsidP="00233362">
      <w:pPr>
        <w:pStyle w:val="Equationlegend"/>
        <w:rPr>
          <w:lang w:val="es-ES"/>
        </w:rPr>
      </w:pPr>
      <w:r w:rsidRPr="001A6C28">
        <w:rPr>
          <w:lang w:val="es-ES"/>
        </w:rPr>
        <w:tab/>
      </w:r>
      <w:r w:rsidR="004B3F07" w:rsidRPr="004B3F07">
        <w:rPr>
          <w:i/>
          <w:lang w:val="es-ES"/>
        </w:rPr>
        <w:t>h</w:t>
      </w:r>
      <w:proofErr w:type="gramStart"/>
      <w:r w:rsidR="004B3F07" w:rsidRPr="004B3F07">
        <w:rPr>
          <w:vertAlign w:val="subscript"/>
          <w:lang w:val="es-ES"/>
        </w:rPr>
        <w:t>0</w:t>
      </w:r>
      <w:r w:rsidR="004B3F07" w:rsidRPr="004B3F07">
        <w:rPr>
          <w:rFonts w:ascii="Tms Rmn" w:hAnsi="Tms Rmn"/>
          <w:sz w:val="12"/>
          <w:lang w:val="es-ES"/>
        </w:rPr>
        <w:t> </w:t>
      </w:r>
      <w:r w:rsidRPr="001A6C28">
        <w:rPr>
          <w:lang w:val="es-ES"/>
        </w:rPr>
        <w:t>:</w:t>
      </w:r>
      <w:proofErr w:type="gramEnd"/>
      <w:r w:rsidRPr="001A6C28">
        <w:rPr>
          <w:lang w:val="es-ES"/>
        </w:rPr>
        <w:tab/>
        <w:t>altura de la estación terrena sobre el nivel del suelo (m)</w:t>
      </w:r>
    </w:p>
    <w:p w14:paraId="26405008" w14:textId="2A703E8B" w:rsidR="001A6C28" w:rsidRPr="001A6C28" w:rsidRDefault="001A6C28" w:rsidP="00233362">
      <w:pPr>
        <w:pStyle w:val="Equationlegend"/>
        <w:rPr>
          <w:lang w:val="es-ES"/>
        </w:rPr>
      </w:pPr>
      <w:r w:rsidRPr="001A6C28">
        <w:rPr>
          <w:lang w:val="es-ES"/>
        </w:rPr>
        <w:tab/>
      </w:r>
      <w:proofErr w:type="gramStart"/>
      <w:r w:rsidR="004B3F07" w:rsidRPr="004B3F07">
        <w:rPr>
          <w:i/>
          <w:iCs/>
          <w:lang w:val="es-ES"/>
        </w:rPr>
        <w:t>h</w:t>
      </w:r>
      <w:r w:rsidR="004B3F07" w:rsidRPr="004B3F07">
        <w:rPr>
          <w:rFonts w:ascii="Tms Rmn" w:hAnsi="Tms Rmn"/>
          <w:iCs/>
          <w:sz w:val="12"/>
          <w:lang w:val="es-ES"/>
        </w:rPr>
        <w:t> </w:t>
      </w:r>
      <w:r w:rsidRPr="001A6C28">
        <w:rPr>
          <w:lang w:val="es-ES"/>
        </w:rPr>
        <w:t>:</w:t>
      </w:r>
      <w:proofErr w:type="gramEnd"/>
      <w:r w:rsidRPr="001A6C28">
        <w:rPr>
          <w:lang w:val="es-ES"/>
        </w:rPr>
        <w:tab/>
        <w:t>altura sobre el nivel del suelo (m)</w:t>
      </w:r>
    </w:p>
    <w:p w14:paraId="0C4B02F9" w14:textId="76724671" w:rsidR="001A6C28" w:rsidRPr="001A6C28" w:rsidRDefault="001A6C28" w:rsidP="00233362">
      <w:pPr>
        <w:pStyle w:val="Equationlegend"/>
        <w:rPr>
          <w:lang w:val="es-ES"/>
        </w:rPr>
      </w:pPr>
      <w:r w:rsidRPr="00233362">
        <w:rPr>
          <w:lang w:val="es-ES"/>
        </w:rPr>
        <w:tab/>
      </w:r>
      <w:proofErr w:type="gramStart"/>
      <w:r w:rsidR="004B3F07" w:rsidRPr="006524D8">
        <w:rPr>
          <w:i/>
          <w:lang w:val="es-ES"/>
        </w:rPr>
        <w:t>Z</w:t>
      </w:r>
      <w:r w:rsidR="004B3F07" w:rsidRPr="006524D8">
        <w:rPr>
          <w:rFonts w:ascii="Tms Rmn" w:hAnsi="Tms Rmn"/>
          <w:iCs/>
          <w:sz w:val="12"/>
          <w:lang w:val="es-ES"/>
        </w:rPr>
        <w:t> </w:t>
      </w:r>
      <w:r w:rsidR="004B3F07" w:rsidRPr="006524D8">
        <w:rPr>
          <w:lang w:val="es-ES"/>
        </w:rPr>
        <w:t>:</w:t>
      </w:r>
      <w:proofErr w:type="gramEnd"/>
      <w:r w:rsidRPr="001A6C28">
        <w:rPr>
          <w:lang w:val="es-ES"/>
        </w:rPr>
        <w:tab/>
        <w:t>altura real de las turbulencias (normalmente 20</w:t>
      </w:r>
      <w:r w:rsidRPr="00233362">
        <w:rPr>
          <w:lang w:val="es-ES"/>
        </w:rPr>
        <w:t> </w:t>
      </w:r>
      <w:r w:rsidRPr="001A6C28">
        <w:rPr>
          <w:lang w:val="es-ES"/>
        </w:rPr>
        <w:t>000 m).</w:t>
      </w:r>
    </w:p>
    <w:p w14:paraId="34BDC98C" w14:textId="77777777" w:rsidR="001A6C28" w:rsidRPr="001A6C28" w:rsidRDefault="001A6C28" w:rsidP="001A6C28">
      <w:pPr>
        <w:rPr>
          <w:color w:val="000000"/>
          <w:lang w:val="es-ES"/>
        </w:rPr>
      </w:pPr>
      <w:r w:rsidRPr="001A6C28">
        <w:rPr>
          <w:color w:val="000000"/>
          <w:lang w:val="es-ES"/>
        </w:rPr>
        <w:t xml:space="preserve">El valor eficaz del desplazamiento angular, </w:t>
      </w:r>
      <w:r w:rsidRPr="0093335F">
        <w:rPr>
          <w:rFonts w:ascii="Symbol" w:hAnsi="Symbol"/>
          <w:color w:val="000000"/>
          <w:lang w:val="es-ES"/>
        </w:rPr>
        <w:sym w:font="Symbol" w:char="F077"/>
      </w:r>
      <w:r w:rsidRPr="001A6C28">
        <w:rPr>
          <w:i/>
          <w:iCs/>
          <w:color w:val="000000"/>
          <w:sz w:val="28"/>
          <w:vertAlign w:val="subscript"/>
          <w:lang w:val="es-ES"/>
        </w:rPr>
        <w:t>c</w:t>
      </w:r>
      <w:r w:rsidRPr="001A6C28">
        <w:rPr>
          <w:color w:val="000000"/>
          <w:lang w:val="es-ES"/>
        </w:rPr>
        <w:t>, del haz con fluctuación lenta puede calcularse eliminando de la ecuación la longitud del trayecto de propagación:</w:t>
      </w:r>
    </w:p>
    <w:p w14:paraId="6FE9D773" w14:textId="77777777" w:rsidR="001A6C28" w:rsidRPr="004B3F07" w:rsidRDefault="001A6C28" w:rsidP="00233362">
      <w:pPr>
        <w:pStyle w:val="Equation"/>
        <w:rPr>
          <w:color w:val="000000"/>
          <w:position w:val="-12"/>
          <w:lang w:val="es-ES"/>
        </w:rPr>
      </w:pPr>
      <w:r w:rsidRPr="006524D8">
        <w:rPr>
          <w:color w:val="000000"/>
          <w:position w:val="-12"/>
          <w:lang w:val="es-ES"/>
        </w:rPr>
        <w:tab/>
      </w:r>
      <w:r w:rsidRPr="006524D8">
        <w:rPr>
          <w:color w:val="000000"/>
          <w:position w:val="-12"/>
          <w:lang w:val="es-ES"/>
        </w:rPr>
        <w:tab/>
      </w:r>
      <w:r w:rsidRPr="00233362">
        <w:rPr>
          <w:color w:val="000000"/>
          <w:position w:val="-12"/>
        </w:rPr>
        <w:object w:dxaOrig="3420" w:dyaOrig="1359" w14:anchorId="02763BDB">
          <v:shape id="_x0000_i1061" type="#_x0000_t75" style="width:170.5pt;height:67.95pt" o:ole="" fillcolor="window">
            <v:imagedata r:id="rId86" o:title=""/>
          </v:shape>
          <o:OLEObject Type="Embed" ProgID="Equation.3" ShapeID="_x0000_i1061" DrawAspect="Content" ObjectID="_1780388146" r:id="rId87"/>
        </w:object>
      </w:r>
      <w:r w:rsidRPr="004B3F07">
        <w:rPr>
          <w:color w:val="000000"/>
          <w:position w:val="-12"/>
          <w:lang w:val="es-ES"/>
        </w:rPr>
        <w:t>                rad</w:t>
      </w:r>
      <w:r w:rsidRPr="004B3F07">
        <w:rPr>
          <w:color w:val="000000"/>
          <w:position w:val="-12"/>
          <w:lang w:val="es-ES"/>
        </w:rPr>
        <w:tab/>
        <w:t>(11b)</w:t>
      </w:r>
    </w:p>
    <w:p w14:paraId="78FB3D93" w14:textId="076C9640" w:rsidR="001A6C28" w:rsidRPr="001A6C28" w:rsidRDefault="001A6C28" w:rsidP="00233362">
      <w:pPr>
        <w:rPr>
          <w:lang w:val="es-ES"/>
        </w:rPr>
      </w:pPr>
      <w:r w:rsidRPr="001A6C28">
        <w:rPr>
          <w:lang w:val="es-ES"/>
        </w:rPr>
        <w:lastRenderedPageBreak/>
        <w:t xml:space="preserve">Cuando no se disponga de mediciones locales del perfil </w:t>
      </w:r>
      <w:r w:rsidRPr="001A6C28">
        <w:rPr>
          <w:color w:val="000000"/>
          <w:position w:val="-12"/>
          <w:lang w:val="es-ES"/>
        </w:rPr>
        <w:object w:dxaOrig="340" w:dyaOrig="400" w14:anchorId="0CE2E4E7">
          <v:shape id="_x0000_i1062" type="#_x0000_t75" style="width:17.3pt;height:19.6pt" o:ole="">
            <v:imagedata r:id="rId31" o:title=""/>
          </v:shape>
          <o:OLEObject Type="Embed" ProgID="Equation.3" ShapeID="_x0000_i1062" DrawAspect="Content" ObjectID="_1780388147" r:id="rId88"/>
        </w:object>
      </w:r>
      <w:r w:rsidRPr="001A6C28">
        <w:rPr>
          <w:color w:val="000000"/>
          <w:lang w:val="es-ES"/>
        </w:rPr>
        <w:t xml:space="preserve"> </w:t>
      </w:r>
      <w:r w:rsidRPr="001A6C28">
        <w:rPr>
          <w:lang w:val="es-ES"/>
        </w:rPr>
        <w:t xml:space="preserve">integrado, la aproximación empírica de las ecuaciones (9) a (12) de la Recomendación </w:t>
      </w:r>
      <w:r w:rsidRPr="003613C4">
        <w:rPr>
          <w:lang w:val="es-ES"/>
        </w:rPr>
        <w:t xml:space="preserve">UIT-R </w:t>
      </w:r>
      <w:hyperlink r:id="rId89" w:history="1">
        <w:r w:rsidR="006B37AF" w:rsidRPr="00027BF5">
          <w:rPr>
            <w:rStyle w:val="Hyperlink"/>
            <w:color w:val="auto"/>
            <w:u w:val="none"/>
            <w:lang w:val="es-ES"/>
          </w:rPr>
          <w:t>P.1621</w:t>
        </w:r>
      </w:hyperlink>
      <w:r w:rsidRPr="00027BF5">
        <w:rPr>
          <w:lang w:val="es-ES"/>
        </w:rPr>
        <w:t>,</w:t>
      </w:r>
      <w:r w:rsidRPr="003613C4">
        <w:rPr>
          <w:lang w:val="es-ES"/>
        </w:rPr>
        <w:t xml:space="preserve"> ofrece</w:t>
      </w:r>
      <w:r w:rsidRPr="001A6C28">
        <w:rPr>
          <w:lang w:val="es-ES"/>
        </w:rPr>
        <w:t xml:space="preserve"> resultados satisfactorios para la mayoría de las aplicaciones.</w:t>
      </w:r>
    </w:p>
    <w:p w14:paraId="597638B2" w14:textId="77777777" w:rsidR="001A6C28" w:rsidRPr="001A6C28" w:rsidRDefault="001A6C28" w:rsidP="001A6C28">
      <w:pPr>
        <w:rPr>
          <w:lang w:val="es-ES"/>
        </w:rPr>
      </w:pPr>
      <w:r w:rsidRPr="001A6C28">
        <w:rPr>
          <w:lang w:val="es-ES"/>
        </w:rPr>
        <w:t xml:space="preserve">Es posible reducir la fluctuación lenta del haz en el sentido Tierra-espacio utilizando múltiples haces o un emisor controlado por un dispositivo de seguimiento. La fluctuación lenta del haz no supone un problema importante en el sentido espacio-Tierra. Los haces que viajan en este sentido sólo se propagan a través de turbulencias en los últimos 10 </w:t>
      </w:r>
      <w:proofErr w:type="spellStart"/>
      <w:r w:rsidRPr="001A6C28">
        <w:rPr>
          <w:lang w:val="es-ES"/>
        </w:rPr>
        <w:t>ó</w:t>
      </w:r>
      <w:proofErr w:type="spellEnd"/>
      <w:r w:rsidRPr="001A6C28">
        <w:rPr>
          <w:lang w:val="es-ES"/>
        </w:rPr>
        <w:t xml:space="preserve"> 20 km del trayecto.</w:t>
      </w:r>
    </w:p>
    <w:p w14:paraId="2769EE17" w14:textId="77777777" w:rsidR="001A6C28" w:rsidRPr="001A6C28" w:rsidRDefault="001A6C28" w:rsidP="00233362">
      <w:pPr>
        <w:pStyle w:val="Heading2"/>
        <w:rPr>
          <w:lang w:val="es-ES"/>
        </w:rPr>
      </w:pPr>
      <w:r w:rsidRPr="001A6C28">
        <w:rPr>
          <w:lang w:val="es-ES"/>
        </w:rPr>
        <w:t>4.4</w:t>
      </w:r>
      <w:r w:rsidRPr="001A6C28">
        <w:rPr>
          <w:lang w:val="es-ES"/>
        </w:rPr>
        <w:tab/>
        <w:t>Dispersión del haz</w:t>
      </w:r>
    </w:p>
    <w:p w14:paraId="25DFB1A3" w14:textId="4E16FA39" w:rsidR="001A6C28" w:rsidRDefault="001A6C28" w:rsidP="001A6C28">
      <w:pPr>
        <w:rPr>
          <w:color w:val="000000"/>
          <w:lang w:val="es-ES"/>
        </w:rPr>
      </w:pPr>
      <w:r w:rsidRPr="001A6C28">
        <w:rPr>
          <w:color w:val="000000"/>
          <w:lang w:val="es-ES"/>
        </w:rPr>
        <w:t>La dispersión del haz es el aumento del diámetro del haz, además de la producida por la divergencia, como consecuencia de la propagación a través de turbulencias presentes en la atmósfera. El efecto de la dispersión es una disminución del nivel de la potencia que llega al receptor, debido a que la energía transmitida se dispersa sobre una zona más grande. Ahora bien, la dispersión provocada por la atmósfera es normalmente muy pequeña comparada con la divergencia, y por lo tanto no supone una atenuación importante de la señal en ninguno de los dos sentidos, Tierra-espacio o espacio-Tierra.</w:t>
      </w:r>
    </w:p>
    <w:p w14:paraId="628A4707" w14:textId="0C1B9C00" w:rsidR="003613C4" w:rsidRDefault="003613C4" w:rsidP="001A6C28">
      <w:pPr>
        <w:rPr>
          <w:lang w:val="es-ES"/>
        </w:rPr>
      </w:pPr>
    </w:p>
    <w:p w14:paraId="1A3C55D0" w14:textId="77777777" w:rsidR="00027BF5" w:rsidRPr="001A6C28" w:rsidRDefault="00027BF5" w:rsidP="001A6C28">
      <w:pPr>
        <w:rPr>
          <w:lang w:val="es-ES"/>
        </w:rPr>
      </w:pPr>
    </w:p>
    <w:p w14:paraId="11AE866C" w14:textId="1F1C5765" w:rsidR="001A6C28" w:rsidRPr="001A6C28" w:rsidRDefault="001A6C28" w:rsidP="000A6446">
      <w:pPr>
        <w:pStyle w:val="AnnexNoTitle"/>
        <w:rPr>
          <w:lang w:val="es-ES"/>
        </w:rPr>
      </w:pPr>
      <w:r w:rsidRPr="001A6C28">
        <w:rPr>
          <w:lang w:val="es-ES"/>
        </w:rPr>
        <w:t>Anexo 2</w:t>
      </w:r>
      <w:r w:rsidRPr="001A6C28">
        <w:rPr>
          <w:lang w:val="es-ES"/>
        </w:rPr>
        <w:br/>
      </w:r>
      <w:r w:rsidRPr="001A6C28">
        <w:rPr>
          <w:lang w:val="es-ES"/>
        </w:rPr>
        <w:br/>
        <w:t xml:space="preserve">Cálculo detallado de la atenuación debida a la </w:t>
      </w:r>
      <w:r w:rsidR="000A6446">
        <w:rPr>
          <w:lang w:val="es-ES"/>
        </w:rPr>
        <w:br/>
      </w:r>
      <w:r w:rsidRPr="001A6C28">
        <w:rPr>
          <w:lang w:val="es-ES"/>
        </w:rPr>
        <w:t>dispersión</w:t>
      </w:r>
      <w:r w:rsidR="000A6446">
        <w:rPr>
          <w:lang w:val="es-ES"/>
        </w:rPr>
        <w:t xml:space="preserve"> </w:t>
      </w:r>
      <w:r w:rsidRPr="001A6C28">
        <w:rPr>
          <w:lang w:val="es-ES"/>
        </w:rPr>
        <w:t>de Rayleigh y de Mie</w:t>
      </w:r>
    </w:p>
    <w:p w14:paraId="6F67864B" w14:textId="77777777" w:rsidR="001A6C28" w:rsidRPr="001A6C28" w:rsidRDefault="001A6C28" w:rsidP="001A6C28">
      <w:pPr>
        <w:spacing w:before="320"/>
        <w:rPr>
          <w:lang w:val="es-ES"/>
        </w:rPr>
      </w:pPr>
      <w:r w:rsidRPr="001A6C28">
        <w:rPr>
          <w:lang w:val="es-ES"/>
        </w:rPr>
        <w:t>Cuando se dispone de mediciones de las características atmosféricas, se puede utilizar el método que se describe a continuación para calcular la atenuación en los trayectos Tierra-espacio. Los parámetros necesarios para este modelo son:</w:t>
      </w:r>
    </w:p>
    <w:p w14:paraId="7197D9C3" w14:textId="77777777" w:rsidR="001A6C28" w:rsidRPr="006B37AF" w:rsidRDefault="001A6C28" w:rsidP="000A6446">
      <w:pPr>
        <w:pStyle w:val="enumlev1"/>
        <w:rPr>
          <w:lang w:val="es-ES"/>
        </w:rPr>
      </w:pPr>
      <w:r w:rsidRPr="001A6C28">
        <w:rPr>
          <w:rFonts w:ascii="Symbol" w:hAnsi="Symbol"/>
          <w:lang w:val="es-ES"/>
        </w:rPr>
        <w:sym w:font="Symbol" w:char="F06C"/>
      </w:r>
      <w:r w:rsidRPr="006B37AF">
        <w:rPr>
          <w:rFonts w:ascii="Tms Rmn" w:hAnsi="Tms Rmn"/>
          <w:sz w:val="12"/>
          <w:lang w:val="es-ES"/>
        </w:rPr>
        <w:t> </w:t>
      </w:r>
      <w:r w:rsidRPr="006B37AF">
        <w:rPr>
          <w:lang w:val="es-ES"/>
        </w:rPr>
        <w:t>:</w:t>
      </w:r>
      <w:r w:rsidRPr="006B37AF">
        <w:rPr>
          <w:lang w:val="es-ES"/>
        </w:rPr>
        <w:tab/>
        <w:t>longitud de onda (</w:t>
      </w:r>
      <w:r w:rsidRPr="001A6C28">
        <w:rPr>
          <w:rFonts w:ascii="Symbol" w:hAnsi="Symbol"/>
          <w:lang w:val="es-ES"/>
        </w:rPr>
        <w:sym w:font="Symbol" w:char="F06D"/>
      </w:r>
      <w:r w:rsidRPr="006B37AF">
        <w:rPr>
          <w:lang w:val="es-ES"/>
        </w:rPr>
        <w:t>m)</w:t>
      </w:r>
    </w:p>
    <w:p w14:paraId="698A0B0B" w14:textId="77777777" w:rsidR="001A6C28" w:rsidRPr="001A6C28" w:rsidRDefault="001A6C28" w:rsidP="000A6446">
      <w:pPr>
        <w:pStyle w:val="enumlev1"/>
        <w:rPr>
          <w:lang w:val="es-ES"/>
        </w:rPr>
      </w:pPr>
      <w:proofErr w:type="spellStart"/>
      <w:proofErr w:type="gramStart"/>
      <w:r w:rsidRPr="001A6C28">
        <w:rPr>
          <w:i/>
          <w:lang w:val="es-ES"/>
        </w:rPr>
        <w:t>h</w:t>
      </w:r>
      <w:r w:rsidRPr="001A6C28">
        <w:rPr>
          <w:i/>
          <w:vertAlign w:val="subscript"/>
          <w:lang w:val="es-ES"/>
        </w:rPr>
        <w:t>E</w:t>
      </w:r>
      <w:proofErr w:type="spellEnd"/>
      <w:r w:rsidRPr="001A6C28">
        <w:rPr>
          <w:rFonts w:ascii="Tms Rmn" w:hAnsi="Tms Rmn"/>
          <w:sz w:val="12"/>
          <w:lang w:val="es-ES"/>
        </w:rPr>
        <w:t> </w:t>
      </w:r>
      <w:r w:rsidRPr="001A6C28">
        <w:rPr>
          <w:lang w:val="es-ES"/>
        </w:rPr>
        <w:t>:</w:t>
      </w:r>
      <w:proofErr w:type="gramEnd"/>
      <w:r w:rsidRPr="001A6C28">
        <w:rPr>
          <w:lang w:val="es-ES"/>
        </w:rPr>
        <w:tab/>
        <w:t>altura de la estación terrena sobre el nivel del mar (km)</w:t>
      </w:r>
    </w:p>
    <w:p w14:paraId="6FD692EA" w14:textId="77777777" w:rsidR="001A6C28" w:rsidRPr="001A6C28" w:rsidRDefault="001A6C28" w:rsidP="000A6446">
      <w:pPr>
        <w:pStyle w:val="enumlev1"/>
        <w:rPr>
          <w:lang w:val="es-ES"/>
        </w:rPr>
      </w:pPr>
      <w:r w:rsidRPr="001A6C28">
        <w:rPr>
          <w:rFonts w:ascii="Symbol" w:hAnsi="Symbol"/>
          <w:lang w:val="es-ES"/>
        </w:rPr>
        <w:sym w:font="Symbol" w:char="F071"/>
      </w:r>
      <w:r w:rsidRPr="001A6C28">
        <w:rPr>
          <w:rFonts w:ascii="Tms Rmn" w:hAnsi="Tms Rmn"/>
          <w:sz w:val="12"/>
          <w:lang w:val="es-ES"/>
        </w:rPr>
        <w:t> </w:t>
      </w:r>
      <w:r w:rsidRPr="001A6C28">
        <w:rPr>
          <w:lang w:val="es-ES"/>
        </w:rPr>
        <w:t>:</w:t>
      </w:r>
      <w:r w:rsidRPr="001A6C28">
        <w:rPr>
          <w:lang w:val="es-ES"/>
        </w:rPr>
        <w:tab/>
        <w:t>ángulo de elevación.</w:t>
      </w:r>
    </w:p>
    <w:p w14:paraId="15CF06C2" w14:textId="77777777" w:rsidR="001A6C28" w:rsidRPr="001A6C28" w:rsidRDefault="001A6C28" w:rsidP="001A6C28">
      <w:pPr>
        <w:rPr>
          <w:lang w:val="es-ES"/>
        </w:rPr>
      </w:pPr>
      <w:r w:rsidRPr="001A6C28">
        <w:rPr>
          <w:i/>
          <w:lang w:val="es-ES"/>
        </w:rPr>
        <w:t>Paso 1</w:t>
      </w:r>
      <w:r w:rsidRPr="001A6C28">
        <w:rPr>
          <w:i/>
          <w:iCs/>
          <w:lang w:val="es-ES"/>
        </w:rPr>
        <w:t>:</w:t>
      </w:r>
      <w:r w:rsidRPr="001A6C28">
        <w:rPr>
          <w:lang w:val="es-ES"/>
        </w:rPr>
        <w:t xml:space="preserve">  Cálculo del coeficiente de la dispersión de Rayleigh, </w:t>
      </w:r>
      <w:r w:rsidRPr="001A6C28">
        <w:rPr>
          <w:rFonts w:ascii="Symbol" w:hAnsi="Symbol"/>
          <w:lang w:val="es-ES"/>
        </w:rPr>
        <w:sym w:font="Symbol" w:char="F062"/>
      </w:r>
      <w:r w:rsidRPr="001A6C28">
        <w:rPr>
          <w:i/>
          <w:vertAlign w:val="subscript"/>
          <w:lang w:val="es-ES"/>
        </w:rPr>
        <w:t>R</w:t>
      </w:r>
      <w:r w:rsidRPr="001A6C28">
        <w:rPr>
          <w:lang w:val="es-ES"/>
        </w:rPr>
        <w:t>, en incrementos de 1 km desde la altura de la estación terrena hasta 30 km sobre el nivel del mar:</w:t>
      </w:r>
    </w:p>
    <w:p w14:paraId="4242FBBF" w14:textId="77777777" w:rsidR="001A6C28" w:rsidRPr="004B3F07" w:rsidRDefault="001A6C28" w:rsidP="00233362">
      <w:pPr>
        <w:pStyle w:val="Equation"/>
        <w:rPr>
          <w:color w:val="000000"/>
          <w:position w:val="-12"/>
          <w:lang w:val="es-ES"/>
        </w:rPr>
      </w:pPr>
      <w:r w:rsidRPr="006524D8">
        <w:rPr>
          <w:color w:val="000000"/>
          <w:position w:val="-12"/>
          <w:lang w:val="es-ES"/>
        </w:rPr>
        <w:tab/>
      </w:r>
      <w:r w:rsidRPr="006524D8">
        <w:rPr>
          <w:color w:val="000000"/>
          <w:position w:val="-12"/>
          <w:lang w:val="es-ES"/>
        </w:rPr>
        <w:tab/>
      </w:r>
      <w:r w:rsidRPr="00233362">
        <w:rPr>
          <w:color w:val="000000"/>
          <w:position w:val="-12"/>
        </w:rPr>
        <w:object w:dxaOrig="3879" w:dyaOrig="420" w14:anchorId="77742911">
          <v:shape id="_x0000_i1063" type="#_x0000_t75" style="width:194.1pt;height:20.75pt" o:ole="" fillcolor="window">
            <v:imagedata r:id="rId90" o:title=""/>
          </v:shape>
          <o:OLEObject Type="Embed" ProgID="Equation.3" ShapeID="_x0000_i1063" DrawAspect="Content" ObjectID="_1780388148" r:id="rId91"/>
        </w:object>
      </w:r>
      <w:r w:rsidRPr="006524D8">
        <w:rPr>
          <w:color w:val="000000"/>
          <w:position w:val="-12"/>
          <w:lang w:val="es-ES"/>
        </w:rPr>
        <w:tab/>
      </w:r>
      <w:r w:rsidRPr="004B3F07">
        <w:rPr>
          <w:color w:val="000000"/>
          <w:position w:val="-12"/>
          <w:lang w:val="es-ES"/>
        </w:rPr>
        <w:t>(12)</w:t>
      </w:r>
    </w:p>
    <w:p w14:paraId="1EC09BDD" w14:textId="77777777" w:rsidR="001A6C28" w:rsidRPr="001A6C28" w:rsidRDefault="001A6C28" w:rsidP="001A6C28">
      <w:pPr>
        <w:rPr>
          <w:color w:val="000000"/>
          <w:lang w:val="es-ES"/>
        </w:rPr>
      </w:pPr>
      <w:r w:rsidRPr="001A6C28">
        <w:rPr>
          <w:color w:val="000000"/>
          <w:lang w:val="es-ES"/>
        </w:rPr>
        <w:t>siendo:</w:t>
      </w:r>
      <w:r w:rsidRPr="001A6C28">
        <w:rPr>
          <w:color w:val="000000"/>
          <w:lang w:val="es-ES"/>
        </w:rPr>
        <w:fldChar w:fldCharType="begin"/>
      </w:r>
      <w:r w:rsidRPr="001A6C28">
        <w:rPr>
          <w:color w:val="000000"/>
          <w:lang w:val="es-ES"/>
        </w:rPr>
        <w:instrText>EQ</w:instrText>
      </w:r>
      <w:r w:rsidR="00FC3CE6">
        <w:rPr>
          <w:color w:val="000000"/>
          <w:lang w:val="es-ES"/>
        </w:rPr>
        <w:fldChar w:fldCharType="separate"/>
      </w:r>
      <w:r w:rsidRPr="001A6C28">
        <w:rPr>
          <w:color w:val="000000"/>
          <w:lang w:val="es-ES"/>
        </w:rPr>
        <w:fldChar w:fldCharType="end"/>
      </w:r>
    </w:p>
    <w:p w14:paraId="5E284014" w14:textId="48167D7E" w:rsidR="001A6C28" w:rsidRPr="001A6C28" w:rsidRDefault="001A6C28" w:rsidP="00233362">
      <w:pPr>
        <w:pStyle w:val="Equationlegend"/>
        <w:rPr>
          <w:lang w:val="es-ES"/>
        </w:rPr>
      </w:pPr>
      <w:r w:rsidRPr="001A6C28">
        <w:rPr>
          <w:lang w:val="es-ES"/>
        </w:rPr>
        <w:tab/>
      </w:r>
      <w:r w:rsidR="004B3F07">
        <w:rPr>
          <w:rFonts w:ascii="Symbol" w:hAnsi="Symbol"/>
          <w:color w:val="000000"/>
          <w:lang w:val="fr-FR"/>
        </w:rPr>
        <w:t></w:t>
      </w:r>
      <w:r w:rsidR="004B3F07" w:rsidRPr="004B3F07">
        <w:rPr>
          <w:i/>
          <w:iCs/>
          <w:vertAlign w:val="subscript"/>
          <w:lang w:val="es-ES"/>
        </w:rPr>
        <w:t>R</w:t>
      </w:r>
      <w:r w:rsidR="004B3F07" w:rsidRPr="004B3F07">
        <w:rPr>
          <w:rFonts w:ascii="Tms Rmn" w:hAnsi="Tms Rmn"/>
          <w:sz w:val="12"/>
          <w:lang w:val="es-ES"/>
        </w:rPr>
        <w:t> </w:t>
      </w:r>
      <w:r w:rsidRPr="001A6C28">
        <w:rPr>
          <w:lang w:val="es-ES"/>
        </w:rPr>
        <w:t>:</w:t>
      </w:r>
      <w:r w:rsidRPr="001A6C28">
        <w:rPr>
          <w:lang w:val="es-ES"/>
        </w:rPr>
        <w:tab/>
        <w:t>sección transversal de la dispersión de Rayleigh (m</w:t>
      </w:r>
      <w:r w:rsidRPr="00027BF5">
        <w:rPr>
          <w:vertAlign w:val="superscript"/>
          <w:lang w:val="es-ES"/>
        </w:rPr>
        <w:t>2</w:t>
      </w:r>
      <w:r w:rsidRPr="001A6C28">
        <w:rPr>
          <w:lang w:val="es-ES"/>
        </w:rPr>
        <w:t>)</w:t>
      </w:r>
    </w:p>
    <w:p w14:paraId="492F3474" w14:textId="697B0572" w:rsidR="001A6C28" w:rsidRPr="004B3F07" w:rsidRDefault="001A6C28" w:rsidP="00233362">
      <w:pPr>
        <w:pStyle w:val="Equationlegend"/>
        <w:rPr>
          <w:lang w:val="pt-BR"/>
        </w:rPr>
      </w:pPr>
      <w:r w:rsidRPr="001A6C28">
        <w:rPr>
          <w:lang w:val="es-ES"/>
        </w:rPr>
        <w:tab/>
      </w:r>
      <w:r w:rsidR="004B3F07" w:rsidRPr="004B3F07">
        <w:rPr>
          <w:i/>
          <w:lang w:val="pt-BR"/>
        </w:rPr>
        <w:t>n</w:t>
      </w:r>
      <w:r w:rsidR="004B3F07" w:rsidRPr="004B3F07">
        <w:rPr>
          <w:i/>
          <w:iCs/>
          <w:vertAlign w:val="subscript"/>
          <w:lang w:val="pt-BR"/>
        </w:rPr>
        <w:t>R</w:t>
      </w:r>
      <w:r w:rsidR="004B3F07" w:rsidRPr="004B3F07">
        <w:rPr>
          <w:lang w:val="pt-BR"/>
        </w:rPr>
        <w:t>(</w:t>
      </w:r>
      <w:r w:rsidR="004B3F07" w:rsidRPr="004B3F07">
        <w:rPr>
          <w:i/>
          <w:lang w:val="pt-BR"/>
        </w:rPr>
        <w:t>h</w:t>
      </w:r>
      <w:r w:rsidR="004B3F07" w:rsidRPr="004B3F07">
        <w:rPr>
          <w:lang w:val="pt-BR"/>
        </w:rPr>
        <w:t>)</w:t>
      </w:r>
      <w:r w:rsidR="004B3F07" w:rsidRPr="004B3F07">
        <w:rPr>
          <w:rFonts w:ascii="Tms Rmn" w:hAnsi="Tms Rmn"/>
          <w:sz w:val="12"/>
          <w:lang w:val="pt-BR"/>
        </w:rPr>
        <w:t> </w:t>
      </w:r>
      <w:r w:rsidRPr="004B3F07">
        <w:rPr>
          <w:lang w:val="pt-BR"/>
        </w:rPr>
        <w:t>:</w:t>
      </w:r>
      <w:r w:rsidRPr="004B3F07">
        <w:rPr>
          <w:lang w:val="pt-BR"/>
        </w:rPr>
        <w:tab/>
        <w:t>densidad atmosférica (m</w:t>
      </w:r>
      <w:r w:rsidR="00027BF5" w:rsidRPr="00027BF5">
        <w:rPr>
          <w:vertAlign w:val="superscript"/>
          <w:lang w:val="pt-BR"/>
        </w:rPr>
        <w:t>–3</w:t>
      </w:r>
      <w:r w:rsidRPr="004B3F07">
        <w:rPr>
          <w:lang w:val="pt-BR"/>
        </w:rPr>
        <w:t>).</w:t>
      </w:r>
    </w:p>
    <w:p w14:paraId="32FC2347" w14:textId="77777777" w:rsidR="001A6C28" w:rsidRPr="001A6C28" w:rsidRDefault="001A6C28" w:rsidP="001A6C28">
      <w:pPr>
        <w:rPr>
          <w:lang w:val="es-ES"/>
        </w:rPr>
      </w:pPr>
      <w:r w:rsidRPr="001A6C28">
        <w:rPr>
          <w:lang w:val="es-ES"/>
        </w:rPr>
        <w:t xml:space="preserve">Por encima de 30 km los efectos de la dispersión de Rayleigh son insignificantes. Cuando no se dispone de valores medidos de </w:t>
      </w:r>
      <w:r w:rsidRPr="001A6C28">
        <w:rPr>
          <w:rFonts w:ascii="Symbol" w:hAnsi="Symbol"/>
          <w:lang w:val="es-ES"/>
        </w:rPr>
        <w:sym w:font="Symbol" w:char="F073"/>
      </w:r>
      <w:r w:rsidRPr="001A6C28">
        <w:rPr>
          <w:i/>
          <w:vertAlign w:val="subscript"/>
          <w:lang w:val="es-ES"/>
        </w:rPr>
        <w:t>R</w:t>
      </w:r>
      <w:r w:rsidRPr="001A6C28">
        <w:rPr>
          <w:lang w:val="es-ES"/>
        </w:rPr>
        <w:t xml:space="preserve"> se utilizan los valores normales para una atmósfera de referencia que figuran en el Cuadro 3. Cuando no se dispone de valores medidos de </w:t>
      </w:r>
      <w:proofErr w:type="spellStart"/>
      <w:r w:rsidRPr="001A6C28">
        <w:rPr>
          <w:i/>
          <w:lang w:val="es-ES"/>
        </w:rPr>
        <w:t>n</w:t>
      </w:r>
      <w:r w:rsidRPr="001A6C28">
        <w:rPr>
          <w:i/>
          <w:vertAlign w:val="subscript"/>
          <w:lang w:val="es-ES"/>
        </w:rPr>
        <w:t>R</w:t>
      </w:r>
      <w:proofErr w:type="spellEnd"/>
      <w:r w:rsidRPr="001A6C28">
        <w:rPr>
          <w:lang w:val="es-ES"/>
        </w:rPr>
        <w:t xml:space="preserve"> se utilizan los valores normales para una atmósfera de referencia que figuran en el Cuadro 4.</w:t>
      </w:r>
    </w:p>
    <w:p w14:paraId="0DE22C2B" w14:textId="77777777" w:rsidR="001A6C28" w:rsidRPr="001A6C28" w:rsidRDefault="001A6C28" w:rsidP="001A6C28">
      <w:pPr>
        <w:rPr>
          <w:lang w:val="es-ES"/>
        </w:rPr>
      </w:pPr>
      <w:r w:rsidRPr="001A6C28">
        <w:rPr>
          <w:i/>
          <w:lang w:val="es-ES"/>
        </w:rPr>
        <w:t>Paso 2</w:t>
      </w:r>
      <w:r w:rsidRPr="001A6C28">
        <w:rPr>
          <w:i/>
          <w:iCs/>
          <w:lang w:val="es-ES"/>
        </w:rPr>
        <w:t>:</w:t>
      </w:r>
      <w:r w:rsidRPr="001A6C28">
        <w:rPr>
          <w:lang w:val="es-ES"/>
        </w:rPr>
        <w:t xml:space="preserve">  Cálculo del coeficiente de la dispersión de Mie, </w:t>
      </w:r>
      <w:r w:rsidRPr="006B37AF">
        <w:rPr>
          <w:rFonts w:ascii="Symbol" w:hAnsi="Symbol"/>
          <w:lang w:val="es-ES"/>
        </w:rPr>
        <w:sym w:font="Symbol" w:char="F062"/>
      </w:r>
      <w:r w:rsidRPr="001A6C28">
        <w:rPr>
          <w:i/>
          <w:iCs/>
          <w:vertAlign w:val="subscript"/>
          <w:lang w:val="es-ES"/>
        </w:rPr>
        <w:t>A</w:t>
      </w:r>
      <w:r w:rsidRPr="001A6C28">
        <w:rPr>
          <w:lang w:val="es-ES"/>
        </w:rPr>
        <w:t>, (es decir, aerosol) en incrementos de 1 km desde la altura de la estación terrena hasta 30 km sobre el nivel del mar:</w:t>
      </w:r>
    </w:p>
    <w:p w14:paraId="38C52B23" w14:textId="77777777" w:rsidR="001A6C28" w:rsidRPr="004B3F07" w:rsidRDefault="001A6C28" w:rsidP="00233362">
      <w:pPr>
        <w:pStyle w:val="Equation"/>
        <w:rPr>
          <w:color w:val="000000"/>
          <w:position w:val="-12"/>
          <w:lang w:val="es-ES"/>
        </w:rPr>
      </w:pPr>
      <w:r w:rsidRPr="006524D8">
        <w:rPr>
          <w:color w:val="000000"/>
          <w:position w:val="-12"/>
          <w:lang w:val="es-ES"/>
        </w:rPr>
        <w:lastRenderedPageBreak/>
        <w:tab/>
      </w:r>
      <w:r w:rsidRPr="006524D8">
        <w:rPr>
          <w:color w:val="000000"/>
          <w:position w:val="-12"/>
          <w:lang w:val="es-ES"/>
        </w:rPr>
        <w:tab/>
      </w:r>
      <w:r w:rsidRPr="00233362">
        <w:rPr>
          <w:color w:val="000000"/>
          <w:position w:val="-12"/>
        </w:rPr>
        <w:object w:dxaOrig="160" w:dyaOrig="279" w14:anchorId="3E585605">
          <v:shape id="_x0000_i1064" type="#_x0000_t75" style="width:8.05pt;height:14.4pt" o:ole="">
            <v:imagedata r:id="rId92" o:title=""/>
          </v:shape>
          <o:OLEObject Type="Embed" ProgID="Equation.3" ShapeID="_x0000_i1064" DrawAspect="Content" ObjectID="_1780388149" r:id="rId93"/>
        </w:object>
      </w:r>
      <w:r w:rsidRPr="00233362">
        <w:rPr>
          <w:color w:val="000000"/>
          <w:position w:val="-12"/>
        </w:rPr>
        <w:object w:dxaOrig="3680" w:dyaOrig="680" w14:anchorId="5DE8DB40">
          <v:shape id="_x0000_i1065" type="#_x0000_t75" style="width:184.3pt;height:34pt" o:ole="" fillcolor="window">
            <v:imagedata r:id="rId94" o:title=""/>
          </v:shape>
          <o:OLEObject Type="Embed" ProgID="Equation.3" ShapeID="_x0000_i1065" DrawAspect="Content" ObjectID="_1780388150" r:id="rId95"/>
        </w:object>
      </w:r>
      <w:r w:rsidRPr="008C3B89">
        <w:rPr>
          <w:color w:val="000000"/>
          <w:position w:val="-12"/>
          <w:lang w:val="es-ES"/>
        </w:rPr>
        <w:tab/>
      </w:r>
      <w:r w:rsidRPr="004B3F07">
        <w:rPr>
          <w:color w:val="000000"/>
          <w:position w:val="-12"/>
          <w:lang w:val="es-ES"/>
        </w:rPr>
        <w:t>(13)</w:t>
      </w:r>
    </w:p>
    <w:p w14:paraId="7F14BC6C" w14:textId="77777777" w:rsidR="001A6C28" w:rsidRPr="001A6C28" w:rsidRDefault="001A6C28" w:rsidP="001A6C28">
      <w:pPr>
        <w:rPr>
          <w:color w:val="000000"/>
          <w:lang w:val="es-ES"/>
        </w:rPr>
      </w:pPr>
      <w:r w:rsidRPr="001A6C28">
        <w:rPr>
          <w:color w:val="000000"/>
          <w:lang w:val="es-ES"/>
        </w:rPr>
        <w:t>siendo:</w:t>
      </w:r>
      <w:r w:rsidRPr="001A6C28">
        <w:rPr>
          <w:color w:val="000000"/>
          <w:lang w:val="es-ES"/>
        </w:rPr>
        <w:fldChar w:fldCharType="begin"/>
      </w:r>
      <w:r w:rsidRPr="001A6C28">
        <w:rPr>
          <w:color w:val="000000"/>
          <w:lang w:val="es-ES"/>
        </w:rPr>
        <w:instrText>EQ</w:instrText>
      </w:r>
      <w:r w:rsidR="00FC3CE6">
        <w:rPr>
          <w:color w:val="000000"/>
          <w:lang w:val="es-ES"/>
        </w:rPr>
        <w:fldChar w:fldCharType="separate"/>
      </w:r>
      <w:r w:rsidRPr="001A6C28">
        <w:rPr>
          <w:color w:val="000000"/>
          <w:lang w:val="es-ES"/>
        </w:rPr>
        <w:fldChar w:fldCharType="end"/>
      </w:r>
    </w:p>
    <w:p w14:paraId="598D6BDA" w14:textId="2CE92865" w:rsidR="001A6C28" w:rsidRPr="001A6C28" w:rsidRDefault="001A6C28" w:rsidP="00233362">
      <w:pPr>
        <w:pStyle w:val="Equationlegend"/>
        <w:rPr>
          <w:lang w:val="es-ES"/>
        </w:rPr>
      </w:pPr>
      <w:r w:rsidRPr="001A6C28">
        <w:rPr>
          <w:lang w:val="es-ES"/>
        </w:rPr>
        <w:tab/>
      </w:r>
      <w:r w:rsidR="004B3F07">
        <w:rPr>
          <w:rFonts w:ascii="Symbol" w:hAnsi="Symbol"/>
          <w:color w:val="000000"/>
          <w:lang w:val="fr-FR"/>
        </w:rPr>
        <w:t></w:t>
      </w:r>
      <w:proofErr w:type="gramStart"/>
      <w:r w:rsidR="004B3F07" w:rsidRPr="004B3F07">
        <w:rPr>
          <w:i/>
          <w:iCs/>
          <w:vertAlign w:val="subscript"/>
          <w:lang w:val="es-ES"/>
        </w:rPr>
        <w:t>A</w:t>
      </w:r>
      <w:r w:rsidR="004B3F07" w:rsidRPr="004B3F07">
        <w:rPr>
          <w:color w:val="000000"/>
          <w:lang w:val="es-ES"/>
        </w:rPr>
        <w:t>(</w:t>
      </w:r>
      <w:proofErr w:type="gramEnd"/>
      <w:r w:rsidR="004B3F07" w:rsidRPr="004B3F07">
        <w:rPr>
          <w:color w:val="000000"/>
          <w:lang w:val="es-ES"/>
        </w:rPr>
        <w:t>0)</w:t>
      </w:r>
      <w:r w:rsidR="004B3F07" w:rsidRPr="004B3F07">
        <w:rPr>
          <w:rFonts w:ascii="Tms Rmn" w:hAnsi="Tms Rmn"/>
          <w:color w:val="000000"/>
          <w:sz w:val="12"/>
          <w:lang w:val="es-ES"/>
        </w:rPr>
        <w:t> </w:t>
      </w:r>
      <w:r w:rsidRPr="001A6C28">
        <w:rPr>
          <w:lang w:val="es-ES"/>
        </w:rPr>
        <w:t>:</w:t>
      </w:r>
      <w:r w:rsidRPr="001A6C28">
        <w:rPr>
          <w:lang w:val="es-ES"/>
        </w:rPr>
        <w:tab/>
        <w:t>coeficiente de dispersión de los aerosoles al nivel del mar (km</w:t>
      </w:r>
      <w:r w:rsidRPr="00027BF5">
        <w:rPr>
          <w:vertAlign w:val="superscript"/>
          <w:lang w:val="es-ES"/>
        </w:rPr>
        <w:t>–1</w:t>
      </w:r>
      <w:r w:rsidRPr="001A6C28">
        <w:rPr>
          <w:lang w:val="es-ES"/>
        </w:rPr>
        <w:t>)</w:t>
      </w:r>
    </w:p>
    <w:p w14:paraId="216F6456" w14:textId="27C17A5C" w:rsidR="001A6C28" w:rsidRPr="001A6C28" w:rsidRDefault="001A6C28" w:rsidP="00233362">
      <w:pPr>
        <w:pStyle w:val="Equationlegend"/>
        <w:rPr>
          <w:lang w:val="es-ES"/>
        </w:rPr>
      </w:pPr>
      <w:r w:rsidRPr="001A6C28">
        <w:rPr>
          <w:lang w:val="es-ES"/>
        </w:rPr>
        <w:tab/>
      </w:r>
      <w:proofErr w:type="spellStart"/>
      <w:r w:rsidR="004B3F07" w:rsidRPr="005518F2">
        <w:rPr>
          <w:i/>
          <w:lang w:val="es-ES"/>
        </w:rPr>
        <w:t>n</w:t>
      </w:r>
      <w:r w:rsidR="004B3F07" w:rsidRPr="005518F2">
        <w:rPr>
          <w:i/>
          <w:iCs/>
          <w:vertAlign w:val="subscript"/>
          <w:lang w:val="es-ES"/>
        </w:rPr>
        <w:t>A</w:t>
      </w:r>
      <w:proofErr w:type="spellEnd"/>
      <w:r w:rsidR="004B3F07" w:rsidRPr="005518F2">
        <w:rPr>
          <w:lang w:val="es-ES"/>
        </w:rPr>
        <w:t>(</w:t>
      </w:r>
      <w:r w:rsidR="004B3F07" w:rsidRPr="005518F2">
        <w:rPr>
          <w:i/>
          <w:lang w:val="es-ES"/>
        </w:rPr>
        <w:t>h</w:t>
      </w:r>
      <w:proofErr w:type="gramStart"/>
      <w:r w:rsidR="004B3F07" w:rsidRPr="005518F2">
        <w:rPr>
          <w:lang w:val="es-ES"/>
        </w:rPr>
        <w:t>)</w:t>
      </w:r>
      <w:r w:rsidR="004B3F07" w:rsidRPr="005518F2">
        <w:rPr>
          <w:rFonts w:ascii="Tms Rmn" w:hAnsi="Tms Rmn"/>
          <w:sz w:val="12"/>
          <w:lang w:val="es-ES"/>
        </w:rPr>
        <w:t> </w:t>
      </w:r>
      <w:r w:rsidRPr="001A6C28">
        <w:rPr>
          <w:lang w:val="es-ES"/>
        </w:rPr>
        <w:t>:</w:t>
      </w:r>
      <w:proofErr w:type="gramEnd"/>
      <w:r w:rsidRPr="001A6C28">
        <w:rPr>
          <w:lang w:val="es-ES"/>
        </w:rPr>
        <w:tab/>
        <w:t xml:space="preserve">densidad del número de aerosoles a una altura igual a </w:t>
      </w:r>
      <w:r w:rsidRPr="00233362">
        <w:rPr>
          <w:lang w:val="es-ES"/>
        </w:rPr>
        <w:t>h</w:t>
      </w:r>
      <w:r w:rsidRPr="001A6C28">
        <w:rPr>
          <w:lang w:val="es-ES"/>
        </w:rPr>
        <w:t xml:space="preserve"> km sobre el nivel del mar (m</w:t>
      </w:r>
      <w:r w:rsidRPr="00027BF5">
        <w:rPr>
          <w:vertAlign w:val="superscript"/>
          <w:lang w:val="es-ES"/>
        </w:rPr>
        <w:t>–3</w:t>
      </w:r>
      <w:r w:rsidRPr="001A6C28">
        <w:rPr>
          <w:lang w:val="es-ES"/>
        </w:rPr>
        <w:t>).</w:t>
      </w:r>
    </w:p>
    <w:p w14:paraId="4968FE6C" w14:textId="77777777" w:rsidR="001A6C28" w:rsidRPr="001A6C28" w:rsidRDefault="001A6C28" w:rsidP="001A6C28">
      <w:pPr>
        <w:rPr>
          <w:i/>
          <w:color w:val="000000"/>
          <w:lang w:val="es-ES"/>
        </w:rPr>
      </w:pPr>
      <w:r w:rsidRPr="001A6C28">
        <w:rPr>
          <w:lang w:val="es-ES"/>
        </w:rPr>
        <w:t xml:space="preserve">Cuando no se dispone de mediciones a nivel del mar de </w:t>
      </w:r>
      <w:r w:rsidRPr="001A6C28">
        <w:rPr>
          <w:rFonts w:ascii="Symbol" w:hAnsi="Symbol"/>
          <w:lang w:val="es-ES"/>
        </w:rPr>
        <w:sym w:font="Symbol" w:char="F062"/>
      </w:r>
      <w:r w:rsidRPr="001A6C28">
        <w:rPr>
          <w:i/>
          <w:vertAlign w:val="subscript"/>
          <w:lang w:val="es-ES"/>
        </w:rPr>
        <w:t>A</w:t>
      </w:r>
      <w:r w:rsidRPr="001A6C28">
        <w:rPr>
          <w:lang w:val="es-ES"/>
        </w:rPr>
        <w:t xml:space="preserve"> se utilizan los valores correspondientes a una atmósfera de referencia que figuran en el Cuadro 3. Cuando no se dispone de valores medidos de </w:t>
      </w:r>
      <w:proofErr w:type="spellStart"/>
      <w:r w:rsidRPr="001A6C28">
        <w:rPr>
          <w:i/>
          <w:lang w:val="es-ES"/>
        </w:rPr>
        <w:t>n</w:t>
      </w:r>
      <w:r w:rsidRPr="006B37AF">
        <w:rPr>
          <w:i/>
          <w:iCs/>
          <w:vertAlign w:val="subscript"/>
          <w:lang w:val="es-ES"/>
        </w:rPr>
        <w:t>A</w:t>
      </w:r>
      <w:proofErr w:type="spellEnd"/>
      <w:r w:rsidRPr="001A6C28">
        <w:rPr>
          <w:lang w:val="es-ES"/>
        </w:rPr>
        <w:t xml:space="preserve"> se utilizan los valores correspondientes a una atmósfera de referencia que figuran en el Cuadro 4.</w:t>
      </w:r>
    </w:p>
    <w:p w14:paraId="5BF56480" w14:textId="010C3104" w:rsidR="001A6C28" w:rsidRPr="001A6C28" w:rsidRDefault="001A6C28" w:rsidP="0093335F">
      <w:pPr>
        <w:pStyle w:val="TableNo"/>
        <w:rPr>
          <w:lang w:val="es-ES"/>
        </w:rPr>
      </w:pPr>
      <w:bookmarkStart w:id="9" w:name="_Hlk126331565"/>
      <w:r w:rsidRPr="001A6C28">
        <w:rPr>
          <w:lang w:val="es-ES"/>
        </w:rPr>
        <w:t>CUADRO 3</w:t>
      </w:r>
    </w:p>
    <w:p w14:paraId="0E0D41AD" w14:textId="74429E26" w:rsidR="00405D9A" w:rsidRPr="004A689B" w:rsidRDefault="00EC40D8" w:rsidP="00405D9A">
      <w:pPr>
        <w:pStyle w:val="Tabletitle"/>
        <w:rPr>
          <w:lang w:val="es-ES"/>
        </w:rPr>
      </w:pPr>
      <w:r w:rsidRPr="00EC40D8">
        <w:rPr>
          <w:bCs/>
          <w:color w:val="000000"/>
          <w:szCs w:val="24"/>
          <w:lang w:val="es-ES"/>
        </w:rPr>
        <w:t xml:space="preserve">Secciones transversales de dispersión de Rayleigh, </w:t>
      </w:r>
      <w:r w:rsidRPr="00EC40D8">
        <w:rPr>
          <w:rFonts w:ascii="Symbol" w:hAnsi="Symbol"/>
          <w:bCs/>
          <w:color w:val="000000"/>
          <w:szCs w:val="24"/>
          <w:shd w:val="clear" w:color="auto" w:fill="FFFFFF"/>
        </w:rPr>
        <w:t>s</w:t>
      </w:r>
      <w:r w:rsidRPr="00EC40D8">
        <w:rPr>
          <w:bCs/>
          <w:i/>
          <w:iCs/>
          <w:color w:val="000000"/>
          <w:szCs w:val="24"/>
          <w:shd w:val="clear" w:color="auto" w:fill="FFFFFF"/>
          <w:vertAlign w:val="subscript"/>
          <w:lang w:val="es-ES"/>
        </w:rPr>
        <w:t>R </w:t>
      </w:r>
      <w:r w:rsidRPr="00EC40D8">
        <w:rPr>
          <w:bCs/>
          <w:color w:val="000000"/>
          <w:szCs w:val="24"/>
          <w:lang w:val="es-ES"/>
        </w:rPr>
        <w:t xml:space="preserve">y coeficiente de dispersión Mie </w:t>
      </w:r>
      <w:r>
        <w:rPr>
          <w:bCs/>
          <w:color w:val="000000"/>
          <w:szCs w:val="24"/>
          <w:lang w:val="es-ES"/>
        </w:rPr>
        <w:br/>
      </w:r>
      <w:r w:rsidRPr="00EC40D8">
        <w:rPr>
          <w:bCs/>
          <w:color w:val="000000"/>
          <w:szCs w:val="24"/>
          <w:lang w:val="es-ES"/>
        </w:rPr>
        <w:t xml:space="preserve">a nivel del mar, </w:t>
      </w:r>
      <w:r w:rsidRPr="00EC40D8">
        <w:rPr>
          <w:rFonts w:ascii="Symbol" w:hAnsi="Symbol"/>
          <w:bCs/>
          <w:color w:val="000000"/>
          <w:szCs w:val="24"/>
          <w:shd w:val="clear" w:color="auto" w:fill="FFFFFF"/>
        </w:rPr>
        <w:t>b</w:t>
      </w:r>
      <w:proofErr w:type="gramStart"/>
      <w:r w:rsidRPr="00EC40D8">
        <w:rPr>
          <w:bCs/>
          <w:i/>
          <w:iCs/>
          <w:color w:val="000000"/>
          <w:szCs w:val="24"/>
          <w:shd w:val="clear" w:color="auto" w:fill="FFFFFF"/>
          <w:vertAlign w:val="subscript"/>
          <w:lang w:val="es-ES"/>
        </w:rPr>
        <w:t>A</w:t>
      </w:r>
      <w:r w:rsidRPr="00EC40D8">
        <w:rPr>
          <w:bCs/>
          <w:color w:val="000000"/>
          <w:szCs w:val="24"/>
          <w:shd w:val="clear" w:color="auto" w:fill="FFFFFF"/>
          <w:lang w:val="es-ES"/>
        </w:rPr>
        <w:t>(</w:t>
      </w:r>
      <w:proofErr w:type="gramEnd"/>
      <w:r w:rsidRPr="00EC40D8">
        <w:rPr>
          <w:bCs/>
          <w:color w:val="000000"/>
          <w:szCs w:val="24"/>
          <w:shd w:val="clear" w:color="auto" w:fill="FFFFFF"/>
          <w:lang w:val="es-ES"/>
        </w:rPr>
        <w:t>0)</w:t>
      </w:r>
      <w:r w:rsidRPr="00EC40D8">
        <w:rPr>
          <w:bCs/>
          <w:color w:val="000000"/>
          <w:szCs w:val="24"/>
          <w:lang w:val="es-ES"/>
        </w:rPr>
        <w:t>, para varias longitudes de ond</w:t>
      </w:r>
      <w:r w:rsidRPr="00EC40D8">
        <w:rPr>
          <w:b w:val="0"/>
          <w:color w:val="000000"/>
          <w:szCs w:val="24"/>
          <w:lang w:val="es-ES"/>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84"/>
        <w:gridCol w:w="1418"/>
        <w:gridCol w:w="1701"/>
        <w:gridCol w:w="1134"/>
      </w:tblGrid>
      <w:tr w:rsidR="00405D9A" w14:paraId="15D67AED" w14:textId="77777777" w:rsidTr="00C07F75">
        <w:trPr>
          <w:jc w:val="center"/>
        </w:trPr>
        <w:tc>
          <w:tcPr>
            <w:tcW w:w="1418" w:type="dxa"/>
            <w:vAlign w:val="center"/>
          </w:tcPr>
          <w:bookmarkEnd w:id="9"/>
          <w:p w14:paraId="2D9D360F" w14:textId="503FA22E" w:rsidR="00405D9A" w:rsidRDefault="00405D9A" w:rsidP="00C07F75">
            <w:pPr>
              <w:pStyle w:val="Tablehead"/>
              <w:framePr w:hSpace="181" w:wrap="notBeside" w:vAnchor="text" w:hAnchor="text" w:xAlign="center" w:y="1"/>
            </w:pPr>
            <w:r w:rsidRPr="00233362">
              <w:rPr>
                <w:color w:val="000000"/>
                <w:lang w:val="es-ES"/>
              </w:rPr>
              <w:t>Longitud de onda</w:t>
            </w:r>
            <w:r w:rsidRPr="00233362">
              <w:rPr>
                <w:color w:val="000000"/>
                <w:lang w:val="es-ES"/>
              </w:rPr>
              <w:br/>
              <w:t>(</w:t>
            </w:r>
            <w:r w:rsidRPr="00233362">
              <w:rPr>
                <w:color w:val="000000"/>
                <w:lang w:val="es-ES"/>
              </w:rPr>
              <w:sym w:font="Symbol" w:char="F06D"/>
            </w:r>
            <w:r w:rsidRPr="00233362">
              <w:rPr>
                <w:color w:val="000000"/>
                <w:lang w:val="es-ES"/>
              </w:rPr>
              <w:t>m)</w:t>
            </w:r>
          </w:p>
        </w:tc>
        <w:tc>
          <w:tcPr>
            <w:tcW w:w="1701" w:type="dxa"/>
            <w:vAlign w:val="center"/>
          </w:tcPr>
          <w:p w14:paraId="032F975F" w14:textId="77777777" w:rsidR="00405D9A" w:rsidRDefault="00405D9A" w:rsidP="00C07F75">
            <w:pPr>
              <w:pStyle w:val="Tablehead"/>
              <w:framePr w:hSpace="181" w:wrap="notBeside" w:vAnchor="text" w:hAnchor="text" w:xAlign="center" w:y="1"/>
            </w:pPr>
            <w:r>
              <w:rPr>
                <w:rFonts w:ascii="Symbol" w:hAnsi="Symbol"/>
              </w:rPr>
              <w:t></w:t>
            </w:r>
            <w:r>
              <w:rPr>
                <w:i/>
                <w:iCs/>
                <w:vertAlign w:val="subscript"/>
              </w:rPr>
              <w:t>R</w:t>
            </w:r>
            <w:r>
              <w:rPr>
                <w:vertAlign w:val="superscript"/>
              </w:rPr>
              <w:t>(1)</w:t>
            </w:r>
            <w:r>
              <w:br/>
              <w:t>(m</w:t>
            </w:r>
            <w:r>
              <w:rPr>
                <w:vertAlign w:val="superscript"/>
              </w:rPr>
              <w:t>2</w:t>
            </w:r>
            <w:r>
              <w:t>)</w:t>
            </w:r>
          </w:p>
        </w:tc>
        <w:tc>
          <w:tcPr>
            <w:tcW w:w="1134" w:type="dxa"/>
            <w:vAlign w:val="center"/>
          </w:tcPr>
          <w:p w14:paraId="53CEDAA6" w14:textId="77777777" w:rsidR="00405D9A" w:rsidRDefault="00405D9A" w:rsidP="00C07F75">
            <w:pPr>
              <w:pStyle w:val="Tablehead"/>
              <w:framePr w:hSpace="181" w:wrap="notBeside" w:vAnchor="text" w:hAnchor="text" w:xAlign="center" w:y="1"/>
            </w:pPr>
            <w:r>
              <w:rPr>
                <w:rFonts w:ascii="Symbol" w:hAnsi="Symbol"/>
              </w:rPr>
              <w:t></w:t>
            </w:r>
            <w:r>
              <w:rPr>
                <w:i/>
                <w:iCs/>
                <w:vertAlign w:val="subscript"/>
              </w:rPr>
              <w:t>A</w:t>
            </w:r>
            <w:r>
              <w:t>(0)</w:t>
            </w:r>
            <w:r>
              <w:rPr>
                <w:vertAlign w:val="superscript"/>
              </w:rPr>
              <w:t>(2)</w:t>
            </w:r>
            <w:r>
              <w:br/>
              <w:t>(km</w:t>
            </w:r>
            <w:r>
              <w:rPr>
                <w:vertAlign w:val="superscript"/>
              </w:rPr>
              <w:t>–1</w:t>
            </w:r>
            <w:r>
              <w:t>)</w:t>
            </w:r>
          </w:p>
        </w:tc>
        <w:tc>
          <w:tcPr>
            <w:tcW w:w="284" w:type="dxa"/>
            <w:tcBorders>
              <w:top w:val="nil"/>
              <w:bottom w:val="nil"/>
            </w:tcBorders>
            <w:vAlign w:val="center"/>
          </w:tcPr>
          <w:p w14:paraId="41A6E28E" w14:textId="77777777" w:rsidR="00405D9A" w:rsidRDefault="00405D9A" w:rsidP="00C07F75">
            <w:pPr>
              <w:pStyle w:val="Tablehead"/>
              <w:framePr w:hSpace="181" w:wrap="notBeside" w:vAnchor="text" w:hAnchor="text" w:xAlign="center" w:y="1"/>
            </w:pPr>
          </w:p>
        </w:tc>
        <w:tc>
          <w:tcPr>
            <w:tcW w:w="1418" w:type="dxa"/>
            <w:vAlign w:val="center"/>
          </w:tcPr>
          <w:p w14:paraId="3A4E40AC" w14:textId="24AD0330" w:rsidR="00405D9A" w:rsidRDefault="00405D9A" w:rsidP="00C07F75">
            <w:pPr>
              <w:pStyle w:val="Tablehead"/>
              <w:framePr w:hSpace="181" w:wrap="notBeside" w:vAnchor="text" w:hAnchor="text" w:xAlign="center" w:y="1"/>
            </w:pPr>
            <w:r w:rsidRPr="00233362">
              <w:rPr>
                <w:color w:val="000000"/>
                <w:lang w:val="es-ES"/>
              </w:rPr>
              <w:t>Longitud de onda</w:t>
            </w:r>
            <w:r w:rsidRPr="00233362">
              <w:rPr>
                <w:color w:val="000000"/>
                <w:lang w:val="es-ES"/>
              </w:rPr>
              <w:br/>
              <w:t>(</w:t>
            </w:r>
            <w:r w:rsidRPr="00233362">
              <w:rPr>
                <w:color w:val="000000"/>
                <w:lang w:val="es-ES"/>
              </w:rPr>
              <w:sym w:font="Symbol" w:char="F06D"/>
            </w:r>
            <w:r w:rsidRPr="00233362">
              <w:rPr>
                <w:color w:val="000000"/>
                <w:lang w:val="es-ES"/>
              </w:rPr>
              <w:t>m)</w:t>
            </w:r>
          </w:p>
        </w:tc>
        <w:tc>
          <w:tcPr>
            <w:tcW w:w="1701" w:type="dxa"/>
            <w:vAlign w:val="center"/>
          </w:tcPr>
          <w:p w14:paraId="6713CD37" w14:textId="77777777" w:rsidR="00405D9A" w:rsidRDefault="00405D9A" w:rsidP="00C07F75">
            <w:pPr>
              <w:pStyle w:val="Tablehead"/>
              <w:framePr w:hSpace="181" w:wrap="notBeside" w:vAnchor="text" w:hAnchor="text" w:xAlign="center" w:y="1"/>
            </w:pPr>
            <w:r>
              <w:rPr>
                <w:rFonts w:ascii="Symbol" w:hAnsi="Symbol"/>
              </w:rPr>
              <w:t></w:t>
            </w:r>
            <w:r>
              <w:rPr>
                <w:i/>
                <w:iCs/>
                <w:vertAlign w:val="subscript"/>
              </w:rPr>
              <w:t>R</w:t>
            </w:r>
            <w:r>
              <w:rPr>
                <w:vertAlign w:val="superscript"/>
              </w:rPr>
              <w:t>(1)</w:t>
            </w:r>
            <w:r>
              <w:br/>
              <w:t>(m</w:t>
            </w:r>
            <w:r>
              <w:rPr>
                <w:vertAlign w:val="superscript"/>
              </w:rPr>
              <w:t>2</w:t>
            </w:r>
            <w:r>
              <w:t>)</w:t>
            </w:r>
          </w:p>
        </w:tc>
        <w:tc>
          <w:tcPr>
            <w:tcW w:w="1134" w:type="dxa"/>
            <w:vAlign w:val="center"/>
          </w:tcPr>
          <w:p w14:paraId="7DB4A2CD" w14:textId="77777777" w:rsidR="00405D9A" w:rsidRDefault="00405D9A" w:rsidP="00C07F75">
            <w:pPr>
              <w:pStyle w:val="Tablehead"/>
              <w:framePr w:hSpace="181" w:wrap="notBeside" w:vAnchor="text" w:hAnchor="text" w:xAlign="center" w:y="1"/>
            </w:pPr>
            <w:r>
              <w:rPr>
                <w:rFonts w:ascii="Symbol" w:hAnsi="Symbol"/>
              </w:rPr>
              <w:t></w:t>
            </w:r>
            <w:r>
              <w:rPr>
                <w:i/>
                <w:iCs/>
                <w:vertAlign w:val="subscript"/>
              </w:rPr>
              <w:t>A</w:t>
            </w:r>
            <w:r>
              <w:t>(0)</w:t>
            </w:r>
            <w:r>
              <w:rPr>
                <w:vertAlign w:val="superscript"/>
              </w:rPr>
              <w:t>(2)</w:t>
            </w:r>
            <w:r>
              <w:br/>
              <w:t>(km</w:t>
            </w:r>
            <w:r>
              <w:rPr>
                <w:vertAlign w:val="superscript"/>
              </w:rPr>
              <w:t>–1</w:t>
            </w:r>
            <w:r>
              <w:t>)</w:t>
            </w:r>
          </w:p>
        </w:tc>
      </w:tr>
      <w:tr w:rsidR="00405D9A" w14:paraId="0041310E" w14:textId="77777777" w:rsidTr="00C07F75">
        <w:trPr>
          <w:jc w:val="center"/>
        </w:trPr>
        <w:tc>
          <w:tcPr>
            <w:tcW w:w="1418" w:type="dxa"/>
          </w:tcPr>
          <w:p w14:paraId="603691AA" w14:textId="77777777" w:rsidR="00405D9A" w:rsidRDefault="00405D9A" w:rsidP="00C07F75">
            <w:pPr>
              <w:pStyle w:val="Tabletext"/>
              <w:framePr w:hSpace="181" w:wrap="notBeside" w:vAnchor="text" w:hAnchor="text" w:xAlign="center" w:y="1"/>
              <w:spacing w:after="20"/>
              <w:jc w:val="center"/>
            </w:pPr>
            <w:r>
              <w:t>0,50</w:t>
            </w:r>
          </w:p>
        </w:tc>
        <w:tc>
          <w:tcPr>
            <w:tcW w:w="1701" w:type="dxa"/>
          </w:tcPr>
          <w:p w14:paraId="287F101C" w14:textId="77777777" w:rsidR="00405D9A" w:rsidRDefault="00405D9A" w:rsidP="00C07F75">
            <w:pPr>
              <w:pStyle w:val="Tabletext"/>
              <w:framePr w:hSpace="181" w:wrap="notBeside" w:vAnchor="text" w:hAnchor="text" w:xAlign="center" w:y="1"/>
              <w:spacing w:before="30" w:after="30"/>
              <w:jc w:val="center"/>
            </w:pPr>
            <w:r>
              <w:t>6,735 </w:t>
            </w:r>
            <w:r>
              <w:rPr>
                <w:rFonts w:ascii="Symbol" w:hAnsi="Symbol"/>
              </w:rPr>
              <w:t></w:t>
            </w:r>
            <w:r>
              <w:t> 10</w:t>
            </w:r>
            <w:r>
              <w:rPr>
                <w:vertAlign w:val="superscript"/>
              </w:rPr>
              <w:t>–31</w:t>
            </w:r>
          </w:p>
        </w:tc>
        <w:tc>
          <w:tcPr>
            <w:tcW w:w="1134" w:type="dxa"/>
          </w:tcPr>
          <w:p w14:paraId="2D99C47C" w14:textId="77777777" w:rsidR="00405D9A" w:rsidRDefault="00405D9A" w:rsidP="00C07F75">
            <w:pPr>
              <w:pStyle w:val="Tabletext"/>
              <w:framePr w:hSpace="181" w:wrap="notBeside" w:vAnchor="text" w:hAnchor="text" w:xAlign="center" w:y="1"/>
              <w:spacing w:after="20"/>
              <w:jc w:val="center"/>
            </w:pPr>
            <w:r>
              <w:t>0,167</w:t>
            </w:r>
          </w:p>
        </w:tc>
        <w:tc>
          <w:tcPr>
            <w:tcW w:w="284" w:type="dxa"/>
            <w:tcBorders>
              <w:top w:val="nil"/>
              <w:bottom w:val="nil"/>
            </w:tcBorders>
          </w:tcPr>
          <w:p w14:paraId="7F13995E" w14:textId="77777777" w:rsidR="00405D9A" w:rsidRDefault="00405D9A" w:rsidP="00C07F75">
            <w:pPr>
              <w:pStyle w:val="Tabletext"/>
              <w:framePr w:hSpace="181" w:wrap="notBeside" w:vAnchor="text" w:hAnchor="text" w:xAlign="center" w:y="1"/>
              <w:spacing w:before="30" w:after="30"/>
            </w:pPr>
          </w:p>
        </w:tc>
        <w:tc>
          <w:tcPr>
            <w:tcW w:w="1418" w:type="dxa"/>
          </w:tcPr>
          <w:p w14:paraId="2DEFA090" w14:textId="77777777" w:rsidR="00405D9A" w:rsidRDefault="00405D9A" w:rsidP="00C07F75">
            <w:pPr>
              <w:pStyle w:val="Tabletext"/>
              <w:framePr w:hSpace="181" w:wrap="notBeside" w:vAnchor="text" w:hAnchor="text" w:xAlign="center" w:y="1"/>
              <w:spacing w:after="20"/>
              <w:jc w:val="center"/>
            </w:pPr>
            <w:r>
              <w:t>1,06</w:t>
            </w:r>
          </w:p>
        </w:tc>
        <w:tc>
          <w:tcPr>
            <w:tcW w:w="1701" w:type="dxa"/>
          </w:tcPr>
          <w:p w14:paraId="5CEF8010" w14:textId="77777777" w:rsidR="00405D9A" w:rsidRDefault="00405D9A" w:rsidP="00C07F75">
            <w:pPr>
              <w:pStyle w:val="Tabletext"/>
              <w:framePr w:hSpace="181" w:wrap="notBeside" w:vAnchor="text" w:hAnchor="text" w:xAlign="center" w:y="1"/>
              <w:spacing w:before="30" w:after="30"/>
              <w:jc w:val="center"/>
            </w:pPr>
            <w:r>
              <w:t>3,320 </w:t>
            </w:r>
            <w:r>
              <w:rPr>
                <w:rFonts w:ascii="Symbol" w:hAnsi="Symbol"/>
              </w:rPr>
              <w:t></w:t>
            </w:r>
            <w:r>
              <w:t> 10</w:t>
            </w:r>
            <w:r>
              <w:rPr>
                <w:vertAlign w:val="superscript"/>
              </w:rPr>
              <w:t>–32</w:t>
            </w:r>
          </w:p>
        </w:tc>
        <w:tc>
          <w:tcPr>
            <w:tcW w:w="1134" w:type="dxa"/>
          </w:tcPr>
          <w:p w14:paraId="6B10D827" w14:textId="77777777" w:rsidR="00405D9A" w:rsidRDefault="00405D9A" w:rsidP="00C07F75">
            <w:pPr>
              <w:pStyle w:val="Tabletext"/>
              <w:framePr w:hSpace="181" w:wrap="notBeside" w:vAnchor="text" w:hAnchor="text" w:xAlign="center" w:y="1"/>
              <w:spacing w:after="20"/>
              <w:jc w:val="center"/>
            </w:pPr>
            <w:r>
              <w:t>0,113</w:t>
            </w:r>
          </w:p>
        </w:tc>
      </w:tr>
      <w:tr w:rsidR="00405D9A" w14:paraId="634E8587" w14:textId="77777777" w:rsidTr="00C07F75">
        <w:trPr>
          <w:jc w:val="center"/>
        </w:trPr>
        <w:tc>
          <w:tcPr>
            <w:tcW w:w="1418" w:type="dxa"/>
          </w:tcPr>
          <w:p w14:paraId="60039451" w14:textId="77777777" w:rsidR="00405D9A" w:rsidRDefault="00405D9A" w:rsidP="00C07F75">
            <w:pPr>
              <w:pStyle w:val="Tabletext"/>
              <w:framePr w:hSpace="181" w:wrap="notBeside" w:vAnchor="text" w:hAnchor="text" w:xAlign="center" w:y="1"/>
              <w:spacing w:after="20"/>
              <w:jc w:val="center"/>
            </w:pPr>
            <w:r>
              <w:t>0,55</w:t>
            </w:r>
          </w:p>
        </w:tc>
        <w:tc>
          <w:tcPr>
            <w:tcW w:w="1701" w:type="dxa"/>
          </w:tcPr>
          <w:p w14:paraId="045DC40B" w14:textId="77777777" w:rsidR="00405D9A" w:rsidRDefault="00405D9A" w:rsidP="00C07F75">
            <w:pPr>
              <w:pStyle w:val="Tabletext"/>
              <w:framePr w:hSpace="181" w:wrap="notBeside" w:vAnchor="text" w:hAnchor="text" w:xAlign="center" w:y="1"/>
              <w:spacing w:before="30" w:after="30"/>
              <w:jc w:val="center"/>
            </w:pPr>
            <w:r>
              <w:t>4,563 </w:t>
            </w:r>
            <w:r>
              <w:rPr>
                <w:rFonts w:ascii="Symbol" w:hAnsi="Symbol"/>
              </w:rPr>
              <w:t></w:t>
            </w:r>
            <w:r>
              <w:t> 10</w:t>
            </w:r>
            <w:r>
              <w:rPr>
                <w:vertAlign w:val="superscript"/>
              </w:rPr>
              <w:t>–31</w:t>
            </w:r>
          </w:p>
        </w:tc>
        <w:tc>
          <w:tcPr>
            <w:tcW w:w="1134" w:type="dxa"/>
          </w:tcPr>
          <w:p w14:paraId="1C3688FB" w14:textId="77777777" w:rsidR="00405D9A" w:rsidRDefault="00405D9A" w:rsidP="00C07F75">
            <w:pPr>
              <w:pStyle w:val="Tabletext"/>
              <w:framePr w:hSpace="181" w:wrap="notBeside" w:vAnchor="text" w:hAnchor="text" w:xAlign="center" w:y="1"/>
              <w:spacing w:after="20"/>
              <w:jc w:val="center"/>
            </w:pPr>
            <w:r>
              <w:t>0,158</w:t>
            </w:r>
          </w:p>
        </w:tc>
        <w:tc>
          <w:tcPr>
            <w:tcW w:w="284" w:type="dxa"/>
            <w:tcBorders>
              <w:top w:val="nil"/>
              <w:bottom w:val="nil"/>
            </w:tcBorders>
          </w:tcPr>
          <w:p w14:paraId="7331B463" w14:textId="77777777" w:rsidR="00405D9A" w:rsidRDefault="00405D9A" w:rsidP="00C07F75">
            <w:pPr>
              <w:pStyle w:val="Tabletext"/>
              <w:framePr w:hSpace="181" w:wrap="notBeside" w:vAnchor="text" w:hAnchor="text" w:xAlign="center" w:y="1"/>
              <w:spacing w:before="30" w:after="30"/>
            </w:pPr>
          </w:p>
        </w:tc>
        <w:tc>
          <w:tcPr>
            <w:tcW w:w="1418" w:type="dxa"/>
          </w:tcPr>
          <w:p w14:paraId="54E22470" w14:textId="77777777" w:rsidR="00405D9A" w:rsidRDefault="00405D9A" w:rsidP="00C07F75">
            <w:pPr>
              <w:pStyle w:val="Tabletext"/>
              <w:framePr w:hSpace="181" w:wrap="notBeside" w:vAnchor="text" w:hAnchor="text" w:xAlign="center" w:y="1"/>
              <w:spacing w:after="20"/>
              <w:jc w:val="center"/>
            </w:pPr>
            <w:r>
              <w:t>1,26</w:t>
            </w:r>
          </w:p>
        </w:tc>
        <w:tc>
          <w:tcPr>
            <w:tcW w:w="1701" w:type="dxa"/>
          </w:tcPr>
          <w:p w14:paraId="029CBAE0" w14:textId="77777777" w:rsidR="00405D9A" w:rsidRDefault="00405D9A" w:rsidP="00C07F75">
            <w:pPr>
              <w:pStyle w:val="Tabletext"/>
              <w:framePr w:hSpace="181" w:wrap="notBeside" w:vAnchor="text" w:hAnchor="text" w:xAlign="center" w:y="1"/>
              <w:spacing w:before="30" w:after="30"/>
              <w:jc w:val="center"/>
            </w:pPr>
            <w:r>
              <w:t>1,600 </w:t>
            </w:r>
            <w:r>
              <w:rPr>
                <w:rFonts w:ascii="Symbol" w:hAnsi="Symbol"/>
              </w:rPr>
              <w:t></w:t>
            </w:r>
            <w:r>
              <w:t> 10</w:t>
            </w:r>
            <w:r>
              <w:rPr>
                <w:vertAlign w:val="superscript"/>
              </w:rPr>
              <w:t>–32</w:t>
            </w:r>
          </w:p>
        </w:tc>
        <w:tc>
          <w:tcPr>
            <w:tcW w:w="1134" w:type="dxa"/>
          </w:tcPr>
          <w:p w14:paraId="51B9E337" w14:textId="77777777" w:rsidR="00405D9A" w:rsidRDefault="00405D9A" w:rsidP="00C07F75">
            <w:pPr>
              <w:pStyle w:val="Tabletext"/>
              <w:framePr w:hSpace="181" w:wrap="notBeside" w:vAnchor="text" w:hAnchor="text" w:xAlign="center" w:y="1"/>
              <w:spacing w:after="20"/>
              <w:jc w:val="center"/>
            </w:pPr>
            <w:r>
              <w:t>0,108</w:t>
            </w:r>
          </w:p>
        </w:tc>
      </w:tr>
      <w:tr w:rsidR="00405D9A" w14:paraId="787AA32B" w14:textId="77777777" w:rsidTr="00C07F75">
        <w:trPr>
          <w:jc w:val="center"/>
        </w:trPr>
        <w:tc>
          <w:tcPr>
            <w:tcW w:w="1418" w:type="dxa"/>
          </w:tcPr>
          <w:p w14:paraId="56658700" w14:textId="77777777" w:rsidR="00405D9A" w:rsidRDefault="00405D9A" w:rsidP="00C07F75">
            <w:pPr>
              <w:pStyle w:val="Tabletext"/>
              <w:framePr w:hSpace="181" w:wrap="notBeside" w:vAnchor="text" w:hAnchor="text" w:xAlign="center" w:y="1"/>
              <w:spacing w:after="20"/>
              <w:jc w:val="center"/>
            </w:pPr>
            <w:r>
              <w:t>0,60</w:t>
            </w:r>
          </w:p>
        </w:tc>
        <w:tc>
          <w:tcPr>
            <w:tcW w:w="1701" w:type="dxa"/>
          </w:tcPr>
          <w:p w14:paraId="0FF8E79D" w14:textId="77777777" w:rsidR="00405D9A" w:rsidRDefault="00405D9A" w:rsidP="00C07F75">
            <w:pPr>
              <w:pStyle w:val="Tabletext"/>
              <w:framePr w:hSpace="181" w:wrap="notBeside" w:vAnchor="text" w:hAnchor="text" w:xAlign="center" w:y="1"/>
              <w:spacing w:before="30" w:after="30"/>
              <w:jc w:val="center"/>
            </w:pPr>
            <w:r>
              <w:t>3,202 </w:t>
            </w:r>
            <w:r>
              <w:rPr>
                <w:rFonts w:ascii="Symbol" w:hAnsi="Symbol"/>
              </w:rPr>
              <w:t></w:t>
            </w:r>
            <w:r>
              <w:t> 10</w:t>
            </w:r>
            <w:r>
              <w:rPr>
                <w:vertAlign w:val="superscript"/>
              </w:rPr>
              <w:t>–31</w:t>
            </w:r>
          </w:p>
        </w:tc>
        <w:tc>
          <w:tcPr>
            <w:tcW w:w="1134" w:type="dxa"/>
          </w:tcPr>
          <w:p w14:paraId="5ADA38FE" w14:textId="77777777" w:rsidR="00405D9A" w:rsidRDefault="00405D9A" w:rsidP="00C07F75">
            <w:pPr>
              <w:pStyle w:val="Tabletext"/>
              <w:framePr w:hSpace="181" w:wrap="notBeside" w:vAnchor="text" w:hAnchor="text" w:xAlign="center" w:y="1"/>
              <w:spacing w:after="20"/>
              <w:jc w:val="center"/>
            </w:pPr>
            <w:r>
              <w:t>0,150</w:t>
            </w:r>
          </w:p>
        </w:tc>
        <w:tc>
          <w:tcPr>
            <w:tcW w:w="284" w:type="dxa"/>
            <w:tcBorders>
              <w:top w:val="nil"/>
              <w:bottom w:val="nil"/>
            </w:tcBorders>
          </w:tcPr>
          <w:p w14:paraId="00C942A4" w14:textId="77777777" w:rsidR="00405D9A" w:rsidRDefault="00405D9A" w:rsidP="00C07F75">
            <w:pPr>
              <w:pStyle w:val="Tabletext"/>
              <w:framePr w:hSpace="181" w:wrap="notBeside" w:vAnchor="text" w:hAnchor="text" w:xAlign="center" w:y="1"/>
              <w:spacing w:before="30" w:after="30"/>
            </w:pPr>
          </w:p>
        </w:tc>
        <w:tc>
          <w:tcPr>
            <w:tcW w:w="1418" w:type="dxa"/>
          </w:tcPr>
          <w:p w14:paraId="440E434D" w14:textId="77777777" w:rsidR="00405D9A" w:rsidRDefault="00405D9A" w:rsidP="00C07F75">
            <w:pPr>
              <w:pStyle w:val="Tabletext"/>
              <w:framePr w:hSpace="181" w:wrap="notBeside" w:vAnchor="text" w:hAnchor="text" w:xAlign="center" w:y="1"/>
              <w:spacing w:after="20"/>
              <w:jc w:val="center"/>
            </w:pPr>
            <w:r>
              <w:t>1,67</w:t>
            </w:r>
          </w:p>
        </w:tc>
        <w:tc>
          <w:tcPr>
            <w:tcW w:w="1701" w:type="dxa"/>
          </w:tcPr>
          <w:p w14:paraId="7238C3E0" w14:textId="77777777" w:rsidR="00405D9A" w:rsidRDefault="00405D9A" w:rsidP="00C07F75">
            <w:pPr>
              <w:pStyle w:val="Tabletext"/>
              <w:framePr w:hSpace="181" w:wrap="notBeside" w:vAnchor="text" w:hAnchor="text" w:xAlign="center" w:y="1"/>
              <w:spacing w:before="30" w:after="30"/>
              <w:jc w:val="center"/>
            </w:pPr>
            <w:r>
              <w:t>5,210 </w:t>
            </w:r>
            <w:r>
              <w:rPr>
                <w:rFonts w:ascii="Symbol" w:hAnsi="Symbol"/>
              </w:rPr>
              <w:t></w:t>
            </w:r>
            <w:r>
              <w:t> 10</w:t>
            </w:r>
            <w:r>
              <w:rPr>
                <w:vertAlign w:val="superscript"/>
              </w:rPr>
              <w:t>–33</w:t>
            </w:r>
          </w:p>
        </w:tc>
        <w:tc>
          <w:tcPr>
            <w:tcW w:w="1134" w:type="dxa"/>
          </w:tcPr>
          <w:p w14:paraId="06BF6B0E" w14:textId="77777777" w:rsidR="00405D9A" w:rsidRDefault="00405D9A" w:rsidP="00C07F75">
            <w:pPr>
              <w:pStyle w:val="Tabletext"/>
              <w:framePr w:hSpace="181" w:wrap="notBeside" w:vAnchor="text" w:hAnchor="text" w:xAlign="center" w:y="1"/>
              <w:spacing w:after="20"/>
              <w:jc w:val="center"/>
            </w:pPr>
            <w:r>
              <w:t>0,098</w:t>
            </w:r>
          </w:p>
        </w:tc>
      </w:tr>
      <w:tr w:rsidR="00405D9A" w14:paraId="168737F2" w14:textId="77777777" w:rsidTr="00C07F75">
        <w:trPr>
          <w:jc w:val="center"/>
        </w:trPr>
        <w:tc>
          <w:tcPr>
            <w:tcW w:w="1418" w:type="dxa"/>
          </w:tcPr>
          <w:p w14:paraId="13D29379" w14:textId="77777777" w:rsidR="00405D9A" w:rsidRDefault="00405D9A" w:rsidP="00C07F75">
            <w:pPr>
              <w:pStyle w:val="Tabletext"/>
              <w:framePr w:hSpace="181" w:wrap="notBeside" w:vAnchor="text" w:hAnchor="text" w:xAlign="center" w:y="1"/>
              <w:spacing w:after="20"/>
              <w:jc w:val="center"/>
            </w:pPr>
            <w:r>
              <w:t>0,65</w:t>
            </w:r>
          </w:p>
        </w:tc>
        <w:tc>
          <w:tcPr>
            <w:tcW w:w="1701" w:type="dxa"/>
          </w:tcPr>
          <w:p w14:paraId="10703D56" w14:textId="77777777" w:rsidR="00405D9A" w:rsidRDefault="00405D9A" w:rsidP="00C07F75">
            <w:pPr>
              <w:pStyle w:val="Tabletext"/>
              <w:framePr w:hSpace="181" w:wrap="notBeside" w:vAnchor="text" w:hAnchor="text" w:xAlign="center" w:y="1"/>
              <w:spacing w:before="30" w:after="30"/>
              <w:jc w:val="center"/>
            </w:pPr>
            <w:r>
              <w:t>2,313 </w:t>
            </w:r>
            <w:r>
              <w:rPr>
                <w:rFonts w:ascii="Symbol" w:hAnsi="Symbol"/>
              </w:rPr>
              <w:t></w:t>
            </w:r>
            <w:r>
              <w:t> 10</w:t>
            </w:r>
            <w:r>
              <w:rPr>
                <w:vertAlign w:val="superscript"/>
              </w:rPr>
              <w:t>–31</w:t>
            </w:r>
          </w:p>
        </w:tc>
        <w:tc>
          <w:tcPr>
            <w:tcW w:w="1134" w:type="dxa"/>
          </w:tcPr>
          <w:p w14:paraId="3CEDBE72" w14:textId="77777777" w:rsidR="00405D9A" w:rsidRDefault="00405D9A" w:rsidP="00C07F75">
            <w:pPr>
              <w:pStyle w:val="Tabletext"/>
              <w:framePr w:hSpace="181" w:wrap="notBeside" w:vAnchor="text" w:hAnchor="text" w:xAlign="center" w:y="1"/>
              <w:spacing w:after="20"/>
              <w:jc w:val="center"/>
            </w:pPr>
            <w:r>
              <w:t>0,142</w:t>
            </w:r>
          </w:p>
        </w:tc>
        <w:tc>
          <w:tcPr>
            <w:tcW w:w="284" w:type="dxa"/>
            <w:tcBorders>
              <w:top w:val="nil"/>
              <w:bottom w:val="nil"/>
            </w:tcBorders>
          </w:tcPr>
          <w:p w14:paraId="07AFE9B8" w14:textId="77777777" w:rsidR="00405D9A" w:rsidRDefault="00405D9A" w:rsidP="00C07F75">
            <w:pPr>
              <w:pStyle w:val="Tabletext"/>
              <w:framePr w:hSpace="181" w:wrap="notBeside" w:vAnchor="text" w:hAnchor="text" w:xAlign="center" w:y="1"/>
              <w:spacing w:before="30" w:after="30"/>
            </w:pPr>
          </w:p>
        </w:tc>
        <w:tc>
          <w:tcPr>
            <w:tcW w:w="1418" w:type="dxa"/>
          </w:tcPr>
          <w:p w14:paraId="02A5E435" w14:textId="77777777" w:rsidR="00405D9A" w:rsidRDefault="00405D9A" w:rsidP="00C07F75">
            <w:pPr>
              <w:pStyle w:val="Tabletext"/>
              <w:framePr w:hSpace="181" w:wrap="notBeside" w:vAnchor="text" w:hAnchor="text" w:xAlign="center" w:y="1"/>
              <w:spacing w:after="20"/>
              <w:jc w:val="center"/>
            </w:pPr>
            <w:r>
              <w:t>2,17</w:t>
            </w:r>
          </w:p>
        </w:tc>
        <w:tc>
          <w:tcPr>
            <w:tcW w:w="1701" w:type="dxa"/>
          </w:tcPr>
          <w:p w14:paraId="313066C0" w14:textId="77777777" w:rsidR="00405D9A" w:rsidRDefault="00405D9A" w:rsidP="00C07F75">
            <w:pPr>
              <w:pStyle w:val="Tabletext"/>
              <w:framePr w:hSpace="181" w:wrap="notBeside" w:vAnchor="text" w:hAnchor="text" w:xAlign="center" w:y="1"/>
              <w:spacing w:before="30" w:after="30"/>
              <w:jc w:val="center"/>
            </w:pPr>
            <w:r>
              <w:t>1,800 </w:t>
            </w:r>
            <w:r>
              <w:rPr>
                <w:rFonts w:ascii="Symbol" w:hAnsi="Symbol"/>
              </w:rPr>
              <w:t></w:t>
            </w:r>
            <w:r>
              <w:t> 10</w:t>
            </w:r>
            <w:r>
              <w:rPr>
                <w:vertAlign w:val="superscript"/>
              </w:rPr>
              <w:t>–33</w:t>
            </w:r>
          </w:p>
        </w:tc>
        <w:tc>
          <w:tcPr>
            <w:tcW w:w="1134" w:type="dxa"/>
          </w:tcPr>
          <w:p w14:paraId="28E28EA6" w14:textId="77777777" w:rsidR="00405D9A" w:rsidRDefault="00405D9A" w:rsidP="00C07F75">
            <w:pPr>
              <w:pStyle w:val="Tabletext"/>
              <w:framePr w:hSpace="181" w:wrap="notBeside" w:vAnchor="text" w:hAnchor="text" w:xAlign="center" w:y="1"/>
              <w:spacing w:after="20"/>
              <w:jc w:val="center"/>
            </w:pPr>
            <w:r>
              <w:t>0,085</w:t>
            </w:r>
          </w:p>
        </w:tc>
      </w:tr>
      <w:tr w:rsidR="00405D9A" w14:paraId="5F6A72FE" w14:textId="77777777" w:rsidTr="00C07F75">
        <w:trPr>
          <w:jc w:val="center"/>
        </w:trPr>
        <w:tc>
          <w:tcPr>
            <w:tcW w:w="1418" w:type="dxa"/>
          </w:tcPr>
          <w:p w14:paraId="5C79F6E2" w14:textId="77777777" w:rsidR="00405D9A" w:rsidRDefault="00405D9A" w:rsidP="00C07F75">
            <w:pPr>
              <w:pStyle w:val="Tabletext"/>
              <w:framePr w:hSpace="181" w:wrap="notBeside" w:vAnchor="text" w:hAnchor="text" w:xAlign="center" w:y="1"/>
              <w:spacing w:after="20"/>
              <w:jc w:val="center"/>
            </w:pPr>
            <w:r>
              <w:t>0,70</w:t>
            </w:r>
          </w:p>
        </w:tc>
        <w:tc>
          <w:tcPr>
            <w:tcW w:w="1701" w:type="dxa"/>
          </w:tcPr>
          <w:p w14:paraId="4E01303D" w14:textId="77777777" w:rsidR="00405D9A" w:rsidRDefault="00405D9A" w:rsidP="00C07F75">
            <w:pPr>
              <w:pStyle w:val="Tabletext"/>
              <w:framePr w:hSpace="181" w:wrap="notBeside" w:vAnchor="text" w:hAnchor="text" w:xAlign="center" w:y="1"/>
              <w:spacing w:before="30" w:after="30"/>
              <w:jc w:val="center"/>
            </w:pPr>
            <w:r>
              <w:t>1,713 </w:t>
            </w:r>
            <w:r>
              <w:rPr>
                <w:rFonts w:ascii="Symbol" w:hAnsi="Symbol"/>
              </w:rPr>
              <w:t></w:t>
            </w:r>
            <w:r>
              <w:t> 10</w:t>
            </w:r>
            <w:r>
              <w:rPr>
                <w:vertAlign w:val="superscript"/>
              </w:rPr>
              <w:t>–31</w:t>
            </w:r>
          </w:p>
        </w:tc>
        <w:tc>
          <w:tcPr>
            <w:tcW w:w="1134" w:type="dxa"/>
          </w:tcPr>
          <w:p w14:paraId="1EA482D5" w14:textId="77777777" w:rsidR="00405D9A" w:rsidRDefault="00405D9A" w:rsidP="00C07F75">
            <w:pPr>
              <w:pStyle w:val="Tabletext"/>
              <w:framePr w:hSpace="181" w:wrap="notBeside" w:vAnchor="text" w:hAnchor="text" w:xAlign="center" w:y="1"/>
              <w:spacing w:after="20"/>
              <w:jc w:val="center"/>
            </w:pPr>
            <w:r>
              <w:t>0,135</w:t>
            </w:r>
          </w:p>
        </w:tc>
        <w:tc>
          <w:tcPr>
            <w:tcW w:w="284" w:type="dxa"/>
            <w:tcBorders>
              <w:top w:val="nil"/>
              <w:bottom w:val="nil"/>
            </w:tcBorders>
          </w:tcPr>
          <w:p w14:paraId="283BE3B9" w14:textId="77777777" w:rsidR="00405D9A" w:rsidRDefault="00405D9A" w:rsidP="00C07F75">
            <w:pPr>
              <w:pStyle w:val="Tabletext"/>
              <w:framePr w:hSpace="181" w:wrap="notBeside" w:vAnchor="text" w:hAnchor="text" w:xAlign="center" w:y="1"/>
              <w:spacing w:before="30" w:after="30"/>
            </w:pPr>
          </w:p>
        </w:tc>
        <w:tc>
          <w:tcPr>
            <w:tcW w:w="1418" w:type="dxa"/>
          </w:tcPr>
          <w:p w14:paraId="1C9BE87B" w14:textId="77777777" w:rsidR="00405D9A" w:rsidRDefault="00405D9A" w:rsidP="00C07F75">
            <w:pPr>
              <w:pStyle w:val="Tabletext"/>
              <w:framePr w:hSpace="181" w:wrap="notBeside" w:vAnchor="text" w:hAnchor="text" w:xAlign="center" w:y="1"/>
              <w:spacing w:after="20"/>
              <w:jc w:val="center"/>
            </w:pPr>
            <w:r>
              <w:t>3,50</w:t>
            </w:r>
          </w:p>
        </w:tc>
        <w:tc>
          <w:tcPr>
            <w:tcW w:w="1701" w:type="dxa"/>
          </w:tcPr>
          <w:p w14:paraId="243279F9" w14:textId="77777777" w:rsidR="00405D9A" w:rsidRDefault="00405D9A" w:rsidP="00C07F75">
            <w:pPr>
              <w:pStyle w:val="Tabletext"/>
              <w:framePr w:hSpace="181" w:wrap="notBeside" w:vAnchor="text" w:hAnchor="text" w:xAlign="center" w:y="1"/>
              <w:spacing w:before="30" w:after="30"/>
              <w:jc w:val="center"/>
            </w:pPr>
            <w:r>
              <w:t>2,681 </w:t>
            </w:r>
            <w:r>
              <w:rPr>
                <w:rFonts w:ascii="Symbol" w:hAnsi="Symbol"/>
              </w:rPr>
              <w:t></w:t>
            </w:r>
            <w:r>
              <w:t> 10</w:t>
            </w:r>
            <w:r>
              <w:rPr>
                <w:vertAlign w:val="superscript"/>
              </w:rPr>
              <w:t>–34</w:t>
            </w:r>
          </w:p>
        </w:tc>
        <w:tc>
          <w:tcPr>
            <w:tcW w:w="1134" w:type="dxa"/>
          </w:tcPr>
          <w:p w14:paraId="3F7DFD47" w14:textId="77777777" w:rsidR="00405D9A" w:rsidRDefault="00405D9A" w:rsidP="00C07F75">
            <w:pPr>
              <w:pStyle w:val="Tabletext"/>
              <w:framePr w:hSpace="181" w:wrap="notBeside" w:vAnchor="text" w:hAnchor="text" w:xAlign="center" w:y="1"/>
              <w:spacing w:after="20"/>
              <w:jc w:val="center"/>
            </w:pPr>
            <w:r>
              <w:t>0,070</w:t>
            </w:r>
          </w:p>
        </w:tc>
      </w:tr>
      <w:tr w:rsidR="00405D9A" w14:paraId="250686D7" w14:textId="77777777" w:rsidTr="00C07F75">
        <w:trPr>
          <w:jc w:val="center"/>
        </w:trPr>
        <w:tc>
          <w:tcPr>
            <w:tcW w:w="1418" w:type="dxa"/>
          </w:tcPr>
          <w:p w14:paraId="11CA7130" w14:textId="77777777" w:rsidR="00405D9A" w:rsidRDefault="00405D9A" w:rsidP="00C07F75">
            <w:pPr>
              <w:pStyle w:val="Tabletext"/>
              <w:framePr w:hSpace="181" w:wrap="notBeside" w:vAnchor="text" w:hAnchor="text" w:xAlign="center" w:y="1"/>
              <w:spacing w:after="20"/>
              <w:jc w:val="center"/>
            </w:pPr>
            <w:r>
              <w:t>0,80</w:t>
            </w:r>
          </w:p>
        </w:tc>
        <w:tc>
          <w:tcPr>
            <w:tcW w:w="1701" w:type="dxa"/>
          </w:tcPr>
          <w:p w14:paraId="1E64FC08" w14:textId="77777777" w:rsidR="00405D9A" w:rsidRDefault="00405D9A" w:rsidP="00C07F75">
            <w:pPr>
              <w:pStyle w:val="Tabletext"/>
              <w:framePr w:hSpace="181" w:wrap="notBeside" w:vAnchor="text" w:hAnchor="text" w:xAlign="center" w:y="1"/>
              <w:spacing w:before="30" w:after="30"/>
              <w:jc w:val="center"/>
            </w:pPr>
            <w:r>
              <w:t>9,989 </w:t>
            </w:r>
            <w:r>
              <w:rPr>
                <w:rFonts w:ascii="Symbol" w:hAnsi="Symbol"/>
              </w:rPr>
              <w:t></w:t>
            </w:r>
            <w:r>
              <w:t> 10</w:t>
            </w:r>
            <w:r>
              <w:rPr>
                <w:vertAlign w:val="superscript"/>
              </w:rPr>
              <w:t>–32</w:t>
            </w:r>
          </w:p>
        </w:tc>
        <w:tc>
          <w:tcPr>
            <w:tcW w:w="1134" w:type="dxa"/>
          </w:tcPr>
          <w:p w14:paraId="23257E39" w14:textId="77777777" w:rsidR="00405D9A" w:rsidRDefault="00405D9A" w:rsidP="00C07F75">
            <w:pPr>
              <w:pStyle w:val="Tabletext"/>
              <w:framePr w:hSpace="181" w:wrap="notBeside" w:vAnchor="text" w:hAnchor="text" w:xAlign="center" w:y="1"/>
              <w:spacing w:after="20"/>
              <w:jc w:val="center"/>
            </w:pPr>
            <w:r>
              <w:t>0,127</w:t>
            </w:r>
          </w:p>
        </w:tc>
        <w:tc>
          <w:tcPr>
            <w:tcW w:w="284" w:type="dxa"/>
            <w:tcBorders>
              <w:top w:val="nil"/>
              <w:bottom w:val="nil"/>
            </w:tcBorders>
          </w:tcPr>
          <w:p w14:paraId="706816D6" w14:textId="77777777" w:rsidR="00405D9A" w:rsidRDefault="00405D9A" w:rsidP="00C07F75">
            <w:pPr>
              <w:pStyle w:val="Tabletext"/>
              <w:framePr w:hSpace="181" w:wrap="notBeside" w:vAnchor="text" w:hAnchor="text" w:xAlign="center" w:y="1"/>
              <w:spacing w:before="30" w:after="30"/>
            </w:pPr>
          </w:p>
        </w:tc>
        <w:tc>
          <w:tcPr>
            <w:tcW w:w="1418" w:type="dxa"/>
          </w:tcPr>
          <w:p w14:paraId="6441108B" w14:textId="77777777" w:rsidR="00405D9A" w:rsidRDefault="00405D9A" w:rsidP="00C07F75">
            <w:pPr>
              <w:pStyle w:val="Tabletext"/>
              <w:framePr w:hSpace="181" w:wrap="notBeside" w:vAnchor="text" w:hAnchor="text" w:xAlign="center" w:y="1"/>
              <w:spacing w:after="20"/>
              <w:jc w:val="center"/>
            </w:pPr>
            <w:r>
              <w:t>4,00</w:t>
            </w:r>
          </w:p>
        </w:tc>
        <w:tc>
          <w:tcPr>
            <w:tcW w:w="1701" w:type="dxa"/>
          </w:tcPr>
          <w:p w14:paraId="2F2487A1" w14:textId="77777777" w:rsidR="00405D9A" w:rsidRDefault="00405D9A" w:rsidP="00C07F75">
            <w:pPr>
              <w:pStyle w:val="Tabletext"/>
              <w:framePr w:hSpace="181" w:wrap="notBeside" w:vAnchor="text" w:hAnchor="text" w:xAlign="center" w:y="1"/>
              <w:spacing w:before="30" w:after="30"/>
              <w:jc w:val="center"/>
            </w:pPr>
            <w:r>
              <w:t>1,571 </w:t>
            </w:r>
            <w:r>
              <w:rPr>
                <w:rFonts w:ascii="Symbol" w:hAnsi="Symbol"/>
              </w:rPr>
              <w:t></w:t>
            </w:r>
            <w:r>
              <w:t> 10</w:t>
            </w:r>
            <w:r>
              <w:rPr>
                <w:vertAlign w:val="superscript"/>
              </w:rPr>
              <w:t>–34</w:t>
            </w:r>
          </w:p>
        </w:tc>
        <w:tc>
          <w:tcPr>
            <w:tcW w:w="1134" w:type="dxa"/>
          </w:tcPr>
          <w:p w14:paraId="2773EAE1" w14:textId="77777777" w:rsidR="00405D9A" w:rsidRDefault="00405D9A" w:rsidP="00C07F75">
            <w:pPr>
              <w:pStyle w:val="Tabletext"/>
              <w:framePr w:hSpace="181" w:wrap="notBeside" w:vAnchor="text" w:hAnchor="text" w:xAlign="center" w:y="1"/>
              <w:spacing w:after="20"/>
              <w:jc w:val="center"/>
            </w:pPr>
            <w:r>
              <w:t>0,063</w:t>
            </w:r>
          </w:p>
        </w:tc>
      </w:tr>
      <w:tr w:rsidR="00405D9A" w14:paraId="5075DADF" w14:textId="77777777" w:rsidTr="00C07F75">
        <w:trPr>
          <w:jc w:val="center"/>
        </w:trPr>
        <w:tc>
          <w:tcPr>
            <w:tcW w:w="1418" w:type="dxa"/>
          </w:tcPr>
          <w:p w14:paraId="066FBC6D" w14:textId="77777777" w:rsidR="00405D9A" w:rsidRDefault="00405D9A" w:rsidP="00C07F75">
            <w:pPr>
              <w:pStyle w:val="Tabletext"/>
              <w:framePr w:hSpace="181" w:wrap="notBeside" w:vAnchor="text" w:hAnchor="text" w:xAlign="center" w:y="1"/>
              <w:spacing w:after="20"/>
              <w:jc w:val="center"/>
            </w:pPr>
            <w:r>
              <w:t>0,90</w:t>
            </w:r>
          </w:p>
        </w:tc>
        <w:tc>
          <w:tcPr>
            <w:tcW w:w="1701" w:type="dxa"/>
          </w:tcPr>
          <w:p w14:paraId="079C5EAB" w14:textId="77777777" w:rsidR="00405D9A" w:rsidRDefault="00405D9A" w:rsidP="00C07F75">
            <w:pPr>
              <w:pStyle w:val="Tabletext"/>
              <w:framePr w:hSpace="181" w:wrap="notBeside" w:vAnchor="text" w:hAnchor="text" w:xAlign="center" w:y="1"/>
              <w:spacing w:before="30" w:after="30"/>
              <w:jc w:val="center"/>
            </w:pPr>
            <w:r>
              <w:t>6,212 </w:t>
            </w:r>
            <w:r>
              <w:rPr>
                <w:rFonts w:ascii="Symbol" w:hAnsi="Symbol"/>
              </w:rPr>
              <w:t></w:t>
            </w:r>
            <w:r>
              <w:t> 10</w:t>
            </w:r>
            <w:r>
              <w:rPr>
                <w:vertAlign w:val="superscript"/>
              </w:rPr>
              <w:t>–32</w:t>
            </w:r>
          </w:p>
        </w:tc>
        <w:tc>
          <w:tcPr>
            <w:tcW w:w="1134" w:type="dxa"/>
          </w:tcPr>
          <w:p w14:paraId="14E87B06" w14:textId="77777777" w:rsidR="00405D9A" w:rsidRDefault="00405D9A" w:rsidP="00C07F75">
            <w:pPr>
              <w:pStyle w:val="Tabletext"/>
              <w:framePr w:hSpace="181" w:wrap="notBeside" w:vAnchor="text" w:hAnchor="text" w:xAlign="center" w:y="1"/>
              <w:spacing w:after="20"/>
              <w:jc w:val="center"/>
            </w:pPr>
            <w:r>
              <w:t>0,120</w:t>
            </w:r>
          </w:p>
        </w:tc>
        <w:tc>
          <w:tcPr>
            <w:tcW w:w="284" w:type="dxa"/>
            <w:tcBorders>
              <w:top w:val="nil"/>
              <w:bottom w:val="nil"/>
            </w:tcBorders>
          </w:tcPr>
          <w:p w14:paraId="35C451CC" w14:textId="77777777" w:rsidR="00405D9A" w:rsidRDefault="00405D9A" w:rsidP="00C07F75">
            <w:pPr>
              <w:pStyle w:val="Tabletext"/>
              <w:framePr w:hSpace="181" w:wrap="notBeside" w:vAnchor="text" w:hAnchor="text" w:xAlign="center" w:y="1"/>
              <w:spacing w:before="30" w:after="30"/>
            </w:pPr>
          </w:p>
        </w:tc>
        <w:tc>
          <w:tcPr>
            <w:tcW w:w="1418" w:type="dxa"/>
          </w:tcPr>
          <w:p w14:paraId="4782D6ED" w14:textId="77777777" w:rsidR="00405D9A" w:rsidRDefault="00405D9A" w:rsidP="00C07F75">
            <w:pPr>
              <w:pStyle w:val="Tabletext"/>
              <w:framePr w:hSpace="181" w:wrap="notBeside" w:vAnchor="text" w:hAnchor="text" w:xAlign="center" w:y="1"/>
              <w:spacing w:before="30" w:after="30"/>
            </w:pPr>
          </w:p>
        </w:tc>
        <w:tc>
          <w:tcPr>
            <w:tcW w:w="1701" w:type="dxa"/>
          </w:tcPr>
          <w:p w14:paraId="017C1772" w14:textId="77777777" w:rsidR="00405D9A" w:rsidRDefault="00405D9A" w:rsidP="00C07F75">
            <w:pPr>
              <w:pStyle w:val="Tabletext"/>
              <w:framePr w:hSpace="181" w:wrap="notBeside" w:vAnchor="text" w:hAnchor="text" w:xAlign="center" w:y="1"/>
              <w:spacing w:before="30" w:after="30"/>
            </w:pPr>
          </w:p>
        </w:tc>
        <w:tc>
          <w:tcPr>
            <w:tcW w:w="1134" w:type="dxa"/>
          </w:tcPr>
          <w:p w14:paraId="109C1F9F" w14:textId="77777777" w:rsidR="00405D9A" w:rsidRDefault="00405D9A" w:rsidP="00C07F75">
            <w:pPr>
              <w:pStyle w:val="Tabletext"/>
              <w:framePr w:hSpace="181" w:wrap="notBeside" w:vAnchor="text" w:hAnchor="text" w:xAlign="center" w:y="1"/>
              <w:spacing w:before="30" w:after="30"/>
            </w:pPr>
          </w:p>
        </w:tc>
      </w:tr>
      <w:tr w:rsidR="00405D9A" w:rsidRPr="00FC3CE6" w14:paraId="76257216" w14:textId="77777777" w:rsidTr="00C07F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790" w:type="dxa"/>
            <w:gridSpan w:val="7"/>
          </w:tcPr>
          <w:p w14:paraId="545A869F" w14:textId="6AE721D7" w:rsidR="00405D9A" w:rsidRPr="00787D62" w:rsidRDefault="00405D9A" w:rsidP="00C07F75">
            <w:pPr>
              <w:pStyle w:val="Tablelegend"/>
              <w:framePr w:hSpace="181" w:wrap="notBeside" w:vAnchor="text" w:hAnchor="text" w:xAlign="center" w:y="1"/>
              <w:rPr>
                <w:lang w:val="es-ES"/>
              </w:rPr>
            </w:pPr>
            <w:r w:rsidRPr="00787D62">
              <w:rPr>
                <w:vertAlign w:val="superscript"/>
                <w:lang w:val="es-ES"/>
              </w:rPr>
              <w:t>(1)</w:t>
            </w:r>
            <w:r w:rsidRPr="00787D62">
              <w:rPr>
                <w:vertAlign w:val="superscript"/>
                <w:lang w:val="es-ES"/>
              </w:rPr>
              <w:tab/>
            </w:r>
            <w:r w:rsidR="00787D62" w:rsidRPr="00787D62">
              <w:rPr>
                <w:lang w:val="es-ES"/>
              </w:rPr>
              <w:t xml:space="preserve">Los valores de </w:t>
            </w:r>
            <w:r w:rsidR="00787D62" w:rsidRPr="00787D62">
              <w:sym w:font="Symbol" w:char="F073"/>
            </w:r>
            <w:r w:rsidR="00787D62" w:rsidRPr="005B7EF8">
              <w:rPr>
                <w:i/>
                <w:iCs/>
                <w:vertAlign w:val="subscript"/>
                <w:lang w:val="es-ES"/>
              </w:rPr>
              <w:t>R</w:t>
            </w:r>
            <w:r w:rsidR="00787D62" w:rsidRPr="00787D62">
              <w:rPr>
                <w:lang w:val="es-ES"/>
              </w:rPr>
              <w:t xml:space="preserve"> para longitudes de onda no incluidas en este Cuadro se pueden interpolar suponiendo una relación logarítmica lineal</w:t>
            </w:r>
            <w:r w:rsidRPr="00787D62">
              <w:rPr>
                <w:lang w:val="es-ES"/>
              </w:rPr>
              <w:t>.</w:t>
            </w:r>
          </w:p>
          <w:p w14:paraId="2FEB6F9C" w14:textId="5709A269" w:rsidR="00405D9A" w:rsidRPr="00787D62" w:rsidRDefault="00405D9A" w:rsidP="004A689B">
            <w:pPr>
              <w:pStyle w:val="Tablelegend"/>
              <w:framePr w:hSpace="181" w:wrap="notBeside" w:vAnchor="text" w:hAnchor="text" w:xAlign="center" w:y="1"/>
              <w:rPr>
                <w:lang w:val="es-ES"/>
              </w:rPr>
            </w:pPr>
            <w:r w:rsidRPr="00787D62">
              <w:rPr>
                <w:vertAlign w:val="superscript"/>
                <w:lang w:val="es-ES"/>
              </w:rPr>
              <w:t>(2)</w:t>
            </w:r>
            <w:r w:rsidRPr="00787D62">
              <w:rPr>
                <w:lang w:val="es-ES"/>
              </w:rPr>
              <w:tab/>
            </w:r>
            <w:r w:rsidR="00787D62" w:rsidRPr="001A6C28">
              <w:rPr>
                <w:lang w:val="es-ES"/>
              </w:rPr>
              <w:t xml:space="preserve"> Los valores de </w:t>
            </w:r>
            <w:r w:rsidR="00787D62" w:rsidRPr="006B37AF">
              <w:rPr>
                <w:rFonts w:ascii="Symbol" w:hAnsi="Symbol"/>
                <w:lang w:val="es-ES"/>
              </w:rPr>
              <w:sym w:font="Symbol" w:char="F062"/>
            </w:r>
            <w:proofErr w:type="gramStart"/>
            <w:r w:rsidR="00787D62" w:rsidRPr="006B37AF">
              <w:rPr>
                <w:i/>
                <w:iCs/>
                <w:vertAlign w:val="subscript"/>
                <w:lang w:val="es-ES"/>
              </w:rPr>
              <w:t>A</w:t>
            </w:r>
            <w:r w:rsidR="00787D62" w:rsidRPr="001A6C28">
              <w:rPr>
                <w:iCs/>
                <w:lang w:val="es-ES"/>
              </w:rPr>
              <w:t>(</w:t>
            </w:r>
            <w:proofErr w:type="gramEnd"/>
            <w:r w:rsidR="00787D62" w:rsidRPr="001A6C28">
              <w:rPr>
                <w:iCs/>
                <w:lang w:val="es-ES"/>
              </w:rPr>
              <w:t xml:space="preserve">0) </w:t>
            </w:r>
            <w:r w:rsidR="00787D62" w:rsidRPr="001A6C28">
              <w:rPr>
                <w:lang w:val="es-ES"/>
              </w:rPr>
              <w:t>para longitudes de onda no incluidas en este Cuadro se pueden interpolar suponiendo una relación de ley potencial</w:t>
            </w:r>
            <w:r w:rsidRPr="00787D62">
              <w:rPr>
                <w:lang w:val="es-ES"/>
              </w:rPr>
              <w:t>.</w:t>
            </w:r>
          </w:p>
        </w:tc>
      </w:tr>
    </w:tbl>
    <w:p w14:paraId="548966D5" w14:textId="3DB1FF28" w:rsidR="001A6C28" w:rsidRPr="001A6C28" w:rsidRDefault="001A6C28" w:rsidP="0093335F">
      <w:pPr>
        <w:pStyle w:val="TableNo"/>
        <w:rPr>
          <w:lang w:val="es-ES"/>
        </w:rPr>
      </w:pPr>
      <w:r w:rsidRPr="001A6C28">
        <w:rPr>
          <w:lang w:val="es-ES"/>
        </w:rPr>
        <w:lastRenderedPageBreak/>
        <w:t>CUADRO 4</w:t>
      </w:r>
    </w:p>
    <w:p w14:paraId="2F85427F" w14:textId="3FD92AB4" w:rsidR="00787D62" w:rsidRPr="00787D62" w:rsidRDefault="001A6C28" w:rsidP="00787D62">
      <w:pPr>
        <w:pStyle w:val="Tabletitle"/>
        <w:rPr>
          <w:lang w:val="es-ES"/>
        </w:rPr>
      </w:pPr>
      <w:r w:rsidRPr="001A6C28">
        <w:rPr>
          <w:lang w:val="es-ES"/>
        </w:rPr>
        <w:t xml:space="preserve">Densidades del número de aerosoles, </w:t>
      </w:r>
      <w:proofErr w:type="spellStart"/>
      <w:r w:rsidRPr="005B7EF8">
        <w:rPr>
          <w:i/>
          <w:iCs/>
          <w:lang w:val="es-ES"/>
        </w:rPr>
        <w:t>n</w:t>
      </w:r>
      <w:r w:rsidRPr="005B7EF8">
        <w:rPr>
          <w:i/>
          <w:iCs/>
          <w:vertAlign w:val="subscript"/>
          <w:lang w:val="es-ES"/>
        </w:rPr>
        <w:t>A</w:t>
      </w:r>
      <w:proofErr w:type="spellEnd"/>
      <w:r w:rsidRPr="001A6C28">
        <w:rPr>
          <w:lang w:val="es-ES"/>
        </w:rPr>
        <w:t xml:space="preserve">, y densidades atmosféricas, </w:t>
      </w:r>
      <w:proofErr w:type="spellStart"/>
      <w:r w:rsidRPr="005B7EF8">
        <w:rPr>
          <w:i/>
          <w:iCs/>
          <w:lang w:val="es-ES"/>
        </w:rPr>
        <w:t>n</w:t>
      </w:r>
      <w:r w:rsidRPr="005B7EF8">
        <w:rPr>
          <w:i/>
          <w:iCs/>
          <w:vertAlign w:val="subscript"/>
          <w:lang w:val="es-ES"/>
        </w:rPr>
        <w:t>R</w:t>
      </w:r>
      <w:proofErr w:type="spellEnd"/>
      <w:r w:rsidRPr="001A6C28">
        <w:rPr>
          <w:lang w:val="es-ES"/>
        </w:rPr>
        <w:t>,</w:t>
      </w:r>
      <w:r w:rsidRPr="001A6C28">
        <w:rPr>
          <w:lang w:val="es-ES"/>
        </w:rPr>
        <w:br/>
        <w:t>para varias alturas sobre el nivel del mar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985"/>
        <w:gridCol w:w="284"/>
        <w:gridCol w:w="1418"/>
        <w:gridCol w:w="1418"/>
        <w:gridCol w:w="1701"/>
      </w:tblGrid>
      <w:tr w:rsidR="00787D62" w14:paraId="3859DA99" w14:textId="77777777" w:rsidTr="00C07F75">
        <w:trPr>
          <w:jc w:val="center"/>
        </w:trPr>
        <w:tc>
          <w:tcPr>
            <w:tcW w:w="1418" w:type="dxa"/>
            <w:vAlign w:val="center"/>
          </w:tcPr>
          <w:p w14:paraId="2654BE15" w14:textId="1A6FA904" w:rsidR="00787D62" w:rsidRDefault="00787D62" w:rsidP="00C07F75">
            <w:pPr>
              <w:pStyle w:val="Tablehead"/>
              <w:framePr w:hSpace="181" w:wrap="notBeside" w:vAnchor="text" w:hAnchor="text" w:xAlign="center" w:y="1"/>
            </w:pPr>
            <w:r w:rsidRPr="001A6C28">
              <w:rPr>
                <w:lang w:val="es-ES"/>
              </w:rPr>
              <w:t>Altura</w:t>
            </w:r>
            <w:r w:rsidRPr="001A6C28">
              <w:rPr>
                <w:lang w:val="es-ES"/>
              </w:rPr>
              <w:br/>
              <w:t>(km)</w:t>
            </w:r>
          </w:p>
        </w:tc>
        <w:tc>
          <w:tcPr>
            <w:tcW w:w="1418" w:type="dxa"/>
            <w:vAlign w:val="center"/>
          </w:tcPr>
          <w:p w14:paraId="1C0CEB18" w14:textId="77777777" w:rsidR="00787D62" w:rsidRDefault="00787D62" w:rsidP="00C07F75">
            <w:pPr>
              <w:pStyle w:val="Tablehead"/>
              <w:framePr w:hSpace="181" w:wrap="notBeside" w:vAnchor="text" w:hAnchor="text" w:xAlign="center" w:y="1"/>
            </w:pPr>
            <w:proofErr w:type="spellStart"/>
            <w:proofErr w:type="gramStart"/>
            <w:r>
              <w:rPr>
                <w:i/>
                <w:iCs/>
              </w:rPr>
              <w:t>n</w:t>
            </w:r>
            <w:r>
              <w:rPr>
                <w:i/>
                <w:iCs/>
                <w:vertAlign w:val="subscript"/>
              </w:rPr>
              <w:t>A</w:t>
            </w:r>
            <w:proofErr w:type="spellEnd"/>
            <w:proofErr w:type="gramEnd"/>
            <w:r>
              <w:br/>
              <w:t>(m</w:t>
            </w:r>
            <w:r>
              <w:rPr>
                <w:vertAlign w:val="superscript"/>
              </w:rPr>
              <w:t>–3</w:t>
            </w:r>
            <w:r>
              <w:t>)</w:t>
            </w:r>
          </w:p>
        </w:tc>
        <w:tc>
          <w:tcPr>
            <w:tcW w:w="1985" w:type="dxa"/>
            <w:vAlign w:val="center"/>
          </w:tcPr>
          <w:p w14:paraId="36A3CBCA" w14:textId="77777777" w:rsidR="00787D62" w:rsidRDefault="00787D62" w:rsidP="00C07F75">
            <w:pPr>
              <w:pStyle w:val="Tablehead"/>
              <w:framePr w:hSpace="181" w:wrap="notBeside" w:vAnchor="text" w:hAnchor="text" w:xAlign="center" w:y="1"/>
            </w:pPr>
            <w:proofErr w:type="spellStart"/>
            <w:proofErr w:type="gramStart"/>
            <w:r>
              <w:rPr>
                <w:i/>
                <w:iCs/>
              </w:rPr>
              <w:t>n</w:t>
            </w:r>
            <w:r>
              <w:rPr>
                <w:i/>
                <w:iCs/>
                <w:vertAlign w:val="subscript"/>
              </w:rPr>
              <w:t>R</w:t>
            </w:r>
            <w:proofErr w:type="spellEnd"/>
            <w:proofErr w:type="gramEnd"/>
            <w:r>
              <w:br/>
              <w:t>(m</w:t>
            </w:r>
            <w:r>
              <w:rPr>
                <w:vertAlign w:val="superscript"/>
              </w:rPr>
              <w:t>–3</w:t>
            </w:r>
            <w:r>
              <w:t>)</w:t>
            </w:r>
          </w:p>
        </w:tc>
        <w:tc>
          <w:tcPr>
            <w:tcW w:w="284" w:type="dxa"/>
            <w:tcBorders>
              <w:top w:val="nil"/>
              <w:bottom w:val="nil"/>
            </w:tcBorders>
          </w:tcPr>
          <w:p w14:paraId="44CDD694" w14:textId="77777777" w:rsidR="00787D62" w:rsidRDefault="00787D62" w:rsidP="00C07F75">
            <w:pPr>
              <w:pStyle w:val="Tablehead"/>
              <w:framePr w:hSpace="181" w:wrap="notBeside" w:vAnchor="text" w:hAnchor="text" w:xAlign="center" w:y="1"/>
            </w:pPr>
          </w:p>
        </w:tc>
        <w:tc>
          <w:tcPr>
            <w:tcW w:w="1418" w:type="dxa"/>
            <w:vAlign w:val="center"/>
          </w:tcPr>
          <w:p w14:paraId="27ADCF92" w14:textId="0722917B" w:rsidR="00787D62" w:rsidRDefault="00787D62" w:rsidP="00C07F75">
            <w:pPr>
              <w:pStyle w:val="Tablehead"/>
              <w:framePr w:hSpace="181" w:wrap="notBeside" w:vAnchor="text" w:hAnchor="text" w:xAlign="center" w:y="1"/>
            </w:pPr>
            <w:r w:rsidRPr="001A6C28">
              <w:rPr>
                <w:lang w:val="es-ES"/>
              </w:rPr>
              <w:t>Altura</w:t>
            </w:r>
            <w:r w:rsidRPr="001A6C28">
              <w:rPr>
                <w:lang w:val="es-ES"/>
              </w:rPr>
              <w:br/>
              <w:t>(km)</w:t>
            </w:r>
          </w:p>
        </w:tc>
        <w:tc>
          <w:tcPr>
            <w:tcW w:w="1418" w:type="dxa"/>
            <w:vAlign w:val="center"/>
          </w:tcPr>
          <w:p w14:paraId="5200EBC8" w14:textId="77777777" w:rsidR="00787D62" w:rsidRDefault="00787D62" w:rsidP="00C07F75">
            <w:pPr>
              <w:pStyle w:val="Tablehead"/>
              <w:framePr w:hSpace="181" w:wrap="notBeside" w:vAnchor="text" w:hAnchor="text" w:xAlign="center" w:y="1"/>
            </w:pPr>
            <w:proofErr w:type="spellStart"/>
            <w:proofErr w:type="gramStart"/>
            <w:r>
              <w:rPr>
                <w:i/>
                <w:iCs/>
              </w:rPr>
              <w:t>n</w:t>
            </w:r>
            <w:r>
              <w:rPr>
                <w:i/>
                <w:iCs/>
                <w:vertAlign w:val="subscript"/>
              </w:rPr>
              <w:t>A</w:t>
            </w:r>
            <w:proofErr w:type="spellEnd"/>
            <w:proofErr w:type="gramEnd"/>
            <w:r>
              <w:br/>
              <w:t>(m</w:t>
            </w:r>
            <w:r>
              <w:rPr>
                <w:vertAlign w:val="superscript"/>
              </w:rPr>
              <w:t>–3</w:t>
            </w:r>
            <w:r>
              <w:t>)</w:t>
            </w:r>
          </w:p>
        </w:tc>
        <w:tc>
          <w:tcPr>
            <w:tcW w:w="1701" w:type="dxa"/>
            <w:vAlign w:val="center"/>
          </w:tcPr>
          <w:p w14:paraId="08622609" w14:textId="77777777" w:rsidR="00787D62" w:rsidRDefault="00787D62" w:rsidP="00C07F75">
            <w:pPr>
              <w:pStyle w:val="Tablehead"/>
              <w:framePr w:hSpace="181" w:wrap="notBeside" w:vAnchor="text" w:hAnchor="text" w:xAlign="center" w:y="1"/>
            </w:pPr>
            <w:proofErr w:type="spellStart"/>
            <w:proofErr w:type="gramStart"/>
            <w:r>
              <w:rPr>
                <w:i/>
                <w:iCs/>
              </w:rPr>
              <w:t>n</w:t>
            </w:r>
            <w:r>
              <w:rPr>
                <w:i/>
                <w:iCs/>
                <w:vertAlign w:val="subscript"/>
              </w:rPr>
              <w:t>R</w:t>
            </w:r>
            <w:proofErr w:type="spellEnd"/>
            <w:proofErr w:type="gramEnd"/>
            <w:r>
              <w:br/>
              <w:t>(m</w:t>
            </w:r>
            <w:r>
              <w:rPr>
                <w:vertAlign w:val="superscript"/>
              </w:rPr>
              <w:t>–3</w:t>
            </w:r>
            <w:r>
              <w:t>)</w:t>
            </w:r>
          </w:p>
        </w:tc>
      </w:tr>
      <w:tr w:rsidR="00787D62" w14:paraId="390D61B0" w14:textId="77777777" w:rsidTr="00C07F75">
        <w:trPr>
          <w:jc w:val="center"/>
        </w:trPr>
        <w:tc>
          <w:tcPr>
            <w:tcW w:w="1418" w:type="dxa"/>
          </w:tcPr>
          <w:p w14:paraId="6A23E351" w14:textId="77777777" w:rsidR="00787D62" w:rsidRDefault="00787D62" w:rsidP="00C07F75">
            <w:pPr>
              <w:pStyle w:val="Tabletext"/>
              <w:framePr w:hSpace="181" w:wrap="notBeside" w:vAnchor="text" w:hAnchor="text" w:xAlign="center" w:y="1"/>
              <w:spacing w:after="20"/>
              <w:jc w:val="center"/>
            </w:pPr>
            <w:r>
              <w:t> 0</w:t>
            </w:r>
          </w:p>
        </w:tc>
        <w:tc>
          <w:tcPr>
            <w:tcW w:w="1418" w:type="dxa"/>
          </w:tcPr>
          <w:p w14:paraId="7DD47C0E" w14:textId="77777777" w:rsidR="00787D62" w:rsidRDefault="00787D62" w:rsidP="00C07F75">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8</w:t>
            </w:r>
          </w:p>
        </w:tc>
        <w:tc>
          <w:tcPr>
            <w:tcW w:w="1985" w:type="dxa"/>
          </w:tcPr>
          <w:p w14:paraId="5BA818EC" w14:textId="77777777" w:rsidR="00787D62" w:rsidRDefault="00787D62" w:rsidP="00C07F75">
            <w:pPr>
              <w:pStyle w:val="Tabletext"/>
              <w:framePr w:hSpace="181" w:wrap="notBeside" w:vAnchor="text" w:hAnchor="text" w:xAlign="center" w:y="1"/>
              <w:spacing w:before="30" w:after="30"/>
              <w:jc w:val="center"/>
            </w:pPr>
            <w:r>
              <w:t>2,548 </w:t>
            </w:r>
            <w:r>
              <w:rPr>
                <w:rFonts w:ascii="Symbol" w:hAnsi="Symbol"/>
              </w:rPr>
              <w:t></w:t>
            </w:r>
            <w:r>
              <w:t> 10</w:t>
            </w:r>
            <w:r>
              <w:rPr>
                <w:vertAlign w:val="superscript"/>
              </w:rPr>
              <w:t>25</w:t>
            </w:r>
          </w:p>
        </w:tc>
        <w:tc>
          <w:tcPr>
            <w:tcW w:w="284" w:type="dxa"/>
            <w:tcBorders>
              <w:top w:val="nil"/>
              <w:bottom w:val="nil"/>
            </w:tcBorders>
          </w:tcPr>
          <w:p w14:paraId="5AD10F0B" w14:textId="77777777" w:rsidR="00787D62" w:rsidRDefault="00787D62" w:rsidP="00C07F75">
            <w:pPr>
              <w:pStyle w:val="Tabletext"/>
              <w:framePr w:hSpace="181" w:wrap="notBeside" w:vAnchor="text" w:hAnchor="text" w:xAlign="center" w:y="1"/>
              <w:spacing w:before="30" w:after="30"/>
            </w:pPr>
          </w:p>
        </w:tc>
        <w:tc>
          <w:tcPr>
            <w:tcW w:w="1418" w:type="dxa"/>
          </w:tcPr>
          <w:p w14:paraId="213AF5C2" w14:textId="77777777" w:rsidR="00787D62" w:rsidRDefault="00787D62" w:rsidP="00C07F75">
            <w:pPr>
              <w:pStyle w:val="Tabletext"/>
              <w:framePr w:hSpace="181" w:wrap="notBeside" w:vAnchor="text" w:hAnchor="text" w:xAlign="center" w:y="1"/>
              <w:spacing w:after="20"/>
              <w:jc w:val="center"/>
            </w:pPr>
            <w:r>
              <w:t>16</w:t>
            </w:r>
          </w:p>
        </w:tc>
        <w:tc>
          <w:tcPr>
            <w:tcW w:w="1418" w:type="dxa"/>
          </w:tcPr>
          <w:p w14:paraId="6DF2E85E" w14:textId="77777777" w:rsidR="00787D62" w:rsidRDefault="00787D62" w:rsidP="00C07F75">
            <w:pPr>
              <w:pStyle w:val="Tabletext"/>
              <w:framePr w:hSpace="181" w:wrap="notBeside" w:vAnchor="text" w:hAnchor="text" w:xAlign="center" w:y="1"/>
              <w:spacing w:before="30" w:after="30"/>
              <w:jc w:val="center"/>
            </w:pPr>
            <w:r>
              <w:t>6,7 </w:t>
            </w:r>
            <w:r>
              <w:rPr>
                <w:rFonts w:ascii="Symbol" w:hAnsi="Symbol"/>
              </w:rPr>
              <w:t></w:t>
            </w:r>
            <w:r>
              <w:t> 10</w:t>
            </w:r>
            <w:r>
              <w:rPr>
                <w:vertAlign w:val="superscript"/>
              </w:rPr>
              <w:t>4</w:t>
            </w:r>
          </w:p>
        </w:tc>
        <w:tc>
          <w:tcPr>
            <w:tcW w:w="1701" w:type="dxa"/>
          </w:tcPr>
          <w:p w14:paraId="1AC956A3" w14:textId="77777777" w:rsidR="00787D62" w:rsidRDefault="00787D62" w:rsidP="00C07F75">
            <w:pPr>
              <w:pStyle w:val="Tabletext"/>
              <w:framePr w:hSpace="181" w:wrap="notBeside" w:vAnchor="text" w:hAnchor="text" w:xAlign="center" w:y="1"/>
              <w:spacing w:before="30" w:after="30"/>
              <w:jc w:val="center"/>
            </w:pPr>
            <w:r>
              <w:t>3,462 </w:t>
            </w:r>
            <w:r>
              <w:rPr>
                <w:rFonts w:ascii="Symbol" w:hAnsi="Symbol"/>
              </w:rPr>
              <w:t></w:t>
            </w:r>
            <w:r>
              <w:t> 10</w:t>
            </w:r>
            <w:r>
              <w:rPr>
                <w:vertAlign w:val="superscript"/>
              </w:rPr>
              <w:t>24</w:t>
            </w:r>
          </w:p>
        </w:tc>
      </w:tr>
      <w:tr w:rsidR="00787D62" w14:paraId="406591A7" w14:textId="77777777" w:rsidTr="00C07F75">
        <w:trPr>
          <w:jc w:val="center"/>
        </w:trPr>
        <w:tc>
          <w:tcPr>
            <w:tcW w:w="1418" w:type="dxa"/>
          </w:tcPr>
          <w:p w14:paraId="516978CD" w14:textId="77777777" w:rsidR="00787D62" w:rsidRDefault="00787D62" w:rsidP="00C07F75">
            <w:pPr>
              <w:pStyle w:val="Tabletext"/>
              <w:framePr w:hSpace="181" w:wrap="notBeside" w:vAnchor="text" w:hAnchor="text" w:xAlign="center" w:y="1"/>
              <w:spacing w:after="20"/>
              <w:jc w:val="center"/>
            </w:pPr>
            <w:r>
              <w:t> 1</w:t>
            </w:r>
          </w:p>
        </w:tc>
        <w:tc>
          <w:tcPr>
            <w:tcW w:w="1418" w:type="dxa"/>
          </w:tcPr>
          <w:p w14:paraId="564C1E79" w14:textId="77777777" w:rsidR="00787D62" w:rsidRDefault="00787D62" w:rsidP="00C07F75">
            <w:pPr>
              <w:pStyle w:val="Tabletext"/>
              <w:framePr w:hSpace="181" w:wrap="notBeside" w:vAnchor="text" w:hAnchor="text" w:xAlign="center" w:y="1"/>
              <w:spacing w:before="30" w:after="30"/>
              <w:jc w:val="center"/>
            </w:pPr>
            <w:r>
              <w:t>8,7 </w:t>
            </w:r>
            <w:r>
              <w:rPr>
                <w:rFonts w:ascii="Symbol" w:hAnsi="Symbol"/>
              </w:rPr>
              <w:t></w:t>
            </w:r>
            <w:r>
              <w:t> 10</w:t>
            </w:r>
            <w:r>
              <w:rPr>
                <w:vertAlign w:val="superscript"/>
              </w:rPr>
              <w:t>7</w:t>
            </w:r>
          </w:p>
        </w:tc>
        <w:tc>
          <w:tcPr>
            <w:tcW w:w="1985" w:type="dxa"/>
          </w:tcPr>
          <w:p w14:paraId="4139E52B" w14:textId="77777777" w:rsidR="00787D62" w:rsidRDefault="00787D62" w:rsidP="00C07F75">
            <w:pPr>
              <w:pStyle w:val="Tabletext"/>
              <w:framePr w:hSpace="181" w:wrap="notBeside" w:vAnchor="text" w:hAnchor="text" w:xAlign="center" w:y="1"/>
              <w:spacing w:before="30" w:after="30"/>
              <w:jc w:val="center"/>
            </w:pPr>
            <w:r>
              <w:t>2,312 </w:t>
            </w:r>
            <w:r>
              <w:rPr>
                <w:rFonts w:ascii="Symbol" w:hAnsi="Symbol"/>
              </w:rPr>
              <w:t></w:t>
            </w:r>
            <w:r>
              <w:t> 10</w:t>
            </w:r>
            <w:r>
              <w:rPr>
                <w:vertAlign w:val="superscript"/>
              </w:rPr>
              <w:t>25</w:t>
            </w:r>
          </w:p>
        </w:tc>
        <w:tc>
          <w:tcPr>
            <w:tcW w:w="284" w:type="dxa"/>
            <w:tcBorders>
              <w:top w:val="nil"/>
              <w:bottom w:val="nil"/>
            </w:tcBorders>
          </w:tcPr>
          <w:p w14:paraId="65197AF6" w14:textId="77777777" w:rsidR="00787D62" w:rsidRDefault="00787D62" w:rsidP="00C07F75">
            <w:pPr>
              <w:pStyle w:val="Tabletext"/>
              <w:framePr w:hSpace="181" w:wrap="notBeside" w:vAnchor="text" w:hAnchor="text" w:xAlign="center" w:y="1"/>
              <w:spacing w:before="30" w:after="30"/>
            </w:pPr>
          </w:p>
        </w:tc>
        <w:tc>
          <w:tcPr>
            <w:tcW w:w="1418" w:type="dxa"/>
          </w:tcPr>
          <w:p w14:paraId="1D8F0F21" w14:textId="77777777" w:rsidR="00787D62" w:rsidRDefault="00787D62" w:rsidP="00C07F75">
            <w:pPr>
              <w:pStyle w:val="Tabletext"/>
              <w:framePr w:hSpace="181" w:wrap="notBeside" w:vAnchor="text" w:hAnchor="text" w:xAlign="center" w:y="1"/>
              <w:spacing w:after="20"/>
              <w:jc w:val="center"/>
            </w:pPr>
            <w:r>
              <w:t>17</w:t>
            </w:r>
          </w:p>
        </w:tc>
        <w:tc>
          <w:tcPr>
            <w:tcW w:w="1418" w:type="dxa"/>
          </w:tcPr>
          <w:p w14:paraId="14441DB6" w14:textId="77777777" w:rsidR="00787D62" w:rsidRDefault="00787D62" w:rsidP="00C07F75">
            <w:pPr>
              <w:pStyle w:val="Tabletext"/>
              <w:framePr w:hSpace="181" w:wrap="notBeside" w:vAnchor="text" w:hAnchor="text" w:xAlign="center" w:y="1"/>
              <w:spacing w:before="30" w:after="30"/>
              <w:jc w:val="center"/>
            </w:pPr>
            <w:r>
              <w:t>7,3 </w:t>
            </w:r>
            <w:r>
              <w:rPr>
                <w:rFonts w:ascii="Symbol" w:hAnsi="Symbol"/>
              </w:rPr>
              <w:t></w:t>
            </w:r>
            <w:r>
              <w:t> 10</w:t>
            </w:r>
            <w:r>
              <w:rPr>
                <w:vertAlign w:val="superscript"/>
              </w:rPr>
              <w:t>4</w:t>
            </w:r>
          </w:p>
        </w:tc>
        <w:tc>
          <w:tcPr>
            <w:tcW w:w="1701" w:type="dxa"/>
          </w:tcPr>
          <w:p w14:paraId="143495DA" w14:textId="77777777" w:rsidR="00787D62" w:rsidRDefault="00787D62" w:rsidP="00C07F75">
            <w:pPr>
              <w:pStyle w:val="Tabletext"/>
              <w:framePr w:hSpace="181" w:wrap="notBeside" w:vAnchor="text" w:hAnchor="text" w:xAlign="center" w:y="1"/>
              <w:spacing w:before="30" w:after="30"/>
              <w:jc w:val="center"/>
            </w:pPr>
            <w:r>
              <w:t>2,959 </w:t>
            </w:r>
            <w:r>
              <w:rPr>
                <w:rFonts w:ascii="Symbol" w:hAnsi="Symbol"/>
              </w:rPr>
              <w:t></w:t>
            </w:r>
            <w:r>
              <w:t> 10</w:t>
            </w:r>
            <w:r>
              <w:rPr>
                <w:vertAlign w:val="superscript"/>
              </w:rPr>
              <w:t>24</w:t>
            </w:r>
          </w:p>
        </w:tc>
      </w:tr>
      <w:tr w:rsidR="00787D62" w14:paraId="1F7C9F14" w14:textId="77777777" w:rsidTr="00C07F75">
        <w:trPr>
          <w:jc w:val="center"/>
        </w:trPr>
        <w:tc>
          <w:tcPr>
            <w:tcW w:w="1418" w:type="dxa"/>
          </w:tcPr>
          <w:p w14:paraId="13919C1F" w14:textId="77777777" w:rsidR="00787D62" w:rsidRDefault="00787D62" w:rsidP="00C07F75">
            <w:pPr>
              <w:pStyle w:val="Tabletext"/>
              <w:framePr w:hSpace="181" w:wrap="notBeside" w:vAnchor="text" w:hAnchor="text" w:xAlign="center" w:y="1"/>
              <w:spacing w:after="20"/>
              <w:jc w:val="center"/>
            </w:pPr>
            <w:r>
              <w:t> 2</w:t>
            </w:r>
          </w:p>
        </w:tc>
        <w:tc>
          <w:tcPr>
            <w:tcW w:w="1418" w:type="dxa"/>
          </w:tcPr>
          <w:p w14:paraId="541F0CAE" w14:textId="77777777" w:rsidR="00787D62" w:rsidRDefault="00787D62" w:rsidP="00C07F75">
            <w:pPr>
              <w:pStyle w:val="Tabletext"/>
              <w:framePr w:hSpace="181" w:wrap="notBeside" w:vAnchor="text" w:hAnchor="text" w:xAlign="center" w:y="1"/>
              <w:spacing w:before="30" w:after="30"/>
              <w:jc w:val="center"/>
            </w:pPr>
            <w:r>
              <w:t>3,8 </w:t>
            </w:r>
            <w:r>
              <w:rPr>
                <w:rFonts w:ascii="Symbol" w:hAnsi="Symbol"/>
              </w:rPr>
              <w:t></w:t>
            </w:r>
            <w:r>
              <w:t> 10</w:t>
            </w:r>
            <w:r>
              <w:rPr>
                <w:vertAlign w:val="superscript"/>
              </w:rPr>
              <w:t>7</w:t>
            </w:r>
          </w:p>
        </w:tc>
        <w:tc>
          <w:tcPr>
            <w:tcW w:w="1985" w:type="dxa"/>
          </w:tcPr>
          <w:p w14:paraId="46364AA0" w14:textId="77777777" w:rsidR="00787D62" w:rsidRDefault="00787D62" w:rsidP="00C07F75">
            <w:pPr>
              <w:pStyle w:val="Tabletext"/>
              <w:framePr w:hSpace="181" w:wrap="notBeside" w:vAnchor="text" w:hAnchor="text" w:xAlign="center" w:y="1"/>
              <w:spacing w:before="30" w:after="30"/>
              <w:jc w:val="center"/>
            </w:pPr>
            <w:r>
              <w:t>2,093 </w:t>
            </w:r>
            <w:r>
              <w:rPr>
                <w:rFonts w:ascii="Symbol" w:hAnsi="Symbol"/>
              </w:rPr>
              <w:t></w:t>
            </w:r>
            <w:r>
              <w:t> 10</w:t>
            </w:r>
            <w:r>
              <w:rPr>
                <w:vertAlign w:val="superscript"/>
              </w:rPr>
              <w:t>25</w:t>
            </w:r>
          </w:p>
        </w:tc>
        <w:tc>
          <w:tcPr>
            <w:tcW w:w="284" w:type="dxa"/>
            <w:tcBorders>
              <w:top w:val="nil"/>
              <w:bottom w:val="nil"/>
            </w:tcBorders>
          </w:tcPr>
          <w:p w14:paraId="2BD9A6AE" w14:textId="77777777" w:rsidR="00787D62" w:rsidRDefault="00787D62" w:rsidP="00C07F75">
            <w:pPr>
              <w:pStyle w:val="Tabletext"/>
              <w:framePr w:hSpace="181" w:wrap="notBeside" w:vAnchor="text" w:hAnchor="text" w:xAlign="center" w:y="1"/>
              <w:spacing w:before="30" w:after="30"/>
            </w:pPr>
          </w:p>
        </w:tc>
        <w:tc>
          <w:tcPr>
            <w:tcW w:w="1418" w:type="dxa"/>
          </w:tcPr>
          <w:p w14:paraId="57DC30C9" w14:textId="77777777" w:rsidR="00787D62" w:rsidRDefault="00787D62" w:rsidP="00C07F75">
            <w:pPr>
              <w:pStyle w:val="Tabletext"/>
              <w:framePr w:hSpace="181" w:wrap="notBeside" w:vAnchor="text" w:hAnchor="text" w:xAlign="center" w:y="1"/>
              <w:spacing w:after="20"/>
              <w:jc w:val="center"/>
            </w:pPr>
            <w:r>
              <w:t>18</w:t>
            </w:r>
          </w:p>
        </w:tc>
        <w:tc>
          <w:tcPr>
            <w:tcW w:w="1418" w:type="dxa"/>
          </w:tcPr>
          <w:p w14:paraId="3548651D" w14:textId="77777777" w:rsidR="00787D62" w:rsidRDefault="00787D62" w:rsidP="00C07F75">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355BD810" w14:textId="77777777" w:rsidR="00787D62" w:rsidRDefault="00787D62" w:rsidP="00C07F75">
            <w:pPr>
              <w:pStyle w:val="Tabletext"/>
              <w:framePr w:hSpace="181" w:wrap="notBeside" w:vAnchor="text" w:hAnchor="text" w:xAlign="center" w:y="1"/>
              <w:spacing w:before="30" w:after="30"/>
              <w:jc w:val="center"/>
            </w:pPr>
            <w:r>
              <w:t>2,530 </w:t>
            </w:r>
            <w:r>
              <w:rPr>
                <w:rFonts w:ascii="Symbol" w:hAnsi="Symbol"/>
              </w:rPr>
              <w:t></w:t>
            </w:r>
            <w:r>
              <w:t> 10</w:t>
            </w:r>
            <w:r>
              <w:rPr>
                <w:vertAlign w:val="superscript"/>
              </w:rPr>
              <w:t>24</w:t>
            </w:r>
          </w:p>
        </w:tc>
      </w:tr>
      <w:tr w:rsidR="00787D62" w14:paraId="2E04928C" w14:textId="77777777" w:rsidTr="00C07F75">
        <w:trPr>
          <w:jc w:val="center"/>
        </w:trPr>
        <w:tc>
          <w:tcPr>
            <w:tcW w:w="1418" w:type="dxa"/>
          </w:tcPr>
          <w:p w14:paraId="0AEF7DC3" w14:textId="77777777" w:rsidR="00787D62" w:rsidRDefault="00787D62" w:rsidP="00C07F75">
            <w:pPr>
              <w:pStyle w:val="Tabletext"/>
              <w:framePr w:hSpace="181" w:wrap="notBeside" w:vAnchor="text" w:hAnchor="text" w:xAlign="center" w:y="1"/>
              <w:spacing w:after="20"/>
              <w:jc w:val="center"/>
            </w:pPr>
            <w:r>
              <w:t> 3</w:t>
            </w:r>
          </w:p>
        </w:tc>
        <w:tc>
          <w:tcPr>
            <w:tcW w:w="1418" w:type="dxa"/>
          </w:tcPr>
          <w:p w14:paraId="20B85DDC" w14:textId="77777777" w:rsidR="00787D62" w:rsidRDefault="00787D62" w:rsidP="00C07F75">
            <w:pPr>
              <w:pStyle w:val="Tabletext"/>
              <w:framePr w:hSpace="181" w:wrap="notBeside" w:vAnchor="text" w:hAnchor="text" w:xAlign="center" w:y="1"/>
              <w:spacing w:before="30" w:after="30"/>
              <w:jc w:val="center"/>
            </w:pPr>
            <w:r>
              <w:t>1,6 </w:t>
            </w:r>
            <w:r>
              <w:rPr>
                <w:rFonts w:ascii="Symbol" w:hAnsi="Symbol"/>
              </w:rPr>
              <w:t></w:t>
            </w:r>
            <w:r>
              <w:t> 10</w:t>
            </w:r>
            <w:r>
              <w:rPr>
                <w:vertAlign w:val="superscript"/>
              </w:rPr>
              <w:t>7</w:t>
            </w:r>
          </w:p>
        </w:tc>
        <w:tc>
          <w:tcPr>
            <w:tcW w:w="1985" w:type="dxa"/>
          </w:tcPr>
          <w:p w14:paraId="5BF5875A" w14:textId="77777777" w:rsidR="00787D62" w:rsidRDefault="00787D62" w:rsidP="00C07F75">
            <w:pPr>
              <w:pStyle w:val="Tabletext"/>
              <w:framePr w:hSpace="181" w:wrap="notBeside" w:vAnchor="text" w:hAnchor="text" w:xAlign="center" w:y="1"/>
              <w:spacing w:before="30" w:after="30"/>
              <w:jc w:val="center"/>
            </w:pPr>
            <w:r>
              <w:t>1,891 </w:t>
            </w:r>
            <w:r>
              <w:rPr>
                <w:rFonts w:ascii="Symbol" w:hAnsi="Symbol"/>
              </w:rPr>
              <w:t></w:t>
            </w:r>
            <w:r>
              <w:t> 10</w:t>
            </w:r>
            <w:r>
              <w:rPr>
                <w:vertAlign w:val="superscript"/>
              </w:rPr>
              <w:t>25</w:t>
            </w:r>
          </w:p>
        </w:tc>
        <w:tc>
          <w:tcPr>
            <w:tcW w:w="284" w:type="dxa"/>
            <w:tcBorders>
              <w:top w:val="nil"/>
              <w:bottom w:val="nil"/>
            </w:tcBorders>
          </w:tcPr>
          <w:p w14:paraId="75567E01" w14:textId="77777777" w:rsidR="00787D62" w:rsidRDefault="00787D62" w:rsidP="00C07F75">
            <w:pPr>
              <w:pStyle w:val="Tabletext"/>
              <w:framePr w:hSpace="181" w:wrap="notBeside" w:vAnchor="text" w:hAnchor="text" w:xAlign="center" w:y="1"/>
              <w:spacing w:before="30" w:after="30"/>
            </w:pPr>
          </w:p>
        </w:tc>
        <w:tc>
          <w:tcPr>
            <w:tcW w:w="1418" w:type="dxa"/>
          </w:tcPr>
          <w:p w14:paraId="122CE54D" w14:textId="77777777" w:rsidR="00787D62" w:rsidRDefault="00787D62" w:rsidP="00C07F75">
            <w:pPr>
              <w:pStyle w:val="Tabletext"/>
              <w:framePr w:hSpace="181" w:wrap="notBeside" w:vAnchor="text" w:hAnchor="text" w:xAlign="center" w:y="1"/>
              <w:spacing w:after="20"/>
              <w:jc w:val="center"/>
            </w:pPr>
            <w:r>
              <w:t>19</w:t>
            </w:r>
          </w:p>
        </w:tc>
        <w:tc>
          <w:tcPr>
            <w:tcW w:w="1418" w:type="dxa"/>
          </w:tcPr>
          <w:p w14:paraId="5F65750A" w14:textId="77777777" w:rsidR="00787D62" w:rsidRDefault="00787D62" w:rsidP="00C07F75">
            <w:pPr>
              <w:pStyle w:val="Tabletext"/>
              <w:framePr w:hSpace="181" w:wrap="notBeside" w:vAnchor="text" w:hAnchor="text" w:xAlign="center" w:y="1"/>
              <w:spacing w:before="30" w:after="30"/>
              <w:jc w:val="center"/>
            </w:pPr>
            <w:r>
              <w:t>9,0 </w:t>
            </w:r>
            <w:r>
              <w:rPr>
                <w:rFonts w:ascii="Symbol" w:hAnsi="Symbol"/>
              </w:rPr>
              <w:t></w:t>
            </w:r>
            <w:r>
              <w:t> 10</w:t>
            </w:r>
            <w:r>
              <w:rPr>
                <w:vertAlign w:val="superscript"/>
              </w:rPr>
              <w:t>4</w:t>
            </w:r>
          </w:p>
        </w:tc>
        <w:tc>
          <w:tcPr>
            <w:tcW w:w="1701" w:type="dxa"/>
          </w:tcPr>
          <w:p w14:paraId="5247F811" w14:textId="77777777" w:rsidR="00787D62" w:rsidRDefault="00787D62" w:rsidP="00C07F75">
            <w:pPr>
              <w:pStyle w:val="Tabletext"/>
              <w:framePr w:hSpace="181" w:wrap="notBeside" w:vAnchor="text" w:hAnchor="text" w:xAlign="center" w:y="1"/>
              <w:spacing w:before="30" w:after="30"/>
              <w:jc w:val="center"/>
            </w:pPr>
            <w:r>
              <w:t>2,163 </w:t>
            </w:r>
            <w:r>
              <w:rPr>
                <w:rFonts w:ascii="Symbol" w:hAnsi="Symbol"/>
              </w:rPr>
              <w:t></w:t>
            </w:r>
            <w:r>
              <w:t> 10</w:t>
            </w:r>
            <w:r>
              <w:rPr>
                <w:vertAlign w:val="superscript"/>
              </w:rPr>
              <w:t>24</w:t>
            </w:r>
          </w:p>
        </w:tc>
      </w:tr>
      <w:tr w:rsidR="00787D62" w14:paraId="7E2410FF" w14:textId="77777777" w:rsidTr="00C07F75">
        <w:trPr>
          <w:jc w:val="center"/>
        </w:trPr>
        <w:tc>
          <w:tcPr>
            <w:tcW w:w="1418" w:type="dxa"/>
          </w:tcPr>
          <w:p w14:paraId="0076CDB2" w14:textId="77777777" w:rsidR="00787D62" w:rsidRDefault="00787D62" w:rsidP="00C07F75">
            <w:pPr>
              <w:pStyle w:val="Tabletext"/>
              <w:framePr w:hSpace="181" w:wrap="notBeside" w:vAnchor="text" w:hAnchor="text" w:xAlign="center" w:y="1"/>
              <w:spacing w:after="20"/>
              <w:jc w:val="center"/>
            </w:pPr>
            <w:r>
              <w:t> 4</w:t>
            </w:r>
          </w:p>
        </w:tc>
        <w:tc>
          <w:tcPr>
            <w:tcW w:w="1418" w:type="dxa"/>
          </w:tcPr>
          <w:p w14:paraId="68BDC80E" w14:textId="77777777" w:rsidR="00787D62" w:rsidRDefault="00787D62" w:rsidP="00C07F75">
            <w:pPr>
              <w:pStyle w:val="Tabletext"/>
              <w:framePr w:hSpace="181" w:wrap="notBeside" w:vAnchor="text" w:hAnchor="text" w:xAlign="center" w:y="1"/>
              <w:spacing w:before="30" w:after="30"/>
              <w:jc w:val="center"/>
            </w:pPr>
            <w:r>
              <w:t>7,2 </w:t>
            </w:r>
            <w:r>
              <w:rPr>
                <w:rFonts w:ascii="Symbol" w:hAnsi="Symbol"/>
              </w:rPr>
              <w:t></w:t>
            </w:r>
            <w:r>
              <w:t> 10</w:t>
            </w:r>
            <w:r>
              <w:rPr>
                <w:vertAlign w:val="superscript"/>
              </w:rPr>
              <w:t>6</w:t>
            </w:r>
          </w:p>
        </w:tc>
        <w:tc>
          <w:tcPr>
            <w:tcW w:w="1985" w:type="dxa"/>
          </w:tcPr>
          <w:p w14:paraId="53B0A93D" w14:textId="77777777" w:rsidR="00787D62" w:rsidRDefault="00787D62" w:rsidP="00C07F75">
            <w:pPr>
              <w:pStyle w:val="Tabletext"/>
              <w:framePr w:hSpace="181" w:wrap="notBeside" w:vAnchor="text" w:hAnchor="text" w:xAlign="center" w:y="1"/>
              <w:spacing w:before="30" w:after="30"/>
              <w:jc w:val="center"/>
            </w:pPr>
            <w:r>
              <w:t>1,704 </w:t>
            </w:r>
            <w:r>
              <w:rPr>
                <w:rFonts w:ascii="Symbol" w:hAnsi="Symbol"/>
              </w:rPr>
              <w:t></w:t>
            </w:r>
            <w:r>
              <w:t> 10</w:t>
            </w:r>
            <w:r>
              <w:rPr>
                <w:vertAlign w:val="superscript"/>
              </w:rPr>
              <w:t>25</w:t>
            </w:r>
          </w:p>
        </w:tc>
        <w:tc>
          <w:tcPr>
            <w:tcW w:w="284" w:type="dxa"/>
            <w:tcBorders>
              <w:top w:val="nil"/>
              <w:bottom w:val="nil"/>
            </w:tcBorders>
          </w:tcPr>
          <w:p w14:paraId="3B595A88" w14:textId="77777777" w:rsidR="00787D62" w:rsidRDefault="00787D62" w:rsidP="00C07F75">
            <w:pPr>
              <w:pStyle w:val="Tabletext"/>
              <w:framePr w:hSpace="181" w:wrap="notBeside" w:vAnchor="text" w:hAnchor="text" w:xAlign="center" w:y="1"/>
              <w:spacing w:before="30" w:after="30"/>
            </w:pPr>
          </w:p>
        </w:tc>
        <w:tc>
          <w:tcPr>
            <w:tcW w:w="1418" w:type="dxa"/>
          </w:tcPr>
          <w:p w14:paraId="6DF2F748" w14:textId="77777777" w:rsidR="00787D62" w:rsidRDefault="00787D62" w:rsidP="00C07F75">
            <w:pPr>
              <w:pStyle w:val="Tabletext"/>
              <w:framePr w:hSpace="181" w:wrap="notBeside" w:vAnchor="text" w:hAnchor="text" w:xAlign="center" w:y="1"/>
              <w:spacing w:after="20"/>
              <w:jc w:val="center"/>
            </w:pPr>
            <w:r>
              <w:t>20</w:t>
            </w:r>
          </w:p>
        </w:tc>
        <w:tc>
          <w:tcPr>
            <w:tcW w:w="1418" w:type="dxa"/>
          </w:tcPr>
          <w:p w14:paraId="1D058A3B" w14:textId="77777777" w:rsidR="00787D62" w:rsidRDefault="00787D62" w:rsidP="00C07F75">
            <w:pPr>
              <w:pStyle w:val="Tabletext"/>
              <w:framePr w:hSpace="181" w:wrap="notBeside" w:vAnchor="text" w:hAnchor="text" w:xAlign="center" w:y="1"/>
              <w:spacing w:before="30" w:after="30"/>
              <w:jc w:val="center"/>
            </w:pPr>
            <w:r>
              <w:t>8,6 </w:t>
            </w:r>
            <w:r>
              <w:rPr>
                <w:rFonts w:ascii="Symbol" w:hAnsi="Symbol"/>
              </w:rPr>
              <w:t></w:t>
            </w:r>
            <w:r>
              <w:t> 10</w:t>
            </w:r>
            <w:r>
              <w:rPr>
                <w:vertAlign w:val="superscript"/>
              </w:rPr>
              <w:t>4</w:t>
            </w:r>
          </w:p>
        </w:tc>
        <w:tc>
          <w:tcPr>
            <w:tcW w:w="1701" w:type="dxa"/>
          </w:tcPr>
          <w:p w14:paraId="7894C3AF" w14:textId="77777777" w:rsidR="00787D62" w:rsidRDefault="00787D62" w:rsidP="00C07F75">
            <w:pPr>
              <w:pStyle w:val="Tabletext"/>
              <w:framePr w:hSpace="181" w:wrap="notBeside" w:vAnchor="text" w:hAnchor="text" w:xAlign="center" w:y="1"/>
              <w:spacing w:before="30" w:after="30"/>
              <w:jc w:val="center"/>
            </w:pPr>
            <w:r>
              <w:t>1,849 </w:t>
            </w:r>
            <w:r>
              <w:rPr>
                <w:rFonts w:ascii="Symbol" w:hAnsi="Symbol"/>
              </w:rPr>
              <w:t></w:t>
            </w:r>
            <w:r>
              <w:t> 10</w:t>
            </w:r>
            <w:r>
              <w:rPr>
                <w:vertAlign w:val="superscript"/>
              </w:rPr>
              <w:t>24</w:t>
            </w:r>
          </w:p>
        </w:tc>
      </w:tr>
      <w:tr w:rsidR="00787D62" w14:paraId="795DE4D7" w14:textId="77777777" w:rsidTr="00C07F75">
        <w:trPr>
          <w:jc w:val="center"/>
        </w:trPr>
        <w:tc>
          <w:tcPr>
            <w:tcW w:w="1418" w:type="dxa"/>
          </w:tcPr>
          <w:p w14:paraId="48AD13BA" w14:textId="77777777" w:rsidR="00787D62" w:rsidRDefault="00787D62" w:rsidP="00C07F75">
            <w:pPr>
              <w:pStyle w:val="Tabletext"/>
              <w:framePr w:hSpace="181" w:wrap="notBeside" w:vAnchor="text" w:hAnchor="text" w:xAlign="center" w:y="1"/>
              <w:spacing w:after="20"/>
              <w:jc w:val="center"/>
            </w:pPr>
            <w:r>
              <w:t> 5</w:t>
            </w:r>
          </w:p>
        </w:tc>
        <w:tc>
          <w:tcPr>
            <w:tcW w:w="1418" w:type="dxa"/>
          </w:tcPr>
          <w:p w14:paraId="32DAA19C" w14:textId="77777777" w:rsidR="00787D62" w:rsidRDefault="00787D62" w:rsidP="00C07F75">
            <w:pPr>
              <w:pStyle w:val="Tabletext"/>
              <w:framePr w:hSpace="181" w:wrap="notBeside" w:vAnchor="text" w:hAnchor="text" w:xAlign="center" w:y="1"/>
              <w:spacing w:before="30" w:after="30"/>
              <w:jc w:val="center"/>
            </w:pPr>
            <w:r>
              <w:t>3,1 </w:t>
            </w:r>
            <w:r>
              <w:rPr>
                <w:rFonts w:ascii="Symbol" w:hAnsi="Symbol"/>
              </w:rPr>
              <w:t></w:t>
            </w:r>
            <w:r>
              <w:t> 10</w:t>
            </w:r>
            <w:r>
              <w:rPr>
                <w:vertAlign w:val="superscript"/>
              </w:rPr>
              <w:t>6</w:t>
            </w:r>
          </w:p>
        </w:tc>
        <w:tc>
          <w:tcPr>
            <w:tcW w:w="1985" w:type="dxa"/>
          </w:tcPr>
          <w:p w14:paraId="0876ABC0" w14:textId="77777777" w:rsidR="00787D62" w:rsidRDefault="00787D62" w:rsidP="00C07F75">
            <w:pPr>
              <w:pStyle w:val="Tabletext"/>
              <w:framePr w:hSpace="181" w:wrap="notBeside" w:vAnchor="text" w:hAnchor="text" w:xAlign="center" w:y="1"/>
              <w:spacing w:before="30" w:after="30"/>
              <w:jc w:val="center"/>
            </w:pPr>
            <w:r>
              <w:t>1,532 </w:t>
            </w:r>
            <w:r>
              <w:rPr>
                <w:rFonts w:ascii="Symbol" w:hAnsi="Symbol"/>
              </w:rPr>
              <w:t></w:t>
            </w:r>
            <w:r>
              <w:t> 10</w:t>
            </w:r>
            <w:r>
              <w:rPr>
                <w:vertAlign w:val="superscript"/>
              </w:rPr>
              <w:t>25</w:t>
            </w:r>
          </w:p>
        </w:tc>
        <w:tc>
          <w:tcPr>
            <w:tcW w:w="284" w:type="dxa"/>
            <w:tcBorders>
              <w:top w:val="nil"/>
              <w:bottom w:val="nil"/>
            </w:tcBorders>
          </w:tcPr>
          <w:p w14:paraId="4BA7A291" w14:textId="77777777" w:rsidR="00787D62" w:rsidRDefault="00787D62" w:rsidP="00C07F75">
            <w:pPr>
              <w:pStyle w:val="Tabletext"/>
              <w:framePr w:hSpace="181" w:wrap="notBeside" w:vAnchor="text" w:hAnchor="text" w:xAlign="center" w:y="1"/>
              <w:spacing w:before="30" w:after="30"/>
            </w:pPr>
          </w:p>
        </w:tc>
        <w:tc>
          <w:tcPr>
            <w:tcW w:w="1418" w:type="dxa"/>
          </w:tcPr>
          <w:p w14:paraId="791468E4" w14:textId="77777777" w:rsidR="00787D62" w:rsidRDefault="00787D62" w:rsidP="00C07F75">
            <w:pPr>
              <w:pStyle w:val="Tabletext"/>
              <w:framePr w:hSpace="181" w:wrap="notBeside" w:vAnchor="text" w:hAnchor="text" w:xAlign="center" w:y="1"/>
              <w:spacing w:after="20"/>
              <w:jc w:val="center"/>
            </w:pPr>
            <w:r>
              <w:t>21</w:t>
            </w:r>
          </w:p>
        </w:tc>
        <w:tc>
          <w:tcPr>
            <w:tcW w:w="1418" w:type="dxa"/>
          </w:tcPr>
          <w:p w14:paraId="1F08F954" w14:textId="77777777" w:rsidR="00787D62" w:rsidRDefault="00787D62" w:rsidP="00C07F75">
            <w:pPr>
              <w:pStyle w:val="Tabletext"/>
              <w:framePr w:hSpace="181" w:wrap="notBeside" w:vAnchor="text" w:hAnchor="text" w:xAlign="center" w:y="1"/>
              <w:spacing w:before="30" w:after="30"/>
              <w:jc w:val="center"/>
            </w:pPr>
            <w:r>
              <w:t>8,2 </w:t>
            </w:r>
            <w:r>
              <w:rPr>
                <w:rFonts w:ascii="Symbol" w:hAnsi="Symbol"/>
              </w:rPr>
              <w:t></w:t>
            </w:r>
            <w:r>
              <w:t> 10</w:t>
            </w:r>
            <w:r>
              <w:rPr>
                <w:vertAlign w:val="superscript"/>
              </w:rPr>
              <w:t>4</w:t>
            </w:r>
          </w:p>
        </w:tc>
        <w:tc>
          <w:tcPr>
            <w:tcW w:w="1701" w:type="dxa"/>
          </w:tcPr>
          <w:p w14:paraId="3651C0CA" w14:textId="77777777" w:rsidR="00787D62" w:rsidRDefault="00787D62" w:rsidP="00C07F75">
            <w:pPr>
              <w:pStyle w:val="Tabletext"/>
              <w:framePr w:hSpace="181" w:wrap="notBeside" w:vAnchor="text" w:hAnchor="text" w:xAlign="center" w:y="1"/>
              <w:spacing w:before="30" w:after="30"/>
              <w:jc w:val="center"/>
            </w:pPr>
            <w:r>
              <w:t>1,574 </w:t>
            </w:r>
            <w:r>
              <w:rPr>
                <w:rFonts w:ascii="Symbol" w:hAnsi="Symbol"/>
              </w:rPr>
              <w:t></w:t>
            </w:r>
            <w:r>
              <w:t> 10</w:t>
            </w:r>
            <w:r>
              <w:rPr>
                <w:vertAlign w:val="superscript"/>
              </w:rPr>
              <w:t>24</w:t>
            </w:r>
          </w:p>
        </w:tc>
      </w:tr>
      <w:tr w:rsidR="00787D62" w14:paraId="16895244" w14:textId="77777777" w:rsidTr="00C07F75">
        <w:trPr>
          <w:jc w:val="center"/>
        </w:trPr>
        <w:tc>
          <w:tcPr>
            <w:tcW w:w="1418" w:type="dxa"/>
          </w:tcPr>
          <w:p w14:paraId="2220F5AE" w14:textId="77777777" w:rsidR="00787D62" w:rsidRDefault="00787D62" w:rsidP="00C07F75">
            <w:pPr>
              <w:pStyle w:val="Tabletext"/>
              <w:framePr w:hSpace="181" w:wrap="notBeside" w:vAnchor="text" w:hAnchor="text" w:xAlign="center" w:y="1"/>
              <w:spacing w:after="20"/>
              <w:jc w:val="center"/>
            </w:pPr>
            <w:r>
              <w:t> 6</w:t>
            </w:r>
          </w:p>
        </w:tc>
        <w:tc>
          <w:tcPr>
            <w:tcW w:w="1418" w:type="dxa"/>
          </w:tcPr>
          <w:p w14:paraId="657DEB80" w14:textId="77777777" w:rsidR="00787D62" w:rsidRDefault="00787D62" w:rsidP="00C07F75">
            <w:pPr>
              <w:pStyle w:val="Tabletext"/>
              <w:framePr w:hSpace="181" w:wrap="notBeside" w:vAnchor="text" w:hAnchor="text" w:xAlign="center" w:y="1"/>
              <w:spacing w:before="30" w:after="30"/>
              <w:jc w:val="center"/>
            </w:pPr>
            <w:r>
              <w:t>1,3 </w:t>
            </w:r>
            <w:r>
              <w:rPr>
                <w:rFonts w:ascii="Symbol" w:hAnsi="Symbol"/>
              </w:rPr>
              <w:t></w:t>
            </w:r>
            <w:r>
              <w:t> 10</w:t>
            </w:r>
            <w:r>
              <w:rPr>
                <w:vertAlign w:val="superscript"/>
              </w:rPr>
              <w:t>6</w:t>
            </w:r>
          </w:p>
        </w:tc>
        <w:tc>
          <w:tcPr>
            <w:tcW w:w="1985" w:type="dxa"/>
          </w:tcPr>
          <w:p w14:paraId="2AC07ECB" w14:textId="77777777" w:rsidR="00787D62" w:rsidRDefault="00787D62" w:rsidP="00C07F75">
            <w:pPr>
              <w:pStyle w:val="Tabletext"/>
              <w:framePr w:hSpace="181" w:wrap="notBeside" w:vAnchor="text" w:hAnchor="text" w:xAlign="center" w:y="1"/>
              <w:spacing w:before="30" w:after="30"/>
              <w:jc w:val="center"/>
            </w:pPr>
            <w:r>
              <w:t>1,373 </w:t>
            </w:r>
            <w:r>
              <w:rPr>
                <w:rFonts w:ascii="Symbol" w:hAnsi="Symbol"/>
              </w:rPr>
              <w:t></w:t>
            </w:r>
            <w:r>
              <w:t> 10</w:t>
            </w:r>
            <w:r>
              <w:rPr>
                <w:vertAlign w:val="superscript"/>
              </w:rPr>
              <w:t>25</w:t>
            </w:r>
          </w:p>
        </w:tc>
        <w:tc>
          <w:tcPr>
            <w:tcW w:w="284" w:type="dxa"/>
            <w:tcBorders>
              <w:top w:val="nil"/>
              <w:bottom w:val="nil"/>
            </w:tcBorders>
          </w:tcPr>
          <w:p w14:paraId="35CCFDCD" w14:textId="77777777" w:rsidR="00787D62" w:rsidRDefault="00787D62" w:rsidP="00C07F75">
            <w:pPr>
              <w:pStyle w:val="Tabletext"/>
              <w:framePr w:hSpace="181" w:wrap="notBeside" w:vAnchor="text" w:hAnchor="text" w:xAlign="center" w:y="1"/>
              <w:spacing w:before="30" w:after="30"/>
            </w:pPr>
          </w:p>
        </w:tc>
        <w:tc>
          <w:tcPr>
            <w:tcW w:w="1418" w:type="dxa"/>
          </w:tcPr>
          <w:p w14:paraId="143162F7" w14:textId="77777777" w:rsidR="00787D62" w:rsidRDefault="00787D62" w:rsidP="00C07F75">
            <w:pPr>
              <w:pStyle w:val="Tabletext"/>
              <w:framePr w:hSpace="181" w:wrap="notBeside" w:vAnchor="text" w:hAnchor="text" w:xAlign="center" w:y="1"/>
              <w:spacing w:after="20"/>
              <w:jc w:val="center"/>
            </w:pPr>
            <w:r>
              <w:t>22</w:t>
            </w:r>
          </w:p>
        </w:tc>
        <w:tc>
          <w:tcPr>
            <w:tcW w:w="1418" w:type="dxa"/>
          </w:tcPr>
          <w:p w14:paraId="45AE47C4" w14:textId="77777777" w:rsidR="00787D62" w:rsidRDefault="00787D62" w:rsidP="00C07F75">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4A040038" w14:textId="77777777" w:rsidR="00787D62" w:rsidRDefault="00787D62" w:rsidP="00C07F75">
            <w:pPr>
              <w:pStyle w:val="Tabletext"/>
              <w:framePr w:hSpace="181" w:wrap="notBeside" w:vAnchor="text" w:hAnchor="text" w:xAlign="center" w:y="1"/>
              <w:spacing w:before="30" w:after="30"/>
              <w:jc w:val="center"/>
            </w:pPr>
            <w:r>
              <w:t>1,341 </w:t>
            </w:r>
            <w:r>
              <w:rPr>
                <w:rFonts w:ascii="Symbol" w:hAnsi="Symbol"/>
              </w:rPr>
              <w:t></w:t>
            </w:r>
            <w:r>
              <w:t> 10</w:t>
            </w:r>
            <w:r>
              <w:rPr>
                <w:vertAlign w:val="superscript"/>
              </w:rPr>
              <w:t>24</w:t>
            </w:r>
          </w:p>
        </w:tc>
      </w:tr>
      <w:tr w:rsidR="00787D62" w14:paraId="13F704AA" w14:textId="77777777" w:rsidTr="00C07F75">
        <w:trPr>
          <w:jc w:val="center"/>
        </w:trPr>
        <w:tc>
          <w:tcPr>
            <w:tcW w:w="1418" w:type="dxa"/>
          </w:tcPr>
          <w:p w14:paraId="2D25C017" w14:textId="77777777" w:rsidR="00787D62" w:rsidRDefault="00787D62" w:rsidP="00C07F75">
            <w:pPr>
              <w:pStyle w:val="Tabletext"/>
              <w:framePr w:hSpace="181" w:wrap="notBeside" w:vAnchor="text" w:hAnchor="text" w:xAlign="center" w:y="1"/>
              <w:spacing w:after="20"/>
              <w:jc w:val="center"/>
            </w:pPr>
            <w:r>
              <w:t> 7</w:t>
            </w:r>
          </w:p>
        </w:tc>
        <w:tc>
          <w:tcPr>
            <w:tcW w:w="1418" w:type="dxa"/>
          </w:tcPr>
          <w:p w14:paraId="1C46ED7A" w14:textId="77777777" w:rsidR="00787D62" w:rsidRDefault="00787D62" w:rsidP="00C07F75">
            <w:pPr>
              <w:pStyle w:val="Tabletext"/>
              <w:framePr w:hSpace="181" w:wrap="notBeside" w:vAnchor="text" w:hAnchor="text" w:xAlign="center" w:y="1"/>
              <w:spacing w:before="30" w:after="30"/>
              <w:jc w:val="center"/>
            </w:pPr>
            <w:r>
              <w:t>4,0 </w:t>
            </w:r>
            <w:r>
              <w:rPr>
                <w:rFonts w:ascii="Symbol" w:hAnsi="Symbol"/>
              </w:rPr>
              <w:t></w:t>
            </w:r>
            <w:r>
              <w:t> 10</w:t>
            </w:r>
            <w:r>
              <w:rPr>
                <w:vertAlign w:val="superscript"/>
              </w:rPr>
              <w:t>5</w:t>
            </w:r>
          </w:p>
        </w:tc>
        <w:tc>
          <w:tcPr>
            <w:tcW w:w="1985" w:type="dxa"/>
          </w:tcPr>
          <w:p w14:paraId="681120DB" w14:textId="77777777" w:rsidR="00787D62" w:rsidRDefault="00787D62" w:rsidP="00C07F75">
            <w:pPr>
              <w:pStyle w:val="Tabletext"/>
              <w:framePr w:hSpace="181" w:wrap="notBeside" w:vAnchor="text" w:hAnchor="text" w:xAlign="center" w:y="1"/>
              <w:spacing w:before="30" w:after="30"/>
              <w:jc w:val="center"/>
            </w:pPr>
            <w:r>
              <w:t>1,227 </w:t>
            </w:r>
            <w:r>
              <w:rPr>
                <w:rFonts w:ascii="Symbol" w:hAnsi="Symbol"/>
              </w:rPr>
              <w:t></w:t>
            </w:r>
            <w:r>
              <w:t> 10</w:t>
            </w:r>
            <w:r>
              <w:rPr>
                <w:vertAlign w:val="superscript"/>
              </w:rPr>
              <w:t>25</w:t>
            </w:r>
          </w:p>
        </w:tc>
        <w:tc>
          <w:tcPr>
            <w:tcW w:w="284" w:type="dxa"/>
            <w:tcBorders>
              <w:top w:val="nil"/>
              <w:bottom w:val="nil"/>
            </w:tcBorders>
          </w:tcPr>
          <w:p w14:paraId="742672F5" w14:textId="77777777" w:rsidR="00787D62" w:rsidRDefault="00787D62" w:rsidP="00C07F75">
            <w:pPr>
              <w:pStyle w:val="Tabletext"/>
              <w:framePr w:hSpace="181" w:wrap="notBeside" w:vAnchor="text" w:hAnchor="text" w:xAlign="center" w:y="1"/>
              <w:spacing w:before="30" w:after="30"/>
            </w:pPr>
          </w:p>
        </w:tc>
        <w:tc>
          <w:tcPr>
            <w:tcW w:w="1418" w:type="dxa"/>
          </w:tcPr>
          <w:p w14:paraId="02151572" w14:textId="77777777" w:rsidR="00787D62" w:rsidRDefault="00787D62" w:rsidP="00C07F75">
            <w:pPr>
              <w:pStyle w:val="Tabletext"/>
              <w:framePr w:hSpace="181" w:wrap="notBeside" w:vAnchor="text" w:hAnchor="text" w:xAlign="center" w:y="1"/>
              <w:spacing w:after="20"/>
              <w:jc w:val="center"/>
            </w:pPr>
            <w:r>
              <w:t>23</w:t>
            </w:r>
          </w:p>
        </w:tc>
        <w:tc>
          <w:tcPr>
            <w:tcW w:w="1418" w:type="dxa"/>
          </w:tcPr>
          <w:p w14:paraId="7DE47460" w14:textId="77777777" w:rsidR="00787D62" w:rsidRDefault="00787D62" w:rsidP="00C07F75">
            <w:pPr>
              <w:pStyle w:val="Tabletext"/>
              <w:framePr w:hSpace="181" w:wrap="notBeside" w:vAnchor="text" w:hAnchor="text" w:xAlign="center" w:y="1"/>
              <w:spacing w:before="30" w:after="30"/>
              <w:jc w:val="center"/>
            </w:pPr>
            <w:r>
              <w:t>7,6 </w:t>
            </w:r>
            <w:r>
              <w:rPr>
                <w:rFonts w:ascii="Symbol" w:hAnsi="Symbol"/>
              </w:rPr>
              <w:t></w:t>
            </w:r>
            <w:r>
              <w:t> 10</w:t>
            </w:r>
            <w:r>
              <w:rPr>
                <w:vertAlign w:val="superscript"/>
              </w:rPr>
              <w:t>4</w:t>
            </w:r>
          </w:p>
        </w:tc>
        <w:tc>
          <w:tcPr>
            <w:tcW w:w="1701" w:type="dxa"/>
          </w:tcPr>
          <w:p w14:paraId="40518F66" w14:textId="77777777" w:rsidR="00787D62" w:rsidRDefault="00787D62" w:rsidP="00C07F75">
            <w:pPr>
              <w:pStyle w:val="Tabletext"/>
              <w:framePr w:hSpace="181" w:wrap="notBeside" w:vAnchor="text" w:hAnchor="text" w:xAlign="center" w:y="1"/>
              <w:spacing w:before="30" w:after="30"/>
              <w:jc w:val="center"/>
            </w:pPr>
            <w:r>
              <w:t>1,144 </w:t>
            </w:r>
            <w:r>
              <w:rPr>
                <w:rFonts w:ascii="Symbol" w:hAnsi="Symbol"/>
              </w:rPr>
              <w:t></w:t>
            </w:r>
            <w:r>
              <w:t> 10</w:t>
            </w:r>
            <w:r>
              <w:rPr>
                <w:vertAlign w:val="superscript"/>
              </w:rPr>
              <w:t>24</w:t>
            </w:r>
          </w:p>
        </w:tc>
      </w:tr>
      <w:tr w:rsidR="00787D62" w14:paraId="6B0F4BF1" w14:textId="77777777" w:rsidTr="00C07F75">
        <w:trPr>
          <w:jc w:val="center"/>
        </w:trPr>
        <w:tc>
          <w:tcPr>
            <w:tcW w:w="1418" w:type="dxa"/>
          </w:tcPr>
          <w:p w14:paraId="067AA19D" w14:textId="77777777" w:rsidR="00787D62" w:rsidRDefault="00787D62" w:rsidP="00C07F75">
            <w:pPr>
              <w:pStyle w:val="Tabletext"/>
              <w:framePr w:hSpace="181" w:wrap="notBeside" w:vAnchor="text" w:hAnchor="text" w:xAlign="center" w:y="1"/>
              <w:spacing w:after="20"/>
              <w:jc w:val="center"/>
            </w:pPr>
            <w:r>
              <w:t> 8</w:t>
            </w:r>
          </w:p>
        </w:tc>
        <w:tc>
          <w:tcPr>
            <w:tcW w:w="1418" w:type="dxa"/>
          </w:tcPr>
          <w:p w14:paraId="2996ABD3" w14:textId="77777777" w:rsidR="00787D62" w:rsidRDefault="00787D62" w:rsidP="00C07F75">
            <w:pPr>
              <w:pStyle w:val="Tabletext"/>
              <w:framePr w:hSpace="181" w:wrap="notBeside" w:vAnchor="text" w:hAnchor="text" w:xAlign="center" w:y="1"/>
              <w:spacing w:before="30" w:after="30"/>
              <w:jc w:val="center"/>
            </w:pPr>
            <w:r>
              <w:t>1,4 </w:t>
            </w:r>
            <w:r>
              <w:rPr>
                <w:rFonts w:ascii="Symbol" w:hAnsi="Symbol"/>
              </w:rPr>
              <w:t></w:t>
            </w:r>
            <w:r>
              <w:t> 10</w:t>
            </w:r>
            <w:r>
              <w:rPr>
                <w:vertAlign w:val="superscript"/>
              </w:rPr>
              <w:t>5</w:t>
            </w:r>
          </w:p>
        </w:tc>
        <w:tc>
          <w:tcPr>
            <w:tcW w:w="1985" w:type="dxa"/>
          </w:tcPr>
          <w:p w14:paraId="144A8271" w14:textId="77777777" w:rsidR="00787D62" w:rsidRDefault="00787D62" w:rsidP="00C07F75">
            <w:pPr>
              <w:pStyle w:val="Tabletext"/>
              <w:framePr w:hSpace="181" w:wrap="notBeside" w:vAnchor="text" w:hAnchor="text" w:xAlign="center" w:y="1"/>
              <w:spacing w:before="30" w:after="30"/>
              <w:jc w:val="center"/>
            </w:pPr>
            <w:r>
              <w:t>1,093 </w:t>
            </w:r>
            <w:r>
              <w:rPr>
                <w:rFonts w:ascii="Symbol" w:hAnsi="Symbol"/>
              </w:rPr>
              <w:t></w:t>
            </w:r>
            <w:r>
              <w:t> 10</w:t>
            </w:r>
            <w:r>
              <w:rPr>
                <w:vertAlign w:val="superscript"/>
              </w:rPr>
              <w:t>25</w:t>
            </w:r>
          </w:p>
        </w:tc>
        <w:tc>
          <w:tcPr>
            <w:tcW w:w="284" w:type="dxa"/>
            <w:tcBorders>
              <w:top w:val="nil"/>
              <w:bottom w:val="nil"/>
            </w:tcBorders>
          </w:tcPr>
          <w:p w14:paraId="097AD2CA" w14:textId="77777777" w:rsidR="00787D62" w:rsidRDefault="00787D62" w:rsidP="00C07F75">
            <w:pPr>
              <w:pStyle w:val="Tabletext"/>
              <w:framePr w:hSpace="181" w:wrap="notBeside" w:vAnchor="text" w:hAnchor="text" w:xAlign="center" w:y="1"/>
              <w:spacing w:before="30" w:after="30"/>
            </w:pPr>
          </w:p>
        </w:tc>
        <w:tc>
          <w:tcPr>
            <w:tcW w:w="1418" w:type="dxa"/>
          </w:tcPr>
          <w:p w14:paraId="47F54987" w14:textId="77777777" w:rsidR="00787D62" w:rsidRDefault="00787D62" w:rsidP="00C07F75">
            <w:pPr>
              <w:pStyle w:val="Tabletext"/>
              <w:framePr w:hSpace="181" w:wrap="notBeside" w:vAnchor="text" w:hAnchor="text" w:xAlign="center" w:y="1"/>
              <w:spacing w:after="20"/>
              <w:jc w:val="center"/>
            </w:pPr>
            <w:r>
              <w:t>24</w:t>
            </w:r>
          </w:p>
        </w:tc>
        <w:tc>
          <w:tcPr>
            <w:tcW w:w="1418" w:type="dxa"/>
          </w:tcPr>
          <w:p w14:paraId="28129816" w14:textId="77777777" w:rsidR="00787D62" w:rsidRDefault="00787D62" w:rsidP="00C07F75">
            <w:pPr>
              <w:pStyle w:val="Tabletext"/>
              <w:framePr w:hSpace="181" w:wrap="notBeside" w:vAnchor="text" w:hAnchor="text" w:xAlign="center" w:y="1"/>
              <w:spacing w:before="30" w:after="30"/>
              <w:jc w:val="center"/>
            </w:pPr>
            <w:r>
              <w:t>5,2 </w:t>
            </w:r>
            <w:r>
              <w:rPr>
                <w:rFonts w:ascii="Symbol" w:hAnsi="Symbol"/>
              </w:rPr>
              <w:t></w:t>
            </w:r>
            <w:r>
              <w:t> 10</w:t>
            </w:r>
            <w:r>
              <w:rPr>
                <w:vertAlign w:val="superscript"/>
              </w:rPr>
              <w:t>4</w:t>
            </w:r>
          </w:p>
        </w:tc>
        <w:tc>
          <w:tcPr>
            <w:tcW w:w="1701" w:type="dxa"/>
          </w:tcPr>
          <w:p w14:paraId="6C6147E0" w14:textId="77777777" w:rsidR="00787D62" w:rsidRDefault="00787D62" w:rsidP="00C07F75">
            <w:pPr>
              <w:pStyle w:val="Tabletext"/>
              <w:framePr w:hSpace="181" w:wrap="notBeside" w:vAnchor="text" w:hAnchor="text" w:xAlign="center" w:y="1"/>
              <w:spacing w:before="30" w:after="30"/>
              <w:jc w:val="center"/>
            </w:pPr>
            <w:r>
              <w:t>9,760 </w:t>
            </w:r>
            <w:r>
              <w:rPr>
                <w:rFonts w:ascii="Symbol" w:hAnsi="Symbol"/>
              </w:rPr>
              <w:t></w:t>
            </w:r>
            <w:r>
              <w:t> 10</w:t>
            </w:r>
            <w:r>
              <w:rPr>
                <w:vertAlign w:val="superscript"/>
              </w:rPr>
              <w:t>23</w:t>
            </w:r>
          </w:p>
        </w:tc>
      </w:tr>
      <w:tr w:rsidR="00787D62" w14:paraId="79DA0375" w14:textId="77777777" w:rsidTr="00C07F75">
        <w:trPr>
          <w:jc w:val="center"/>
        </w:trPr>
        <w:tc>
          <w:tcPr>
            <w:tcW w:w="1418" w:type="dxa"/>
          </w:tcPr>
          <w:p w14:paraId="44E14839" w14:textId="77777777" w:rsidR="00787D62" w:rsidRDefault="00787D62" w:rsidP="00C07F75">
            <w:pPr>
              <w:pStyle w:val="Tabletext"/>
              <w:framePr w:hSpace="181" w:wrap="notBeside" w:vAnchor="text" w:hAnchor="text" w:xAlign="center" w:y="1"/>
              <w:spacing w:after="20"/>
              <w:jc w:val="center"/>
            </w:pPr>
            <w:r>
              <w:t> 9</w:t>
            </w:r>
          </w:p>
        </w:tc>
        <w:tc>
          <w:tcPr>
            <w:tcW w:w="1418" w:type="dxa"/>
          </w:tcPr>
          <w:p w14:paraId="119C8D4C" w14:textId="77777777" w:rsidR="00787D62" w:rsidRDefault="00787D62" w:rsidP="00C07F75">
            <w:pPr>
              <w:pStyle w:val="Tabletext"/>
              <w:framePr w:hSpace="181" w:wrap="notBeside" w:vAnchor="text" w:hAnchor="text" w:xAlign="center" w:y="1"/>
              <w:spacing w:before="30" w:after="30"/>
              <w:jc w:val="center"/>
            </w:pPr>
            <w:r>
              <w:t>5,0 </w:t>
            </w:r>
            <w:r>
              <w:rPr>
                <w:rFonts w:ascii="Symbol" w:hAnsi="Symbol"/>
              </w:rPr>
              <w:t></w:t>
            </w:r>
            <w:r>
              <w:t> 10</w:t>
            </w:r>
            <w:r>
              <w:rPr>
                <w:vertAlign w:val="superscript"/>
              </w:rPr>
              <w:t>4</w:t>
            </w:r>
          </w:p>
        </w:tc>
        <w:tc>
          <w:tcPr>
            <w:tcW w:w="1985" w:type="dxa"/>
          </w:tcPr>
          <w:p w14:paraId="3DE5673D" w14:textId="77777777" w:rsidR="00787D62" w:rsidRDefault="00787D62" w:rsidP="00C07F75">
            <w:pPr>
              <w:pStyle w:val="Tabletext"/>
              <w:framePr w:hSpace="181" w:wrap="notBeside" w:vAnchor="text" w:hAnchor="text" w:xAlign="center" w:y="1"/>
              <w:spacing w:before="30" w:after="30"/>
              <w:jc w:val="center"/>
            </w:pPr>
            <w:r>
              <w:t>9,713 </w:t>
            </w:r>
            <w:r>
              <w:rPr>
                <w:rFonts w:ascii="Symbol" w:hAnsi="Symbol"/>
              </w:rPr>
              <w:t></w:t>
            </w:r>
            <w:r>
              <w:t> 10</w:t>
            </w:r>
            <w:r>
              <w:rPr>
                <w:vertAlign w:val="superscript"/>
              </w:rPr>
              <w:t>24</w:t>
            </w:r>
          </w:p>
        </w:tc>
        <w:tc>
          <w:tcPr>
            <w:tcW w:w="284" w:type="dxa"/>
            <w:tcBorders>
              <w:top w:val="nil"/>
              <w:bottom w:val="nil"/>
            </w:tcBorders>
          </w:tcPr>
          <w:p w14:paraId="24B665B4" w14:textId="77777777" w:rsidR="00787D62" w:rsidRDefault="00787D62" w:rsidP="00C07F75">
            <w:pPr>
              <w:pStyle w:val="Tabletext"/>
              <w:framePr w:hSpace="181" w:wrap="notBeside" w:vAnchor="text" w:hAnchor="text" w:xAlign="center" w:y="1"/>
              <w:spacing w:before="30" w:after="30"/>
            </w:pPr>
          </w:p>
        </w:tc>
        <w:tc>
          <w:tcPr>
            <w:tcW w:w="1418" w:type="dxa"/>
          </w:tcPr>
          <w:p w14:paraId="04687C5E" w14:textId="77777777" w:rsidR="00787D62" w:rsidRDefault="00787D62" w:rsidP="00C07F75">
            <w:pPr>
              <w:pStyle w:val="Tabletext"/>
              <w:framePr w:hSpace="181" w:wrap="notBeside" w:vAnchor="text" w:hAnchor="text" w:xAlign="center" w:y="1"/>
              <w:spacing w:after="20"/>
              <w:jc w:val="center"/>
            </w:pPr>
            <w:r>
              <w:t>25</w:t>
            </w:r>
          </w:p>
        </w:tc>
        <w:tc>
          <w:tcPr>
            <w:tcW w:w="1418" w:type="dxa"/>
          </w:tcPr>
          <w:p w14:paraId="3777CAAF" w14:textId="77777777" w:rsidR="00787D62" w:rsidRDefault="00787D62" w:rsidP="00C07F75">
            <w:pPr>
              <w:pStyle w:val="Tabletext"/>
              <w:framePr w:hSpace="181" w:wrap="notBeside" w:vAnchor="text" w:hAnchor="text" w:xAlign="center" w:y="1"/>
              <w:spacing w:before="30" w:after="30"/>
              <w:jc w:val="center"/>
            </w:pPr>
            <w:r>
              <w:t>3,6 </w:t>
            </w:r>
            <w:r>
              <w:rPr>
                <w:rFonts w:ascii="Symbol" w:hAnsi="Symbol"/>
              </w:rPr>
              <w:t></w:t>
            </w:r>
            <w:r>
              <w:t> 10</w:t>
            </w:r>
            <w:r>
              <w:rPr>
                <w:vertAlign w:val="superscript"/>
              </w:rPr>
              <w:t>4</w:t>
            </w:r>
          </w:p>
        </w:tc>
        <w:tc>
          <w:tcPr>
            <w:tcW w:w="1701" w:type="dxa"/>
          </w:tcPr>
          <w:p w14:paraId="09A77FAF" w14:textId="77777777" w:rsidR="00787D62" w:rsidRDefault="00787D62" w:rsidP="00C07F75">
            <w:pPr>
              <w:pStyle w:val="Tabletext"/>
              <w:framePr w:hSpace="181" w:wrap="notBeside" w:vAnchor="text" w:hAnchor="text" w:xAlign="center" w:y="1"/>
              <w:spacing w:before="30" w:after="30"/>
              <w:jc w:val="center"/>
            </w:pPr>
            <w:r>
              <w:t>8,335 </w:t>
            </w:r>
            <w:r>
              <w:rPr>
                <w:rFonts w:ascii="Symbol" w:hAnsi="Symbol"/>
              </w:rPr>
              <w:t></w:t>
            </w:r>
            <w:r>
              <w:t> 10</w:t>
            </w:r>
            <w:r>
              <w:rPr>
                <w:vertAlign w:val="superscript"/>
              </w:rPr>
              <w:t>23</w:t>
            </w:r>
          </w:p>
        </w:tc>
      </w:tr>
      <w:tr w:rsidR="00787D62" w14:paraId="2E7186E0" w14:textId="77777777" w:rsidTr="00C07F75">
        <w:trPr>
          <w:jc w:val="center"/>
        </w:trPr>
        <w:tc>
          <w:tcPr>
            <w:tcW w:w="1418" w:type="dxa"/>
          </w:tcPr>
          <w:p w14:paraId="3BC3AA1F" w14:textId="77777777" w:rsidR="00787D62" w:rsidRDefault="00787D62" w:rsidP="00C07F75">
            <w:pPr>
              <w:pStyle w:val="Tabletext"/>
              <w:framePr w:hSpace="181" w:wrap="notBeside" w:vAnchor="text" w:hAnchor="text" w:xAlign="center" w:y="1"/>
              <w:spacing w:after="20"/>
              <w:jc w:val="center"/>
            </w:pPr>
            <w:r>
              <w:t>10</w:t>
            </w:r>
          </w:p>
        </w:tc>
        <w:tc>
          <w:tcPr>
            <w:tcW w:w="1418" w:type="dxa"/>
          </w:tcPr>
          <w:p w14:paraId="5C624299" w14:textId="77777777" w:rsidR="00787D62" w:rsidRDefault="00787D62" w:rsidP="00C07F75">
            <w:pPr>
              <w:pStyle w:val="Tabletext"/>
              <w:framePr w:hSpace="181" w:wrap="notBeside" w:vAnchor="text" w:hAnchor="text" w:xAlign="center" w:y="1"/>
              <w:spacing w:before="30" w:after="30"/>
              <w:jc w:val="center"/>
            </w:pPr>
            <w:r>
              <w:t>2,6 </w:t>
            </w:r>
            <w:r>
              <w:rPr>
                <w:rFonts w:ascii="Symbol" w:hAnsi="Symbol"/>
              </w:rPr>
              <w:t></w:t>
            </w:r>
            <w:r>
              <w:t> 10</w:t>
            </w:r>
            <w:r>
              <w:rPr>
                <w:vertAlign w:val="superscript"/>
              </w:rPr>
              <w:t>4</w:t>
            </w:r>
          </w:p>
        </w:tc>
        <w:tc>
          <w:tcPr>
            <w:tcW w:w="1985" w:type="dxa"/>
          </w:tcPr>
          <w:p w14:paraId="40A1D188" w14:textId="77777777" w:rsidR="00787D62" w:rsidRDefault="00787D62" w:rsidP="00C07F75">
            <w:pPr>
              <w:pStyle w:val="Tabletext"/>
              <w:framePr w:hSpace="181" w:wrap="notBeside" w:vAnchor="text" w:hAnchor="text" w:xAlign="center" w:y="1"/>
              <w:spacing w:before="30" w:after="30"/>
              <w:jc w:val="center"/>
            </w:pPr>
            <w:r>
              <w:t>8,599 </w:t>
            </w:r>
            <w:r>
              <w:rPr>
                <w:rFonts w:ascii="Symbol" w:hAnsi="Symbol"/>
              </w:rPr>
              <w:t></w:t>
            </w:r>
            <w:r>
              <w:t> 10</w:t>
            </w:r>
            <w:r>
              <w:rPr>
                <w:vertAlign w:val="superscript"/>
              </w:rPr>
              <w:t>24</w:t>
            </w:r>
          </w:p>
        </w:tc>
        <w:tc>
          <w:tcPr>
            <w:tcW w:w="284" w:type="dxa"/>
            <w:tcBorders>
              <w:top w:val="nil"/>
              <w:bottom w:val="nil"/>
            </w:tcBorders>
          </w:tcPr>
          <w:p w14:paraId="1AF0221B" w14:textId="77777777" w:rsidR="00787D62" w:rsidRDefault="00787D62" w:rsidP="00C07F75">
            <w:pPr>
              <w:pStyle w:val="Tabletext"/>
              <w:framePr w:hSpace="181" w:wrap="notBeside" w:vAnchor="text" w:hAnchor="text" w:xAlign="center" w:y="1"/>
              <w:spacing w:before="30" w:after="30"/>
            </w:pPr>
          </w:p>
        </w:tc>
        <w:tc>
          <w:tcPr>
            <w:tcW w:w="1418" w:type="dxa"/>
          </w:tcPr>
          <w:p w14:paraId="0959152B" w14:textId="77777777" w:rsidR="00787D62" w:rsidRDefault="00787D62" w:rsidP="00C07F75">
            <w:pPr>
              <w:pStyle w:val="Tabletext"/>
              <w:framePr w:hSpace="181" w:wrap="notBeside" w:vAnchor="text" w:hAnchor="text" w:xAlign="center" w:y="1"/>
              <w:spacing w:after="20"/>
              <w:jc w:val="center"/>
            </w:pPr>
            <w:r>
              <w:t>26</w:t>
            </w:r>
          </w:p>
        </w:tc>
        <w:tc>
          <w:tcPr>
            <w:tcW w:w="1418" w:type="dxa"/>
          </w:tcPr>
          <w:p w14:paraId="398DBE4E" w14:textId="77777777" w:rsidR="00787D62" w:rsidRDefault="00787D62" w:rsidP="00C07F75">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701" w:type="dxa"/>
          </w:tcPr>
          <w:p w14:paraId="0DCA8C35" w14:textId="77777777" w:rsidR="00787D62" w:rsidRDefault="00787D62" w:rsidP="00C07F75">
            <w:pPr>
              <w:pStyle w:val="Tabletext"/>
              <w:framePr w:hSpace="181" w:wrap="notBeside" w:vAnchor="text" w:hAnchor="text" w:xAlign="center" w:y="1"/>
              <w:spacing w:before="30" w:after="30"/>
              <w:jc w:val="center"/>
            </w:pPr>
            <w:r>
              <w:t>7,123 </w:t>
            </w:r>
            <w:r>
              <w:rPr>
                <w:rFonts w:ascii="Symbol" w:hAnsi="Symbol"/>
              </w:rPr>
              <w:t></w:t>
            </w:r>
            <w:r>
              <w:t> 10</w:t>
            </w:r>
            <w:r>
              <w:rPr>
                <w:vertAlign w:val="superscript"/>
              </w:rPr>
              <w:t>23</w:t>
            </w:r>
          </w:p>
        </w:tc>
      </w:tr>
      <w:tr w:rsidR="00787D62" w14:paraId="1BCF1D74" w14:textId="77777777" w:rsidTr="00C07F75">
        <w:trPr>
          <w:jc w:val="center"/>
        </w:trPr>
        <w:tc>
          <w:tcPr>
            <w:tcW w:w="1418" w:type="dxa"/>
          </w:tcPr>
          <w:p w14:paraId="54500D00" w14:textId="77777777" w:rsidR="00787D62" w:rsidRDefault="00787D62" w:rsidP="00C07F75">
            <w:pPr>
              <w:pStyle w:val="Tabletext"/>
              <w:framePr w:hSpace="181" w:wrap="notBeside" w:vAnchor="text" w:hAnchor="text" w:xAlign="center" w:y="1"/>
              <w:spacing w:after="20"/>
              <w:jc w:val="center"/>
            </w:pPr>
            <w:r>
              <w:t>11</w:t>
            </w:r>
          </w:p>
        </w:tc>
        <w:tc>
          <w:tcPr>
            <w:tcW w:w="1418" w:type="dxa"/>
          </w:tcPr>
          <w:p w14:paraId="1E0F99BC" w14:textId="77777777" w:rsidR="00787D62" w:rsidRDefault="00787D62" w:rsidP="00C07F75">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578987E1" w14:textId="77777777" w:rsidR="00787D62" w:rsidRDefault="00787D62" w:rsidP="00C07F75">
            <w:pPr>
              <w:pStyle w:val="Tabletext"/>
              <w:framePr w:hSpace="181" w:wrap="notBeside" w:vAnchor="text" w:hAnchor="text" w:xAlign="center" w:y="1"/>
              <w:spacing w:before="30" w:after="30"/>
              <w:jc w:val="center"/>
            </w:pPr>
            <w:r>
              <w:t>7,586 </w:t>
            </w:r>
            <w:r>
              <w:rPr>
                <w:rFonts w:ascii="Symbol" w:hAnsi="Symbol"/>
              </w:rPr>
              <w:t></w:t>
            </w:r>
            <w:r>
              <w:t> 10</w:t>
            </w:r>
            <w:r>
              <w:rPr>
                <w:vertAlign w:val="superscript"/>
              </w:rPr>
              <w:t>24</w:t>
            </w:r>
          </w:p>
        </w:tc>
        <w:tc>
          <w:tcPr>
            <w:tcW w:w="284" w:type="dxa"/>
            <w:tcBorders>
              <w:top w:val="nil"/>
              <w:bottom w:val="nil"/>
            </w:tcBorders>
          </w:tcPr>
          <w:p w14:paraId="522EA09F" w14:textId="77777777" w:rsidR="00787D62" w:rsidRDefault="00787D62" w:rsidP="00C07F75">
            <w:pPr>
              <w:pStyle w:val="Tabletext"/>
              <w:framePr w:hSpace="181" w:wrap="notBeside" w:vAnchor="text" w:hAnchor="text" w:xAlign="center" w:y="1"/>
              <w:spacing w:before="30" w:after="30"/>
            </w:pPr>
          </w:p>
        </w:tc>
        <w:tc>
          <w:tcPr>
            <w:tcW w:w="1418" w:type="dxa"/>
          </w:tcPr>
          <w:p w14:paraId="61D4E474" w14:textId="77777777" w:rsidR="00787D62" w:rsidRDefault="00787D62" w:rsidP="00C07F75">
            <w:pPr>
              <w:pStyle w:val="Tabletext"/>
              <w:framePr w:hSpace="181" w:wrap="notBeside" w:vAnchor="text" w:hAnchor="text" w:xAlign="center" w:y="1"/>
              <w:spacing w:after="20"/>
              <w:jc w:val="center"/>
            </w:pPr>
            <w:r>
              <w:t>27</w:t>
            </w:r>
          </w:p>
        </w:tc>
        <w:tc>
          <w:tcPr>
            <w:tcW w:w="1418" w:type="dxa"/>
          </w:tcPr>
          <w:p w14:paraId="3F4D172C" w14:textId="77777777" w:rsidR="00787D62" w:rsidRDefault="00787D62" w:rsidP="00C07F75">
            <w:pPr>
              <w:pStyle w:val="Tabletext"/>
              <w:framePr w:hSpace="181" w:wrap="notBeside" w:vAnchor="text" w:hAnchor="text" w:xAlign="center" w:y="1"/>
              <w:spacing w:before="30" w:after="30"/>
              <w:jc w:val="center"/>
            </w:pPr>
            <w:r>
              <w:t>2,4 </w:t>
            </w:r>
            <w:r>
              <w:rPr>
                <w:rFonts w:ascii="Symbol" w:hAnsi="Symbol"/>
              </w:rPr>
              <w:t></w:t>
            </w:r>
            <w:r>
              <w:t> 10</w:t>
            </w:r>
            <w:r>
              <w:rPr>
                <w:vertAlign w:val="superscript"/>
              </w:rPr>
              <w:t>4</w:t>
            </w:r>
          </w:p>
        </w:tc>
        <w:tc>
          <w:tcPr>
            <w:tcW w:w="1701" w:type="dxa"/>
          </w:tcPr>
          <w:p w14:paraId="0B7ED572" w14:textId="77777777" w:rsidR="00787D62" w:rsidRDefault="00787D62" w:rsidP="00C07F75">
            <w:pPr>
              <w:pStyle w:val="Tabletext"/>
              <w:framePr w:hSpace="181" w:wrap="notBeside" w:vAnchor="text" w:hAnchor="text" w:xAlign="center" w:y="1"/>
              <w:spacing w:before="30" w:after="30"/>
              <w:jc w:val="center"/>
            </w:pPr>
            <w:r>
              <w:t>6,092 </w:t>
            </w:r>
            <w:r>
              <w:rPr>
                <w:rFonts w:ascii="Symbol" w:hAnsi="Symbol"/>
              </w:rPr>
              <w:t></w:t>
            </w:r>
            <w:r>
              <w:t> 10</w:t>
            </w:r>
            <w:r>
              <w:rPr>
                <w:vertAlign w:val="superscript"/>
              </w:rPr>
              <w:t>23</w:t>
            </w:r>
          </w:p>
        </w:tc>
      </w:tr>
      <w:tr w:rsidR="00787D62" w14:paraId="4D60272C" w14:textId="77777777" w:rsidTr="00C07F75">
        <w:trPr>
          <w:jc w:val="center"/>
        </w:trPr>
        <w:tc>
          <w:tcPr>
            <w:tcW w:w="1418" w:type="dxa"/>
          </w:tcPr>
          <w:p w14:paraId="73A9B6F7" w14:textId="77777777" w:rsidR="00787D62" w:rsidRDefault="00787D62" w:rsidP="00C07F75">
            <w:pPr>
              <w:pStyle w:val="Tabletext"/>
              <w:framePr w:hSpace="181" w:wrap="notBeside" w:vAnchor="text" w:hAnchor="text" w:xAlign="center" w:y="1"/>
              <w:spacing w:after="20"/>
              <w:jc w:val="center"/>
            </w:pPr>
            <w:r>
              <w:t>12</w:t>
            </w:r>
          </w:p>
        </w:tc>
        <w:tc>
          <w:tcPr>
            <w:tcW w:w="1418" w:type="dxa"/>
          </w:tcPr>
          <w:p w14:paraId="50DD1B0A" w14:textId="77777777" w:rsidR="00787D62" w:rsidRDefault="00787D62" w:rsidP="00C07F75">
            <w:pPr>
              <w:pStyle w:val="Tabletext"/>
              <w:framePr w:hSpace="181" w:wrap="notBeside" w:vAnchor="text" w:hAnchor="text" w:xAlign="center" w:y="1"/>
              <w:spacing w:before="30" w:after="30"/>
              <w:jc w:val="center"/>
            </w:pPr>
            <w:r>
              <w:t>2,1 </w:t>
            </w:r>
            <w:r>
              <w:rPr>
                <w:rFonts w:ascii="Symbol" w:hAnsi="Symbol"/>
              </w:rPr>
              <w:t></w:t>
            </w:r>
            <w:r>
              <w:t> 10</w:t>
            </w:r>
            <w:r>
              <w:rPr>
                <w:vertAlign w:val="superscript"/>
              </w:rPr>
              <w:t>4</w:t>
            </w:r>
          </w:p>
        </w:tc>
        <w:tc>
          <w:tcPr>
            <w:tcW w:w="1985" w:type="dxa"/>
          </w:tcPr>
          <w:p w14:paraId="4D632B78" w14:textId="77777777" w:rsidR="00787D62" w:rsidRDefault="00787D62" w:rsidP="00C07F75">
            <w:pPr>
              <w:pStyle w:val="Tabletext"/>
              <w:framePr w:hSpace="181" w:wrap="notBeside" w:vAnchor="text" w:hAnchor="text" w:xAlign="center" w:y="1"/>
              <w:spacing w:before="30" w:after="30"/>
              <w:jc w:val="center"/>
            </w:pPr>
            <w:r>
              <w:t>6,487 </w:t>
            </w:r>
            <w:r>
              <w:rPr>
                <w:rFonts w:ascii="Symbol" w:hAnsi="Symbol"/>
              </w:rPr>
              <w:t></w:t>
            </w:r>
            <w:r>
              <w:t> 10</w:t>
            </w:r>
            <w:r>
              <w:rPr>
                <w:vertAlign w:val="superscript"/>
              </w:rPr>
              <w:t>24</w:t>
            </w:r>
          </w:p>
        </w:tc>
        <w:tc>
          <w:tcPr>
            <w:tcW w:w="284" w:type="dxa"/>
            <w:tcBorders>
              <w:top w:val="nil"/>
              <w:bottom w:val="nil"/>
            </w:tcBorders>
          </w:tcPr>
          <w:p w14:paraId="70877674" w14:textId="77777777" w:rsidR="00787D62" w:rsidRDefault="00787D62" w:rsidP="00C07F75">
            <w:pPr>
              <w:pStyle w:val="Tabletext"/>
              <w:framePr w:hSpace="181" w:wrap="notBeside" w:vAnchor="text" w:hAnchor="text" w:xAlign="center" w:y="1"/>
              <w:spacing w:before="30" w:after="30"/>
            </w:pPr>
          </w:p>
        </w:tc>
        <w:tc>
          <w:tcPr>
            <w:tcW w:w="1418" w:type="dxa"/>
          </w:tcPr>
          <w:p w14:paraId="17D83482" w14:textId="77777777" w:rsidR="00787D62" w:rsidRDefault="00787D62" w:rsidP="00C07F75">
            <w:pPr>
              <w:pStyle w:val="Tabletext"/>
              <w:framePr w:hSpace="181" w:wrap="notBeside" w:vAnchor="text" w:hAnchor="text" w:xAlign="center" w:y="1"/>
              <w:spacing w:after="20"/>
              <w:jc w:val="center"/>
            </w:pPr>
            <w:r>
              <w:t>28</w:t>
            </w:r>
          </w:p>
        </w:tc>
        <w:tc>
          <w:tcPr>
            <w:tcW w:w="1418" w:type="dxa"/>
          </w:tcPr>
          <w:p w14:paraId="5C631626" w14:textId="77777777" w:rsidR="00787D62" w:rsidRDefault="00787D62" w:rsidP="00C07F75">
            <w:pPr>
              <w:pStyle w:val="Tabletext"/>
              <w:framePr w:hSpace="181" w:wrap="notBeside" w:vAnchor="text" w:hAnchor="text" w:xAlign="center" w:y="1"/>
              <w:spacing w:before="30" w:after="30"/>
              <w:jc w:val="center"/>
            </w:pPr>
            <w:r>
              <w:t>2,2 </w:t>
            </w:r>
            <w:r>
              <w:rPr>
                <w:rFonts w:ascii="Symbol" w:hAnsi="Symbol"/>
              </w:rPr>
              <w:t></w:t>
            </w:r>
            <w:r>
              <w:t> 10</w:t>
            </w:r>
            <w:r>
              <w:rPr>
                <w:vertAlign w:val="superscript"/>
              </w:rPr>
              <w:t>4</w:t>
            </w:r>
          </w:p>
        </w:tc>
        <w:tc>
          <w:tcPr>
            <w:tcW w:w="1701" w:type="dxa"/>
          </w:tcPr>
          <w:p w14:paraId="60558F1D" w14:textId="77777777" w:rsidR="00787D62" w:rsidRDefault="00787D62" w:rsidP="00C07F75">
            <w:pPr>
              <w:pStyle w:val="Tabletext"/>
              <w:framePr w:hSpace="181" w:wrap="notBeside" w:vAnchor="text" w:hAnchor="text" w:xAlign="center" w:y="1"/>
              <w:spacing w:before="30" w:after="30"/>
              <w:jc w:val="center"/>
            </w:pPr>
            <w:r>
              <w:t>5,214 </w:t>
            </w:r>
            <w:r>
              <w:rPr>
                <w:rFonts w:ascii="Symbol" w:hAnsi="Symbol"/>
              </w:rPr>
              <w:t></w:t>
            </w:r>
            <w:r>
              <w:t> 10</w:t>
            </w:r>
            <w:r>
              <w:rPr>
                <w:vertAlign w:val="superscript"/>
              </w:rPr>
              <w:t>23</w:t>
            </w:r>
          </w:p>
        </w:tc>
      </w:tr>
      <w:tr w:rsidR="00787D62" w14:paraId="54CD7DBE" w14:textId="77777777" w:rsidTr="00C07F75">
        <w:trPr>
          <w:jc w:val="center"/>
        </w:trPr>
        <w:tc>
          <w:tcPr>
            <w:tcW w:w="1418" w:type="dxa"/>
          </w:tcPr>
          <w:p w14:paraId="7CCBA271" w14:textId="77777777" w:rsidR="00787D62" w:rsidRDefault="00787D62" w:rsidP="00C07F75">
            <w:pPr>
              <w:pStyle w:val="Tabletext"/>
              <w:framePr w:hSpace="181" w:wrap="notBeside" w:vAnchor="text" w:hAnchor="text" w:xAlign="center" w:y="1"/>
              <w:spacing w:after="20"/>
              <w:jc w:val="center"/>
            </w:pPr>
            <w:r>
              <w:t>13</w:t>
            </w:r>
          </w:p>
        </w:tc>
        <w:tc>
          <w:tcPr>
            <w:tcW w:w="1418" w:type="dxa"/>
          </w:tcPr>
          <w:p w14:paraId="2B23B2A0" w14:textId="77777777" w:rsidR="00787D62" w:rsidRDefault="00787D62" w:rsidP="00C07F75">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13887B6B" w14:textId="77777777" w:rsidR="00787D62" w:rsidRDefault="00787D62" w:rsidP="00C07F75">
            <w:pPr>
              <w:pStyle w:val="Tabletext"/>
              <w:framePr w:hSpace="181" w:wrap="notBeside" w:vAnchor="text" w:hAnchor="text" w:xAlign="center" w:y="1"/>
              <w:spacing w:before="30" w:after="30"/>
              <w:jc w:val="center"/>
            </w:pPr>
            <w:r>
              <w:t>5,544 </w:t>
            </w:r>
            <w:r>
              <w:rPr>
                <w:rFonts w:ascii="Symbol" w:hAnsi="Symbol"/>
              </w:rPr>
              <w:t></w:t>
            </w:r>
            <w:r>
              <w:t> 10</w:t>
            </w:r>
            <w:r>
              <w:rPr>
                <w:vertAlign w:val="superscript"/>
              </w:rPr>
              <w:t>24</w:t>
            </w:r>
          </w:p>
        </w:tc>
        <w:tc>
          <w:tcPr>
            <w:tcW w:w="284" w:type="dxa"/>
            <w:tcBorders>
              <w:top w:val="nil"/>
              <w:bottom w:val="nil"/>
            </w:tcBorders>
          </w:tcPr>
          <w:p w14:paraId="75F382CC" w14:textId="77777777" w:rsidR="00787D62" w:rsidRDefault="00787D62" w:rsidP="00C07F75">
            <w:pPr>
              <w:pStyle w:val="Tabletext"/>
              <w:framePr w:hSpace="181" w:wrap="notBeside" w:vAnchor="text" w:hAnchor="text" w:xAlign="center" w:y="1"/>
              <w:spacing w:before="30" w:after="30"/>
            </w:pPr>
          </w:p>
        </w:tc>
        <w:tc>
          <w:tcPr>
            <w:tcW w:w="1418" w:type="dxa"/>
          </w:tcPr>
          <w:p w14:paraId="19EDBE87" w14:textId="77777777" w:rsidR="00787D62" w:rsidRDefault="00787D62" w:rsidP="00C07F75">
            <w:pPr>
              <w:pStyle w:val="Tabletext"/>
              <w:framePr w:hSpace="181" w:wrap="notBeside" w:vAnchor="text" w:hAnchor="text" w:xAlign="center" w:y="1"/>
              <w:spacing w:after="20"/>
              <w:jc w:val="center"/>
            </w:pPr>
            <w:r>
              <w:t>29</w:t>
            </w:r>
          </w:p>
        </w:tc>
        <w:tc>
          <w:tcPr>
            <w:tcW w:w="1418" w:type="dxa"/>
          </w:tcPr>
          <w:p w14:paraId="50B3029B" w14:textId="77777777" w:rsidR="00787D62" w:rsidRDefault="00787D62" w:rsidP="00C07F75">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4</w:t>
            </w:r>
          </w:p>
        </w:tc>
        <w:tc>
          <w:tcPr>
            <w:tcW w:w="1701" w:type="dxa"/>
          </w:tcPr>
          <w:p w14:paraId="7E77CBAC" w14:textId="77777777" w:rsidR="00787D62" w:rsidRDefault="00787D62" w:rsidP="00C07F75">
            <w:pPr>
              <w:pStyle w:val="Tabletext"/>
              <w:framePr w:hSpace="181" w:wrap="notBeside" w:vAnchor="text" w:hAnchor="text" w:xAlign="center" w:y="1"/>
              <w:spacing w:before="30" w:after="30"/>
              <w:jc w:val="center"/>
            </w:pPr>
            <w:r>
              <w:t>4,466 </w:t>
            </w:r>
            <w:r>
              <w:rPr>
                <w:rFonts w:ascii="Symbol" w:hAnsi="Symbol"/>
              </w:rPr>
              <w:t></w:t>
            </w:r>
            <w:r>
              <w:t> 10</w:t>
            </w:r>
            <w:r>
              <w:rPr>
                <w:vertAlign w:val="superscript"/>
              </w:rPr>
              <w:t>23</w:t>
            </w:r>
          </w:p>
        </w:tc>
      </w:tr>
      <w:tr w:rsidR="00787D62" w14:paraId="2AE0DE8B" w14:textId="77777777" w:rsidTr="00C07F75">
        <w:trPr>
          <w:jc w:val="center"/>
        </w:trPr>
        <w:tc>
          <w:tcPr>
            <w:tcW w:w="1418" w:type="dxa"/>
          </w:tcPr>
          <w:p w14:paraId="6A5DD064" w14:textId="77777777" w:rsidR="00787D62" w:rsidRDefault="00787D62" w:rsidP="00C07F75">
            <w:pPr>
              <w:pStyle w:val="Tabletext"/>
              <w:framePr w:hSpace="181" w:wrap="notBeside" w:vAnchor="text" w:hAnchor="text" w:xAlign="center" w:y="1"/>
              <w:spacing w:after="20"/>
              <w:jc w:val="center"/>
            </w:pPr>
            <w:r>
              <w:t>14</w:t>
            </w:r>
          </w:p>
        </w:tc>
        <w:tc>
          <w:tcPr>
            <w:tcW w:w="1418" w:type="dxa"/>
          </w:tcPr>
          <w:p w14:paraId="2C107B86" w14:textId="77777777" w:rsidR="00787D62" w:rsidRDefault="00787D62" w:rsidP="00C07F75">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985" w:type="dxa"/>
          </w:tcPr>
          <w:p w14:paraId="0F5F8C70" w14:textId="77777777" w:rsidR="00787D62" w:rsidRDefault="00787D62" w:rsidP="00C07F75">
            <w:pPr>
              <w:pStyle w:val="Tabletext"/>
              <w:framePr w:hSpace="181" w:wrap="notBeside" w:vAnchor="text" w:hAnchor="text" w:xAlign="center" w:y="1"/>
              <w:spacing w:before="30" w:after="30"/>
              <w:jc w:val="center"/>
            </w:pPr>
            <w:r>
              <w:t>4,739 </w:t>
            </w:r>
            <w:r>
              <w:rPr>
                <w:rFonts w:ascii="Symbol" w:hAnsi="Symbol"/>
              </w:rPr>
              <w:t></w:t>
            </w:r>
            <w:r>
              <w:t> 10</w:t>
            </w:r>
            <w:r>
              <w:rPr>
                <w:vertAlign w:val="superscript"/>
              </w:rPr>
              <w:t>24</w:t>
            </w:r>
          </w:p>
        </w:tc>
        <w:tc>
          <w:tcPr>
            <w:tcW w:w="284" w:type="dxa"/>
            <w:tcBorders>
              <w:top w:val="nil"/>
              <w:bottom w:val="nil"/>
            </w:tcBorders>
          </w:tcPr>
          <w:p w14:paraId="5F9B6679" w14:textId="77777777" w:rsidR="00787D62" w:rsidRDefault="00787D62" w:rsidP="00C07F75">
            <w:pPr>
              <w:pStyle w:val="Tabletext"/>
              <w:framePr w:hSpace="181" w:wrap="notBeside" w:vAnchor="text" w:hAnchor="text" w:xAlign="center" w:y="1"/>
              <w:spacing w:before="30" w:after="30"/>
            </w:pPr>
          </w:p>
        </w:tc>
        <w:tc>
          <w:tcPr>
            <w:tcW w:w="1418" w:type="dxa"/>
          </w:tcPr>
          <w:p w14:paraId="67B71C3A" w14:textId="77777777" w:rsidR="00787D62" w:rsidRDefault="00787D62" w:rsidP="00C07F75">
            <w:pPr>
              <w:pStyle w:val="Tabletext"/>
              <w:framePr w:hSpace="181" w:wrap="notBeside" w:vAnchor="text" w:hAnchor="text" w:xAlign="center" w:y="1"/>
              <w:spacing w:after="20"/>
              <w:jc w:val="center"/>
            </w:pPr>
            <w:r>
              <w:t>30</w:t>
            </w:r>
          </w:p>
        </w:tc>
        <w:tc>
          <w:tcPr>
            <w:tcW w:w="1418" w:type="dxa"/>
          </w:tcPr>
          <w:p w14:paraId="76C2C8F7" w14:textId="77777777" w:rsidR="00787D62" w:rsidRDefault="00787D62" w:rsidP="00C07F75">
            <w:pPr>
              <w:pStyle w:val="Tabletext"/>
              <w:framePr w:hSpace="181" w:wrap="notBeside" w:vAnchor="text" w:hAnchor="text" w:xAlign="center" w:y="1"/>
              <w:spacing w:before="30" w:after="30"/>
              <w:jc w:val="center"/>
            </w:pPr>
            <w:r>
              <w:t>1,9 </w:t>
            </w:r>
            <w:r>
              <w:rPr>
                <w:rFonts w:ascii="Symbol" w:hAnsi="Symbol"/>
              </w:rPr>
              <w:t></w:t>
            </w:r>
            <w:r>
              <w:t> 10</w:t>
            </w:r>
            <w:r>
              <w:rPr>
                <w:vertAlign w:val="superscript"/>
              </w:rPr>
              <w:t>4</w:t>
            </w:r>
          </w:p>
        </w:tc>
        <w:tc>
          <w:tcPr>
            <w:tcW w:w="1701" w:type="dxa"/>
          </w:tcPr>
          <w:p w14:paraId="29A49B27" w14:textId="77777777" w:rsidR="00787D62" w:rsidRDefault="00787D62" w:rsidP="00C07F75">
            <w:pPr>
              <w:pStyle w:val="Tabletext"/>
              <w:framePr w:hSpace="181" w:wrap="notBeside" w:vAnchor="text" w:hAnchor="text" w:xAlign="center" w:y="1"/>
              <w:spacing w:before="30" w:after="30"/>
              <w:jc w:val="center"/>
            </w:pPr>
            <w:r>
              <w:t>3,848 </w:t>
            </w:r>
            <w:r>
              <w:rPr>
                <w:rFonts w:ascii="Symbol" w:hAnsi="Symbol"/>
              </w:rPr>
              <w:t></w:t>
            </w:r>
            <w:r>
              <w:t> 10</w:t>
            </w:r>
            <w:r>
              <w:rPr>
                <w:vertAlign w:val="superscript"/>
              </w:rPr>
              <w:t>23</w:t>
            </w:r>
          </w:p>
        </w:tc>
      </w:tr>
      <w:tr w:rsidR="00787D62" w14:paraId="12777BE3" w14:textId="77777777" w:rsidTr="00C07F75">
        <w:trPr>
          <w:jc w:val="center"/>
        </w:trPr>
        <w:tc>
          <w:tcPr>
            <w:tcW w:w="1418" w:type="dxa"/>
          </w:tcPr>
          <w:p w14:paraId="0FC636E4" w14:textId="77777777" w:rsidR="00787D62" w:rsidRDefault="00787D62" w:rsidP="00C07F75">
            <w:pPr>
              <w:pStyle w:val="Tabletext"/>
              <w:framePr w:hSpace="181" w:wrap="notBeside" w:vAnchor="text" w:hAnchor="text" w:xAlign="center" w:y="1"/>
              <w:spacing w:after="20"/>
              <w:jc w:val="center"/>
            </w:pPr>
            <w:r>
              <w:t>15</w:t>
            </w:r>
          </w:p>
        </w:tc>
        <w:tc>
          <w:tcPr>
            <w:tcW w:w="1418" w:type="dxa"/>
          </w:tcPr>
          <w:p w14:paraId="42348BBD" w14:textId="77777777" w:rsidR="00787D62" w:rsidRDefault="00787D62" w:rsidP="00C07F75">
            <w:pPr>
              <w:pStyle w:val="Tabletext"/>
              <w:framePr w:hSpace="181" w:wrap="notBeside" w:vAnchor="text" w:hAnchor="text" w:xAlign="center" w:y="1"/>
              <w:spacing w:before="30" w:after="30"/>
              <w:jc w:val="center"/>
            </w:pPr>
            <w:r>
              <w:t>4,1 </w:t>
            </w:r>
            <w:r>
              <w:rPr>
                <w:rFonts w:ascii="Symbol" w:hAnsi="Symbol"/>
              </w:rPr>
              <w:t></w:t>
            </w:r>
            <w:r>
              <w:t> 10</w:t>
            </w:r>
            <w:r>
              <w:rPr>
                <w:vertAlign w:val="superscript"/>
              </w:rPr>
              <w:t>4</w:t>
            </w:r>
          </w:p>
        </w:tc>
        <w:tc>
          <w:tcPr>
            <w:tcW w:w="1985" w:type="dxa"/>
          </w:tcPr>
          <w:p w14:paraId="74E1B35D" w14:textId="77777777" w:rsidR="00787D62" w:rsidRDefault="00787D62" w:rsidP="00C07F75">
            <w:pPr>
              <w:pStyle w:val="Tabletext"/>
              <w:framePr w:hSpace="181" w:wrap="notBeside" w:vAnchor="text" w:hAnchor="text" w:xAlign="center" w:y="1"/>
              <w:spacing w:before="30" w:after="30"/>
              <w:jc w:val="center"/>
            </w:pPr>
            <w:r>
              <w:t>4,050 </w:t>
            </w:r>
            <w:r>
              <w:rPr>
                <w:rFonts w:ascii="Symbol" w:hAnsi="Symbol"/>
              </w:rPr>
              <w:t></w:t>
            </w:r>
            <w:r>
              <w:t> 10</w:t>
            </w:r>
            <w:r>
              <w:rPr>
                <w:vertAlign w:val="superscript"/>
              </w:rPr>
              <w:t>24</w:t>
            </w:r>
          </w:p>
        </w:tc>
        <w:tc>
          <w:tcPr>
            <w:tcW w:w="284" w:type="dxa"/>
            <w:tcBorders>
              <w:top w:val="nil"/>
              <w:bottom w:val="nil"/>
            </w:tcBorders>
          </w:tcPr>
          <w:p w14:paraId="11AAF199" w14:textId="77777777" w:rsidR="00787D62" w:rsidRDefault="00787D62" w:rsidP="00C07F75">
            <w:pPr>
              <w:pStyle w:val="Tabletext"/>
              <w:framePr w:hSpace="181" w:wrap="notBeside" w:vAnchor="text" w:hAnchor="text" w:xAlign="center" w:y="1"/>
              <w:spacing w:before="30" w:after="30"/>
            </w:pPr>
          </w:p>
        </w:tc>
        <w:tc>
          <w:tcPr>
            <w:tcW w:w="1418" w:type="dxa"/>
          </w:tcPr>
          <w:p w14:paraId="660322F7" w14:textId="77777777" w:rsidR="00787D62" w:rsidRDefault="00787D62" w:rsidP="00C07F75">
            <w:pPr>
              <w:pStyle w:val="Tabletext"/>
              <w:framePr w:hSpace="181" w:wrap="notBeside" w:vAnchor="text" w:hAnchor="text" w:xAlign="center" w:y="1"/>
              <w:spacing w:before="30" w:after="30"/>
              <w:jc w:val="center"/>
            </w:pPr>
          </w:p>
        </w:tc>
        <w:tc>
          <w:tcPr>
            <w:tcW w:w="1418" w:type="dxa"/>
          </w:tcPr>
          <w:p w14:paraId="21615A43" w14:textId="77777777" w:rsidR="00787D62" w:rsidRDefault="00787D62" w:rsidP="00C07F75">
            <w:pPr>
              <w:pStyle w:val="Tabletext"/>
              <w:framePr w:hSpace="181" w:wrap="notBeside" w:vAnchor="text" w:hAnchor="text" w:xAlign="center" w:y="1"/>
              <w:spacing w:before="30" w:after="30"/>
              <w:jc w:val="center"/>
            </w:pPr>
          </w:p>
        </w:tc>
        <w:tc>
          <w:tcPr>
            <w:tcW w:w="1701" w:type="dxa"/>
          </w:tcPr>
          <w:p w14:paraId="2ED091D6" w14:textId="77777777" w:rsidR="00787D62" w:rsidRDefault="00787D62" w:rsidP="00C07F75">
            <w:pPr>
              <w:pStyle w:val="Tabletext"/>
              <w:framePr w:hSpace="181" w:wrap="notBeside" w:vAnchor="text" w:hAnchor="text" w:xAlign="center" w:y="1"/>
              <w:spacing w:before="30" w:after="30"/>
              <w:jc w:val="center"/>
            </w:pPr>
          </w:p>
        </w:tc>
      </w:tr>
      <w:tr w:rsidR="00787D62" w:rsidRPr="00FC3CE6" w14:paraId="6633EEBC" w14:textId="77777777" w:rsidTr="00C07F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2" w:type="dxa"/>
            <w:gridSpan w:val="7"/>
          </w:tcPr>
          <w:p w14:paraId="0CD86F56" w14:textId="463C0A2D" w:rsidR="00787D62" w:rsidRPr="00787D62" w:rsidRDefault="00787D62" w:rsidP="00C07F75">
            <w:pPr>
              <w:pStyle w:val="Tablelegend"/>
              <w:framePr w:hSpace="181" w:wrap="notBeside" w:vAnchor="text" w:hAnchor="text" w:xAlign="center" w:y="1"/>
              <w:ind w:left="-85" w:firstLine="0"/>
              <w:rPr>
                <w:lang w:val="es-ES"/>
              </w:rPr>
            </w:pPr>
            <w:r w:rsidRPr="001A6C28">
              <w:rPr>
                <w:lang w:val="es-ES"/>
              </w:rPr>
              <w:t>NOTA 1 </w:t>
            </w:r>
            <w:r w:rsidRPr="006B37AF">
              <w:rPr>
                <w:rFonts w:ascii="Symbol" w:hAnsi="Symbol"/>
                <w:lang w:val="es-ES"/>
              </w:rPr>
              <w:sym w:font="Symbol" w:char="F02D"/>
            </w:r>
            <w:r w:rsidRPr="001A6C28">
              <w:rPr>
                <w:lang w:val="es-ES"/>
              </w:rPr>
              <w:t> Los valores</w:t>
            </w:r>
            <w:r w:rsidRPr="001A6C28">
              <w:rPr>
                <w:i/>
                <w:lang w:val="es-ES"/>
              </w:rPr>
              <w:t xml:space="preserve"> </w:t>
            </w:r>
            <w:proofErr w:type="spellStart"/>
            <w:r w:rsidRPr="001A6C28">
              <w:rPr>
                <w:i/>
                <w:lang w:val="es-ES"/>
              </w:rPr>
              <w:t>n</w:t>
            </w:r>
            <w:r w:rsidRPr="006B37AF">
              <w:rPr>
                <w:i/>
                <w:iCs/>
                <w:vertAlign w:val="subscript"/>
                <w:lang w:val="es-ES"/>
              </w:rPr>
              <w:t>A</w:t>
            </w:r>
            <w:proofErr w:type="spellEnd"/>
            <w:r w:rsidRPr="001A6C28">
              <w:rPr>
                <w:lang w:val="es-ES"/>
              </w:rPr>
              <w:t xml:space="preserve"> y </w:t>
            </w:r>
            <w:proofErr w:type="spellStart"/>
            <w:r w:rsidRPr="001A6C28">
              <w:rPr>
                <w:i/>
                <w:lang w:val="es-ES"/>
              </w:rPr>
              <w:t>n</w:t>
            </w:r>
            <w:r w:rsidRPr="006B37AF">
              <w:rPr>
                <w:i/>
                <w:iCs/>
                <w:vertAlign w:val="subscript"/>
                <w:lang w:val="es-ES"/>
              </w:rPr>
              <w:t>R</w:t>
            </w:r>
            <w:proofErr w:type="spellEnd"/>
            <w:r w:rsidRPr="006B37AF">
              <w:rPr>
                <w:lang w:val="es-ES"/>
              </w:rPr>
              <w:t xml:space="preserve"> </w:t>
            </w:r>
            <w:r w:rsidRPr="001A6C28">
              <w:rPr>
                <w:lang w:val="es-ES"/>
              </w:rPr>
              <w:t xml:space="preserve">para altitudes no incluidas en este Cuadro se pueden interpolar </w:t>
            </w:r>
            <w:proofErr w:type="gramStart"/>
            <w:r w:rsidRPr="001A6C28">
              <w:rPr>
                <w:lang w:val="es-ES"/>
              </w:rPr>
              <w:t>linealmente</w:t>
            </w:r>
            <w:r w:rsidRPr="00787D62">
              <w:rPr>
                <w:lang w:val="es-ES"/>
              </w:rPr>
              <w:t xml:space="preserve"> .</w:t>
            </w:r>
            <w:proofErr w:type="gramEnd"/>
          </w:p>
        </w:tc>
      </w:tr>
    </w:tbl>
    <w:p w14:paraId="25C60A90" w14:textId="77777777" w:rsidR="001A6C28" w:rsidRPr="001A6C28" w:rsidRDefault="001A6C28" w:rsidP="001A6C28">
      <w:pPr>
        <w:rPr>
          <w:color w:val="000000"/>
          <w:lang w:val="es-ES"/>
        </w:rPr>
      </w:pPr>
      <w:r w:rsidRPr="001A6C28">
        <w:rPr>
          <w:i/>
          <w:lang w:val="es-ES"/>
        </w:rPr>
        <w:br w:type="page"/>
      </w:r>
      <w:r w:rsidRPr="001A6C28">
        <w:rPr>
          <w:i/>
          <w:lang w:val="es-ES"/>
        </w:rPr>
        <w:lastRenderedPageBreak/>
        <w:t>Paso 3</w:t>
      </w:r>
      <w:r w:rsidRPr="001A6C28">
        <w:rPr>
          <w:i/>
          <w:iCs/>
          <w:lang w:val="es-ES"/>
        </w:rPr>
        <w:t>:</w:t>
      </w:r>
      <w:r w:rsidRPr="001A6C28">
        <w:rPr>
          <w:lang w:val="es-ES"/>
        </w:rPr>
        <w:t xml:space="preserve">  Cálculo del coeficiente de extinción atmosférica, </w:t>
      </w:r>
      <w:r w:rsidRPr="006B37AF">
        <w:rPr>
          <w:rFonts w:ascii="Symbol" w:hAnsi="Symbol"/>
          <w:lang w:val="es-ES"/>
        </w:rPr>
        <w:sym w:font="Symbol" w:char="F062"/>
      </w:r>
      <w:r w:rsidRPr="001A6C28">
        <w:rPr>
          <w:i/>
          <w:iCs/>
          <w:vertAlign w:val="subscript"/>
          <w:lang w:val="es-ES"/>
        </w:rPr>
        <w:t>T</w:t>
      </w:r>
      <w:r w:rsidRPr="001A6C28">
        <w:rPr>
          <w:lang w:val="es-ES"/>
        </w:rPr>
        <w:t>, para cada altura desde la altura de la estación terrena hasta 30 km sobre el nivel del mar:</w:t>
      </w:r>
    </w:p>
    <w:p w14:paraId="398FF314" w14:textId="77777777" w:rsidR="001A6C28" w:rsidRPr="00BE2013" w:rsidRDefault="001A6C28" w:rsidP="00233362">
      <w:pPr>
        <w:pStyle w:val="Equation"/>
        <w:rPr>
          <w:color w:val="000000"/>
          <w:position w:val="-12"/>
          <w:lang w:val="es-ES"/>
        </w:rPr>
      </w:pPr>
      <w:r w:rsidRPr="006524D8">
        <w:rPr>
          <w:color w:val="000000"/>
          <w:position w:val="-12"/>
          <w:lang w:val="es-ES"/>
        </w:rPr>
        <w:tab/>
      </w:r>
      <w:r w:rsidRPr="006524D8">
        <w:rPr>
          <w:color w:val="000000"/>
          <w:position w:val="-12"/>
          <w:lang w:val="es-ES"/>
        </w:rPr>
        <w:tab/>
      </w:r>
      <w:r w:rsidRPr="00233362">
        <w:rPr>
          <w:color w:val="000000"/>
          <w:position w:val="-12"/>
        </w:rPr>
        <w:object w:dxaOrig="3879" w:dyaOrig="420" w14:anchorId="4930137F">
          <v:shape id="_x0000_i1066" type="#_x0000_t75" style="width:194.1pt;height:20.75pt" o:ole="" fillcolor="window">
            <v:imagedata r:id="rId96" o:title=""/>
          </v:shape>
          <o:OLEObject Type="Embed" ProgID="Equation.3" ShapeID="_x0000_i1066" DrawAspect="Content" ObjectID="_1780388151" r:id="rId97"/>
        </w:object>
      </w:r>
      <w:r w:rsidRPr="00BE2013">
        <w:rPr>
          <w:color w:val="000000"/>
          <w:position w:val="-12"/>
          <w:lang w:val="es-ES"/>
        </w:rPr>
        <w:tab/>
        <w:t>(14)</w:t>
      </w:r>
    </w:p>
    <w:p w14:paraId="626D2C04" w14:textId="77777777" w:rsidR="001A6C28" w:rsidRPr="001A6C28" w:rsidRDefault="001A6C28" w:rsidP="00262006">
      <w:pPr>
        <w:rPr>
          <w:color w:val="000000"/>
          <w:lang w:val="es-ES"/>
        </w:rPr>
      </w:pPr>
      <w:r w:rsidRPr="001A6C28">
        <w:rPr>
          <w:i/>
          <w:lang w:val="es-ES"/>
        </w:rPr>
        <w:t>Paso 4</w:t>
      </w:r>
      <w:r w:rsidRPr="001A6C28">
        <w:rPr>
          <w:i/>
          <w:iCs/>
          <w:lang w:val="es-ES"/>
        </w:rPr>
        <w:t>:</w:t>
      </w:r>
      <w:r w:rsidRPr="001A6C28">
        <w:rPr>
          <w:lang w:val="es-ES"/>
        </w:rPr>
        <w:t xml:space="preserve">  Cálculo de la razón de extinción atmosférica </w:t>
      </w:r>
      <w:r w:rsidRPr="001A6C28">
        <w:rPr>
          <w:position w:val="-10"/>
          <w:lang w:val="es-ES"/>
        </w:rPr>
        <w:object w:dxaOrig="300" w:dyaOrig="340" w14:anchorId="5468C288">
          <v:shape id="_x0000_i1067" type="#_x0000_t75" style="width:15pt;height:17.3pt" o:ole="">
            <v:imagedata r:id="rId98" o:title=""/>
          </v:shape>
          <o:OLEObject Type="Embed" ProgID="Equation.3" ShapeID="_x0000_i1067" DrawAspect="Content" ObjectID="_1780388152" r:id="rId99"/>
        </w:object>
      </w:r>
      <w:r w:rsidRPr="001A6C28">
        <w:rPr>
          <w:lang w:val="es-ES"/>
        </w:rPr>
        <w:t>para cada altura desde la altura de la estación terrena hasta 30 km sobre el nivel del mar:</w:t>
      </w:r>
    </w:p>
    <w:p w14:paraId="113E88EC" w14:textId="77777777" w:rsidR="001A6C28" w:rsidRPr="000A671B" w:rsidRDefault="001A6C28" w:rsidP="00233362">
      <w:pPr>
        <w:pStyle w:val="Equation"/>
        <w:rPr>
          <w:color w:val="000000"/>
          <w:position w:val="-12"/>
          <w:lang w:val="es-ES"/>
        </w:rPr>
      </w:pPr>
      <w:r w:rsidRPr="004B3F07">
        <w:rPr>
          <w:color w:val="000000"/>
          <w:position w:val="-12"/>
          <w:lang w:val="es-ES"/>
        </w:rPr>
        <w:tab/>
      </w:r>
      <w:r w:rsidRPr="004B3F07">
        <w:rPr>
          <w:color w:val="000000"/>
          <w:position w:val="-12"/>
          <w:lang w:val="es-ES"/>
        </w:rPr>
        <w:tab/>
      </w:r>
      <w:r w:rsidRPr="00233362">
        <w:rPr>
          <w:color w:val="000000"/>
          <w:position w:val="-12"/>
        </w:rPr>
        <w:object w:dxaOrig="1886" w:dyaOrig="862" w14:anchorId="51FBBB9D">
          <v:shape id="_x0000_i1068" type="#_x0000_t75" style="width:94.45pt;height:42.6pt" o:ole="" fillcolor="window">
            <v:imagedata r:id="rId100" o:title=""/>
          </v:shape>
          <o:OLEObject Type="Embed" ProgID="Equation.3" ShapeID="_x0000_i1068" DrawAspect="Content" ObjectID="_1780388153" r:id="rId101"/>
        </w:object>
      </w:r>
      <w:r w:rsidRPr="000A671B">
        <w:rPr>
          <w:color w:val="000000"/>
          <w:position w:val="-12"/>
          <w:lang w:val="es-ES"/>
        </w:rPr>
        <w:tab/>
        <w:t>(15)</w:t>
      </w:r>
    </w:p>
    <w:p w14:paraId="271775B1" w14:textId="77777777" w:rsidR="001A6C28" w:rsidRPr="001A6C28" w:rsidRDefault="001A6C28" w:rsidP="001A6C28">
      <w:pPr>
        <w:rPr>
          <w:lang w:val="es-ES"/>
        </w:rPr>
      </w:pPr>
      <w:r w:rsidRPr="001A6C28">
        <w:rPr>
          <w:lang w:val="es-ES"/>
        </w:rPr>
        <w:t>siendo:</w:t>
      </w:r>
    </w:p>
    <w:p w14:paraId="4A0AC45E" w14:textId="47008FAF" w:rsidR="001A6C28" w:rsidRPr="001A6C28" w:rsidRDefault="001A6C28" w:rsidP="00233362">
      <w:pPr>
        <w:pStyle w:val="Equationlegend"/>
        <w:rPr>
          <w:lang w:val="es-ES"/>
        </w:rPr>
      </w:pPr>
      <w:r w:rsidRPr="001A6C28">
        <w:rPr>
          <w:lang w:val="es-ES"/>
        </w:rPr>
        <w:tab/>
      </w:r>
      <w:proofErr w:type="spellStart"/>
      <w:proofErr w:type="gramStart"/>
      <w:r w:rsidR="005518F2" w:rsidRPr="00BE2013">
        <w:rPr>
          <w:i/>
          <w:lang w:val="es-ES"/>
        </w:rPr>
        <w:t>h</w:t>
      </w:r>
      <w:r w:rsidR="005518F2" w:rsidRPr="00BE2013">
        <w:rPr>
          <w:i/>
          <w:vertAlign w:val="subscript"/>
          <w:lang w:val="es-ES"/>
        </w:rPr>
        <w:t>E</w:t>
      </w:r>
      <w:proofErr w:type="spellEnd"/>
      <w:r w:rsidR="005518F2" w:rsidRPr="00BE2013">
        <w:rPr>
          <w:rFonts w:ascii="Tms Rmn" w:hAnsi="Tms Rmn"/>
          <w:iCs/>
          <w:sz w:val="12"/>
          <w:lang w:val="es-ES"/>
        </w:rPr>
        <w:t> </w:t>
      </w:r>
      <w:r w:rsidRPr="001A6C28">
        <w:rPr>
          <w:lang w:val="es-ES"/>
        </w:rPr>
        <w:t>:</w:t>
      </w:r>
      <w:proofErr w:type="gramEnd"/>
      <w:r w:rsidRPr="001A6C28">
        <w:rPr>
          <w:lang w:val="es-ES"/>
        </w:rPr>
        <w:tab/>
        <w:t>Altura de la estación terrena sobre el nivel del mar (km)</w:t>
      </w:r>
    </w:p>
    <w:p w14:paraId="1A1C256A" w14:textId="77777777" w:rsidR="001A6C28" w:rsidRPr="005518F2" w:rsidRDefault="001A6C28" w:rsidP="00233362">
      <w:pPr>
        <w:pStyle w:val="Equationlegend"/>
        <w:rPr>
          <w:lang w:val="pt-BR"/>
        </w:rPr>
      </w:pPr>
      <w:r w:rsidRPr="00233362">
        <w:rPr>
          <w:lang w:val="es-ES"/>
        </w:rPr>
        <w:tab/>
      </w:r>
      <w:r w:rsidRPr="00233362">
        <w:rPr>
          <w:lang w:val="es-ES"/>
        </w:rPr>
        <w:object w:dxaOrig="637" w:dyaOrig="380" w14:anchorId="41595891">
          <v:shape id="_x0000_i1069" type="#_x0000_t75" style="width:32.25pt;height:19pt" o:ole="" fillcolor="window">
            <v:imagedata r:id="rId102" o:title=""/>
          </v:shape>
          <o:OLEObject Type="Embed" ProgID="Equation.3" ShapeID="_x0000_i1069" DrawAspect="Content" ObjectID="_1780388154" r:id="rId103"/>
        </w:object>
      </w:r>
      <w:r w:rsidRPr="005518F2">
        <w:rPr>
          <w:lang w:val="pt-BR"/>
        </w:rPr>
        <w:t>:</w:t>
      </w:r>
      <w:r w:rsidRPr="005518F2">
        <w:rPr>
          <w:lang w:val="pt-BR"/>
        </w:rPr>
        <w:tab/>
        <w:t>valor medio de</w:t>
      </w:r>
      <w:r w:rsidRPr="00233362">
        <w:rPr>
          <w:lang w:val="es-ES"/>
        </w:rPr>
        <w:sym w:font="Symbol" w:char="F020"/>
      </w:r>
      <w:r w:rsidRPr="00233362">
        <w:rPr>
          <w:lang w:val="es-ES"/>
        </w:rPr>
        <w:sym w:font="Symbol" w:char="F062"/>
      </w:r>
      <w:r w:rsidRPr="009B2B45">
        <w:rPr>
          <w:i/>
          <w:iCs/>
          <w:vertAlign w:val="subscript"/>
          <w:lang w:val="pt-BR"/>
        </w:rPr>
        <w:t>T</w:t>
      </w:r>
      <w:r w:rsidRPr="005518F2">
        <w:rPr>
          <w:lang w:val="pt-BR"/>
        </w:rPr>
        <w:t> (</w:t>
      </w:r>
      <w:r w:rsidRPr="009B2B45">
        <w:rPr>
          <w:i/>
          <w:iCs/>
          <w:lang w:val="pt-BR"/>
        </w:rPr>
        <w:t>h</w:t>
      </w:r>
      <w:r w:rsidRPr="005518F2">
        <w:rPr>
          <w:lang w:val="pt-BR"/>
        </w:rPr>
        <w:t xml:space="preserve">) y </w:t>
      </w:r>
      <w:r w:rsidRPr="00233362">
        <w:rPr>
          <w:lang w:val="es-ES"/>
        </w:rPr>
        <w:sym w:font="Symbol" w:char="F062"/>
      </w:r>
      <w:r w:rsidRPr="009B2B45">
        <w:rPr>
          <w:i/>
          <w:iCs/>
          <w:vertAlign w:val="subscript"/>
          <w:lang w:val="pt-BR"/>
        </w:rPr>
        <w:t>T</w:t>
      </w:r>
      <w:r w:rsidRPr="005518F2">
        <w:rPr>
          <w:lang w:val="pt-BR"/>
        </w:rPr>
        <w:t> (</w:t>
      </w:r>
      <w:r w:rsidRPr="009B2B45">
        <w:rPr>
          <w:i/>
          <w:iCs/>
          <w:lang w:val="pt-BR"/>
        </w:rPr>
        <w:t>h</w:t>
      </w:r>
      <w:r w:rsidRPr="005518F2">
        <w:rPr>
          <w:lang w:val="pt-BR"/>
        </w:rPr>
        <w:t> </w:t>
      </w:r>
      <w:r w:rsidRPr="00233362">
        <w:rPr>
          <w:lang w:val="es-ES"/>
        </w:rPr>
        <w:sym w:font="Symbol" w:char="F02D"/>
      </w:r>
      <w:r w:rsidRPr="005518F2">
        <w:rPr>
          <w:lang w:val="pt-BR"/>
        </w:rPr>
        <w:t> 1) (km</w:t>
      </w:r>
      <w:r w:rsidRPr="009B2B45">
        <w:rPr>
          <w:vertAlign w:val="superscript"/>
          <w:lang w:val="pt-BR"/>
        </w:rPr>
        <w:t>–1</w:t>
      </w:r>
      <w:r w:rsidRPr="005518F2">
        <w:rPr>
          <w:lang w:val="pt-BR"/>
        </w:rPr>
        <w:t>)</w:t>
      </w:r>
    </w:p>
    <w:p w14:paraId="44D41020" w14:textId="5CB90E02" w:rsidR="001A6C28" w:rsidRPr="005518F2" w:rsidRDefault="001A6C28" w:rsidP="00233362">
      <w:pPr>
        <w:pStyle w:val="Equationlegend"/>
        <w:rPr>
          <w:lang w:val="pt-BR"/>
        </w:rPr>
      </w:pPr>
      <w:r w:rsidRPr="005518F2">
        <w:rPr>
          <w:lang w:val="pt-BR"/>
        </w:rPr>
        <w:tab/>
      </w:r>
      <w:r w:rsidR="005518F2">
        <w:rPr>
          <w:rFonts w:ascii="Symbol" w:hAnsi="Symbol"/>
          <w:lang w:val="fr-FR"/>
        </w:rPr>
        <w:t></w:t>
      </w:r>
      <w:r w:rsidR="005518F2" w:rsidRPr="001501B2">
        <w:rPr>
          <w:i/>
          <w:lang w:val="pt-BR"/>
        </w:rPr>
        <w:t>h</w:t>
      </w:r>
      <w:r w:rsidR="005518F2" w:rsidRPr="001501B2">
        <w:rPr>
          <w:rFonts w:ascii="Tms Rmn" w:hAnsi="Tms Rmn"/>
          <w:iCs/>
          <w:sz w:val="12"/>
          <w:lang w:val="pt-BR"/>
        </w:rPr>
        <w:t> </w:t>
      </w:r>
      <w:r w:rsidRPr="005518F2">
        <w:rPr>
          <w:lang w:val="pt-BR"/>
        </w:rPr>
        <w:t>:</w:t>
      </w:r>
      <w:r w:rsidRPr="005518F2">
        <w:rPr>
          <w:lang w:val="pt-BR"/>
        </w:rPr>
        <w:tab/>
        <w:t xml:space="preserve">distancia entre </w:t>
      </w:r>
      <w:r w:rsidRPr="009B2B45">
        <w:rPr>
          <w:i/>
          <w:iCs/>
          <w:lang w:val="pt-BR"/>
        </w:rPr>
        <w:t xml:space="preserve">h </w:t>
      </w:r>
      <w:r w:rsidRPr="005518F2">
        <w:rPr>
          <w:lang w:val="pt-BR"/>
        </w:rPr>
        <w:t xml:space="preserve">y </w:t>
      </w:r>
      <w:r w:rsidRPr="009B2B45">
        <w:rPr>
          <w:i/>
          <w:iCs/>
          <w:lang w:val="pt-BR"/>
        </w:rPr>
        <w:t>h </w:t>
      </w:r>
      <w:r w:rsidRPr="00233362">
        <w:rPr>
          <w:lang w:val="es-ES"/>
        </w:rPr>
        <w:sym w:font="Symbol" w:char="F02D"/>
      </w:r>
      <w:r w:rsidRPr="005518F2">
        <w:rPr>
          <w:lang w:val="pt-BR"/>
        </w:rPr>
        <w:t> 1 (km).</w:t>
      </w:r>
    </w:p>
    <w:p w14:paraId="167B7372" w14:textId="77777777" w:rsidR="001A6C28" w:rsidRPr="001A6C28" w:rsidRDefault="001A6C28" w:rsidP="001A6C28">
      <w:pPr>
        <w:rPr>
          <w:lang w:val="es-ES"/>
        </w:rPr>
      </w:pPr>
      <w:r w:rsidRPr="001A6C28">
        <w:rPr>
          <w:i/>
          <w:lang w:val="es-ES"/>
        </w:rPr>
        <w:t>Paso 5</w:t>
      </w:r>
      <w:r w:rsidRPr="001A6C28">
        <w:rPr>
          <w:i/>
          <w:iCs/>
          <w:lang w:val="es-ES"/>
        </w:rPr>
        <w:t>:</w:t>
      </w:r>
      <w:r w:rsidRPr="001A6C28">
        <w:rPr>
          <w:lang w:val="es-ES"/>
        </w:rPr>
        <w:t xml:space="preserve">  Cálculo de la atenuación total debida a la dispersión, </w:t>
      </w:r>
      <w:r w:rsidRPr="001A6C28">
        <w:rPr>
          <w:i/>
          <w:lang w:val="es-ES"/>
        </w:rPr>
        <w:t>A</w:t>
      </w:r>
      <w:r w:rsidRPr="001A6C28">
        <w:rPr>
          <w:i/>
          <w:vertAlign w:val="subscript"/>
          <w:lang w:val="es-ES"/>
        </w:rPr>
        <w:t>S</w:t>
      </w:r>
      <w:r w:rsidRPr="001A6C28">
        <w:rPr>
          <w:lang w:val="es-ES"/>
        </w:rPr>
        <w:t>, en el trayecto Tierra-espacio:</w:t>
      </w:r>
    </w:p>
    <w:p w14:paraId="19088B66" w14:textId="74B01AED" w:rsidR="001A6C28" w:rsidRPr="00233362" w:rsidRDefault="001A6C28" w:rsidP="00233362">
      <w:pPr>
        <w:pStyle w:val="Equation"/>
        <w:rPr>
          <w:color w:val="000000"/>
          <w:position w:val="-12"/>
        </w:rPr>
      </w:pPr>
      <w:r w:rsidRPr="00233362">
        <w:rPr>
          <w:color w:val="000000"/>
          <w:position w:val="-12"/>
          <w:lang w:val="es-ES"/>
        </w:rPr>
        <w:tab/>
      </w:r>
      <w:r w:rsidRPr="00233362">
        <w:rPr>
          <w:color w:val="000000"/>
          <w:position w:val="-12"/>
          <w:lang w:val="es-ES"/>
        </w:rPr>
        <w:tab/>
      </w:r>
      <w:r w:rsidRPr="00233362">
        <w:rPr>
          <w:color w:val="000000"/>
          <w:position w:val="-12"/>
        </w:rPr>
        <w:object w:dxaOrig="180" w:dyaOrig="340" w14:anchorId="1BA7870C">
          <v:shape id="_x0000_i1070" type="#_x0000_t75" style="width:8.65pt;height:17.3pt" o:ole="">
            <v:imagedata r:id="rId104" o:title=""/>
          </v:shape>
          <o:OLEObject Type="Embed" ProgID="Equation.3" ShapeID="_x0000_i1070" DrawAspect="Content" ObjectID="_1780388155" r:id="rId105"/>
        </w:object>
      </w:r>
      <w:r w:rsidR="009B2B45" w:rsidRPr="009B2B45">
        <w:rPr>
          <w:color w:val="000000"/>
          <w:position w:val="-24"/>
        </w:rPr>
        <w:object w:dxaOrig="3360" w:dyaOrig="620" w14:anchorId="04F49F12">
          <v:shape id="_x0000_i1071" type="#_x0000_t75" style="width:167.6pt;height:31.1pt" o:ole="" fillcolor="window">
            <v:imagedata r:id="rId106" o:title=""/>
          </v:shape>
          <o:OLEObject Type="Embed" ProgID="Equation.DSMT4" ShapeID="_x0000_i1071" DrawAspect="Content" ObjectID="_1780388156" r:id="rId107"/>
        </w:object>
      </w:r>
      <w:r w:rsidRPr="00233362">
        <w:rPr>
          <w:color w:val="000000"/>
          <w:position w:val="-12"/>
        </w:rPr>
        <w:t>                </w:t>
      </w:r>
      <w:proofErr w:type="gramStart"/>
      <w:r w:rsidRPr="00233362">
        <w:rPr>
          <w:color w:val="000000"/>
          <w:position w:val="-12"/>
        </w:rPr>
        <w:t>dB</w:t>
      </w:r>
      <w:proofErr w:type="gramEnd"/>
      <w:r w:rsidRPr="00233362">
        <w:rPr>
          <w:color w:val="000000"/>
          <w:position w:val="-12"/>
        </w:rPr>
        <w:tab/>
        <w:t>(16)</w:t>
      </w:r>
    </w:p>
    <w:p w14:paraId="1A82C9DC" w14:textId="77777777" w:rsidR="003B3125" w:rsidRDefault="003B3125" w:rsidP="00411C49">
      <w:pPr>
        <w:pStyle w:val="Reasons"/>
      </w:pPr>
    </w:p>
    <w:p w14:paraId="2686ACE1" w14:textId="77777777" w:rsidR="003B3125" w:rsidRDefault="003B3125">
      <w:pPr>
        <w:jc w:val="center"/>
      </w:pPr>
      <w:r>
        <w:t>______________</w:t>
      </w:r>
    </w:p>
    <w:sectPr w:rsidR="003B3125" w:rsidSect="00C0179F">
      <w:headerReference w:type="even" r:id="rId108"/>
      <w:headerReference w:type="default" r:id="rId109"/>
      <w:footerReference w:type="even" r:id="rId110"/>
      <w:footerReference w:type="default" r:id="rId111"/>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52151" w14:textId="77777777" w:rsidR="0078457A" w:rsidRDefault="0078457A">
      <w:r>
        <w:separator/>
      </w:r>
    </w:p>
  </w:endnote>
  <w:endnote w:type="continuationSeparator" w:id="0">
    <w:p w14:paraId="656DDFE2" w14:textId="77777777" w:rsidR="0078457A" w:rsidRDefault="0078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Segoe UI">
    <w:altName w:val="Sylfaen"/>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849AC" w14:textId="77777777" w:rsidR="007C0692" w:rsidRDefault="007C0692" w:rsidP="007C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77CEA" w14:textId="77777777" w:rsidR="007C0692" w:rsidRDefault="007C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2D23C" w14:textId="77777777" w:rsidR="0078457A" w:rsidRDefault="0078457A">
      <w:r>
        <w:separator/>
      </w:r>
    </w:p>
  </w:footnote>
  <w:footnote w:type="continuationSeparator" w:id="0">
    <w:p w14:paraId="598CA27B" w14:textId="77777777" w:rsidR="0078457A" w:rsidRDefault="0078457A">
      <w:r>
        <w:continuationSeparator/>
      </w:r>
    </w:p>
  </w:footnote>
  <w:footnote w:id="1">
    <w:p w14:paraId="2E599BC1" w14:textId="0464D862" w:rsidR="00883BEB" w:rsidRPr="008B6B18" w:rsidRDefault="00883BEB" w:rsidP="00883BEB">
      <w:pPr>
        <w:pStyle w:val="FootnoteText"/>
        <w:rPr>
          <w:lang w:val="es-ES"/>
        </w:rPr>
      </w:pPr>
      <w:r w:rsidRPr="008B6B18">
        <w:rPr>
          <w:rStyle w:val="FootnoteReference"/>
          <w:lang w:val="es-ES"/>
        </w:rPr>
        <w:t>*</w:t>
      </w:r>
      <w:r w:rsidRPr="008B6B18">
        <w:rPr>
          <w:lang w:val="es-ES"/>
        </w:rPr>
        <w:tab/>
        <w:t xml:space="preserve">La </w:t>
      </w:r>
      <w:r>
        <w:rPr>
          <w:lang w:val="es-ES"/>
        </w:rPr>
        <w:t xml:space="preserve">Comisión de Estudio 3 de Radiocomunicaciones introdujo en </w:t>
      </w:r>
      <w:r w:rsidR="00FC3CE6">
        <w:rPr>
          <w:lang w:val="es-ES"/>
        </w:rPr>
        <w:t xml:space="preserve">junio de </w:t>
      </w:r>
      <w:r>
        <w:rPr>
          <w:lang w:val="es-ES"/>
        </w:rPr>
        <w:t>2024 enmiendas de forma a esta Recomendación con arreglo a lo dispuesto en la resolución UIT-R 1</w:t>
      </w:r>
      <w:r w:rsidRPr="008B6B18">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D37E7" w14:textId="77777777" w:rsidR="00953636" w:rsidRDefault="009536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E42A8" w14:textId="77777777" w:rsidR="00953636" w:rsidRDefault="00953636" w:rsidP="00D62884">
    <w:pPr>
      <w:pStyle w:val="Header"/>
      <w:ind w:right="360" w:firstLine="360"/>
    </w:pPr>
    <w:r>
      <w:rPr>
        <w:noProof/>
        <w:lang w:val="en-GB" w:eastAsia="en-GB"/>
      </w:rPr>
      <w:drawing>
        <wp:anchor distT="0" distB="0" distL="114300" distR="114300" simplePos="0" relativeHeight="251657728" behindDoc="1" locked="0" layoutInCell="1" allowOverlap="1" wp14:anchorId="29D48DD4" wp14:editId="5A51D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3D711" w14:textId="156B4825" w:rsidR="007F3B59" w:rsidRDefault="007F3B59" w:rsidP="007F3B59">
    <w:pPr>
      <w:pStyle w:val="Header"/>
      <w:jc w:val="both"/>
    </w:pPr>
    <w:r>
      <w:tab/>
    </w:r>
    <w:r w:rsidR="009D6B3D">
      <w:rPr>
        <w:b/>
        <w:bCs/>
      </w:rPr>
      <w:fldChar w:fldCharType="begin"/>
    </w:r>
    <w:r w:rsidR="009D6B3D">
      <w:rPr>
        <w:b/>
        <w:bCs/>
      </w:rPr>
      <w:instrText xml:space="preserve"> DOCPROPERTY "Header" \* MERGEFORMAT </w:instrText>
    </w:r>
    <w:r w:rsidR="009D6B3D">
      <w:rPr>
        <w:b/>
        <w:bCs/>
      </w:rPr>
      <w:fldChar w:fldCharType="separate"/>
    </w:r>
    <w:r w:rsidR="001B3E22">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FC3CE6">
      <w:rPr>
        <w:b/>
        <w:bCs/>
        <w:noProof/>
      </w:rPr>
      <w:t>UIT-R  P.1622-1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88E97" w14:textId="7119BCB0"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ii</w:t>
    </w:r>
    <w:r>
      <w:rPr>
        <w:rStyle w:val="PageNumber"/>
        <w:b/>
        <w:bCs/>
      </w:rPr>
      <w:fldChar w:fldCharType="end"/>
    </w:r>
    <w:r>
      <w:tab/>
    </w:r>
    <w:r w:rsidR="009D6B3D">
      <w:rPr>
        <w:b/>
        <w:bCs/>
        <w:lang w:val="fr-CH"/>
      </w:rPr>
      <w:fldChar w:fldCharType="begin"/>
    </w:r>
    <w:r w:rsidR="009D6B3D">
      <w:rPr>
        <w:b/>
        <w:bCs/>
        <w:lang w:val="fr-CH"/>
      </w:rPr>
      <w:instrText xml:space="preserve"> DOCPROPERTY "Header" \* MERGEFORMAT </w:instrText>
    </w:r>
    <w:r w:rsidR="009D6B3D">
      <w:rPr>
        <w:b/>
        <w:bCs/>
        <w:lang w:val="fr-CH"/>
      </w:rPr>
      <w:fldChar w:fldCharType="separate"/>
    </w:r>
    <w:r w:rsidR="001B3E22">
      <w:rPr>
        <w:b/>
        <w:bCs/>
        <w:lang w:val="fr-CH"/>
      </w:rPr>
      <w:t xml:space="preserve">Rec. </w:t>
    </w:r>
    <w:r w:rsidR="009D6B3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FC3CE6">
      <w:rPr>
        <w:b/>
        <w:bCs/>
        <w:noProof/>
      </w:rPr>
      <w:t>UIT-R  P.1622-1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368A" w14:textId="1DB3AC51"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0179F">
      <w:rPr>
        <w:rStyle w:val="PageNumber"/>
        <w:b/>
        <w:bCs/>
        <w:noProof/>
      </w:rPr>
      <w:t>ii</w:t>
    </w:r>
    <w:r>
      <w:rPr>
        <w:rStyle w:val="PageNumber"/>
        <w:b/>
        <w:bCs/>
      </w:rPr>
      <w:fldChar w:fldCharType="end"/>
    </w:r>
    <w:r>
      <w:tab/>
    </w:r>
    <w:r w:rsidR="009D6B3D">
      <w:rPr>
        <w:b/>
        <w:bCs/>
      </w:rPr>
      <w:fldChar w:fldCharType="begin"/>
    </w:r>
    <w:r w:rsidR="009D6B3D">
      <w:rPr>
        <w:b/>
        <w:bCs/>
      </w:rPr>
      <w:instrText xml:space="preserve"> DOCPROPERTY "Header" \* MERGEFORMAT </w:instrText>
    </w:r>
    <w:r w:rsidR="009D6B3D">
      <w:rPr>
        <w:b/>
        <w:bCs/>
      </w:rPr>
      <w:fldChar w:fldCharType="separate"/>
    </w:r>
    <w:r w:rsidR="001B3E22">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1B3E22">
      <w:rPr>
        <w:b/>
        <w:bCs/>
        <w:noProof/>
      </w:rPr>
      <w:t>UIT-R  P.1622-1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D0421" w14:textId="21AE9D47"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70CD">
      <w:rPr>
        <w:rStyle w:val="PageNumber"/>
        <w:b/>
        <w:bCs/>
        <w:noProof/>
        <w:lang w:val="en-US"/>
      </w:rPr>
      <w:t>2</w:t>
    </w:r>
    <w:r>
      <w:rPr>
        <w:rStyle w:val="PageNumber"/>
        <w:b/>
        <w:bCs/>
      </w:rPr>
      <w:fldChar w:fldCharType="end"/>
    </w:r>
    <w:r>
      <w:rPr>
        <w:lang w:val="en-US"/>
      </w:rPr>
      <w:tab/>
    </w:r>
    <w:r w:rsidR="009D6B3D">
      <w:rPr>
        <w:b/>
        <w:bCs/>
        <w:lang w:val="en-US"/>
      </w:rPr>
      <w:fldChar w:fldCharType="begin"/>
    </w:r>
    <w:r w:rsidR="009D6B3D">
      <w:rPr>
        <w:b/>
        <w:bCs/>
        <w:lang w:val="en-US"/>
      </w:rPr>
      <w:instrText xml:space="preserve"> DOCPROPERTY "Header" \* MERGEFORMAT </w:instrText>
    </w:r>
    <w:r w:rsidR="009D6B3D">
      <w:rPr>
        <w:b/>
        <w:bCs/>
        <w:lang w:val="en-US"/>
      </w:rPr>
      <w:fldChar w:fldCharType="separate"/>
    </w:r>
    <w:r w:rsidR="001B3E22">
      <w:rPr>
        <w:b/>
        <w:bCs/>
        <w:lang w:val="en-US"/>
      </w:rPr>
      <w:t xml:space="preserve">Rec. </w:t>
    </w:r>
    <w:r w:rsidR="009D6B3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C3CE6">
      <w:rPr>
        <w:b/>
        <w:bCs/>
        <w:noProof/>
        <w:lang w:val="en-US"/>
      </w:rPr>
      <w:t>UIT-R  P.1622-1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9D8FB" w14:textId="5CC43FCB" w:rsidR="00953636" w:rsidRDefault="00953636">
    <w:pPr>
      <w:pStyle w:val="Header"/>
    </w:pPr>
    <w:r>
      <w:tab/>
    </w:r>
    <w:r w:rsidR="009D6B3D">
      <w:rPr>
        <w:b/>
        <w:bCs/>
      </w:rPr>
      <w:fldChar w:fldCharType="begin"/>
    </w:r>
    <w:r w:rsidR="009D6B3D">
      <w:rPr>
        <w:b/>
        <w:bCs/>
      </w:rPr>
      <w:instrText xml:space="preserve"> DOCPROPERTY "Header" \* MERGEFORMAT </w:instrText>
    </w:r>
    <w:r w:rsidR="009D6B3D">
      <w:rPr>
        <w:b/>
        <w:bCs/>
      </w:rPr>
      <w:fldChar w:fldCharType="separate"/>
    </w:r>
    <w:r w:rsidR="001B3E22">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FC3CE6">
      <w:rPr>
        <w:b/>
        <w:bCs/>
        <w:noProof/>
      </w:rPr>
      <w:t>UIT-R  P.1622-1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A466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46C5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DE5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81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9A5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30D2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9821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2D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1288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44F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7CD"/>
    <w:multiLevelType w:val="hybridMultilevel"/>
    <w:tmpl w:val="D7989D74"/>
    <w:lvl w:ilvl="0" w:tplc="E4BEDBFE">
      <w:start w:val="1"/>
      <w:numFmt w:val="decimal"/>
      <w:pStyle w:val="testobase"/>
      <w:lvlText w:val="%1."/>
      <w:lvlJc w:val="left"/>
      <w:pPr>
        <w:ind w:left="420" w:hanging="42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02441842"/>
    <w:multiLevelType w:val="hybridMultilevel"/>
    <w:tmpl w:val="F1B425E2"/>
    <w:lvl w:ilvl="0" w:tplc="04100011">
      <w:start w:val="1"/>
      <w:numFmt w:val="decimal"/>
      <w:lvlText w:val="%1)"/>
      <w:lvlJc w:val="left"/>
      <w:pPr>
        <w:ind w:left="420" w:hanging="42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2BA057D9"/>
    <w:multiLevelType w:val="hybridMultilevel"/>
    <w:tmpl w:val="94DE8272"/>
    <w:lvl w:ilvl="0" w:tplc="8D7662A4">
      <w:start w:val="1"/>
      <w:numFmt w:val="lowerLetter"/>
      <w:pStyle w:val="elencoconlettere1"/>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61C43F9"/>
    <w:multiLevelType w:val="hybridMultilevel"/>
    <w:tmpl w:val="F38CE042"/>
    <w:lvl w:ilvl="0" w:tplc="F208CFD6">
      <w:start w:val="1"/>
      <w:numFmt w:val="lowerRoman"/>
      <w:pStyle w:val="elencoconlettere"/>
      <w:lvlText w:val="(%1)"/>
      <w:lvlJc w:val="left"/>
      <w:pPr>
        <w:ind w:left="1288" w:hanging="720"/>
      </w:pPr>
      <w:rPr>
        <w:rFonts w:hint="default"/>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4" w15:restartNumberingAfterBreak="0">
    <w:nsid w:val="56246416"/>
    <w:multiLevelType w:val="hybridMultilevel"/>
    <w:tmpl w:val="DB1444C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CF2AE1A">
      <w:start w:val="1"/>
      <w:numFmt w:val="upperLetter"/>
      <w:lvlText w:val="%3."/>
      <w:lvlJc w:val="left"/>
      <w:pPr>
        <w:ind w:left="2340" w:hanging="360"/>
      </w:pPr>
      <w:rPr>
        <w:rFonts w:ascii="Arial" w:eastAsia="Times New Roman" w:hAnsi="Arial"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4243466">
    <w:abstractNumId w:val="10"/>
  </w:num>
  <w:num w:numId="2" w16cid:durableId="1618220210">
    <w:abstractNumId w:val="12"/>
  </w:num>
  <w:num w:numId="3" w16cid:durableId="1758018586">
    <w:abstractNumId w:val="9"/>
  </w:num>
  <w:num w:numId="4" w16cid:durableId="463348822">
    <w:abstractNumId w:val="7"/>
  </w:num>
  <w:num w:numId="5" w16cid:durableId="355741349">
    <w:abstractNumId w:val="6"/>
  </w:num>
  <w:num w:numId="6" w16cid:durableId="1956477463">
    <w:abstractNumId w:val="5"/>
  </w:num>
  <w:num w:numId="7" w16cid:durableId="1628505227">
    <w:abstractNumId w:val="4"/>
  </w:num>
  <w:num w:numId="8" w16cid:durableId="1431506783">
    <w:abstractNumId w:val="8"/>
  </w:num>
  <w:num w:numId="9" w16cid:durableId="1919054401">
    <w:abstractNumId w:val="3"/>
  </w:num>
  <w:num w:numId="10" w16cid:durableId="652753237">
    <w:abstractNumId w:val="2"/>
  </w:num>
  <w:num w:numId="11" w16cid:durableId="439299851">
    <w:abstractNumId w:val="1"/>
  </w:num>
  <w:num w:numId="12" w16cid:durableId="18045156">
    <w:abstractNumId w:val="0"/>
  </w:num>
  <w:num w:numId="13" w16cid:durableId="759762718">
    <w:abstractNumId w:val="11"/>
  </w:num>
  <w:num w:numId="14" w16cid:durableId="1276403143">
    <w:abstractNumId w:val="14"/>
  </w:num>
  <w:num w:numId="15" w16cid:durableId="530339064">
    <w:abstractNumId w:val="10"/>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516763">
    <w:abstractNumId w:val="10"/>
    <w:lvlOverride w:ilvl="0">
      <w:startOverride w:val="53"/>
    </w:lvlOverride>
  </w:num>
  <w:num w:numId="17" w16cid:durableId="1525050923">
    <w:abstractNumId w:val="10"/>
    <w:lvlOverride w:ilvl="0">
      <w:startOverride w:val="53"/>
    </w:lvlOverride>
  </w:num>
  <w:num w:numId="18" w16cid:durableId="1955358234">
    <w:abstractNumId w:val="10"/>
    <w:lvlOverride w:ilvl="0">
      <w:startOverride w:val="66"/>
    </w:lvlOverride>
  </w:num>
  <w:num w:numId="19" w16cid:durableId="15979770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13605"/>
    <w:rsid w:val="00017762"/>
    <w:rsid w:val="00025336"/>
    <w:rsid w:val="00026A13"/>
    <w:rsid w:val="00027BF5"/>
    <w:rsid w:val="000718CA"/>
    <w:rsid w:val="0009006A"/>
    <w:rsid w:val="00092507"/>
    <w:rsid w:val="00092E65"/>
    <w:rsid w:val="000A6446"/>
    <w:rsid w:val="000A671B"/>
    <w:rsid w:val="000B716D"/>
    <w:rsid w:val="000B758D"/>
    <w:rsid w:val="000D1398"/>
    <w:rsid w:val="000D5870"/>
    <w:rsid w:val="000F2F82"/>
    <w:rsid w:val="000F49BE"/>
    <w:rsid w:val="00124F4A"/>
    <w:rsid w:val="00147814"/>
    <w:rsid w:val="0017023D"/>
    <w:rsid w:val="00183F80"/>
    <w:rsid w:val="001A6C28"/>
    <w:rsid w:val="001B3E22"/>
    <w:rsid w:val="001B63AC"/>
    <w:rsid w:val="001E4774"/>
    <w:rsid w:val="002040E1"/>
    <w:rsid w:val="00233362"/>
    <w:rsid w:val="00235CDF"/>
    <w:rsid w:val="00236E9D"/>
    <w:rsid w:val="00262006"/>
    <w:rsid w:val="00266EDC"/>
    <w:rsid w:val="002B0E07"/>
    <w:rsid w:val="002B0E88"/>
    <w:rsid w:val="002D0E05"/>
    <w:rsid w:val="002D1080"/>
    <w:rsid w:val="002D76C4"/>
    <w:rsid w:val="00356856"/>
    <w:rsid w:val="003613C4"/>
    <w:rsid w:val="00363835"/>
    <w:rsid w:val="00366CEE"/>
    <w:rsid w:val="00382407"/>
    <w:rsid w:val="003A1524"/>
    <w:rsid w:val="003B3125"/>
    <w:rsid w:val="003C657F"/>
    <w:rsid w:val="00405D9A"/>
    <w:rsid w:val="00417B0F"/>
    <w:rsid w:val="00420C6B"/>
    <w:rsid w:val="004253CE"/>
    <w:rsid w:val="004346A7"/>
    <w:rsid w:val="004532F7"/>
    <w:rsid w:val="00454FAB"/>
    <w:rsid w:val="00461F16"/>
    <w:rsid w:val="00483040"/>
    <w:rsid w:val="00495CB6"/>
    <w:rsid w:val="004A689B"/>
    <w:rsid w:val="004B3F07"/>
    <w:rsid w:val="005020B2"/>
    <w:rsid w:val="00537097"/>
    <w:rsid w:val="005518F2"/>
    <w:rsid w:val="005924E6"/>
    <w:rsid w:val="005A38EB"/>
    <w:rsid w:val="005A6102"/>
    <w:rsid w:val="005B7EF8"/>
    <w:rsid w:val="005C05F7"/>
    <w:rsid w:val="00607D68"/>
    <w:rsid w:val="006263A7"/>
    <w:rsid w:val="006524D8"/>
    <w:rsid w:val="006968DD"/>
    <w:rsid w:val="006A2482"/>
    <w:rsid w:val="006B22C3"/>
    <w:rsid w:val="006B37AF"/>
    <w:rsid w:val="006D0EBE"/>
    <w:rsid w:val="00704793"/>
    <w:rsid w:val="007215E4"/>
    <w:rsid w:val="00727BD8"/>
    <w:rsid w:val="00746AC6"/>
    <w:rsid w:val="0078457A"/>
    <w:rsid w:val="00787D62"/>
    <w:rsid w:val="007A6E14"/>
    <w:rsid w:val="007C0692"/>
    <w:rsid w:val="007C5C92"/>
    <w:rsid w:val="007E00FF"/>
    <w:rsid w:val="007F3B59"/>
    <w:rsid w:val="00810A4D"/>
    <w:rsid w:val="00847DD5"/>
    <w:rsid w:val="008672DB"/>
    <w:rsid w:val="00880680"/>
    <w:rsid w:val="00883BEB"/>
    <w:rsid w:val="00885BF9"/>
    <w:rsid w:val="0089281F"/>
    <w:rsid w:val="008C3B89"/>
    <w:rsid w:val="009000D8"/>
    <w:rsid w:val="00911D54"/>
    <w:rsid w:val="0093335F"/>
    <w:rsid w:val="0094679B"/>
    <w:rsid w:val="00953636"/>
    <w:rsid w:val="0096311C"/>
    <w:rsid w:val="0096605B"/>
    <w:rsid w:val="00966DAB"/>
    <w:rsid w:val="00975AEB"/>
    <w:rsid w:val="00980CBF"/>
    <w:rsid w:val="0098544B"/>
    <w:rsid w:val="009B2B45"/>
    <w:rsid w:val="009D6B3D"/>
    <w:rsid w:val="00A33AAE"/>
    <w:rsid w:val="00A57133"/>
    <w:rsid w:val="00A6617B"/>
    <w:rsid w:val="00AB0DC8"/>
    <w:rsid w:val="00AD3449"/>
    <w:rsid w:val="00B143AC"/>
    <w:rsid w:val="00B1717A"/>
    <w:rsid w:val="00B40536"/>
    <w:rsid w:val="00B44E24"/>
    <w:rsid w:val="00B770CD"/>
    <w:rsid w:val="00B87252"/>
    <w:rsid w:val="00B95E9D"/>
    <w:rsid w:val="00B97679"/>
    <w:rsid w:val="00BB77E9"/>
    <w:rsid w:val="00BD2749"/>
    <w:rsid w:val="00BE2013"/>
    <w:rsid w:val="00BE7263"/>
    <w:rsid w:val="00BF11EF"/>
    <w:rsid w:val="00BF17F7"/>
    <w:rsid w:val="00BF7841"/>
    <w:rsid w:val="00C0179F"/>
    <w:rsid w:val="00C466B3"/>
    <w:rsid w:val="00C67A5B"/>
    <w:rsid w:val="00C92346"/>
    <w:rsid w:val="00CF7C05"/>
    <w:rsid w:val="00D12388"/>
    <w:rsid w:val="00D43575"/>
    <w:rsid w:val="00D52B88"/>
    <w:rsid w:val="00D62884"/>
    <w:rsid w:val="00D74E10"/>
    <w:rsid w:val="00DB3BE0"/>
    <w:rsid w:val="00DB6032"/>
    <w:rsid w:val="00DC08D1"/>
    <w:rsid w:val="00DC3A25"/>
    <w:rsid w:val="00DE5A70"/>
    <w:rsid w:val="00DE71F7"/>
    <w:rsid w:val="00DF20A1"/>
    <w:rsid w:val="00DF4176"/>
    <w:rsid w:val="00E06468"/>
    <w:rsid w:val="00E31476"/>
    <w:rsid w:val="00E81F24"/>
    <w:rsid w:val="00EA0BF8"/>
    <w:rsid w:val="00EC40D8"/>
    <w:rsid w:val="00ED3265"/>
    <w:rsid w:val="00EF134F"/>
    <w:rsid w:val="00EF5A7D"/>
    <w:rsid w:val="00F4551C"/>
    <w:rsid w:val="00F64081"/>
    <w:rsid w:val="00F74D6F"/>
    <w:rsid w:val="00F95576"/>
    <w:rsid w:val="00F95BAD"/>
    <w:rsid w:val="00FB56BF"/>
    <w:rsid w:val="00FC3CE6"/>
    <w:rsid w:val="00FF20BD"/>
    <w:rsid w:val="00FF67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2"/>
    </o:shapelayout>
  </w:shapeDefaults>
  <w:decimalSymbol w:val=","/>
  <w:listSeparator w:val=";"/>
  <w14:docId w14:val="198B3483"/>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E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5E9D"/>
    <w:pPr>
      <w:keepNext/>
      <w:keepLines/>
      <w:spacing w:before="480"/>
      <w:ind w:left="794" w:hanging="794"/>
      <w:outlineLvl w:val="0"/>
    </w:pPr>
    <w:rPr>
      <w:b/>
    </w:rPr>
  </w:style>
  <w:style w:type="paragraph" w:styleId="Heading2">
    <w:name w:val="heading 2"/>
    <w:basedOn w:val="Heading1"/>
    <w:next w:val="Normal"/>
    <w:link w:val="Heading2Char"/>
    <w:qFormat/>
    <w:rsid w:val="00B95E9D"/>
    <w:pPr>
      <w:spacing w:before="320"/>
      <w:outlineLvl w:val="1"/>
    </w:pPr>
  </w:style>
  <w:style w:type="paragraph" w:styleId="Heading3">
    <w:name w:val="heading 3"/>
    <w:basedOn w:val="Heading1"/>
    <w:next w:val="Normal"/>
    <w:qFormat/>
    <w:rsid w:val="00B95E9D"/>
    <w:pPr>
      <w:spacing w:before="200"/>
      <w:outlineLvl w:val="2"/>
    </w:pPr>
  </w:style>
  <w:style w:type="paragraph" w:styleId="Heading4">
    <w:name w:val="heading 4"/>
    <w:basedOn w:val="Heading3"/>
    <w:next w:val="Normal"/>
    <w:qFormat/>
    <w:rsid w:val="00B95E9D"/>
    <w:pPr>
      <w:tabs>
        <w:tab w:val="clear" w:pos="794"/>
        <w:tab w:val="left" w:pos="992"/>
      </w:tabs>
      <w:ind w:left="992" w:hanging="992"/>
      <w:outlineLvl w:val="3"/>
    </w:pPr>
  </w:style>
  <w:style w:type="paragraph" w:styleId="Heading5">
    <w:name w:val="heading 5"/>
    <w:basedOn w:val="Heading4"/>
    <w:next w:val="Normal"/>
    <w:qFormat/>
    <w:rsid w:val="00B95E9D"/>
    <w:pPr>
      <w:outlineLvl w:val="4"/>
    </w:pPr>
  </w:style>
  <w:style w:type="paragraph" w:styleId="Heading6">
    <w:name w:val="heading 6"/>
    <w:basedOn w:val="Heading4"/>
    <w:next w:val="Normal"/>
    <w:qFormat/>
    <w:rsid w:val="00B95E9D"/>
    <w:pPr>
      <w:tabs>
        <w:tab w:val="clear" w:pos="992"/>
        <w:tab w:val="clear" w:pos="1191"/>
      </w:tabs>
      <w:ind w:left="1588" w:hanging="1588"/>
      <w:outlineLvl w:val="5"/>
    </w:pPr>
  </w:style>
  <w:style w:type="paragraph" w:styleId="Heading7">
    <w:name w:val="heading 7"/>
    <w:basedOn w:val="Heading6"/>
    <w:next w:val="Normal"/>
    <w:qFormat/>
    <w:rsid w:val="00B95E9D"/>
    <w:pPr>
      <w:outlineLvl w:val="6"/>
    </w:pPr>
  </w:style>
  <w:style w:type="paragraph" w:styleId="Heading8">
    <w:name w:val="heading 8"/>
    <w:basedOn w:val="Heading6"/>
    <w:next w:val="Normal"/>
    <w:qFormat/>
    <w:rsid w:val="00B95E9D"/>
    <w:pPr>
      <w:outlineLvl w:val="7"/>
    </w:pPr>
  </w:style>
  <w:style w:type="paragraph" w:styleId="Heading9">
    <w:name w:val="heading 9"/>
    <w:basedOn w:val="Heading6"/>
    <w:next w:val="Normal"/>
    <w:qFormat/>
    <w:rsid w:val="00B95E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9D"/>
  </w:style>
  <w:style w:type="paragraph" w:customStyle="1" w:styleId="Headingb">
    <w:name w:val="Heading_b"/>
    <w:basedOn w:val="Heading3"/>
    <w:next w:val="Normal"/>
    <w:link w:val="HeadingbChar"/>
    <w:qFormat/>
    <w:rsid w:val="00B95E9D"/>
    <w:pPr>
      <w:spacing w:before="160"/>
      <w:ind w:left="0" w:firstLine="0"/>
      <w:outlineLvl w:val="9"/>
    </w:pPr>
  </w:style>
  <w:style w:type="paragraph" w:customStyle="1" w:styleId="Headingi">
    <w:name w:val="Heading_i"/>
    <w:basedOn w:val="Heading3"/>
    <w:next w:val="Normal"/>
    <w:rsid w:val="00B95E9D"/>
    <w:pPr>
      <w:spacing w:before="160"/>
      <w:ind w:left="0" w:firstLine="0"/>
    </w:pPr>
    <w:rPr>
      <w:b w:val="0"/>
      <w:i/>
    </w:rPr>
  </w:style>
  <w:style w:type="character" w:customStyle="1" w:styleId="href">
    <w:name w:val="href"/>
    <w:basedOn w:val="DefaultParagraphFont"/>
    <w:rsid w:val="00B95E9D"/>
  </w:style>
  <w:style w:type="paragraph" w:customStyle="1" w:styleId="enumlev1">
    <w:name w:val="enumlev1"/>
    <w:basedOn w:val="Normal"/>
    <w:rsid w:val="00B95E9D"/>
    <w:pPr>
      <w:spacing w:before="80"/>
      <w:ind w:left="794" w:hanging="794"/>
    </w:pPr>
  </w:style>
  <w:style w:type="paragraph" w:customStyle="1" w:styleId="enumlev2">
    <w:name w:val="enumlev2"/>
    <w:basedOn w:val="enumlev1"/>
    <w:rsid w:val="00B95E9D"/>
    <w:pPr>
      <w:ind w:left="1191" w:hanging="397"/>
    </w:pPr>
  </w:style>
  <w:style w:type="paragraph" w:customStyle="1" w:styleId="enumlev3">
    <w:name w:val="enumlev3"/>
    <w:basedOn w:val="enumlev2"/>
    <w:rsid w:val="00B95E9D"/>
    <w:pPr>
      <w:ind w:left="1588"/>
    </w:pPr>
  </w:style>
  <w:style w:type="paragraph" w:customStyle="1" w:styleId="Normalaftertitle">
    <w:name w:val="Normal_after_title"/>
    <w:basedOn w:val="Normal"/>
    <w:next w:val="Normal"/>
    <w:link w:val="NormalaftertitleChar"/>
    <w:rsid w:val="00B95E9D"/>
    <w:pPr>
      <w:spacing w:before="320"/>
    </w:pPr>
  </w:style>
  <w:style w:type="paragraph" w:customStyle="1" w:styleId="Note">
    <w:name w:val="Note"/>
    <w:basedOn w:val="Normal"/>
    <w:rsid w:val="00B95E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9D"/>
    <w:pPr>
      <w:spacing w:before="240"/>
    </w:pPr>
    <w:rPr>
      <w:sz w:val="22"/>
      <w:lang w:val="es-ES_tradnl"/>
    </w:rPr>
  </w:style>
  <w:style w:type="paragraph" w:customStyle="1" w:styleId="Recref">
    <w:name w:val="Rec_ref"/>
    <w:basedOn w:val="Normal"/>
    <w:next w:val="Recdate"/>
    <w:rsid w:val="00B95E9D"/>
    <w:pPr>
      <w:jc w:val="center"/>
    </w:pPr>
  </w:style>
  <w:style w:type="paragraph" w:customStyle="1" w:styleId="Recdate">
    <w:name w:val="Rec_date"/>
    <w:basedOn w:val="Recref"/>
    <w:next w:val="Normalaftertitle"/>
    <w:rsid w:val="00B95E9D"/>
    <w:pPr>
      <w:jc w:val="right"/>
    </w:pPr>
  </w:style>
  <w:style w:type="paragraph" w:customStyle="1" w:styleId="AnnexNoTitle">
    <w:name w:val="Annex_NoTitle"/>
    <w:basedOn w:val="Normal"/>
    <w:next w:val="Normalaftertitle"/>
    <w:rsid w:val="00B95E9D"/>
    <w:pPr>
      <w:keepNext/>
      <w:keepLines/>
      <w:spacing w:before="480" w:after="80"/>
      <w:jc w:val="center"/>
    </w:pPr>
    <w:rPr>
      <w:b/>
      <w:sz w:val="28"/>
    </w:rPr>
  </w:style>
  <w:style w:type="paragraph" w:customStyle="1" w:styleId="AppendixNoTitle">
    <w:name w:val="Appendix_NoTitle"/>
    <w:basedOn w:val="AnnexNoTitle"/>
    <w:next w:val="Normal"/>
    <w:rsid w:val="00B95E9D"/>
  </w:style>
  <w:style w:type="paragraph" w:customStyle="1" w:styleId="Tablefin">
    <w:name w:val="Table_fin"/>
    <w:basedOn w:val="Normal"/>
    <w:next w:val="Normal"/>
    <w:rsid w:val="00B95E9D"/>
    <w:pPr>
      <w:spacing w:before="0"/>
    </w:pPr>
    <w:rPr>
      <w:sz w:val="20"/>
      <w:lang w:val="en-GB"/>
    </w:rPr>
  </w:style>
  <w:style w:type="paragraph" w:customStyle="1" w:styleId="Tablehead">
    <w:name w:val="Table_head"/>
    <w:basedOn w:val="Normal"/>
    <w:next w:val="Normal"/>
    <w:link w:val="TableheadChar"/>
    <w:rsid w:val="00B95E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9D"/>
    <w:pPr>
      <w:keepNext/>
      <w:spacing w:before="360" w:after="120"/>
      <w:jc w:val="center"/>
    </w:pPr>
  </w:style>
  <w:style w:type="paragraph" w:customStyle="1" w:styleId="Tabletext">
    <w:name w:val="Table_text"/>
    <w:basedOn w:val="Normal"/>
    <w:link w:val="TabletextChar"/>
    <w:rsid w:val="00B95E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9D"/>
    <w:pPr>
      <w:tabs>
        <w:tab w:val="clear" w:pos="1191"/>
        <w:tab w:val="clear" w:pos="1588"/>
        <w:tab w:val="clear" w:pos="1985"/>
        <w:tab w:val="center" w:pos="4820"/>
        <w:tab w:val="right" w:pos="9639"/>
      </w:tabs>
    </w:pPr>
  </w:style>
  <w:style w:type="paragraph" w:customStyle="1" w:styleId="Equationlegend">
    <w:name w:val="Equation_legend"/>
    <w:basedOn w:val="NormalIndent"/>
    <w:rsid w:val="00B95E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9D"/>
    <w:pPr>
      <w:ind w:left="794"/>
    </w:pPr>
  </w:style>
  <w:style w:type="paragraph" w:customStyle="1" w:styleId="Figurelegend">
    <w:name w:val="Figure_legend"/>
    <w:basedOn w:val="Normal"/>
    <w:rsid w:val="00B95E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E9D"/>
    <w:pPr>
      <w:keepNext/>
      <w:keepLines/>
      <w:spacing w:before="480" w:after="80"/>
      <w:jc w:val="center"/>
    </w:pPr>
    <w:rPr>
      <w:caps/>
      <w:sz w:val="18"/>
    </w:rPr>
  </w:style>
  <w:style w:type="paragraph" w:customStyle="1" w:styleId="tocpart">
    <w:name w:val="tocpart"/>
    <w:basedOn w:val="Normal"/>
    <w:rsid w:val="00B95E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9D"/>
    <w:pPr>
      <w:keepNext/>
      <w:keepLines/>
      <w:spacing w:before="480"/>
      <w:jc w:val="center"/>
    </w:pPr>
    <w:rPr>
      <w:sz w:val="28"/>
    </w:rPr>
  </w:style>
  <w:style w:type="paragraph" w:customStyle="1" w:styleId="Arttitle">
    <w:name w:val="Art_title"/>
    <w:basedOn w:val="Normal"/>
    <w:next w:val="Normalaftertitle"/>
    <w:rsid w:val="00B95E9D"/>
    <w:pPr>
      <w:keepNext/>
      <w:keepLines/>
      <w:spacing w:before="240"/>
      <w:jc w:val="center"/>
    </w:pPr>
    <w:rPr>
      <w:b/>
      <w:sz w:val="28"/>
    </w:rPr>
  </w:style>
  <w:style w:type="paragraph" w:customStyle="1" w:styleId="Blanc">
    <w:name w:val="Blanc"/>
    <w:basedOn w:val="Normal"/>
    <w:next w:val="Tabletext"/>
    <w:rsid w:val="00B95E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9D"/>
    <w:pPr>
      <w:keepNext/>
      <w:keepLines/>
      <w:spacing w:before="160"/>
      <w:ind w:left="794"/>
    </w:pPr>
    <w:rPr>
      <w:i/>
    </w:rPr>
  </w:style>
  <w:style w:type="paragraph" w:customStyle="1" w:styleId="ChapNo">
    <w:name w:val="Chap_No"/>
    <w:basedOn w:val="ArtNo"/>
    <w:next w:val="Chaptitle"/>
    <w:rsid w:val="00B95E9D"/>
    <w:rPr>
      <w:b/>
    </w:rPr>
  </w:style>
  <w:style w:type="paragraph" w:customStyle="1" w:styleId="Chaptitle">
    <w:name w:val="Chap_title"/>
    <w:basedOn w:val="Arttitle"/>
    <w:next w:val="Normalaftertitle"/>
    <w:rsid w:val="00B95E9D"/>
  </w:style>
  <w:style w:type="character" w:styleId="FootnoteReference">
    <w:name w:val="footnote reference"/>
    <w:basedOn w:val="DefaultParagraphFont"/>
    <w:rsid w:val="00B95E9D"/>
    <w:rPr>
      <w:position w:val="6"/>
      <w:sz w:val="18"/>
    </w:rPr>
  </w:style>
  <w:style w:type="paragraph" w:styleId="FootnoteText">
    <w:name w:val="footnote text"/>
    <w:basedOn w:val="Normal"/>
    <w:link w:val="FootnoteTextChar"/>
    <w:rsid w:val="00B95E9D"/>
    <w:pPr>
      <w:keepLines/>
      <w:tabs>
        <w:tab w:val="left" w:pos="255"/>
      </w:tabs>
      <w:ind w:left="255" w:hanging="255"/>
    </w:pPr>
    <w:rPr>
      <w:sz w:val="22"/>
    </w:rPr>
  </w:style>
  <w:style w:type="paragraph" w:styleId="Index1">
    <w:name w:val="index 1"/>
    <w:basedOn w:val="Normal"/>
    <w:next w:val="Normal"/>
    <w:rsid w:val="00B95E9D"/>
  </w:style>
  <w:style w:type="paragraph" w:styleId="Index2">
    <w:name w:val="index 2"/>
    <w:basedOn w:val="Normal"/>
    <w:next w:val="Normal"/>
    <w:rsid w:val="00B95E9D"/>
    <w:pPr>
      <w:ind w:left="283"/>
    </w:pPr>
  </w:style>
  <w:style w:type="paragraph" w:styleId="Index3">
    <w:name w:val="index 3"/>
    <w:basedOn w:val="Normal"/>
    <w:next w:val="Normal"/>
    <w:rsid w:val="00B95E9D"/>
    <w:pPr>
      <w:ind w:left="566"/>
    </w:pPr>
  </w:style>
  <w:style w:type="paragraph" w:styleId="IndexHeading">
    <w:name w:val="index heading"/>
    <w:basedOn w:val="Normal"/>
    <w:next w:val="Index1"/>
    <w:rsid w:val="00B95E9D"/>
  </w:style>
  <w:style w:type="paragraph" w:customStyle="1" w:styleId="Line">
    <w:name w:val="Line"/>
    <w:basedOn w:val="Normal"/>
    <w:next w:val="Normal"/>
    <w:rsid w:val="00B95E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9D"/>
  </w:style>
  <w:style w:type="paragraph" w:customStyle="1" w:styleId="Partref">
    <w:name w:val="Part_ref"/>
    <w:basedOn w:val="Normal"/>
    <w:next w:val="Normal"/>
    <w:rsid w:val="00B95E9D"/>
    <w:pPr>
      <w:keepNext/>
      <w:keepLines/>
      <w:spacing w:after="280"/>
      <w:jc w:val="center"/>
    </w:pPr>
  </w:style>
  <w:style w:type="paragraph" w:customStyle="1" w:styleId="Parttitle">
    <w:name w:val="Part_title"/>
    <w:basedOn w:val="Normal"/>
    <w:next w:val="Normalaftertitle"/>
    <w:rsid w:val="00B95E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9D"/>
  </w:style>
  <w:style w:type="paragraph" w:customStyle="1" w:styleId="QuestionNo">
    <w:name w:val="Question_No"/>
    <w:basedOn w:val="RecNo"/>
    <w:next w:val="Normal"/>
    <w:rsid w:val="00B95E9D"/>
  </w:style>
  <w:style w:type="paragraph" w:customStyle="1" w:styleId="Questionref">
    <w:name w:val="Question_ref"/>
    <w:basedOn w:val="Recref"/>
    <w:next w:val="Questiondate"/>
    <w:rsid w:val="00B95E9D"/>
  </w:style>
  <w:style w:type="paragraph" w:customStyle="1" w:styleId="Questiontitle">
    <w:name w:val="Question_title"/>
    <w:basedOn w:val="Normal"/>
    <w:next w:val="Questionref"/>
    <w:rsid w:val="00B95E9D"/>
  </w:style>
  <w:style w:type="paragraph" w:customStyle="1" w:styleId="Reftext">
    <w:name w:val="Ref_text"/>
    <w:basedOn w:val="Normal"/>
    <w:rsid w:val="00B95E9D"/>
    <w:pPr>
      <w:ind w:left="794" w:hanging="794"/>
    </w:pPr>
    <w:rPr>
      <w:sz w:val="22"/>
    </w:rPr>
  </w:style>
  <w:style w:type="paragraph" w:customStyle="1" w:styleId="Reftitle">
    <w:name w:val="Ref_title"/>
    <w:basedOn w:val="Normal"/>
    <w:next w:val="Reftext"/>
    <w:rsid w:val="00B95E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9D"/>
  </w:style>
  <w:style w:type="paragraph" w:customStyle="1" w:styleId="RepNo">
    <w:name w:val="Rep_No"/>
    <w:basedOn w:val="RecNo"/>
    <w:next w:val="Reptitle"/>
    <w:rsid w:val="00B95E9D"/>
  </w:style>
  <w:style w:type="paragraph" w:customStyle="1" w:styleId="Repref">
    <w:name w:val="Rep_ref"/>
    <w:basedOn w:val="Recref"/>
    <w:next w:val="Repdate"/>
    <w:rsid w:val="00B95E9D"/>
  </w:style>
  <w:style w:type="paragraph" w:customStyle="1" w:styleId="Reptitle">
    <w:name w:val="Rep_title"/>
    <w:basedOn w:val="Rectitle"/>
    <w:next w:val="Repref"/>
    <w:rsid w:val="00B95E9D"/>
  </w:style>
  <w:style w:type="paragraph" w:customStyle="1" w:styleId="Resdate">
    <w:name w:val="Res_date"/>
    <w:basedOn w:val="Recdate"/>
    <w:next w:val="Normalaftertitle"/>
    <w:rsid w:val="00B95E9D"/>
  </w:style>
  <w:style w:type="paragraph" w:customStyle="1" w:styleId="ResNo">
    <w:name w:val="Res_No"/>
    <w:basedOn w:val="RecNo"/>
    <w:next w:val="Restitle"/>
    <w:rsid w:val="00B95E9D"/>
  </w:style>
  <w:style w:type="paragraph" w:customStyle="1" w:styleId="Resref">
    <w:name w:val="Res_ref"/>
    <w:basedOn w:val="Recref"/>
    <w:next w:val="Resdate"/>
    <w:rsid w:val="00B95E9D"/>
  </w:style>
  <w:style w:type="paragraph" w:customStyle="1" w:styleId="Restitle">
    <w:name w:val="Res_title"/>
    <w:basedOn w:val="Normal"/>
    <w:next w:val="Resref"/>
    <w:rsid w:val="00B95E9D"/>
    <w:pPr>
      <w:spacing w:before="240"/>
      <w:jc w:val="center"/>
    </w:pPr>
    <w:rPr>
      <w:b/>
      <w:sz w:val="28"/>
    </w:rPr>
  </w:style>
  <w:style w:type="paragraph" w:customStyle="1" w:styleId="SectionNo">
    <w:name w:val="Section_No"/>
    <w:basedOn w:val="Normal"/>
    <w:next w:val="Normal"/>
    <w:rsid w:val="00B95E9D"/>
  </w:style>
  <w:style w:type="paragraph" w:customStyle="1" w:styleId="Sectiontitle">
    <w:name w:val="Section_title"/>
    <w:basedOn w:val="Normal"/>
    <w:next w:val="Normalaftertitle"/>
    <w:rsid w:val="00B95E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9D"/>
    <w:pPr>
      <w:tabs>
        <w:tab w:val="clear" w:pos="794"/>
        <w:tab w:val="clear" w:pos="1191"/>
        <w:tab w:val="clear" w:pos="1588"/>
        <w:tab w:val="clear" w:pos="1985"/>
        <w:tab w:val="right" w:pos="9611"/>
      </w:tabs>
    </w:pPr>
    <w:rPr>
      <w:i/>
    </w:rPr>
  </w:style>
  <w:style w:type="paragraph" w:styleId="TOC1">
    <w:name w:val="toc 1"/>
    <w:basedOn w:val="Normal"/>
    <w:rsid w:val="00B95E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9D"/>
    <w:pPr>
      <w:tabs>
        <w:tab w:val="clear" w:pos="567"/>
        <w:tab w:val="left" w:pos="1276"/>
      </w:tabs>
      <w:spacing w:before="160"/>
      <w:ind w:left="1276" w:hanging="709"/>
    </w:pPr>
  </w:style>
  <w:style w:type="paragraph" w:styleId="TOC3">
    <w:name w:val="toc 3"/>
    <w:basedOn w:val="TOC2"/>
    <w:rsid w:val="00B95E9D"/>
    <w:pPr>
      <w:tabs>
        <w:tab w:val="clear" w:pos="1276"/>
        <w:tab w:val="left" w:pos="2155"/>
      </w:tabs>
      <w:ind w:left="2155" w:hanging="879"/>
    </w:pPr>
  </w:style>
  <w:style w:type="paragraph" w:styleId="TOC4">
    <w:name w:val="toc 4"/>
    <w:basedOn w:val="TOC3"/>
    <w:rsid w:val="00B95E9D"/>
    <w:pPr>
      <w:tabs>
        <w:tab w:val="left" w:pos="3261"/>
      </w:tabs>
      <w:spacing w:before="80"/>
      <w:ind w:left="3261" w:hanging="993"/>
    </w:pPr>
  </w:style>
  <w:style w:type="paragraph" w:styleId="TOC5">
    <w:name w:val="toc 5"/>
    <w:basedOn w:val="TOC4"/>
    <w:rsid w:val="00B95E9D"/>
  </w:style>
  <w:style w:type="paragraph" w:styleId="TOC6">
    <w:name w:val="toc 6"/>
    <w:basedOn w:val="TOC4"/>
    <w:rsid w:val="00B95E9D"/>
  </w:style>
  <w:style w:type="paragraph" w:styleId="TOC7">
    <w:name w:val="toc 7"/>
    <w:basedOn w:val="TOC4"/>
    <w:rsid w:val="00B95E9D"/>
  </w:style>
  <w:style w:type="paragraph" w:styleId="TOC8">
    <w:name w:val="toc 8"/>
    <w:basedOn w:val="TOC4"/>
    <w:rsid w:val="00B95E9D"/>
  </w:style>
  <w:style w:type="paragraph" w:customStyle="1" w:styleId="Rectitle">
    <w:name w:val="Rec_title"/>
    <w:basedOn w:val="Normal"/>
    <w:next w:val="Recref"/>
    <w:link w:val="RectitleChar"/>
    <w:rsid w:val="00B95E9D"/>
    <w:pPr>
      <w:keepNext/>
      <w:keepLines/>
      <w:spacing w:before="240"/>
      <w:jc w:val="center"/>
    </w:pPr>
    <w:rPr>
      <w:b/>
      <w:sz w:val="28"/>
    </w:rPr>
  </w:style>
  <w:style w:type="paragraph" w:customStyle="1" w:styleId="Annexref">
    <w:name w:val="Annex_ref"/>
    <w:basedOn w:val="Normal"/>
    <w:next w:val="Normalaftertitle"/>
    <w:rsid w:val="00B95E9D"/>
    <w:pPr>
      <w:keepNext/>
      <w:keepLines/>
      <w:spacing w:after="280"/>
      <w:jc w:val="center"/>
    </w:pPr>
  </w:style>
  <w:style w:type="paragraph" w:customStyle="1" w:styleId="Appendixref">
    <w:name w:val="Appendix_ref"/>
    <w:basedOn w:val="Annexref"/>
    <w:next w:val="Normalaftertitle"/>
    <w:rsid w:val="00B95E9D"/>
  </w:style>
  <w:style w:type="paragraph" w:customStyle="1" w:styleId="Figuretitle">
    <w:name w:val="Figure_title"/>
    <w:basedOn w:val="Normal"/>
    <w:next w:val="Figure"/>
    <w:rsid w:val="00B95E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9D"/>
    <w:pPr>
      <w:keepNext/>
      <w:spacing w:before="0" w:after="120"/>
      <w:jc w:val="center"/>
    </w:pPr>
    <w:rPr>
      <w:b/>
    </w:rPr>
  </w:style>
  <w:style w:type="paragraph" w:customStyle="1" w:styleId="Summary">
    <w:name w:val="Summary"/>
    <w:basedOn w:val="Normal"/>
    <w:next w:val="Normalaftertitle"/>
    <w:autoRedefine/>
    <w:rsid w:val="00B95E9D"/>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B95E9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95E9D"/>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uiPriority w:val="99"/>
    <w:rsid w:val="007F3B59"/>
    <w:rPr>
      <w:sz w:val="24"/>
      <w:lang w:val="fr-FR" w:eastAsia="en-US"/>
    </w:rPr>
  </w:style>
  <w:style w:type="character" w:customStyle="1" w:styleId="NormalaftertitleChar">
    <w:name w:val="Normal_after_title Char"/>
    <w:link w:val="Normalaftertitle"/>
    <w:locked/>
    <w:rsid w:val="00B40536"/>
    <w:rPr>
      <w:sz w:val="24"/>
      <w:lang w:val="fr-FR" w:eastAsia="en-US"/>
    </w:rPr>
  </w:style>
  <w:style w:type="character" w:customStyle="1" w:styleId="CallChar">
    <w:name w:val="Call Char"/>
    <w:link w:val="Call"/>
    <w:locked/>
    <w:rsid w:val="00B40536"/>
    <w:rPr>
      <w:i/>
      <w:sz w:val="24"/>
      <w:lang w:val="fr-FR" w:eastAsia="en-US"/>
    </w:rPr>
  </w:style>
  <w:style w:type="character" w:customStyle="1" w:styleId="TabletextChar">
    <w:name w:val="Table_text Char"/>
    <w:link w:val="Tabletext"/>
    <w:locked/>
    <w:rsid w:val="00B40536"/>
    <w:rPr>
      <w:sz w:val="22"/>
      <w:lang w:val="fr-FR" w:eastAsia="en-US"/>
    </w:rPr>
  </w:style>
  <w:style w:type="character" w:customStyle="1" w:styleId="HeadingbChar">
    <w:name w:val="Heading_b Char"/>
    <w:link w:val="Headingb"/>
    <w:locked/>
    <w:rsid w:val="00B40536"/>
    <w:rPr>
      <w:b/>
      <w:sz w:val="24"/>
      <w:lang w:val="fr-FR" w:eastAsia="en-US"/>
    </w:rPr>
  </w:style>
  <w:style w:type="character" w:customStyle="1" w:styleId="RectitleChar">
    <w:name w:val="Rec_title Char"/>
    <w:basedOn w:val="DefaultParagraphFont"/>
    <w:link w:val="Rectitle"/>
    <w:locked/>
    <w:rsid w:val="00B40536"/>
    <w:rPr>
      <w:b/>
      <w:sz w:val="28"/>
      <w:lang w:val="fr-FR" w:eastAsia="en-US"/>
    </w:rPr>
  </w:style>
  <w:style w:type="character" w:customStyle="1" w:styleId="TabletitleChar">
    <w:name w:val="Table_title Char"/>
    <w:basedOn w:val="DefaultParagraphFont"/>
    <w:link w:val="Tabletitle"/>
    <w:rsid w:val="00B40536"/>
    <w:rPr>
      <w:b/>
      <w:sz w:val="24"/>
      <w:lang w:val="fr-FR" w:eastAsia="en-US"/>
    </w:rPr>
  </w:style>
  <w:style w:type="character" w:customStyle="1" w:styleId="TableNoChar">
    <w:name w:val="Table_No Char"/>
    <w:basedOn w:val="DefaultParagraphFont"/>
    <w:link w:val="TableNo"/>
    <w:rsid w:val="00B40536"/>
    <w:rPr>
      <w:sz w:val="24"/>
      <w:lang w:val="fr-FR" w:eastAsia="en-US"/>
    </w:rPr>
  </w:style>
  <w:style w:type="character" w:customStyle="1" w:styleId="TableheadChar">
    <w:name w:val="Table_head Char"/>
    <w:link w:val="Tablehead"/>
    <w:locked/>
    <w:rsid w:val="00B40536"/>
    <w:rPr>
      <w:b/>
      <w:sz w:val="22"/>
      <w:lang w:val="fr-FR" w:eastAsia="en-US"/>
    </w:rPr>
  </w:style>
  <w:style w:type="paragraph" w:customStyle="1" w:styleId="Reasons">
    <w:name w:val="Reasons"/>
    <w:basedOn w:val="Normal"/>
    <w:qFormat/>
    <w:rsid w:val="00B4053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2Char">
    <w:name w:val="Heading 2 Char"/>
    <w:basedOn w:val="DefaultParagraphFont"/>
    <w:link w:val="Heading2"/>
    <w:rsid w:val="006968DD"/>
    <w:rPr>
      <w:b/>
      <w:sz w:val="24"/>
      <w:lang w:val="fr-FR" w:eastAsia="en-US"/>
    </w:rPr>
  </w:style>
  <w:style w:type="paragraph" w:styleId="Index7">
    <w:name w:val="index 7"/>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698"/>
      <w:jc w:val="left"/>
    </w:pPr>
    <w:rPr>
      <w:rFonts w:ascii="Calibri" w:hAnsi="Calibri"/>
      <w:lang w:val="es-ES_tradnl"/>
    </w:rPr>
  </w:style>
  <w:style w:type="paragraph" w:styleId="Index6">
    <w:name w:val="index 6"/>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415"/>
      <w:jc w:val="left"/>
    </w:pPr>
    <w:rPr>
      <w:rFonts w:ascii="Calibri" w:hAnsi="Calibri"/>
      <w:lang w:val="es-ES_tradnl"/>
    </w:rPr>
  </w:style>
  <w:style w:type="paragraph" w:styleId="Index5">
    <w:name w:val="index 5"/>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132"/>
      <w:jc w:val="left"/>
    </w:pPr>
    <w:rPr>
      <w:rFonts w:ascii="Calibri" w:hAnsi="Calibri"/>
      <w:lang w:val="es-ES_tradnl"/>
    </w:rPr>
  </w:style>
  <w:style w:type="paragraph" w:styleId="Index4">
    <w:name w:val="index 4"/>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849"/>
      <w:jc w:val="left"/>
    </w:pPr>
    <w:rPr>
      <w:rFonts w:ascii="Calibri" w:hAnsi="Calibri"/>
      <w:lang w:val="es-ES_tradnl"/>
    </w:rPr>
  </w:style>
  <w:style w:type="character" w:styleId="LineNumber">
    <w:name w:val="line number"/>
    <w:basedOn w:val="DefaultParagraphFont"/>
    <w:rsid w:val="006968DD"/>
  </w:style>
  <w:style w:type="character" w:customStyle="1" w:styleId="FooterChar">
    <w:name w:val="Footer Char"/>
    <w:basedOn w:val="DefaultParagraphFont"/>
    <w:link w:val="Footer"/>
    <w:uiPriority w:val="99"/>
    <w:rsid w:val="006968DD"/>
    <w:rPr>
      <w:noProof/>
      <w:sz w:val="18"/>
      <w:lang w:val="fr-FR" w:eastAsia="en-US"/>
    </w:rPr>
  </w:style>
  <w:style w:type="paragraph" w:customStyle="1" w:styleId="AnnexNo">
    <w:name w:val="Annex_No"/>
    <w:basedOn w:val="Normal"/>
    <w:next w:val="Annexref"/>
    <w:rsid w:val="006968DD"/>
    <w:pPr>
      <w:tabs>
        <w:tab w:val="clear" w:pos="794"/>
        <w:tab w:val="clear" w:pos="1191"/>
        <w:tab w:val="clear" w:pos="1588"/>
        <w:tab w:val="clear" w:pos="1985"/>
        <w:tab w:val="left" w:pos="567"/>
        <w:tab w:val="left" w:pos="1134"/>
        <w:tab w:val="left" w:pos="1701"/>
        <w:tab w:val="left" w:pos="2268"/>
        <w:tab w:val="left" w:pos="2835"/>
      </w:tabs>
      <w:spacing w:before="720"/>
      <w:jc w:val="center"/>
    </w:pPr>
    <w:rPr>
      <w:rFonts w:ascii="Calibri" w:hAnsi="Calibri"/>
      <w:caps/>
      <w:sz w:val="28"/>
      <w:lang w:val="es-ES_tradnl"/>
    </w:rPr>
  </w:style>
  <w:style w:type="paragraph" w:customStyle="1" w:styleId="Annextitle">
    <w:name w:val="Annex_title"/>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spacing w:before="240" w:after="240"/>
      <w:jc w:val="center"/>
    </w:pPr>
    <w:rPr>
      <w:rFonts w:ascii="Calibri" w:hAnsi="Calibri"/>
      <w:b/>
      <w:sz w:val="28"/>
      <w:lang w:val="es-ES_tradnl"/>
    </w:rPr>
  </w:style>
  <w:style w:type="paragraph" w:customStyle="1" w:styleId="Normalaftertitle0">
    <w:name w:val="Normal after title"/>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spacing w:before="240"/>
      <w:jc w:val="left"/>
    </w:pPr>
    <w:rPr>
      <w:rFonts w:ascii="Calibri" w:hAnsi="Calibri"/>
      <w:lang w:val="es-ES_tradnl"/>
    </w:rPr>
  </w:style>
  <w:style w:type="paragraph" w:customStyle="1" w:styleId="AppendixNo">
    <w:name w:val="Appendix_No"/>
    <w:basedOn w:val="AnnexNo"/>
    <w:next w:val="Appendixref"/>
    <w:rsid w:val="006968DD"/>
  </w:style>
  <w:style w:type="paragraph" w:customStyle="1" w:styleId="Appendixtitle">
    <w:name w:val="Appendix_title"/>
    <w:basedOn w:val="Annextitle"/>
    <w:next w:val="Normal"/>
    <w:rsid w:val="006968DD"/>
  </w:style>
  <w:style w:type="paragraph" w:customStyle="1" w:styleId="Artheading">
    <w:name w:val="Art_heading"/>
    <w:basedOn w:val="Normal"/>
    <w:next w:val="Normalaftertitle0"/>
    <w:rsid w:val="006968DD"/>
    <w:pPr>
      <w:tabs>
        <w:tab w:val="clear" w:pos="794"/>
        <w:tab w:val="clear" w:pos="1191"/>
        <w:tab w:val="clear" w:pos="1588"/>
        <w:tab w:val="clear" w:pos="1985"/>
      </w:tabs>
      <w:spacing w:before="480"/>
      <w:jc w:val="center"/>
    </w:pPr>
    <w:rPr>
      <w:rFonts w:ascii="Calibri" w:hAnsi="Calibri"/>
      <w:b/>
      <w:lang w:val="es-ES_tradnl"/>
    </w:rPr>
  </w:style>
  <w:style w:type="paragraph" w:customStyle="1" w:styleId="Head">
    <w:name w:val="Head"/>
    <w:basedOn w:val="Normal"/>
    <w:rsid w:val="006968DD"/>
    <w:pPr>
      <w:tabs>
        <w:tab w:val="clear" w:pos="794"/>
        <w:tab w:val="clear" w:pos="1191"/>
        <w:tab w:val="clear" w:pos="1588"/>
        <w:tab w:val="clear" w:pos="1985"/>
        <w:tab w:val="left" w:pos="567"/>
        <w:tab w:val="left" w:pos="1134"/>
        <w:tab w:val="left" w:pos="1701"/>
        <w:tab w:val="left" w:pos="2268"/>
        <w:tab w:val="left" w:pos="2835"/>
        <w:tab w:val="left" w:pos="6663"/>
      </w:tabs>
      <w:overflowPunct/>
      <w:autoSpaceDE/>
      <w:autoSpaceDN/>
      <w:adjustRightInd/>
      <w:spacing w:before="0"/>
      <w:jc w:val="left"/>
      <w:textAlignment w:val="auto"/>
    </w:pPr>
    <w:rPr>
      <w:rFonts w:ascii="Calibri" w:hAnsi="Calibri"/>
      <w:lang w:val="es-ES_tradnl"/>
    </w:rPr>
  </w:style>
  <w:style w:type="paragraph" w:styleId="List">
    <w:name w:val="List"/>
    <w:basedOn w:val="Normal"/>
    <w:rsid w:val="006968DD"/>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lang w:val="es-ES_tradnl"/>
    </w:rPr>
  </w:style>
  <w:style w:type="paragraph" w:customStyle="1" w:styleId="Part">
    <w:name w:val="Part"/>
    <w:basedOn w:val="Normal"/>
    <w:rsid w:val="006968DD"/>
    <w:pPr>
      <w:tabs>
        <w:tab w:val="clear" w:pos="794"/>
        <w:tab w:val="clear" w:pos="1191"/>
        <w:tab w:val="clear" w:pos="1588"/>
        <w:tab w:val="clear" w:pos="1985"/>
        <w:tab w:val="left" w:pos="567"/>
        <w:tab w:val="left" w:pos="1134"/>
        <w:tab w:val="left" w:pos="1276"/>
        <w:tab w:val="left" w:pos="1701"/>
        <w:tab w:val="left" w:pos="2268"/>
        <w:tab w:val="left" w:pos="2835"/>
      </w:tabs>
      <w:spacing w:before="199"/>
      <w:ind w:left="1701" w:hanging="1701"/>
      <w:jc w:val="left"/>
    </w:pPr>
    <w:rPr>
      <w:rFonts w:ascii="Calibri" w:hAnsi="Calibri"/>
      <w:caps/>
      <w:lang w:val="es-ES_tradnl"/>
    </w:rPr>
  </w:style>
  <w:style w:type="paragraph" w:customStyle="1" w:styleId="Figurewithouttitle">
    <w:name w:val="Figure_without_title"/>
    <w:basedOn w:val="Figure"/>
    <w:next w:val="Normalaftertitle0"/>
    <w:rsid w:val="006968DD"/>
    <w:pPr>
      <w:tabs>
        <w:tab w:val="clear" w:pos="794"/>
        <w:tab w:val="clear" w:pos="1191"/>
        <w:tab w:val="clear" w:pos="1588"/>
        <w:tab w:val="clear" w:pos="1985"/>
        <w:tab w:val="left" w:pos="567"/>
        <w:tab w:val="left" w:pos="1134"/>
        <w:tab w:val="left" w:pos="1701"/>
        <w:tab w:val="left" w:pos="2268"/>
        <w:tab w:val="left" w:pos="2835"/>
      </w:tabs>
      <w:spacing w:before="120"/>
    </w:pPr>
    <w:rPr>
      <w:rFonts w:ascii="Calibri" w:hAnsi="Calibri"/>
      <w:caps w:val="0"/>
      <w:sz w:val="24"/>
      <w:lang w:val="es-ES_tradnl"/>
    </w:rPr>
  </w:style>
  <w:style w:type="paragraph" w:customStyle="1" w:styleId="meeting">
    <w:name w:val="meeting"/>
    <w:basedOn w:val="Head"/>
    <w:next w:val="Head"/>
    <w:rsid w:val="006968DD"/>
    <w:pPr>
      <w:tabs>
        <w:tab w:val="left" w:pos="7371"/>
      </w:tabs>
      <w:spacing w:after="567"/>
    </w:pPr>
  </w:style>
  <w:style w:type="paragraph" w:customStyle="1" w:styleId="Subject">
    <w:name w:val="Subject"/>
    <w:basedOn w:val="Normal"/>
    <w:next w:val="Source"/>
    <w:rsid w:val="006968DD"/>
    <w:pPr>
      <w:tabs>
        <w:tab w:val="clear" w:pos="794"/>
        <w:tab w:val="clear" w:pos="1191"/>
        <w:tab w:val="clear" w:pos="1588"/>
        <w:tab w:val="clear" w:pos="1985"/>
        <w:tab w:val="left" w:pos="567"/>
        <w:tab w:val="left" w:pos="709"/>
        <w:tab w:val="left" w:pos="1134"/>
        <w:tab w:val="left" w:pos="1701"/>
        <w:tab w:val="left" w:pos="2268"/>
        <w:tab w:val="left" w:pos="2835"/>
      </w:tabs>
      <w:spacing w:before="0"/>
      <w:ind w:left="709" w:hanging="709"/>
      <w:jc w:val="left"/>
    </w:pPr>
    <w:rPr>
      <w:rFonts w:ascii="Calibri" w:hAnsi="Calibri"/>
      <w:lang w:val="es-ES_tradnl"/>
    </w:rPr>
  </w:style>
  <w:style w:type="paragraph" w:customStyle="1" w:styleId="Source">
    <w:name w:val="Source"/>
    <w:basedOn w:val="Normal"/>
    <w:next w:val="Title1"/>
    <w:rsid w:val="006968DD"/>
    <w:pPr>
      <w:tabs>
        <w:tab w:val="clear" w:pos="794"/>
        <w:tab w:val="clear" w:pos="1191"/>
        <w:tab w:val="clear" w:pos="1588"/>
        <w:tab w:val="clear" w:pos="1985"/>
        <w:tab w:val="left" w:pos="567"/>
        <w:tab w:val="left" w:pos="1134"/>
        <w:tab w:val="left" w:pos="1701"/>
        <w:tab w:val="left" w:pos="2268"/>
        <w:tab w:val="left" w:pos="2835"/>
      </w:tabs>
      <w:spacing w:before="840"/>
      <w:jc w:val="center"/>
    </w:pPr>
    <w:rPr>
      <w:rFonts w:ascii="Calibri" w:hAnsi="Calibri"/>
      <w:b/>
      <w:sz w:val="28"/>
      <w:lang w:val="es-ES_tradnl"/>
    </w:rPr>
  </w:style>
  <w:style w:type="paragraph" w:customStyle="1" w:styleId="Title1">
    <w:name w:val="Title 1"/>
    <w:basedOn w:val="Source"/>
    <w:next w:val="Title2"/>
    <w:rsid w:val="006968DD"/>
    <w:pPr>
      <w:spacing w:before="240"/>
    </w:pPr>
    <w:rPr>
      <w:b w:val="0"/>
      <w:caps/>
    </w:rPr>
  </w:style>
  <w:style w:type="paragraph" w:customStyle="1" w:styleId="Title2">
    <w:name w:val="Title 2"/>
    <w:basedOn w:val="Source"/>
    <w:next w:val="Title3"/>
    <w:rsid w:val="006968DD"/>
    <w:pPr>
      <w:spacing w:before="240"/>
    </w:pPr>
    <w:rPr>
      <w:b w:val="0"/>
      <w:caps/>
    </w:rPr>
  </w:style>
  <w:style w:type="paragraph" w:customStyle="1" w:styleId="Title3">
    <w:name w:val="Title 3"/>
    <w:basedOn w:val="Title2"/>
    <w:next w:val="Normalaftertitle0"/>
    <w:rsid w:val="006968DD"/>
    <w:rPr>
      <w:caps w:val="0"/>
    </w:rPr>
  </w:style>
  <w:style w:type="paragraph" w:customStyle="1" w:styleId="Data">
    <w:name w:val="Data"/>
    <w:basedOn w:val="Subject"/>
    <w:next w:val="Subject"/>
    <w:rsid w:val="006968DD"/>
  </w:style>
  <w:style w:type="character" w:styleId="FollowedHyperlink">
    <w:name w:val="FollowedHyperlink"/>
    <w:basedOn w:val="DefaultParagraphFont"/>
    <w:rsid w:val="006968DD"/>
    <w:rPr>
      <w:color w:val="800080"/>
      <w:u w:val="single"/>
    </w:rPr>
  </w:style>
  <w:style w:type="paragraph" w:customStyle="1" w:styleId="FirstFooter">
    <w:name w:val="FirstFooter"/>
    <w:basedOn w:val="Footer"/>
    <w:rsid w:val="006968DD"/>
    <w:pPr>
      <w:tabs>
        <w:tab w:val="left" w:pos="5954"/>
        <w:tab w:val="right" w:pos="9639"/>
      </w:tabs>
      <w:jc w:val="left"/>
    </w:pPr>
    <w:rPr>
      <w:rFonts w:ascii="Calibri" w:hAnsi="Calibri"/>
      <w:sz w:val="16"/>
      <w:lang w:val="es-ES_tradnl"/>
    </w:rPr>
  </w:style>
  <w:style w:type="paragraph" w:styleId="TOC9">
    <w:name w:val="toc 9"/>
    <w:basedOn w:val="TOC4"/>
    <w:rsid w:val="006968DD"/>
    <w:pPr>
      <w:keepLines w:val="0"/>
      <w:tabs>
        <w:tab w:val="clear" w:pos="2155"/>
        <w:tab w:val="clear" w:pos="3261"/>
        <w:tab w:val="clear" w:pos="9611"/>
        <w:tab w:val="left" w:pos="964"/>
        <w:tab w:val="left" w:pos="8789"/>
        <w:tab w:val="right" w:pos="9639"/>
      </w:tabs>
      <w:spacing w:before="120"/>
      <w:ind w:left="964" w:right="0" w:hanging="964"/>
      <w:jc w:val="left"/>
    </w:pPr>
    <w:rPr>
      <w:rFonts w:ascii="Calibri" w:hAnsi="Calibri"/>
      <w:lang w:val="es-ES_tradnl"/>
    </w:rPr>
  </w:style>
  <w:style w:type="paragraph" w:customStyle="1" w:styleId="Title4">
    <w:name w:val="Title 4"/>
    <w:basedOn w:val="Title3"/>
    <w:next w:val="Heading1"/>
    <w:rsid w:val="006968DD"/>
    <w:rPr>
      <w:b/>
    </w:rPr>
  </w:style>
  <w:style w:type="paragraph" w:customStyle="1" w:styleId="dnum">
    <w:name w:val="dnum"/>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jc w:val="left"/>
    </w:pPr>
    <w:rPr>
      <w:rFonts w:ascii="Calibri" w:hAnsi="Calibri"/>
      <w:b/>
      <w:bCs/>
      <w:lang w:val="es-ES_tradnl"/>
    </w:rPr>
  </w:style>
  <w:style w:type="paragraph" w:customStyle="1" w:styleId="ddate">
    <w:name w:val="ddate"/>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jc w:val="left"/>
    </w:pPr>
    <w:rPr>
      <w:rFonts w:ascii="Calibri" w:hAnsi="Calibri"/>
      <w:b/>
      <w:bCs/>
      <w:lang w:val="es-ES_tradnl"/>
    </w:rPr>
  </w:style>
  <w:style w:type="paragraph" w:customStyle="1" w:styleId="dorlang">
    <w:name w:val="dorlang"/>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jc w:val="left"/>
    </w:pPr>
    <w:rPr>
      <w:rFonts w:ascii="Calibri" w:hAnsi="Calibri"/>
      <w:b/>
      <w:bCs/>
      <w:lang w:val="es-ES_tradnl"/>
    </w:rPr>
  </w:style>
  <w:style w:type="paragraph" w:customStyle="1" w:styleId="SpecialFooter">
    <w:name w:val="Special Footer"/>
    <w:basedOn w:val="Footer"/>
    <w:rsid w:val="006968DD"/>
    <w:pPr>
      <w:tabs>
        <w:tab w:val="left" w:pos="567"/>
        <w:tab w:val="left" w:pos="1134"/>
        <w:tab w:val="left" w:pos="1701"/>
        <w:tab w:val="left" w:pos="2268"/>
        <w:tab w:val="left" w:pos="2835"/>
        <w:tab w:val="left" w:pos="5954"/>
        <w:tab w:val="right" w:pos="9639"/>
      </w:tabs>
    </w:pPr>
    <w:rPr>
      <w:rFonts w:ascii="Calibri" w:hAnsi="Calibri"/>
      <w:noProof w:val="0"/>
      <w:sz w:val="16"/>
      <w:lang w:val="es-ES_tradnl"/>
    </w:rPr>
  </w:style>
  <w:style w:type="paragraph" w:customStyle="1" w:styleId="Tableref">
    <w:name w:val="Table_ref"/>
    <w:basedOn w:val="Normal"/>
    <w:next w:val="Tabletitle"/>
    <w:rsid w:val="006968DD"/>
    <w:pPr>
      <w:keepNext/>
      <w:tabs>
        <w:tab w:val="clear" w:pos="794"/>
        <w:tab w:val="clear" w:pos="1191"/>
        <w:tab w:val="clear" w:pos="1588"/>
        <w:tab w:val="clear" w:pos="1985"/>
        <w:tab w:val="left" w:pos="567"/>
        <w:tab w:val="left" w:pos="1134"/>
        <w:tab w:val="left" w:pos="1701"/>
        <w:tab w:val="left" w:pos="2268"/>
        <w:tab w:val="left" w:pos="2835"/>
      </w:tabs>
      <w:spacing w:before="567"/>
      <w:jc w:val="center"/>
    </w:pPr>
    <w:rPr>
      <w:rFonts w:ascii="Calibri" w:hAnsi="Calibri"/>
      <w:lang w:val="es-ES_tradnl"/>
    </w:rPr>
  </w:style>
  <w:style w:type="paragraph" w:customStyle="1" w:styleId="Table">
    <w:name w:val="Table_#"/>
    <w:basedOn w:val="Normal"/>
    <w:next w:val="Normal"/>
    <w:rsid w:val="006968DD"/>
    <w:pPr>
      <w:keepNext/>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560" w:after="120"/>
      <w:jc w:val="center"/>
      <w:textAlignment w:val="auto"/>
    </w:pPr>
    <w:rPr>
      <w:rFonts w:ascii="Calibri" w:hAnsi="Calibri"/>
      <w:caps/>
      <w:lang w:val="en-GB"/>
    </w:rPr>
  </w:style>
  <w:style w:type="paragraph" w:customStyle="1" w:styleId="TabletextItalic">
    <w:name w:val="Table_text + Italic"/>
    <w:basedOn w:val="Tabletext"/>
    <w:rsid w:val="006968D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113"/>
      <w:jc w:val="left"/>
    </w:pPr>
    <w:rPr>
      <w:rFonts w:ascii="Calibri" w:hAnsi="Calibri"/>
      <w:i/>
      <w:iCs/>
    </w:rPr>
  </w:style>
  <w:style w:type="paragraph" w:customStyle="1" w:styleId="testobase">
    <w:name w:val="testo base"/>
    <w:basedOn w:val="ListParagraph"/>
    <w:link w:val="testobaseCarattere"/>
    <w:qFormat/>
    <w:rsid w:val="006968DD"/>
    <w:pPr>
      <w:numPr>
        <w:numId w:val="1"/>
      </w:numPr>
      <w:tabs>
        <w:tab w:val="clear" w:pos="567"/>
        <w:tab w:val="clear" w:pos="1134"/>
        <w:tab w:val="clear" w:pos="1701"/>
        <w:tab w:val="clear" w:pos="2268"/>
        <w:tab w:val="clear" w:pos="2835"/>
      </w:tabs>
      <w:overflowPunct/>
      <w:autoSpaceDE/>
      <w:autoSpaceDN/>
      <w:spacing w:line="319" w:lineRule="auto"/>
      <w:ind w:left="567" w:hanging="567"/>
      <w:contextualSpacing w:val="0"/>
      <w:jc w:val="both"/>
      <w:textAlignment w:val="auto"/>
    </w:pPr>
    <w:rPr>
      <w:rFonts w:ascii="Arial" w:eastAsiaTheme="minorHAnsi" w:hAnsi="Arial"/>
      <w:szCs w:val="24"/>
      <w:lang w:val="en-GB" w:eastAsia="it-IT"/>
    </w:rPr>
  </w:style>
  <w:style w:type="paragraph" w:styleId="ListParagraph">
    <w:name w:val="List Paragraph"/>
    <w:basedOn w:val="Normal"/>
    <w:uiPriority w:val="34"/>
    <w:qFormat/>
    <w:rsid w:val="006968DD"/>
    <w:pPr>
      <w:tabs>
        <w:tab w:val="clear" w:pos="794"/>
        <w:tab w:val="clear" w:pos="1191"/>
        <w:tab w:val="clear" w:pos="1588"/>
        <w:tab w:val="clear" w:pos="1985"/>
        <w:tab w:val="left" w:pos="567"/>
        <w:tab w:val="left" w:pos="1134"/>
        <w:tab w:val="left" w:pos="1701"/>
        <w:tab w:val="left" w:pos="2268"/>
        <w:tab w:val="left" w:pos="2835"/>
      </w:tabs>
      <w:ind w:left="720"/>
      <w:contextualSpacing/>
      <w:jc w:val="left"/>
    </w:pPr>
    <w:rPr>
      <w:rFonts w:ascii="Calibri" w:hAnsi="Calibri"/>
      <w:lang w:val="es-ES_tradnl"/>
    </w:rPr>
  </w:style>
  <w:style w:type="character" w:customStyle="1" w:styleId="testobaseCarattere">
    <w:name w:val="testo base Carattere"/>
    <w:basedOn w:val="DefaultParagraphFont"/>
    <w:link w:val="testobase"/>
    <w:rsid w:val="006968DD"/>
    <w:rPr>
      <w:rFonts w:ascii="Arial" w:eastAsiaTheme="minorHAnsi" w:hAnsi="Arial"/>
      <w:sz w:val="24"/>
      <w:szCs w:val="24"/>
      <w:lang w:val="en-GB" w:eastAsia="it-IT"/>
    </w:rPr>
  </w:style>
  <w:style w:type="paragraph" w:customStyle="1" w:styleId="elencoconlettere1">
    <w:name w:val="elenco con lettere 1"/>
    <w:basedOn w:val="Normal"/>
    <w:qFormat/>
    <w:rsid w:val="006968DD"/>
    <w:pPr>
      <w:numPr>
        <w:numId w:val="2"/>
      </w:numP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szCs w:val="24"/>
      <w:lang w:val="en-GB"/>
    </w:rPr>
  </w:style>
  <w:style w:type="paragraph" w:customStyle="1" w:styleId="Style6">
    <w:name w:val="Style 6"/>
    <w:basedOn w:val="Normal"/>
    <w:uiPriority w:val="99"/>
    <w:rsid w:val="006968DD"/>
    <w:pPr>
      <w:widowControl w:val="0"/>
      <w:tabs>
        <w:tab w:val="clear" w:pos="794"/>
        <w:tab w:val="clear" w:pos="1191"/>
        <w:tab w:val="clear" w:pos="1588"/>
        <w:tab w:val="clear" w:pos="1985"/>
      </w:tabs>
      <w:overflowPunct/>
      <w:spacing w:before="0"/>
      <w:jc w:val="left"/>
      <w:textAlignment w:val="auto"/>
    </w:pPr>
    <w:rPr>
      <w:szCs w:val="24"/>
      <w:lang w:val="it-IT" w:eastAsia="it-IT"/>
    </w:rPr>
  </w:style>
  <w:style w:type="character" w:customStyle="1" w:styleId="BalloonTextChar">
    <w:name w:val="Balloon Text Char"/>
    <w:basedOn w:val="DefaultParagraphFont"/>
    <w:link w:val="BalloonText"/>
    <w:semiHidden/>
    <w:rsid w:val="006968DD"/>
    <w:rPr>
      <w:rFonts w:ascii="Segoe UI" w:hAnsi="Segoe UI" w:cs="Segoe UI"/>
      <w:sz w:val="18"/>
      <w:szCs w:val="18"/>
      <w:lang w:val="es-ES_tradnl" w:eastAsia="en-US"/>
    </w:rPr>
  </w:style>
  <w:style w:type="paragraph" w:styleId="BalloonText">
    <w:name w:val="Balloon Text"/>
    <w:basedOn w:val="Normal"/>
    <w:link w:val="BalloonTextChar"/>
    <w:semiHidden/>
    <w:unhideWhenUsed/>
    <w:rsid w:val="006968DD"/>
    <w:pPr>
      <w:tabs>
        <w:tab w:val="clear" w:pos="794"/>
        <w:tab w:val="clear" w:pos="1191"/>
        <w:tab w:val="clear" w:pos="1588"/>
        <w:tab w:val="clear" w:pos="1985"/>
        <w:tab w:val="left" w:pos="567"/>
        <w:tab w:val="left" w:pos="1134"/>
        <w:tab w:val="left" w:pos="1701"/>
        <w:tab w:val="left" w:pos="2268"/>
        <w:tab w:val="left" w:pos="2835"/>
      </w:tabs>
      <w:spacing w:before="0"/>
      <w:jc w:val="left"/>
    </w:pPr>
    <w:rPr>
      <w:rFonts w:ascii="Segoe UI" w:hAnsi="Segoe UI" w:cs="Segoe UI"/>
      <w:sz w:val="18"/>
      <w:szCs w:val="18"/>
      <w:lang w:val="es-ES_tradnl"/>
    </w:rPr>
  </w:style>
  <w:style w:type="character" w:customStyle="1" w:styleId="BalloonTextChar1">
    <w:name w:val="Balloon Text Char1"/>
    <w:basedOn w:val="DefaultParagraphFont"/>
    <w:semiHidden/>
    <w:rsid w:val="006968DD"/>
    <w:rPr>
      <w:rFonts w:ascii="Segoe UI" w:hAnsi="Segoe UI" w:cs="Segoe UI"/>
      <w:sz w:val="18"/>
      <w:szCs w:val="18"/>
      <w:lang w:val="fr-FR" w:eastAsia="en-US"/>
    </w:rPr>
  </w:style>
  <w:style w:type="paragraph" w:customStyle="1" w:styleId="comments">
    <w:name w:val="comments"/>
    <w:basedOn w:val="Normal"/>
    <w:next w:val="Normal"/>
    <w:qFormat/>
    <w:rsid w:val="006968DD"/>
    <w:pPr>
      <w:keepLines/>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szCs w:val="24"/>
      <w:lang w:val="en-GB"/>
    </w:rPr>
  </w:style>
  <w:style w:type="paragraph" w:customStyle="1" w:styleId="titcomments">
    <w:name w:val="tit comments"/>
    <w:basedOn w:val="Normal"/>
    <w:qFormat/>
    <w:rsid w:val="006968DD"/>
    <w:pPr>
      <w:keepNext/>
      <w:keepLines/>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b/>
      <w:bCs/>
      <w:i/>
      <w:szCs w:val="24"/>
      <w:u w:val="single"/>
      <w:lang w:val="en-GB"/>
    </w:rPr>
  </w:style>
  <w:style w:type="character" w:customStyle="1" w:styleId="tlid-translation">
    <w:name w:val="tlid-translation"/>
    <w:basedOn w:val="DefaultParagraphFont"/>
    <w:rsid w:val="006968DD"/>
  </w:style>
  <w:style w:type="character" w:customStyle="1" w:styleId="CommentTextChar">
    <w:name w:val="Comment Text Char"/>
    <w:basedOn w:val="DefaultParagraphFont"/>
    <w:link w:val="CommentText"/>
    <w:uiPriority w:val="99"/>
    <w:rsid w:val="006968DD"/>
    <w:rPr>
      <w:rFonts w:ascii="Arial" w:eastAsiaTheme="minorHAnsi" w:hAnsi="Arial" w:cstheme="majorBidi"/>
      <w:lang w:eastAsia="en-US"/>
    </w:rPr>
  </w:style>
  <w:style w:type="paragraph" w:styleId="CommentText">
    <w:name w:val="annotation text"/>
    <w:basedOn w:val="Normal"/>
    <w:link w:val="CommentTextChar"/>
    <w:uiPriority w:val="99"/>
    <w:unhideWhenUsed/>
    <w:rsid w:val="006968DD"/>
    <w:pPr>
      <w:tabs>
        <w:tab w:val="clear" w:pos="794"/>
        <w:tab w:val="clear" w:pos="1191"/>
        <w:tab w:val="clear" w:pos="1588"/>
        <w:tab w:val="clear" w:pos="1985"/>
      </w:tabs>
      <w:overflowPunct/>
      <w:autoSpaceDE/>
      <w:autoSpaceDN/>
      <w:textAlignment w:val="auto"/>
    </w:pPr>
    <w:rPr>
      <w:rFonts w:ascii="Arial" w:eastAsiaTheme="minorHAnsi" w:hAnsi="Arial" w:cstheme="majorBidi"/>
      <w:sz w:val="20"/>
      <w:lang w:val="en-US"/>
    </w:rPr>
  </w:style>
  <w:style w:type="character" w:customStyle="1" w:styleId="CommentTextChar1">
    <w:name w:val="Comment Text Char1"/>
    <w:basedOn w:val="DefaultParagraphFont"/>
    <w:semiHidden/>
    <w:rsid w:val="006968DD"/>
    <w:rPr>
      <w:lang w:val="fr-FR" w:eastAsia="en-US"/>
    </w:rPr>
  </w:style>
  <w:style w:type="paragraph" w:customStyle="1" w:styleId="elencoconlettere">
    <w:name w:val="elenco con lettere"/>
    <w:basedOn w:val="testobase"/>
    <w:qFormat/>
    <w:rsid w:val="006968DD"/>
    <w:pPr>
      <w:numPr>
        <w:numId w:val="19"/>
      </w:numPr>
      <w:ind w:left="993" w:hanging="437"/>
    </w:pPr>
    <w:rPr>
      <w:rFonts w:cs="Arial"/>
      <w:color w:val="000000"/>
    </w:rPr>
  </w:style>
  <w:style w:type="table" w:customStyle="1" w:styleId="TableGrid1">
    <w:name w:val="Table Grid1"/>
    <w:basedOn w:val="TableNormal"/>
    <w:next w:val="TableGrid"/>
    <w:rsid w:val="006968D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124F4A"/>
    <w:rPr>
      <w:sz w:val="22"/>
      <w:lang w:val="fr-FR" w:eastAsia="en-US"/>
    </w:rPr>
  </w:style>
  <w:style w:type="paragraph" w:styleId="Revision">
    <w:name w:val="Revision"/>
    <w:hidden/>
    <w:uiPriority w:val="99"/>
    <w:semiHidden/>
    <w:rsid w:val="00356856"/>
    <w:rPr>
      <w:sz w:val="24"/>
      <w:lang w:val="fr-FR" w:eastAsia="en-US"/>
    </w:rPr>
  </w:style>
  <w:style w:type="character" w:styleId="CommentReference">
    <w:name w:val="annotation reference"/>
    <w:uiPriority w:val="99"/>
    <w:semiHidden/>
    <w:unhideWhenUsed/>
    <w:rsid w:val="00356856"/>
    <w:rPr>
      <w:sz w:val="16"/>
      <w:szCs w:val="16"/>
    </w:rPr>
  </w:style>
  <w:style w:type="paragraph" w:styleId="CommentSubject">
    <w:name w:val="annotation subject"/>
    <w:basedOn w:val="CommentText"/>
    <w:next w:val="CommentText"/>
    <w:link w:val="CommentSubjectChar"/>
    <w:uiPriority w:val="99"/>
    <w:semiHidden/>
    <w:unhideWhenUsed/>
    <w:rsid w:val="00356856"/>
    <w:pPr>
      <w:tabs>
        <w:tab w:val="left" w:pos="794"/>
        <w:tab w:val="left" w:pos="1191"/>
        <w:tab w:val="left" w:pos="1588"/>
        <w:tab w:val="left" w:pos="1985"/>
      </w:tabs>
      <w:overflowPunct w:val="0"/>
      <w:autoSpaceDE w:val="0"/>
      <w:autoSpaceDN w:val="0"/>
      <w:textAlignment w:val="baseline"/>
    </w:pPr>
    <w:rPr>
      <w:rFonts w:ascii="Times New Roman" w:eastAsia="Times New Roman" w:hAnsi="Times New Roman" w:cs="Times New Roman"/>
      <w:b/>
      <w:bCs/>
      <w:lang w:val="fr-FR"/>
    </w:rPr>
  </w:style>
  <w:style w:type="character" w:customStyle="1" w:styleId="CommentSubjectChar">
    <w:name w:val="Comment Subject Char"/>
    <w:basedOn w:val="CommentTextChar"/>
    <w:link w:val="CommentSubject"/>
    <w:uiPriority w:val="99"/>
    <w:semiHidden/>
    <w:rsid w:val="00356856"/>
    <w:rPr>
      <w:rFonts w:ascii="Arial" w:eastAsiaTheme="minorHAnsi" w:hAnsi="Arial" w:cstheme="majorBidi"/>
      <w:b/>
      <w:bCs/>
      <w:lang w:val="fr-FR" w:eastAsia="en-US"/>
    </w:rPr>
  </w:style>
  <w:style w:type="character" w:customStyle="1" w:styleId="EquationChar">
    <w:name w:val="Equation Char"/>
    <w:link w:val="Equation"/>
    <w:locked/>
    <w:rsid w:val="007C5C92"/>
    <w:rPr>
      <w:sz w:val="24"/>
      <w:lang w:val="fr-FR" w:eastAsia="en-US"/>
    </w:rPr>
  </w:style>
  <w:style w:type="character" w:styleId="UnresolvedMention">
    <w:name w:val="Unresolved Mention"/>
    <w:basedOn w:val="DefaultParagraphFont"/>
    <w:uiPriority w:val="99"/>
    <w:semiHidden/>
    <w:unhideWhenUsed/>
    <w:rsid w:val="00235CDF"/>
    <w:rPr>
      <w:color w:val="605E5C"/>
      <w:shd w:val="clear" w:color="auto" w:fill="E1DFDD"/>
    </w:rPr>
  </w:style>
  <w:style w:type="character" w:customStyle="1" w:styleId="Tabletitle0">
    <w:name w:val="Table_title Знак"/>
    <w:locked/>
    <w:rsid w:val="000A644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20.wmf"/><Relationship Id="rId68" Type="http://schemas.openxmlformats.org/officeDocument/2006/relationships/oleObject" Target="embeddings/oleObject27.bin"/><Relationship Id="rId84" Type="http://schemas.openxmlformats.org/officeDocument/2006/relationships/image" Target="media/image28.wmf"/><Relationship Id="rId89" Type="http://schemas.openxmlformats.org/officeDocument/2006/relationships/hyperlink" Target="https://www.itu.int/rec/R-REC-P.1621/es" TargetMode="External"/><Relationship Id="rId112" Type="http://schemas.openxmlformats.org/officeDocument/2006/relationships/fontTable" Target="fontTable.xml"/><Relationship Id="rId16" Type="http://schemas.openxmlformats.org/officeDocument/2006/relationships/hyperlink" Target="https://www.itu.int/rec/R-REC-P.1621/en" TargetMode="External"/><Relationship Id="rId107" Type="http://schemas.openxmlformats.org/officeDocument/2006/relationships/oleObject" Target="embeddings/oleObject47.bin"/><Relationship Id="rId11" Type="http://schemas.openxmlformats.org/officeDocument/2006/relationships/hyperlink" Target="http://www.itu.int/ITU-R/go/patents/es" TargetMode="Externa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oleObject" Target="embeddings/oleObject17.bin"/><Relationship Id="rId58" Type="http://schemas.openxmlformats.org/officeDocument/2006/relationships/image" Target="media/image19.wmf"/><Relationship Id="rId74" Type="http://schemas.openxmlformats.org/officeDocument/2006/relationships/oleObject" Target="embeddings/oleObject31.bin"/><Relationship Id="rId79" Type="http://schemas.openxmlformats.org/officeDocument/2006/relationships/hyperlink" Target="https://www.itu.int/rec/R-REC-P.1621/es" TargetMode="External"/><Relationship Id="rId102" Type="http://schemas.openxmlformats.org/officeDocument/2006/relationships/image" Target="media/image36.wmf"/><Relationship Id="rId5" Type="http://schemas.openxmlformats.org/officeDocument/2006/relationships/webSettings" Target="webSettings.xml"/><Relationship Id="rId90" Type="http://schemas.openxmlformats.org/officeDocument/2006/relationships/image" Target="media/image30.wmf"/><Relationship Id="rId95" Type="http://schemas.openxmlformats.org/officeDocument/2006/relationships/oleObject" Target="embeddings/oleObject41.bin"/><Relationship Id="rId22" Type="http://schemas.openxmlformats.org/officeDocument/2006/relationships/oleObject" Target="embeddings/oleObject2.bin"/><Relationship Id="rId27" Type="http://schemas.openxmlformats.org/officeDocument/2006/relationships/image" Target="media/image6.wmf"/><Relationship Id="rId43" Type="http://schemas.openxmlformats.org/officeDocument/2006/relationships/hyperlink" Target="https://www.itu.int/rec/R-REC-P.1621/es" TargetMode="External"/><Relationship Id="rId48" Type="http://schemas.openxmlformats.org/officeDocument/2006/relationships/hyperlink" Target="https://www.itu.int/rec/R-REC-P.1621/es" TargetMode="External"/><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theme" Target="theme/theme1.xml"/><Relationship Id="rId80" Type="http://schemas.openxmlformats.org/officeDocument/2006/relationships/image" Target="media/image26.wmf"/><Relationship Id="rId85" Type="http://schemas.openxmlformats.org/officeDocument/2006/relationships/oleObject" Target="embeddings/oleObject36.bin"/><Relationship Id="rId12" Type="http://schemas.openxmlformats.org/officeDocument/2006/relationships/hyperlink" Target="http://www.itu.int/publ/R-REC/es" TargetMode="External"/><Relationship Id="rId17" Type="http://schemas.openxmlformats.org/officeDocument/2006/relationships/hyperlink" Target="https://www.itu.int/rec/R-REC-P.1621/es" TargetMode="External"/><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oleObject" Target="embeddings/oleObject45.bin"/><Relationship Id="rId108" Type="http://schemas.openxmlformats.org/officeDocument/2006/relationships/header" Target="header6.xml"/><Relationship Id="rId54" Type="http://schemas.openxmlformats.org/officeDocument/2006/relationships/oleObject" Target="embeddings/oleObject18.bin"/><Relationship Id="rId70" Type="http://schemas.openxmlformats.org/officeDocument/2006/relationships/image" Target="media/image23.wmf"/><Relationship Id="rId75" Type="http://schemas.openxmlformats.org/officeDocument/2006/relationships/hyperlink" Target="https://www.itu.int/rec/R-REC-P.1621/es" TargetMode="External"/><Relationship Id="rId91" Type="http://schemas.openxmlformats.org/officeDocument/2006/relationships/oleObject" Target="embeddings/oleObject39.bin"/><Relationship Id="rId96"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676/en"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wmf"/><Relationship Id="rId57" Type="http://schemas.openxmlformats.org/officeDocument/2006/relationships/oleObject" Target="embeddings/oleObject20.bin"/><Relationship Id="rId106" Type="http://schemas.openxmlformats.org/officeDocument/2006/relationships/image" Target="media/image38.wmf"/><Relationship Id="rId10" Type="http://schemas.openxmlformats.org/officeDocument/2006/relationships/header" Target="header3.xml"/><Relationship Id="rId31" Type="http://schemas.openxmlformats.org/officeDocument/2006/relationships/image" Target="media/image8.wmf"/><Relationship Id="rId44" Type="http://schemas.openxmlformats.org/officeDocument/2006/relationships/image" Target="media/image14.wmf"/><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oleObject" Target="embeddings/oleObject34.bin"/><Relationship Id="rId86" Type="http://schemas.openxmlformats.org/officeDocument/2006/relationships/image" Target="media/image29.wmf"/><Relationship Id="rId94" Type="http://schemas.openxmlformats.org/officeDocument/2006/relationships/image" Target="media/image3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676/es" TargetMode="External"/><Relationship Id="rId39" Type="http://schemas.openxmlformats.org/officeDocument/2006/relationships/image" Target="media/image12.wmf"/><Relationship Id="rId109" Type="http://schemas.openxmlformats.org/officeDocument/2006/relationships/header" Target="header7.xml"/><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18.wmf"/><Relationship Id="rId76" Type="http://schemas.openxmlformats.org/officeDocument/2006/relationships/image" Target="media/image25.wmf"/><Relationship Id="rId97" Type="http://schemas.openxmlformats.org/officeDocument/2006/relationships/oleObject" Target="embeddings/oleObject42.bin"/><Relationship Id="rId104"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image" Target="media/image27.wmf"/><Relationship Id="rId19" Type="http://schemas.openxmlformats.org/officeDocument/2006/relationships/image" Target="media/image2.wmf"/><Relationship Id="rId14" Type="http://schemas.openxmlformats.org/officeDocument/2006/relationships/header" Target="header5.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oleObject" Target="embeddings/oleObject32.bin"/><Relationship Id="rId100" Type="http://schemas.openxmlformats.org/officeDocument/2006/relationships/image" Target="media/image35.w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image" Target="media/image24.wmf"/><Relationship Id="rId93" Type="http://schemas.openxmlformats.org/officeDocument/2006/relationships/oleObject" Target="embeddings/oleObject40.bin"/><Relationship Id="rId98" Type="http://schemas.openxmlformats.org/officeDocument/2006/relationships/image" Target="media/image34.wmf"/><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image" Target="media/image15.wmf"/><Relationship Id="rId67" Type="http://schemas.openxmlformats.org/officeDocument/2006/relationships/image" Target="media/image22.wmf"/><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9FB3B-F286-4B19-8D2C-44D9B63C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14</Pages>
  <Words>4285</Words>
  <Characters>22851</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27082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P.1622-1 (08/2022) – Métodos de predicción requeridos para el diseño de sistemas Tierra-espacio que funcionan entre 20 THz y 375 THz</dc:title>
  <dc:subject>Serie SM = Gestión del espectro</dc:subject>
  <dc:creator>Oficina de Radiocomunicaciones del UIT (BR)</dc:creator>
  <cp:keywords>Serie P</cp:keywords>
  <dc:description>Santosbo, 26.07.2011, MSB106309</dc:description>
  <cp:lastModifiedBy>Catalano Moreira, Rossana</cp:lastModifiedBy>
  <cp:revision>24</cp:revision>
  <cp:lastPrinted>2024-06-20T08:26:00Z</cp:lastPrinted>
  <dcterms:created xsi:type="dcterms:W3CDTF">2023-02-07T09:02:00Z</dcterms:created>
  <dcterms:modified xsi:type="dcterms:W3CDTF">2024-06-20T09:22:00Z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