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657" w:rsidRPr="00AA1B4F" w:rsidRDefault="00AC7657">
      <w:pPr>
        <w:rPr>
          <w:lang w:val="fr-CH"/>
        </w:rPr>
      </w:pPr>
      <w:bookmarkStart w:id="0" w:name="_GoBack"/>
      <w:bookmarkEnd w:id="0"/>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p w:rsidR="00AC7657" w:rsidRPr="00AA1B4F" w:rsidRDefault="00AC7657">
      <w:pPr>
        <w:rPr>
          <w:lang w:val="fr-CH"/>
        </w:rPr>
      </w:pPr>
    </w:p>
    <w:tbl>
      <w:tblPr>
        <w:tblW w:w="10089" w:type="dxa"/>
        <w:tblLook w:val="01E0" w:firstRow="1" w:lastRow="1" w:firstColumn="1" w:lastColumn="1" w:noHBand="0" w:noVBand="0"/>
      </w:tblPr>
      <w:tblGrid>
        <w:gridCol w:w="10089"/>
      </w:tblGrid>
      <w:tr w:rsidR="00AC7657" w:rsidRPr="00AA1B4F">
        <w:tc>
          <w:tcPr>
            <w:tcW w:w="10089" w:type="dxa"/>
          </w:tcPr>
          <w:p w:rsidR="00AC7657" w:rsidRPr="00AA1B4F" w:rsidRDefault="00AC7657" w:rsidP="00013002">
            <w:pPr>
              <w:spacing w:before="380" w:line="280" w:lineRule="exact"/>
              <w:jc w:val="right"/>
              <w:rPr>
                <w:rFonts w:ascii="Tahoma" w:hAnsi="Tahoma" w:cs="Tahoma"/>
                <w:b/>
                <w:bCs/>
                <w:iCs/>
                <w:color w:val="243285"/>
                <w:sz w:val="32"/>
                <w:szCs w:val="32"/>
                <w:lang w:val="fr-CH"/>
              </w:rPr>
            </w:pPr>
          </w:p>
          <w:p w:rsidR="00AC7657" w:rsidRPr="00AA1B4F" w:rsidRDefault="00AC7657" w:rsidP="00AC7657">
            <w:pPr>
              <w:spacing w:before="380" w:line="280" w:lineRule="exact"/>
              <w:jc w:val="right"/>
              <w:rPr>
                <w:rFonts w:ascii="Tahoma" w:hAnsi="Tahoma" w:cs="Tahoma"/>
                <w:b/>
                <w:bCs/>
                <w:iCs/>
                <w:color w:val="243285"/>
                <w:sz w:val="36"/>
                <w:szCs w:val="36"/>
                <w:lang w:val="fr-CH"/>
              </w:rPr>
            </w:pPr>
            <w:r w:rsidRPr="00AA1B4F">
              <w:rPr>
                <w:rFonts w:ascii="Tahoma" w:hAnsi="Tahoma" w:cs="Tahoma"/>
                <w:b/>
                <w:bCs/>
                <w:iCs/>
                <w:color w:val="243285"/>
                <w:sz w:val="36"/>
                <w:szCs w:val="36"/>
                <w:lang w:val="fr-CH"/>
              </w:rPr>
              <w:t>Recommandation  UIT-R  P.1815-1</w:t>
            </w:r>
          </w:p>
          <w:p w:rsidR="00AC7657" w:rsidRPr="00AA1B4F" w:rsidRDefault="00AC7657" w:rsidP="00AC7657">
            <w:pPr>
              <w:spacing w:before="80" w:line="280" w:lineRule="exact"/>
              <w:jc w:val="right"/>
              <w:rPr>
                <w:rFonts w:ascii="Tahoma" w:hAnsi="Tahoma" w:cs="Tahoma"/>
                <w:b/>
                <w:bCs/>
                <w:iCs/>
                <w:color w:val="243285"/>
                <w:szCs w:val="24"/>
                <w:lang w:val="fr-CH"/>
              </w:rPr>
            </w:pPr>
            <w:r w:rsidRPr="00AA1B4F">
              <w:rPr>
                <w:rFonts w:ascii="Tahoma" w:hAnsi="Tahoma" w:cs="Tahoma"/>
                <w:b/>
                <w:bCs/>
                <w:iCs/>
                <w:color w:val="243285"/>
                <w:szCs w:val="24"/>
                <w:lang w:val="fr-CH"/>
              </w:rPr>
              <w:t>(10/2009)</w:t>
            </w:r>
          </w:p>
        </w:tc>
      </w:tr>
      <w:tr w:rsidR="00AC7657" w:rsidRPr="00AA1B4F">
        <w:tc>
          <w:tcPr>
            <w:tcW w:w="10089" w:type="dxa"/>
          </w:tcPr>
          <w:p w:rsidR="00AC7657" w:rsidRPr="00AA1B4F" w:rsidRDefault="00AC7657" w:rsidP="00123FD5">
            <w:pPr>
              <w:spacing w:before="80" w:line="500" w:lineRule="exact"/>
              <w:jc w:val="right"/>
              <w:rPr>
                <w:rFonts w:ascii="Tahoma" w:hAnsi="Tahoma" w:cs="Tahoma"/>
                <w:b/>
                <w:bCs/>
                <w:iCs/>
                <w:color w:val="243285"/>
                <w:sz w:val="44"/>
                <w:szCs w:val="44"/>
                <w:lang w:val="fr-CH"/>
              </w:rPr>
            </w:pPr>
          </w:p>
          <w:p w:rsidR="00AC7657" w:rsidRPr="00AA1B4F" w:rsidRDefault="00AC7657" w:rsidP="00123FD5">
            <w:pPr>
              <w:spacing w:before="80" w:line="500" w:lineRule="exact"/>
              <w:jc w:val="right"/>
              <w:rPr>
                <w:rFonts w:ascii="Tahoma" w:hAnsi="Tahoma" w:cs="Tahoma"/>
                <w:b/>
                <w:bCs/>
                <w:iCs/>
                <w:color w:val="243285"/>
                <w:sz w:val="44"/>
                <w:szCs w:val="44"/>
                <w:lang w:val="fr-CH"/>
              </w:rPr>
            </w:pPr>
            <w:r w:rsidRPr="00AA1B4F">
              <w:rPr>
                <w:rFonts w:ascii="Tahoma" w:hAnsi="Tahoma" w:cs="Tahoma"/>
                <w:b/>
                <w:bCs/>
                <w:iCs/>
                <w:color w:val="243285"/>
                <w:sz w:val="44"/>
                <w:szCs w:val="44"/>
                <w:lang w:val="fr-CH"/>
              </w:rPr>
              <w:t>Affaiblissement différentiel dû à la pluie</w:t>
            </w:r>
          </w:p>
          <w:p w:rsidR="00AC7657" w:rsidRPr="00AA1B4F" w:rsidRDefault="00AC7657" w:rsidP="00FE79FE">
            <w:pPr>
              <w:spacing w:before="80" w:line="500" w:lineRule="exact"/>
              <w:jc w:val="right"/>
              <w:rPr>
                <w:rFonts w:ascii="Tahoma" w:hAnsi="Tahoma" w:cs="Tahoma"/>
                <w:b/>
                <w:bCs/>
                <w:iCs/>
                <w:color w:val="243285"/>
                <w:sz w:val="44"/>
                <w:szCs w:val="44"/>
                <w:lang w:val="fr-CH"/>
              </w:rPr>
            </w:pPr>
          </w:p>
        </w:tc>
      </w:tr>
      <w:tr w:rsidR="00AC7657" w:rsidRPr="00AA1B4F">
        <w:tc>
          <w:tcPr>
            <w:tcW w:w="10089" w:type="dxa"/>
          </w:tcPr>
          <w:p w:rsidR="00AC7657" w:rsidRPr="00AA1B4F" w:rsidRDefault="00AC7657" w:rsidP="00AD267B">
            <w:pPr>
              <w:spacing w:before="80" w:line="280" w:lineRule="exact"/>
              <w:ind w:right="640"/>
              <w:rPr>
                <w:rFonts w:ascii="Tahoma" w:hAnsi="Tahoma" w:cs="Tahoma"/>
                <w:b/>
                <w:bCs/>
                <w:iCs/>
                <w:color w:val="243285"/>
                <w:sz w:val="32"/>
                <w:szCs w:val="32"/>
                <w:lang w:val="fr-CH"/>
              </w:rPr>
            </w:pPr>
          </w:p>
          <w:p w:rsidR="00AC7657" w:rsidRPr="00AA1B4F" w:rsidRDefault="00AC7657" w:rsidP="00AD267B">
            <w:pPr>
              <w:spacing w:before="80" w:line="280" w:lineRule="exact"/>
              <w:ind w:right="640"/>
              <w:rPr>
                <w:rFonts w:ascii="Tahoma" w:hAnsi="Tahoma" w:cs="Tahoma"/>
                <w:b/>
                <w:bCs/>
                <w:iCs/>
                <w:color w:val="243285"/>
                <w:sz w:val="32"/>
                <w:szCs w:val="32"/>
                <w:lang w:val="fr-CH"/>
              </w:rPr>
            </w:pPr>
          </w:p>
          <w:p w:rsidR="00AC7657" w:rsidRPr="00AA1B4F" w:rsidRDefault="00AC7657" w:rsidP="004A4D65">
            <w:pPr>
              <w:spacing w:before="80" w:after="180" w:line="360" w:lineRule="exact"/>
              <w:ind w:right="720"/>
              <w:rPr>
                <w:rFonts w:ascii="Tahoma" w:hAnsi="Tahoma" w:cs="Tahoma"/>
                <w:b/>
                <w:bCs/>
                <w:iCs/>
                <w:color w:val="243285"/>
                <w:sz w:val="36"/>
                <w:szCs w:val="36"/>
                <w:lang w:val="fr-CH"/>
              </w:rPr>
            </w:pPr>
          </w:p>
          <w:p w:rsidR="00AC7657" w:rsidRPr="00AA1B4F" w:rsidRDefault="00AC7657" w:rsidP="00DE5EA2">
            <w:pPr>
              <w:spacing w:before="80" w:after="180" w:line="360" w:lineRule="exact"/>
              <w:jc w:val="right"/>
              <w:rPr>
                <w:rFonts w:ascii="Tahoma" w:hAnsi="Tahoma" w:cs="Tahoma"/>
                <w:b/>
                <w:bCs/>
                <w:iCs/>
                <w:color w:val="243285"/>
                <w:sz w:val="36"/>
                <w:szCs w:val="36"/>
                <w:lang w:val="fr-CH"/>
              </w:rPr>
            </w:pPr>
            <w:r w:rsidRPr="00AA1B4F">
              <w:rPr>
                <w:rFonts w:ascii="Tahoma" w:hAnsi="Tahoma" w:cs="Tahoma"/>
                <w:b/>
                <w:bCs/>
                <w:iCs/>
                <w:color w:val="243285"/>
                <w:sz w:val="36"/>
                <w:szCs w:val="36"/>
                <w:lang w:val="fr-CH"/>
              </w:rPr>
              <w:t>Série P</w:t>
            </w:r>
          </w:p>
          <w:p w:rsidR="00AC7657" w:rsidRPr="00AA1B4F" w:rsidRDefault="00AC7657" w:rsidP="00AD267B">
            <w:pPr>
              <w:spacing w:before="80" w:line="420" w:lineRule="exact"/>
              <w:jc w:val="right"/>
              <w:rPr>
                <w:rFonts w:ascii="Tahoma" w:hAnsi="Tahoma" w:cs="Tahoma"/>
                <w:b/>
                <w:bCs/>
                <w:iCs/>
                <w:color w:val="243285"/>
                <w:sz w:val="36"/>
                <w:szCs w:val="36"/>
                <w:lang w:val="fr-CH"/>
              </w:rPr>
            </w:pPr>
            <w:r w:rsidRPr="00AA1B4F">
              <w:rPr>
                <w:rFonts w:ascii="Tahoma" w:hAnsi="Tahoma" w:cs="Tahoma"/>
                <w:b/>
                <w:bCs/>
                <w:iCs/>
                <w:color w:val="243285"/>
                <w:sz w:val="36"/>
                <w:szCs w:val="36"/>
                <w:lang w:val="fr-CH"/>
              </w:rPr>
              <w:t>Propagation des ondes radioélectriques</w:t>
            </w:r>
          </w:p>
        </w:tc>
      </w:tr>
    </w:tbl>
    <w:p w:rsidR="00AC7657" w:rsidRPr="00AA1B4F" w:rsidRDefault="00AC7657" w:rsidP="00CD659B">
      <w:pPr>
        <w:spacing w:before="80"/>
        <w:rPr>
          <w:i/>
          <w:sz w:val="22"/>
          <w:lang w:val="fr-CH"/>
        </w:rPr>
      </w:pPr>
    </w:p>
    <w:p w:rsidR="00AC7657" w:rsidRPr="00AA1B4F" w:rsidRDefault="00AC7657" w:rsidP="00CD659B">
      <w:pPr>
        <w:spacing w:before="80"/>
        <w:rPr>
          <w:i/>
          <w:sz w:val="22"/>
          <w:lang w:val="fr-CH"/>
        </w:rPr>
      </w:pPr>
    </w:p>
    <w:p w:rsidR="00AC7657" w:rsidRPr="00AA1B4F" w:rsidRDefault="00AC7657" w:rsidP="00CD659B">
      <w:pPr>
        <w:spacing w:before="80"/>
        <w:rPr>
          <w:i/>
          <w:sz w:val="22"/>
          <w:lang w:val="fr-CH"/>
        </w:rPr>
      </w:pPr>
    </w:p>
    <w:p w:rsidR="00AC7657" w:rsidRPr="00AA1B4F" w:rsidRDefault="00AC7657" w:rsidP="00CD659B">
      <w:pPr>
        <w:spacing w:before="80"/>
        <w:rPr>
          <w:i/>
          <w:sz w:val="22"/>
          <w:lang w:val="fr-CH"/>
        </w:rPr>
      </w:pPr>
    </w:p>
    <w:p w:rsidR="00AC7657" w:rsidRPr="00AA1B4F" w:rsidRDefault="00AC7657" w:rsidP="00CD659B">
      <w:pPr>
        <w:spacing w:before="80"/>
        <w:rPr>
          <w:i/>
          <w:sz w:val="22"/>
          <w:lang w:val="fr-CH"/>
        </w:rPr>
      </w:pPr>
    </w:p>
    <w:p w:rsidR="00AC7657" w:rsidRPr="00AA1B4F" w:rsidRDefault="00AC7657" w:rsidP="00CD659B">
      <w:pPr>
        <w:spacing w:before="80"/>
        <w:rPr>
          <w:i/>
          <w:sz w:val="22"/>
          <w:lang w:val="fr-CH"/>
        </w:rPr>
      </w:pPr>
    </w:p>
    <w:p w:rsidR="00AC7657" w:rsidRPr="00AA1B4F" w:rsidRDefault="00AC7657" w:rsidP="00CD659B">
      <w:pPr>
        <w:pStyle w:val="Equation"/>
        <w:tabs>
          <w:tab w:val="clear" w:pos="4820"/>
          <w:tab w:val="clear" w:pos="9639"/>
          <w:tab w:val="left" w:pos="1191"/>
          <w:tab w:val="left" w:pos="1588"/>
          <w:tab w:val="left" w:pos="1985"/>
        </w:tabs>
        <w:rPr>
          <w:rFonts w:ascii="Palatino Linotype" w:hAnsi="Palatino Linotype"/>
          <w:lang w:val="fr-CH"/>
        </w:rPr>
        <w:sectPr w:rsidR="00AC7657" w:rsidRPr="00AA1B4F" w:rsidSect="00BB0F3A">
          <w:headerReference w:type="even" r:id="rId7"/>
          <w:headerReference w:type="default" r:id="rId8"/>
          <w:pgSz w:w="11907" w:h="16834" w:code="9"/>
          <w:pgMar w:top="1418" w:right="1134" w:bottom="1134" w:left="1134" w:header="720" w:footer="482" w:gutter="0"/>
          <w:paperSrc w:first="15" w:other="15"/>
          <w:cols w:space="720"/>
        </w:sectPr>
      </w:pPr>
    </w:p>
    <w:p w:rsidR="00AC7657" w:rsidRPr="00AA1B4F" w:rsidRDefault="00AC7657"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AA1B4F">
        <w:rPr>
          <w:bCs/>
          <w:sz w:val="24"/>
          <w:szCs w:val="24"/>
          <w:lang w:val="fr-CH"/>
        </w:rPr>
        <w:lastRenderedPageBreak/>
        <w:t>Avant-propos</w:t>
      </w:r>
    </w:p>
    <w:p w:rsidR="00AC7657" w:rsidRPr="00AA1B4F" w:rsidRDefault="00AC7657" w:rsidP="00F54FBD">
      <w:pPr>
        <w:spacing w:before="240"/>
        <w:rPr>
          <w:sz w:val="20"/>
          <w:lang w:val="fr-CH"/>
        </w:rPr>
      </w:pPr>
      <w:r w:rsidRPr="00AA1B4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C7657" w:rsidRPr="00AA1B4F" w:rsidRDefault="00AC7657" w:rsidP="00F54FBD">
      <w:pPr>
        <w:rPr>
          <w:sz w:val="20"/>
          <w:lang w:val="fr-CH"/>
        </w:rPr>
      </w:pPr>
      <w:r w:rsidRPr="00AA1B4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C7657" w:rsidRPr="00AA1B4F" w:rsidRDefault="00AC7657" w:rsidP="00614CC6">
      <w:pPr>
        <w:pStyle w:val="Heading1"/>
        <w:spacing w:before="360"/>
        <w:jc w:val="center"/>
        <w:rPr>
          <w:szCs w:val="24"/>
          <w:lang w:val="fr-CH"/>
        </w:rPr>
      </w:pPr>
      <w:r w:rsidRPr="00AA1B4F">
        <w:rPr>
          <w:szCs w:val="24"/>
          <w:lang w:val="fr-CH"/>
        </w:rPr>
        <w:t>Politique en matière de droits de propriété intellectuelle (IPR)</w:t>
      </w:r>
    </w:p>
    <w:p w:rsidR="00AC7657" w:rsidRPr="00AA1B4F" w:rsidRDefault="00AC7657" w:rsidP="00E44CBB">
      <w:pPr>
        <w:spacing w:before="240"/>
        <w:rPr>
          <w:sz w:val="20"/>
          <w:lang w:val="fr-CH"/>
        </w:rPr>
      </w:pPr>
      <w:r w:rsidRPr="00AA1B4F">
        <w:rPr>
          <w:sz w:val="20"/>
          <w:lang w:val="fr-CH"/>
        </w:rPr>
        <w:t>La politique de l'UIT</w:t>
      </w:r>
      <w:r w:rsidRPr="00AA1B4F">
        <w:rPr>
          <w:sz w:val="20"/>
          <w:lang w:val="fr-CH"/>
        </w:rPr>
        <w:noBreakHyphen/>
        <w:t>R en matière de droits de propriété intellectuelle est décrite dans la «Politique commune de l'UIT</w:t>
      </w:r>
      <w:r w:rsidRPr="00AA1B4F">
        <w:rPr>
          <w:sz w:val="20"/>
          <w:lang w:val="fr-CH"/>
        </w:rPr>
        <w:noBreakHyphen/>
        <w:t>T, l'UIT</w:t>
      </w:r>
      <w:r w:rsidRPr="00AA1B4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AA1B4F">
          <w:rPr>
            <w:rStyle w:val="Hyperlink"/>
            <w:sz w:val="20"/>
            <w:lang w:val="fr-CH"/>
          </w:rPr>
          <w:t>http://www.itu.int/ITU-R/go/patents/fr</w:t>
        </w:r>
      </w:hyperlink>
      <w:r w:rsidRPr="00AA1B4F">
        <w:rPr>
          <w:sz w:val="20"/>
          <w:lang w:val="fr-CH"/>
        </w:rPr>
        <w:t>, où l'on trouvera également les Lignes directrices pour la mise en oeuvre de la politique commune en matière de brevets de l'UIT</w:t>
      </w:r>
      <w:r w:rsidRPr="00AA1B4F">
        <w:rPr>
          <w:sz w:val="20"/>
          <w:lang w:val="fr-CH"/>
        </w:rPr>
        <w:noBreakHyphen/>
        <w:t>T, l'UIT</w:t>
      </w:r>
      <w:r w:rsidRPr="00AA1B4F">
        <w:rPr>
          <w:sz w:val="20"/>
          <w:lang w:val="fr-CH"/>
        </w:rPr>
        <w:noBreakHyphen/>
        <w:t>R, l'ISO et la CEI</w:t>
      </w:r>
      <w:r w:rsidRPr="00AA1B4F" w:rsidDel="0061025C">
        <w:rPr>
          <w:sz w:val="20"/>
          <w:lang w:val="fr-CH"/>
        </w:rPr>
        <w:t xml:space="preserve"> </w:t>
      </w:r>
      <w:r w:rsidRPr="00AA1B4F">
        <w:rPr>
          <w:sz w:val="20"/>
          <w:lang w:val="fr-CH"/>
        </w:rPr>
        <w:t>et la base de données en matière de brevets de l'UIT-R.</w:t>
      </w:r>
    </w:p>
    <w:p w:rsidR="00AC7657" w:rsidRPr="00AA1B4F" w:rsidRDefault="00AC7657"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C7657" w:rsidRPr="00AA1B4F">
        <w:tc>
          <w:tcPr>
            <w:tcW w:w="9360" w:type="dxa"/>
            <w:gridSpan w:val="2"/>
          </w:tcPr>
          <w:p w:rsidR="00AC7657" w:rsidRPr="00AA1B4F" w:rsidRDefault="00AC7657"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AA1B4F">
              <w:rPr>
                <w:sz w:val="22"/>
                <w:szCs w:val="22"/>
                <w:lang w:val="fr-CH"/>
              </w:rPr>
              <w:t xml:space="preserve">Séries des Recommandations UIT-R </w:t>
            </w:r>
          </w:p>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A1B4F">
              <w:rPr>
                <w:b w:val="0"/>
                <w:sz w:val="18"/>
                <w:szCs w:val="18"/>
                <w:lang w:val="fr-CH"/>
              </w:rPr>
              <w:t xml:space="preserve">(Egalement disponible en ligne: </w:t>
            </w:r>
            <w:hyperlink r:id="rId10" w:history="1">
              <w:r w:rsidRPr="00AA1B4F">
                <w:rPr>
                  <w:rStyle w:val="Hyperlink"/>
                  <w:b w:val="0"/>
                  <w:bCs/>
                  <w:sz w:val="18"/>
                  <w:szCs w:val="18"/>
                  <w:lang w:val="fr-CH"/>
                </w:rPr>
                <w:t>http://www.itu.int/publ/R-REC/fr</w:t>
              </w:r>
            </w:hyperlink>
            <w:r w:rsidRPr="00AA1B4F">
              <w:rPr>
                <w:b w:val="0"/>
                <w:bCs/>
                <w:sz w:val="18"/>
                <w:szCs w:val="18"/>
                <w:lang w:val="fr-CH"/>
              </w:rPr>
              <w:t>)</w:t>
            </w:r>
          </w:p>
        </w:tc>
      </w:tr>
      <w:tr w:rsidR="00AC7657" w:rsidRPr="00AA1B4F" w:rsidTr="005E427C">
        <w:tc>
          <w:tcPr>
            <w:tcW w:w="1140" w:type="dxa"/>
            <w:tcBorders>
              <w:bottom w:val="nil"/>
            </w:tcBorders>
          </w:tcPr>
          <w:p w:rsidR="00AC7657" w:rsidRPr="00AA1B4F" w:rsidRDefault="00AC7657" w:rsidP="00614CC6">
            <w:pPr>
              <w:spacing w:before="90" w:after="100"/>
              <w:ind w:left="57"/>
              <w:rPr>
                <w:b/>
                <w:bCs/>
                <w:sz w:val="20"/>
                <w:lang w:val="fr-CH"/>
              </w:rPr>
            </w:pPr>
            <w:r w:rsidRPr="00AA1B4F">
              <w:rPr>
                <w:b/>
                <w:bCs/>
                <w:sz w:val="20"/>
                <w:lang w:val="fr-CH"/>
              </w:rPr>
              <w:t>Séries</w:t>
            </w:r>
          </w:p>
        </w:tc>
        <w:tc>
          <w:tcPr>
            <w:tcW w:w="8220" w:type="dxa"/>
            <w:tcBorders>
              <w:bottom w:val="nil"/>
            </w:tcBorders>
          </w:tcPr>
          <w:p w:rsidR="00AC7657" w:rsidRPr="00AA1B4F" w:rsidRDefault="00AC7657"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A1B4F">
              <w:rPr>
                <w:bCs/>
                <w:sz w:val="20"/>
                <w:lang w:val="fr-CH"/>
              </w:rPr>
              <w:t>Titre</w:t>
            </w:r>
          </w:p>
        </w:tc>
      </w:tr>
      <w:tr w:rsidR="00AC7657" w:rsidRPr="00AA1B4F" w:rsidTr="005E427C">
        <w:tc>
          <w:tcPr>
            <w:tcW w:w="1140" w:type="dxa"/>
            <w:tcBorders>
              <w:top w:val="nil"/>
              <w:bottom w:val="nil"/>
            </w:tcBorders>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BO</w:t>
            </w:r>
          </w:p>
        </w:tc>
        <w:tc>
          <w:tcPr>
            <w:tcW w:w="8220" w:type="dxa"/>
            <w:tcBorders>
              <w:top w:val="nil"/>
              <w:bottom w:val="nil"/>
            </w:tcBorders>
            <w:shd w:val="clear" w:color="auto" w:fill="auto"/>
          </w:tcPr>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A1B4F">
              <w:rPr>
                <w:b w:val="0"/>
                <w:sz w:val="20"/>
                <w:lang w:val="fr-CH"/>
              </w:rPr>
              <w:t>Diffusion par satellite</w:t>
            </w:r>
          </w:p>
        </w:tc>
      </w:tr>
      <w:tr w:rsidR="00AC7657" w:rsidRPr="00AA1B4F" w:rsidTr="00E80F1D">
        <w:tc>
          <w:tcPr>
            <w:tcW w:w="1140" w:type="dxa"/>
            <w:tcBorders>
              <w:top w:val="nil"/>
              <w:bottom w:val="nil"/>
            </w:tcBorders>
          </w:tcPr>
          <w:p w:rsidR="00AC7657" w:rsidRPr="00AA1B4F" w:rsidRDefault="00AC7657" w:rsidP="00F336CC">
            <w:pPr>
              <w:spacing w:before="30" w:after="30"/>
              <w:ind w:left="57"/>
              <w:jc w:val="left"/>
              <w:rPr>
                <w:b/>
                <w:bCs/>
                <w:sz w:val="20"/>
                <w:lang w:val="fr-CH"/>
              </w:rPr>
            </w:pPr>
            <w:r w:rsidRPr="00AA1B4F">
              <w:rPr>
                <w:b/>
                <w:bCs/>
                <w:sz w:val="20"/>
                <w:lang w:val="fr-CH"/>
              </w:rPr>
              <w:t>BR</w:t>
            </w:r>
          </w:p>
        </w:tc>
        <w:tc>
          <w:tcPr>
            <w:tcW w:w="8220" w:type="dxa"/>
            <w:tcBorders>
              <w:top w:val="nil"/>
              <w:bottom w:val="nil"/>
            </w:tcBorders>
          </w:tcPr>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A1B4F">
              <w:rPr>
                <w:b w:val="0"/>
                <w:bCs/>
                <w:sz w:val="20"/>
                <w:lang w:val="fr-CH"/>
              </w:rPr>
              <w:t>Enregistrement pour la production, l'archivage et la diffusion; films pour la télévision</w:t>
            </w:r>
          </w:p>
        </w:tc>
      </w:tr>
      <w:tr w:rsidR="00AC7657" w:rsidRPr="00AA1B4F" w:rsidTr="00E80F1D">
        <w:tc>
          <w:tcPr>
            <w:tcW w:w="1140" w:type="dxa"/>
            <w:tcBorders>
              <w:top w:val="nil"/>
              <w:bottom w:val="nil"/>
            </w:tcBorders>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BS</w:t>
            </w:r>
          </w:p>
        </w:tc>
        <w:tc>
          <w:tcPr>
            <w:tcW w:w="8220" w:type="dxa"/>
            <w:tcBorders>
              <w:top w:val="nil"/>
              <w:bottom w:val="nil"/>
            </w:tcBorders>
            <w:shd w:val="clear" w:color="auto" w:fill="auto"/>
          </w:tcPr>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A1B4F">
              <w:rPr>
                <w:b w:val="0"/>
                <w:sz w:val="20"/>
                <w:lang w:val="fr-CH"/>
              </w:rPr>
              <w:t>Service de radiodiffusion sonore</w:t>
            </w:r>
          </w:p>
        </w:tc>
      </w:tr>
      <w:tr w:rsidR="00AC7657" w:rsidRPr="00AA1B4F" w:rsidTr="00DE5EA2">
        <w:tc>
          <w:tcPr>
            <w:tcW w:w="1140" w:type="dxa"/>
            <w:tcBorders>
              <w:top w:val="nil"/>
              <w:bottom w:val="nil"/>
            </w:tcBorders>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BT</w:t>
            </w:r>
          </w:p>
        </w:tc>
        <w:tc>
          <w:tcPr>
            <w:tcW w:w="8220" w:type="dxa"/>
            <w:tcBorders>
              <w:top w:val="nil"/>
              <w:bottom w:val="nil"/>
            </w:tcBorders>
            <w:shd w:val="clear" w:color="auto" w:fill="auto"/>
          </w:tcPr>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A1B4F">
              <w:rPr>
                <w:b w:val="0"/>
                <w:bCs/>
                <w:sz w:val="20"/>
                <w:lang w:val="fr-CH"/>
              </w:rPr>
              <w:t>Service de radiodiffusion télévisuelle</w:t>
            </w:r>
          </w:p>
        </w:tc>
      </w:tr>
      <w:tr w:rsidR="00AC7657" w:rsidRPr="00AA1B4F" w:rsidTr="00DE5EA2">
        <w:tc>
          <w:tcPr>
            <w:tcW w:w="1140" w:type="dxa"/>
            <w:tcBorders>
              <w:top w:val="nil"/>
              <w:bottom w:val="nil"/>
            </w:tcBorders>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F</w:t>
            </w:r>
          </w:p>
        </w:tc>
        <w:tc>
          <w:tcPr>
            <w:tcW w:w="8220" w:type="dxa"/>
            <w:tcBorders>
              <w:top w:val="nil"/>
              <w:bottom w:val="nil"/>
            </w:tcBorders>
            <w:shd w:val="clear" w:color="auto" w:fill="auto"/>
          </w:tcPr>
          <w:p w:rsidR="00AC7657" w:rsidRPr="00AA1B4F" w:rsidRDefault="00AC765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A1B4F">
              <w:rPr>
                <w:sz w:val="20"/>
                <w:lang w:val="fr-CH"/>
              </w:rPr>
              <w:t>Service fixe</w:t>
            </w:r>
          </w:p>
        </w:tc>
      </w:tr>
      <w:tr w:rsidR="00AC7657" w:rsidRPr="00AA1B4F" w:rsidTr="00DE5EA2">
        <w:tc>
          <w:tcPr>
            <w:tcW w:w="1140" w:type="dxa"/>
            <w:tcBorders>
              <w:top w:val="nil"/>
              <w:bottom w:val="nil"/>
            </w:tcBorders>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M</w:t>
            </w:r>
          </w:p>
        </w:tc>
        <w:tc>
          <w:tcPr>
            <w:tcW w:w="8220" w:type="dxa"/>
            <w:tcBorders>
              <w:top w:val="nil"/>
              <w:bottom w:val="nil"/>
            </w:tcBorders>
            <w:shd w:val="clear" w:color="auto" w:fill="auto"/>
          </w:tcPr>
          <w:p w:rsidR="00AC7657" w:rsidRPr="00AA1B4F" w:rsidRDefault="00AC765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A1B4F">
              <w:rPr>
                <w:b w:val="0"/>
                <w:sz w:val="20"/>
                <w:lang w:val="fr-CH"/>
              </w:rPr>
              <w:t>Services mobile, de radiorepérage et d'amateur y compris les services par satellite associés</w:t>
            </w:r>
          </w:p>
        </w:tc>
      </w:tr>
      <w:tr w:rsidR="00AC7657" w:rsidRPr="00AA1B4F" w:rsidTr="00DE5EA2">
        <w:tc>
          <w:tcPr>
            <w:tcW w:w="1140" w:type="dxa"/>
            <w:tcBorders>
              <w:top w:val="nil"/>
              <w:bottom w:val="nil"/>
            </w:tcBorders>
            <w:shd w:val="clear" w:color="auto" w:fill="F3F3F3"/>
          </w:tcPr>
          <w:p w:rsidR="00AC7657" w:rsidRPr="00AA1B4F" w:rsidRDefault="00AC7657" w:rsidP="00F336CC">
            <w:pPr>
              <w:spacing w:before="30" w:after="30"/>
              <w:ind w:left="57"/>
              <w:jc w:val="left"/>
              <w:rPr>
                <w:b/>
                <w:bCs/>
                <w:color w:val="000080"/>
                <w:sz w:val="20"/>
                <w:lang w:val="fr-CH"/>
              </w:rPr>
            </w:pPr>
            <w:r w:rsidRPr="00AA1B4F">
              <w:rPr>
                <w:b/>
                <w:bCs/>
                <w:color w:val="000080"/>
                <w:sz w:val="20"/>
                <w:lang w:val="fr-CH"/>
              </w:rPr>
              <w:t>P</w:t>
            </w:r>
          </w:p>
        </w:tc>
        <w:tc>
          <w:tcPr>
            <w:tcW w:w="8220" w:type="dxa"/>
            <w:tcBorders>
              <w:top w:val="nil"/>
              <w:bottom w:val="nil"/>
            </w:tcBorders>
            <w:shd w:val="clear" w:color="auto" w:fill="F3F3F3"/>
          </w:tcPr>
          <w:p w:rsidR="00AC7657" w:rsidRPr="00AA1B4F" w:rsidRDefault="00AC7657" w:rsidP="00F336CC">
            <w:pPr>
              <w:spacing w:before="30" w:after="30"/>
              <w:jc w:val="left"/>
              <w:rPr>
                <w:b/>
                <w:bCs/>
                <w:color w:val="000080"/>
                <w:sz w:val="20"/>
                <w:lang w:val="fr-CH"/>
              </w:rPr>
            </w:pPr>
            <w:r w:rsidRPr="00AA1B4F">
              <w:rPr>
                <w:b/>
                <w:bCs/>
                <w:color w:val="000080"/>
                <w:sz w:val="20"/>
                <w:lang w:val="fr-CH"/>
              </w:rPr>
              <w:t>Propagation des ondes radioélectriques</w:t>
            </w:r>
          </w:p>
        </w:tc>
      </w:tr>
      <w:tr w:rsidR="00AC7657" w:rsidRPr="00AA1B4F" w:rsidTr="00DE5EA2">
        <w:tc>
          <w:tcPr>
            <w:tcW w:w="1140" w:type="dxa"/>
            <w:tcBorders>
              <w:top w:val="nil"/>
            </w:tcBorders>
          </w:tcPr>
          <w:p w:rsidR="00AC7657" w:rsidRPr="00AA1B4F" w:rsidRDefault="00AC7657" w:rsidP="00F336CC">
            <w:pPr>
              <w:spacing w:before="30" w:after="30"/>
              <w:ind w:left="57"/>
              <w:jc w:val="left"/>
              <w:rPr>
                <w:b/>
                <w:bCs/>
                <w:sz w:val="20"/>
                <w:lang w:val="fr-CH"/>
              </w:rPr>
            </w:pPr>
            <w:r w:rsidRPr="00AA1B4F">
              <w:rPr>
                <w:b/>
                <w:bCs/>
                <w:sz w:val="20"/>
                <w:lang w:val="fr-CH"/>
              </w:rPr>
              <w:t>RA</w:t>
            </w:r>
          </w:p>
        </w:tc>
        <w:tc>
          <w:tcPr>
            <w:tcW w:w="8220" w:type="dxa"/>
            <w:tcBorders>
              <w:top w:val="nil"/>
            </w:tcBorders>
          </w:tcPr>
          <w:p w:rsidR="00AC7657" w:rsidRPr="00AA1B4F" w:rsidRDefault="00AC765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A1B4F">
              <w:rPr>
                <w:sz w:val="20"/>
                <w:lang w:val="fr-CH"/>
              </w:rPr>
              <w:t>Radio astronomie</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RS</w:t>
            </w:r>
          </w:p>
        </w:tc>
        <w:tc>
          <w:tcPr>
            <w:tcW w:w="8220" w:type="dxa"/>
          </w:tcPr>
          <w:p w:rsidR="00AC7657" w:rsidRPr="00AA1B4F" w:rsidRDefault="00AC765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A1B4F">
              <w:rPr>
                <w:sz w:val="20"/>
                <w:lang w:val="fr-CH"/>
              </w:rPr>
              <w:t>Systèmes de télédétection</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S</w:t>
            </w:r>
          </w:p>
        </w:tc>
        <w:tc>
          <w:tcPr>
            <w:tcW w:w="8220" w:type="dxa"/>
          </w:tcPr>
          <w:p w:rsidR="00AC7657" w:rsidRPr="00AA1B4F" w:rsidRDefault="00AC7657" w:rsidP="00F336CC">
            <w:pPr>
              <w:spacing w:before="30" w:after="30"/>
              <w:jc w:val="left"/>
              <w:rPr>
                <w:sz w:val="20"/>
                <w:lang w:val="fr-CH"/>
              </w:rPr>
            </w:pPr>
            <w:r w:rsidRPr="00AA1B4F">
              <w:rPr>
                <w:sz w:val="20"/>
                <w:lang w:val="fr-CH"/>
              </w:rPr>
              <w:t>Service fixe par satellite</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SA</w:t>
            </w:r>
          </w:p>
        </w:tc>
        <w:tc>
          <w:tcPr>
            <w:tcW w:w="8220" w:type="dxa"/>
          </w:tcPr>
          <w:p w:rsidR="00AC7657" w:rsidRPr="00AA1B4F" w:rsidRDefault="00AC7657" w:rsidP="00F336CC">
            <w:pPr>
              <w:spacing w:before="30" w:after="30"/>
              <w:jc w:val="left"/>
              <w:rPr>
                <w:sz w:val="20"/>
                <w:lang w:val="fr-CH"/>
              </w:rPr>
            </w:pPr>
            <w:r w:rsidRPr="00AA1B4F">
              <w:rPr>
                <w:sz w:val="20"/>
                <w:lang w:val="fr-CH"/>
              </w:rPr>
              <w:t>Applications spatiales et météorologie</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SF</w:t>
            </w:r>
          </w:p>
        </w:tc>
        <w:tc>
          <w:tcPr>
            <w:tcW w:w="8220" w:type="dxa"/>
          </w:tcPr>
          <w:p w:rsidR="00AC7657" w:rsidRPr="00AA1B4F" w:rsidRDefault="00AC7657" w:rsidP="00F336CC">
            <w:pPr>
              <w:spacing w:before="30" w:after="30"/>
              <w:jc w:val="left"/>
              <w:rPr>
                <w:sz w:val="20"/>
                <w:lang w:val="fr-CH"/>
              </w:rPr>
            </w:pPr>
            <w:r w:rsidRPr="00AA1B4F">
              <w:rPr>
                <w:sz w:val="20"/>
                <w:lang w:val="fr-CH"/>
              </w:rPr>
              <w:t>Partage des fréquences et coordination entre les systèmes du service fixe par satellite et du service fixe</w:t>
            </w:r>
          </w:p>
        </w:tc>
      </w:tr>
      <w:tr w:rsidR="00AC7657" w:rsidRPr="00AA1B4F">
        <w:tc>
          <w:tcPr>
            <w:tcW w:w="1140" w:type="dxa"/>
            <w:shd w:val="clear" w:color="auto" w:fill="auto"/>
          </w:tcPr>
          <w:p w:rsidR="00AC7657" w:rsidRPr="00AA1B4F" w:rsidRDefault="00AC7657" w:rsidP="00F336CC">
            <w:pPr>
              <w:spacing w:before="30" w:after="30"/>
              <w:ind w:left="57"/>
              <w:jc w:val="left"/>
              <w:rPr>
                <w:b/>
                <w:bCs/>
                <w:sz w:val="20"/>
                <w:lang w:val="fr-CH"/>
              </w:rPr>
            </w:pPr>
            <w:r w:rsidRPr="00AA1B4F">
              <w:rPr>
                <w:b/>
                <w:bCs/>
                <w:sz w:val="20"/>
                <w:lang w:val="fr-CH"/>
              </w:rPr>
              <w:t>SM</w:t>
            </w:r>
          </w:p>
        </w:tc>
        <w:tc>
          <w:tcPr>
            <w:tcW w:w="8220" w:type="dxa"/>
            <w:shd w:val="clear" w:color="auto" w:fill="auto"/>
          </w:tcPr>
          <w:p w:rsidR="00AC7657" w:rsidRPr="00AA1B4F" w:rsidRDefault="00AC7657" w:rsidP="00F336CC">
            <w:pPr>
              <w:spacing w:before="30" w:after="30"/>
              <w:jc w:val="left"/>
              <w:rPr>
                <w:sz w:val="20"/>
                <w:lang w:val="fr-CH"/>
              </w:rPr>
            </w:pPr>
            <w:r w:rsidRPr="00AA1B4F">
              <w:rPr>
                <w:sz w:val="20"/>
                <w:lang w:val="fr-CH"/>
              </w:rPr>
              <w:t>Gestion du spectre</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SNG</w:t>
            </w:r>
          </w:p>
        </w:tc>
        <w:tc>
          <w:tcPr>
            <w:tcW w:w="8220" w:type="dxa"/>
          </w:tcPr>
          <w:p w:rsidR="00AC7657" w:rsidRPr="00AA1B4F" w:rsidRDefault="00AC7657" w:rsidP="00F336CC">
            <w:pPr>
              <w:spacing w:before="30" w:after="30"/>
              <w:jc w:val="left"/>
              <w:rPr>
                <w:sz w:val="20"/>
                <w:lang w:val="fr-CH"/>
              </w:rPr>
            </w:pPr>
            <w:r w:rsidRPr="00AA1B4F">
              <w:rPr>
                <w:sz w:val="20"/>
                <w:lang w:val="fr-CH"/>
              </w:rPr>
              <w:t>Reportage d'actualités par satellite</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TF</w:t>
            </w:r>
          </w:p>
        </w:tc>
        <w:tc>
          <w:tcPr>
            <w:tcW w:w="8220" w:type="dxa"/>
          </w:tcPr>
          <w:p w:rsidR="00AC7657" w:rsidRPr="00AA1B4F" w:rsidRDefault="00AC7657" w:rsidP="00F336CC">
            <w:pPr>
              <w:spacing w:before="30" w:after="30"/>
              <w:jc w:val="left"/>
              <w:rPr>
                <w:sz w:val="20"/>
                <w:lang w:val="fr-CH"/>
              </w:rPr>
            </w:pPr>
            <w:r w:rsidRPr="00AA1B4F">
              <w:rPr>
                <w:sz w:val="20"/>
                <w:lang w:val="fr-CH"/>
              </w:rPr>
              <w:t>Emissions de fréquences étalon et de signaux horaires</w:t>
            </w:r>
          </w:p>
        </w:tc>
      </w:tr>
      <w:tr w:rsidR="00AC7657" w:rsidRPr="00AA1B4F">
        <w:tc>
          <w:tcPr>
            <w:tcW w:w="1140" w:type="dxa"/>
          </w:tcPr>
          <w:p w:rsidR="00AC7657" w:rsidRPr="00AA1B4F" w:rsidRDefault="00AC7657" w:rsidP="00F336CC">
            <w:pPr>
              <w:spacing w:before="30" w:after="30"/>
              <w:ind w:left="57"/>
              <w:jc w:val="left"/>
              <w:rPr>
                <w:b/>
                <w:bCs/>
                <w:sz w:val="20"/>
                <w:lang w:val="fr-CH"/>
              </w:rPr>
            </w:pPr>
            <w:r w:rsidRPr="00AA1B4F">
              <w:rPr>
                <w:b/>
                <w:bCs/>
                <w:sz w:val="20"/>
                <w:lang w:val="fr-CH"/>
              </w:rPr>
              <w:t>V</w:t>
            </w:r>
          </w:p>
        </w:tc>
        <w:tc>
          <w:tcPr>
            <w:tcW w:w="8220" w:type="dxa"/>
          </w:tcPr>
          <w:p w:rsidR="00AC7657" w:rsidRPr="00AA1B4F" w:rsidRDefault="00AC7657" w:rsidP="00614CC6">
            <w:pPr>
              <w:spacing w:before="30" w:after="140"/>
              <w:jc w:val="left"/>
              <w:rPr>
                <w:sz w:val="20"/>
                <w:lang w:val="fr-CH"/>
              </w:rPr>
            </w:pPr>
            <w:r w:rsidRPr="00AA1B4F">
              <w:rPr>
                <w:sz w:val="20"/>
                <w:lang w:val="fr-CH"/>
              </w:rPr>
              <w:t>Vocabulaire et sujets associés</w:t>
            </w:r>
          </w:p>
        </w:tc>
      </w:tr>
    </w:tbl>
    <w:p w:rsidR="00AC7657" w:rsidRPr="00AA1B4F" w:rsidRDefault="00AC7657" w:rsidP="00614CC6">
      <w:pPr>
        <w:spacing w:before="0"/>
        <w:jc w:val="center"/>
        <w:rPr>
          <w:sz w:val="20"/>
          <w:lang w:val="fr-CH"/>
        </w:rPr>
      </w:pPr>
    </w:p>
    <w:p w:rsidR="00AC7657" w:rsidRPr="00AA1B4F" w:rsidRDefault="00AC7657"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C7657" w:rsidRPr="00AA1B4F">
        <w:tc>
          <w:tcPr>
            <w:tcW w:w="9360" w:type="dxa"/>
          </w:tcPr>
          <w:p w:rsidR="00AC7657" w:rsidRPr="00AA1B4F" w:rsidRDefault="00AC7657" w:rsidP="00756B4D">
            <w:pPr>
              <w:spacing w:before="80" w:after="80"/>
              <w:jc w:val="left"/>
              <w:rPr>
                <w:i/>
                <w:iCs/>
                <w:sz w:val="20"/>
                <w:lang w:val="fr-CH"/>
              </w:rPr>
            </w:pPr>
            <w:r w:rsidRPr="00AA1B4F">
              <w:rPr>
                <w:b/>
                <w:bCs/>
                <w:i/>
                <w:iCs/>
                <w:sz w:val="20"/>
                <w:lang w:val="fr-CH"/>
              </w:rPr>
              <w:t xml:space="preserve">    Note</w:t>
            </w:r>
            <w:r w:rsidRPr="00AA1B4F">
              <w:rPr>
                <w:i/>
                <w:iCs/>
                <w:sz w:val="20"/>
                <w:lang w:val="fr-CH"/>
              </w:rPr>
              <w:t>: Cette Recommandation UIT-R a été approuvée en anglais aux termes de la procédure détaillée dans la</w:t>
            </w:r>
            <w:r w:rsidRPr="00AA1B4F">
              <w:rPr>
                <w:i/>
                <w:iCs/>
                <w:sz w:val="20"/>
                <w:lang w:val="fr-CH"/>
              </w:rPr>
              <w:br/>
              <w:t xml:space="preserve">   Résolution UIT-R 1. </w:t>
            </w:r>
          </w:p>
        </w:tc>
      </w:tr>
    </w:tbl>
    <w:p w:rsidR="00AC7657" w:rsidRPr="00AA1B4F" w:rsidRDefault="00AC7657" w:rsidP="00F54FBD">
      <w:pPr>
        <w:spacing w:before="0"/>
        <w:jc w:val="center"/>
        <w:rPr>
          <w:sz w:val="22"/>
          <w:lang w:val="fr-CH"/>
        </w:rPr>
      </w:pPr>
    </w:p>
    <w:p w:rsidR="00AC7657" w:rsidRPr="00AA1B4F" w:rsidRDefault="00AC7657" w:rsidP="00756B4D">
      <w:pPr>
        <w:spacing w:before="100"/>
        <w:jc w:val="right"/>
        <w:rPr>
          <w:i/>
          <w:iCs/>
          <w:sz w:val="20"/>
          <w:lang w:val="fr-CH"/>
        </w:rPr>
      </w:pPr>
      <w:r w:rsidRPr="00AA1B4F">
        <w:rPr>
          <w:i/>
          <w:iCs/>
          <w:sz w:val="20"/>
          <w:lang w:val="fr-CH"/>
        </w:rPr>
        <w:t>Publication électronique</w:t>
      </w:r>
    </w:p>
    <w:p w:rsidR="00AC7657" w:rsidRPr="00AA1B4F" w:rsidRDefault="00AC7657" w:rsidP="008B6015">
      <w:pPr>
        <w:spacing w:before="0"/>
        <w:jc w:val="right"/>
        <w:rPr>
          <w:sz w:val="20"/>
          <w:lang w:val="fr-CH"/>
        </w:rPr>
      </w:pPr>
      <w:r w:rsidRPr="00AA1B4F">
        <w:rPr>
          <w:sz w:val="20"/>
          <w:lang w:val="fr-CH"/>
        </w:rPr>
        <w:t>Genève, 2010</w:t>
      </w:r>
    </w:p>
    <w:p w:rsidR="00AC7657" w:rsidRPr="00AA1B4F" w:rsidRDefault="00AC7657" w:rsidP="008B6015">
      <w:pPr>
        <w:spacing w:before="200"/>
        <w:jc w:val="center"/>
        <w:rPr>
          <w:sz w:val="20"/>
          <w:lang w:val="fr-CH"/>
        </w:rPr>
      </w:pPr>
      <w:r w:rsidRPr="00AA1B4F">
        <w:rPr>
          <w:sz w:val="20"/>
          <w:lang w:val="fr-CH"/>
        </w:rPr>
        <w:sym w:font="Symbol" w:char="F0E3"/>
      </w:r>
      <w:r w:rsidRPr="00AA1B4F">
        <w:rPr>
          <w:sz w:val="20"/>
          <w:lang w:val="fr-CH"/>
        </w:rPr>
        <w:t xml:space="preserve"> UIT </w:t>
      </w:r>
      <w:bookmarkStart w:id="2" w:name="iiannee"/>
      <w:bookmarkEnd w:id="2"/>
      <w:r w:rsidRPr="00AA1B4F">
        <w:rPr>
          <w:sz w:val="20"/>
          <w:lang w:val="fr-CH"/>
        </w:rPr>
        <w:t>2010</w:t>
      </w:r>
    </w:p>
    <w:p w:rsidR="00AC7657" w:rsidRPr="00AA1B4F" w:rsidRDefault="00AC7657" w:rsidP="00614CC6">
      <w:pPr>
        <w:rPr>
          <w:sz w:val="18"/>
          <w:szCs w:val="18"/>
          <w:lang w:val="fr-CH"/>
        </w:rPr>
      </w:pPr>
      <w:r w:rsidRPr="00AA1B4F">
        <w:rPr>
          <w:sz w:val="18"/>
          <w:szCs w:val="18"/>
          <w:lang w:val="fr-CH"/>
        </w:rPr>
        <w:t>Tous droits réservés. Aucune partie de cette publication ne peut être reproduite, par quelque procédé que ce soit, sans l’accord écrit préalable de l’UIT.</w:t>
      </w:r>
    </w:p>
    <w:p w:rsidR="00AC7657" w:rsidRPr="00AA1B4F" w:rsidRDefault="00AC7657" w:rsidP="00CD659B">
      <w:pPr>
        <w:spacing w:before="160"/>
        <w:rPr>
          <w:i/>
          <w:sz w:val="20"/>
          <w:highlight w:val="yellow"/>
          <w:lang w:val="fr-CH"/>
        </w:rPr>
        <w:sectPr w:rsidR="00AC7657" w:rsidRPr="00AA1B4F"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C7657" w:rsidRPr="00AA1B4F" w:rsidRDefault="00AC7657" w:rsidP="00AC7657">
      <w:pPr>
        <w:pStyle w:val="RecNo"/>
        <w:spacing w:before="0"/>
        <w:rPr>
          <w:lang w:val="fr-CH"/>
        </w:rPr>
      </w:pPr>
      <w:bookmarkStart w:id="3" w:name="irecnoe"/>
      <w:bookmarkEnd w:id="3"/>
      <w:r w:rsidRPr="00AA1B4F">
        <w:rPr>
          <w:lang w:val="fr-CH"/>
        </w:rPr>
        <w:lastRenderedPageBreak/>
        <w:t xml:space="preserve">RECOMMANDATION  </w:t>
      </w:r>
      <w:r w:rsidRPr="00AA1B4F">
        <w:rPr>
          <w:rStyle w:val="href"/>
          <w:lang w:val="fr-CH"/>
        </w:rPr>
        <w:t>UIT-R  P.1815-1</w:t>
      </w:r>
      <w:r w:rsidR="00C876BF">
        <w:rPr>
          <w:rStyle w:val="FootnoteReference"/>
        </w:rPr>
        <w:footnoteReference w:customMarkFollows="1" w:id="1"/>
        <w:t>*</w:t>
      </w:r>
    </w:p>
    <w:p w:rsidR="00AC7657" w:rsidRPr="00AA1B4F" w:rsidRDefault="00AC7657" w:rsidP="00AC7657">
      <w:pPr>
        <w:pStyle w:val="Rectitle"/>
        <w:rPr>
          <w:lang w:val="fr-CH"/>
        </w:rPr>
      </w:pPr>
      <w:r w:rsidRPr="00AA1B4F">
        <w:rPr>
          <w:lang w:val="fr-CH"/>
        </w:rPr>
        <w:t>Affaiblissement différentiel dû à la pluie</w:t>
      </w:r>
    </w:p>
    <w:p w:rsidR="00AC7657" w:rsidRPr="00AA1B4F" w:rsidRDefault="00AC7657" w:rsidP="00AC7657">
      <w:pPr>
        <w:pStyle w:val="Recref"/>
        <w:rPr>
          <w:lang w:val="fr-CH"/>
        </w:rPr>
      </w:pPr>
      <w:r w:rsidRPr="00AA1B4F">
        <w:rPr>
          <w:lang w:val="fr-CH"/>
        </w:rPr>
        <w:t>(Question UIT</w:t>
      </w:r>
      <w:r w:rsidRPr="00AA1B4F">
        <w:rPr>
          <w:lang w:val="fr-CH"/>
        </w:rPr>
        <w:noBreakHyphen/>
        <w:t>R 208/3)</w:t>
      </w:r>
    </w:p>
    <w:p w:rsidR="00AC7657" w:rsidRPr="00AA1B4F" w:rsidRDefault="00AC7657" w:rsidP="00AC7657">
      <w:pPr>
        <w:pStyle w:val="Recdate"/>
        <w:rPr>
          <w:lang w:val="fr-CH"/>
        </w:rPr>
      </w:pPr>
    </w:p>
    <w:p w:rsidR="00AC7657" w:rsidRPr="00AA1B4F" w:rsidRDefault="00AC7657" w:rsidP="00AC7657">
      <w:pPr>
        <w:pStyle w:val="Recdate"/>
        <w:spacing w:line="720" w:lineRule="auto"/>
        <w:rPr>
          <w:lang w:val="fr-CH"/>
        </w:rPr>
      </w:pPr>
      <w:r w:rsidRPr="00AA1B4F">
        <w:rPr>
          <w:lang w:val="fr-CH"/>
        </w:rPr>
        <w:t>(2007-2009)</w:t>
      </w:r>
    </w:p>
    <w:p w:rsidR="00AC7657" w:rsidRPr="00AA1B4F" w:rsidRDefault="00AC7657" w:rsidP="00AC7657">
      <w:pPr>
        <w:pStyle w:val="HeadingSum"/>
        <w:rPr>
          <w:sz w:val="24"/>
          <w:szCs w:val="24"/>
          <w:lang w:val="fr-CH"/>
        </w:rPr>
      </w:pPr>
      <w:r w:rsidRPr="00AA1B4F">
        <w:rPr>
          <w:sz w:val="24"/>
          <w:szCs w:val="24"/>
          <w:lang w:val="fr-CH"/>
        </w:rPr>
        <w:t>Champ d'application</w:t>
      </w:r>
    </w:p>
    <w:p w:rsidR="00AC7657" w:rsidRPr="00AA1B4F" w:rsidRDefault="00AC7657" w:rsidP="00AC7657">
      <w:pPr>
        <w:pStyle w:val="Summary"/>
        <w:rPr>
          <w:sz w:val="24"/>
          <w:szCs w:val="24"/>
          <w:lang w:val="fr-CH"/>
        </w:rPr>
      </w:pPr>
      <w:r w:rsidRPr="00AA1B4F">
        <w:rPr>
          <w:sz w:val="24"/>
          <w:szCs w:val="24"/>
          <w:lang w:val="fr-CH"/>
        </w:rPr>
        <w:t>La présente Recommandation permet de prévoir les statistiques conjointes de l'affaiblissement différentiel dû à la pluie entre un satellite et deux emplacements à la surface de la Terre.</w:t>
      </w:r>
    </w:p>
    <w:p w:rsidR="00AC7657" w:rsidRPr="00AA1B4F" w:rsidRDefault="00AC7657" w:rsidP="00AC7657">
      <w:pPr>
        <w:pStyle w:val="Normalaftertitle"/>
        <w:rPr>
          <w:lang w:val="fr-CH"/>
        </w:rPr>
      </w:pPr>
      <w:r w:rsidRPr="00AA1B4F">
        <w:rPr>
          <w:lang w:val="fr-CH"/>
        </w:rPr>
        <w:t>L'Assemblée des radiocommunications de l'UIT,</w:t>
      </w:r>
    </w:p>
    <w:p w:rsidR="00AC7657" w:rsidRPr="00AA1B4F" w:rsidRDefault="00AC7657" w:rsidP="00AC7657">
      <w:pPr>
        <w:pStyle w:val="Call"/>
        <w:rPr>
          <w:lang w:val="fr-CH"/>
        </w:rPr>
      </w:pPr>
      <w:r w:rsidRPr="00AA1B4F">
        <w:rPr>
          <w:lang w:val="fr-CH"/>
        </w:rPr>
        <w:t>considérant</w:t>
      </w:r>
    </w:p>
    <w:p w:rsidR="00AC7657" w:rsidRPr="00AA1B4F" w:rsidRDefault="00AC7657" w:rsidP="00AC7657">
      <w:pPr>
        <w:rPr>
          <w:lang w:val="fr-CH"/>
        </w:rPr>
      </w:pPr>
      <w:r w:rsidRPr="00AA1B4F">
        <w:rPr>
          <w:lang w:val="fr-CH"/>
        </w:rPr>
        <w:t>a)</w:t>
      </w:r>
      <w:r w:rsidRPr="00AA1B4F">
        <w:rPr>
          <w:lang w:val="fr-CH"/>
        </w:rPr>
        <w:tab/>
        <w:t>qu'il est nécessaire d'avoir des techniques appropriées permettant de prévoir l'affaiblissement différentiel dû à la pluie sur les trajets entre un seul satellite et plusieurs emplacements à la surface de la Terre, aux fins des analyses de partage;</w:t>
      </w:r>
    </w:p>
    <w:p w:rsidR="00AC7657" w:rsidRPr="00AA1B4F" w:rsidRDefault="00AC7657" w:rsidP="00AC7657">
      <w:pPr>
        <w:rPr>
          <w:lang w:val="fr-CH"/>
        </w:rPr>
      </w:pPr>
      <w:r w:rsidRPr="00AA1B4F">
        <w:rPr>
          <w:lang w:val="fr-CH"/>
        </w:rPr>
        <w:t>b)</w:t>
      </w:r>
      <w:r w:rsidRPr="00AA1B4F">
        <w:rPr>
          <w:lang w:val="fr-CH"/>
        </w:rPr>
        <w:tab/>
        <w:t>que l'on dispose d'estimations de la corrélation spatiale du taux de précipitation;</w:t>
      </w:r>
    </w:p>
    <w:p w:rsidR="00AC7657" w:rsidRPr="00AA1B4F" w:rsidRDefault="00AC7657" w:rsidP="00AC7657">
      <w:pPr>
        <w:rPr>
          <w:lang w:val="fr-CH"/>
        </w:rPr>
      </w:pPr>
      <w:r w:rsidRPr="00AA1B4F">
        <w:rPr>
          <w:lang w:val="fr-CH"/>
        </w:rPr>
        <w:t>c)</w:t>
      </w:r>
      <w:r w:rsidRPr="00AA1B4F">
        <w:rPr>
          <w:lang w:val="fr-CH"/>
        </w:rPr>
        <w:tab/>
        <w:t>que des méthodes ont été mises au point pour prévoir l'affaiblissement différentiel dû à la pluie entre trajets espace vers Terre,</w:t>
      </w:r>
    </w:p>
    <w:p w:rsidR="00AC7657" w:rsidRPr="00AA1B4F" w:rsidRDefault="00AC7657" w:rsidP="00AC7657">
      <w:pPr>
        <w:pStyle w:val="Call"/>
        <w:rPr>
          <w:lang w:val="fr-CH"/>
        </w:rPr>
      </w:pPr>
      <w:r w:rsidRPr="00AA1B4F">
        <w:rPr>
          <w:lang w:val="fr-CH"/>
        </w:rPr>
        <w:t>recommande</w:t>
      </w:r>
    </w:p>
    <w:p w:rsidR="00AC7657" w:rsidRPr="00AA1B4F" w:rsidRDefault="00AC7657" w:rsidP="00AC7657">
      <w:pPr>
        <w:rPr>
          <w:lang w:val="fr-CH"/>
        </w:rPr>
      </w:pPr>
      <w:r w:rsidRPr="00AA1B4F">
        <w:rPr>
          <w:b/>
          <w:bCs/>
          <w:lang w:val="fr-CH"/>
        </w:rPr>
        <w:t>1</w:t>
      </w:r>
      <w:r w:rsidRPr="00AA1B4F">
        <w:rPr>
          <w:lang w:val="fr-CH"/>
        </w:rPr>
        <w:tab/>
        <w:t>d'utiliser les méthodes décrites dans l'Annexe 1 pour prévoir l'affaiblissement différentiel dû à la pluie sur des trajets entre un seul satellite et plusieurs emplacements à la surface de la Terre.</w:t>
      </w:r>
    </w:p>
    <w:p w:rsidR="00AC7657" w:rsidRPr="00AA1B4F" w:rsidRDefault="00AC7657" w:rsidP="00AC7657">
      <w:pPr>
        <w:rPr>
          <w:lang w:val="fr-CH"/>
        </w:rPr>
      </w:pPr>
    </w:p>
    <w:p w:rsidR="00AC7657" w:rsidRPr="00AA1B4F" w:rsidRDefault="00AC7657" w:rsidP="00AC7657">
      <w:pPr>
        <w:rPr>
          <w:lang w:val="fr-CH"/>
        </w:rPr>
      </w:pPr>
    </w:p>
    <w:p w:rsidR="00AC7657" w:rsidRPr="00AA1B4F" w:rsidRDefault="00AC7657" w:rsidP="00AC7657">
      <w:pPr>
        <w:pStyle w:val="AnnexNoTitle"/>
        <w:rPr>
          <w:lang w:val="fr-CH"/>
        </w:rPr>
      </w:pPr>
      <w:r w:rsidRPr="00AA1B4F">
        <w:rPr>
          <w:lang w:val="fr-CH"/>
        </w:rPr>
        <w:t>Annexe 1</w:t>
      </w:r>
      <w:r w:rsidRPr="00AA1B4F">
        <w:rPr>
          <w:lang w:val="fr-CH"/>
        </w:rPr>
        <w:br/>
      </w:r>
      <w:r w:rsidRPr="00AA1B4F">
        <w:rPr>
          <w:lang w:val="fr-CH"/>
        </w:rPr>
        <w:br/>
        <w:t>Description de la méthode de prévision</w:t>
      </w:r>
      <w:r w:rsidRPr="00AA1B4F">
        <w:rPr>
          <w:lang w:val="fr-CH"/>
        </w:rPr>
        <w:br/>
        <w:t>de l'affaiblissement différentiel dû à la pluie</w:t>
      </w:r>
    </w:p>
    <w:p w:rsidR="00AC7657" w:rsidRPr="00AA1B4F" w:rsidRDefault="00AC7657" w:rsidP="000A3793">
      <w:pPr>
        <w:pStyle w:val="Heading1"/>
        <w:rPr>
          <w:lang w:val="fr-CH"/>
        </w:rPr>
      </w:pPr>
      <w:r w:rsidRPr="00AA1B4F">
        <w:rPr>
          <w:lang w:val="fr-CH"/>
        </w:rPr>
        <w:t>1</w:t>
      </w:r>
      <w:r w:rsidRPr="00AA1B4F">
        <w:rPr>
          <w:lang w:val="fr-CH"/>
        </w:rPr>
        <w:tab/>
        <w:t>Introduction</w:t>
      </w:r>
    </w:p>
    <w:p w:rsidR="00AC7657" w:rsidRPr="00AA1B4F" w:rsidRDefault="00AC7657" w:rsidP="000A3793">
      <w:pPr>
        <w:rPr>
          <w:lang w:val="fr-CH"/>
        </w:rPr>
      </w:pPr>
      <w:r w:rsidRPr="00AA1B4F">
        <w:rPr>
          <w:lang w:val="fr-CH"/>
        </w:rPr>
        <w:t>La méthode décrite dans la présente Annexe permet de prévoir les statistiques conjointes de l'affaiblissement différentiel dû à la pluie sur les trajets entre un satellite et deux emplacements à la surface de la Terre. Elle est utilisée pour les fréquences allant jusqu'à 55 GHz, pour des angles d'élévation de plus de 10° environ et pour des sites séparés par une distance comprise entre 0 et au moins 250 km.</w:t>
      </w:r>
    </w:p>
    <w:p w:rsidR="00AC7657" w:rsidRPr="00AA1B4F" w:rsidRDefault="00AC7657" w:rsidP="000A3793">
      <w:pPr>
        <w:rPr>
          <w:lang w:val="fr-CH"/>
        </w:rPr>
      </w:pPr>
      <w:r w:rsidRPr="00AA1B4F">
        <w:rPr>
          <w:lang w:val="fr-CH"/>
        </w:rPr>
        <w:lastRenderedPageBreak/>
        <w:t xml:space="preserve">Cette méthode tient compte des caractéristiques statistiques et temporelles relatives aux dimensions des cellules de pluie, de l'intensité des précipitations ainsi que du mouvement des cellules de pluie qui se rapportent à l'affaiblissement différentiel dû à la pluie. </w:t>
      </w:r>
    </w:p>
    <w:p w:rsidR="00AC7657" w:rsidRPr="00AA1B4F" w:rsidRDefault="00AC7657" w:rsidP="00AC7657">
      <w:pPr>
        <w:pStyle w:val="FigureNo"/>
        <w:rPr>
          <w:lang w:val="fr-CH"/>
        </w:rPr>
      </w:pPr>
      <w:r w:rsidRPr="00AA1B4F">
        <w:rPr>
          <w:lang w:val="fr-CH"/>
        </w:rPr>
        <w:t>FIGURE 1</w:t>
      </w:r>
    </w:p>
    <w:p w:rsidR="00AC7657" w:rsidRPr="00AA1B4F" w:rsidRDefault="00AC7657" w:rsidP="00AC7657">
      <w:pPr>
        <w:pStyle w:val="Figuretitle"/>
        <w:rPr>
          <w:lang w:val="fr-CH"/>
        </w:rPr>
      </w:pPr>
      <w:r w:rsidRPr="00AA1B4F">
        <w:rPr>
          <w:lang w:val="fr-CH"/>
        </w:rPr>
        <w:t>Géométrie de l'affaiblissement différentiel</w:t>
      </w:r>
    </w:p>
    <w:p w:rsidR="00AC7657" w:rsidRPr="00AA1B4F" w:rsidRDefault="00AC7657" w:rsidP="00AC7657">
      <w:pPr>
        <w:pStyle w:val="Figure"/>
        <w:rPr>
          <w:lang w:val="fr-CH"/>
        </w:rPr>
      </w:pPr>
      <w:r w:rsidRPr="00AA1B4F">
        <w:rPr>
          <w:lang w:val="fr-CH"/>
        </w:rPr>
        <w:object w:dxaOrig="6358"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65pt;height:208.5pt" o:ole="" o:allowoverlap="f">
            <v:imagedata r:id="rId13" o:title=""/>
          </v:shape>
          <o:OLEObject Type="Embed" ProgID="CorelDraw.Graphic.12" ShapeID="_x0000_i1025" DrawAspect="Content" ObjectID="_1549350969" r:id="rId14"/>
        </w:object>
      </w:r>
    </w:p>
    <w:p w:rsidR="00AC7657" w:rsidRPr="00AA1B4F" w:rsidRDefault="00AC7657" w:rsidP="00AC7657">
      <w:pPr>
        <w:rPr>
          <w:lang w:val="fr-CH"/>
        </w:rPr>
      </w:pPr>
    </w:p>
    <w:p w:rsidR="00AC7657" w:rsidRPr="00AA1B4F" w:rsidRDefault="00AC7657" w:rsidP="00AC7657">
      <w:pPr>
        <w:rPr>
          <w:lang w:val="fr-CH"/>
        </w:rPr>
      </w:pPr>
      <w:r w:rsidRPr="00AA1B4F">
        <w:rPr>
          <w:lang w:val="fr-CH"/>
        </w:rPr>
        <w:t xml:space="preserve">La géométrie est illustrée sur la Fig. 1 dans laquelle </w:t>
      </w:r>
      <w:r w:rsidRPr="00AA1B4F">
        <w:rPr>
          <w:i/>
          <w:iCs/>
          <w:lang w:val="fr-CH"/>
        </w:rPr>
        <w:t>A</w:t>
      </w:r>
      <w:r w:rsidRPr="00AA1B4F">
        <w:rPr>
          <w:vertAlign w:val="subscript"/>
          <w:lang w:val="fr-CH"/>
        </w:rPr>
        <w:t>1</w:t>
      </w:r>
      <w:r w:rsidRPr="00AA1B4F">
        <w:rPr>
          <w:lang w:val="fr-CH"/>
        </w:rPr>
        <w:t xml:space="preserve"> et </w:t>
      </w:r>
      <w:r w:rsidRPr="00AA1B4F">
        <w:rPr>
          <w:i/>
          <w:iCs/>
          <w:lang w:val="fr-CH"/>
        </w:rPr>
        <w:t>A</w:t>
      </w:r>
      <w:r w:rsidRPr="00AA1B4F">
        <w:rPr>
          <w:vertAlign w:val="subscript"/>
          <w:lang w:val="fr-CH"/>
        </w:rPr>
        <w:t>2</w:t>
      </w:r>
      <w:r w:rsidRPr="00AA1B4F">
        <w:rPr>
          <w:lang w:val="fr-CH"/>
        </w:rPr>
        <w:t xml:space="preserve"> sont respectivement l'affaiblissement dû à la pluie sur le trajet 1 et sur le trajet 2. La statistique souhaitée est la probabilité conjointe pour que l'affaiblissement sur le premier trajet, </w:t>
      </w:r>
      <w:r w:rsidRPr="00AA1B4F">
        <w:rPr>
          <w:i/>
          <w:iCs/>
          <w:lang w:val="fr-CH"/>
        </w:rPr>
        <w:t>A</w:t>
      </w:r>
      <w:r w:rsidRPr="00AA1B4F">
        <w:rPr>
          <w:vertAlign w:val="subscript"/>
          <w:lang w:val="fr-CH"/>
        </w:rPr>
        <w:t xml:space="preserve">1, </w:t>
      </w:r>
      <w:r w:rsidRPr="00AA1B4F">
        <w:rPr>
          <w:lang w:val="fr-CH"/>
        </w:rPr>
        <w:t xml:space="preserve">se situe entre </w:t>
      </w:r>
      <w:r w:rsidRPr="00AA1B4F">
        <w:rPr>
          <w:i/>
          <w:iCs/>
          <w:lang w:val="fr-CH"/>
        </w:rPr>
        <w:t xml:space="preserve">a </w:t>
      </w:r>
      <w:r w:rsidRPr="00AA1B4F">
        <w:rPr>
          <w:lang w:val="fr-CH"/>
        </w:rPr>
        <w:t xml:space="preserve">et </w:t>
      </w:r>
      <w:r w:rsidRPr="00AA1B4F">
        <w:rPr>
          <w:i/>
          <w:iCs/>
          <w:lang w:val="fr-CH"/>
        </w:rPr>
        <w:t>b</w:t>
      </w:r>
      <w:r w:rsidRPr="00AA1B4F">
        <w:rPr>
          <w:lang w:val="fr-CH"/>
        </w:rPr>
        <w:t xml:space="preserve"> et que l'affaiblissement sur le second trajet, </w:t>
      </w:r>
      <w:r w:rsidRPr="00AA1B4F">
        <w:rPr>
          <w:i/>
          <w:iCs/>
          <w:lang w:val="fr-CH"/>
        </w:rPr>
        <w:t>A</w:t>
      </w:r>
      <w:r w:rsidRPr="00AA1B4F">
        <w:rPr>
          <w:vertAlign w:val="subscript"/>
          <w:lang w:val="fr-CH"/>
        </w:rPr>
        <w:t>2</w:t>
      </w:r>
      <w:r w:rsidRPr="00AA1B4F">
        <w:rPr>
          <w:lang w:val="fr-CH"/>
        </w:rPr>
        <w:t xml:space="preserve">, soit inférieur ou égal à </w:t>
      </w:r>
      <w:r w:rsidRPr="00AA1B4F">
        <w:rPr>
          <w:i/>
          <w:iCs/>
          <w:lang w:val="fr-CH"/>
        </w:rPr>
        <w:t>A</w:t>
      </w:r>
      <w:r w:rsidRPr="00AA1B4F">
        <w:rPr>
          <w:vertAlign w:val="subscript"/>
          <w:lang w:val="fr-CH"/>
        </w:rPr>
        <w:t>1</w:t>
      </w:r>
      <w:r w:rsidRPr="00AA1B4F">
        <w:rPr>
          <w:lang w:val="fr-CH"/>
        </w:rPr>
        <w:t> − </w:t>
      </w:r>
      <w:r w:rsidRPr="00AA1B4F">
        <w:rPr>
          <w:i/>
          <w:iCs/>
          <w:lang w:val="fr-CH"/>
        </w:rPr>
        <w:t>c</w:t>
      </w:r>
      <w:r w:rsidRPr="00AA1B4F">
        <w:rPr>
          <w:lang w:val="fr-CH"/>
        </w:rPr>
        <w:t xml:space="preserve">; en d'autres termes </w:t>
      </w:r>
      <w:r w:rsidRPr="00AA1B4F">
        <w:rPr>
          <w:position w:val="-10"/>
          <w:lang w:val="fr-CH"/>
        </w:rPr>
        <w:object w:dxaOrig="2600" w:dyaOrig="340">
          <v:shape id="_x0000_i1026" type="#_x0000_t75" style="width:130.55pt;height:17.2pt" o:ole="">
            <v:imagedata r:id="rId15" o:title=""/>
          </v:shape>
          <o:OLEObject Type="Embed" ProgID="Equation.3" ShapeID="_x0000_i1026" DrawAspect="Content" ObjectID="_1549350970" r:id="rId16"/>
        </w:object>
      </w:r>
      <w:r w:rsidRPr="00AA1B4F">
        <w:rPr>
          <w:lang w:val="fr-CH"/>
        </w:rPr>
        <w:t>. Cette probabilité conjointe est représentée graphiquement sur la Fig. 2 comme étant la probabilité intégrée dans la zone ombrée.</w:t>
      </w:r>
    </w:p>
    <w:p w:rsidR="00AC7657" w:rsidRPr="00AA1B4F" w:rsidRDefault="00AC7657" w:rsidP="00AC7657">
      <w:pPr>
        <w:rPr>
          <w:lang w:val="fr-CH"/>
        </w:rPr>
      </w:pPr>
    </w:p>
    <w:p w:rsidR="00AC7657" w:rsidRPr="00AA1B4F" w:rsidRDefault="00AC7657" w:rsidP="00AC7657">
      <w:pPr>
        <w:pStyle w:val="FigureNo"/>
        <w:rPr>
          <w:lang w:val="fr-CH"/>
        </w:rPr>
      </w:pPr>
      <w:r w:rsidRPr="00AA1B4F">
        <w:rPr>
          <w:lang w:val="fr-CH"/>
        </w:rPr>
        <w:t>Figure 2</w:t>
      </w:r>
    </w:p>
    <w:p w:rsidR="00AC7657" w:rsidRPr="00AA1B4F" w:rsidRDefault="00AC7657" w:rsidP="00AC7657">
      <w:pPr>
        <w:pStyle w:val="Figuretitle"/>
        <w:rPr>
          <w:lang w:val="fr-CH"/>
        </w:rPr>
      </w:pPr>
      <w:r w:rsidRPr="00AA1B4F">
        <w:rPr>
          <w:lang w:val="fr-CH"/>
        </w:rPr>
        <w:t>Distribution de probabilité conjointe souhaitée</w:t>
      </w:r>
    </w:p>
    <w:p w:rsidR="00AC7657" w:rsidRPr="00AA1B4F" w:rsidRDefault="00AC7657" w:rsidP="00AC7657">
      <w:pPr>
        <w:pStyle w:val="Figure"/>
        <w:rPr>
          <w:lang w:val="fr-CH"/>
        </w:rPr>
      </w:pPr>
      <w:r w:rsidRPr="00AA1B4F">
        <w:rPr>
          <w:lang w:val="fr-CH"/>
        </w:rPr>
        <w:object w:dxaOrig="4883" w:dyaOrig="4205">
          <v:shape id="_x0000_i1027" type="#_x0000_t75" style="width:243.95pt;height:209.55pt" o:ole="" o:allowoverlap="f">
            <v:imagedata r:id="rId17" o:title=""/>
          </v:shape>
          <o:OLEObject Type="Embed" ProgID="CorelDraw.Graphic.12" ShapeID="_x0000_i1027" DrawAspect="Content" ObjectID="_1549350971" r:id="rId18"/>
        </w:object>
      </w:r>
    </w:p>
    <w:p w:rsidR="00AC7657" w:rsidRPr="00AA1B4F" w:rsidRDefault="00AC7657" w:rsidP="000A3793">
      <w:pPr>
        <w:rPr>
          <w:lang w:val="fr-CH"/>
        </w:rPr>
      </w:pPr>
      <w:r w:rsidRPr="00AA1B4F">
        <w:rPr>
          <w:lang w:val="fr-CH"/>
        </w:rPr>
        <w:lastRenderedPageBreak/>
        <w:t>Une bonne approximation de la probabilité conjointe à l'intérieur de la zone ombrée de la Fig. 2 peut être donnée par la somme des probabilités intégrées à l'intérieur des zones rectangulaires verticales étroites illustrées sur la Fig. 3.</w:t>
      </w:r>
    </w:p>
    <w:p w:rsidR="00AC7657" w:rsidRPr="00AA1B4F" w:rsidRDefault="00AC7657" w:rsidP="00AC7657">
      <w:pPr>
        <w:pStyle w:val="FigureNo"/>
        <w:rPr>
          <w:lang w:val="fr-CH"/>
        </w:rPr>
      </w:pPr>
      <w:r w:rsidRPr="00AA1B4F">
        <w:rPr>
          <w:lang w:val="fr-CH"/>
        </w:rPr>
        <w:t>Figure 3</w:t>
      </w:r>
    </w:p>
    <w:p w:rsidR="00AC7657" w:rsidRPr="00AA1B4F" w:rsidRDefault="00AC7657" w:rsidP="00AC7657">
      <w:pPr>
        <w:pStyle w:val="Figuretitle"/>
        <w:rPr>
          <w:lang w:val="fr-CH"/>
        </w:rPr>
      </w:pPr>
      <w:r w:rsidRPr="00AA1B4F">
        <w:rPr>
          <w:lang w:val="fr-CH"/>
        </w:rPr>
        <w:t>Approximation de la distribution de probabilité conjointe souhaitée</w:t>
      </w:r>
    </w:p>
    <w:p w:rsidR="00AC7657" w:rsidRPr="00AA1B4F" w:rsidRDefault="00AC7657" w:rsidP="00AC7657">
      <w:pPr>
        <w:pStyle w:val="Figure"/>
        <w:rPr>
          <w:lang w:val="fr-CH"/>
        </w:rPr>
      </w:pPr>
      <w:r w:rsidRPr="00AA1B4F">
        <w:rPr>
          <w:lang w:val="fr-CH"/>
        </w:rPr>
        <w:object w:dxaOrig="4425" w:dyaOrig="3906">
          <v:shape id="_x0000_i1028" type="#_x0000_t75" style="width:222.45pt;height:195.05pt" o:ole="" o:allowoverlap="f">
            <v:imagedata r:id="rId19" o:title=""/>
          </v:shape>
          <o:OLEObject Type="Embed" ProgID="CorelDraw.Graphic.12" ShapeID="_x0000_i1028" DrawAspect="Content" ObjectID="_1549350972" r:id="rId20"/>
        </w:object>
      </w:r>
    </w:p>
    <w:p w:rsidR="00AC7657" w:rsidRPr="00AA1B4F" w:rsidRDefault="00AC7657" w:rsidP="00AC7657">
      <w:pPr>
        <w:rPr>
          <w:lang w:val="fr-CH"/>
        </w:rPr>
      </w:pPr>
    </w:p>
    <w:p w:rsidR="00AC7657" w:rsidRPr="00AA1B4F" w:rsidRDefault="00AC7657" w:rsidP="000A3793">
      <w:pPr>
        <w:rPr>
          <w:lang w:val="fr-CH"/>
        </w:rPr>
      </w:pPr>
      <w:r w:rsidRPr="00AA1B4F">
        <w:rPr>
          <w:lang w:val="fr-CH"/>
        </w:rPr>
        <w:t>La probabilité conjointe à l'intérieur de la région ombrée sur la Fig. 3 peut être calculée comme étant la différence entre la probabilité conjointe à l'intérieur de la région ombrée sur la Fig. 4 et la probabilité conjointe à l'intérieur de la région ombrée sur la Fig. 5.</w:t>
      </w:r>
    </w:p>
    <w:p w:rsidR="00AC7657" w:rsidRPr="00AA1B4F" w:rsidRDefault="00AC7657" w:rsidP="00AC7657">
      <w:pPr>
        <w:rPr>
          <w:lang w:val="fr-CH"/>
        </w:rPr>
      </w:pPr>
    </w:p>
    <w:p w:rsidR="00AC7657" w:rsidRPr="00AA1B4F" w:rsidRDefault="00AC7657" w:rsidP="00AC7657">
      <w:pPr>
        <w:pStyle w:val="FigureNo"/>
        <w:rPr>
          <w:lang w:val="fr-CH"/>
        </w:rPr>
      </w:pPr>
      <w:r w:rsidRPr="00AA1B4F">
        <w:rPr>
          <w:lang w:val="fr-CH"/>
        </w:rPr>
        <w:t>Figure 4</w:t>
      </w:r>
    </w:p>
    <w:p w:rsidR="00AC7657" w:rsidRPr="00AA1B4F" w:rsidRDefault="00AC7657" w:rsidP="00AC7657">
      <w:pPr>
        <w:pStyle w:val="Figuretitle"/>
        <w:rPr>
          <w:lang w:val="fr-CH"/>
        </w:rPr>
      </w:pPr>
      <w:r w:rsidRPr="00AA1B4F">
        <w:rPr>
          <w:position w:val="-10"/>
          <w:lang w:val="fr-CH"/>
        </w:rPr>
        <w:object w:dxaOrig="1680" w:dyaOrig="279">
          <v:shape id="_x0000_i1029" type="#_x0000_t75" style="width:83.3pt;height:13.45pt" o:ole="">
            <v:imagedata r:id="rId21" o:title=""/>
          </v:shape>
          <o:OLEObject Type="Embed" ProgID="Equation.3" ShapeID="_x0000_i1029" DrawAspect="Content" ObjectID="_1549350973" r:id="rId22"/>
        </w:object>
      </w:r>
    </w:p>
    <w:p w:rsidR="00AC7657" w:rsidRPr="00AA1B4F" w:rsidRDefault="00AC7657" w:rsidP="00AC7657">
      <w:pPr>
        <w:pStyle w:val="Figure"/>
        <w:rPr>
          <w:lang w:val="fr-CH"/>
        </w:rPr>
      </w:pPr>
      <w:r w:rsidRPr="00AA1B4F">
        <w:rPr>
          <w:lang w:val="fr-CH"/>
        </w:rPr>
        <w:object w:dxaOrig="4425" w:dyaOrig="3906">
          <v:shape id="_x0000_i1030" type="#_x0000_t75" style="width:222.45pt;height:195.05pt" o:ole="" o:allowoverlap="f">
            <v:imagedata r:id="rId23" o:title=""/>
          </v:shape>
          <o:OLEObject Type="Embed" ProgID="CorelDraw.Graphic.12" ShapeID="_x0000_i1030" DrawAspect="Content" ObjectID="_1549350974" r:id="rId24"/>
        </w:object>
      </w:r>
    </w:p>
    <w:p w:rsidR="00AC7657" w:rsidRPr="00AA1B4F" w:rsidRDefault="00AC7657" w:rsidP="00AC7657">
      <w:pPr>
        <w:pStyle w:val="FigureNo"/>
        <w:rPr>
          <w:lang w:val="fr-CH"/>
        </w:rPr>
      </w:pPr>
      <w:r w:rsidRPr="00AA1B4F">
        <w:rPr>
          <w:lang w:val="fr-CH"/>
        </w:rPr>
        <w:lastRenderedPageBreak/>
        <w:t>Figure 5</w:t>
      </w:r>
    </w:p>
    <w:p w:rsidR="00AC7657" w:rsidRPr="00AA1B4F" w:rsidRDefault="00AC7657" w:rsidP="00AC7657">
      <w:pPr>
        <w:pStyle w:val="Figuretitle"/>
        <w:rPr>
          <w:lang w:val="fr-CH"/>
        </w:rPr>
      </w:pPr>
      <w:r w:rsidRPr="00AA1B4F">
        <w:rPr>
          <w:position w:val="-36"/>
          <w:lang w:val="fr-CH"/>
        </w:rPr>
        <w:object w:dxaOrig="8740" w:dyaOrig="800">
          <v:shape id="_x0000_i1031" type="#_x0000_t75" style="width:332.05pt;height:32.8pt" o:ole="">
            <v:imagedata r:id="rId25" o:title=""/>
          </v:shape>
          <o:OLEObject Type="Embed" ProgID="Equation.3" ShapeID="_x0000_i1031" DrawAspect="Content" ObjectID="_1549350975" r:id="rId26"/>
        </w:object>
      </w:r>
    </w:p>
    <w:p w:rsidR="00AC7657" w:rsidRPr="00AA1B4F" w:rsidRDefault="00AC7657" w:rsidP="00AC7657">
      <w:pPr>
        <w:pStyle w:val="Figure"/>
        <w:rPr>
          <w:lang w:val="fr-CH"/>
        </w:rPr>
      </w:pPr>
      <w:r w:rsidRPr="00AA1B4F">
        <w:rPr>
          <w:lang w:val="fr-CH"/>
        </w:rPr>
        <w:object w:dxaOrig="4425" w:dyaOrig="3951">
          <v:shape id="_x0000_i1032" type="#_x0000_t75" style="width:222.45pt;height:197.75pt" o:ole="" o:allowoverlap="f">
            <v:imagedata r:id="rId27" o:title=""/>
          </v:shape>
          <o:OLEObject Type="Embed" ProgID="CorelDraw.Graphic.12" ShapeID="_x0000_i1032" DrawAspect="Content" ObjectID="_1549350976" r:id="rId28"/>
        </w:object>
      </w:r>
    </w:p>
    <w:p w:rsidR="00AC7657" w:rsidRPr="00AA1B4F" w:rsidRDefault="00AC7657" w:rsidP="00AC7657">
      <w:pPr>
        <w:jc w:val="left"/>
        <w:rPr>
          <w:lang w:val="fr-CH"/>
        </w:rPr>
      </w:pPr>
    </w:p>
    <w:p w:rsidR="00AC7657" w:rsidRPr="00AA1B4F" w:rsidRDefault="00AC7657" w:rsidP="000A3793">
      <w:pPr>
        <w:rPr>
          <w:lang w:val="fr-CH"/>
        </w:rPr>
      </w:pPr>
      <w:r w:rsidRPr="00AA1B4F">
        <w:rPr>
          <w:lang w:val="fr-CH"/>
        </w:rPr>
        <w:t xml:space="preserve">Il ressort des Fig. 4 et 5 qu'une bonne approximation de la probabilité conjointe </w:t>
      </w:r>
      <w:r w:rsidRPr="00AA1B4F">
        <w:rPr>
          <w:position w:val="-10"/>
          <w:lang w:val="fr-CH"/>
        </w:rPr>
        <w:object w:dxaOrig="2500" w:dyaOrig="340">
          <v:shape id="_x0000_i1033" type="#_x0000_t75" style="width:124.1pt;height:17.2pt" o:ole="">
            <v:imagedata r:id="rId29" o:title=""/>
          </v:shape>
          <o:OLEObject Type="Embed" ProgID="Equation.3" ShapeID="_x0000_i1033" DrawAspect="Content" ObjectID="_1549350977" r:id="rId30"/>
        </w:object>
      </w:r>
      <w:r w:rsidRPr="00AA1B4F">
        <w:rPr>
          <w:lang w:val="fr-CH"/>
        </w:rPr>
        <w:t xml:space="preserve"> est donnée par:</w:t>
      </w:r>
    </w:p>
    <w:p w:rsidR="00AC7657" w:rsidRPr="00AA1B4F" w:rsidRDefault="00AC7657" w:rsidP="00AC7657">
      <w:pPr>
        <w:pStyle w:val="Blanc"/>
        <w:jc w:val="left"/>
        <w:rPr>
          <w:lang w:val="fr-CH"/>
        </w:rPr>
      </w:pPr>
    </w:p>
    <w:p w:rsidR="00AC7657" w:rsidRPr="00AA1B4F" w:rsidRDefault="00AC7657" w:rsidP="00AC7657">
      <w:pPr>
        <w:pStyle w:val="Equation"/>
        <w:jc w:val="left"/>
        <w:rPr>
          <w:lang w:val="fr-CH"/>
        </w:rPr>
      </w:pPr>
      <w:r w:rsidRPr="00AA1B4F">
        <w:rPr>
          <w:lang w:val="fr-CH"/>
        </w:rPr>
        <w:t>Pr{</w:t>
      </w:r>
      <w:r w:rsidRPr="00AA1B4F">
        <w:rPr>
          <w:i/>
          <w:lang w:val="fr-CH"/>
        </w:rPr>
        <w:t>a</w:t>
      </w:r>
      <w:r w:rsidRPr="00AA1B4F">
        <w:rPr>
          <w:lang w:val="fr-CH"/>
        </w:rPr>
        <w:t xml:space="preserve"> &lt; </w:t>
      </w:r>
      <w:r w:rsidRPr="00AA1B4F">
        <w:rPr>
          <w:i/>
          <w:lang w:val="fr-CH"/>
        </w:rPr>
        <w:t>A</w:t>
      </w:r>
      <w:r w:rsidRPr="00AA1B4F">
        <w:rPr>
          <w:szCs w:val="24"/>
          <w:vertAlign w:val="subscript"/>
          <w:lang w:val="fr-CH"/>
        </w:rPr>
        <w:t>1</w:t>
      </w:r>
      <w:r w:rsidRPr="00AA1B4F">
        <w:rPr>
          <w:lang w:val="fr-CH"/>
        </w:rPr>
        <w:t xml:space="preserve"> </w:t>
      </w:r>
      <w:r w:rsidRPr="00AA1B4F">
        <w:rPr>
          <w:lang w:val="fr-CH"/>
        </w:rPr>
        <w:sym w:font="Symbol" w:char="F0A3"/>
      </w:r>
      <w:r w:rsidRPr="00AA1B4F">
        <w:rPr>
          <w:lang w:val="fr-CH"/>
        </w:rPr>
        <w:t xml:space="preserve"> </w:t>
      </w:r>
      <w:r w:rsidRPr="00AA1B4F">
        <w:rPr>
          <w:i/>
          <w:lang w:val="fr-CH"/>
        </w:rPr>
        <w:t>b</w:t>
      </w:r>
      <w:r w:rsidRPr="00AA1B4F">
        <w:rPr>
          <w:lang w:val="fr-CH"/>
        </w:rPr>
        <w:t xml:space="preserve">, </w:t>
      </w:r>
      <w:r w:rsidRPr="00AA1B4F">
        <w:rPr>
          <w:i/>
          <w:lang w:val="fr-CH"/>
        </w:rPr>
        <w:t>A</w:t>
      </w:r>
      <w:r w:rsidRPr="00AA1B4F">
        <w:rPr>
          <w:szCs w:val="24"/>
          <w:vertAlign w:val="subscript"/>
          <w:lang w:val="fr-CH"/>
        </w:rPr>
        <w:t>2</w:t>
      </w:r>
      <w:r w:rsidRPr="00AA1B4F">
        <w:rPr>
          <w:lang w:val="fr-CH"/>
        </w:rPr>
        <w:t xml:space="preserve"> </w:t>
      </w:r>
      <w:r w:rsidRPr="00AA1B4F">
        <w:rPr>
          <w:lang w:val="fr-CH"/>
        </w:rPr>
        <w:sym w:font="Symbol" w:char="F0A3"/>
      </w:r>
      <w:r w:rsidRPr="00AA1B4F">
        <w:rPr>
          <w:lang w:val="fr-CH"/>
        </w:rPr>
        <w:t xml:space="preserve"> </w:t>
      </w:r>
      <w:r w:rsidRPr="00AA1B4F">
        <w:rPr>
          <w:i/>
          <w:lang w:val="fr-CH"/>
        </w:rPr>
        <w:t>A</w:t>
      </w:r>
      <w:r w:rsidRPr="00AA1B4F">
        <w:rPr>
          <w:szCs w:val="24"/>
          <w:vertAlign w:val="subscript"/>
          <w:lang w:val="fr-CH"/>
        </w:rPr>
        <w:t>1</w:t>
      </w:r>
      <w:r w:rsidRPr="00AA1B4F">
        <w:rPr>
          <w:lang w:val="fr-CH"/>
        </w:rPr>
        <w:t xml:space="preserve"> – </w:t>
      </w:r>
      <w:r w:rsidRPr="00AA1B4F">
        <w:rPr>
          <w:i/>
          <w:lang w:val="fr-CH"/>
        </w:rPr>
        <w:t>c</w:t>
      </w:r>
      <w:r w:rsidRPr="00AA1B4F">
        <w:rPr>
          <w:lang w:val="fr-CH"/>
        </w:rPr>
        <w:t>}</w:t>
      </w:r>
    </w:p>
    <w:p w:rsidR="00AC7657" w:rsidRPr="00AA1B4F" w:rsidRDefault="00AC7657" w:rsidP="00AC7657">
      <w:pPr>
        <w:pStyle w:val="Equation"/>
        <w:spacing w:before="0"/>
        <w:jc w:val="left"/>
        <w:rPr>
          <w:lang w:val="fr-CH"/>
        </w:rPr>
      </w:pPr>
      <w:r w:rsidRPr="00AA1B4F">
        <w:rPr>
          <w:lang w:val="fr-CH"/>
        </w:rPr>
        <w:sym w:font="Symbol" w:char="F03D"/>
      </w:r>
      <w:r w:rsidRPr="00AA1B4F">
        <w:rPr>
          <w:lang w:val="fr-CH"/>
        </w:rPr>
        <w:t xml:space="preserve"> Pr (</w:t>
      </w:r>
      <w:r w:rsidRPr="00AA1B4F">
        <w:rPr>
          <w:i/>
          <w:lang w:val="fr-CH"/>
        </w:rPr>
        <w:t>A</w:t>
      </w:r>
      <w:r w:rsidRPr="00AA1B4F">
        <w:rPr>
          <w:szCs w:val="24"/>
          <w:vertAlign w:val="subscript"/>
          <w:lang w:val="fr-CH"/>
        </w:rPr>
        <w:t>1</w:t>
      </w:r>
      <w:r w:rsidRPr="00AA1B4F">
        <w:rPr>
          <w:lang w:val="fr-CH"/>
        </w:rPr>
        <w:t xml:space="preserve"> </w:t>
      </w:r>
      <w:r w:rsidRPr="00AA1B4F">
        <w:rPr>
          <w:lang w:val="fr-CH"/>
        </w:rPr>
        <w:sym w:font="Symbol" w:char="F0A3"/>
      </w:r>
      <w:r w:rsidRPr="00AA1B4F">
        <w:rPr>
          <w:lang w:val="fr-CH"/>
        </w:rPr>
        <w:t xml:space="preserve"> </w:t>
      </w:r>
      <w:r w:rsidRPr="00AA1B4F">
        <w:rPr>
          <w:i/>
          <w:lang w:val="fr-CH"/>
        </w:rPr>
        <w:t>a</w:t>
      </w:r>
      <w:r w:rsidRPr="00AA1B4F">
        <w:rPr>
          <w:lang w:val="fr-CH"/>
        </w:rPr>
        <w:t>) – Pr(</w:t>
      </w:r>
      <w:r w:rsidRPr="00AA1B4F">
        <w:rPr>
          <w:i/>
          <w:lang w:val="fr-CH"/>
        </w:rPr>
        <w:t>A</w:t>
      </w:r>
      <w:r w:rsidRPr="00AA1B4F">
        <w:rPr>
          <w:szCs w:val="24"/>
          <w:vertAlign w:val="subscript"/>
          <w:lang w:val="fr-CH"/>
        </w:rPr>
        <w:t>1</w:t>
      </w:r>
      <w:r w:rsidRPr="00AA1B4F">
        <w:rPr>
          <w:lang w:val="fr-CH"/>
        </w:rPr>
        <w:t xml:space="preserve"> </w:t>
      </w:r>
      <w:r w:rsidRPr="00AA1B4F">
        <w:rPr>
          <w:lang w:val="fr-CH"/>
        </w:rPr>
        <w:sym w:font="Symbol" w:char="F0A3"/>
      </w:r>
      <w:r w:rsidRPr="00AA1B4F">
        <w:rPr>
          <w:lang w:val="fr-CH"/>
        </w:rPr>
        <w:t xml:space="preserve"> </w:t>
      </w:r>
      <w:r w:rsidRPr="00AA1B4F">
        <w:rPr>
          <w:i/>
          <w:lang w:val="fr-CH"/>
        </w:rPr>
        <w:t>b</w:t>
      </w:r>
      <w:r w:rsidRPr="00AA1B4F">
        <w:rPr>
          <w:lang w:val="fr-CH"/>
        </w:rPr>
        <w:t>)</w:t>
      </w:r>
    </w:p>
    <w:p w:rsidR="00AC7657" w:rsidRPr="00AA1B4F" w:rsidRDefault="00AC7657" w:rsidP="00AC7657">
      <w:pPr>
        <w:pStyle w:val="Equation"/>
        <w:spacing w:before="0"/>
        <w:jc w:val="left"/>
        <w:rPr>
          <w:lang w:val="fr-CH"/>
        </w:rPr>
      </w:pPr>
      <w:r w:rsidRPr="00AA1B4F">
        <w:rPr>
          <w:lang w:val="fr-CH"/>
        </w:rPr>
        <w:t>–</w:t>
      </w:r>
      <w:r w:rsidRPr="00AA1B4F">
        <w:rPr>
          <w:position w:val="-36"/>
          <w:lang w:val="fr-CH"/>
        </w:rPr>
        <w:object w:dxaOrig="9240" w:dyaOrig="800">
          <v:shape id="_x0000_i1034" type="#_x0000_t75" style="width:462.1pt;height:40.85pt" o:ole="">
            <v:imagedata r:id="rId31" o:title=""/>
          </v:shape>
          <o:OLEObject Type="Embed" ProgID="Equation.3" ShapeID="_x0000_i1034" DrawAspect="Content" ObjectID="_1549350978" r:id="rId32"/>
        </w:object>
      </w:r>
    </w:p>
    <w:p w:rsidR="00AC7657" w:rsidRPr="00AA1B4F" w:rsidRDefault="00AC7657" w:rsidP="00AC7657">
      <w:pPr>
        <w:pStyle w:val="Blanc"/>
        <w:jc w:val="left"/>
        <w:rPr>
          <w:lang w:val="fr-CH"/>
        </w:rPr>
      </w:pPr>
    </w:p>
    <w:p w:rsidR="00AC7657" w:rsidRPr="00AA1B4F" w:rsidRDefault="00AC7657" w:rsidP="00AC7657">
      <w:pPr>
        <w:jc w:val="left"/>
        <w:rPr>
          <w:lang w:val="fr-CH"/>
        </w:rPr>
      </w:pPr>
      <w:r w:rsidRPr="00AA1B4F">
        <w:rPr>
          <w:lang w:val="fr-CH"/>
        </w:rPr>
        <w:t>où:</w:t>
      </w:r>
    </w:p>
    <w:p w:rsidR="00AC7657" w:rsidRPr="00AA1B4F" w:rsidRDefault="00AC7657" w:rsidP="00AC7657">
      <w:pPr>
        <w:pStyle w:val="Blanc"/>
        <w:jc w:val="left"/>
        <w:rPr>
          <w:lang w:val="fr-CH"/>
        </w:rPr>
      </w:pPr>
    </w:p>
    <w:p w:rsidR="00AC7657" w:rsidRPr="00AA1B4F" w:rsidRDefault="00AC7657" w:rsidP="00AC7657">
      <w:pPr>
        <w:pStyle w:val="Equation"/>
        <w:jc w:val="left"/>
        <w:rPr>
          <w:lang w:val="fr-CH"/>
        </w:rPr>
      </w:pPr>
      <w:r w:rsidRPr="00AA1B4F">
        <w:rPr>
          <w:lang w:val="fr-CH"/>
        </w:rPr>
        <w:tab/>
      </w:r>
      <w:r w:rsidRPr="00AA1B4F">
        <w:rPr>
          <w:lang w:val="fr-CH"/>
        </w:rPr>
        <w:tab/>
      </w:r>
      <w:r w:rsidRPr="00AA1B4F">
        <w:rPr>
          <w:position w:val="-24"/>
          <w:lang w:val="fr-CH"/>
        </w:rPr>
        <w:object w:dxaOrig="840" w:dyaOrig="620">
          <v:shape id="_x0000_i1035" type="#_x0000_t75" style="width:41.9pt;height:31.15pt" o:ole="">
            <v:imagedata r:id="rId33" o:title=""/>
          </v:shape>
          <o:OLEObject Type="Embed" ProgID="Equation.3" ShapeID="_x0000_i1035" DrawAspect="Content" ObjectID="_1549350979" r:id="rId34"/>
        </w:object>
      </w:r>
    </w:p>
    <w:p w:rsidR="00AC7657" w:rsidRPr="00AA1B4F" w:rsidRDefault="00AC7657" w:rsidP="00AC7657">
      <w:pPr>
        <w:pStyle w:val="Blanc"/>
        <w:jc w:val="left"/>
        <w:rPr>
          <w:lang w:val="fr-CH"/>
        </w:rPr>
      </w:pPr>
    </w:p>
    <w:p w:rsidR="00AC7657" w:rsidRPr="00AA1B4F" w:rsidRDefault="00AC7657" w:rsidP="00AA1B4F">
      <w:pPr>
        <w:rPr>
          <w:lang w:val="fr-CH"/>
        </w:rPr>
      </w:pPr>
      <w:r w:rsidRPr="00AA1B4F">
        <w:rPr>
          <w:lang w:val="fr-CH"/>
        </w:rPr>
        <w:t xml:space="preserve">et le nombre de points, </w:t>
      </w:r>
      <w:r w:rsidRPr="00AA1B4F">
        <w:rPr>
          <w:i/>
          <w:iCs/>
          <w:lang w:val="fr-CH"/>
        </w:rPr>
        <w:t>n</w:t>
      </w:r>
      <w:r w:rsidRPr="00AA1B4F">
        <w:rPr>
          <w:lang w:val="fr-CH"/>
        </w:rPr>
        <w:t xml:space="preserve">, est choisi de façon que l'approximation soit suffisamment précise. Une taille de pas, </w:t>
      </w:r>
      <w:r w:rsidR="00AA1B4F" w:rsidRPr="00AA1B4F">
        <w:sym w:font="Symbol" w:char="F064"/>
      </w:r>
      <w:r w:rsidRPr="00AA1B4F">
        <w:rPr>
          <w:lang w:val="fr-CH"/>
        </w:rPr>
        <w:t>, de 0,01 dB permet généralement d'avoir une précision suffisante.</w:t>
      </w:r>
    </w:p>
    <w:p w:rsidR="00AC7657" w:rsidRPr="00AA1B4F" w:rsidRDefault="00AC7657" w:rsidP="00AC7657">
      <w:pPr>
        <w:rPr>
          <w:lang w:val="fr-CH"/>
        </w:rPr>
      </w:pPr>
      <w:r w:rsidRPr="00AA1B4F">
        <w:rPr>
          <w:lang w:val="fr-CH"/>
        </w:rPr>
        <w:t xml:space="preserve">Cette méthode peut aussi être utilisée pour calculer d'autres probabilités conjointes souhaitées. Par exemple, la probabilité conjointe </w:t>
      </w:r>
      <w:r w:rsidRPr="00AA1B4F">
        <w:rPr>
          <w:position w:val="-10"/>
          <w:lang w:val="fr-CH"/>
        </w:rPr>
        <w:object w:dxaOrig="2100" w:dyaOrig="340">
          <v:shape id="_x0000_i1036" type="#_x0000_t75" style="width:104.25pt;height:17.2pt" o:ole="">
            <v:imagedata r:id="rId35" o:title=""/>
          </v:shape>
          <o:OLEObject Type="Embed" ProgID="Equation.3" ShapeID="_x0000_i1036" DrawAspect="Content" ObjectID="_1549350980" r:id="rId36"/>
        </w:object>
      </w:r>
      <w:r w:rsidRPr="00AA1B4F">
        <w:rPr>
          <w:lang w:val="fr-CH"/>
        </w:rPr>
        <w:t xml:space="preserve"> indiquée dans la région ombrée sur la Fig. 6 est:</w:t>
      </w:r>
    </w:p>
    <w:p w:rsidR="00AC7657" w:rsidRPr="00AA1B4F" w:rsidRDefault="00AC7657" w:rsidP="00AC7657">
      <w:pPr>
        <w:pStyle w:val="Blanc"/>
        <w:rPr>
          <w:lang w:val="fr-CH"/>
        </w:rPr>
      </w:pPr>
    </w:p>
    <w:p w:rsidR="00AC7657" w:rsidRPr="00AA1B4F" w:rsidRDefault="00AC7657" w:rsidP="00AC7657">
      <w:pPr>
        <w:pStyle w:val="Equation"/>
        <w:rPr>
          <w:lang w:val="fr-CH"/>
        </w:rPr>
      </w:pPr>
      <w:r w:rsidRPr="00AA1B4F">
        <w:rPr>
          <w:lang w:val="fr-CH"/>
        </w:rPr>
        <w:tab/>
      </w:r>
      <w:r w:rsidRPr="00AA1B4F">
        <w:rPr>
          <w:lang w:val="fr-CH"/>
        </w:rPr>
        <w:tab/>
      </w:r>
      <w:r w:rsidRPr="00AA1B4F">
        <w:rPr>
          <w:position w:val="-10"/>
          <w:lang w:val="fr-CH"/>
        </w:rPr>
        <w:object w:dxaOrig="8380" w:dyaOrig="340">
          <v:shape id="_x0000_i1037" type="#_x0000_t75" style="width:419.65pt;height:17.2pt" o:ole="">
            <v:imagedata r:id="rId37" o:title=""/>
          </v:shape>
          <o:OLEObject Type="Embed" ProgID="Equation.3" ShapeID="_x0000_i1037" DrawAspect="Content" ObjectID="_1549350981" r:id="rId38"/>
        </w:object>
      </w:r>
    </w:p>
    <w:p w:rsidR="00AC7657" w:rsidRPr="00AA1B4F" w:rsidRDefault="00AC7657" w:rsidP="00AC7657">
      <w:pPr>
        <w:pStyle w:val="FigureNo"/>
        <w:rPr>
          <w:lang w:val="fr-CH"/>
        </w:rPr>
      </w:pPr>
      <w:r w:rsidRPr="00AA1B4F">
        <w:rPr>
          <w:lang w:val="fr-CH"/>
        </w:rPr>
        <w:lastRenderedPageBreak/>
        <w:t>Figure 6</w:t>
      </w:r>
    </w:p>
    <w:p w:rsidR="00AC7657" w:rsidRPr="00AA1B4F" w:rsidRDefault="00AC7657" w:rsidP="00AC7657">
      <w:pPr>
        <w:pStyle w:val="Figuretitle"/>
        <w:rPr>
          <w:lang w:val="fr-CH"/>
        </w:rPr>
      </w:pPr>
      <w:r w:rsidRPr="00AA1B4F">
        <w:rPr>
          <w:position w:val="-10"/>
          <w:lang w:val="fr-CH"/>
        </w:rPr>
        <w:object w:dxaOrig="1620" w:dyaOrig="279">
          <v:shape id="_x0000_i1038" type="#_x0000_t75" style="width:81.15pt;height:13.45pt" o:ole="">
            <v:imagedata r:id="rId39" o:title=""/>
          </v:shape>
          <o:OLEObject Type="Embed" ProgID="Equation.3" ShapeID="_x0000_i1038" DrawAspect="Content" ObjectID="_1549350982" r:id="rId40"/>
        </w:object>
      </w:r>
    </w:p>
    <w:p w:rsidR="00AC7657" w:rsidRPr="00AA1B4F" w:rsidRDefault="00AC7657" w:rsidP="00AC7657">
      <w:pPr>
        <w:pStyle w:val="Figure"/>
        <w:rPr>
          <w:lang w:val="fr-CH"/>
        </w:rPr>
      </w:pPr>
      <w:r w:rsidRPr="00AA1B4F">
        <w:rPr>
          <w:lang w:val="fr-CH"/>
        </w:rPr>
        <w:object w:dxaOrig="4425" w:dyaOrig="3906">
          <v:shape id="_x0000_i1039" type="#_x0000_t75" style="width:222.45pt;height:195.05pt" o:ole="" o:allowoverlap="f">
            <v:imagedata r:id="rId41" o:title=""/>
          </v:shape>
          <o:OLEObject Type="Embed" ProgID="CorelDraw.Graphic.12" ShapeID="_x0000_i1039" DrawAspect="Content" ObjectID="_1549350983" r:id="rId42"/>
        </w:object>
      </w:r>
    </w:p>
    <w:p w:rsidR="00AC7657" w:rsidRPr="00AA1B4F" w:rsidRDefault="00AC7657" w:rsidP="000A3793">
      <w:pPr>
        <w:pStyle w:val="Heading1"/>
        <w:rPr>
          <w:lang w:val="fr-CH"/>
        </w:rPr>
      </w:pPr>
      <w:r w:rsidRPr="00AA1B4F">
        <w:rPr>
          <w:lang w:val="fr-CH"/>
        </w:rPr>
        <w:t>2</w:t>
      </w:r>
      <w:r w:rsidRPr="00AA1B4F">
        <w:rPr>
          <w:lang w:val="fr-CH"/>
        </w:rPr>
        <w:tab/>
        <w:t>Statistiques annuelles de l'affaiblissement différentiel</w:t>
      </w:r>
    </w:p>
    <w:p w:rsidR="00AC7657" w:rsidRPr="00AA1B4F" w:rsidRDefault="00AC7657" w:rsidP="000A3793">
      <w:pPr>
        <w:rPr>
          <w:lang w:val="fr-CH"/>
        </w:rPr>
      </w:pPr>
      <w:r w:rsidRPr="00AA1B4F">
        <w:rPr>
          <w:lang w:val="fr-CH"/>
        </w:rPr>
        <w:t xml:space="preserve">Si l'on a besoin de statistiques annuelles de l'affaiblissement différentiel, on peut calculer la probabilité </w:t>
      </w:r>
      <w:r w:rsidRPr="00AA1B4F">
        <w:rPr>
          <w:position w:val="-10"/>
          <w:lang w:val="fr-CH"/>
        </w:rPr>
        <w:object w:dxaOrig="1719" w:dyaOrig="340">
          <v:shape id="_x0000_i1040" type="#_x0000_t75" style="width:85.45pt;height:17.2pt" o:ole="">
            <v:imagedata r:id="rId43" o:title=""/>
          </v:shape>
          <o:OLEObject Type="Embed" ProgID="Equation.3" ShapeID="_x0000_i1040" DrawAspect="Content" ObjectID="_1549350984" r:id="rId44"/>
        </w:object>
      </w:r>
      <w:r w:rsidRPr="00AA1B4F">
        <w:rPr>
          <w:lang w:val="fr-CH"/>
        </w:rPr>
        <w:t xml:space="preserve"> à l'aide de la méthode de prévision décrite dans l'Annexe 2. Pour ce faire, on ajuste les affaiblissements dus à la pluie pour un seul site en fonction des probabilités d'occurrence annuelles </w:t>
      </w:r>
      <w:r w:rsidRPr="00AA1B4F">
        <w:rPr>
          <w:position w:val="-10"/>
          <w:lang w:val="fr-CH"/>
        </w:rPr>
        <w:object w:dxaOrig="1040" w:dyaOrig="340">
          <v:shape id="_x0000_i1041" type="#_x0000_t75" style="width:51.6pt;height:17.2pt" o:ole="">
            <v:imagedata r:id="rId45" o:title=""/>
          </v:shape>
          <o:OLEObject Type="Embed" ProgID="Equation.3" ShapeID="_x0000_i1041" DrawAspect="Content" ObjectID="_1549350985" r:id="rId46"/>
        </w:object>
      </w:r>
      <w:r w:rsidRPr="00AA1B4F">
        <w:rPr>
          <w:lang w:val="fr-CH"/>
        </w:rPr>
        <w:t xml:space="preserve"> et </w:t>
      </w:r>
      <w:r w:rsidRPr="00AA1B4F">
        <w:rPr>
          <w:position w:val="-10"/>
          <w:lang w:val="fr-CH"/>
        </w:rPr>
        <w:object w:dxaOrig="1040" w:dyaOrig="340">
          <v:shape id="_x0000_i1042" type="#_x0000_t75" style="width:51.6pt;height:17.2pt" o:ole="">
            <v:imagedata r:id="rId47" o:title=""/>
          </v:shape>
          <o:OLEObject Type="Embed" ProgID="Equation.3" ShapeID="_x0000_i1042" DrawAspect="Content" ObjectID="_1549350986" r:id="rId48"/>
        </w:object>
      </w:r>
      <w:r w:rsidRPr="00AA1B4F">
        <w:rPr>
          <w:lang w:val="fr-CH"/>
        </w:rPr>
        <w:t xml:space="preserve"> à des distributions de probabilité log-normales. On peut prévoir l'affaiblissement dû à la pluie en fonction de la probabilité d'occurrence annuelle en utilisant la méthode décrite au § 2.2.1.1 de la Recommandation UIT</w:t>
      </w:r>
      <w:r w:rsidRPr="00AA1B4F">
        <w:rPr>
          <w:lang w:val="fr-CH"/>
        </w:rPr>
        <w:noBreakHyphen/>
        <w:t>R P.618.</w:t>
      </w:r>
    </w:p>
    <w:p w:rsidR="00AC7657" w:rsidRPr="00AA1B4F" w:rsidRDefault="00AC7657" w:rsidP="00AC7657">
      <w:pPr>
        <w:jc w:val="left"/>
        <w:rPr>
          <w:rFonts w:ascii="TimesNewRoman" w:hAnsi="TimesNewRoman"/>
          <w:sz w:val="20"/>
          <w:lang w:val="fr-CH"/>
        </w:rPr>
      </w:pPr>
      <w:r w:rsidRPr="00AA1B4F">
        <w:rPr>
          <w:lang w:val="fr-CH"/>
        </w:rPr>
        <w:t>On peut obtenir des statistiques annuelles de l'affaiblissement différentiel en procédant comme suit:</w:t>
      </w:r>
    </w:p>
    <w:p w:rsidR="00AC7657" w:rsidRPr="00AA1B4F" w:rsidRDefault="00AC7657" w:rsidP="000A3793">
      <w:pPr>
        <w:rPr>
          <w:lang w:val="fr-CH"/>
        </w:rPr>
      </w:pPr>
      <w:r w:rsidRPr="00AA1B4F">
        <w:rPr>
          <w:i/>
          <w:iCs/>
          <w:lang w:val="fr-CH"/>
        </w:rPr>
        <w:t>Etape 1:</w:t>
      </w:r>
      <w:r w:rsidRPr="00AA1B4F">
        <w:rPr>
          <w:i/>
          <w:iCs/>
          <w:lang w:val="fr-CH"/>
        </w:rPr>
        <w:tab/>
      </w:r>
      <w:r w:rsidRPr="00AA1B4F">
        <w:rPr>
          <w:lang w:val="fr-CH"/>
        </w:rPr>
        <w:t>Calculer l'affaiblissement annuel dû à la pluie en fonction de la probabilité d'occurrence en utilisant la méthode de prévision de l'affaiblissement dû à la pluie de l'UIT-R décrite au § 2.2.1.1 de la Recommandation UIT</w:t>
      </w:r>
      <w:r w:rsidRPr="00AA1B4F">
        <w:rPr>
          <w:lang w:val="fr-CH"/>
        </w:rPr>
        <w:noBreakHyphen/>
        <w:t>R P.618;</w:t>
      </w:r>
    </w:p>
    <w:p w:rsidR="00AC7657" w:rsidRPr="00AA1B4F" w:rsidRDefault="00AC7657" w:rsidP="000A3793">
      <w:pPr>
        <w:rPr>
          <w:lang w:val="fr-CH"/>
        </w:rPr>
      </w:pPr>
      <w:r w:rsidRPr="00AA1B4F">
        <w:rPr>
          <w:i/>
          <w:iCs/>
          <w:lang w:val="fr-CH"/>
        </w:rPr>
        <w:t>Etape 2:</w:t>
      </w:r>
      <w:r w:rsidRPr="00AA1B4F">
        <w:rPr>
          <w:i/>
          <w:iCs/>
          <w:lang w:val="fr-CH"/>
        </w:rPr>
        <w:tab/>
      </w:r>
      <w:r w:rsidRPr="00AA1B4F">
        <w:rPr>
          <w:lang w:val="fr-CH"/>
        </w:rPr>
        <w:t xml:space="preserve">Appliquer la méthode de prévision de l'affaiblissement différentiel dû à la pluie décrite au § 1 lorsque les probabilités correspondantes </w:t>
      </w:r>
      <w:r w:rsidRPr="00AA1B4F">
        <w:rPr>
          <w:position w:val="-10"/>
          <w:lang w:val="fr-CH"/>
        </w:rPr>
        <w:object w:dxaOrig="1900" w:dyaOrig="340">
          <v:shape id="_x0000_i1043" type="#_x0000_t75" style="width:94.55pt;height:17.2pt" o:ole="">
            <v:imagedata r:id="rId49" o:title=""/>
          </v:shape>
          <o:OLEObject Type="Embed" ProgID="Equation.3" ShapeID="_x0000_i1043" DrawAspect="Content" ObjectID="_1549350987" r:id="rId50"/>
        </w:object>
      </w:r>
      <w:r w:rsidRPr="00AA1B4F">
        <w:rPr>
          <w:lang w:val="fr-CH"/>
        </w:rPr>
        <w:t xml:space="preserve"> sont calculées à l'aide de la méthode décrite dans l'Annexe 2.</w:t>
      </w:r>
    </w:p>
    <w:p w:rsidR="00AC7657" w:rsidRPr="00AA1B4F" w:rsidRDefault="00AC7657" w:rsidP="000A3793">
      <w:pPr>
        <w:pStyle w:val="Heading1"/>
        <w:rPr>
          <w:lang w:val="fr-CH"/>
        </w:rPr>
      </w:pPr>
      <w:r w:rsidRPr="00AA1B4F">
        <w:rPr>
          <w:lang w:val="fr-CH"/>
        </w:rPr>
        <w:t>3</w:t>
      </w:r>
      <w:r w:rsidRPr="00AA1B4F">
        <w:rPr>
          <w:lang w:val="fr-CH"/>
        </w:rPr>
        <w:tab/>
        <w:t>Statistiques de l'affaiblissement différentiel pour le mois le plus défavorable</w:t>
      </w:r>
    </w:p>
    <w:p w:rsidR="00AC7657" w:rsidRPr="00AA1B4F" w:rsidRDefault="00AC7657" w:rsidP="000A3793">
      <w:pPr>
        <w:rPr>
          <w:lang w:val="fr-CH"/>
        </w:rPr>
      </w:pPr>
      <w:r w:rsidRPr="00AA1B4F">
        <w:rPr>
          <w:lang w:val="fr-CH"/>
        </w:rPr>
        <w:t>Si l'on a besoin des statistiques de l'affaiblissement différentiel pour le mois le plus défavorable, on peut utiliser la Recommandation UIT</w:t>
      </w:r>
      <w:r w:rsidRPr="00AA1B4F">
        <w:rPr>
          <w:lang w:val="fr-CH"/>
        </w:rPr>
        <w:noBreakHyphen/>
        <w:t>R P.841 pour convertir les statistiques annuelles de l'affaiblissement dû à la pluie pour un seul site en statistiques de l'affaiblissement dû à la pluie pour le mois le plus défavorable et pour un seul site.</w:t>
      </w:r>
    </w:p>
    <w:p w:rsidR="00AC7657" w:rsidRPr="00AA1B4F" w:rsidRDefault="00AC7657" w:rsidP="000A3793">
      <w:pPr>
        <w:rPr>
          <w:lang w:val="fr-CH"/>
        </w:rPr>
      </w:pPr>
      <w:r w:rsidRPr="00AA1B4F">
        <w:rPr>
          <w:lang w:val="fr-CH"/>
        </w:rPr>
        <w:t>On obtient les statistiques de l'affaiblissement différentiel pour le mois le plus défavorable en procédant comme suit:</w:t>
      </w:r>
    </w:p>
    <w:p w:rsidR="00AC7657" w:rsidRPr="00AA1B4F" w:rsidRDefault="00AC7657" w:rsidP="000A3793">
      <w:pPr>
        <w:rPr>
          <w:szCs w:val="28"/>
          <w:lang w:val="fr-CH"/>
        </w:rPr>
      </w:pPr>
      <w:r w:rsidRPr="00AA1B4F">
        <w:rPr>
          <w:i/>
          <w:iCs/>
          <w:lang w:val="fr-CH"/>
        </w:rPr>
        <w:t>Etape 1:</w:t>
      </w:r>
      <w:r w:rsidRPr="00AA1B4F">
        <w:rPr>
          <w:i/>
          <w:iCs/>
          <w:lang w:val="fr-CH"/>
        </w:rPr>
        <w:tab/>
      </w:r>
      <w:r w:rsidRPr="00AA1B4F">
        <w:rPr>
          <w:lang w:val="fr-CH"/>
        </w:rPr>
        <w:t>Calculer l'affaiblissement annuel dû à la pluie en fonction de la probabilité d'occurrence à l'aide de la méthode de prévision de l'affaiblissement dû à la pluie de l'UIT-R décrite au § 2.2.1.1 de la Recommandation UIT</w:t>
      </w:r>
      <w:r w:rsidRPr="00AA1B4F">
        <w:rPr>
          <w:lang w:val="fr-CH"/>
        </w:rPr>
        <w:noBreakHyphen/>
        <w:t>R P.618</w:t>
      </w:r>
      <w:r w:rsidRPr="00AA1B4F">
        <w:rPr>
          <w:szCs w:val="28"/>
          <w:lang w:val="fr-CH"/>
        </w:rPr>
        <w:t>.</w:t>
      </w:r>
    </w:p>
    <w:p w:rsidR="00AC7657" w:rsidRPr="00AA1B4F" w:rsidRDefault="00AC7657" w:rsidP="000A3793">
      <w:pPr>
        <w:rPr>
          <w:szCs w:val="28"/>
          <w:lang w:val="fr-CH"/>
        </w:rPr>
      </w:pPr>
      <w:r w:rsidRPr="00AA1B4F">
        <w:rPr>
          <w:i/>
          <w:iCs/>
          <w:lang w:val="fr-CH"/>
        </w:rPr>
        <w:t>Etape 2:</w:t>
      </w:r>
      <w:r w:rsidRPr="00AA1B4F">
        <w:rPr>
          <w:i/>
          <w:iCs/>
          <w:lang w:val="fr-CH"/>
        </w:rPr>
        <w:tab/>
      </w:r>
      <w:r w:rsidRPr="00AA1B4F">
        <w:rPr>
          <w:lang w:val="fr-CH"/>
        </w:rPr>
        <w:t>Convertir les statistiques annuelles de l'affaiblissement dû à la pluie en statistiques de l'affaiblissement dû à la pluie pour le mois le plus défavorable à l'aide de la méthode de l'UIT-R de conversion pour le mois le plus défavorable décrite dans la Recommandation UIT</w:t>
      </w:r>
      <w:r w:rsidRPr="00AA1B4F">
        <w:rPr>
          <w:lang w:val="fr-CH"/>
        </w:rPr>
        <w:noBreakHyphen/>
        <w:t>R</w:t>
      </w:r>
      <w:r w:rsidRPr="00AA1B4F">
        <w:rPr>
          <w:szCs w:val="28"/>
          <w:lang w:val="fr-CH"/>
        </w:rPr>
        <w:t> P.841.</w:t>
      </w:r>
    </w:p>
    <w:p w:rsidR="00AC7657" w:rsidRPr="00AA1B4F" w:rsidRDefault="00AC7657" w:rsidP="000A3793">
      <w:pPr>
        <w:rPr>
          <w:lang w:val="fr-CH"/>
        </w:rPr>
      </w:pPr>
      <w:r w:rsidRPr="00AA1B4F">
        <w:rPr>
          <w:i/>
          <w:iCs/>
          <w:lang w:val="fr-CH"/>
        </w:rPr>
        <w:lastRenderedPageBreak/>
        <w:t>Etape 3:</w:t>
      </w:r>
      <w:r w:rsidRPr="00AA1B4F">
        <w:rPr>
          <w:i/>
          <w:iCs/>
          <w:lang w:val="fr-CH"/>
        </w:rPr>
        <w:tab/>
      </w:r>
      <w:r w:rsidRPr="00AA1B4F">
        <w:rPr>
          <w:lang w:val="fr-CH"/>
        </w:rPr>
        <w:t xml:space="preserve">Appliquer la méthode de prévision d'affaiblissement différentiel dû à la pluie décrite au § 1 lorsque les probabilités correspondantes </w:t>
      </w:r>
      <w:r w:rsidRPr="00AA1B4F">
        <w:rPr>
          <w:position w:val="-10"/>
          <w:lang w:val="fr-CH"/>
        </w:rPr>
        <w:object w:dxaOrig="1900" w:dyaOrig="340">
          <v:shape id="_x0000_i1044" type="#_x0000_t75" style="width:94.55pt;height:17.2pt" o:ole="">
            <v:imagedata r:id="rId51" o:title=""/>
          </v:shape>
          <o:OLEObject Type="Embed" ProgID="Equation.3" ShapeID="_x0000_i1044" DrawAspect="Content" ObjectID="_1549350988" r:id="rId52"/>
        </w:object>
      </w:r>
      <w:r w:rsidRPr="00AA1B4F">
        <w:rPr>
          <w:lang w:val="fr-CH"/>
        </w:rPr>
        <w:t xml:space="preserve"> sont calculées à l'aide de la méthode décrite dans l'Annexe</w:t>
      </w:r>
      <w:r w:rsidRPr="00AA1B4F">
        <w:rPr>
          <w:sz w:val="22"/>
          <w:szCs w:val="18"/>
          <w:lang w:val="fr-CH"/>
        </w:rPr>
        <w:t> 2</w:t>
      </w:r>
      <w:r w:rsidRPr="00AA1B4F">
        <w:rPr>
          <w:lang w:val="fr-CH"/>
        </w:rPr>
        <w:t>.</w:t>
      </w:r>
    </w:p>
    <w:p w:rsidR="00AC7657" w:rsidRPr="00AA1B4F" w:rsidRDefault="00AC7657" w:rsidP="00AC7657">
      <w:pPr>
        <w:rPr>
          <w:lang w:val="fr-CH"/>
        </w:rPr>
      </w:pPr>
    </w:p>
    <w:p w:rsidR="00AC7657" w:rsidRPr="00AA1B4F" w:rsidRDefault="00AC7657" w:rsidP="00AC7657">
      <w:pPr>
        <w:rPr>
          <w:lang w:val="fr-CH"/>
        </w:rPr>
      </w:pPr>
    </w:p>
    <w:p w:rsidR="00AC7657" w:rsidRPr="00AA1B4F" w:rsidRDefault="00AC7657" w:rsidP="00AC7657">
      <w:pPr>
        <w:pStyle w:val="AnnexNoTitle"/>
        <w:rPr>
          <w:lang w:val="fr-CH"/>
        </w:rPr>
      </w:pPr>
      <w:r w:rsidRPr="00AA1B4F">
        <w:rPr>
          <w:bCs/>
          <w:lang w:val="fr-CH"/>
        </w:rPr>
        <w:t>Annexe 2</w:t>
      </w:r>
      <w:r w:rsidRPr="00AA1B4F">
        <w:rPr>
          <w:bCs/>
          <w:lang w:val="fr-CH"/>
        </w:rPr>
        <w:br/>
      </w:r>
      <w:r w:rsidRPr="00AA1B4F">
        <w:rPr>
          <w:bCs/>
          <w:lang w:val="fr-CH"/>
        </w:rPr>
        <w:br/>
      </w:r>
      <w:r w:rsidRPr="00AA1B4F">
        <w:rPr>
          <w:lang w:val="fr-CH"/>
        </w:rPr>
        <w:t xml:space="preserve">Description de la méthode de prévision de l'affaiblissement </w:t>
      </w:r>
      <w:r w:rsidRPr="00AA1B4F">
        <w:rPr>
          <w:lang w:val="fr-CH"/>
        </w:rPr>
        <w:br/>
        <w:t xml:space="preserve">différentiel dû à la pluie </w:t>
      </w:r>
    </w:p>
    <w:p w:rsidR="00AC7657" w:rsidRPr="00AA1B4F" w:rsidRDefault="00AC7657" w:rsidP="00AC7657">
      <w:pPr>
        <w:pStyle w:val="Heading1"/>
        <w:rPr>
          <w:lang w:val="fr-CH"/>
        </w:rPr>
      </w:pPr>
      <w:r w:rsidRPr="00AA1B4F">
        <w:rPr>
          <w:lang w:val="fr-CH"/>
        </w:rPr>
        <w:t>1</w:t>
      </w:r>
      <w:r w:rsidRPr="00AA1B4F">
        <w:rPr>
          <w:lang w:val="fr-CH"/>
        </w:rPr>
        <w:tab/>
        <w:t>Analyse</w:t>
      </w:r>
    </w:p>
    <w:p w:rsidR="00AC7657" w:rsidRPr="00AA1B4F" w:rsidRDefault="00AC7657" w:rsidP="00AC7657">
      <w:pPr>
        <w:rPr>
          <w:lang w:val="fr-CH"/>
        </w:rPr>
      </w:pPr>
      <w:r w:rsidRPr="00AA1B4F">
        <w:rPr>
          <w:lang w:val="fr-CH"/>
        </w:rPr>
        <w:t>La méthode de prévision de l'affaiblissement différentiel dû à la pluie suppose une distribution log</w:t>
      </w:r>
      <w:r w:rsidRPr="00AA1B4F">
        <w:rPr>
          <w:lang w:val="fr-CH"/>
        </w:rPr>
        <w:noBreakHyphen/>
        <w:t>normale de l'intensité de pluie et de l'affaiblissement dû à la pluie.</w:t>
      </w:r>
    </w:p>
    <w:p w:rsidR="00AC7657" w:rsidRPr="00AA1B4F" w:rsidRDefault="00AC7657" w:rsidP="00AC7657">
      <w:pPr>
        <w:rPr>
          <w:lang w:val="fr-CH"/>
        </w:rPr>
      </w:pPr>
      <w:r w:rsidRPr="00AA1B4F">
        <w:rPr>
          <w:lang w:val="fr-CH"/>
        </w:rPr>
        <w:t xml:space="preserve">Cette méthode prévoit </w:t>
      </w:r>
      <w:r w:rsidRPr="00AA1B4F">
        <w:rPr>
          <w:position w:val="-10"/>
          <w:lang w:val="fr-CH"/>
        </w:rPr>
        <w:object w:dxaOrig="1900" w:dyaOrig="340">
          <v:shape id="_x0000_i1045" type="#_x0000_t75" style="width:94.55pt;height:17.2pt" o:ole="">
            <v:imagedata r:id="rId53" o:title=""/>
          </v:shape>
          <o:OLEObject Type="Embed" ProgID="Equation.3" ShapeID="_x0000_i1045" DrawAspect="Content" ObjectID="_1549350989" r:id="rId54"/>
        </w:object>
      </w:r>
      <w:r w:rsidRPr="00AA1B4F">
        <w:rPr>
          <w:lang w:val="fr-CH"/>
        </w:rPr>
        <w:t xml:space="preserve">, probabilité conjointe (%) que l'affaiblissement sur le trajet jusqu'au premier site soit supérieur à </w:t>
      </w:r>
      <w:r w:rsidRPr="00AA1B4F">
        <w:rPr>
          <w:i/>
          <w:iCs/>
          <w:lang w:val="fr-CH"/>
        </w:rPr>
        <w:t>a</w:t>
      </w:r>
      <w:r w:rsidRPr="00AA1B4F">
        <w:rPr>
          <w:vertAlign w:val="subscript"/>
          <w:lang w:val="fr-CH"/>
        </w:rPr>
        <w:t>1</w:t>
      </w:r>
      <w:r w:rsidRPr="00AA1B4F">
        <w:rPr>
          <w:lang w:val="fr-CH"/>
        </w:rPr>
        <w:t xml:space="preserve"> et que l'affaiblissement sur le trajet jusqu'au second site soit supérieur à </w:t>
      </w:r>
      <w:r w:rsidRPr="00AA1B4F">
        <w:rPr>
          <w:i/>
          <w:lang w:val="fr-CH"/>
        </w:rPr>
        <w:t>a</w:t>
      </w:r>
      <w:r w:rsidRPr="00AA1B4F">
        <w:rPr>
          <w:szCs w:val="24"/>
          <w:vertAlign w:val="subscript"/>
          <w:lang w:val="fr-CH"/>
        </w:rPr>
        <w:t>2</w:t>
      </w:r>
      <w:r w:rsidRPr="00AA1B4F">
        <w:rPr>
          <w:lang w:val="fr-CH"/>
        </w:rPr>
        <w:t xml:space="preserve">. </w:t>
      </w:r>
      <w:r w:rsidRPr="00AA1B4F">
        <w:rPr>
          <w:position w:val="-10"/>
          <w:lang w:val="fr-CH"/>
        </w:rPr>
        <w:object w:dxaOrig="1900" w:dyaOrig="340">
          <v:shape id="_x0000_i1046" type="#_x0000_t75" style="width:94.55pt;height:17.2pt" o:ole="">
            <v:imagedata r:id="rId53" o:title=""/>
          </v:shape>
          <o:OLEObject Type="Embed" ProgID="Equation.3" ShapeID="_x0000_i1046" DrawAspect="Content" ObjectID="_1549350990" r:id="rId55"/>
        </w:object>
      </w:r>
      <w:r w:rsidRPr="00AA1B4F">
        <w:rPr>
          <w:lang w:val="fr-CH"/>
        </w:rPr>
        <w:t xml:space="preserve"> est le produit des deux probabilités conjointes:</w:t>
      </w:r>
    </w:p>
    <w:p w:rsidR="00AC7657" w:rsidRPr="00AA1B4F" w:rsidRDefault="00AC7657" w:rsidP="000A3793">
      <w:pPr>
        <w:pStyle w:val="Equationlegend"/>
        <w:rPr>
          <w:lang w:val="fr-CH"/>
        </w:rPr>
      </w:pPr>
      <w:r w:rsidRPr="00AA1B4F">
        <w:rPr>
          <w:lang w:val="fr-CH"/>
        </w:rPr>
        <w:tab/>
      </w:r>
      <w:r w:rsidRPr="00AA1B4F">
        <w:rPr>
          <w:i/>
          <w:lang w:val="fr-CH"/>
        </w:rPr>
        <w:t>P</w:t>
      </w:r>
      <w:r w:rsidRPr="00AA1B4F">
        <w:rPr>
          <w:i/>
          <w:szCs w:val="24"/>
          <w:vertAlign w:val="subscript"/>
          <w:lang w:val="fr-CH"/>
        </w:rPr>
        <w:t>r</w:t>
      </w:r>
      <w:r w:rsidRPr="00AA1B4F">
        <w:rPr>
          <w:lang w:val="fr-CH"/>
        </w:rPr>
        <w:t>:</w:t>
      </w:r>
      <w:r w:rsidR="000A3793" w:rsidRPr="00AA1B4F">
        <w:rPr>
          <w:lang w:val="fr-CH"/>
        </w:rPr>
        <w:tab/>
      </w:r>
      <w:r w:rsidRPr="00AA1B4F">
        <w:rPr>
          <w:lang w:val="fr-CH"/>
        </w:rPr>
        <w:t>probabilité conjointe qu'il pleuve sur les deux sites, et</w:t>
      </w:r>
    </w:p>
    <w:p w:rsidR="00AC7657" w:rsidRPr="00AA1B4F" w:rsidRDefault="00AC7657" w:rsidP="000A3793">
      <w:pPr>
        <w:pStyle w:val="Equationlegend"/>
        <w:rPr>
          <w:lang w:val="fr-CH"/>
        </w:rPr>
      </w:pPr>
      <w:r w:rsidRPr="00AA1B4F">
        <w:rPr>
          <w:lang w:val="fr-CH"/>
        </w:rPr>
        <w:tab/>
      </w:r>
      <w:r w:rsidRPr="00AA1B4F">
        <w:rPr>
          <w:i/>
          <w:lang w:val="fr-CH"/>
        </w:rPr>
        <w:t>P</w:t>
      </w:r>
      <w:r w:rsidRPr="00AA1B4F">
        <w:rPr>
          <w:i/>
          <w:szCs w:val="24"/>
          <w:vertAlign w:val="subscript"/>
          <w:lang w:val="fr-CH"/>
        </w:rPr>
        <w:t>a</w:t>
      </w:r>
      <w:r w:rsidRPr="00AA1B4F">
        <w:rPr>
          <w:lang w:val="fr-CH"/>
        </w:rPr>
        <w:t>:</w:t>
      </w:r>
      <w:r w:rsidR="000A3793" w:rsidRPr="00AA1B4F">
        <w:rPr>
          <w:lang w:val="fr-CH"/>
        </w:rPr>
        <w:tab/>
      </w:r>
      <w:r w:rsidRPr="00AA1B4F">
        <w:rPr>
          <w:lang w:val="fr-CH"/>
        </w:rPr>
        <w:t xml:space="preserve">probabilité conjointe et conditionnelle que les affaiblissements dépassent respectivement </w:t>
      </w:r>
      <w:r w:rsidRPr="00AA1B4F">
        <w:rPr>
          <w:i/>
          <w:iCs/>
          <w:lang w:val="fr-CH"/>
        </w:rPr>
        <w:t>a</w:t>
      </w:r>
      <w:r w:rsidRPr="00AA1B4F">
        <w:rPr>
          <w:iCs/>
          <w:vertAlign w:val="subscript"/>
          <w:lang w:val="fr-CH"/>
        </w:rPr>
        <w:t>1</w:t>
      </w:r>
      <w:r w:rsidRPr="00AA1B4F">
        <w:rPr>
          <w:lang w:val="fr-CH"/>
        </w:rPr>
        <w:t xml:space="preserve"> et </w:t>
      </w:r>
      <w:r w:rsidRPr="00AA1B4F">
        <w:rPr>
          <w:i/>
          <w:iCs/>
          <w:lang w:val="fr-CH"/>
        </w:rPr>
        <w:t>a</w:t>
      </w:r>
      <w:r w:rsidRPr="00AA1B4F">
        <w:rPr>
          <w:iCs/>
          <w:vertAlign w:val="subscript"/>
          <w:lang w:val="fr-CH"/>
        </w:rPr>
        <w:t>2</w:t>
      </w:r>
      <w:r w:rsidRPr="00AA1B4F">
        <w:rPr>
          <w:lang w:val="fr-CH"/>
        </w:rPr>
        <w:t xml:space="preserve">, dans l'hypothèse où il pleut sur les deux sites; c'est-à-dire: </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12"/>
          <w:lang w:val="fr-CH"/>
        </w:rPr>
        <w:object w:dxaOrig="3320" w:dyaOrig="360">
          <v:shape id="_x0000_i1047" type="#_x0000_t75" style="width:166.55pt;height:18.25pt" o:ole="">
            <v:imagedata r:id="rId56" o:title=""/>
          </v:shape>
          <o:OLEObject Type="Embed" ProgID="Equation.3" ShapeID="_x0000_i1047" DrawAspect="Content" ObjectID="_1549350991" r:id="rId57"/>
        </w:object>
      </w:r>
      <w:r w:rsidRPr="00AA1B4F">
        <w:rPr>
          <w:lang w:val="fr-CH"/>
        </w:rPr>
        <w:t>                %</w:t>
      </w:r>
      <w:r w:rsidRPr="00AA1B4F">
        <w:rPr>
          <w:lang w:val="fr-CH"/>
        </w:rPr>
        <w:tab/>
        <w:t>(1)</w:t>
      </w:r>
    </w:p>
    <w:p w:rsidR="00AC7657" w:rsidRPr="00AA1B4F" w:rsidRDefault="00AC7657" w:rsidP="00AC7657">
      <w:pPr>
        <w:rPr>
          <w:lang w:val="fr-CH"/>
        </w:rPr>
      </w:pPr>
      <w:r w:rsidRPr="00AA1B4F">
        <w:rPr>
          <w:lang w:val="fr-CH"/>
        </w:rPr>
        <w:t>Ces probabilités sont:</w:t>
      </w:r>
    </w:p>
    <w:p w:rsidR="00AC7657" w:rsidRPr="00AA1B4F" w:rsidRDefault="00AC7657" w:rsidP="00C876BF">
      <w:pPr>
        <w:pStyle w:val="Equation"/>
        <w:rPr>
          <w:lang w:val="fr-CH"/>
        </w:rPr>
      </w:pPr>
      <w:r w:rsidRPr="00AA1B4F">
        <w:rPr>
          <w:lang w:val="fr-CH"/>
        </w:rPr>
        <w:tab/>
      </w:r>
      <w:r w:rsidRPr="00AA1B4F">
        <w:rPr>
          <w:lang w:val="fr-CH"/>
        </w:rPr>
        <w:tab/>
      </w:r>
      <w:r w:rsidR="00C876BF" w:rsidRPr="00C876BF">
        <w:rPr>
          <w:position w:val="-42"/>
        </w:rPr>
        <w:object w:dxaOrig="5620" w:dyaOrig="920">
          <v:shape id="_x0000_i1048" type="#_x0000_t75" style="width:281pt;height:46.2pt" o:ole="">
            <v:imagedata r:id="rId58" o:title=""/>
          </v:shape>
          <o:OLEObject Type="Embed" ProgID="Equation.3" ShapeID="_x0000_i1048" DrawAspect="Content" ObjectID="_1549350992" r:id="rId59"/>
        </w:object>
      </w:r>
      <w:r w:rsidRPr="00AA1B4F">
        <w:rPr>
          <w:lang w:val="fr-CH"/>
        </w:rPr>
        <w:tab/>
        <w:t>(2)</w:t>
      </w:r>
    </w:p>
    <w:p w:rsidR="00AC7657" w:rsidRPr="00AA1B4F" w:rsidRDefault="00AC7657" w:rsidP="00AC7657">
      <w:pPr>
        <w:rPr>
          <w:lang w:val="fr-CH"/>
        </w:rPr>
      </w:pPr>
      <w:r w:rsidRPr="00AA1B4F">
        <w:rPr>
          <w:lang w:val="fr-CH"/>
        </w:rPr>
        <w:t>où:</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10"/>
          <w:lang w:val="fr-CH"/>
        </w:rPr>
        <w:object w:dxaOrig="4180" w:dyaOrig="400">
          <v:shape id="_x0000_i1049" type="#_x0000_t75" style="width:209pt;height:20.4pt" o:ole="">
            <v:imagedata r:id="rId60" o:title=""/>
          </v:shape>
          <o:OLEObject Type="Embed" ProgID="Equation.3" ShapeID="_x0000_i1049" DrawAspect="Content" ObjectID="_1549350993" r:id="rId61"/>
        </w:object>
      </w:r>
      <w:r w:rsidRPr="00AA1B4F">
        <w:rPr>
          <w:lang w:val="fr-CH"/>
        </w:rPr>
        <w:tab/>
        <w:t>(3)</w:t>
      </w:r>
    </w:p>
    <w:p w:rsidR="00AC7657" w:rsidRPr="00AA1B4F" w:rsidRDefault="00AC7657" w:rsidP="00AC7657">
      <w:pPr>
        <w:rPr>
          <w:lang w:val="fr-CH"/>
        </w:rPr>
      </w:pPr>
      <w:r w:rsidRPr="00AA1B4F">
        <w:rPr>
          <w:lang w:val="fr-CH"/>
        </w:rPr>
        <w:t>et</w:t>
      </w:r>
    </w:p>
    <w:p w:rsidR="00AC7657" w:rsidRPr="00AA1B4F" w:rsidRDefault="00AC7657" w:rsidP="00C876BF">
      <w:pPr>
        <w:pStyle w:val="Equation"/>
        <w:rPr>
          <w:lang w:val="fr-CH"/>
        </w:rPr>
      </w:pPr>
      <w:r w:rsidRPr="00AA1B4F">
        <w:rPr>
          <w:lang w:val="fr-CH"/>
        </w:rPr>
        <w:tab/>
      </w:r>
      <w:r w:rsidR="00C876BF" w:rsidRPr="00C876BF">
        <w:rPr>
          <w:position w:val="-78"/>
        </w:rPr>
        <w:object w:dxaOrig="7500" w:dyaOrig="1280">
          <v:shape id="_x0000_i1050" type="#_x0000_t75" style="width:374.5pt;height:64.5pt" o:ole="">
            <v:imagedata r:id="rId62" o:title=""/>
          </v:shape>
          <o:OLEObject Type="Embed" ProgID="Equation.3" ShapeID="_x0000_i1050" DrawAspect="Content" ObjectID="_1549350994" r:id="rId63"/>
        </w:object>
      </w:r>
      <w:r w:rsidRPr="00AA1B4F">
        <w:rPr>
          <w:lang w:val="fr-CH"/>
        </w:rPr>
        <w:tab/>
        <w:t>(4)</w:t>
      </w:r>
    </w:p>
    <w:p w:rsidR="00AC7657" w:rsidRPr="00AA1B4F" w:rsidRDefault="00AC7657" w:rsidP="00AC7657">
      <w:pPr>
        <w:rPr>
          <w:lang w:val="fr-CH"/>
        </w:rPr>
      </w:pPr>
      <w:r w:rsidRPr="00AA1B4F">
        <w:rPr>
          <w:lang w:val="fr-CH"/>
        </w:rPr>
        <w:t>où:</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12"/>
          <w:lang w:val="fr-CH"/>
        </w:rPr>
        <w:object w:dxaOrig="4440" w:dyaOrig="420">
          <v:shape id="_x0000_i1051" type="#_x0000_t75" style="width:221.9pt;height:20.95pt" o:ole="">
            <v:imagedata r:id="rId64" o:title=""/>
          </v:shape>
          <o:OLEObject Type="Embed" ProgID="Equation.3" ShapeID="_x0000_i1051" DrawAspect="Content" ObjectID="_1549350995" r:id="rId65"/>
        </w:object>
      </w:r>
      <w:r w:rsidRPr="00AA1B4F">
        <w:rPr>
          <w:lang w:val="fr-CH"/>
        </w:rPr>
        <w:tab/>
        <w:t>(5)</w:t>
      </w:r>
    </w:p>
    <w:p w:rsidR="00AC7657" w:rsidRPr="00AA1B4F" w:rsidRDefault="00AC7657" w:rsidP="00AC7657">
      <w:pPr>
        <w:rPr>
          <w:lang w:val="fr-CH"/>
        </w:rPr>
      </w:pPr>
      <w:r w:rsidRPr="00AA1B4F">
        <w:rPr>
          <w:lang w:val="fr-CH"/>
        </w:rPr>
        <w:lastRenderedPageBreak/>
        <w:t xml:space="preserve">et </w:t>
      </w:r>
      <w:r w:rsidRPr="00AA1B4F">
        <w:rPr>
          <w:i/>
          <w:iCs/>
          <w:lang w:val="fr-CH"/>
        </w:rPr>
        <w:t>P</w:t>
      </w:r>
      <w:r w:rsidRPr="00AA1B4F">
        <w:rPr>
          <w:i/>
          <w:iCs/>
          <w:vertAlign w:val="subscript"/>
          <w:lang w:val="fr-CH"/>
        </w:rPr>
        <w:t>a</w:t>
      </w:r>
      <w:r w:rsidRPr="00AA1B4F">
        <w:rPr>
          <w:lang w:val="fr-CH"/>
        </w:rPr>
        <w:t xml:space="preserve"> et </w:t>
      </w:r>
      <w:r w:rsidRPr="00AA1B4F">
        <w:rPr>
          <w:i/>
          <w:iCs/>
          <w:lang w:val="fr-CH"/>
        </w:rPr>
        <w:t>P</w:t>
      </w:r>
      <w:r w:rsidRPr="00AA1B4F">
        <w:rPr>
          <w:i/>
          <w:iCs/>
          <w:vertAlign w:val="subscript"/>
          <w:lang w:val="fr-CH"/>
        </w:rPr>
        <w:t>r</w:t>
      </w:r>
      <w:r w:rsidRPr="00AA1B4F">
        <w:rPr>
          <w:lang w:val="fr-CH"/>
        </w:rPr>
        <w:t xml:space="preserve"> sont des distributions complémentaires normales à deux variables</w:t>
      </w:r>
      <w:r w:rsidR="00C876BF">
        <w:rPr>
          <w:rStyle w:val="FootnoteReference"/>
          <w:lang w:val="fr-CH"/>
        </w:rPr>
        <w:footnoteReference w:id="2"/>
      </w:r>
      <w:r w:rsidRPr="00AA1B4F">
        <w:rPr>
          <w:lang w:val="fr-CH"/>
        </w:rPr>
        <w:t xml:space="preserve">. </w:t>
      </w:r>
    </w:p>
    <w:p w:rsidR="00AC7657" w:rsidRPr="00AA1B4F" w:rsidRDefault="00AC7657" w:rsidP="000A3793">
      <w:pPr>
        <w:keepNext/>
        <w:keepLines/>
        <w:rPr>
          <w:lang w:val="fr-CH"/>
        </w:rPr>
      </w:pPr>
      <w:r w:rsidRPr="00AA1B4F">
        <w:rPr>
          <w:lang w:val="fr-CH"/>
        </w:rPr>
        <w:t xml:space="preserve">Le paramètre </w:t>
      </w:r>
      <w:r w:rsidRPr="00AA1B4F">
        <w:rPr>
          <w:i/>
          <w:iCs/>
          <w:lang w:val="fr-CH"/>
        </w:rPr>
        <w:t>d</w:t>
      </w:r>
      <w:r w:rsidRPr="00AA1B4F">
        <w:rPr>
          <w:lang w:val="fr-CH"/>
        </w:rPr>
        <w:t xml:space="preserve"> est l'espacement entre les deux sites (km). Les seuils </w:t>
      </w:r>
      <w:r w:rsidRPr="00AA1B4F">
        <w:rPr>
          <w:i/>
          <w:iCs/>
          <w:lang w:val="fr-CH"/>
        </w:rPr>
        <w:t>R</w:t>
      </w:r>
      <w:r w:rsidRPr="00AA1B4F">
        <w:rPr>
          <w:vertAlign w:val="subscript"/>
          <w:lang w:val="fr-CH"/>
        </w:rPr>
        <w:t>1</w:t>
      </w:r>
      <w:r w:rsidRPr="00AA1B4F">
        <w:rPr>
          <w:lang w:val="fr-CH"/>
        </w:rPr>
        <w:t xml:space="preserve"> et </w:t>
      </w:r>
      <w:r w:rsidRPr="00AA1B4F">
        <w:rPr>
          <w:i/>
          <w:iCs/>
          <w:lang w:val="fr-CH"/>
        </w:rPr>
        <w:t>R</w:t>
      </w:r>
      <w:r w:rsidRPr="00AA1B4F">
        <w:rPr>
          <w:vertAlign w:val="subscript"/>
          <w:lang w:val="fr-CH"/>
        </w:rPr>
        <w:t>2</w:t>
      </w:r>
      <w:r w:rsidRPr="00AA1B4F">
        <w:rPr>
          <w:lang w:val="fr-CH"/>
        </w:rPr>
        <w:t xml:space="preserve"> sont les solutions de:</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34"/>
          <w:lang w:val="fr-CH"/>
        </w:rPr>
        <w:object w:dxaOrig="4640" w:dyaOrig="780">
          <v:shape id="_x0000_i1052" type="#_x0000_t75" style="width:232.65pt;height:39.75pt" o:ole="">
            <v:imagedata r:id="rId66" o:title=""/>
          </v:shape>
          <o:OLEObject Type="Embed" ProgID="Equation.3" ShapeID="_x0000_i1052" DrawAspect="Content" ObjectID="_1549350996" r:id="rId67"/>
        </w:object>
      </w:r>
      <w:r w:rsidRPr="00AA1B4F">
        <w:rPr>
          <w:lang w:val="fr-CH"/>
        </w:rPr>
        <w:t xml:space="preserve"> </w:t>
      </w:r>
      <w:r w:rsidRPr="00AA1B4F">
        <w:rPr>
          <w:lang w:val="fr-CH"/>
        </w:rPr>
        <w:tab/>
        <w:t>(6)</w:t>
      </w:r>
    </w:p>
    <w:p w:rsidR="00AC7657" w:rsidRPr="00AA1B4F" w:rsidRDefault="00AC7657" w:rsidP="00AC7657">
      <w:pPr>
        <w:rPr>
          <w:lang w:val="fr-CH"/>
        </w:rPr>
      </w:pPr>
      <w:r w:rsidRPr="00AA1B4F">
        <w:rPr>
          <w:lang w:val="fr-CH"/>
        </w:rPr>
        <w:t>c'est-à-dire:</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32"/>
          <w:lang w:val="fr-CH"/>
        </w:rPr>
        <w:object w:dxaOrig="1660" w:dyaOrig="760">
          <v:shape id="_x0000_i1053" type="#_x0000_t75" style="width:82.2pt;height:37.6pt" o:ole="">
            <v:imagedata r:id="rId68" o:title=""/>
          </v:shape>
          <o:OLEObject Type="Embed" ProgID="Equation.3" ShapeID="_x0000_i1053" DrawAspect="Content" ObjectID="_1549350997" r:id="rId69"/>
        </w:object>
      </w:r>
      <w:r w:rsidRPr="00AA1B4F">
        <w:rPr>
          <w:lang w:val="fr-CH"/>
        </w:rPr>
        <w:t xml:space="preserve"> </w:t>
      </w:r>
      <w:r w:rsidRPr="00AA1B4F">
        <w:rPr>
          <w:lang w:val="fr-CH"/>
        </w:rPr>
        <w:tab/>
        <w:t>(7)</w:t>
      </w:r>
    </w:p>
    <w:p w:rsidR="00AC7657" w:rsidRPr="00AA1B4F" w:rsidRDefault="00AC7657" w:rsidP="000A3793">
      <w:pPr>
        <w:rPr>
          <w:lang w:val="fr-CH"/>
        </w:rPr>
      </w:pPr>
      <w:r w:rsidRPr="00AA1B4F">
        <w:rPr>
          <w:lang w:val="fr-CH"/>
        </w:rPr>
        <w:t>où:</w:t>
      </w:r>
    </w:p>
    <w:p w:rsidR="00AC7657" w:rsidRPr="00AA1B4F" w:rsidRDefault="00AC7657" w:rsidP="000A3793">
      <w:pPr>
        <w:pStyle w:val="Equationlegend"/>
        <w:rPr>
          <w:lang w:val="fr-CH"/>
        </w:rPr>
      </w:pPr>
      <w:r w:rsidRPr="00AA1B4F">
        <w:rPr>
          <w:lang w:val="fr-CH"/>
        </w:rPr>
        <w:tab/>
      </w:r>
      <w:r w:rsidRPr="00AA1B4F">
        <w:rPr>
          <w:position w:val="-12"/>
          <w:lang w:val="fr-CH"/>
        </w:rPr>
        <w:object w:dxaOrig="340" w:dyaOrig="360">
          <v:shape id="_x0000_i1054" type="#_x0000_t75" style="width:17.2pt;height:18.25pt" o:ole="">
            <v:imagedata r:id="rId70" o:title=""/>
          </v:shape>
          <o:OLEObject Type="Embed" ProgID="Equation.3" ShapeID="_x0000_i1054" DrawAspect="Content" ObjectID="_1549350998" r:id="rId71"/>
        </w:object>
      </w:r>
      <w:r w:rsidRPr="00AA1B4F">
        <w:rPr>
          <w:lang w:val="fr-CH"/>
        </w:rPr>
        <w:t>:</w:t>
      </w:r>
      <w:r w:rsidR="000A3793" w:rsidRPr="00AA1B4F">
        <w:rPr>
          <w:lang w:val="fr-CH"/>
        </w:rPr>
        <w:tab/>
      </w:r>
      <w:r w:rsidRPr="00AA1B4F">
        <w:rPr>
          <w:lang w:val="fr-CH"/>
        </w:rPr>
        <w:t xml:space="preserve">seuil pour le </w:t>
      </w:r>
      <w:r w:rsidRPr="00AA1B4F">
        <w:rPr>
          <w:i/>
          <w:iCs/>
          <w:lang w:val="fr-CH"/>
        </w:rPr>
        <w:t>k</w:t>
      </w:r>
      <w:r w:rsidRPr="00AA1B4F">
        <w:rPr>
          <w:iCs/>
          <w:lang w:val="fr-CH"/>
        </w:rPr>
        <w:t>i</w:t>
      </w:r>
      <w:r w:rsidRPr="00AA1B4F">
        <w:rPr>
          <w:lang w:val="fr-CH"/>
        </w:rPr>
        <w:t>ème site, respectivement</w:t>
      </w:r>
    </w:p>
    <w:p w:rsidR="00AC7657" w:rsidRPr="00AA1B4F" w:rsidRDefault="00AC7657" w:rsidP="000A3793">
      <w:pPr>
        <w:pStyle w:val="Equationlegend"/>
        <w:rPr>
          <w:lang w:val="fr-CH"/>
        </w:rPr>
      </w:pPr>
      <w:r w:rsidRPr="00AA1B4F">
        <w:rPr>
          <w:lang w:val="fr-CH"/>
        </w:rPr>
        <w:tab/>
      </w:r>
      <w:r w:rsidRPr="00AA1B4F">
        <w:rPr>
          <w:position w:val="-12"/>
          <w:lang w:val="fr-CH"/>
        </w:rPr>
        <w:object w:dxaOrig="499" w:dyaOrig="380">
          <v:shape id="_x0000_i1055" type="#_x0000_t75" style="width:24.7pt;height:19.9pt" o:ole="">
            <v:imagedata r:id="rId72" o:title=""/>
          </v:shape>
          <o:OLEObject Type="Embed" ProgID="Equation.3" ShapeID="_x0000_i1055" DrawAspect="Content" ObjectID="_1549350999" r:id="rId73"/>
        </w:object>
      </w:r>
      <w:r w:rsidRPr="00AA1B4F">
        <w:rPr>
          <w:lang w:val="fr-CH"/>
        </w:rPr>
        <w:t>:</w:t>
      </w:r>
      <w:r w:rsidR="000A3793" w:rsidRPr="00AA1B4F">
        <w:rPr>
          <w:lang w:val="fr-CH"/>
        </w:rPr>
        <w:tab/>
      </w:r>
      <w:r w:rsidRPr="00AA1B4F">
        <w:rPr>
          <w:lang w:val="fr-CH"/>
        </w:rPr>
        <w:t>probabilité de pluie (%)</w:t>
      </w:r>
    </w:p>
    <w:p w:rsidR="00AC7657" w:rsidRPr="00AA1B4F" w:rsidRDefault="00AC7657" w:rsidP="000A3793">
      <w:pPr>
        <w:pStyle w:val="Equationlegend"/>
        <w:rPr>
          <w:lang w:val="fr-CH"/>
        </w:rPr>
      </w:pPr>
      <w:r w:rsidRPr="00AA1B4F">
        <w:rPr>
          <w:lang w:val="fr-CH"/>
        </w:rPr>
        <w:tab/>
      </w:r>
      <w:r w:rsidRPr="00AA1B4F">
        <w:rPr>
          <w:i/>
          <w:lang w:val="fr-CH"/>
        </w:rPr>
        <w:t>Q</w:t>
      </w:r>
      <w:r w:rsidRPr="00AA1B4F">
        <w:rPr>
          <w:iCs/>
          <w:lang w:val="fr-CH"/>
        </w:rPr>
        <w:t>:</w:t>
      </w:r>
      <w:r w:rsidRPr="00AA1B4F">
        <w:rPr>
          <w:lang w:val="fr-CH"/>
        </w:rPr>
        <w:t xml:space="preserve"> </w:t>
      </w:r>
      <w:r w:rsidR="000A3793" w:rsidRPr="00AA1B4F">
        <w:rPr>
          <w:lang w:val="fr-CH"/>
        </w:rPr>
        <w:tab/>
      </w:r>
      <w:r w:rsidRPr="00AA1B4F">
        <w:rPr>
          <w:lang w:val="fr-CH"/>
        </w:rPr>
        <w:t xml:space="preserve">distribution cumulative complémentaire normale </w:t>
      </w:r>
    </w:p>
    <w:p w:rsidR="00AC7657" w:rsidRPr="00AA1B4F" w:rsidRDefault="00AC7657" w:rsidP="000A3793">
      <w:pPr>
        <w:pStyle w:val="Equationlegend"/>
        <w:rPr>
          <w:lang w:val="fr-CH"/>
        </w:rPr>
      </w:pPr>
      <w:r w:rsidRPr="00AA1B4F">
        <w:rPr>
          <w:lang w:val="fr-CH"/>
        </w:rPr>
        <w:tab/>
      </w:r>
      <w:r w:rsidRPr="00AA1B4F">
        <w:rPr>
          <w:i/>
          <w:lang w:val="fr-CH"/>
        </w:rPr>
        <w:t>Q</w:t>
      </w:r>
      <w:r w:rsidRPr="00AA1B4F">
        <w:rPr>
          <w:vertAlign w:val="superscript"/>
          <w:lang w:val="fr-CH"/>
        </w:rPr>
        <w:t>–1</w:t>
      </w:r>
      <w:r w:rsidRPr="00AA1B4F">
        <w:rPr>
          <w:lang w:val="fr-CH"/>
        </w:rPr>
        <w:t xml:space="preserve">: </w:t>
      </w:r>
      <w:r w:rsidR="000A3793" w:rsidRPr="00AA1B4F">
        <w:rPr>
          <w:lang w:val="fr-CH"/>
        </w:rPr>
        <w:tab/>
      </w:r>
      <w:r w:rsidRPr="00AA1B4F">
        <w:rPr>
          <w:lang w:val="fr-CH"/>
        </w:rPr>
        <w:t>distribution cumulative complémentaire normale inverse</w:t>
      </w:r>
    </w:p>
    <w:p w:rsidR="00AC7657" w:rsidRPr="00AA1B4F" w:rsidRDefault="00AC7657" w:rsidP="000A3793">
      <w:pPr>
        <w:pStyle w:val="Equationlegend"/>
        <w:rPr>
          <w:lang w:val="fr-CH"/>
        </w:rPr>
      </w:pPr>
      <w:r w:rsidRPr="00AA1B4F">
        <w:rPr>
          <w:lang w:val="fr-CH"/>
        </w:rPr>
        <w:tab/>
      </w:r>
      <w:r w:rsidRPr="00AA1B4F">
        <w:rPr>
          <w:position w:val="-12"/>
          <w:lang w:val="fr-CH"/>
        </w:rPr>
        <w:object w:dxaOrig="499" w:dyaOrig="380">
          <v:shape id="_x0000_i1056" type="#_x0000_t75" style="width:24.7pt;height:19.9pt" o:ole="">
            <v:imagedata r:id="rId74" o:title=""/>
          </v:shape>
          <o:OLEObject Type="Embed" ProgID="Equation.3" ShapeID="_x0000_i1056" DrawAspect="Content" ObjectID="_1549351000" r:id="rId75"/>
        </w:object>
      </w:r>
      <w:r w:rsidRPr="00AA1B4F">
        <w:rPr>
          <w:lang w:val="fr-CH"/>
        </w:rPr>
        <w:t xml:space="preserve">: </w:t>
      </w:r>
      <w:r w:rsidR="000A3793" w:rsidRPr="00AA1B4F">
        <w:rPr>
          <w:lang w:val="fr-CH"/>
        </w:rPr>
        <w:tab/>
      </w:r>
      <w:r w:rsidRPr="00AA1B4F">
        <w:rPr>
          <w:lang w:val="fr-CH"/>
        </w:rPr>
        <w:t>pour un emplacement particulier, peut être obtenu à partir de l'étape 3 de l'Annexe 1 de la Recommandation UIT-R P.837 en utilisant des données locales ou les cartes des taux des précipitations de l'UIT-R.</w:t>
      </w:r>
    </w:p>
    <w:p w:rsidR="00AC7657" w:rsidRPr="00AA1B4F" w:rsidRDefault="00AC7657" w:rsidP="00AC7657">
      <w:pPr>
        <w:rPr>
          <w:lang w:val="fr-CH"/>
        </w:rPr>
      </w:pPr>
      <w:r w:rsidRPr="00AA1B4F">
        <w:rPr>
          <w:lang w:val="fr-CH"/>
        </w:rPr>
        <w:t xml:space="preserve">On détermine les valeurs des paramètres </w:t>
      </w:r>
      <w:r w:rsidRPr="00AA1B4F">
        <w:rPr>
          <w:position w:val="-16"/>
          <w:lang w:val="fr-CH"/>
        </w:rPr>
        <w:object w:dxaOrig="1900" w:dyaOrig="400">
          <v:shape id="_x0000_i1057" type="#_x0000_t75" style="width:94.55pt;height:20.4pt" o:ole="">
            <v:imagedata r:id="rId76" o:title=""/>
          </v:shape>
          <o:OLEObject Type="Embed" ProgID="Equation.3" ShapeID="_x0000_i1057" DrawAspect="Content" ObjectID="_1549351001" r:id="rId77"/>
        </w:object>
      </w:r>
      <w:r w:rsidRPr="00AA1B4F">
        <w:rPr>
          <w:lang w:val="fr-CH"/>
        </w:rPr>
        <w:t xml:space="preserve">, et </w:t>
      </w:r>
      <w:r w:rsidRPr="00AA1B4F">
        <w:rPr>
          <w:position w:val="-16"/>
          <w:lang w:val="fr-CH"/>
        </w:rPr>
        <w:object w:dxaOrig="620" w:dyaOrig="400">
          <v:shape id="_x0000_i1058" type="#_x0000_t75" style="width:31.15pt;height:20.4pt" o:ole="">
            <v:imagedata r:id="rId78" o:title=""/>
          </v:shape>
          <o:OLEObject Type="Embed" ProgID="Equation.3" ShapeID="_x0000_i1058" DrawAspect="Content" ObjectID="_1549351002" r:id="rId79"/>
        </w:object>
      </w:r>
      <w:r w:rsidRPr="00AA1B4F">
        <w:rPr>
          <w:lang w:val="fr-CH"/>
        </w:rPr>
        <w:t xml:space="preserve"> en ajustant chaque affaiblissement dû à la pluie pour un seul site, </w:t>
      </w:r>
      <w:r w:rsidRPr="00AA1B4F">
        <w:rPr>
          <w:i/>
          <w:iCs/>
          <w:lang w:val="fr-CH"/>
        </w:rPr>
        <w:t>A</w:t>
      </w:r>
      <w:r w:rsidRPr="00AA1B4F">
        <w:rPr>
          <w:i/>
          <w:iCs/>
          <w:vertAlign w:val="subscript"/>
          <w:lang w:val="fr-CH"/>
        </w:rPr>
        <w:t>i</w:t>
      </w:r>
      <w:r w:rsidRPr="00AA1B4F">
        <w:rPr>
          <w:lang w:val="fr-CH"/>
        </w:rPr>
        <w:t xml:space="preserve">, en fonction de la probabilité d'occurrence, </w:t>
      </w:r>
      <w:r w:rsidRPr="00AA1B4F">
        <w:rPr>
          <w:i/>
          <w:iCs/>
          <w:lang w:val="fr-CH"/>
        </w:rPr>
        <w:t>P</w:t>
      </w:r>
      <w:r w:rsidRPr="00AA1B4F">
        <w:rPr>
          <w:i/>
          <w:iCs/>
          <w:vertAlign w:val="subscript"/>
          <w:lang w:val="fr-CH"/>
        </w:rPr>
        <w:t>i</w:t>
      </w:r>
      <w:r w:rsidRPr="00AA1B4F">
        <w:rPr>
          <w:lang w:val="fr-CH"/>
        </w:rPr>
        <w:t xml:space="preserve"> à la distribution log</w:t>
      </w:r>
      <w:r w:rsidRPr="00AA1B4F">
        <w:rPr>
          <w:lang w:val="fr-CH"/>
        </w:rPr>
        <w:noBreakHyphen/>
        <w:t xml:space="preserve">normale: </w:t>
      </w:r>
    </w:p>
    <w:p w:rsidR="00AC7657" w:rsidRPr="00AA1B4F" w:rsidRDefault="00AC7657" w:rsidP="00AC7657">
      <w:pPr>
        <w:pStyle w:val="Blanc"/>
        <w:rPr>
          <w:lang w:val="fr-CH"/>
        </w:rPr>
      </w:pPr>
    </w:p>
    <w:p w:rsidR="00AC7657" w:rsidRPr="00AA1B4F" w:rsidRDefault="00AC7657" w:rsidP="00AC7657">
      <w:pPr>
        <w:pStyle w:val="Equation"/>
        <w:rPr>
          <w:lang w:val="fr-CH"/>
        </w:rPr>
      </w:pPr>
      <w:r w:rsidRPr="00AA1B4F">
        <w:rPr>
          <w:lang w:val="fr-CH"/>
        </w:rPr>
        <w:tab/>
      </w:r>
      <w:r w:rsidRPr="00AA1B4F">
        <w:rPr>
          <w:lang w:val="fr-CH"/>
        </w:rPr>
        <w:tab/>
      </w:r>
      <w:r w:rsidRPr="00AA1B4F">
        <w:rPr>
          <w:position w:val="-36"/>
          <w:lang w:val="fr-CH"/>
        </w:rPr>
        <w:object w:dxaOrig="2560" w:dyaOrig="840">
          <v:shape id="_x0000_i1059" type="#_x0000_t75" style="width:127.35pt;height:41.9pt" o:ole="">
            <v:imagedata r:id="rId80" o:title=""/>
          </v:shape>
          <o:OLEObject Type="Embed" ProgID="Equation.3" ShapeID="_x0000_i1059" DrawAspect="Content" ObjectID="_1549351003" r:id="rId81"/>
        </w:object>
      </w:r>
      <w:r w:rsidRPr="00AA1B4F">
        <w:rPr>
          <w:lang w:val="fr-CH"/>
        </w:rPr>
        <w:tab/>
        <w:t>(8)</w:t>
      </w:r>
    </w:p>
    <w:p w:rsidR="00AC7657" w:rsidRPr="00AA1B4F" w:rsidRDefault="00AC7657" w:rsidP="00AC7657">
      <w:pPr>
        <w:pStyle w:val="Blanc"/>
        <w:rPr>
          <w:lang w:val="fr-CH"/>
        </w:rPr>
      </w:pPr>
    </w:p>
    <w:p w:rsidR="00AC7657" w:rsidRPr="00AA1B4F" w:rsidRDefault="00AC7657" w:rsidP="000A3793">
      <w:pPr>
        <w:rPr>
          <w:rFonts w:ascii="TimesNewRoman" w:hAnsi="TimesNewRoman"/>
          <w:sz w:val="20"/>
          <w:lang w:val="fr-CH"/>
        </w:rPr>
      </w:pPr>
      <w:r w:rsidRPr="00AA1B4F">
        <w:rPr>
          <w:lang w:val="fr-CH"/>
        </w:rPr>
        <w:t>Ces paramètres peuvent être obtenus pour chaque emplacement ou un seul emplacement peut être utilisé. L'affaiblissement dû à la pluie en fonction de la probabilité d'occurrence annuelle peut être prévu à l'aide de la méthode décrite au § 2.2.1.1 de la Recommandation UIT-R P.618.</w:t>
      </w:r>
    </w:p>
    <w:p w:rsidR="00AC7657" w:rsidRPr="00AA1B4F" w:rsidRDefault="00AC7657" w:rsidP="000A3793">
      <w:pPr>
        <w:rPr>
          <w:lang w:val="fr-CH"/>
        </w:rPr>
      </w:pPr>
      <w:r w:rsidRPr="00AA1B4F">
        <w:rPr>
          <w:lang w:val="fr-CH"/>
        </w:rPr>
        <w:t>Pour chaque site, l'ajustement log</w:t>
      </w:r>
      <w:r w:rsidRPr="00AA1B4F">
        <w:rPr>
          <w:lang w:val="fr-CH"/>
        </w:rPr>
        <w:noBreakHyphen/>
        <w:t xml:space="preserve">normal de l'affaiblissement dû à la pluie en fonction de la probabilité d'occurrence est effectué comme suit: </w:t>
      </w:r>
    </w:p>
    <w:p w:rsidR="00AC7657" w:rsidRPr="00AA1B4F" w:rsidRDefault="00AC7657" w:rsidP="000A3793">
      <w:pPr>
        <w:rPr>
          <w:lang w:val="fr-CH"/>
        </w:rPr>
      </w:pPr>
      <w:r w:rsidRPr="00AA1B4F">
        <w:rPr>
          <w:i/>
          <w:lang w:val="fr-CH"/>
        </w:rPr>
        <w:t>Etape 1</w:t>
      </w:r>
      <w:r w:rsidRPr="00AA1B4F">
        <w:rPr>
          <w:lang w:val="fr-CH"/>
        </w:rPr>
        <w:t xml:space="preserve">: </w:t>
      </w:r>
      <w:r w:rsidRPr="00AA1B4F">
        <w:rPr>
          <w:lang w:val="fr-CH"/>
        </w:rPr>
        <w:tab/>
        <w:t>D</w:t>
      </w:r>
      <w:bookmarkStart w:id="4" w:name="OLE_LINK2"/>
      <w:r w:rsidRPr="00AA1B4F">
        <w:rPr>
          <w:lang w:val="fr-CH"/>
        </w:rPr>
        <w:t xml:space="preserve">éterminer </w:t>
      </w:r>
      <w:r w:rsidRPr="00AA1B4F">
        <w:rPr>
          <w:position w:val="-12"/>
          <w:lang w:val="fr-CH"/>
        </w:rPr>
        <w:object w:dxaOrig="580" w:dyaOrig="440">
          <v:shape id="_x0000_i1060" type="#_x0000_t75" style="width:28.5pt;height:21.5pt" o:ole="">
            <v:imagedata r:id="rId82" o:title=""/>
          </v:shape>
          <o:OLEObject Type="Embed" ProgID="Equation.3" ShapeID="_x0000_i1060" DrawAspect="Content" ObjectID="_1549351004" r:id="rId83"/>
        </w:object>
      </w:r>
      <w:bookmarkEnd w:id="4"/>
      <w:r w:rsidRPr="00AA1B4F">
        <w:rPr>
          <w:lang w:val="fr-CH"/>
        </w:rPr>
        <w:t xml:space="preserve"> (% de temps), la probabilité de pluie sur le </w:t>
      </w:r>
      <w:r w:rsidRPr="00AA1B4F">
        <w:rPr>
          <w:i/>
          <w:iCs/>
          <w:lang w:val="fr-CH"/>
        </w:rPr>
        <w:t>k</w:t>
      </w:r>
      <w:r w:rsidRPr="00AA1B4F">
        <w:rPr>
          <w:lang w:val="fr-CH"/>
        </w:rPr>
        <w:t>ième trajet.</w:t>
      </w:r>
    </w:p>
    <w:p w:rsidR="00AC7657" w:rsidRPr="00AA1B4F" w:rsidRDefault="00AC7657" w:rsidP="000A3793">
      <w:pPr>
        <w:rPr>
          <w:lang w:val="fr-CH"/>
        </w:rPr>
      </w:pPr>
      <w:r w:rsidRPr="00AA1B4F">
        <w:rPr>
          <w:i/>
          <w:lang w:val="fr-CH"/>
        </w:rPr>
        <w:t>Etape 2</w:t>
      </w:r>
      <w:r w:rsidRPr="00AA1B4F">
        <w:rPr>
          <w:lang w:val="fr-CH"/>
        </w:rPr>
        <w:t>:</w:t>
      </w:r>
      <w:r w:rsidRPr="00AA1B4F">
        <w:rPr>
          <w:lang w:val="fr-CH"/>
        </w:rPr>
        <w:tab/>
        <w:t>Construire l'ensemble de paires [</w:t>
      </w:r>
      <w:r w:rsidRPr="00AA1B4F">
        <w:rPr>
          <w:i/>
          <w:lang w:val="fr-CH"/>
        </w:rPr>
        <w:t>P</w:t>
      </w:r>
      <w:r w:rsidRPr="00AA1B4F">
        <w:rPr>
          <w:i/>
          <w:vertAlign w:val="subscript"/>
          <w:lang w:val="fr-CH"/>
        </w:rPr>
        <w:t>i</w:t>
      </w:r>
      <w:r w:rsidRPr="00AA1B4F">
        <w:rPr>
          <w:lang w:val="fr-CH"/>
        </w:rPr>
        <w:t xml:space="preserve">, </w:t>
      </w:r>
      <w:r w:rsidRPr="00AA1B4F">
        <w:rPr>
          <w:i/>
          <w:lang w:val="fr-CH"/>
        </w:rPr>
        <w:t>A</w:t>
      </w:r>
      <w:r w:rsidRPr="00AA1B4F">
        <w:rPr>
          <w:i/>
          <w:vertAlign w:val="subscript"/>
          <w:lang w:val="fr-CH"/>
        </w:rPr>
        <w:t>i</w:t>
      </w:r>
      <w:r w:rsidRPr="00AA1B4F">
        <w:rPr>
          <w:lang w:val="fr-CH"/>
        </w:rPr>
        <w:t xml:space="preserve">], où </w:t>
      </w:r>
      <w:r w:rsidRPr="00AA1B4F">
        <w:rPr>
          <w:i/>
          <w:lang w:val="fr-CH"/>
        </w:rPr>
        <w:t>P</w:t>
      </w:r>
      <w:r w:rsidRPr="00AA1B4F">
        <w:rPr>
          <w:i/>
          <w:vertAlign w:val="subscript"/>
          <w:lang w:val="fr-CH"/>
        </w:rPr>
        <w:t>i</w:t>
      </w:r>
      <w:r w:rsidRPr="00AA1B4F">
        <w:rPr>
          <w:lang w:val="fr-CH"/>
        </w:rPr>
        <w:t xml:space="preserve"> (% de temps) est la probabilité que l'affaiblissement </w:t>
      </w:r>
      <w:r w:rsidRPr="00AA1B4F">
        <w:rPr>
          <w:i/>
          <w:lang w:val="fr-CH"/>
        </w:rPr>
        <w:t>A</w:t>
      </w:r>
      <w:r w:rsidRPr="00AA1B4F">
        <w:rPr>
          <w:i/>
          <w:vertAlign w:val="subscript"/>
          <w:lang w:val="fr-CH"/>
        </w:rPr>
        <w:t>i</w:t>
      </w:r>
      <w:r w:rsidRPr="00AA1B4F">
        <w:rPr>
          <w:lang w:val="fr-CH"/>
        </w:rPr>
        <w:t xml:space="preserve"> (dB) soit dépassé, avec </w:t>
      </w:r>
      <w:r w:rsidRPr="00AA1B4F">
        <w:rPr>
          <w:i/>
          <w:lang w:val="fr-CH"/>
        </w:rPr>
        <w:t>P</w:t>
      </w:r>
      <w:r w:rsidRPr="00AA1B4F">
        <w:rPr>
          <w:i/>
          <w:vertAlign w:val="subscript"/>
          <w:lang w:val="fr-CH"/>
        </w:rPr>
        <w:t>i</w:t>
      </w:r>
      <w:r w:rsidRPr="00AA1B4F">
        <w:rPr>
          <w:lang w:val="fr-CH"/>
        </w:rPr>
        <w:t xml:space="preserve"> </w:t>
      </w:r>
      <w:r w:rsidRPr="00AA1B4F">
        <w:rPr>
          <w:i/>
          <w:u w:val="single"/>
          <w:lang w:val="fr-CH"/>
        </w:rPr>
        <w:t>&lt;</w:t>
      </w:r>
      <w:r w:rsidRPr="00AA1B4F">
        <w:rPr>
          <w:position w:val="-12"/>
          <w:lang w:val="fr-CH"/>
        </w:rPr>
        <w:object w:dxaOrig="580" w:dyaOrig="440">
          <v:shape id="_x0000_i1061" type="#_x0000_t75" style="width:28.5pt;height:21.5pt" o:ole="">
            <v:imagedata r:id="rId84" o:title=""/>
          </v:shape>
          <o:OLEObject Type="Embed" ProgID="Equation.3" ShapeID="_x0000_i1061" DrawAspect="Content" ObjectID="_1549351005" r:id="rId85"/>
        </w:object>
      </w:r>
      <w:r w:rsidRPr="00AA1B4F">
        <w:rPr>
          <w:lang w:val="fr-CH"/>
        </w:rPr>
        <w:t xml:space="preserve">. Pour les valeurs spécifiques de </w:t>
      </w:r>
      <w:r w:rsidRPr="00AA1B4F">
        <w:rPr>
          <w:i/>
          <w:lang w:val="fr-CH"/>
        </w:rPr>
        <w:t>P</w:t>
      </w:r>
      <w:r w:rsidRPr="00AA1B4F">
        <w:rPr>
          <w:i/>
          <w:vertAlign w:val="subscript"/>
          <w:lang w:val="fr-CH"/>
        </w:rPr>
        <w:t>i</w:t>
      </w:r>
      <w:r w:rsidRPr="00AA1B4F">
        <w:rPr>
          <w:lang w:val="fr-CH"/>
        </w:rPr>
        <w:t xml:space="preserve">, il convient de prendre en considération l'intervalle de probabilités en question; toutefois, l'ensemble de pourcentages de temps suivants est proposé: 0,01%, 0,02%, 0,03%, 0,05%, 0,1%, 0,2%, 0,3%, 0,5%, 1%, 2%, 3%, 5% et 10%, avec la contrainte suivante: </w:t>
      </w:r>
      <w:r w:rsidRPr="00AA1B4F">
        <w:rPr>
          <w:i/>
          <w:lang w:val="fr-CH"/>
        </w:rPr>
        <w:t>P</w:t>
      </w:r>
      <w:r w:rsidRPr="00AA1B4F">
        <w:rPr>
          <w:i/>
          <w:vertAlign w:val="subscript"/>
          <w:lang w:val="fr-CH"/>
        </w:rPr>
        <w:t xml:space="preserve">i </w:t>
      </w:r>
      <w:r w:rsidRPr="00AA1B4F">
        <w:rPr>
          <w:i/>
          <w:u w:val="single"/>
          <w:lang w:val="fr-CH"/>
        </w:rPr>
        <w:t>&lt;</w:t>
      </w:r>
      <w:r w:rsidRPr="00AA1B4F">
        <w:rPr>
          <w:position w:val="-12"/>
          <w:lang w:val="fr-CH"/>
        </w:rPr>
        <w:object w:dxaOrig="480" w:dyaOrig="380">
          <v:shape id="_x0000_i1062" type="#_x0000_t75" style="width:24.2pt;height:19.9pt" o:ole="">
            <v:imagedata r:id="rId86" o:title=""/>
          </v:shape>
          <o:OLEObject Type="Embed" ProgID="Equation.3" ShapeID="_x0000_i1062" DrawAspect="Content" ObjectID="_1549351006" r:id="rId87"/>
        </w:object>
      </w:r>
      <w:r w:rsidRPr="00AA1B4F">
        <w:rPr>
          <w:lang w:val="fr-CH"/>
        </w:rPr>
        <w:t>.</w:t>
      </w:r>
    </w:p>
    <w:p w:rsidR="00AC7657" w:rsidRPr="00AA1B4F" w:rsidRDefault="00AC7657" w:rsidP="000A3793">
      <w:pPr>
        <w:rPr>
          <w:lang w:val="fr-CH"/>
        </w:rPr>
      </w:pPr>
      <w:r w:rsidRPr="00AA1B4F">
        <w:rPr>
          <w:i/>
          <w:lang w:val="fr-CH"/>
        </w:rPr>
        <w:lastRenderedPageBreak/>
        <w:t>Etape 3</w:t>
      </w:r>
      <w:r w:rsidRPr="00AA1B4F">
        <w:rPr>
          <w:lang w:val="fr-CH"/>
        </w:rPr>
        <w:t xml:space="preserve">: </w:t>
      </w:r>
      <w:r w:rsidRPr="00AA1B4F">
        <w:rPr>
          <w:lang w:val="fr-CH"/>
        </w:rPr>
        <w:tab/>
        <w:t>Transformer l'ensemble de paires [</w:t>
      </w:r>
      <w:r w:rsidRPr="00AA1B4F">
        <w:rPr>
          <w:i/>
          <w:lang w:val="fr-CH"/>
        </w:rPr>
        <w:t>P</w:t>
      </w:r>
      <w:r w:rsidRPr="00AA1B4F">
        <w:rPr>
          <w:i/>
          <w:vertAlign w:val="subscript"/>
          <w:lang w:val="fr-CH"/>
        </w:rPr>
        <w:t>i</w:t>
      </w:r>
      <w:r w:rsidRPr="00AA1B4F">
        <w:rPr>
          <w:lang w:val="fr-CH"/>
        </w:rPr>
        <w:t xml:space="preserve">, </w:t>
      </w:r>
      <w:r w:rsidRPr="00AA1B4F">
        <w:rPr>
          <w:i/>
          <w:lang w:val="fr-CH"/>
        </w:rPr>
        <w:t>A</w:t>
      </w:r>
      <w:r w:rsidRPr="00AA1B4F">
        <w:rPr>
          <w:i/>
          <w:vertAlign w:val="subscript"/>
          <w:lang w:val="fr-CH"/>
        </w:rPr>
        <w:t>i</w:t>
      </w:r>
      <w:r w:rsidRPr="00AA1B4F">
        <w:rPr>
          <w:lang w:val="fr-CH"/>
        </w:rPr>
        <w:t xml:space="preserve">] en paires </w:t>
      </w:r>
      <w:r w:rsidRPr="00AA1B4F">
        <w:rPr>
          <w:position w:val="-34"/>
          <w:lang w:val="fr-CH"/>
        </w:rPr>
        <w:object w:dxaOrig="1880" w:dyaOrig="800">
          <v:shape id="_x0000_i1063" type="#_x0000_t75" style="width:93.5pt;height:39.75pt" o:ole="" fillcolor="window">
            <v:imagedata r:id="rId88" o:title=""/>
          </v:shape>
          <o:OLEObject Type="Embed" ProgID="Equation.3" ShapeID="_x0000_i1063" DrawAspect="Content" ObjectID="_1549351007" r:id="rId89"/>
        </w:object>
      </w:r>
      <w:r w:rsidRPr="00AA1B4F">
        <w:rPr>
          <w:lang w:val="fr-CH"/>
        </w:rPr>
        <w:t xml:space="preserve">, </w:t>
      </w:r>
    </w:p>
    <w:p w:rsidR="00AC7657" w:rsidRPr="00AA1B4F" w:rsidRDefault="00AC7657" w:rsidP="00AC7657">
      <w:pPr>
        <w:rPr>
          <w:lang w:val="fr-CH"/>
        </w:rPr>
      </w:pPr>
      <w:r w:rsidRPr="00AA1B4F">
        <w:rPr>
          <w:lang w:val="fr-CH"/>
        </w:rPr>
        <w:t>où:</w:t>
      </w:r>
    </w:p>
    <w:p w:rsidR="00AC7657" w:rsidRPr="00AA1B4F" w:rsidRDefault="00AC7657" w:rsidP="00AC7657">
      <w:pPr>
        <w:pStyle w:val="Equation"/>
        <w:rPr>
          <w:lang w:val="fr-CH"/>
        </w:rPr>
      </w:pPr>
      <w:r w:rsidRPr="00AA1B4F">
        <w:rPr>
          <w:lang w:val="fr-CH"/>
        </w:rPr>
        <w:tab/>
      </w:r>
      <w:r w:rsidRPr="00AA1B4F">
        <w:rPr>
          <w:lang w:val="fr-CH"/>
        </w:rPr>
        <w:tab/>
      </w:r>
      <w:r w:rsidRPr="00AA1B4F">
        <w:rPr>
          <w:position w:val="-36"/>
          <w:lang w:val="fr-CH"/>
        </w:rPr>
        <w:object w:dxaOrig="2060" w:dyaOrig="920">
          <v:shape id="_x0000_i1064" type="#_x0000_t75" style="width:103.15pt;height:46.75pt" o:ole="">
            <v:imagedata r:id="rId90" o:title=""/>
          </v:shape>
          <o:OLEObject Type="Embed" ProgID="Equation.3" ShapeID="_x0000_i1064" DrawAspect="Content" ObjectID="_1549351008" r:id="rId91"/>
        </w:object>
      </w:r>
    </w:p>
    <w:p w:rsidR="00AC7657" w:rsidRPr="00AA1B4F" w:rsidRDefault="00AC7657" w:rsidP="000A3793">
      <w:pPr>
        <w:rPr>
          <w:lang w:val="fr-CH"/>
        </w:rPr>
      </w:pPr>
      <w:r w:rsidRPr="00AA1B4F">
        <w:rPr>
          <w:i/>
          <w:lang w:val="fr-CH"/>
        </w:rPr>
        <w:t>Etape 4</w:t>
      </w:r>
      <w:r w:rsidRPr="00AA1B4F">
        <w:rPr>
          <w:lang w:val="fr-CH"/>
        </w:rPr>
        <w:t xml:space="preserve">: </w:t>
      </w:r>
      <w:r w:rsidRPr="00AA1B4F">
        <w:rPr>
          <w:lang w:val="fr-CH"/>
        </w:rPr>
        <w:tab/>
        <w:t xml:space="preserve">Déterminer les variables </w:t>
      </w:r>
      <w:r w:rsidRPr="00AA1B4F">
        <w:rPr>
          <w:position w:val="-16"/>
          <w:lang w:val="fr-CH"/>
        </w:rPr>
        <w:object w:dxaOrig="620" w:dyaOrig="400">
          <v:shape id="_x0000_i1065" type="#_x0000_t75" style="width:31.15pt;height:20.4pt" o:ole="" fillcolor="window">
            <v:imagedata r:id="rId92" o:title=""/>
          </v:shape>
          <o:OLEObject Type="Embed" ProgID="Equation.3" ShapeID="_x0000_i1065" DrawAspect="Content" ObjectID="_1549351009" r:id="rId93"/>
        </w:object>
      </w:r>
      <w:r w:rsidRPr="00AA1B4F">
        <w:rPr>
          <w:lang w:val="fr-CH"/>
        </w:rPr>
        <w:t xml:space="preserve"> et </w:t>
      </w:r>
      <w:r w:rsidRPr="00AA1B4F">
        <w:rPr>
          <w:position w:val="-16"/>
          <w:lang w:val="fr-CH"/>
        </w:rPr>
        <w:object w:dxaOrig="600" w:dyaOrig="400">
          <v:shape id="_x0000_i1066" type="#_x0000_t75" style="width:30.1pt;height:20.4pt" o:ole="" fillcolor="window">
            <v:imagedata r:id="rId94" o:title=""/>
          </v:shape>
          <o:OLEObject Type="Embed" ProgID="Equation.3" ShapeID="_x0000_i1066" DrawAspect="Content" ObjectID="_1549351010" r:id="rId95"/>
        </w:object>
      </w:r>
      <w:r w:rsidRPr="00AA1B4F">
        <w:rPr>
          <w:lang w:val="fr-CH"/>
        </w:rPr>
        <w:t xml:space="preserve"> en effectuant un ajustement par les moindres carrés à </w:t>
      </w:r>
      <w:r w:rsidRPr="00AA1B4F">
        <w:rPr>
          <w:position w:val="-34"/>
          <w:lang w:val="fr-CH"/>
        </w:rPr>
        <w:object w:dxaOrig="3040" w:dyaOrig="800">
          <v:shape id="_x0000_i1067" type="#_x0000_t75" style="width:152.05pt;height:39.75pt" o:ole="" fillcolor="window">
            <v:imagedata r:id="rId96" o:title=""/>
          </v:shape>
          <o:OLEObject Type="Embed" ProgID="Equation.3" ShapeID="_x0000_i1067" DrawAspect="Content" ObjectID="_1549351011" r:id="rId97"/>
        </w:object>
      </w:r>
      <w:r w:rsidRPr="00AA1B4F">
        <w:rPr>
          <w:lang w:val="fr-CH"/>
        </w:rPr>
        <w:t xml:space="preserve"> pour toutes les valeurs de </w:t>
      </w:r>
      <w:r w:rsidRPr="00AA1B4F">
        <w:rPr>
          <w:i/>
          <w:iCs/>
          <w:lang w:val="fr-CH"/>
        </w:rPr>
        <w:t>i</w:t>
      </w:r>
      <w:r w:rsidRPr="00AA1B4F">
        <w:rPr>
          <w:lang w:val="fr-CH"/>
        </w:rPr>
        <w:t>. Pour déterminer l'ajustement par les moindres carrés, on peut utiliser la procédure par étapes d'approximation d'une distribution cumulative complémentaire par une distribution cumulative complémentaire log-normale décrite dans la Recommandation UIT</w:t>
      </w:r>
      <w:r w:rsidRPr="00AA1B4F">
        <w:rPr>
          <w:lang w:val="fr-CH"/>
        </w:rPr>
        <w:noBreakHyphen/>
        <w:t>R P.1057.</w:t>
      </w:r>
    </w:p>
    <w:p w:rsidR="00AC7657" w:rsidRPr="00AA1B4F" w:rsidRDefault="00AC7657" w:rsidP="000A3793">
      <w:pPr>
        <w:rPr>
          <w:lang w:val="fr-CH"/>
        </w:rPr>
      </w:pPr>
    </w:p>
    <w:p w:rsidR="00A6617B" w:rsidRPr="00AA1B4F" w:rsidRDefault="00A6617B" w:rsidP="00E519DD">
      <w:pPr>
        <w:pStyle w:val="Line"/>
        <w:rPr>
          <w:lang w:val="fr-CH"/>
        </w:rPr>
      </w:pPr>
    </w:p>
    <w:p w:rsidR="00AC7657" w:rsidRPr="00AA1B4F" w:rsidRDefault="00AC7657" w:rsidP="00A6617B">
      <w:pPr>
        <w:rPr>
          <w:lang w:val="fr-CH"/>
        </w:rPr>
      </w:pPr>
    </w:p>
    <w:sectPr w:rsidR="00AC7657" w:rsidRPr="00AA1B4F" w:rsidSect="0050438E">
      <w:headerReference w:type="even" r:id="rId98"/>
      <w:headerReference w:type="default" r:id="rId9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657" w:rsidRDefault="00AC7657">
      <w:r>
        <w:separator/>
      </w:r>
    </w:p>
  </w:endnote>
  <w:endnote w:type="continuationSeparator" w:id="0">
    <w:p w:rsidR="00AC7657" w:rsidRDefault="00AC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657" w:rsidRDefault="00AC7657">
      <w:r>
        <w:separator/>
      </w:r>
    </w:p>
  </w:footnote>
  <w:footnote w:type="continuationSeparator" w:id="0">
    <w:p w:rsidR="00AC7657" w:rsidRDefault="00AC7657">
      <w:r>
        <w:continuationSeparator/>
      </w:r>
    </w:p>
  </w:footnote>
  <w:footnote w:id="1">
    <w:p w:rsidR="00C876BF" w:rsidRPr="00B07A72" w:rsidRDefault="00C876BF" w:rsidP="00C876BF">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2016</w:t>
      </w:r>
      <w:r w:rsidRPr="008B51CB">
        <w:rPr>
          <w:lang w:val="fr-CH"/>
        </w:rPr>
        <w:t xml:space="preserve"> conformément aux dispositions de la Résolution UIT</w:t>
      </w:r>
      <w:r w:rsidRPr="008B51CB">
        <w:rPr>
          <w:lang w:val="fr-CH"/>
        </w:rPr>
        <w:noBreakHyphen/>
        <w:t>R 1.</w:t>
      </w:r>
    </w:p>
  </w:footnote>
  <w:footnote w:id="2">
    <w:p w:rsidR="00C876BF" w:rsidRPr="00C876BF" w:rsidRDefault="00C876BF" w:rsidP="00C876BF">
      <w:pPr>
        <w:pStyle w:val="FootnoteText"/>
        <w:rPr>
          <w:lang w:val="fr-CH"/>
        </w:rPr>
      </w:pPr>
      <w:r>
        <w:rPr>
          <w:rStyle w:val="FootnoteReference"/>
        </w:rPr>
        <w:footnoteRef/>
      </w:r>
      <w:r>
        <w:t xml:space="preserve"> </w:t>
      </w:r>
      <w:r>
        <w:rPr>
          <w:lang w:val="fr-CH"/>
        </w:rPr>
        <w:tab/>
      </w:r>
      <w:r w:rsidRPr="00916549">
        <w:rPr>
          <w:rFonts w:eastAsiaTheme="minorEastAsia"/>
          <w:lang w:val="fr-CH"/>
        </w:rPr>
        <w:t xml:space="preserve">On trouvera une approximation de cette intégrale dans: </w:t>
      </w:r>
      <w:r>
        <w:rPr>
          <w:rFonts w:eastAsiaTheme="minorEastAsia"/>
          <w:lang w:val="fr-CH"/>
        </w:rPr>
        <w:t xml:space="preserve">Z. </w:t>
      </w:r>
      <w:r w:rsidRPr="00916549">
        <w:rPr>
          <w:rFonts w:eastAsiaTheme="minorEastAsia"/>
          <w:lang w:val="fr-CH"/>
        </w:rPr>
        <w:t xml:space="preserve">Drezner and G.O. Wesolowsky. </w:t>
      </w:r>
      <w:r>
        <w:rPr>
          <w:lang w:val="en-US"/>
        </w:rPr>
        <w:t>«</w:t>
      </w:r>
      <w:r w:rsidRPr="008457BE">
        <w:rPr>
          <w:rFonts w:eastAsiaTheme="minorEastAsia"/>
          <w:lang w:val="en-US"/>
        </w:rPr>
        <w:t>On the Computation of the Bivariate Normal Integral</w:t>
      </w:r>
      <w:r>
        <w:rPr>
          <w:lang w:val="en-US"/>
        </w:rPr>
        <w:t>»</w:t>
      </w:r>
      <w:r w:rsidRPr="008457BE">
        <w:rPr>
          <w:rFonts w:eastAsiaTheme="minorEastAsia"/>
          <w:lang w:val="en-US"/>
        </w:rPr>
        <w:t xml:space="preserve">, Journal of Statistical Computation and Simulation. </w:t>
      </w:r>
      <w:r>
        <w:rPr>
          <w:rFonts w:eastAsiaTheme="minorEastAsia"/>
          <w:lang w:val="fr-CH"/>
        </w:rPr>
        <w:t>Vol. 35, 1989, p. 101-</w:t>
      </w:r>
      <w:r w:rsidRPr="00916549">
        <w:rPr>
          <w:rFonts w:eastAsiaTheme="minorEastAsia"/>
          <w:lang w:val="fr-CH"/>
        </w:rPr>
        <w:t>107.</w:t>
      </w:r>
      <w:r>
        <w:rPr>
          <w:rFonts w:eastAsiaTheme="minorEastAsia"/>
          <w:lang w:val="fr-CH"/>
        </w:rPr>
        <w:t xml:space="preserve"> </w:t>
      </w:r>
      <w:r w:rsidRPr="00916549">
        <w:rPr>
          <w:rFonts w:eastAsiaTheme="minorEastAsia"/>
          <w:lang w:val="fr-CH"/>
        </w:rPr>
        <w:t xml:space="preserve">L'outil statistique Matlab contient la fonction intégrée </w:t>
      </w:r>
      <w:r>
        <w:rPr>
          <w:rFonts w:eastAsiaTheme="minorEastAsia"/>
          <w:lang w:val="fr-CH"/>
        </w:rPr>
        <w:t>«</w:t>
      </w:r>
      <w:r w:rsidRPr="004F1C53">
        <w:rPr>
          <w:i/>
          <w:lang w:eastAsia="zh-CN"/>
        </w:rPr>
        <w:t>mvncdf</w:t>
      </w:r>
      <w:r>
        <w:rPr>
          <w:rFonts w:eastAsiaTheme="minorEastAsia"/>
          <w:lang w:val="fr-CH"/>
        </w:rPr>
        <w:t>»</w:t>
      </w:r>
      <w:r w:rsidRPr="00916549">
        <w:rPr>
          <w:rFonts w:eastAsiaTheme="minorEastAsia"/>
          <w:lang w:val="fr-CH"/>
        </w:rPr>
        <w:t xml:space="preserve"> qui calcule l'intégrale normale à deux variables, et la bibliothèque Python contient la fonction intégrée ‘mvndst’ qui calcule l'intégrale normale à deux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657" w:rsidRDefault="00AC765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657" w:rsidRDefault="00DB217F" w:rsidP="00C668C8">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657" w:rsidRPr="00837CB5" w:rsidRDefault="00FF2684">
    <w:pPr>
      <w:pStyle w:val="Header"/>
      <w:jc w:val="left"/>
    </w:pPr>
    <w:r>
      <w:rPr>
        <w:rStyle w:val="PageNumber"/>
        <w:b/>
        <w:bCs/>
      </w:rPr>
      <w:fldChar w:fldCharType="begin"/>
    </w:r>
    <w:r w:rsidR="00AC7657" w:rsidRPr="00837CB5">
      <w:rPr>
        <w:rStyle w:val="PageNumber"/>
        <w:b/>
        <w:bCs/>
      </w:rPr>
      <w:instrText xml:space="preserve"> PAGE </w:instrText>
    </w:r>
    <w:r>
      <w:rPr>
        <w:rStyle w:val="PageNumber"/>
        <w:b/>
        <w:bCs/>
      </w:rPr>
      <w:fldChar w:fldCharType="separate"/>
    </w:r>
    <w:r w:rsidR="00DB217F">
      <w:rPr>
        <w:rStyle w:val="PageNumber"/>
        <w:b/>
        <w:bCs/>
        <w:noProof/>
      </w:rPr>
      <w:t>ii</w:t>
    </w:r>
    <w:r>
      <w:rPr>
        <w:rStyle w:val="PageNumber"/>
        <w:b/>
        <w:bCs/>
      </w:rPr>
      <w:fldChar w:fldCharType="end"/>
    </w:r>
    <w:r w:rsidR="00AC7657" w:rsidRPr="00837CB5">
      <w:tab/>
    </w:r>
    <w:fldSimple w:instr=" DOCPROPERTY &quot;Header&quot; \* MERGEFORMAT ">
      <w:r w:rsidR="00DB217F" w:rsidRPr="00DB217F">
        <w:rPr>
          <w:b/>
          <w:bCs/>
        </w:rPr>
        <w:t xml:space="preserve">Rec. </w:t>
      </w:r>
    </w:fldSimple>
    <w:r w:rsidR="00AC7657">
      <w:rPr>
        <w:b/>
        <w:bCs/>
      </w:rPr>
      <w:t xml:space="preserve"> </w:t>
    </w:r>
    <w:r>
      <w:rPr>
        <w:b/>
        <w:bCs/>
      </w:rPr>
      <w:fldChar w:fldCharType="begin"/>
    </w:r>
    <w:r w:rsidR="00AC7657" w:rsidRPr="00837CB5">
      <w:rPr>
        <w:b/>
        <w:bCs/>
      </w:rPr>
      <w:instrText>styleref href</w:instrText>
    </w:r>
    <w:r>
      <w:rPr>
        <w:b/>
        <w:bCs/>
      </w:rPr>
      <w:fldChar w:fldCharType="separate"/>
    </w:r>
    <w:r w:rsidR="00DB217F">
      <w:rPr>
        <w:b/>
        <w:bCs/>
        <w:noProof/>
      </w:rPr>
      <w:t>UIT-R  P.1815-1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657" w:rsidRDefault="00AC7657">
    <w:pPr>
      <w:pStyle w:val="Header"/>
    </w:pPr>
    <w:r>
      <w:tab/>
    </w:r>
    <w:fldSimple w:instr=" DOCPROPERTY &quot;Header&quot; \* MERGEFORMAT ">
      <w:r w:rsidR="00DB217F" w:rsidRPr="00DB217F">
        <w:rPr>
          <w:b/>
          <w:bCs/>
        </w:rPr>
        <w:t xml:space="preserve">Rec. </w:t>
      </w:r>
    </w:fldSimple>
    <w:r>
      <w:rPr>
        <w:b/>
        <w:bCs/>
      </w:rPr>
      <w:t xml:space="preserve"> </w:t>
    </w:r>
    <w:r w:rsidR="00FF2684">
      <w:rPr>
        <w:b/>
        <w:bCs/>
      </w:rPr>
      <w:fldChar w:fldCharType="begin"/>
    </w:r>
    <w:r>
      <w:rPr>
        <w:b/>
        <w:bCs/>
      </w:rPr>
      <w:instrText>styleref href</w:instrText>
    </w:r>
    <w:r w:rsidR="00FF2684">
      <w:rPr>
        <w:b/>
        <w:bCs/>
      </w:rPr>
      <w:fldChar w:fldCharType="separate"/>
    </w:r>
    <w:r w:rsidR="00DB217F">
      <w:rPr>
        <w:b/>
        <w:bCs/>
        <w:noProof/>
      </w:rPr>
      <w:t>UIT-R  P.1815-1</w:t>
    </w:r>
    <w:r w:rsidR="00FF2684">
      <w:rPr>
        <w:b/>
        <w:bCs/>
      </w:rPr>
      <w:fldChar w:fldCharType="end"/>
    </w:r>
    <w:r>
      <w:tab/>
    </w:r>
    <w:r w:rsidR="00FF2684">
      <w:rPr>
        <w:rStyle w:val="PageNumber"/>
        <w:b/>
        <w:bCs/>
      </w:rPr>
      <w:fldChar w:fldCharType="begin"/>
    </w:r>
    <w:r>
      <w:rPr>
        <w:rStyle w:val="PageNumber"/>
        <w:b/>
        <w:bCs/>
      </w:rPr>
      <w:instrText xml:space="preserve"> PAGE </w:instrText>
    </w:r>
    <w:r w:rsidR="00FF2684">
      <w:rPr>
        <w:rStyle w:val="PageNumber"/>
        <w:b/>
        <w:bCs/>
      </w:rPr>
      <w:fldChar w:fldCharType="separate"/>
    </w:r>
    <w:r>
      <w:rPr>
        <w:rStyle w:val="PageNumber"/>
        <w:b/>
        <w:bCs/>
        <w:noProof/>
      </w:rPr>
      <w:t>1</w:t>
    </w:r>
    <w:r w:rsidR="00FF2684">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FF2684">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B217F">
      <w:rPr>
        <w:rStyle w:val="PageNumber"/>
        <w:b/>
        <w:bCs/>
        <w:noProof/>
        <w:lang w:val="en-US"/>
      </w:rPr>
      <w:t>8</w:t>
    </w:r>
    <w:r>
      <w:rPr>
        <w:rStyle w:val="PageNumber"/>
        <w:b/>
        <w:bCs/>
      </w:rPr>
      <w:fldChar w:fldCharType="end"/>
    </w:r>
    <w:r w:rsidR="00607D68">
      <w:rPr>
        <w:lang w:val="en-US"/>
      </w:rPr>
      <w:tab/>
    </w:r>
    <w:fldSimple w:instr=" DOCPROPERTY &quot;Header&quot; \* MERGEFORMAT ">
      <w:r w:rsidR="00DB217F" w:rsidRPr="00DB217F">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DB217F">
      <w:rPr>
        <w:b/>
        <w:bCs/>
        <w:noProof/>
      </w:rPr>
      <w:t>UIT-R  P.1815-1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DB217F" w:rsidRPr="00DB217F">
        <w:rPr>
          <w:b/>
          <w:bCs/>
        </w:rPr>
        <w:t xml:space="preserve">Rec. </w:t>
      </w:r>
    </w:fldSimple>
    <w:r>
      <w:rPr>
        <w:b/>
        <w:bCs/>
      </w:rPr>
      <w:t xml:space="preserve"> </w:t>
    </w:r>
    <w:r w:rsidR="00FF2684">
      <w:rPr>
        <w:b/>
        <w:bCs/>
      </w:rPr>
      <w:fldChar w:fldCharType="begin"/>
    </w:r>
    <w:r>
      <w:rPr>
        <w:b/>
        <w:bCs/>
      </w:rPr>
      <w:instrText>styleref href</w:instrText>
    </w:r>
    <w:r w:rsidR="00FF2684">
      <w:rPr>
        <w:b/>
        <w:bCs/>
      </w:rPr>
      <w:fldChar w:fldCharType="separate"/>
    </w:r>
    <w:r w:rsidR="00DB217F">
      <w:rPr>
        <w:b/>
        <w:bCs/>
        <w:noProof/>
      </w:rPr>
      <w:t>UIT-R  P.1815-1</w:t>
    </w:r>
    <w:r w:rsidR="00FF2684">
      <w:rPr>
        <w:b/>
        <w:bCs/>
      </w:rPr>
      <w:fldChar w:fldCharType="end"/>
    </w:r>
    <w:r>
      <w:tab/>
    </w:r>
    <w:r w:rsidR="00FF2684">
      <w:rPr>
        <w:rStyle w:val="PageNumber"/>
        <w:b/>
        <w:bCs/>
      </w:rPr>
      <w:fldChar w:fldCharType="begin"/>
    </w:r>
    <w:r>
      <w:rPr>
        <w:rStyle w:val="PageNumber"/>
        <w:b/>
        <w:bCs/>
      </w:rPr>
      <w:instrText xml:space="preserve"> PAGE </w:instrText>
    </w:r>
    <w:r w:rsidR="00FF2684">
      <w:rPr>
        <w:rStyle w:val="PageNumber"/>
        <w:b/>
        <w:bCs/>
      </w:rPr>
      <w:fldChar w:fldCharType="separate"/>
    </w:r>
    <w:r w:rsidR="00DB217F">
      <w:rPr>
        <w:rStyle w:val="PageNumber"/>
        <w:b/>
        <w:bCs/>
        <w:noProof/>
      </w:rPr>
      <w:t>7</w:t>
    </w:r>
    <w:r w:rsidR="00FF2684">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19DD"/>
    <w:rsid w:val="000A3793"/>
    <w:rsid w:val="001331F4"/>
    <w:rsid w:val="00152DB8"/>
    <w:rsid w:val="00217EBF"/>
    <w:rsid w:val="002B2BC8"/>
    <w:rsid w:val="002D76C4"/>
    <w:rsid w:val="00363C7E"/>
    <w:rsid w:val="0050438E"/>
    <w:rsid w:val="00607D68"/>
    <w:rsid w:val="007468DA"/>
    <w:rsid w:val="00A6617B"/>
    <w:rsid w:val="00AA1B4F"/>
    <w:rsid w:val="00AB0DC8"/>
    <w:rsid w:val="00AC7657"/>
    <w:rsid w:val="00B44E24"/>
    <w:rsid w:val="00C876BF"/>
    <w:rsid w:val="00DB217F"/>
    <w:rsid w:val="00DB31BA"/>
    <w:rsid w:val="00DF4176"/>
    <w:rsid w:val="00E519DD"/>
    <w:rsid w:val="00FF26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29C84761-D041-4083-9426-EDD99AF7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B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B2BC8"/>
    <w:pPr>
      <w:keepNext/>
      <w:keepLines/>
      <w:spacing w:before="480"/>
      <w:ind w:left="794" w:hanging="794"/>
      <w:outlineLvl w:val="0"/>
    </w:pPr>
    <w:rPr>
      <w:b/>
    </w:rPr>
  </w:style>
  <w:style w:type="paragraph" w:styleId="Heading2">
    <w:name w:val="heading 2"/>
    <w:basedOn w:val="Heading1"/>
    <w:next w:val="Normal"/>
    <w:qFormat/>
    <w:rsid w:val="002B2BC8"/>
    <w:pPr>
      <w:spacing w:before="320"/>
      <w:outlineLvl w:val="1"/>
    </w:pPr>
  </w:style>
  <w:style w:type="paragraph" w:styleId="Heading3">
    <w:name w:val="heading 3"/>
    <w:basedOn w:val="Heading1"/>
    <w:next w:val="Normal"/>
    <w:qFormat/>
    <w:rsid w:val="002B2BC8"/>
    <w:pPr>
      <w:spacing w:before="200"/>
      <w:outlineLvl w:val="2"/>
    </w:pPr>
  </w:style>
  <w:style w:type="paragraph" w:styleId="Heading4">
    <w:name w:val="heading 4"/>
    <w:basedOn w:val="Heading3"/>
    <w:next w:val="Normal"/>
    <w:qFormat/>
    <w:rsid w:val="002B2BC8"/>
    <w:pPr>
      <w:tabs>
        <w:tab w:val="clear" w:pos="794"/>
        <w:tab w:val="left" w:pos="992"/>
      </w:tabs>
      <w:ind w:left="992" w:hanging="992"/>
      <w:outlineLvl w:val="3"/>
    </w:pPr>
  </w:style>
  <w:style w:type="paragraph" w:styleId="Heading5">
    <w:name w:val="heading 5"/>
    <w:basedOn w:val="Heading4"/>
    <w:next w:val="Normal"/>
    <w:qFormat/>
    <w:rsid w:val="002B2BC8"/>
    <w:pPr>
      <w:outlineLvl w:val="4"/>
    </w:pPr>
  </w:style>
  <w:style w:type="paragraph" w:styleId="Heading6">
    <w:name w:val="heading 6"/>
    <w:basedOn w:val="Heading4"/>
    <w:next w:val="Normal"/>
    <w:qFormat/>
    <w:rsid w:val="002B2BC8"/>
    <w:pPr>
      <w:tabs>
        <w:tab w:val="clear" w:pos="992"/>
        <w:tab w:val="clear" w:pos="1191"/>
      </w:tabs>
      <w:ind w:left="1588" w:hanging="1588"/>
      <w:outlineLvl w:val="5"/>
    </w:pPr>
  </w:style>
  <w:style w:type="paragraph" w:styleId="Heading7">
    <w:name w:val="heading 7"/>
    <w:basedOn w:val="Heading6"/>
    <w:next w:val="Normal"/>
    <w:qFormat/>
    <w:rsid w:val="002B2BC8"/>
    <w:pPr>
      <w:outlineLvl w:val="6"/>
    </w:pPr>
  </w:style>
  <w:style w:type="paragraph" w:styleId="Heading8">
    <w:name w:val="heading 8"/>
    <w:basedOn w:val="Heading6"/>
    <w:next w:val="Normal"/>
    <w:qFormat/>
    <w:rsid w:val="002B2BC8"/>
    <w:pPr>
      <w:outlineLvl w:val="7"/>
    </w:pPr>
  </w:style>
  <w:style w:type="paragraph" w:styleId="Heading9">
    <w:name w:val="heading 9"/>
    <w:basedOn w:val="Heading6"/>
    <w:next w:val="Normal"/>
    <w:qFormat/>
    <w:rsid w:val="002B2B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2B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B2B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B2BC8"/>
  </w:style>
  <w:style w:type="paragraph" w:customStyle="1" w:styleId="Headingb">
    <w:name w:val="Heading_b"/>
    <w:basedOn w:val="Heading3"/>
    <w:next w:val="Normal"/>
    <w:rsid w:val="002B2BC8"/>
    <w:pPr>
      <w:spacing w:before="160"/>
      <w:ind w:left="0" w:firstLine="0"/>
      <w:outlineLvl w:val="9"/>
    </w:pPr>
  </w:style>
  <w:style w:type="paragraph" w:customStyle="1" w:styleId="Headingi">
    <w:name w:val="Heading_i"/>
    <w:basedOn w:val="Heading3"/>
    <w:next w:val="Normal"/>
    <w:rsid w:val="002B2BC8"/>
    <w:pPr>
      <w:spacing w:before="160"/>
      <w:ind w:left="0" w:firstLine="0"/>
    </w:pPr>
    <w:rPr>
      <w:b w:val="0"/>
      <w:i/>
    </w:rPr>
  </w:style>
  <w:style w:type="character" w:customStyle="1" w:styleId="href">
    <w:name w:val="href"/>
    <w:basedOn w:val="DefaultParagraphFont"/>
    <w:rsid w:val="002B2BC8"/>
  </w:style>
  <w:style w:type="paragraph" w:customStyle="1" w:styleId="enumlev1">
    <w:name w:val="enumlev1"/>
    <w:basedOn w:val="Normal"/>
    <w:rsid w:val="002B2BC8"/>
    <w:pPr>
      <w:spacing w:before="80"/>
      <w:ind w:left="794" w:hanging="794"/>
    </w:pPr>
  </w:style>
  <w:style w:type="paragraph" w:customStyle="1" w:styleId="enumlev2">
    <w:name w:val="enumlev2"/>
    <w:basedOn w:val="enumlev1"/>
    <w:rsid w:val="002B2BC8"/>
    <w:pPr>
      <w:ind w:left="1191" w:hanging="397"/>
    </w:pPr>
  </w:style>
  <w:style w:type="paragraph" w:customStyle="1" w:styleId="enumlev3">
    <w:name w:val="enumlev3"/>
    <w:basedOn w:val="enumlev2"/>
    <w:rsid w:val="002B2BC8"/>
    <w:pPr>
      <w:ind w:left="1588"/>
    </w:pPr>
  </w:style>
  <w:style w:type="paragraph" w:customStyle="1" w:styleId="Normalaftertitle">
    <w:name w:val="Normal_after_title"/>
    <w:basedOn w:val="Normal"/>
    <w:next w:val="Normal"/>
    <w:rsid w:val="002B2BC8"/>
    <w:pPr>
      <w:spacing w:before="320"/>
    </w:pPr>
  </w:style>
  <w:style w:type="paragraph" w:customStyle="1" w:styleId="Note">
    <w:name w:val="Note"/>
    <w:basedOn w:val="Normal"/>
    <w:rsid w:val="002B2BC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B2B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B2BC8"/>
    <w:pPr>
      <w:spacing w:before="240"/>
    </w:pPr>
    <w:rPr>
      <w:sz w:val="22"/>
      <w:lang w:val="es-ES_tradnl"/>
    </w:rPr>
  </w:style>
  <w:style w:type="paragraph" w:customStyle="1" w:styleId="Recref">
    <w:name w:val="Rec_ref"/>
    <w:basedOn w:val="Normal"/>
    <w:next w:val="Recdate"/>
    <w:rsid w:val="002B2BC8"/>
    <w:pPr>
      <w:jc w:val="center"/>
    </w:pPr>
  </w:style>
  <w:style w:type="paragraph" w:customStyle="1" w:styleId="Recdate">
    <w:name w:val="Rec_date"/>
    <w:basedOn w:val="Recref"/>
    <w:next w:val="Normalaftertitle"/>
    <w:rsid w:val="002B2BC8"/>
    <w:pPr>
      <w:jc w:val="right"/>
    </w:pPr>
  </w:style>
  <w:style w:type="paragraph" w:customStyle="1" w:styleId="AnnexNoTitle">
    <w:name w:val="Annex_NoTitle"/>
    <w:basedOn w:val="Normal"/>
    <w:next w:val="Normalaftertitle"/>
    <w:rsid w:val="002B2BC8"/>
    <w:pPr>
      <w:keepNext/>
      <w:keepLines/>
      <w:spacing w:before="480" w:after="80"/>
      <w:jc w:val="center"/>
    </w:pPr>
    <w:rPr>
      <w:b/>
      <w:sz w:val="28"/>
    </w:rPr>
  </w:style>
  <w:style w:type="paragraph" w:customStyle="1" w:styleId="AppendixNoTitle">
    <w:name w:val="Appendix_NoTitle"/>
    <w:basedOn w:val="AnnexNoTitle"/>
    <w:next w:val="Normal"/>
    <w:rsid w:val="002B2BC8"/>
  </w:style>
  <w:style w:type="paragraph" w:customStyle="1" w:styleId="Tablefin">
    <w:name w:val="Table_fin"/>
    <w:basedOn w:val="Normal"/>
    <w:next w:val="Normal"/>
    <w:rsid w:val="002B2BC8"/>
    <w:pPr>
      <w:spacing w:before="0"/>
    </w:pPr>
    <w:rPr>
      <w:sz w:val="20"/>
      <w:lang w:val="en-GB"/>
    </w:rPr>
  </w:style>
  <w:style w:type="paragraph" w:customStyle="1" w:styleId="Tablehead">
    <w:name w:val="Table_head"/>
    <w:basedOn w:val="Normal"/>
    <w:next w:val="Normal"/>
    <w:rsid w:val="002B2B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B2B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B2BC8"/>
    <w:pPr>
      <w:keepNext/>
      <w:spacing w:before="360" w:after="120"/>
      <w:jc w:val="center"/>
    </w:pPr>
  </w:style>
  <w:style w:type="paragraph" w:customStyle="1" w:styleId="Tabletext">
    <w:name w:val="Table_text"/>
    <w:basedOn w:val="Normal"/>
    <w:rsid w:val="002B2B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B2BC8"/>
    <w:pPr>
      <w:tabs>
        <w:tab w:val="clear" w:pos="1191"/>
        <w:tab w:val="clear" w:pos="1588"/>
        <w:tab w:val="clear" w:pos="1985"/>
        <w:tab w:val="center" w:pos="4820"/>
        <w:tab w:val="right" w:pos="9639"/>
      </w:tabs>
    </w:pPr>
  </w:style>
  <w:style w:type="paragraph" w:customStyle="1" w:styleId="Equationlegend">
    <w:name w:val="Equation_legend"/>
    <w:basedOn w:val="NormalIndent"/>
    <w:rsid w:val="002B2B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B2BC8"/>
    <w:pPr>
      <w:ind w:left="794"/>
    </w:pPr>
  </w:style>
  <w:style w:type="paragraph" w:customStyle="1" w:styleId="Figurelegend">
    <w:name w:val="Figure_legend"/>
    <w:basedOn w:val="Normal"/>
    <w:rsid w:val="002B2B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B2B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B2BC8"/>
    <w:pPr>
      <w:keepNext/>
      <w:keepLines/>
      <w:spacing w:before="480"/>
      <w:jc w:val="center"/>
    </w:pPr>
    <w:rPr>
      <w:sz w:val="28"/>
    </w:rPr>
  </w:style>
  <w:style w:type="paragraph" w:customStyle="1" w:styleId="Arttitle">
    <w:name w:val="Art_title"/>
    <w:basedOn w:val="Normal"/>
    <w:next w:val="Normalaftertitle"/>
    <w:rsid w:val="002B2BC8"/>
    <w:pPr>
      <w:keepNext/>
      <w:keepLines/>
      <w:spacing w:before="240"/>
      <w:jc w:val="center"/>
    </w:pPr>
    <w:rPr>
      <w:b/>
      <w:sz w:val="28"/>
    </w:rPr>
  </w:style>
  <w:style w:type="paragraph" w:customStyle="1" w:styleId="Blanc">
    <w:name w:val="Blanc"/>
    <w:basedOn w:val="Normal"/>
    <w:next w:val="Tabletext"/>
    <w:rsid w:val="002B2B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B2B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B2BC8"/>
    <w:pPr>
      <w:keepNext/>
      <w:keepLines/>
      <w:spacing w:before="160"/>
      <w:ind w:left="794"/>
    </w:pPr>
    <w:rPr>
      <w:i/>
    </w:rPr>
  </w:style>
  <w:style w:type="paragraph" w:customStyle="1" w:styleId="ChapNo">
    <w:name w:val="Chap_No"/>
    <w:basedOn w:val="ArtNo"/>
    <w:next w:val="Chaptitle"/>
    <w:rsid w:val="002B2BC8"/>
    <w:rPr>
      <w:b/>
    </w:rPr>
  </w:style>
  <w:style w:type="paragraph" w:customStyle="1" w:styleId="Chaptitle">
    <w:name w:val="Chap_title"/>
    <w:basedOn w:val="Arttitle"/>
    <w:next w:val="Normalaftertitle"/>
    <w:rsid w:val="002B2BC8"/>
  </w:style>
  <w:style w:type="character" w:styleId="FootnoteReference">
    <w:name w:val="footnote reference"/>
    <w:basedOn w:val="DefaultParagraphFont"/>
    <w:rsid w:val="002B2BC8"/>
    <w:rPr>
      <w:position w:val="6"/>
      <w:sz w:val="18"/>
    </w:rPr>
  </w:style>
  <w:style w:type="paragraph" w:styleId="FootnoteText">
    <w:name w:val="footnote text"/>
    <w:basedOn w:val="Normal"/>
    <w:link w:val="FootnoteTextChar"/>
    <w:rsid w:val="002B2BC8"/>
    <w:pPr>
      <w:keepLines/>
      <w:tabs>
        <w:tab w:val="left" w:pos="255"/>
      </w:tabs>
      <w:ind w:left="255" w:hanging="255"/>
    </w:pPr>
    <w:rPr>
      <w:sz w:val="22"/>
    </w:rPr>
  </w:style>
  <w:style w:type="paragraph" w:styleId="Index1">
    <w:name w:val="index 1"/>
    <w:basedOn w:val="Normal"/>
    <w:next w:val="Normal"/>
    <w:semiHidden/>
    <w:rsid w:val="002B2BC8"/>
  </w:style>
  <w:style w:type="paragraph" w:styleId="Index2">
    <w:name w:val="index 2"/>
    <w:basedOn w:val="Normal"/>
    <w:next w:val="Normal"/>
    <w:semiHidden/>
    <w:rsid w:val="002B2BC8"/>
    <w:pPr>
      <w:ind w:left="283"/>
    </w:pPr>
  </w:style>
  <w:style w:type="paragraph" w:styleId="Index3">
    <w:name w:val="index 3"/>
    <w:basedOn w:val="Normal"/>
    <w:next w:val="Normal"/>
    <w:semiHidden/>
    <w:rsid w:val="002B2BC8"/>
    <w:pPr>
      <w:ind w:left="566"/>
    </w:pPr>
  </w:style>
  <w:style w:type="paragraph" w:styleId="IndexHeading">
    <w:name w:val="index heading"/>
    <w:basedOn w:val="Normal"/>
    <w:next w:val="Index1"/>
    <w:semiHidden/>
    <w:rsid w:val="002B2BC8"/>
  </w:style>
  <w:style w:type="paragraph" w:customStyle="1" w:styleId="Line">
    <w:name w:val="Line"/>
    <w:basedOn w:val="Normal"/>
    <w:next w:val="Normal"/>
    <w:rsid w:val="002B2B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B2B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B2BC8"/>
  </w:style>
  <w:style w:type="paragraph" w:customStyle="1" w:styleId="Partref">
    <w:name w:val="Part_ref"/>
    <w:basedOn w:val="Normal"/>
    <w:next w:val="Normal"/>
    <w:rsid w:val="002B2BC8"/>
    <w:pPr>
      <w:keepNext/>
      <w:keepLines/>
      <w:spacing w:after="280"/>
      <w:jc w:val="center"/>
    </w:pPr>
  </w:style>
  <w:style w:type="paragraph" w:customStyle="1" w:styleId="Parttitle">
    <w:name w:val="Part_title"/>
    <w:basedOn w:val="Normal"/>
    <w:next w:val="Normalaftertitle"/>
    <w:rsid w:val="002B2B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B2BC8"/>
  </w:style>
  <w:style w:type="paragraph" w:customStyle="1" w:styleId="QuestionNo">
    <w:name w:val="Question_No"/>
    <w:basedOn w:val="RecNo"/>
    <w:next w:val="Normal"/>
    <w:rsid w:val="002B2BC8"/>
  </w:style>
  <w:style w:type="paragraph" w:customStyle="1" w:styleId="Questionref">
    <w:name w:val="Question_ref"/>
    <w:basedOn w:val="Recref"/>
    <w:next w:val="Questiondate"/>
    <w:rsid w:val="002B2BC8"/>
  </w:style>
  <w:style w:type="paragraph" w:customStyle="1" w:styleId="Questiontitle">
    <w:name w:val="Question_title"/>
    <w:basedOn w:val="Normal"/>
    <w:next w:val="Questionref"/>
    <w:rsid w:val="002B2BC8"/>
  </w:style>
  <w:style w:type="paragraph" w:customStyle="1" w:styleId="Reftext">
    <w:name w:val="Ref_text"/>
    <w:basedOn w:val="Normal"/>
    <w:rsid w:val="002B2BC8"/>
    <w:pPr>
      <w:ind w:left="794" w:hanging="794"/>
    </w:pPr>
    <w:rPr>
      <w:sz w:val="22"/>
    </w:rPr>
  </w:style>
  <w:style w:type="paragraph" w:customStyle="1" w:styleId="Reftitle">
    <w:name w:val="Ref_title"/>
    <w:basedOn w:val="Normal"/>
    <w:next w:val="Reftext"/>
    <w:rsid w:val="002B2B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B2BC8"/>
  </w:style>
  <w:style w:type="paragraph" w:customStyle="1" w:styleId="RepNo">
    <w:name w:val="Rep_No"/>
    <w:basedOn w:val="RecNo"/>
    <w:next w:val="Reptitle"/>
    <w:rsid w:val="002B2BC8"/>
  </w:style>
  <w:style w:type="paragraph" w:customStyle="1" w:styleId="Repref">
    <w:name w:val="Rep_ref"/>
    <w:basedOn w:val="Recref"/>
    <w:next w:val="Repdate"/>
    <w:rsid w:val="002B2BC8"/>
  </w:style>
  <w:style w:type="paragraph" w:customStyle="1" w:styleId="Reptitle">
    <w:name w:val="Rep_title"/>
    <w:basedOn w:val="Rectitle"/>
    <w:next w:val="Repref"/>
    <w:rsid w:val="002B2BC8"/>
  </w:style>
  <w:style w:type="paragraph" w:customStyle="1" w:styleId="Resdate">
    <w:name w:val="Res_date"/>
    <w:basedOn w:val="Recdate"/>
    <w:next w:val="Normalaftertitle"/>
    <w:rsid w:val="002B2BC8"/>
  </w:style>
  <w:style w:type="paragraph" w:customStyle="1" w:styleId="ResNo">
    <w:name w:val="Res_No"/>
    <w:basedOn w:val="RecNo"/>
    <w:next w:val="Restitle"/>
    <w:rsid w:val="002B2BC8"/>
  </w:style>
  <w:style w:type="paragraph" w:customStyle="1" w:styleId="Resref">
    <w:name w:val="Res_ref"/>
    <w:basedOn w:val="Recref"/>
    <w:next w:val="Resdate"/>
    <w:rsid w:val="002B2BC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B2BC8"/>
  </w:style>
  <w:style w:type="paragraph" w:customStyle="1" w:styleId="Sectiontitle">
    <w:name w:val="Section_title"/>
    <w:basedOn w:val="Normal"/>
    <w:next w:val="Normalaftertitle"/>
    <w:rsid w:val="002B2B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B2BC8"/>
    <w:pPr>
      <w:tabs>
        <w:tab w:val="clear" w:pos="794"/>
        <w:tab w:val="clear" w:pos="1191"/>
        <w:tab w:val="clear" w:pos="1588"/>
        <w:tab w:val="clear" w:pos="1985"/>
        <w:tab w:val="right" w:pos="9611"/>
      </w:tabs>
    </w:pPr>
    <w:rPr>
      <w:i/>
    </w:rPr>
  </w:style>
  <w:style w:type="paragraph" w:styleId="TOC1">
    <w:name w:val="toc 1"/>
    <w:basedOn w:val="Normal"/>
    <w:semiHidden/>
    <w:rsid w:val="002B2B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B2BC8"/>
    <w:pPr>
      <w:tabs>
        <w:tab w:val="clear" w:pos="567"/>
        <w:tab w:val="left" w:pos="1276"/>
      </w:tabs>
      <w:spacing w:before="160"/>
      <w:ind w:left="1276" w:hanging="709"/>
    </w:pPr>
  </w:style>
  <w:style w:type="paragraph" w:styleId="TOC3">
    <w:name w:val="toc 3"/>
    <w:basedOn w:val="TOC2"/>
    <w:semiHidden/>
    <w:rsid w:val="002B2BC8"/>
    <w:pPr>
      <w:tabs>
        <w:tab w:val="clear" w:pos="1276"/>
        <w:tab w:val="left" w:pos="2155"/>
      </w:tabs>
      <w:ind w:left="2155" w:hanging="879"/>
    </w:pPr>
  </w:style>
  <w:style w:type="paragraph" w:styleId="TOC4">
    <w:name w:val="toc 4"/>
    <w:basedOn w:val="TOC3"/>
    <w:semiHidden/>
    <w:rsid w:val="002B2BC8"/>
    <w:pPr>
      <w:tabs>
        <w:tab w:val="left" w:pos="3261"/>
      </w:tabs>
      <w:spacing w:before="80"/>
      <w:ind w:left="3261" w:hanging="993"/>
    </w:pPr>
  </w:style>
  <w:style w:type="paragraph" w:styleId="TOC5">
    <w:name w:val="toc 5"/>
    <w:basedOn w:val="TOC4"/>
    <w:semiHidden/>
    <w:rsid w:val="002B2BC8"/>
  </w:style>
  <w:style w:type="paragraph" w:styleId="TOC6">
    <w:name w:val="toc 6"/>
    <w:basedOn w:val="TOC4"/>
    <w:semiHidden/>
    <w:rsid w:val="002B2BC8"/>
  </w:style>
  <w:style w:type="paragraph" w:styleId="TOC7">
    <w:name w:val="toc 7"/>
    <w:basedOn w:val="TOC4"/>
    <w:semiHidden/>
    <w:rsid w:val="002B2BC8"/>
  </w:style>
  <w:style w:type="paragraph" w:styleId="TOC8">
    <w:name w:val="toc 8"/>
    <w:basedOn w:val="TOC4"/>
    <w:semiHidden/>
    <w:rsid w:val="002B2BC8"/>
  </w:style>
  <w:style w:type="paragraph" w:customStyle="1" w:styleId="Rectitle">
    <w:name w:val="Rec_title"/>
    <w:basedOn w:val="Normal"/>
    <w:next w:val="Recref"/>
    <w:rsid w:val="002B2BC8"/>
    <w:pPr>
      <w:keepNext/>
      <w:keepLines/>
      <w:spacing w:before="240"/>
      <w:jc w:val="center"/>
    </w:pPr>
    <w:rPr>
      <w:b/>
      <w:sz w:val="28"/>
    </w:rPr>
  </w:style>
  <w:style w:type="paragraph" w:customStyle="1" w:styleId="Annexref">
    <w:name w:val="Annex_ref"/>
    <w:basedOn w:val="Normal"/>
    <w:next w:val="Normalaftertitle"/>
    <w:rsid w:val="002B2BC8"/>
    <w:pPr>
      <w:keepNext/>
      <w:keepLines/>
      <w:spacing w:after="280"/>
      <w:jc w:val="center"/>
    </w:pPr>
  </w:style>
  <w:style w:type="paragraph" w:customStyle="1" w:styleId="Appendixref">
    <w:name w:val="Appendix_ref"/>
    <w:basedOn w:val="Annexref"/>
    <w:next w:val="Normalaftertitle"/>
    <w:rsid w:val="002B2BC8"/>
  </w:style>
  <w:style w:type="paragraph" w:customStyle="1" w:styleId="Figuretitle">
    <w:name w:val="Figure_title"/>
    <w:basedOn w:val="Normal"/>
    <w:next w:val="Figure"/>
    <w:rsid w:val="002B2B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B2BC8"/>
    <w:pPr>
      <w:keepNext/>
      <w:spacing w:before="0" w:after="120"/>
      <w:jc w:val="center"/>
    </w:pPr>
    <w:rPr>
      <w:b/>
    </w:rPr>
  </w:style>
  <w:style w:type="paragraph" w:customStyle="1" w:styleId="Summary">
    <w:name w:val="Summary"/>
    <w:basedOn w:val="Normal"/>
    <w:next w:val="Normalaftertitle"/>
    <w:rsid w:val="002B2BC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C7657"/>
    <w:rPr>
      <w:color w:val="0000FF"/>
      <w:u w:val="single"/>
    </w:rPr>
  </w:style>
  <w:style w:type="character" w:customStyle="1" w:styleId="Heading1Char">
    <w:name w:val="Heading 1 Char"/>
    <w:basedOn w:val="DefaultParagraphFont"/>
    <w:link w:val="Heading1"/>
    <w:rsid w:val="00AC7657"/>
    <w:rPr>
      <w:b/>
      <w:sz w:val="24"/>
      <w:lang w:val="fr-FR" w:eastAsia="en-US"/>
    </w:rPr>
  </w:style>
  <w:style w:type="character" w:customStyle="1" w:styleId="FootnoteTextChar">
    <w:name w:val="Footnote Text Char"/>
    <w:basedOn w:val="DefaultParagraphFont"/>
    <w:link w:val="FootnoteText"/>
    <w:rsid w:val="00C876B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oleObject" Target="embeddings/oleObject39.bin"/><Relationship Id="rId97" Type="http://schemas.openxmlformats.org/officeDocument/2006/relationships/oleObject" Target="embeddings/oleObject43.bin"/><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4.bin"/><Relationship Id="rId87" Type="http://schemas.openxmlformats.org/officeDocument/2006/relationships/oleObject" Target="embeddings/oleObject38.bin"/><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2.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oleObject" Target="embeddings/oleObject23.bin"/><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650B0-381D-4BE7-95F0-A8F15D667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Pages>
  <Words>1851</Words>
  <Characters>11129</Characters>
  <Application>Microsoft Office Word</Application>
  <DocSecurity>0</DocSecurity>
  <Lines>327</Lines>
  <Paragraphs>68</Paragraphs>
  <ScaleCrop>false</ScaleCrop>
  <HeadingPairs>
    <vt:vector size="2" baseType="variant">
      <vt:variant>
        <vt:lpstr>Title</vt:lpstr>
      </vt:variant>
      <vt:variant>
        <vt:i4>1</vt:i4>
      </vt:variant>
    </vt:vector>
  </HeadingPairs>
  <TitlesOfParts>
    <vt:vector size="1" baseType="lpstr">
      <vt:lpstr>RECOMMANDATION  UIT-R  P.1815-1 - Affaiblissement différentiel dû à la pluie</vt:lpstr>
    </vt:vector>
  </TitlesOfParts>
  <Manager/>
  <Company>ITU</Company>
  <LinksUpToDate>false</LinksUpToDate>
  <CharactersWithSpaces>12912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P.1815-1 - Affaiblissement différentiel dû à la pluie</dc:title>
  <dc:subject>Série P = Propagation des ondes radioélectriques</dc:subject>
  <dc:creator>Bureau des radiocommunications de l'UIT (BR)</dc:creator>
  <cp:keywords>P,1815-1</cp:keywords>
  <dc:description>Soby, 22.06.2010, MS-106344</dc:description>
  <cp:lastModifiedBy>Gachet, Christelle</cp:lastModifiedBy>
  <cp:revision>10</cp:revision>
  <cp:lastPrinted>2017-02-23T08:59:00Z</cp:lastPrinted>
  <dcterms:created xsi:type="dcterms:W3CDTF">2010-06-14T11:48:00Z</dcterms:created>
  <dcterms:modified xsi:type="dcterms:W3CDTF">2017-02-23T08:59:00Z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22. juin 2010</vt:lpwstr>
  </property>
</Properties>
</file>