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1EB" w:rsidRDefault="003A51EB"/>
    <w:p w:rsidR="003A51EB" w:rsidRDefault="003A51EB"/>
    <w:p w:rsidR="003A51EB" w:rsidRDefault="003A51EB"/>
    <w:p w:rsidR="003A51EB" w:rsidRDefault="003A51EB"/>
    <w:p w:rsidR="003A51EB" w:rsidRDefault="003A51EB"/>
    <w:p w:rsidR="003A51EB" w:rsidRDefault="003A51EB"/>
    <w:p w:rsidR="003A51EB" w:rsidRDefault="003A51EB"/>
    <w:p w:rsidR="003A51EB" w:rsidRDefault="003A51EB"/>
    <w:p w:rsidR="003A51EB" w:rsidRDefault="003A51EB"/>
    <w:p w:rsidR="003A51EB" w:rsidRDefault="003A51EB"/>
    <w:p w:rsidR="003A51EB" w:rsidRDefault="003A51EB"/>
    <w:p w:rsidR="003A51EB" w:rsidRDefault="003A51EB"/>
    <w:tbl>
      <w:tblPr>
        <w:tblW w:w="10089" w:type="dxa"/>
        <w:tblLook w:val="01E0"/>
      </w:tblPr>
      <w:tblGrid>
        <w:gridCol w:w="10089"/>
      </w:tblGrid>
      <w:tr w:rsidR="003A51EB" w:rsidRPr="00A443C2">
        <w:tc>
          <w:tcPr>
            <w:tcW w:w="10089" w:type="dxa"/>
          </w:tcPr>
          <w:p w:rsidR="003A51EB" w:rsidRPr="00B033C8" w:rsidRDefault="003A51EB" w:rsidP="009A11B6">
            <w:pPr>
              <w:spacing w:before="380" w:line="280" w:lineRule="exact"/>
              <w:jc w:val="right"/>
              <w:rPr>
                <w:rFonts w:ascii="Tahoma" w:hAnsi="Tahoma" w:cs="Tahoma"/>
                <w:b/>
                <w:bCs/>
                <w:iCs/>
                <w:color w:val="243285"/>
                <w:sz w:val="32"/>
                <w:szCs w:val="32"/>
                <w:lang w:val="en-US"/>
              </w:rPr>
            </w:pPr>
          </w:p>
          <w:p w:rsidR="003A51EB" w:rsidRPr="00A443C2" w:rsidRDefault="003A51EB" w:rsidP="003A51E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531-10</w:t>
            </w:r>
          </w:p>
          <w:p w:rsidR="003A51EB" w:rsidRPr="00A443C2" w:rsidRDefault="003A51EB" w:rsidP="003A51E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w:t>
            </w:r>
            <w:r w:rsidRPr="00A443C2">
              <w:rPr>
                <w:rFonts w:ascii="Tahoma" w:hAnsi="Tahoma" w:cs="Tahoma"/>
                <w:b/>
                <w:bCs/>
                <w:iCs/>
                <w:color w:val="243285"/>
                <w:szCs w:val="24"/>
              </w:rPr>
              <w:t>0/</w:t>
            </w:r>
            <w:r>
              <w:rPr>
                <w:rFonts w:ascii="Tahoma" w:hAnsi="Tahoma" w:cs="Tahoma"/>
                <w:b/>
                <w:bCs/>
                <w:iCs/>
                <w:color w:val="243285"/>
                <w:szCs w:val="24"/>
              </w:rPr>
              <w:t>2009</w:t>
            </w:r>
            <w:r w:rsidRPr="00A443C2">
              <w:rPr>
                <w:rFonts w:ascii="Tahoma" w:hAnsi="Tahoma" w:cs="Tahoma"/>
                <w:b/>
                <w:bCs/>
                <w:iCs/>
                <w:color w:val="243285"/>
                <w:szCs w:val="24"/>
              </w:rPr>
              <w:t>)</w:t>
            </w:r>
          </w:p>
        </w:tc>
      </w:tr>
      <w:tr w:rsidR="003A51EB" w:rsidRPr="00F54FBD">
        <w:tc>
          <w:tcPr>
            <w:tcW w:w="10089" w:type="dxa"/>
          </w:tcPr>
          <w:p w:rsidR="003A51EB" w:rsidRDefault="003A51EB" w:rsidP="009A11B6">
            <w:pPr>
              <w:spacing w:before="80" w:line="500" w:lineRule="exact"/>
              <w:jc w:val="right"/>
              <w:rPr>
                <w:rFonts w:ascii="Tahoma" w:hAnsi="Tahoma" w:cs="Tahoma"/>
                <w:b/>
                <w:bCs/>
                <w:iCs/>
                <w:color w:val="243285"/>
                <w:sz w:val="44"/>
                <w:szCs w:val="44"/>
              </w:rPr>
            </w:pPr>
          </w:p>
          <w:p w:rsidR="003A51EB" w:rsidRDefault="003A51EB" w:rsidP="003A51EB">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Données de propagation ionosphérique et méthodes de prévision requises pour la conception de services et de </w:t>
            </w:r>
            <w:r>
              <w:rPr>
                <w:rFonts w:ascii="Tahoma" w:hAnsi="Tahoma" w:cs="Tahoma"/>
                <w:b/>
                <w:bCs/>
                <w:iCs/>
                <w:color w:val="243285"/>
                <w:sz w:val="44"/>
                <w:szCs w:val="44"/>
              </w:rPr>
              <w:br/>
              <w:t>systèmes à satellites</w:t>
            </w:r>
          </w:p>
          <w:p w:rsidR="003A51EB" w:rsidRPr="00F54FBD" w:rsidRDefault="003A51EB" w:rsidP="009A11B6">
            <w:pPr>
              <w:spacing w:before="80" w:line="500" w:lineRule="exact"/>
              <w:jc w:val="right"/>
              <w:rPr>
                <w:rFonts w:ascii="Tahoma" w:hAnsi="Tahoma" w:cs="Tahoma"/>
                <w:b/>
                <w:bCs/>
                <w:iCs/>
                <w:color w:val="243285"/>
                <w:sz w:val="44"/>
                <w:szCs w:val="44"/>
              </w:rPr>
            </w:pPr>
          </w:p>
        </w:tc>
      </w:tr>
      <w:tr w:rsidR="003A51EB" w:rsidRPr="00F54FBD">
        <w:tc>
          <w:tcPr>
            <w:tcW w:w="10089" w:type="dxa"/>
          </w:tcPr>
          <w:p w:rsidR="003A51EB" w:rsidRPr="00F54FBD" w:rsidRDefault="003A51EB" w:rsidP="009A11B6">
            <w:pPr>
              <w:spacing w:before="80" w:line="280" w:lineRule="exact"/>
              <w:ind w:right="640"/>
              <w:rPr>
                <w:rFonts w:ascii="Tahoma" w:hAnsi="Tahoma" w:cs="Tahoma"/>
                <w:b/>
                <w:bCs/>
                <w:iCs/>
                <w:color w:val="243285"/>
                <w:sz w:val="32"/>
                <w:szCs w:val="32"/>
              </w:rPr>
            </w:pPr>
          </w:p>
          <w:p w:rsidR="003A51EB" w:rsidRPr="00F54FBD" w:rsidRDefault="003A51EB" w:rsidP="009A11B6">
            <w:pPr>
              <w:spacing w:before="80" w:line="280" w:lineRule="exact"/>
              <w:ind w:right="640"/>
              <w:rPr>
                <w:rFonts w:ascii="Tahoma" w:hAnsi="Tahoma" w:cs="Tahoma"/>
                <w:b/>
                <w:bCs/>
                <w:iCs/>
                <w:color w:val="243285"/>
                <w:sz w:val="32"/>
                <w:szCs w:val="32"/>
              </w:rPr>
            </w:pPr>
          </w:p>
          <w:p w:rsidR="003A51EB" w:rsidRPr="00F54FBD" w:rsidRDefault="003A51EB" w:rsidP="009A11B6">
            <w:pPr>
              <w:spacing w:before="80" w:after="180" w:line="360" w:lineRule="exact"/>
              <w:ind w:right="720"/>
              <w:rPr>
                <w:rFonts w:ascii="Tahoma" w:hAnsi="Tahoma" w:cs="Tahoma"/>
                <w:b/>
                <w:bCs/>
                <w:iCs/>
                <w:color w:val="243285"/>
                <w:sz w:val="36"/>
                <w:szCs w:val="36"/>
              </w:rPr>
            </w:pPr>
          </w:p>
          <w:p w:rsidR="003A51EB" w:rsidRPr="00F54FBD" w:rsidRDefault="003A51EB" w:rsidP="009A11B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3A51EB" w:rsidRPr="00F54FBD" w:rsidRDefault="003A51EB" w:rsidP="009A11B6">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3A51EB" w:rsidRPr="00F54FBD" w:rsidRDefault="003A51EB" w:rsidP="009A11B6">
      <w:pPr>
        <w:spacing w:before="80"/>
        <w:rPr>
          <w:i/>
          <w:sz w:val="22"/>
        </w:rPr>
      </w:pPr>
    </w:p>
    <w:p w:rsidR="003A51EB" w:rsidRPr="00F54FBD" w:rsidRDefault="003A51EB" w:rsidP="009A11B6">
      <w:pPr>
        <w:spacing w:before="80"/>
        <w:rPr>
          <w:i/>
          <w:sz w:val="22"/>
        </w:rPr>
      </w:pPr>
    </w:p>
    <w:p w:rsidR="003A51EB" w:rsidRPr="00F54FBD" w:rsidRDefault="003A51EB" w:rsidP="009A11B6">
      <w:pPr>
        <w:spacing w:before="80"/>
        <w:rPr>
          <w:i/>
          <w:sz w:val="22"/>
        </w:rPr>
      </w:pPr>
    </w:p>
    <w:p w:rsidR="003A51EB" w:rsidRPr="00F54FBD" w:rsidRDefault="003A51EB" w:rsidP="009A11B6">
      <w:pPr>
        <w:spacing w:before="80"/>
        <w:rPr>
          <w:i/>
          <w:sz w:val="22"/>
        </w:rPr>
      </w:pPr>
    </w:p>
    <w:p w:rsidR="003A51EB" w:rsidRPr="00F54FBD" w:rsidRDefault="003A51EB" w:rsidP="009A11B6">
      <w:pPr>
        <w:spacing w:before="80"/>
        <w:rPr>
          <w:i/>
          <w:sz w:val="22"/>
        </w:rPr>
      </w:pPr>
    </w:p>
    <w:p w:rsidR="003A51EB" w:rsidRPr="00F54FBD" w:rsidRDefault="003A51EB" w:rsidP="009A11B6">
      <w:pPr>
        <w:spacing w:before="80"/>
        <w:rPr>
          <w:i/>
          <w:sz w:val="22"/>
        </w:rPr>
      </w:pPr>
    </w:p>
    <w:p w:rsidR="003A51EB" w:rsidRPr="00F54FBD" w:rsidRDefault="003A51EB" w:rsidP="009A11B6">
      <w:pPr>
        <w:pStyle w:val="Equation"/>
        <w:tabs>
          <w:tab w:val="clear" w:pos="4820"/>
          <w:tab w:val="clear" w:pos="9639"/>
          <w:tab w:val="left" w:pos="1191"/>
          <w:tab w:val="left" w:pos="1588"/>
          <w:tab w:val="left" w:pos="1985"/>
        </w:tabs>
        <w:rPr>
          <w:rFonts w:ascii="Palatino Linotype" w:hAnsi="Palatino Linotype"/>
        </w:rPr>
        <w:sectPr w:rsidR="003A51EB" w:rsidRPr="00F54FBD" w:rsidSect="009A11B6">
          <w:headerReference w:type="even" r:id="rId7"/>
          <w:headerReference w:type="default" r:id="rId8"/>
          <w:headerReference w:type="first" r:id="rId9"/>
          <w:pgSz w:w="11907" w:h="16834" w:code="9"/>
          <w:pgMar w:top="1418" w:right="1134" w:bottom="1134" w:left="1134" w:header="720" w:footer="482" w:gutter="0"/>
          <w:paperSrc w:first="15" w:other="15"/>
          <w:cols w:space="720"/>
        </w:sectPr>
      </w:pPr>
    </w:p>
    <w:p w:rsidR="003A51EB" w:rsidRPr="00F54FBD" w:rsidRDefault="003A51EB" w:rsidP="009A11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3A51EB" w:rsidRPr="00F54FBD" w:rsidRDefault="003A51EB" w:rsidP="009A11B6">
      <w:pPr>
        <w:spacing w:before="240"/>
        <w:rPr>
          <w:sz w:val="20"/>
        </w:rPr>
      </w:pPr>
      <w:r w:rsidRPr="00F54FBD">
        <w:rPr>
          <w:sz w:val="20"/>
        </w:rPr>
        <w:t>Le rôle du Secteur des radiocommunications est d</w:t>
      </w:r>
      <w:r w:rsidR="00EA5AFD">
        <w:rPr>
          <w:sz w:val="20"/>
        </w:rPr>
        <w:t>'</w:t>
      </w:r>
      <w:r w:rsidRPr="00F54FBD">
        <w:rPr>
          <w:sz w:val="20"/>
        </w:rPr>
        <w:t>assurer l</w:t>
      </w:r>
      <w:r w:rsidR="00EA5AFD">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A51EB" w:rsidRPr="00F54FBD" w:rsidRDefault="003A51EB" w:rsidP="009A11B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EA5AFD">
        <w:rPr>
          <w:sz w:val="20"/>
        </w:rPr>
        <w:t>'</w:t>
      </w:r>
      <w:r>
        <w:rPr>
          <w:sz w:val="20"/>
        </w:rPr>
        <w:t>études.</w:t>
      </w:r>
    </w:p>
    <w:p w:rsidR="003A51EB" w:rsidRPr="00E44CBB" w:rsidRDefault="003A51EB" w:rsidP="009A11B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A51EB" w:rsidRPr="00E44CBB" w:rsidRDefault="003A51EB" w:rsidP="009A11B6">
      <w:pPr>
        <w:spacing w:before="240"/>
        <w:rPr>
          <w:sz w:val="20"/>
          <w:lang w:val="fr-CH"/>
        </w:rPr>
      </w:pPr>
      <w:r w:rsidRPr="00E44CBB">
        <w:rPr>
          <w:sz w:val="20"/>
        </w:rPr>
        <w:t>La politique de l</w:t>
      </w:r>
      <w:r w:rsidR="00EA5AFD">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EA5AFD">
        <w:rPr>
          <w:sz w:val="20"/>
          <w:lang w:val="fr-CH"/>
        </w:rPr>
        <w:t>'</w:t>
      </w:r>
      <w:r w:rsidRPr="00E44CBB">
        <w:rPr>
          <w:sz w:val="20"/>
          <w:lang w:val="fr-CH"/>
        </w:rPr>
        <w:t>UIT</w:t>
      </w:r>
      <w:r w:rsidRPr="00E44CBB">
        <w:rPr>
          <w:sz w:val="20"/>
          <w:lang w:val="fr-CH"/>
        </w:rPr>
        <w:noBreakHyphen/>
        <w:t>T, l</w:t>
      </w:r>
      <w:r w:rsidR="00EA5AFD">
        <w:rPr>
          <w:sz w:val="20"/>
          <w:lang w:val="fr-CH"/>
        </w:rPr>
        <w:t>'</w:t>
      </w:r>
      <w:r w:rsidRPr="00E44CBB">
        <w:rPr>
          <w:sz w:val="20"/>
          <w:lang w:val="fr-CH"/>
        </w:rPr>
        <w:t>UIT</w:t>
      </w:r>
      <w:r w:rsidRPr="00E44CBB">
        <w:rPr>
          <w:sz w:val="20"/>
          <w:lang w:val="fr-CH"/>
        </w:rPr>
        <w:noBreakHyphen/>
        <w:t>R, l</w:t>
      </w:r>
      <w:r w:rsidR="00EA5AFD">
        <w:rPr>
          <w:sz w:val="20"/>
          <w:lang w:val="fr-CH"/>
        </w:rPr>
        <w:t>'</w:t>
      </w:r>
      <w:r w:rsidRPr="00E44CBB">
        <w:rPr>
          <w:sz w:val="20"/>
          <w:lang w:val="fr-CH"/>
        </w:rPr>
        <w:t>ISO et la CEI en matière de brevets», dont il est question dans l</w:t>
      </w:r>
      <w:r w:rsidR="00EA5AFD">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sidR="00EA5AFD">
        <w:rPr>
          <w:sz w:val="20"/>
        </w:rPr>
        <w:t>'</w:t>
      </w:r>
      <w:r w:rsidRPr="00E44CBB">
        <w:rPr>
          <w:sz w:val="20"/>
        </w:rPr>
        <w:t>octroi de licence sont accessibles à l</w:t>
      </w:r>
      <w:r w:rsidR="00EA5AFD">
        <w:rPr>
          <w:sz w:val="20"/>
        </w:rPr>
        <w:t>'</w:t>
      </w:r>
      <w:r w:rsidRPr="00E44CBB">
        <w:rPr>
          <w:sz w:val="20"/>
        </w:rPr>
        <w:t xml:space="preserve">adresse </w:t>
      </w:r>
      <w:hyperlink r:id="rId10" w:history="1">
        <w:r w:rsidRPr="00E44CBB">
          <w:rPr>
            <w:rStyle w:val="Hyperlink"/>
            <w:sz w:val="20"/>
          </w:rPr>
          <w:t>http://www.itu.int/ITU-R/go/patents/fr</w:t>
        </w:r>
      </w:hyperlink>
      <w:r w:rsidRPr="00E44CBB">
        <w:rPr>
          <w:sz w:val="20"/>
        </w:rPr>
        <w:t>, où l</w:t>
      </w:r>
      <w:r w:rsidR="00EA5AFD">
        <w:rPr>
          <w:sz w:val="20"/>
        </w:rPr>
        <w:t>'</w:t>
      </w:r>
      <w:r w:rsidRPr="00E44CBB">
        <w:rPr>
          <w:sz w:val="20"/>
        </w:rPr>
        <w:t>on trouvera également les Lignes directrices pour la mise en oeuvre de la politique commune en matière de brevets de l</w:t>
      </w:r>
      <w:r w:rsidR="00EA5AFD">
        <w:rPr>
          <w:sz w:val="20"/>
        </w:rPr>
        <w:t>'</w:t>
      </w:r>
      <w:r w:rsidRPr="00E44CBB">
        <w:rPr>
          <w:sz w:val="20"/>
        </w:rPr>
        <w:t>UIT</w:t>
      </w:r>
      <w:r w:rsidRPr="00E44CBB">
        <w:rPr>
          <w:sz w:val="20"/>
        </w:rPr>
        <w:noBreakHyphen/>
        <w:t>T, l</w:t>
      </w:r>
      <w:r w:rsidR="00EA5AFD">
        <w:rPr>
          <w:sz w:val="20"/>
        </w:rPr>
        <w:t>'</w:t>
      </w:r>
      <w:r w:rsidRPr="00E44CBB">
        <w:rPr>
          <w:sz w:val="20"/>
        </w:rPr>
        <w:t>UIT</w:t>
      </w:r>
      <w:r w:rsidRPr="00E44CBB">
        <w:rPr>
          <w:sz w:val="20"/>
        </w:rPr>
        <w:noBreakHyphen/>
        <w:t>R, l</w:t>
      </w:r>
      <w:r w:rsidR="00EA5AFD">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EA5AFD">
        <w:rPr>
          <w:sz w:val="20"/>
        </w:rPr>
        <w:t>'</w:t>
      </w:r>
      <w:r w:rsidRPr="00E44CBB">
        <w:rPr>
          <w:sz w:val="20"/>
        </w:rPr>
        <w:t>UIT-R.</w:t>
      </w:r>
    </w:p>
    <w:p w:rsidR="003A51EB" w:rsidRPr="003A51EB" w:rsidRDefault="003A51EB" w:rsidP="009A11B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3A51EB" w:rsidRPr="009454F8">
        <w:tc>
          <w:tcPr>
            <w:tcW w:w="9360" w:type="dxa"/>
            <w:gridSpan w:val="2"/>
          </w:tcPr>
          <w:p w:rsidR="003A51EB" w:rsidRPr="009454F8" w:rsidRDefault="003A51EB" w:rsidP="009A11B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A51EB" w:rsidRPr="009454F8" w:rsidRDefault="003A51EB" w:rsidP="009A11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3A51EB" w:rsidRPr="00036EE3" w:rsidTr="009A11B6">
        <w:tc>
          <w:tcPr>
            <w:tcW w:w="1140" w:type="dxa"/>
            <w:tcBorders>
              <w:bottom w:val="nil"/>
            </w:tcBorders>
          </w:tcPr>
          <w:p w:rsidR="003A51EB" w:rsidRPr="00614CC6" w:rsidRDefault="003A51EB" w:rsidP="009A11B6">
            <w:pPr>
              <w:spacing w:before="90" w:after="100"/>
              <w:ind w:left="57"/>
              <w:rPr>
                <w:b/>
                <w:bCs/>
                <w:sz w:val="20"/>
                <w:lang w:val="en-US"/>
              </w:rPr>
            </w:pPr>
            <w:r w:rsidRPr="00614CC6">
              <w:rPr>
                <w:b/>
                <w:bCs/>
                <w:sz w:val="20"/>
                <w:lang w:val="en-US"/>
              </w:rPr>
              <w:t>Séries</w:t>
            </w:r>
          </w:p>
        </w:tc>
        <w:tc>
          <w:tcPr>
            <w:tcW w:w="8220" w:type="dxa"/>
            <w:tcBorders>
              <w:bottom w:val="nil"/>
            </w:tcBorders>
          </w:tcPr>
          <w:p w:rsidR="003A51EB" w:rsidRPr="00614CC6" w:rsidRDefault="003A51EB" w:rsidP="009A11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A51EB" w:rsidRPr="005E427C" w:rsidTr="009A11B6">
        <w:tc>
          <w:tcPr>
            <w:tcW w:w="1140" w:type="dxa"/>
            <w:tcBorders>
              <w:top w:val="nil"/>
              <w:bottom w:val="nil"/>
            </w:tcBorders>
            <w:shd w:val="clear" w:color="auto" w:fill="auto"/>
          </w:tcPr>
          <w:p w:rsidR="003A51EB" w:rsidRPr="005E427C" w:rsidRDefault="003A51EB" w:rsidP="009A11B6">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3A51EB" w:rsidRPr="005E427C" w:rsidRDefault="003A51EB" w:rsidP="009A11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A51EB" w:rsidRPr="009454F8" w:rsidTr="009A11B6">
        <w:tc>
          <w:tcPr>
            <w:tcW w:w="1140" w:type="dxa"/>
            <w:tcBorders>
              <w:top w:val="nil"/>
              <w:bottom w:val="nil"/>
            </w:tcBorders>
          </w:tcPr>
          <w:p w:rsidR="003A51EB" w:rsidRPr="00614CC6" w:rsidRDefault="003A51EB" w:rsidP="009A11B6">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3A51EB" w:rsidRPr="00614CC6" w:rsidRDefault="003A51EB" w:rsidP="009A11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EA5AFD">
              <w:rPr>
                <w:b w:val="0"/>
                <w:bCs/>
                <w:sz w:val="20"/>
              </w:rPr>
              <w:t>'</w:t>
            </w:r>
            <w:r w:rsidRPr="00614CC6">
              <w:rPr>
                <w:b w:val="0"/>
                <w:bCs/>
                <w:sz w:val="20"/>
              </w:rPr>
              <w:t>archivage et la diffusion; films pour la télévision</w:t>
            </w:r>
          </w:p>
        </w:tc>
      </w:tr>
      <w:tr w:rsidR="003A51EB" w:rsidRPr="00E80F1D" w:rsidTr="009A11B6">
        <w:tc>
          <w:tcPr>
            <w:tcW w:w="1140" w:type="dxa"/>
            <w:tcBorders>
              <w:top w:val="nil"/>
              <w:bottom w:val="nil"/>
            </w:tcBorders>
            <w:shd w:val="clear" w:color="auto" w:fill="auto"/>
          </w:tcPr>
          <w:p w:rsidR="003A51EB" w:rsidRPr="00E80F1D" w:rsidRDefault="003A51EB" w:rsidP="009A11B6">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3A51EB" w:rsidRPr="00E80F1D" w:rsidRDefault="003A51EB" w:rsidP="009A11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3A51EB" w:rsidRPr="00ED2695" w:rsidTr="009A11B6">
        <w:tc>
          <w:tcPr>
            <w:tcW w:w="1140" w:type="dxa"/>
            <w:tcBorders>
              <w:top w:val="nil"/>
              <w:bottom w:val="nil"/>
            </w:tcBorders>
            <w:shd w:val="clear" w:color="auto" w:fill="auto"/>
          </w:tcPr>
          <w:p w:rsidR="003A51EB" w:rsidRPr="00614CC6" w:rsidRDefault="003A51EB" w:rsidP="009A11B6">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3A51EB" w:rsidRPr="00614CC6" w:rsidRDefault="003A51EB" w:rsidP="009A11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A51EB" w:rsidRPr="00DE5EA2" w:rsidTr="009A11B6">
        <w:tc>
          <w:tcPr>
            <w:tcW w:w="1140" w:type="dxa"/>
            <w:tcBorders>
              <w:top w:val="nil"/>
              <w:bottom w:val="nil"/>
            </w:tcBorders>
            <w:shd w:val="clear" w:color="auto" w:fill="auto"/>
          </w:tcPr>
          <w:p w:rsidR="003A51EB" w:rsidRPr="00DE5EA2" w:rsidRDefault="003A51EB" w:rsidP="009A11B6">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3A51EB" w:rsidRPr="00DE5EA2" w:rsidRDefault="003A51EB" w:rsidP="009A11B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3A51EB" w:rsidRPr="00B21066" w:rsidTr="009A11B6">
        <w:tc>
          <w:tcPr>
            <w:tcW w:w="1140" w:type="dxa"/>
            <w:tcBorders>
              <w:top w:val="nil"/>
              <w:bottom w:val="nil"/>
            </w:tcBorders>
            <w:shd w:val="clear" w:color="auto" w:fill="auto"/>
          </w:tcPr>
          <w:p w:rsidR="003A51EB" w:rsidRPr="00B21066" w:rsidRDefault="003A51EB" w:rsidP="009A11B6">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3A51EB" w:rsidRPr="00B21066" w:rsidRDefault="003A51EB" w:rsidP="009A11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w:t>
            </w:r>
            <w:r w:rsidR="00EA5AFD">
              <w:rPr>
                <w:b w:val="0"/>
                <w:sz w:val="20"/>
              </w:rPr>
              <w:t>'</w:t>
            </w:r>
            <w:r w:rsidRPr="00B21066">
              <w:rPr>
                <w:b w:val="0"/>
                <w:sz w:val="20"/>
              </w:rPr>
              <w:t>amateur y compris les services par satellite associés</w:t>
            </w:r>
          </w:p>
        </w:tc>
      </w:tr>
      <w:tr w:rsidR="003A51EB" w:rsidRPr="00DE5EA2" w:rsidTr="009A11B6">
        <w:tc>
          <w:tcPr>
            <w:tcW w:w="1140" w:type="dxa"/>
            <w:tcBorders>
              <w:top w:val="nil"/>
              <w:bottom w:val="nil"/>
            </w:tcBorders>
            <w:shd w:val="clear" w:color="auto" w:fill="F3F3F3"/>
          </w:tcPr>
          <w:p w:rsidR="003A51EB" w:rsidRPr="00DE5EA2" w:rsidRDefault="003A51EB" w:rsidP="009A11B6">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3A51EB" w:rsidRPr="00DE5EA2" w:rsidRDefault="003A51EB" w:rsidP="009A11B6">
            <w:pPr>
              <w:spacing w:before="30" w:after="30"/>
              <w:jc w:val="left"/>
              <w:rPr>
                <w:b/>
                <w:bCs/>
                <w:color w:val="000080"/>
                <w:sz w:val="20"/>
                <w:lang w:val="fr-CH"/>
              </w:rPr>
            </w:pPr>
            <w:r w:rsidRPr="00DE5EA2">
              <w:rPr>
                <w:b/>
                <w:bCs/>
                <w:color w:val="000080"/>
                <w:sz w:val="20"/>
              </w:rPr>
              <w:t>Propagation des ondes radioélectriques</w:t>
            </w:r>
          </w:p>
        </w:tc>
      </w:tr>
      <w:tr w:rsidR="003A51EB" w:rsidRPr="00036EE3" w:rsidTr="009A11B6">
        <w:tc>
          <w:tcPr>
            <w:tcW w:w="1140" w:type="dxa"/>
            <w:tcBorders>
              <w:top w:val="nil"/>
            </w:tcBorders>
          </w:tcPr>
          <w:p w:rsidR="003A51EB" w:rsidRPr="00614CC6" w:rsidRDefault="003A51EB" w:rsidP="009A11B6">
            <w:pPr>
              <w:spacing w:before="30" w:after="30"/>
              <w:ind w:left="57"/>
              <w:jc w:val="left"/>
              <w:rPr>
                <w:b/>
                <w:bCs/>
                <w:sz w:val="20"/>
                <w:lang w:val="en-US"/>
              </w:rPr>
            </w:pPr>
            <w:r w:rsidRPr="00614CC6">
              <w:rPr>
                <w:b/>
                <w:bCs/>
                <w:sz w:val="20"/>
                <w:lang w:val="en-US"/>
              </w:rPr>
              <w:t>RA</w:t>
            </w:r>
          </w:p>
        </w:tc>
        <w:tc>
          <w:tcPr>
            <w:tcW w:w="8220" w:type="dxa"/>
            <w:tcBorders>
              <w:top w:val="nil"/>
            </w:tcBorders>
          </w:tcPr>
          <w:p w:rsidR="003A51EB" w:rsidRPr="00614CC6" w:rsidRDefault="003A51EB" w:rsidP="009A11B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3A51EB" w:rsidRPr="00036EE3">
        <w:tc>
          <w:tcPr>
            <w:tcW w:w="1140" w:type="dxa"/>
          </w:tcPr>
          <w:p w:rsidR="003A51EB" w:rsidRPr="00614CC6" w:rsidRDefault="003A51EB" w:rsidP="009A11B6">
            <w:pPr>
              <w:spacing w:before="30" w:after="30"/>
              <w:ind w:left="57"/>
              <w:jc w:val="left"/>
              <w:rPr>
                <w:b/>
                <w:bCs/>
                <w:sz w:val="20"/>
                <w:lang w:val="en-US"/>
              </w:rPr>
            </w:pPr>
            <w:r w:rsidRPr="00614CC6">
              <w:rPr>
                <w:b/>
                <w:bCs/>
                <w:sz w:val="20"/>
                <w:lang w:val="en-US"/>
              </w:rPr>
              <w:t>RS</w:t>
            </w:r>
          </w:p>
        </w:tc>
        <w:tc>
          <w:tcPr>
            <w:tcW w:w="8220" w:type="dxa"/>
          </w:tcPr>
          <w:p w:rsidR="003A51EB" w:rsidRPr="00614CC6" w:rsidRDefault="003A51EB" w:rsidP="009A11B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3A51EB" w:rsidRPr="00036EE3">
        <w:tc>
          <w:tcPr>
            <w:tcW w:w="1140" w:type="dxa"/>
          </w:tcPr>
          <w:p w:rsidR="003A51EB" w:rsidRPr="00614CC6" w:rsidRDefault="003A51EB" w:rsidP="009A11B6">
            <w:pPr>
              <w:spacing w:before="30" w:after="30"/>
              <w:ind w:left="57"/>
              <w:jc w:val="left"/>
              <w:rPr>
                <w:b/>
                <w:bCs/>
                <w:sz w:val="20"/>
                <w:lang w:val="en-US"/>
              </w:rPr>
            </w:pPr>
            <w:r w:rsidRPr="00614CC6">
              <w:rPr>
                <w:b/>
                <w:bCs/>
                <w:sz w:val="20"/>
                <w:lang w:val="en-US"/>
              </w:rPr>
              <w:t>S</w:t>
            </w:r>
          </w:p>
        </w:tc>
        <w:tc>
          <w:tcPr>
            <w:tcW w:w="8220" w:type="dxa"/>
          </w:tcPr>
          <w:p w:rsidR="003A51EB" w:rsidRPr="00614CC6" w:rsidRDefault="003A51EB" w:rsidP="009A11B6">
            <w:pPr>
              <w:spacing w:before="30" w:after="30"/>
              <w:jc w:val="left"/>
              <w:rPr>
                <w:sz w:val="20"/>
                <w:lang w:val="en-US"/>
              </w:rPr>
            </w:pPr>
            <w:r w:rsidRPr="00614CC6">
              <w:rPr>
                <w:sz w:val="20"/>
              </w:rPr>
              <w:t>Service fixe par satellite</w:t>
            </w:r>
          </w:p>
        </w:tc>
      </w:tr>
      <w:tr w:rsidR="003A51EB" w:rsidRPr="00036EE3">
        <w:tc>
          <w:tcPr>
            <w:tcW w:w="1140" w:type="dxa"/>
          </w:tcPr>
          <w:p w:rsidR="003A51EB" w:rsidRPr="00614CC6" w:rsidRDefault="003A51EB" w:rsidP="009A11B6">
            <w:pPr>
              <w:spacing w:before="30" w:after="30"/>
              <w:ind w:left="57"/>
              <w:jc w:val="left"/>
              <w:rPr>
                <w:b/>
                <w:bCs/>
                <w:sz w:val="20"/>
                <w:lang w:val="en-US"/>
              </w:rPr>
            </w:pPr>
            <w:r w:rsidRPr="00614CC6">
              <w:rPr>
                <w:b/>
                <w:bCs/>
                <w:sz w:val="20"/>
                <w:lang w:val="en-US"/>
              </w:rPr>
              <w:t>SA</w:t>
            </w:r>
          </w:p>
        </w:tc>
        <w:tc>
          <w:tcPr>
            <w:tcW w:w="8220" w:type="dxa"/>
          </w:tcPr>
          <w:p w:rsidR="003A51EB" w:rsidRPr="00614CC6" w:rsidRDefault="003A51EB" w:rsidP="009A11B6">
            <w:pPr>
              <w:spacing w:before="30" w:after="30"/>
              <w:jc w:val="left"/>
              <w:rPr>
                <w:sz w:val="20"/>
                <w:lang w:val="en-US"/>
              </w:rPr>
            </w:pPr>
            <w:r w:rsidRPr="00614CC6">
              <w:rPr>
                <w:sz w:val="20"/>
              </w:rPr>
              <w:t>Applications spatiales et météorologie</w:t>
            </w:r>
          </w:p>
        </w:tc>
      </w:tr>
      <w:tr w:rsidR="003A51EB" w:rsidRPr="00614CC6">
        <w:tc>
          <w:tcPr>
            <w:tcW w:w="1140" w:type="dxa"/>
          </w:tcPr>
          <w:p w:rsidR="003A51EB" w:rsidRPr="00614CC6" w:rsidRDefault="003A51EB" w:rsidP="009A11B6">
            <w:pPr>
              <w:spacing w:before="30" w:after="30"/>
              <w:ind w:left="57"/>
              <w:jc w:val="left"/>
              <w:rPr>
                <w:b/>
                <w:bCs/>
                <w:sz w:val="20"/>
                <w:lang w:val="en-US"/>
              </w:rPr>
            </w:pPr>
            <w:r w:rsidRPr="00614CC6">
              <w:rPr>
                <w:b/>
                <w:bCs/>
                <w:sz w:val="20"/>
                <w:lang w:val="en-US"/>
              </w:rPr>
              <w:t>SF</w:t>
            </w:r>
          </w:p>
        </w:tc>
        <w:tc>
          <w:tcPr>
            <w:tcW w:w="8220" w:type="dxa"/>
          </w:tcPr>
          <w:p w:rsidR="003A51EB" w:rsidRPr="00614CC6" w:rsidRDefault="003A51EB" w:rsidP="009A11B6">
            <w:pPr>
              <w:spacing w:before="30" w:after="30"/>
              <w:jc w:val="left"/>
              <w:rPr>
                <w:sz w:val="20"/>
              </w:rPr>
            </w:pPr>
            <w:r w:rsidRPr="00614CC6">
              <w:rPr>
                <w:sz w:val="20"/>
              </w:rPr>
              <w:t>Partage des fréquences et coordination entre les systèmes du service fixe par satellite et du service fixe</w:t>
            </w:r>
          </w:p>
        </w:tc>
      </w:tr>
      <w:tr w:rsidR="003A51EB" w:rsidRPr="00036EE3">
        <w:tc>
          <w:tcPr>
            <w:tcW w:w="1140" w:type="dxa"/>
            <w:shd w:val="clear" w:color="auto" w:fill="auto"/>
          </w:tcPr>
          <w:p w:rsidR="003A51EB" w:rsidRPr="00592F9F" w:rsidRDefault="003A51EB" w:rsidP="009A11B6">
            <w:pPr>
              <w:spacing w:before="30" w:after="30"/>
              <w:ind w:left="57"/>
              <w:jc w:val="left"/>
              <w:rPr>
                <w:b/>
                <w:bCs/>
                <w:sz w:val="20"/>
                <w:lang w:val="en-US"/>
              </w:rPr>
            </w:pPr>
            <w:r w:rsidRPr="00592F9F">
              <w:rPr>
                <w:b/>
                <w:bCs/>
                <w:sz w:val="20"/>
                <w:lang w:val="en-US"/>
              </w:rPr>
              <w:t>SM</w:t>
            </w:r>
          </w:p>
        </w:tc>
        <w:tc>
          <w:tcPr>
            <w:tcW w:w="8220" w:type="dxa"/>
            <w:shd w:val="clear" w:color="auto" w:fill="auto"/>
          </w:tcPr>
          <w:p w:rsidR="003A51EB" w:rsidRPr="00592F9F" w:rsidRDefault="003A51EB" w:rsidP="009A11B6">
            <w:pPr>
              <w:spacing w:before="30" w:after="30"/>
              <w:jc w:val="left"/>
              <w:rPr>
                <w:sz w:val="20"/>
                <w:lang w:val="en-US"/>
              </w:rPr>
            </w:pPr>
            <w:r w:rsidRPr="00592F9F">
              <w:rPr>
                <w:sz w:val="20"/>
              </w:rPr>
              <w:t>Gestion du spectre</w:t>
            </w:r>
          </w:p>
        </w:tc>
      </w:tr>
      <w:tr w:rsidR="003A51EB" w:rsidRPr="00036EE3">
        <w:tc>
          <w:tcPr>
            <w:tcW w:w="1140" w:type="dxa"/>
          </w:tcPr>
          <w:p w:rsidR="003A51EB" w:rsidRPr="00614CC6" w:rsidRDefault="003A51EB" w:rsidP="009A11B6">
            <w:pPr>
              <w:spacing w:before="30" w:after="30"/>
              <w:ind w:left="57"/>
              <w:jc w:val="left"/>
              <w:rPr>
                <w:b/>
                <w:bCs/>
                <w:sz w:val="20"/>
                <w:lang w:val="en-US"/>
              </w:rPr>
            </w:pPr>
            <w:r w:rsidRPr="00614CC6">
              <w:rPr>
                <w:b/>
                <w:bCs/>
                <w:sz w:val="20"/>
                <w:lang w:val="en-US"/>
              </w:rPr>
              <w:t>SNG</w:t>
            </w:r>
          </w:p>
        </w:tc>
        <w:tc>
          <w:tcPr>
            <w:tcW w:w="8220" w:type="dxa"/>
          </w:tcPr>
          <w:p w:rsidR="003A51EB" w:rsidRPr="00614CC6" w:rsidRDefault="003A51EB" w:rsidP="009A11B6">
            <w:pPr>
              <w:spacing w:before="30" w:after="30"/>
              <w:jc w:val="left"/>
              <w:rPr>
                <w:sz w:val="20"/>
                <w:lang w:val="en-US"/>
              </w:rPr>
            </w:pPr>
            <w:r w:rsidRPr="00614CC6">
              <w:rPr>
                <w:sz w:val="20"/>
              </w:rPr>
              <w:t>Reportage d</w:t>
            </w:r>
            <w:r w:rsidR="00EA5AFD">
              <w:rPr>
                <w:sz w:val="20"/>
              </w:rPr>
              <w:t>'</w:t>
            </w:r>
            <w:r w:rsidRPr="00614CC6">
              <w:rPr>
                <w:sz w:val="20"/>
              </w:rPr>
              <w:t>actualités par satellite</w:t>
            </w:r>
          </w:p>
        </w:tc>
      </w:tr>
      <w:tr w:rsidR="003A51EB" w:rsidRPr="00614CC6">
        <w:tc>
          <w:tcPr>
            <w:tcW w:w="1140" w:type="dxa"/>
          </w:tcPr>
          <w:p w:rsidR="003A51EB" w:rsidRPr="00614CC6" w:rsidRDefault="003A51EB" w:rsidP="009A11B6">
            <w:pPr>
              <w:spacing w:before="30" w:after="30"/>
              <w:ind w:left="57"/>
              <w:jc w:val="left"/>
              <w:rPr>
                <w:b/>
                <w:bCs/>
                <w:sz w:val="20"/>
                <w:lang w:val="en-US"/>
              </w:rPr>
            </w:pPr>
            <w:r w:rsidRPr="00614CC6">
              <w:rPr>
                <w:b/>
                <w:bCs/>
                <w:sz w:val="20"/>
                <w:lang w:val="en-US"/>
              </w:rPr>
              <w:t>TF</w:t>
            </w:r>
          </w:p>
        </w:tc>
        <w:tc>
          <w:tcPr>
            <w:tcW w:w="8220" w:type="dxa"/>
          </w:tcPr>
          <w:p w:rsidR="003A51EB" w:rsidRPr="00614CC6" w:rsidRDefault="003A51EB" w:rsidP="009A11B6">
            <w:pPr>
              <w:spacing w:before="30" w:after="30"/>
              <w:jc w:val="left"/>
              <w:rPr>
                <w:sz w:val="20"/>
              </w:rPr>
            </w:pPr>
            <w:r w:rsidRPr="00614CC6">
              <w:rPr>
                <w:sz w:val="20"/>
              </w:rPr>
              <w:t>Emissions de fréquences étalon et de signaux horaires</w:t>
            </w:r>
          </w:p>
        </w:tc>
      </w:tr>
      <w:tr w:rsidR="003A51EB" w:rsidRPr="00036EE3">
        <w:tc>
          <w:tcPr>
            <w:tcW w:w="1140" w:type="dxa"/>
          </w:tcPr>
          <w:p w:rsidR="003A51EB" w:rsidRPr="00614CC6" w:rsidRDefault="003A51EB" w:rsidP="009A11B6">
            <w:pPr>
              <w:spacing w:before="30" w:after="30"/>
              <w:ind w:left="57"/>
              <w:jc w:val="left"/>
              <w:rPr>
                <w:b/>
                <w:bCs/>
                <w:sz w:val="20"/>
                <w:lang w:val="en-US"/>
              </w:rPr>
            </w:pPr>
            <w:r w:rsidRPr="00614CC6">
              <w:rPr>
                <w:b/>
                <w:bCs/>
                <w:sz w:val="20"/>
                <w:lang w:val="en-US"/>
              </w:rPr>
              <w:t>V</w:t>
            </w:r>
          </w:p>
        </w:tc>
        <w:tc>
          <w:tcPr>
            <w:tcW w:w="8220" w:type="dxa"/>
          </w:tcPr>
          <w:p w:rsidR="003A51EB" w:rsidRPr="00614CC6" w:rsidRDefault="003A51EB" w:rsidP="009A11B6">
            <w:pPr>
              <w:spacing w:before="30" w:after="140"/>
              <w:jc w:val="left"/>
              <w:rPr>
                <w:sz w:val="20"/>
                <w:lang w:val="en-US"/>
              </w:rPr>
            </w:pPr>
            <w:r w:rsidRPr="00614CC6">
              <w:rPr>
                <w:sz w:val="20"/>
              </w:rPr>
              <w:t>Vocabulaire et sujets associés</w:t>
            </w:r>
          </w:p>
        </w:tc>
      </w:tr>
    </w:tbl>
    <w:p w:rsidR="003A51EB" w:rsidRPr="00036EE3" w:rsidRDefault="003A51EB" w:rsidP="009A11B6">
      <w:pPr>
        <w:spacing w:before="0"/>
        <w:jc w:val="center"/>
        <w:rPr>
          <w:sz w:val="20"/>
          <w:lang w:val="en-US"/>
        </w:rPr>
      </w:pPr>
    </w:p>
    <w:p w:rsidR="003A51EB" w:rsidRPr="00036EE3" w:rsidRDefault="003A51EB" w:rsidP="009A11B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3A51EB" w:rsidRPr="00756B4D">
        <w:tc>
          <w:tcPr>
            <w:tcW w:w="9360" w:type="dxa"/>
          </w:tcPr>
          <w:p w:rsidR="003A51EB" w:rsidRPr="00756B4D" w:rsidRDefault="003A51EB" w:rsidP="009A11B6">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3A51EB" w:rsidRPr="00756B4D" w:rsidRDefault="003A51EB" w:rsidP="009A11B6">
      <w:pPr>
        <w:spacing w:before="0"/>
        <w:jc w:val="center"/>
        <w:rPr>
          <w:sz w:val="22"/>
        </w:rPr>
      </w:pPr>
    </w:p>
    <w:p w:rsidR="003A51EB" w:rsidRPr="00614CC6" w:rsidRDefault="003A51EB" w:rsidP="009A11B6">
      <w:pPr>
        <w:spacing w:before="100"/>
        <w:jc w:val="right"/>
        <w:rPr>
          <w:i/>
          <w:iCs/>
          <w:sz w:val="20"/>
        </w:rPr>
      </w:pPr>
      <w:r w:rsidRPr="00614CC6">
        <w:rPr>
          <w:i/>
          <w:iCs/>
          <w:sz w:val="20"/>
        </w:rPr>
        <w:t>Publication électronique</w:t>
      </w:r>
    </w:p>
    <w:p w:rsidR="003A51EB" w:rsidRPr="00614CC6" w:rsidRDefault="003A51EB" w:rsidP="009A11B6">
      <w:pPr>
        <w:spacing w:before="0"/>
        <w:jc w:val="right"/>
        <w:rPr>
          <w:sz w:val="20"/>
        </w:rPr>
      </w:pPr>
      <w:r w:rsidRPr="00614CC6">
        <w:rPr>
          <w:sz w:val="20"/>
        </w:rPr>
        <w:t>Genève, 20</w:t>
      </w:r>
      <w:r>
        <w:rPr>
          <w:sz w:val="20"/>
        </w:rPr>
        <w:t>10</w:t>
      </w:r>
    </w:p>
    <w:p w:rsidR="003A51EB" w:rsidRPr="00614CC6" w:rsidRDefault="003A51EB" w:rsidP="009A11B6">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3A51EB" w:rsidRPr="00614CC6" w:rsidRDefault="003A51EB" w:rsidP="009A11B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EA5AFD">
        <w:rPr>
          <w:sz w:val="18"/>
          <w:szCs w:val="18"/>
        </w:rPr>
        <w:t>'</w:t>
      </w:r>
      <w:r>
        <w:rPr>
          <w:sz w:val="18"/>
          <w:szCs w:val="18"/>
        </w:rPr>
        <w:t>accord écrit préalable de l</w:t>
      </w:r>
      <w:r w:rsidR="00EA5AFD">
        <w:rPr>
          <w:sz w:val="18"/>
          <w:szCs w:val="18"/>
        </w:rPr>
        <w:t>'</w:t>
      </w:r>
      <w:r>
        <w:rPr>
          <w:sz w:val="18"/>
          <w:szCs w:val="18"/>
        </w:rPr>
        <w:t>UIT</w:t>
      </w:r>
      <w:r w:rsidRPr="00614CC6">
        <w:rPr>
          <w:sz w:val="18"/>
          <w:szCs w:val="18"/>
        </w:rPr>
        <w:t>.</w:t>
      </w:r>
    </w:p>
    <w:p w:rsidR="003A51EB" w:rsidRPr="00614CC6" w:rsidRDefault="003A51EB" w:rsidP="009A11B6">
      <w:pPr>
        <w:spacing w:before="160"/>
        <w:rPr>
          <w:i/>
          <w:sz w:val="20"/>
          <w:highlight w:val="yellow"/>
        </w:rPr>
        <w:sectPr w:rsidR="003A51EB" w:rsidRPr="00614CC6" w:rsidSect="009A11B6">
          <w:headerReference w:type="even" r:id="rId12"/>
          <w:headerReference w:type="default" r:id="rId13"/>
          <w:pgSz w:w="11907" w:h="16834" w:code="9"/>
          <w:pgMar w:top="1418" w:right="1134" w:bottom="1134" w:left="1134" w:header="720" w:footer="482" w:gutter="0"/>
          <w:pgNumType w:fmt="lowerRoman" w:start="2"/>
          <w:cols w:space="720"/>
        </w:sectPr>
      </w:pPr>
    </w:p>
    <w:p w:rsidR="009A11B6" w:rsidRPr="00756B4D" w:rsidRDefault="009A11B6" w:rsidP="00804DCE">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531-10</w:t>
      </w:r>
    </w:p>
    <w:p w:rsidR="003A51EB" w:rsidRPr="00116C2B" w:rsidRDefault="003A51EB" w:rsidP="003A51EB">
      <w:pPr>
        <w:pStyle w:val="Rectitle"/>
        <w:rPr>
          <w:rFonts w:asciiTheme="majorBidi" w:hAnsiTheme="majorBidi" w:cstheme="majorBidi"/>
        </w:rPr>
      </w:pPr>
      <w:r w:rsidRPr="00116C2B">
        <w:rPr>
          <w:rFonts w:asciiTheme="majorBidi" w:hAnsiTheme="majorBidi" w:cstheme="majorBidi"/>
        </w:rPr>
        <w:t>Données de propagation ionosphérique et méthodes de prévision requises</w:t>
      </w:r>
      <w:r w:rsidRPr="00116C2B">
        <w:rPr>
          <w:rFonts w:asciiTheme="majorBidi" w:hAnsiTheme="majorBidi" w:cstheme="majorBidi"/>
        </w:rPr>
        <w:br/>
        <w:t>pour la conception de services et de systèmes à satellites</w:t>
      </w:r>
    </w:p>
    <w:p w:rsidR="003A51EB" w:rsidRDefault="003A51EB" w:rsidP="003A51EB">
      <w:pPr>
        <w:pStyle w:val="Recref"/>
        <w:rPr>
          <w:rFonts w:asciiTheme="majorBidi" w:hAnsiTheme="majorBidi" w:cstheme="majorBidi"/>
        </w:rPr>
      </w:pPr>
      <w:r w:rsidRPr="00116C2B">
        <w:rPr>
          <w:rFonts w:asciiTheme="majorBidi" w:hAnsiTheme="majorBidi" w:cstheme="majorBidi"/>
        </w:rPr>
        <w:t>(Question UIT-R 218/3)</w:t>
      </w:r>
    </w:p>
    <w:p w:rsidR="00804DCE" w:rsidRPr="00804DCE" w:rsidRDefault="00804DCE" w:rsidP="00804DCE">
      <w:pPr>
        <w:pStyle w:val="Recdate"/>
      </w:pPr>
    </w:p>
    <w:p w:rsidR="003A51EB" w:rsidRPr="00116C2B" w:rsidRDefault="003A51EB" w:rsidP="003A51EB">
      <w:pPr>
        <w:pStyle w:val="Recdate"/>
        <w:rPr>
          <w:rFonts w:asciiTheme="majorBidi" w:hAnsiTheme="majorBidi" w:cstheme="majorBidi"/>
        </w:rPr>
      </w:pPr>
      <w:bookmarkStart w:id="3" w:name="Related_Questions"/>
      <w:r w:rsidRPr="00116C2B">
        <w:rPr>
          <w:rFonts w:asciiTheme="majorBidi" w:hAnsiTheme="majorBidi" w:cstheme="majorBidi"/>
        </w:rPr>
        <w:t>(1978-1990-1992-1994-1997-1999-2001-2003-2005-2007</w:t>
      </w:r>
      <w:r>
        <w:rPr>
          <w:rFonts w:asciiTheme="majorBidi" w:hAnsiTheme="majorBidi" w:cstheme="majorBidi"/>
        </w:rPr>
        <w:t>-2009</w:t>
      </w:r>
      <w:r w:rsidRPr="00116C2B">
        <w:rPr>
          <w:rFonts w:asciiTheme="majorBidi" w:hAnsiTheme="majorBidi" w:cstheme="majorBidi"/>
        </w:rPr>
        <w:t>)</w:t>
      </w:r>
      <w:bookmarkEnd w:id="3"/>
    </w:p>
    <w:p w:rsidR="00804DCE" w:rsidRDefault="00804DCE" w:rsidP="003476F3">
      <w:pPr>
        <w:pStyle w:val="HeadingSum"/>
        <w:rPr>
          <w:rFonts w:asciiTheme="majorBidi" w:hAnsiTheme="majorBidi" w:cstheme="majorBidi"/>
          <w:lang w:val="fr-CH"/>
        </w:rPr>
      </w:pPr>
    </w:p>
    <w:p w:rsidR="003A51EB" w:rsidRPr="008E3D51" w:rsidRDefault="003A51EB" w:rsidP="003476F3">
      <w:pPr>
        <w:pStyle w:val="HeadingSum"/>
        <w:rPr>
          <w:rFonts w:asciiTheme="majorBidi" w:hAnsiTheme="majorBidi" w:cstheme="majorBidi"/>
          <w:lang w:val="fr-CH"/>
        </w:rPr>
      </w:pPr>
      <w:r w:rsidRPr="008E3D51">
        <w:rPr>
          <w:rFonts w:asciiTheme="majorBidi" w:hAnsiTheme="majorBidi" w:cstheme="majorBidi"/>
          <w:lang w:val="fr-CH"/>
        </w:rPr>
        <w:t>Domaine de compétence</w:t>
      </w:r>
    </w:p>
    <w:p w:rsidR="003A51EB" w:rsidRPr="008E3D51" w:rsidRDefault="003A51EB" w:rsidP="003476F3">
      <w:pPr>
        <w:pStyle w:val="Summary"/>
        <w:spacing w:after="0"/>
        <w:rPr>
          <w:rFonts w:asciiTheme="majorBidi" w:hAnsiTheme="majorBidi" w:cstheme="majorBidi"/>
          <w:lang w:val="fr-FR"/>
        </w:rPr>
      </w:pPr>
      <w:r w:rsidRPr="008E3D51">
        <w:rPr>
          <w:rFonts w:asciiTheme="majorBidi" w:hAnsiTheme="majorBidi" w:cstheme="majorBidi"/>
          <w:lang w:val="fr-FR"/>
        </w:rPr>
        <w:t>La Recommandation UIT-R P.531 décrit une méthode d</w:t>
      </w:r>
      <w:r w:rsidR="00EA5AFD">
        <w:rPr>
          <w:rFonts w:asciiTheme="majorBidi" w:hAnsiTheme="majorBidi" w:cstheme="majorBidi"/>
          <w:lang w:val="fr-FR"/>
        </w:rPr>
        <w:t>'</w:t>
      </w:r>
      <w:r w:rsidRPr="008E3D51">
        <w:rPr>
          <w:rFonts w:asciiTheme="majorBidi" w:hAnsiTheme="majorBidi" w:cstheme="majorBidi"/>
          <w:lang w:val="fr-FR"/>
        </w:rPr>
        <w:t>évaluation des effets de propagation ionosphérique sur des trajets Terre-espace à des fréquences de 0,1 à 12 GHz. Les effets ci-après peuvent se produire sur un trajet Terre-espace lorsque le signal traverse l</w:t>
      </w:r>
      <w:r w:rsidR="00EA5AFD">
        <w:rPr>
          <w:rFonts w:asciiTheme="majorBidi" w:hAnsiTheme="majorBidi" w:cstheme="majorBidi"/>
          <w:lang w:val="fr-FR"/>
        </w:rPr>
        <w:t>'</w:t>
      </w:r>
      <w:r w:rsidRPr="008E3D51">
        <w:rPr>
          <w:rFonts w:asciiTheme="majorBidi" w:hAnsiTheme="majorBidi" w:cstheme="majorBidi"/>
          <w:lang w:val="fr-FR"/>
        </w:rPr>
        <w:t>ionosphère:</w:t>
      </w:r>
    </w:p>
    <w:p w:rsidR="003A51EB" w:rsidRPr="008E3D51" w:rsidRDefault="003A51EB" w:rsidP="003476F3">
      <w:pPr>
        <w:pStyle w:val="Summary"/>
        <w:spacing w:after="0"/>
        <w:ind w:left="794" w:hanging="794"/>
        <w:rPr>
          <w:rFonts w:asciiTheme="majorBidi" w:hAnsiTheme="majorBidi" w:cstheme="majorBidi"/>
          <w:lang w:val="fr-FR"/>
        </w:rPr>
      </w:pPr>
      <w:r w:rsidRPr="008E3D51">
        <w:rPr>
          <w:rFonts w:asciiTheme="majorBidi" w:hAnsiTheme="majorBidi" w:cstheme="majorBidi"/>
          <w:lang w:val="fr-FR"/>
        </w:rPr>
        <w:t>–</w:t>
      </w:r>
      <w:r w:rsidRPr="008E3D51">
        <w:rPr>
          <w:rFonts w:asciiTheme="majorBidi" w:hAnsiTheme="majorBidi" w:cstheme="majorBidi"/>
          <w:lang w:val="fr-FR"/>
        </w:rPr>
        <w:tab/>
        <w:t>rotation du plan de polarisation (rotation de Faraday) provoquée par l</w:t>
      </w:r>
      <w:r w:rsidR="00EA5AFD">
        <w:rPr>
          <w:rFonts w:asciiTheme="majorBidi" w:hAnsiTheme="majorBidi" w:cstheme="majorBidi"/>
          <w:lang w:val="fr-FR"/>
        </w:rPr>
        <w:t>'</w:t>
      </w:r>
      <w:r w:rsidRPr="008E3D51">
        <w:rPr>
          <w:rFonts w:asciiTheme="majorBidi" w:hAnsiTheme="majorBidi" w:cstheme="majorBidi"/>
          <w:lang w:val="fr-FR"/>
        </w:rPr>
        <w:t>interaction entre l</w:t>
      </w:r>
      <w:r w:rsidR="00EA5AFD">
        <w:rPr>
          <w:rFonts w:asciiTheme="majorBidi" w:hAnsiTheme="majorBidi" w:cstheme="majorBidi"/>
          <w:lang w:val="fr-FR"/>
        </w:rPr>
        <w:t>'</w:t>
      </w:r>
      <w:r w:rsidRPr="008E3D51">
        <w:rPr>
          <w:rFonts w:asciiTheme="majorBidi" w:hAnsiTheme="majorBidi" w:cstheme="majorBidi"/>
          <w:lang w:val="fr-FR"/>
        </w:rPr>
        <w:t>onde électromagnétique et le milieu ionisé dans le champ magnétique terrestre le long du trajet;</w:t>
      </w:r>
    </w:p>
    <w:p w:rsidR="003A51EB" w:rsidRPr="008E3D51" w:rsidRDefault="003A51EB" w:rsidP="003476F3">
      <w:pPr>
        <w:pStyle w:val="Summary"/>
        <w:spacing w:after="0"/>
        <w:ind w:left="794" w:hanging="794"/>
        <w:rPr>
          <w:rFonts w:asciiTheme="majorBidi" w:hAnsiTheme="majorBidi" w:cstheme="majorBidi"/>
          <w:lang w:val="fr-FR"/>
        </w:rPr>
      </w:pPr>
      <w:r w:rsidRPr="008E3D51">
        <w:rPr>
          <w:rFonts w:asciiTheme="majorBidi" w:hAnsiTheme="majorBidi" w:cstheme="majorBidi"/>
          <w:lang w:val="fr-FR"/>
        </w:rPr>
        <w:t>–</w:t>
      </w:r>
      <w:r w:rsidRPr="008E3D51">
        <w:rPr>
          <w:rFonts w:asciiTheme="majorBidi" w:hAnsiTheme="majorBidi" w:cstheme="majorBidi"/>
          <w:lang w:val="fr-FR"/>
        </w:rPr>
        <w:tab/>
        <w:t>temps de propagation de groupe et avance de phase du signal dus au contenu électronique total (CET) accumulé le long du trajet;</w:t>
      </w:r>
    </w:p>
    <w:p w:rsidR="003A51EB" w:rsidRPr="008E3D51" w:rsidRDefault="003A51EB" w:rsidP="003476F3">
      <w:pPr>
        <w:pStyle w:val="Summary"/>
        <w:spacing w:after="0"/>
        <w:ind w:left="794" w:hanging="794"/>
        <w:rPr>
          <w:rFonts w:asciiTheme="majorBidi" w:hAnsiTheme="majorBidi" w:cstheme="majorBidi"/>
          <w:lang w:val="fr-FR"/>
        </w:rPr>
      </w:pPr>
      <w:r w:rsidRPr="008E3D51">
        <w:rPr>
          <w:rFonts w:asciiTheme="majorBidi" w:hAnsiTheme="majorBidi" w:cstheme="majorBidi"/>
          <w:lang w:val="fr-FR"/>
        </w:rPr>
        <w:t>–</w:t>
      </w:r>
      <w:r w:rsidRPr="008E3D51">
        <w:rPr>
          <w:rFonts w:asciiTheme="majorBidi" w:hAnsiTheme="majorBidi" w:cstheme="majorBidi"/>
          <w:lang w:val="fr-FR"/>
        </w:rPr>
        <w:tab/>
        <w:t>fluctuation rapide d</w:t>
      </w:r>
      <w:r w:rsidR="00EA5AFD">
        <w:rPr>
          <w:rFonts w:asciiTheme="majorBidi" w:hAnsiTheme="majorBidi" w:cstheme="majorBidi"/>
          <w:lang w:val="fr-FR"/>
        </w:rPr>
        <w:t>'</w:t>
      </w:r>
      <w:r w:rsidRPr="008E3D51">
        <w:rPr>
          <w:rFonts w:asciiTheme="majorBidi" w:hAnsiTheme="majorBidi" w:cstheme="majorBidi"/>
          <w:lang w:val="fr-FR"/>
        </w:rPr>
        <w:t>amplitude et de phase (scintillations) du signal due à de petites structures irrégulières dans l</w:t>
      </w:r>
      <w:r w:rsidR="00EA5AFD">
        <w:rPr>
          <w:rFonts w:asciiTheme="majorBidi" w:hAnsiTheme="majorBidi" w:cstheme="majorBidi"/>
          <w:lang w:val="fr-FR"/>
        </w:rPr>
        <w:t>'</w:t>
      </w:r>
      <w:r w:rsidRPr="008E3D51">
        <w:rPr>
          <w:rFonts w:asciiTheme="majorBidi" w:hAnsiTheme="majorBidi" w:cstheme="majorBidi"/>
          <w:lang w:val="fr-FR"/>
        </w:rPr>
        <w:t>ionosphère;</w:t>
      </w:r>
    </w:p>
    <w:p w:rsidR="003A51EB" w:rsidRPr="008E3D51" w:rsidRDefault="003A51EB" w:rsidP="00490973">
      <w:pPr>
        <w:pStyle w:val="Summary"/>
        <w:spacing w:after="0"/>
        <w:ind w:left="794" w:hanging="794"/>
        <w:rPr>
          <w:rFonts w:asciiTheme="majorBidi" w:hAnsiTheme="majorBidi" w:cstheme="majorBidi"/>
          <w:lang w:val="fr-FR"/>
        </w:rPr>
      </w:pPr>
      <w:r w:rsidRPr="008E3D51">
        <w:rPr>
          <w:rFonts w:asciiTheme="majorBidi" w:hAnsiTheme="majorBidi" w:cstheme="majorBidi"/>
          <w:lang w:val="fr-FR"/>
        </w:rPr>
        <w:t>–</w:t>
      </w:r>
      <w:r w:rsidRPr="008E3D51">
        <w:rPr>
          <w:rFonts w:asciiTheme="majorBidi" w:hAnsiTheme="majorBidi" w:cstheme="majorBidi"/>
          <w:lang w:val="fr-FR"/>
        </w:rPr>
        <w:tab/>
        <w:t>modification de l</w:t>
      </w:r>
      <w:r w:rsidR="00EA5AFD">
        <w:rPr>
          <w:rFonts w:asciiTheme="majorBidi" w:hAnsiTheme="majorBidi" w:cstheme="majorBidi"/>
          <w:lang w:val="fr-FR"/>
        </w:rPr>
        <w:t>'</w:t>
      </w:r>
      <w:r w:rsidRPr="008E3D51">
        <w:rPr>
          <w:rFonts w:asciiTheme="majorBidi" w:hAnsiTheme="majorBidi" w:cstheme="majorBidi"/>
          <w:lang w:val="fr-FR"/>
        </w:rPr>
        <w:t>angle d</w:t>
      </w:r>
      <w:r w:rsidR="00EA5AFD">
        <w:rPr>
          <w:rFonts w:asciiTheme="majorBidi" w:hAnsiTheme="majorBidi" w:cstheme="majorBidi"/>
          <w:lang w:val="fr-FR"/>
        </w:rPr>
        <w:t>'</w:t>
      </w:r>
      <w:r w:rsidRPr="008E3D51">
        <w:rPr>
          <w:rFonts w:asciiTheme="majorBidi" w:hAnsiTheme="majorBidi" w:cstheme="majorBidi"/>
          <w:lang w:val="fr-FR"/>
        </w:rPr>
        <w:t>arrivée apparent due à la réfraction;</w:t>
      </w:r>
    </w:p>
    <w:p w:rsidR="003A51EB" w:rsidRPr="008E3D51" w:rsidRDefault="003A51EB" w:rsidP="003476F3">
      <w:pPr>
        <w:pStyle w:val="Summary"/>
        <w:spacing w:after="0"/>
        <w:ind w:left="794" w:hanging="794"/>
        <w:rPr>
          <w:rFonts w:asciiTheme="majorBidi" w:hAnsiTheme="majorBidi" w:cstheme="majorBidi"/>
          <w:lang w:val="fr-FR"/>
        </w:rPr>
      </w:pPr>
      <w:r w:rsidRPr="008E3D51">
        <w:rPr>
          <w:rFonts w:asciiTheme="majorBidi" w:hAnsiTheme="majorBidi" w:cstheme="majorBidi"/>
          <w:lang w:val="fr-FR"/>
        </w:rPr>
        <w:t>–</w:t>
      </w:r>
      <w:r w:rsidRPr="008E3D51">
        <w:rPr>
          <w:rFonts w:asciiTheme="majorBidi" w:hAnsiTheme="majorBidi" w:cstheme="majorBidi"/>
          <w:lang w:val="fr-FR"/>
        </w:rPr>
        <w:tab/>
        <w:t>effets Doppler dus à la non-linéarité des rotations du plan de polarisation et des retards.</w:t>
      </w:r>
    </w:p>
    <w:p w:rsidR="003A51EB" w:rsidRPr="008E3D51" w:rsidRDefault="003A51EB" w:rsidP="003476F3">
      <w:pPr>
        <w:pStyle w:val="Summary"/>
        <w:rPr>
          <w:rFonts w:asciiTheme="majorBidi" w:hAnsiTheme="majorBidi" w:cstheme="majorBidi"/>
          <w:lang w:val="fr-FR"/>
        </w:rPr>
      </w:pPr>
      <w:r w:rsidRPr="008E3D51">
        <w:rPr>
          <w:rFonts w:asciiTheme="majorBidi" w:hAnsiTheme="majorBidi" w:cstheme="majorBidi"/>
          <w:lang w:val="fr-FR"/>
        </w:rPr>
        <w:t>Les données et les méthodes décrites dans la présente Recommandation s</w:t>
      </w:r>
      <w:r w:rsidR="00EA5AFD">
        <w:rPr>
          <w:rFonts w:asciiTheme="majorBidi" w:hAnsiTheme="majorBidi" w:cstheme="majorBidi"/>
          <w:lang w:val="fr-FR"/>
        </w:rPr>
        <w:t>'</w:t>
      </w:r>
      <w:r w:rsidRPr="008E3D51">
        <w:rPr>
          <w:rFonts w:asciiTheme="majorBidi" w:hAnsiTheme="majorBidi" w:cstheme="majorBidi"/>
          <w:lang w:val="fr-FR"/>
        </w:rPr>
        <w:t>appliquent à la planification des systèmes à satellites, compte tenu des étendues de validité indiquées dans l</w:t>
      </w:r>
      <w:r w:rsidR="00EA5AFD">
        <w:rPr>
          <w:rFonts w:asciiTheme="majorBidi" w:hAnsiTheme="majorBidi" w:cstheme="majorBidi"/>
          <w:lang w:val="fr-FR"/>
        </w:rPr>
        <w:t>'</w:t>
      </w:r>
      <w:r w:rsidRPr="008E3D51">
        <w:rPr>
          <w:rFonts w:asciiTheme="majorBidi" w:hAnsiTheme="majorBidi" w:cstheme="majorBidi"/>
          <w:lang w:val="fr-FR"/>
        </w:rPr>
        <w:t>Annexe 1.</w:t>
      </w:r>
    </w:p>
    <w:p w:rsidR="003A51EB" w:rsidRPr="008E3D51" w:rsidRDefault="003A51EB" w:rsidP="003476F3">
      <w:pPr>
        <w:rPr>
          <w:rFonts w:asciiTheme="majorBidi" w:hAnsiTheme="majorBidi" w:cstheme="majorBidi"/>
          <w:lang w:val="fr-CH"/>
        </w:rPr>
      </w:pPr>
    </w:p>
    <w:p w:rsidR="003A51EB" w:rsidRPr="008E3D51" w:rsidRDefault="003A51EB" w:rsidP="003476F3">
      <w:pPr>
        <w:pStyle w:val="Normalaftertitle"/>
        <w:rPr>
          <w:rFonts w:asciiTheme="majorBidi" w:hAnsiTheme="majorBidi" w:cstheme="majorBidi"/>
        </w:rPr>
      </w:pPr>
      <w:r w:rsidRPr="008E3D51">
        <w:rPr>
          <w:rFonts w:asciiTheme="majorBidi" w:hAnsiTheme="majorBidi" w:cstheme="majorBidi"/>
        </w:rPr>
        <w:t>L</w:t>
      </w:r>
      <w:r w:rsidR="00EA5AFD">
        <w:rPr>
          <w:rFonts w:asciiTheme="majorBidi" w:hAnsiTheme="majorBidi" w:cstheme="majorBidi"/>
        </w:rPr>
        <w:t>'</w:t>
      </w:r>
      <w:r w:rsidRPr="008E3D51">
        <w:rPr>
          <w:rFonts w:asciiTheme="majorBidi" w:hAnsiTheme="majorBidi" w:cstheme="majorBidi"/>
        </w:rPr>
        <w:t>Assemblée des radiocommunications de l</w:t>
      </w:r>
      <w:r w:rsidR="00EA5AFD">
        <w:rPr>
          <w:rFonts w:asciiTheme="majorBidi" w:hAnsiTheme="majorBidi" w:cstheme="majorBidi"/>
        </w:rPr>
        <w:t>'</w:t>
      </w:r>
      <w:r w:rsidRPr="008E3D51">
        <w:rPr>
          <w:rFonts w:asciiTheme="majorBidi" w:hAnsiTheme="majorBidi" w:cstheme="majorBidi"/>
        </w:rPr>
        <w:t>UIT,</w:t>
      </w:r>
    </w:p>
    <w:p w:rsidR="003A51EB" w:rsidRPr="008E3D51" w:rsidRDefault="003A51EB" w:rsidP="003476F3">
      <w:pPr>
        <w:pStyle w:val="Call"/>
        <w:rPr>
          <w:rFonts w:asciiTheme="majorBidi" w:hAnsiTheme="majorBidi" w:cstheme="majorBidi"/>
        </w:rPr>
      </w:pPr>
      <w:r w:rsidRPr="008E3D51">
        <w:rPr>
          <w:rFonts w:asciiTheme="majorBidi" w:hAnsiTheme="majorBidi" w:cstheme="majorBidi"/>
        </w:rPr>
        <w:t>considérant</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a)</w:t>
      </w:r>
      <w:r w:rsidRPr="008E3D51">
        <w:rPr>
          <w:rFonts w:asciiTheme="majorBidi" w:hAnsiTheme="majorBidi" w:cstheme="majorBidi"/>
          <w:lang w:val="fr-CH"/>
        </w:rPr>
        <w:tab/>
        <w:t>que l</w:t>
      </w:r>
      <w:r w:rsidR="00EA5AFD">
        <w:rPr>
          <w:rFonts w:asciiTheme="majorBidi" w:hAnsiTheme="majorBidi" w:cstheme="majorBidi"/>
          <w:lang w:val="fr-CH"/>
        </w:rPr>
        <w:t>'</w:t>
      </w:r>
      <w:r w:rsidRPr="008E3D51">
        <w:rPr>
          <w:rFonts w:asciiTheme="majorBidi" w:hAnsiTheme="majorBidi" w:cstheme="majorBidi"/>
          <w:lang w:val="fr-CH"/>
        </w:rPr>
        <w:t>ionosphère exerce des effets notables sur la propagation, à des fréquences jusqu</w:t>
      </w:r>
      <w:r w:rsidR="00EA5AFD">
        <w:rPr>
          <w:rFonts w:asciiTheme="majorBidi" w:hAnsiTheme="majorBidi" w:cstheme="majorBidi"/>
          <w:lang w:val="fr-CH"/>
        </w:rPr>
        <w:t>'</w:t>
      </w:r>
      <w:r w:rsidRPr="008E3D51">
        <w:rPr>
          <w:rFonts w:asciiTheme="majorBidi" w:hAnsiTheme="majorBidi" w:cstheme="majorBidi"/>
          <w:lang w:val="fr-CH"/>
        </w:rPr>
        <w:t>au moins 12 GHz;</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b)</w:t>
      </w:r>
      <w:r w:rsidRPr="008E3D51">
        <w:rPr>
          <w:rFonts w:asciiTheme="majorBidi" w:hAnsiTheme="majorBidi" w:cstheme="majorBidi"/>
          <w:lang w:val="fr-CH"/>
        </w:rPr>
        <w:tab/>
        <w:t>que ces effets peuvent être particulièrement significatifs pour des services différents de ceux offerts par les satellites en orbite géostationnaire à des fréquences inférieures à 3 GHz;</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c)</w:t>
      </w:r>
      <w:r w:rsidRPr="008E3D51">
        <w:rPr>
          <w:rFonts w:asciiTheme="majorBidi" w:hAnsiTheme="majorBidi" w:cstheme="majorBidi"/>
          <w:lang w:val="fr-CH"/>
        </w:rPr>
        <w:tab/>
        <w:t>que des données expérimentales ont été présentées et/ou que des méthodes de modélisation ont été mises au point qui permettent de prévoir les paramètres de propagation ionosphérique nécessaires pour la planification des systèmes à satellites;</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d)</w:t>
      </w:r>
      <w:r w:rsidRPr="008E3D51">
        <w:rPr>
          <w:rFonts w:asciiTheme="majorBidi" w:hAnsiTheme="majorBidi" w:cstheme="majorBidi"/>
          <w:lang w:val="fr-CH"/>
        </w:rPr>
        <w:tab/>
        <w:t>que les effets ionosphériques peuvent avoir une influence sur la conception et la qualité de fonctionnement des systèmes de radiocommunication comportant des engins spatiaux;</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e)</w:t>
      </w:r>
      <w:r w:rsidRPr="008E3D51">
        <w:rPr>
          <w:rFonts w:asciiTheme="majorBidi" w:hAnsiTheme="majorBidi" w:cstheme="majorBidi"/>
          <w:lang w:val="fr-CH"/>
        </w:rPr>
        <w:tab/>
        <w:t>que ces données et méthodes ont été jugées applicables, compte tenu de la variabilité naturelle des phénomènes de propagation, à la planification de systèmes à satellites,</w:t>
      </w:r>
    </w:p>
    <w:p w:rsidR="003A51EB" w:rsidRPr="008E3D51" w:rsidRDefault="003A51EB" w:rsidP="003476F3">
      <w:pPr>
        <w:pStyle w:val="Call"/>
        <w:rPr>
          <w:rFonts w:asciiTheme="majorBidi" w:hAnsiTheme="majorBidi" w:cstheme="majorBidi"/>
        </w:rPr>
      </w:pPr>
      <w:r w:rsidRPr="008E3D51">
        <w:rPr>
          <w:rFonts w:asciiTheme="majorBidi" w:hAnsiTheme="majorBidi" w:cstheme="majorBidi"/>
        </w:rPr>
        <w:lastRenderedPageBreak/>
        <w:t>recommande</w:t>
      </w:r>
    </w:p>
    <w:p w:rsidR="003A51EB" w:rsidRPr="008E3D51" w:rsidRDefault="003A51EB" w:rsidP="003476F3">
      <w:pPr>
        <w:rPr>
          <w:rFonts w:asciiTheme="majorBidi" w:hAnsiTheme="majorBidi" w:cstheme="majorBidi"/>
          <w:lang w:val="fr-CH"/>
        </w:rPr>
      </w:pPr>
      <w:r w:rsidRPr="008E3D51">
        <w:rPr>
          <w:rFonts w:asciiTheme="majorBidi" w:hAnsiTheme="majorBidi" w:cstheme="majorBidi"/>
          <w:b/>
          <w:lang w:val="fr-CH"/>
        </w:rPr>
        <w:t>1</w:t>
      </w:r>
      <w:r w:rsidRPr="008E3D51">
        <w:rPr>
          <w:rFonts w:asciiTheme="majorBidi" w:hAnsiTheme="majorBidi" w:cstheme="majorBidi"/>
          <w:lang w:val="fr-CH"/>
        </w:rPr>
        <w:tab/>
        <w:t>d</w:t>
      </w:r>
      <w:r w:rsidR="00EA5AFD">
        <w:rPr>
          <w:rFonts w:asciiTheme="majorBidi" w:hAnsiTheme="majorBidi" w:cstheme="majorBidi"/>
          <w:lang w:val="fr-CH"/>
        </w:rPr>
        <w:t>'</w:t>
      </w:r>
      <w:r w:rsidRPr="008E3D51">
        <w:rPr>
          <w:rFonts w:asciiTheme="majorBidi" w:hAnsiTheme="majorBidi" w:cstheme="majorBidi"/>
          <w:lang w:val="fr-CH"/>
        </w:rPr>
        <w:t>adopter, pour la planification des systèmes à satellites, les données et méthodes dont la préparation et le développement sont exposés dans l</w:t>
      </w:r>
      <w:r w:rsidR="00EA5AFD">
        <w:rPr>
          <w:rFonts w:asciiTheme="majorBidi" w:hAnsiTheme="majorBidi" w:cstheme="majorBidi"/>
          <w:lang w:val="fr-CH"/>
        </w:rPr>
        <w:t>'</w:t>
      </w:r>
      <w:r w:rsidRPr="008E3D51">
        <w:rPr>
          <w:rFonts w:asciiTheme="majorBidi" w:hAnsiTheme="majorBidi" w:cstheme="majorBidi"/>
          <w:lang w:val="fr-CH"/>
        </w:rPr>
        <w:t>Annexe 1, compte tenu des étendues de validité indiquées à ce propos dans cette Annexe.</w:t>
      </w:r>
    </w:p>
    <w:p w:rsidR="003A51EB" w:rsidRPr="008E3D51" w:rsidRDefault="003A51EB" w:rsidP="003476F3">
      <w:pPr>
        <w:rPr>
          <w:rFonts w:asciiTheme="majorBidi" w:hAnsiTheme="majorBidi" w:cstheme="majorBidi"/>
          <w:lang w:val="fr-CH"/>
        </w:rPr>
      </w:pPr>
    </w:p>
    <w:p w:rsidR="003A51EB" w:rsidRPr="008E3D51" w:rsidRDefault="003A51EB" w:rsidP="003476F3">
      <w:pPr>
        <w:rPr>
          <w:rFonts w:asciiTheme="majorBidi" w:hAnsiTheme="majorBidi" w:cstheme="majorBidi"/>
          <w:lang w:val="fr-CH"/>
        </w:rPr>
      </w:pPr>
    </w:p>
    <w:p w:rsidR="003A51EB" w:rsidRPr="008E3D51" w:rsidRDefault="003A51EB" w:rsidP="00BC781A">
      <w:pPr>
        <w:pStyle w:val="AnnexNoTitle"/>
        <w:spacing w:before="240"/>
        <w:rPr>
          <w:rFonts w:asciiTheme="majorBidi" w:hAnsiTheme="majorBidi" w:cstheme="majorBidi"/>
        </w:rPr>
      </w:pPr>
      <w:bookmarkStart w:id="4" w:name="_Toc107987897"/>
      <w:bookmarkStart w:id="5" w:name="_Toc115522344"/>
      <w:r w:rsidRPr="008E3D51">
        <w:rPr>
          <w:rFonts w:asciiTheme="majorBidi" w:hAnsiTheme="majorBidi" w:cstheme="majorBidi"/>
        </w:rPr>
        <w:t>Annexe 1</w:t>
      </w:r>
      <w:bookmarkEnd w:id="4"/>
      <w:bookmarkEnd w:id="5"/>
    </w:p>
    <w:p w:rsidR="003A51EB" w:rsidRPr="008E3D51" w:rsidRDefault="003A51EB" w:rsidP="003476F3">
      <w:pPr>
        <w:pStyle w:val="Heading1"/>
        <w:rPr>
          <w:rFonts w:asciiTheme="majorBidi" w:hAnsiTheme="majorBidi" w:cstheme="majorBidi"/>
        </w:rPr>
      </w:pPr>
      <w:bookmarkStart w:id="6" w:name="_Toc392319789"/>
      <w:bookmarkStart w:id="7" w:name="_Toc107987898"/>
      <w:bookmarkStart w:id="8" w:name="_Toc115522345"/>
      <w:r w:rsidRPr="008E3D51">
        <w:rPr>
          <w:rFonts w:asciiTheme="majorBidi" w:hAnsiTheme="majorBidi" w:cstheme="majorBidi"/>
        </w:rPr>
        <w:t>1</w:t>
      </w:r>
      <w:r w:rsidRPr="008E3D51">
        <w:rPr>
          <w:rFonts w:asciiTheme="majorBidi" w:hAnsiTheme="majorBidi" w:cstheme="majorBidi"/>
        </w:rPr>
        <w:tab/>
        <w:t>Introduction</w:t>
      </w:r>
      <w:bookmarkEnd w:id="6"/>
      <w:bookmarkEnd w:id="7"/>
      <w:bookmarkEnd w:id="8"/>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La présente Annexe traite des effets de propagation ionosphérique sur les trajets Terre-espace. Du point de vue de la conception d</w:t>
      </w:r>
      <w:r w:rsidR="00EA5AFD">
        <w:rPr>
          <w:rFonts w:asciiTheme="majorBidi" w:hAnsiTheme="majorBidi" w:cstheme="majorBidi"/>
          <w:lang w:val="fr-CH"/>
        </w:rPr>
        <w:t>'</w:t>
      </w:r>
      <w:r w:rsidRPr="008E3D51">
        <w:rPr>
          <w:rFonts w:asciiTheme="majorBidi" w:hAnsiTheme="majorBidi" w:cstheme="majorBidi"/>
          <w:lang w:val="fr-CH"/>
        </w:rPr>
        <w:t>un système, on peut résumer comme suit les conséquences de ces effets:</w:t>
      </w:r>
    </w:p>
    <w:p w:rsidR="003A51EB" w:rsidRPr="008E3D51" w:rsidRDefault="003A51EB" w:rsidP="003476F3">
      <w:pPr>
        <w:pStyle w:val="enumlev1"/>
        <w:rPr>
          <w:rFonts w:asciiTheme="majorBidi" w:hAnsiTheme="majorBidi" w:cstheme="majorBidi"/>
        </w:rPr>
      </w:pPr>
      <w:r w:rsidRPr="008E3D51">
        <w:rPr>
          <w:rFonts w:asciiTheme="majorBidi" w:hAnsiTheme="majorBidi" w:cstheme="majorBidi"/>
        </w:rPr>
        <w:t>a)</w:t>
      </w:r>
      <w:r w:rsidRPr="008E3D51">
        <w:rPr>
          <w:rFonts w:asciiTheme="majorBidi" w:hAnsiTheme="majorBidi" w:cstheme="majorBidi"/>
        </w:rPr>
        <w:tab/>
        <w:t>le contenu électronique total (CET) accumulé le long d</w:t>
      </w:r>
      <w:r w:rsidR="00EA5AFD">
        <w:rPr>
          <w:rFonts w:asciiTheme="majorBidi" w:hAnsiTheme="majorBidi" w:cstheme="majorBidi"/>
        </w:rPr>
        <w:t>'</w:t>
      </w:r>
      <w:r w:rsidRPr="008E3D51">
        <w:rPr>
          <w:rFonts w:asciiTheme="majorBidi" w:hAnsiTheme="majorBidi" w:cstheme="majorBidi"/>
        </w:rPr>
        <w:t>un trajet de transmission du service mobile par satellite (SMS) pénétrant l</w:t>
      </w:r>
      <w:r w:rsidR="00EA5AFD">
        <w:rPr>
          <w:rFonts w:asciiTheme="majorBidi" w:hAnsiTheme="majorBidi" w:cstheme="majorBidi"/>
        </w:rPr>
        <w:t>'</w:t>
      </w:r>
      <w:r w:rsidRPr="008E3D51">
        <w:rPr>
          <w:rFonts w:asciiTheme="majorBidi" w:hAnsiTheme="majorBidi" w:cstheme="majorBidi"/>
        </w:rPr>
        <w:t>ionosphère provoque une rotation du plan de polarisation (ou rotation de Faraday) de la porteuse SMS, un retard du signal et une modification de l</w:t>
      </w:r>
      <w:r w:rsidR="00EA5AFD">
        <w:rPr>
          <w:rFonts w:asciiTheme="majorBidi" w:hAnsiTheme="majorBidi" w:cstheme="majorBidi"/>
        </w:rPr>
        <w:t>'</w:t>
      </w:r>
      <w:r w:rsidRPr="008E3D51">
        <w:rPr>
          <w:rFonts w:asciiTheme="majorBidi" w:hAnsiTheme="majorBidi" w:cstheme="majorBidi"/>
        </w:rPr>
        <w:t>angle d</w:t>
      </w:r>
      <w:r w:rsidR="00EA5AFD">
        <w:rPr>
          <w:rFonts w:asciiTheme="majorBidi" w:hAnsiTheme="majorBidi" w:cstheme="majorBidi"/>
        </w:rPr>
        <w:t>'</w:t>
      </w:r>
      <w:r w:rsidRPr="008E3D51">
        <w:rPr>
          <w:rFonts w:asciiTheme="majorBidi" w:hAnsiTheme="majorBidi" w:cstheme="majorBidi"/>
        </w:rPr>
        <w:t>arrivée apparent, due à la réfraction;</w:t>
      </w:r>
    </w:p>
    <w:p w:rsidR="003A51EB" w:rsidRPr="008E3D51" w:rsidRDefault="003A51EB" w:rsidP="003476F3">
      <w:pPr>
        <w:pStyle w:val="enumlev1"/>
        <w:rPr>
          <w:rFonts w:asciiTheme="majorBidi" w:hAnsiTheme="majorBidi" w:cstheme="majorBidi"/>
        </w:rPr>
      </w:pPr>
      <w:r w:rsidRPr="008E3D51">
        <w:rPr>
          <w:rFonts w:asciiTheme="majorBidi" w:hAnsiTheme="majorBidi" w:cstheme="majorBidi"/>
        </w:rPr>
        <w:t>b)</w:t>
      </w:r>
      <w:r w:rsidRPr="008E3D51">
        <w:rPr>
          <w:rFonts w:asciiTheme="majorBidi" w:hAnsiTheme="majorBidi" w:cstheme="majorBidi"/>
        </w:rPr>
        <w:tab/>
        <w:t>des taches ionosphériques à localisation aléatoire, communément appelées irrégularités ionosphériques, provoquent également des rotations et des retards supplémentaires et aléatoires, que l</w:t>
      </w:r>
      <w:r w:rsidR="00EA5AFD">
        <w:rPr>
          <w:rFonts w:asciiTheme="majorBidi" w:hAnsiTheme="majorBidi" w:cstheme="majorBidi"/>
        </w:rPr>
        <w:t>'</w:t>
      </w:r>
      <w:r w:rsidRPr="008E3D51">
        <w:rPr>
          <w:rFonts w:asciiTheme="majorBidi" w:hAnsiTheme="majorBidi" w:cstheme="majorBidi"/>
        </w:rPr>
        <w:t>on ne peut décrire qu</w:t>
      </w:r>
      <w:r w:rsidR="00EA5AFD">
        <w:rPr>
          <w:rFonts w:asciiTheme="majorBidi" w:hAnsiTheme="majorBidi" w:cstheme="majorBidi"/>
        </w:rPr>
        <w:t>'</w:t>
      </w:r>
      <w:r w:rsidRPr="008E3D51">
        <w:rPr>
          <w:rFonts w:asciiTheme="majorBidi" w:hAnsiTheme="majorBidi" w:cstheme="majorBidi"/>
        </w:rPr>
        <w:t>en termes stochastiques;</w:t>
      </w:r>
    </w:p>
    <w:p w:rsidR="003A51EB" w:rsidRPr="008E3D51" w:rsidRDefault="003A51EB" w:rsidP="003476F3">
      <w:pPr>
        <w:pStyle w:val="enumlev1"/>
        <w:rPr>
          <w:rFonts w:asciiTheme="majorBidi" w:hAnsiTheme="majorBidi" w:cstheme="majorBidi"/>
        </w:rPr>
      </w:pPr>
      <w:r w:rsidRPr="008E3D51">
        <w:rPr>
          <w:rFonts w:asciiTheme="majorBidi" w:hAnsiTheme="majorBidi" w:cstheme="majorBidi"/>
        </w:rPr>
        <w:t>c)</w:t>
      </w:r>
      <w:r w:rsidRPr="008E3D51">
        <w:rPr>
          <w:rFonts w:asciiTheme="majorBidi" w:hAnsiTheme="majorBidi" w:cstheme="majorBidi"/>
        </w:rPr>
        <w:tab/>
        <w:t>du fait que les rotations et retards dus à la densité électronique ne dépendent pas linéairement de la fréquence, les phénomènes décrits en a) et b) se traduisent également par une dispersion ou par une distorsion de la vitesse de groupe des porteuses SMS;</w:t>
      </w:r>
    </w:p>
    <w:p w:rsidR="003A51EB" w:rsidRPr="008E3D51" w:rsidRDefault="003A51EB" w:rsidP="003476F3">
      <w:pPr>
        <w:pStyle w:val="enumlev1"/>
        <w:rPr>
          <w:rFonts w:asciiTheme="majorBidi" w:hAnsiTheme="majorBidi" w:cstheme="majorBidi"/>
        </w:rPr>
      </w:pPr>
      <w:r w:rsidRPr="008E3D51">
        <w:rPr>
          <w:rFonts w:asciiTheme="majorBidi" w:hAnsiTheme="majorBidi" w:cstheme="majorBidi"/>
        </w:rPr>
        <w:t>d)</w:t>
      </w:r>
      <w:r w:rsidRPr="008E3D51">
        <w:rPr>
          <w:rFonts w:asciiTheme="majorBidi" w:hAnsiTheme="majorBidi" w:cstheme="majorBidi"/>
        </w:rPr>
        <w:tab/>
        <w:t>par ailleurs, les irrégularités ionosphériques localisées agissent aussi comme des lentilles convergentes et divergentes qui focalisent et défocalisent les ondes radioélectriques. Ces effets sont communément appelés scintillations. Ils affectent l</w:t>
      </w:r>
      <w:r w:rsidR="00EA5AFD">
        <w:rPr>
          <w:rFonts w:asciiTheme="majorBidi" w:hAnsiTheme="majorBidi" w:cstheme="majorBidi"/>
        </w:rPr>
        <w:t>'</w:t>
      </w:r>
      <w:r w:rsidRPr="008E3D51">
        <w:rPr>
          <w:rFonts w:asciiTheme="majorBidi" w:hAnsiTheme="majorBidi" w:cstheme="majorBidi"/>
        </w:rPr>
        <w:t>amplitude, la phase et l</w:t>
      </w:r>
      <w:r w:rsidR="00EA5AFD">
        <w:rPr>
          <w:rFonts w:asciiTheme="majorBidi" w:hAnsiTheme="majorBidi" w:cstheme="majorBidi"/>
        </w:rPr>
        <w:t>'</w:t>
      </w:r>
      <w:r w:rsidRPr="008E3D51">
        <w:rPr>
          <w:rFonts w:asciiTheme="majorBidi" w:hAnsiTheme="majorBidi" w:cstheme="majorBidi"/>
        </w:rPr>
        <w:t>angle d</w:t>
      </w:r>
      <w:r w:rsidR="00EA5AFD">
        <w:rPr>
          <w:rFonts w:asciiTheme="majorBidi" w:hAnsiTheme="majorBidi" w:cstheme="majorBidi"/>
        </w:rPr>
        <w:t>'</w:t>
      </w:r>
      <w:r w:rsidRPr="008E3D51">
        <w:rPr>
          <w:rFonts w:asciiTheme="majorBidi" w:hAnsiTheme="majorBidi" w:cstheme="majorBidi"/>
        </w:rPr>
        <w:t>arrivée du signal SMS.</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En raison de la complexité de la physique de l</w:t>
      </w:r>
      <w:r w:rsidR="00EA5AFD">
        <w:rPr>
          <w:rFonts w:asciiTheme="majorBidi" w:hAnsiTheme="majorBidi" w:cstheme="majorBidi"/>
          <w:lang w:val="fr-CH"/>
        </w:rPr>
        <w:t>'</w:t>
      </w:r>
      <w:r w:rsidRPr="008E3D51">
        <w:rPr>
          <w:rFonts w:asciiTheme="majorBidi" w:hAnsiTheme="majorBidi" w:cstheme="majorBidi"/>
          <w:lang w:val="fr-CH"/>
        </w:rPr>
        <w:t>ionosphère, il n</w:t>
      </w:r>
      <w:r w:rsidR="00EA5AFD">
        <w:rPr>
          <w:rFonts w:asciiTheme="majorBidi" w:hAnsiTheme="majorBidi" w:cstheme="majorBidi"/>
          <w:lang w:val="fr-CH"/>
        </w:rPr>
        <w:t>'</w:t>
      </w:r>
      <w:r w:rsidRPr="008E3D51">
        <w:rPr>
          <w:rFonts w:asciiTheme="majorBidi" w:hAnsiTheme="majorBidi" w:cstheme="majorBidi"/>
          <w:lang w:val="fr-CH"/>
        </w:rPr>
        <w:t>est pas toujours possible de résumer rapidement, en simples formules analytiques, les paramètres système affectés par les effets ionosphériques indiqués ci-dessus. La présentation des données correspondantes sous forme de tableaux et/ou de graphes complétés par d</w:t>
      </w:r>
      <w:r w:rsidR="00EA5AFD">
        <w:rPr>
          <w:rFonts w:asciiTheme="majorBidi" w:hAnsiTheme="majorBidi" w:cstheme="majorBidi"/>
          <w:lang w:val="fr-CH"/>
        </w:rPr>
        <w:t>'</w:t>
      </w:r>
      <w:r w:rsidRPr="008E3D51">
        <w:rPr>
          <w:rFonts w:asciiTheme="majorBidi" w:hAnsiTheme="majorBidi" w:cstheme="majorBidi"/>
          <w:lang w:val="fr-CH"/>
        </w:rPr>
        <w:t>autres descriptions ou spécifications constitue la meilleure façon d</w:t>
      </w:r>
      <w:r w:rsidR="00EA5AFD">
        <w:rPr>
          <w:rFonts w:asciiTheme="majorBidi" w:hAnsiTheme="majorBidi" w:cstheme="majorBidi"/>
          <w:lang w:val="fr-CH"/>
        </w:rPr>
        <w:t>'</w:t>
      </w:r>
      <w:r w:rsidRPr="008E3D51">
        <w:rPr>
          <w:rFonts w:asciiTheme="majorBidi" w:hAnsiTheme="majorBidi" w:cstheme="majorBidi"/>
          <w:lang w:val="fr-CH"/>
        </w:rPr>
        <w:t>aborder ces effets, à toutes fins utiles.</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Si l</w:t>
      </w:r>
      <w:r w:rsidR="00EA5AFD">
        <w:rPr>
          <w:rFonts w:asciiTheme="majorBidi" w:hAnsiTheme="majorBidi" w:cstheme="majorBidi"/>
          <w:lang w:val="fr-CH"/>
        </w:rPr>
        <w:t>'</w:t>
      </w:r>
      <w:r w:rsidRPr="008E3D51">
        <w:rPr>
          <w:rFonts w:asciiTheme="majorBidi" w:hAnsiTheme="majorBidi" w:cstheme="majorBidi"/>
          <w:lang w:val="fr-CH"/>
        </w:rPr>
        <w:t>on considère les effets de propagation en terme de conception des SMS aux fréquences inférieures à 3 GHz, l</w:t>
      </w:r>
      <w:r w:rsidR="00EA5AFD">
        <w:rPr>
          <w:rFonts w:asciiTheme="majorBidi" w:hAnsiTheme="majorBidi" w:cstheme="majorBidi"/>
          <w:lang w:val="fr-CH"/>
        </w:rPr>
        <w:t>'</w:t>
      </w:r>
      <w:r w:rsidRPr="008E3D51">
        <w:rPr>
          <w:rFonts w:asciiTheme="majorBidi" w:hAnsiTheme="majorBidi" w:cstheme="majorBidi"/>
          <w:lang w:val="fr-CH"/>
        </w:rPr>
        <w:t>on doit reconnaître:</w:t>
      </w:r>
    </w:p>
    <w:p w:rsidR="003A51EB" w:rsidRPr="008E3D51" w:rsidRDefault="003A51EB" w:rsidP="003476F3">
      <w:pPr>
        <w:pStyle w:val="enumlev1"/>
        <w:rPr>
          <w:rFonts w:asciiTheme="majorBidi" w:hAnsiTheme="majorBidi" w:cstheme="majorBidi"/>
        </w:rPr>
      </w:pPr>
      <w:r w:rsidRPr="008E3D51">
        <w:rPr>
          <w:rFonts w:asciiTheme="majorBidi" w:hAnsiTheme="majorBidi" w:cstheme="majorBidi"/>
        </w:rPr>
        <w:t>e)</w:t>
      </w:r>
      <w:r w:rsidRPr="008E3D51">
        <w:rPr>
          <w:rFonts w:asciiTheme="majorBidi" w:hAnsiTheme="majorBidi" w:cstheme="majorBidi"/>
        </w:rPr>
        <w:tab/>
        <w:t>que les effets de propagation, que l</w:t>
      </w:r>
      <w:r w:rsidR="00EA5AFD">
        <w:rPr>
          <w:rFonts w:asciiTheme="majorBidi" w:hAnsiTheme="majorBidi" w:cstheme="majorBidi"/>
        </w:rPr>
        <w:t>'</w:t>
      </w:r>
      <w:r w:rsidRPr="008E3D51">
        <w:rPr>
          <w:rFonts w:asciiTheme="majorBidi" w:hAnsiTheme="majorBidi" w:cstheme="majorBidi"/>
        </w:rPr>
        <w:t>on connaît normalement dans le sens espace-Terre à cause des hydrométéores, ne sont pas significatifs par rapport aux effets indiqués en § f) et h);</w:t>
      </w:r>
    </w:p>
    <w:p w:rsidR="003A51EB" w:rsidRPr="008E3D51" w:rsidRDefault="003A51EB" w:rsidP="003476F3">
      <w:pPr>
        <w:pStyle w:val="enumlev1"/>
        <w:rPr>
          <w:rFonts w:asciiTheme="majorBidi" w:hAnsiTheme="majorBidi" w:cstheme="majorBidi"/>
        </w:rPr>
      </w:pPr>
      <w:r w:rsidRPr="008E3D51">
        <w:rPr>
          <w:rFonts w:asciiTheme="majorBidi" w:hAnsiTheme="majorBidi" w:cstheme="majorBidi"/>
        </w:rPr>
        <w:t>f)</w:t>
      </w:r>
      <w:r w:rsidRPr="008E3D51">
        <w:rPr>
          <w:rFonts w:asciiTheme="majorBidi" w:hAnsiTheme="majorBidi" w:cstheme="majorBidi"/>
        </w:rPr>
        <w:tab/>
        <w:t>que les effets de trajets multiples à proximité de la surface, en présence d</w:t>
      </w:r>
      <w:r w:rsidR="00EA5AFD">
        <w:rPr>
          <w:rFonts w:asciiTheme="majorBidi" w:hAnsiTheme="majorBidi" w:cstheme="majorBidi"/>
        </w:rPr>
        <w:t>'</w:t>
      </w:r>
      <w:r w:rsidRPr="008E3D51">
        <w:rPr>
          <w:rFonts w:asciiTheme="majorBidi" w:hAnsiTheme="majorBidi" w:cstheme="majorBidi"/>
        </w:rPr>
        <w:t>obstacles naturels ou artificiels et/ou à de faibles angles d</w:t>
      </w:r>
      <w:r w:rsidR="00EA5AFD">
        <w:rPr>
          <w:rFonts w:asciiTheme="majorBidi" w:hAnsiTheme="majorBidi" w:cstheme="majorBidi"/>
        </w:rPr>
        <w:t>'</w:t>
      </w:r>
      <w:r w:rsidRPr="008E3D51">
        <w:rPr>
          <w:rFonts w:asciiTheme="majorBidi" w:hAnsiTheme="majorBidi" w:cstheme="majorBidi"/>
        </w:rPr>
        <w:t>élévation, sont toujours critiques;</w:t>
      </w:r>
    </w:p>
    <w:p w:rsidR="003A51EB" w:rsidRPr="008E3D51" w:rsidRDefault="003A51EB" w:rsidP="003476F3">
      <w:pPr>
        <w:pStyle w:val="enumlev1"/>
        <w:rPr>
          <w:rFonts w:asciiTheme="majorBidi" w:hAnsiTheme="majorBidi" w:cstheme="majorBidi"/>
        </w:rPr>
      </w:pPr>
      <w:r w:rsidRPr="008E3D51">
        <w:rPr>
          <w:rFonts w:asciiTheme="majorBidi" w:hAnsiTheme="majorBidi" w:cstheme="majorBidi"/>
        </w:rPr>
        <w:t>g)</w:t>
      </w:r>
      <w:r w:rsidRPr="008E3D51">
        <w:rPr>
          <w:rFonts w:asciiTheme="majorBidi" w:hAnsiTheme="majorBidi" w:cstheme="majorBidi"/>
        </w:rPr>
        <w:tab/>
        <w:t>que les effets de trajets multiples à proximité de la surface varient d</w:t>
      </w:r>
      <w:r w:rsidR="00EA5AFD">
        <w:rPr>
          <w:rFonts w:asciiTheme="majorBidi" w:hAnsiTheme="majorBidi" w:cstheme="majorBidi"/>
        </w:rPr>
        <w:t>'</w:t>
      </w:r>
      <w:r w:rsidRPr="008E3D51">
        <w:rPr>
          <w:rFonts w:asciiTheme="majorBidi" w:hAnsiTheme="majorBidi" w:cstheme="majorBidi"/>
        </w:rPr>
        <w:t>un lieu à un autre et qu</w:t>
      </w:r>
      <w:r w:rsidR="00EA5AFD">
        <w:rPr>
          <w:rFonts w:asciiTheme="majorBidi" w:hAnsiTheme="majorBidi" w:cstheme="majorBidi"/>
        </w:rPr>
        <w:t>'</w:t>
      </w:r>
      <w:r w:rsidRPr="008E3D51">
        <w:rPr>
          <w:rFonts w:asciiTheme="majorBidi" w:hAnsiTheme="majorBidi" w:cstheme="majorBidi"/>
        </w:rPr>
        <w:t>ils ne sont donc pas prédominants dans la conception globale du système SMS lorsqu</w:t>
      </w:r>
      <w:r w:rsidR="00EA5AFD">
        <w:rPr>
          <w:rFonts w:asciiTheme="majorBidi" w:hAnsiTheme="majorBidi" w:cstheme="majorBidi"/>
        </w:rPr>
        <w:t>'</w:t>
      </w:r>
      <w:r w:rsidRPr="008E3D51">
        <w:rPr>
          <w:rFonts w:asciiTheme="majorBidi" w:hAnsiTheme="majorBidi" w:cstheme="majorBidi"/>
        </w:rPr>
        <w:t>il faut traiter les facteurs de propagation à l</w:t>
      </w:r>
      <w:r w:rsidR="00EA5AFD">
        <w:rPr>
          <w:rFonts w:asciiTheme="majorBidi" w:hAnsiTheme="majorBidi" w:cstheme="majorBidi"/>
        </w:rPr>
        <w:t>'</w:t>
      </w:r>
      <w:r w:rsidRPr="008E3D51">
        <w:rPr>
          <w:rFonts w:asciiTheme="majorBidi" w:hAnsiTheme="majorBidi" w:cstheme="majorBidi"/>
        </w:rPr>
        <w:t>échelle planétaire;</w:t>
      </w:r>
    </w:p>
    <w:p w:rsidR="003A51EB" w:rsidRPr="008E3D51" w:rsidRDefault="003A51EB" w:rsidP="003476F3">
      <w:pPr>
        <w:pStyle w:val="enumlev1"/>
        <w:rPr>
          <w:rFonts w:asciiTheme="majorBidi" w:hAnsiTheme="majorBidi" w:cstheme="majorBidi"/>
        </w:rPr>
      </w:pPr>
      <w:r w:rsidRPr="008E3D51">
        <w:rPr>
          <w:rFonts w:asciiTheme="majorBidi" w:hAnsiTheme="majorBidi" w:cstheme="majorBidi"/>
        </w:rPr>
        <w:t>h)</w:t>
      </w:r>
      <w:r w:rsidRPr="008E3D51">
        <w:rPr>
          <w:rFonts w:asciiTheme="majorBidi" w:hAnsiTheme="majorBidi" w:cstheme="majorBidi"/>
        </w:rPr>
        <w:tab/>
        <w:t>que les effets ionosphériques sont les facteurs de propagation les plus significatifs à prendre en considération lors de la conception d</w:t>
      </w:r>
      <w:r w:rsidR="00EA5AFD">
        <w:rPr>
          <w:rFonts w:asciiTheme="majorBidi" w:hAnsiTheme="majorBidi" w:cstheme="majorBidi"/>
        </w:rPr>
        <w:t>'</w:t>
      </w:r>
      <w:r w:rsidRPr="008E3D51">
        <w:rPr>
          <w:rFonts w:asciiTheme="majorBidi" w:hAnsiTheme="majorBidi" w:cstheme="majorBidi"/>
        </w:rPr>
        <w:t>un système SMS à l</w:t>
      </w:r>
      <w:r w:rsidR="00EA5AFD">
        <w:rPr>
          <w:rFonts w:asciiTheme="majorBidi" w:hAnsiTheme="majorBidi" w:cstheme="majorBidi"/>
        </w:rPr>
        <w:t>'</w:t>
      </w:r>
      <w:r w:rsidRPr="008E3D51">
        <w:rPr>
          <w:rFonts w:asciiTheme="majorBidi" w:hAnsiTheme="majorBidi" w:cstheme="majorBidi"/>
        </w:rPr>
        <w:t>échelle planétaire.</w:t>
      </w:r>
    </w:p>
    <w:p w:rsidR="003A51EB" w:rsidRPr="008E3D51" w:rsidRDefault="003A51EB" w:rsidP="0043011D">
      <w:pPr>
        <w:pStyle w:val="Heading1"/>
        <w:rPr>
          <w:rFonts w:asciiTheme="majorBidi" w:hAnsiTheme="majorBidi" w:cstheme="majorBidi"/>
        </w:rPr>
      </w:pPr>
      <w:bookmarkStart w:id="9" w:name="_Toc392319824"/>
      <w:bookmarkStart w:id="10" w:name="_Toc107987899"/>
      <w:bookmarkStart w:id="11" w:name="_Toc115522346"/>
      <w:r w:rsidRPr="008E3D51">
        <w:rPr>
          <w:rFonts w:asciiTheme="majorBidi" w:hAnsiTheme="majorBidi" w:cstheme="majorBidi"/>
        </w:rPr>
        <w:lastRenderedPageBreak/>
        <w:t>2</w:t>
      </w:r>
      <w:r w:rsidRPr="008E3D51">
        <w:rPr>
          <w:rFonts w:asciiTheme="majorBidi" w:hAnsiTheme="majorBidi" w:cstheme="majorBidi"/>
        </w:rPr>
        <w:tab/>
        <w:t>Rappel</w:t>
      </w:r>
      <w:bookmarkEnd w:id="9"/>
      <w:bookmarkEnd w:id="10"/>
      <w:bookmarkEnd w:id="11"/>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Due au rayonnement solaire, l</w:t>
      </w:r>
      <w:r w:rsidR="00EA5AFD">
        <w:rPr>
          <w:rFonts w:asciiTheme="majorBidi" w:hAnsiTheme="majorBidi" w:cstheme="majorBidi"/>
          <w:lang w:val="fr-CH"/>
        </w:rPr>
        <w:t>'</w:t>
      </w:r>
      <w:r w:rsidRPr="008E3D51">
        <w:rPr>
          <w:rFonts w:asciiTheme="majorBidi" w:hAnsiTheme="majorBidi" w:cstheme="majorBidi"/>
          <w:lang w:val="fr-CH"/>
        </w:rPr>
        <w:t>ionosphère de la Terre se compose de plusieurs régions d</w:t>
      </w:r>
      <w:r w:rsidR="00EA5AFD">
        <w:rPr>
          <w:rFonts w:asciiTheme="majorBidi" w:hAnsiTheme="majorBidi" w:cstheme="majorBidi"/>
          <w:lang w:val="fr-CH"/>
        </w:rPr>
        <w:t>'</w:t>
      </w:r>
      <w:r w:rsidRPr="008E3D51">
        <w:rPr>
          <w:rFonts w:asciiTheme="majorBidi" w:hAnsiTheme="majorBidi" w:cstheme="majorBidi"/>
          <w:lang w:val="fr-CH"/>
        </w:rPr>
        <w:t>ionisation. A toutes fins utiles de radiocommunication, on a distingué dans l</w:t>
      </w:r>
      <w:r w:rsidR="00EA5AFD">
        <w:rPr>
          <w:rFonts w:asciiTheme="majorBidi" w:hAnsiTheme="majorBidi" w:cstheme="majorBidi"/>
          <w:lang w:val="fr-CH"/>
        </w:rPr>
        <w:t>'</w:t>
      </w:r>
      <w:r w:rsidRPr="008E3D51">
        <w:rPr>
          <w:rFonts w:asciiTheme="majorBidi" w:hAnsiTheme="majorBidi" w:cstheme="majorBidi"/>
          <w:lang w:val="fr-CH"/>
        </w:rPr>
        <w:t>ionosphère les régions D, E et F ainsi que l</w:t>
      </w:r>
      <w:r w:rsidR="00EA5AFD">
        <w:rPr>
          <w:rFonts w:asciiTheme="majorBidi" w:hAnsiTheme="majorBidi" w:cstheme="majorBidi"/>
          <w:lang w:val="fr-CH"/>
        </w:rPr>
        <w:t>'</w:t>
      </w:r>
      <w:r w:rsidRPr="008E3D51">
        <w:rPr>
          <w:rFonts w:asciiTheme="majorBidi" w:hAnsiTheme="majorBidi" w:cstheme="majorBidi"/>
          <w:lang w:val="fr-CH"/>
        </w:rPr>
        <w:t>ionisation supérieure. Ces régions apportent une contribution au CET qui est réparti entre un satellite et les stations terminales au sol.</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Dans chaque région, le milieu ionisé n</w:t>
      </w:r>
      <w:r w:rsidR="00EA5AFD">
        <w:rPr>
          <w:rFonts w:asciiTheme="majorBidi" w:hAnsiTheme="majorBidi" w:cstheme="majorBidi"/>
          <w:lang w:val="fr-CH"/>
        </w:rPr>
        <w:t>'</w:t>
      </w:r>
      <w:r w:rsidRPr="008E3D51">
        <w:rPr>
          <w:rFonts w:asciiTheme="majorBidi" w:hAnsiTheme="majorBidi" w:cstheme="majorBidi"/>
          <w:lang w:val="fr-CH"/>
        </w:rPr>
        <w:t>est ni homogène dans l</w:t>
      </w:r>
      <w:r w:rsidR="00EA5AFD">
        <w:rPr>
          <w:rFonts w:asciiTheme="majorBidi" w:hAnsiTheme="majorBidi" w:cstheme="majorBidi"/>
          <w:lang w:val="fr-CH"/>
        </w:rPr>
        <w:t>'</w:t>
      </w:r>
      <w:r w:rsidRPr="008E3D51">
        <w:rPr>
          <w:rFonts w:asciiTheme="majorBidi" w:hAnsiTheme="majorBidi" w:cstheme="majorBidi"/>
          <w:lang w:val="fr-CH"/>
        </w:rPr>
        <w:t>espace ni stationnaire dans le temps. Grosso modo, le bruit de fond ionique présente des variations relativement régulières (cycles journalier, saisonnier et solaire undécennal). Ce bruit est très dépendant des lieux géographiques et de l</w:t>
      </w:r>
      <w:r w:rsidR="00EA5AFD">
        <w:rPr>
          <w:rFonts w:asciiTheme="majorBidi" w:hAnsiTheme="majorBidi" w:cstheme="majorBidi"/>
          <w:lang w:val="fr-CH"/>
        </w:rPr>
        <w:t>'</w:t>
      </w:r>
      <w:r w:rsidRPr="008E3D51">
        <w:rPr>
          <w:rFonts w:asciiTheme="majorBidi" w:hAnsiTheme="majorBidi" w:cstheme="majorBidi"/>
          <w:lang w:val="fr-CH"/>
        </w:rPr>
        <w:t>activité géomagnétique. Le bruit de fond ionique est toujours complété par des structures non stationnaires, hautement dynamiques et à petite échelle, appelées irrégularités. Aussi bien le bruit de fond ionique que les irrégularités dégradent les ondes radioélectriques. Par ailleurs, l</w:t>
      </w:r>
      <w:r w:rsidR="00EA5AFD">
        <w:rPr>
          <w:rFonts w:asciiTheme="majorBidi" w:hAnsiTheme="majorBidi" w:cstheme="majorBidi"/>
          <w:lang w:val="fr-CH"/>
        </w:rPr>
        <w:t>'</w:t>
      </w:r>
      <w:r w:rsidRPr="008E3D51">
        <w:rPr>
          <w:rFonts w:asciiTheme="majorBidi" w:hAnsiTheme="majorBidi" w:cstheme="majorBidi"/>
          <w:lang w:val="fr-CH"/>
        </w:rPr>
        <w:t>indice de réfraction dépend de la fréquence, c</w:t>
      </w:r>
      <w:r w:rsidR="00EA5AFD">
        <w:rPr>
          <w:rFonts w:asciiTheme="majorBidi" w:hAnsiTheme="majorBidi" w:cstheme="majorBidi"/>
          <w:lang w:val="fr-CH"/>
        </w:rPr>
        <w:t>'</w:t>
      </w:r>
      <w:r w:rsidRPr="008E3D51">
        <w:rPr>
          <w:rFonts w:asciiTheme="majorBidi" w:hAnsiTheme="majorBidi" w:cstheme="majorBidi"/>
          <w:lang w:val="fr-CH"/>
        </w:rPr>
        <w:t>est-à-dire que le milieu est dispersif.</w:t>
      </w:r>
    </w:p>
    <w:p w:rsidR="003A51EB" w:rsidRPr="008E3D51" w:rsidRDefault="003A51EB" w:rsidP="003476F3">
      <w:pPr>
        <w:pStyle w:val="Heading1"/>
        <w:rPr>
          <w:rFonts w:asciiTheme="majorBidi" w:hAnsiTheme="majorBidi" w:cstheme="majorBidi"/>
        </w:rPr>
      </w:pPr>
      <w:bookmarkStart w:id="12" w:name="_Toc107987900"/>
      <w:bookmarkStart w:id="13" w:name="_Toc115522347"/>
      <w:r w:rsidRPr="008E3D51">
        <w:rPr>
          <w:rFonts w:asciiTheme="majorBidi" w:hAnsiTheme="majorBidi" w:cstheme="majorBidi"/>
        </w:rPr>
        <w:t>3</w:t>
      </w:r>
      <w:r w:rsidRPr="008E3D51">
        <w:rPr>
          <w:rFonts w:asciiTheme="majorBidi" w:hAnsiTheme="majorBidi" w:cstheme="majorBidi"/>
        </w:rPr>
        <w:tab/>
        <w:t>Principales dégradations dues aux bruits de fond ioniques</w:t>
      </w:r>
      <w:bookmarkEnd w:id="12"/>
      <w:bookmarkEnd w:id="13"/>
    </w:p>
    <w:p w:rsidR="003A51EB" w:rsidRPr="008E3D51" w:rsidRDefault="003A51EB" w:rsidP="00EA5AFD">
      <w:pPr>
        <w:rPr>
          <w:rFonts w:asciiTheme="majorBidi" w:hAnsiTheme="majorBidi" w:cstheme="majorBidi"/>
          <w:lang w:val="fr-CH"/>
        </w:rPr>
      </w:pPr>
      <w:r w:rsidRPr="008E3D51">
        <w:rPr>
          <w:rFonts w:asciiTheme="majorBidi" w:hAnsiTheme="majorBidi" w:cstheme="majorBidi"/>
          <w:lang w:val="fr-CH"/>
        </w:rPr>
        <w:t xml:space="preserve">Certains effets ionosphériques, comme la réfraction, la dispersion et le temps de propagation de groupe, sont, </w:t>
      </w:r>
      <w:r w:rsidR="00EA5AFD">
        <w:rPr>
          <w:rFonts w:asciiTheme="majorBidi" w:hAnsiTheme="majorBidi" w:cstheme="majorBidi"/>
          <w:lang w:val="fr-CH"/>
        </w:rPr>
        <w:t>par leur ampleur</w:t>
      </w:r>
      <w:r w:rsidRPr="008E3D51">
        <w:rPr>
          <w:rFonts w:asciiTheme="majorBidi" w:hAnsiTheme="majorBidi" w:cstheme="majorBidi"/>
          <w:lang w:val="fr-CH"/>
        </w:rPr>
        <w:t>, directement proportionnels au CET; la rotation de Faraday lui est, elle aussi, sensiblement proportionnelle, l</w:t>
      </w:r>
      <w:r w:rsidR="00EA5AFD">
        <w:rPr>
          <w:rFonts w:asciiTheme="majorBidi" w:hAnsiTheme="majorBidi" w:cstheme="majorBidi"/>
          <w:lang w:val="fr-CH"/>
        </w:rPr>
        <w:t>'</w:t>
      </w:r>
      <w:r w:rsidRPr="008E3D51">
        <w:rPr>
          <w:rFonts w:asciiTheme="majorBidi" w:hAnsiTheme="majorBidi" w:cstheme="majorBidi"/>
          <w:lang w:val="fr-CH"/>
        </w:rPr>
        <w:t>effet des contributions de différentes portions du trajet étant pondéré par la composante longitudinale du champ magnétique. Une connaissance du CET permet donc de faire une estimation quantitative de nombreux et importants effets de l</w:t>
      </w:r>
      <w:r w:rsidR="00EA5AFD">
        <w:rPr>
          <w:rFonts w:asciiTheme="majorBidi" w:hAnsiTheme="majorBidi" w:cstheme="majorBidi"/>
          <w:lang w:val="fr-CH"/>
        </w:rPr>
        <w:t>'</w:t>
      </w:r>
      <w:r w:rsidRPr="008E3D51">
        <w:rPr>
          <w:rFonts w:asciiTheme="majorBidi" w:hAnsiTheme="majorBidi" w:cstheme="majorBidi"/>
          <w:lang w:val="fr-CH"/>
        </w:rPr>
        <w:t>ionosphère.</w:t>
      </w:r>
    </w:p>
    <w:p w:rsidR="003A51EB" w:rsidRPr="008E3D51" w:rsidRDefault="003A51EB" w:rsidP="003476F3">
      <w:pPr>
        <w:pStyle w:val="Heading2"/>
        <w:rPr>
          <w:rFonts w:asciiTheme="majorBidi" w:hAnsiTheme="majorBidi"/>
          <w:lang w:val="fr-CH"/>
        </w:rPr>
      </w:pPr>
      <w:bookmarkStart w:id="14" w:name="_Toc107987901"/>
      <w:bookmarkStart w:id="15" w:name="_Toc115522348"/>
      <w:r w:rsidRPr="008E3D51">
        <w:rPr>
          <w:rFonts w:asciiTheme="majorBidi" w:hAnsiTheme="majorBidi"/>
          <w:lang w:val="fr-CH"/>
        </w:rPr>
        <w:t>3.1</w:t>
      </w:r>
      <w:r w:rsidRPr="008E3D51">
        <w:rPr>
          <w:rFonts w:asciiTheme="majorBidi" w:hAnsiTheme="majorBidi"/>
          <w:lang w:val="fr-CH"/>
        </w:rPr>
        <w:tab/>
        <w:t>CET</w:t>
      </w:r>
      <w:bookmarkEnd w:id="14"/>
      <w:bookmarkEnd w:id="15"/>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 xml:space="preserve">Désigné par </w:t>
      </w:r>
      <w:r w:rsidRPr="008E3D51">
        <w:rPr>
          <w:rFonts w:asciiTheme="majorBidi" w:hAnsiTheme="majorBidi" w:cstheme="majorBidi"/>
          <w:i/>
          <w:lang w:val="fr-CH"/>
        </w:rPr>
        <w:t>N</w:t>
      </w:r>
      <w:r w:rsidRPr="008E3D51">
        <w:rPr>
          <w:rFonts w:asciiTheme="majorBidi" w:hAnsiTheme="majorBidi" w:cstheme="majorBidi"/>
          <w:i/>
          <w:vertAlign w:val="subscript"/>
          <w:lang w:val="fr-CH"/>
        </w:rPr>
        <w:t>T</w:t>
      </w:r>
      <w:r w:rsidRPr="008E3D51">
        <w:rPr>
          <w:rFonts w:asciiTheme="majorBidi" w:hAnsiTheme="majorBidi" w:cstheme="majorBidi"/>
          <w:lang w:val="fr-CH"/>
        </w:rPr>
        <w:t>, le CET peut être évalué par la formule suivante:</w:t>
      </w:r>
    </w:p>
    <w:p w:rsidR="003A51EB" w:rsidRPr="008E3D51" w:rsidRDefault="003A51EB" w:rsidP="003476F3">
      <w:pPr>
        <w:pStyle w:val="Blanc"/>
        <w:rPr>
          <w:rFonts w:asciiTheme="majorBidi" w:hAnsiTheme="majorBidi" w:cstheme="majorBidi"/>
          <w:lang w:val="fr-CH"/>
        </w:rPr>
      </w:pPr>
    </w:p>
    <w:p w:rsidR="003A51EB" w:rsidRDefault="003A51EB" w:rsidP="003476F3">
      <w:pPr>
        <w:pStyle w:val="Equation"/>
        <w:rPr>
          <w:rFonts w:asciiTheme="majorBidi" w:hAnsiTheme="majorBidi" w:cstheme="majorBidi"/>
        </w:rPr>
      </w:pPr>
      <w:r w:rsidRPr="008E3D51">
        <w:rPr>
          <w:rFonts w:asciiTheme="majorBidi" w:hAnsiTheme="majorBidi" w:cstheme="majorBidi"/>
        </w:rPr>
        <w:tab/>
      </w:r>
      <w:r w:rsidRPr="008E3D51">
        <w:rPr>
          <w:rFonts w:asciiTheme="majorBidi" w:hAnsiTheme="majorBidi" w:cstheme="majorBidi"/>
        </w:rPr>
        <w:tab/>
      </w:r>
      <w:r w:rsidR="00993E04" w:rsidRPr="00993E04">
        <w:rPr>
          <w:rFonts w:asciiTheme="majorBidi" w:hAnsiTheme="majorBidi" w:cstheme="majorBidi"/>
          <w:position w:val="-36"/>
        </w:rPr>
        <w:object w:dxaOrig="16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33pt" o:ole="">
            <v:imagedata r:id="rId14" o:title=""/>
          </v:shape>
          <o:OLEObject Type="Embed" ProgID="Equation.3" ShapeID="_x0000_i1025" DrawAspect="Content" ObjectID="_1352022382" r:id="rId15"/>
        </w:object>
      </w:r>
      <w:r w:rsidRPr="008E3D51">
        <w:rPr>
          <w:rFonts w:asciiTheme="majorBidi" w:hAnsiTheme="majorBidi" w:cstheme="majorBidi"/>
        </w:rPr>
        <w:tab/>
        <w:t>(1)</w:t>
      </w:r>
    </w:p>
    <w:p w:rsidR="00134D34" w:rsidRPr="008E3D51" w:rsidRDefault="00134D34" w:rsidP="00134D34">
      <w:pPr>
        <w:pStyle w:val="Blanc"/>
        <w:rPr>
          <w:rFonts w:asciiTheme="majorBidi" w:hAnsiTheme="majorBidi" w:cstheme="majorBidi"/>
          <w:lang w:val="fr-CH"/>
        </w:rPr>
      </w:pP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où:</w:t>
      </w:r>
    </w:p>
    <w:p w:rsidR="003A51EB" w:rsidRPr="008E3D51" w:rsidRDefault="003A51EB" w:rsidP="003476F3">
      <w:pPr>
        <w:pStyle w:val="Equationlegend"/>
        <w:rPr>
          <w:rFonts w:asciiTheme="majorBidi" w:hAnsiTheme="majorBidi" w:cstheme="majorBidi"/>
          <w:lang w:val="fr-FR"/>
        </w:rPr>
      </w:pPr>
      <w:r w:rsidRPr="008E3D51">
        <w:rPr>
          <w:rFonts w:asciiTheme="majorBidi" w:hAnsiTheme="majorBidi" w:cstheme="majorBidi"/>
          <w:i/>
          <w:lang w:val="fr-FR"/>
        </w:rPr>
        <w:tab/>
        <w:t>s</w:t>
      </w:r>
      <w:r w:rsidRPr="008E3D51">
        <w:rPr>
          <w:rFonts w:asciiTheme="majorBidi" w:hAnsiTheme="majorBidi" w:cstheme="majorBidi"/>
          <w:sz w:val="12"/>
          <w:lang w:val="fr-FR"/>
        </w:rPr>
        <w:t> </w:t>
      </w:r>
      <w:r w:rsidRPr="008E3D51">
        <w:rPr>
          <w:rFonts w:asciiTheme="majorBidi" w:hAnsiTheme="majorBidi" w:cstheme="majorBidi"/>
          <w:lang w:val="fr-FR"/>
        </w:rPr>
        <w:t>:</w:t>
      </w:r>
      <w:r w:rsidRPr="008E3D51">
        <w:rPr>
          <w:rFonts w:asciiTheme="majorBidi" w:hAnsiTheme="majorBidi" w:cstheme="majorBidi"/>
          <w:lang w:val="fr-FR"/>
        </w:rPr>
        <w:tab/>
        <w:t>trajet de propagation (m)</w:t>
      </w:r>
    </w:p>
    <w:p w:rsidR="003A51EB" w:rsidRPr="008E3D51" w:rsidRDefault="003A51EB" w:rsidP="003476F3">
      <w:pPr>
        <w:pStyle w:val="Equationlegend"/>
        <w:rPr>
          <w:rFonts w:asciiTheme="majorBidi" w:hAnsiTheme="majorBidi" w:cstheme="majorBidi"/>
          <w:lang w:val="fr-FR"/>
        </w:rPr>
      </w:pPr>
      <w:r w:rsidRPr="008E3D51">
        <w:rPr>
          <w:rFonts w:asciiTheme="majorBidi" w:hAnsiTheme="majorBidi" w:cstheme="majorBidi"/>
          <w:i/>
          <w:lang w:val="fr-FR"/>
        </w:rPr>
        <w:tab/>
        <w:t>n</w:t>
      </w:r>
      <w:r w:rsidRPr="008E3D51">
        <w:rPr>
          <w:rFonts w:asciiTheme="majorBidi" w:hAnsiTheme="majorBidi" w:cstheme="majorBidi"/>
          <w:i/>
          <w:vertAlign w:val="subscript"/>
          <w:lang w:val="fr-FR"/>
        </w:rPr>
        <w:t>e</w:t>
      </w:r>
      <w:r w:rsidRPr="008E3D51">
        <w:rPr>
          <w:rFonts w:asciiTheme="majorBidi" w:hAnsiTheme="majorBidi" w:cstheme="majorBidi"/>
          <w:sz w:val="12"/>
          <w:lang w:val="fr-FR"/>
        </w:rPr>
        <w:t> </w:t>
      </w:r>
      <w:r w:rsidRPr="008E3D51">
        <w:rPr>
          <w:rFonts w:asciiTheme="majorBidi" w:hAnsiTheme="majorBidi" w:cstheme="majorBidi"/>
          <w:lang w:val="fr-FR"/>
        </w:rPr>
        <w:t>:</w:t>
      </w:r>
      <w:r w:rsidRPr="008E3D51">
        <w:rPr>
          <w:rFonts w:asciiTheme="majorBidi" w:hAnsiTheme="majorBidi" w:cstheme="majorBidi"/>
          <w:lang w:val="fr-FR"/>
        </w:rPr>
        <w:tab/>
        <w:t>concentration des électrons (él/m</w:t>
      </w:r>
      <w:r w:rsidRPr="008E3D51">
        <w:rPr>
          <w:rFonts w:asciiTheme="majorBidi" w:hAnsiTheme="majorBidi" w:cstheme="majorBidi"/>
          <w:vertAlign w:val="superscript"/>
          <w:lang w:val="fr-FR"/>
        </w:rPr>
        <w:t>3</w:t>
      </w:r>
      <w:r w:rsidRPr="008E3D51">
        <w:rPr>
          <w:rFonts w:asciiTheme="majorBidi" w:hAnsiTheme="majorBidi" w:cstheme="majorBidi"/>
          <w:lang w:val="fr-FR"/>
        </w:rPr>
        <w:t>).</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Même lorsque l</w:t>
      </w:r>
      <w:r w:rsidR="00EA5AFD">
        <w:rPr>
          <w:rFonts w:asciiTheme="majorBidi" w:hAnsiTheme="majorBidi" w:cstheme="majorBidi"/>
          <w:lang w:val="fr-CH"/>
        </w:rPr>
        <w:t>'</w:t>
      </w:r>
      <w:r w:rsidRPr="008E3D51">
        <w:rPr>
          <w:rFonts w:asciiTheme="majorBidi" w:hAnsiTheme="majorBidi" w:cstheme="majorBidi"/>
          <w:lang w:val="fr-CH"/>
        </w:rPr>
        <w:t>on connaît précisément le trajet de propagation, l</w:t>
      </w:r>
      <w:r w:rsidR="00EA5AFD">
        <w:rPr>
          <w:rFonts w:asciiTheme="majorBidi" w:hAnsiTheme="majorBidi" w:cstheme="majorBidi"/>
          <w:lang w:val="fr-CH"/>
        </w:rPr>
        <w:t>'</w:t>
      </w:r>
      <w:r w:rsidRPr="008E3D51">
        <w:rPr>
          <w:rFonts w:asciiTheme="majorBidi" w:hAnsiTheme="majorBidi" w:cstheme="majorBidi"/>
          <w:lang w:val="fr-CH"/>
        </w:rPr>
        <w:t xml:space="preserve">évaluation du contenu </w:t>
      </w:r>
      <w:r w:rsidRPr="008E3D51">
        <w:rPr>
          <w:rFonts w:asciiTheme="majorBidi" w:hAnsiTheme="majorBidi" w:cstheme="majorBidi"/>
          <w:i/>
          <w:lang w:val="fr-CH"/>
        </w:rPr>
        <w:t>N</w:t>
      </w:r>
      <w:r w:rsidRPr="008E3D51">
        <w:rPr>
          <w:rFonts w:asciiTheme="majorBidi" w:hAnsiTheme="majorBidi" w:cstheme="majorBidi"/>
          <w:i/>
          <w:vertAlign w:val="subscript"/>
          <w:lang w:val="fr-CH"/>
        </w:rPr>
        <w:t>T</w:t>
      </w:r>
      <w:r w:rsidRPr="008E3D51">
        <w:rPr>
          <w:rFonts w:asciiTheme="majorBidi" w:hAnsiTheme="majorBidi" w:cstheme="majorBidi"/>
          <w:lang w:val="fr-CH"/>
        </w:rPr>
        <w:t xml:space="preserve"> est difficile parce que le terme </w:t>
      </w:r>
      <w:r w:rsidRPr="008E3D51">
        <w:rPr>
          <w:rFonts w:asciiTheme="majorBidi" w:hAnsiTheme="majorBidi" w:cstheme="majorBidi"/>
          <w:i/>
          <w:lang w:val="fr-CH"/>
        </w:rPr>
        <w:t>n</w:t>
      </w:r>
      <w:r w:rsidRPr="008E3D51">
        <w:rPr>
          <w:rFonts w:asciiTheme="majorBidi" w:hAnsiTheme="majorBidi" w:cstheme="majorBidi"/>
          <w:i/>
          <w:vertAlign w:val="subscript"/>
          <w:lang w:val="fr-CH"/>
        </w:rPr>
        <w:t>e</w:t>
      </w:r>
      <w:r w:rsidRPr="008E3D51">
        <w:rPr>
          <w:rFonts w:asciiTheme="majorBidi" w:hAnsiTheme="majorBidi" w:cstheme="majorBidi"/>
          <w:lang w:val="fr-CH"/>
        </w:rPr>
        <w:t xml:space="preserve"> est soumis aux variations journalières, saisonnières et undécennales.</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Aux fins de modélisation, la valeur du CET est habituellement rapportée à un trajet zénithal ayant une section droite de 1 m</w:t>
      </w:r>
      <w:r w:rsidRPr="008E3D51">
        <w:rPr>
          <w:rFonts w:asciiTheme="majorBidi" w:hAnsiTheme="majorBidi" w:cstheme="majorBidi"/>
          <w:vertAlign w:val="superscript"/>
          <w:lang w:val="fr-CH"/>
        </w:rPr>
        <w:t>2</w:t>
      </w:r>
      <w:r w:rsidRPr="008E3D51">
        <w:rPr>
          <w:rFonts w:asciiTheme="majorBidi" w:hAnsiTheme="majorBidi" w:cstheme="majorBidi"/>
          <w:lang w:val="fr-CH"/>
        </w:rPr>
        <w:t>. Le CET de cette colonne verticale peut varier entre 10</w:t>
      </w:r>
      <w:r w:rsidRPr="008E3D51">
        <w:rPr>
          <w:rFonts w:asciiTheme="majorBidi" w:hAnsiTheme="majorBidi" w:cstheme="majorBidi"/>
          <w:vertAlign w:val="superscript"/>
          <w:lang w:val="fr-CH"/>
        </w:rPr>
        <w:t>16</w:t>
      </w:r>
      <w:r w:rsidRPr="008E3D51">
        <w:rPr>
          <w:rFonts w:asciiTheme="majorBidi" w:hAnsiTheme="majorBidi" w:cstheme="majorBidi"/>
          <w:lang w:val="fr-CH"/>
        </w:rPr>
        <w:t xml:space="preserve"> et 10</w:t>
      </w:r>
      <w:r w:rsidRPr="008E3D51">
        <w:rPr>
          <w:rFonts w:asciiTheme="majorBidi" w:hAnsiTheme="majorBidi" w:cstheme="majorBidi"/>
          <w:vertAlign w:val="superscript"/>
          <w:lang w:val="fr-CH"/>
        </w:rPr>
        <w:t>18</w:t>
      </w:r>
      <w:r w:rsidRPr="008E3D51">
        <w:rPr>
          <w:rFonts w:asciiTheme="majorBidi" w:hAnsiTheme="majorBidi" w:cstheme="majorBidi"/>
          <w:lang w:val="fr-CH"/>
        </w:rPr>
        <w:t xml:space="preserve"> él/m</w:t>
      </w:r>
      <w:r w:rsidRPr="008E3D51">
        <w:rPr>
          <w:rFonts w:asciiTheme="majorBidi" w:hAnsiTheme="majorBidi" w:cstheme="majorBidi"/>
          <w:vertAlign w:val="superscript"/>
          <w:lang w:val="fr-CH"/>
        </w:rPr>
        <w:t>2</w:t>
      </w:r>
      <w:r w:rsidRPr="008E3D51">
        <w:rPr>
          <w:rFonts w:asciiTheme="majorBidi" w:hAnsiTheme="majorBidi" w:cstheme="majorBidi"/>
          <w:lang w:val="fr-CH"/>
        </w:rPr>
        <w:t>, la valeur de crête apparaissant dans la partie d</w:t>
      </w:r>
      <w:r w:rsidR="00EA5AFD">
        <w:rPr>
          <w:rFonts w:asciiTheme="majorBidi" w:hAnsiTheme="majorBidi" w:cstheme="majorBidi"/>
          <w:lang w:val="fr-CH"/>
        </w:rPr>
        <w:t>'</w:t>
      </w:r>
      <w:r w:rsidRPr="008E3D51">
        <w:rPr>
          <w:rFonts w:asciiTheme="majorBidi" w:hAnsiTheme="majorBidi" w:cstheme="majorBidi"/>
          <w:lang w:val="fr-CH"/>
        </w:rPr>
        <w:t>éclairement solaire journalier.</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Pour estimer la valeur du CET, on peut suivre soit une procédure fondée sur le modèle d</w:t>
      </w:r>
      <w:r w:rsidR="00EA5AFD">
        <w:rPr>
          <w:rFonts w:asciiTheme="majorBidi" w:hAnsiTheme="majorBidi" w:cstheme="majorBidi"/>
          <w:lang w:val="fr-CH"/>
        </w:rPr>
        <w:t>'</w:t>
      </w:r>
      <w:r w:rsidRPr="008E3D51">
        <w:rPr>
          <w:rFonts w:asciiTheme="majorBidi" w:hAnsiTheme="majorBidi" w:cstheme="majorBidi"/>
          <w:lang w:val="fr-CH"/>
        </w:rPr>
        <w:t>ionosphère de référence internationale (IRI), soit une procédure plus souple, qui convient également pour une évaluation en oblique du CET, fondée sur la méthode NeQuick. Les deux procédures sont présentées ci-après.</w:t>
      </w:r>
    </w:p>
    <w:p w:rsidR="003A51EB" w:rsidRPr="008E3D51" w:rsidRDefault="003A51EB" w:rsidP="003476F3">
      <w:pPr>
        <w:pStyle w:val="Heading3"/>
        <w:rPr>
          <w:rFonts w:asciiTheme="majorBidi" w:hAnsiTheme="majorBidi"/>
          <w:lang w:val="fr-CH"/>
        </w:rPr>
      </w:pPr>
      <w:r w:rsidRPr="008E3D51">
        <w:rPr>
          <w:rFonts w:asciiTheme="majorBidi" w:hAnsiTheme="majorBidi"/>
          <w:lang w:val="fr-CH"/>
        </w:rPr>
        <w:t>3.1.1</w:t>
      </w:r>
      <w:r w:rsidRPr="008E3D51">
        <w:rPr>
          <w:rFonts w:asciiTheme="majorBidi" w:hAnsiTheme="majorBidi"/>
          <w:lang w:val="fr-CH"/>
        </w:rPr>
        <w:tab/>
        <w:t>Méthode IRI</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L</w:t>
      </w:r>
      <w:r w:rsidR="00EA5AFD">
        <w:rPr>
          <w:rFonts w:asciiTheme="majorBidi" w:hAnsiTheme="majorBidi" w:cstheme="majorBidi"/>
          <w:lang w:val="fr-CH"/>
        </w:rPr>
        <w:t>'</w:t>
      </w:r>
      <w:r w:rsidRPr="008E3D51">
        <w:rPr>
          <w:rFonts w:asciiTheme="majorBidi" w:hAnsiTheme="majorBidi" w:cstheme="majorBidi"/>
          <w:lang w:val="fr-CH"/>
        </w:rPr>
        <w:t>ionosphère médiane mensuelle normalisée est le modèle IRI</w:t>
      </w:r>
      <w:r w:rsidRPr="008E3D51">
        <w:rPr>
          <w:rFonts w:asciiTheme="majorBidi" w:hAnsiTheme="majorBidi" w:cstheme="majorBidi"/>
          <w:lang w:val="fr-CH"/>
        </w:rPr>
        <w:noBreakHyphen/>
        <w:t>95 (modèle IRI du COSPAR</w:t>
      </w:r>
      <w:r w:rsidRPr="008E3D51">
        <w:rPr>
          <w:rFonts w:asciiTheme="majorBidi" w:hAnsiTheme="majorBidi" w:cstheme="majorBidi"/>
          <w:lang w:val="fr-CH"/>
        </w:rPr>
        <w:noBreakHyphen/>
        <w:t>URSI). Lors de périodes d</w:t>
      </w:r>
      <w:r w:rsidR="00EA5AFD">
        <w:rPr>
          <w:rFonts w:asciiTheme="majorBidi" w:hAnsiTheme="majorBidi" w:cstheme="majorBidi"/>
          <w:lang w:val="fr-CH"/>
        </w:rPr>
        <w:t>'</w:t>
      </w:r>
      <w:r w:rsidRPr="008E3D51">
        <w:rPr>
          <w:rFonts w:asciiTheme="majorBidi" w:hAnsiTheme="majorBidi" w:cstheme="majorBidi"/>
          <w:lang w:val="fr-CH"/>
        </w:rPr>
        <w:t>activité solaire faible à modérée, des techniques numériques peuvent être utilisées afin de calculer des valeurs pour tout ensemble choisi de lieu, temps et altitude jusqu</w:t>
      </w:r>
      <w:r w:rsidR="00EA5AFD">
        <w:rPr>
          <w:rFonts w:asciiTheme="majorBidi" w:hAnsiTheme="majorBidi" w:cstheme="majorBidi"/>
          <w:lang w:val="fr-CH"/>
        </w:rPr>
        <w:t>'</w:t>
      </w:r>
      <w:r w:rsidRPr="008E3D51">
        <w:rPr>
          <w:rFonts w:asciiTheme="majorBidi" w:hAnsiTheme="majorBidi" w:cstheme="majorBidi"/>
          <w:lang w:val="fr-CH"/>
        </w:rPr>
        <w:t>à 2</w:t>
      </w:r>
      <w:r w:rsidRPr="008E3D51">
        <w:rPr>
          <w:rFonts w:asciiTheme="majorBidi" w:hAnsiTheme="majorBidi" w:cstheme="majorBidi"/>
          <w:sz w:val="12"/>
          <w:lang w:val="fr-CH"/>
        </w:rPr>
        <w:t> </w:t>
      </w:r>
      <w:r w:rsidRPr="008E3D51">
        <w:rPr>
          <w:rFonts w:asciiTheme="majorBidi" w:hAnsiTheme="majorBidi" w:cstheme="majorBidi"/>
          <w:lang w:val="fr-CH"/>
        </w:rPr>
        <w:t>000 km. Durant des périodes de forte activité solaire, des problèmes peuvent toutefois apparaître dans l</w:t>
      </w:r>
      <w:r w:rsidR="00EA5AFD">
        <w:rPr>
          <w:rFonts w:asciiTheme="majorBidi" w:hAnsiTheme="majorBidi" w:cstheme="majorBidi"/>
          <w:lang w:val="fr-CH"/>
        </w:rPr>
        <w:t>'</w:t>
      </w:r>
      <w:r w:rsidRPr="008E3D51">
        <w:rPr>
          <w:rFonts w:asciiTheme="majorBidi" w:hAnsiTheme="majorBidi" w:cstheme="majorBidi"/>
          <w:lang w:val="fr-CH"/>
        </w:rPr>
        <w:t>évaluation du CET lorsqu</w:t>
      </w:r>
      <w:r w:rsidR="00EA5AFD">
        <w:rPr>
          <w:rFonts w:asciiTheme="majorBidi" w:hAnsiTheme="majorBidi" w:cstheme="majorBidi"/>
          <w:lang w:val="fr-CH"/>
        </w:rPr>
        <w:t>'</w:t>
      </w:r>
      <w:r w:rsidRPr="008E3D51">
        <w:rPr>
          <w:rFonts w:asciiTheme="majorBidi" w:hAnsiTheme="majorBidi" w:cstheme="majorBidi"/>
          <w:lang w:val="fr-CH"/>
        </w:rPr>
        <w:t xml:space="preserve">on utilise le modèle IRI-95. Dans la plupart des cas, on peut </w:t>
      </w:r>
      <w:r w:rsidRPr="008E3D51">
        <w:rPr>
          <w:rFonts w:asciiTheme="majorBidi" w:hAnsiTheme="majorBidi" w:cstheme="majorBidi"/>
          <w:lang w:val="fr-CH"/>
        </w:rPr>
        <w:lastRenderedPageBreak/>
        <w:t>estimer le CET en multipliant la valeur maximale de la densité électronique par une valeur d</w:t>
      </w:r>
      <w:r w:rsidR="00EA5AFD">
        <w:rPr>
          <w:rFonts w:asciiTheme="majorBidi" w:hAnsiTheme="majorBidi" w:cstheme="majorBidi"/>
          <w:lang w:val="fr-CH"/>
        </w:rPr>
        <w:t>'</w:t>
      </w:r>
      <w:r w:rsidRPr="008E3D51">
        <w:rPr>
          <w:rFonts w:asciiTheme="majorBidi" w:hAnsiTheme="majorBidi" w:cstheme="majorBidi"/>
          <w:lang w:val="fr-CH"/>
        </w:rPr>
        <w:t>épaisseur de couche équivalente égale à 300 km.</w:t>
      </w:r>
    </w:p>
    <w:p w:rsidR="003A51EB" w:rsidRPr="008E3D51" w:rsidRDefault="003A51EB" w:rsidP="003476F3">
      <w:pPr>
        <w:pStyle w:val="Heading3"/>
        <w:rPr>
          <w:rFonts w:asciiTheme="majorBidi" w:hAnsiTheme="majorBidi"/>
          <w:lang w:val="fr-CH"/>
        </w:rPr>
      </w:pPr>
      <w:r w:rsidRPr="008E3D51">
        <w:rPr>
          <w:rFonts w:asciiTheme="majorBidi" w:hAnsiTheme="majorBidi"/>
          <w:lang w:val="fr-CH"/>
        </w:rPr>
        <w:t>3.1.2</w:t>
      </w:r>
      <w:r w:rsidRPr="008E3D51">
        <w:rPr>
          <w:rFonts w:asciiTheme="majorBidi" w:hAnsiTheme="majorBidi"/>
          <w:lang w:val="fr-CH"/>
        </w:rPr>
        <w:tab/>
        <w:t>Méthode NeQuick</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La distribution de la densité électronique donnée par le modèle est représentée par une fonction continue, qui est également continue au niveau de toutes les dérivées premières de l</w:t>
      </w:r>
      <w:r w:rsidR="00EA5AFD">
        <w:rPr>
          <w:rFonts w:asciiTheme="majorBidi" w:hAnsiTheme="majorBidi" w:cstheme="majorBidi"/>
          <w:lang w:val="fr-CH"/>
        </w:rPr>
        <w:t>'</w:t>
      </w:r>
      <w:r w:rsidRPr="008E3D51">
        <w:rPr>
          <w:rFonts w:asciiTheme="majorBidi" w:hAnsiTheme="majorBidi" w:cstheme="majorBidi"/>
          <w:lang w:val="fr-CH"/>
        </w:rPr>
        <w:t>espace. Elle se décompose en deux parties: la partie basse (au-dessous du maximum de la couche F2) et la partie haute (au-dessus du maximum de la couche F2). L</w:t>
      </w:r>
      <w:r w:rsidR="00EA5AFD">
        <w:rPr>
          <w:rFonts w:asciiTheme="majorBidi" w:hAnsiTheme="majorBidi" w:cstheme="majorBidi"/>
          <w:lang w:val="fr-CH"/>
        </w:rPr>
        <w:t>'</w:t>
      </w:r>
      <w:r w:rsidRPr="008E3D51">
        <w:rPr>
          <w:rFonts w:asciiTheme="majorBidi" w:hAnsiTheme="majorBidi" w:cstheme="majorBidi"/>
          <w:lang w:val="fr-CH"/>
        </w:rPr>
        <w:t>altitude du maximum de la couche F2 se calcule à partir des valeurs de M(3000)F2 et du ratio foF2/foE (voir la Recommandation UIT</w:t>
      </w:r>
      <w:r w:rsidRPr="008E3D51">
        <w:rPr>
          <w:rFonts w:asciiTheme="majorBidi" w:hAnsiTheme="majorBidi" w:cstheme="majorBidi"/>
          <w:lang w:val="fr-CH"/>
        </w:rPr>
        <w:noBreakHyphen/>
        <w:t>R P.1239).</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La partie basse est décrite par des couches semi-Epstein représentant E, F1 et F2. La partie haute de la couche F est également une couche de type semi-Epstein avec un paramètre d</w:t>
      </w:r>
      <w:r w:rsidR="00EA5AFD">
        <w:rPr>
          <w:rFonts w:asciiTheme="majorBidi" w:hAnsiTheme="majorBidi" w:cstheme="majorBidi"/>
          <w:lang w:val="fr-CH"/>
        </w:rPr>
        <w:t>'</w:t>
      </w:r>
      <w:r w:rsidRPr="008E3D51">
        <w:rPr>
          <w:rFonts w:asciiTheme="majorBidi" w:hAnsiTheme="majorBidi" w:cstheme="majorBidi"/>
          <w:lang w:val="fr-CH"/>
        </w:rPr>
        <w:t>épaisseur dépendant de l</w:t>
      </w:r>
      <w:r w:rsidR="00EA5AFD">
        <w:rPr>
          <w:rFonts w:asciiTheme="majorBidi" w:hAnsiTheme="majorBidi" w:cstheme="majorBidi"/>
          <w:lang w:val="fr-CH"/>
        </w:rPr>
        <w:t>'</w:t>
      </w:r>
      <w:r w:rsidRPr="008E3D51">
        <w:rPr>
          <w:rFonts w:asciiTheme="majorBidi" w:hAnsiTheme="majorBidi" w:cstheme="majorBidi"/>
          <w:lang w:val="fr-CH"/>
        </w:rPr>
        <w:t>altitude. Le modèle NeQuick donne la densité électronique et le CET le long de trajets arbitraires sol-satellite ou satellite-satellite.</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Le programme informatique et les fichiers de données associés sont disponibles auprès du Bureau des radiocommunications.</w:t>
      </w:r>
    </w:p>
    <w:p w:rsidR="003A51EB" w:rsidRPr="008E3D51" w:rsidRDefault="003A51EB" w:rsidP="003476F3">
      <w:pPr>
        <w:pStyle w:val="Heading3"/>
        <w:rPr>
          <w:rFonts w:asciiTheme="majorBidi" w:hAnsiTheme="majorBidi"/>
          <w:lang w:val="fr-CH"/>
        </w:rPr>
      </w:pPr>
      <w:r w:rsidRPr="008E3D51">
        <w:rPr>
          <w:rFonts w:asciiTheme="majorBidi" w:hAnsiTheme="majorBidi"/>
          <w:lang w:val="fr-CH"/>
        </w:rPr>
        <w:t>3.1.3</w:t>
      </w:r>
      <w:r w:rsidRPr="008E3D51">
        <w:rPr>
          <w:rFonts w:asciiTheme="majorBidi" w:hAnsiTheme="majorBidi"/>
          <w:lang w:val="fr-CH"/>
        </w:rPr>
        <w:tab/>
        <w:t>Précision des modèles</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La précision des modèles NeQuick et IRI est évaluée dans des documents publiés parallèlement à la base de données sur la propagation transionosphérique. Ces documents sont accessibles sur la partie du site web de l</w:t>
      </w:r>
      <w:r w:rsidR="00EA5AFD">
        <w:rPr>
          <w:rFonts w:asciiTheme="majorBidi" w:hAnsiTheme="majorBidi" w:cstheme="majorBidi"/>
          <w:lang w:val="fr-CH"/>
        </w:rPr>
        <w:t>'</w:t>
      </w:r>
      <w:r w:rsidRPr="008E3D51">
        <w:rPr>
          <w:rFonts w:asciiTheme="majorBidi" w:hAnsiTheme="majorBidi" w:cstheme="majorBidi"/>
          <w:lang w:val="fr-CH"/>
        </w:rPr>
        <w:t>UIT-R concernant la Commission d</w:t>
      </w:r>
      <w:r w:rsidR="00EA5AFD">
        <w:rPr>
          <w:rFonts w:asciiTheme="majorBidi" w:hAnsiTheme="majorBidi" w:cstheme="majorBidi"/>
          <w:lang w:val="fr-CH"/>
        </w:rPr>
        <w:t>'</w:t>
      </w:r>
      <w:r w:rsidRPr="008E3D51">
        <w:rPr>
          <w:rFonts w:asciiTheme="majorBidi" w:hAnsiTheme="majorBidi" w:cstheme="majorBidi"/>
          <w:lang w:val="fr-CH"/>
        </w:rPr>
        <w:t>études 3 des radiocommunications.</w:t>
      </w:r>
    </w:p>
    <w:p w:rsidR="003A51EB" w:rsidRPr="008E3D51" w:rsidRDefault="003A51EB" w:rsidP="003476F3">
      <w:pPr>
        <w:pStyle w:val="Heading2"/>
        <w:rPr>
          <w:rFonts w:asciiTheme="majorBidi" w:hAnsiTheme="majorBidi"/>
          <w:lang w:val="fr-CH"/>
        </w:rPr>
      </w:pPr>
      <w:bookmarkStart w:id="16" w:name="_Toc107987902"/>
      <w:bookmarkStart w:id="17" w:name="_Toc115522349"/>
      <w:r w:rsidRPr="008E3D51">
        <w:rPr>
          <w:rFonts w:asciiTheme="majorBidi" w:hAnsiTheme="majorBidi"/>
          <w:lang w:val="fr-CH"/>
        </w:rPr>
        <w:t>3.2</w:t>
      </w:r>
      <w:r w:rsidRPr="008E3D51">
        <w:rPr>
          <w:rFonts w:asciiTheme="majorBidi" w:hAnsiTheme="majorBidi"/>
          <w:lang w:val="fr-CH"/>
        </w:rPr>
        <w:tab/>
        <w:t>Rotation de Faraday</w:t>
      </w:r>
      <w:bookmarkEnd w:id="16"/>
      <w:bookmarkEnd w:id="17"/>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Lors de sa propagation dans l</w:t>
      </w:r>
      <w:r w:rsidR="00EA5AFD">
        <w:rPr>
          <w:rFonts w:asciiTheme="majorBidi" w:hAnsiTheme="majorBidi" w:cstheme="majorBidi"/>
          <w:lang w:val="fr-CH"/>
        </w:rPr>
        <w:t>'</w:t>
      </w:r>
      <w:r w:rsidRPr="008E3D51">
        <w:rPr>
          <w:rFonts w:asciiTheme="majorBidi" w:hAnsiTheme="majorBidi" w:cstheme="majorBidi"/>
          <w:lang w:val="fr-CH"/>
        </w:rPr>
        <w:t>ionosphère, une onde à polarisation rectiligne subit une rotation graduelle de son plan de polarisation à cause de la présence du champ géomagnétique et de l</w:t>
      </w:r>
      <w:r w:rsidR="00EA5AFD">
        <w:rPr>
          <w:rFonts w:asciiTheme="majorBidi" w:hAnsiTheme="majorBidi" w:cstheme="majorBidi"/>
          <w:lang w:val="fr-CH"/>
        </w:rPr>
        <w:t>'</w:t>
      </w:r>
      <w:r w:rsidRPr="008E3D51">
        <w:rPr>
          <w:rFonts w:asciiTheme="majorBidi" w:hAnsiTheme="majorBidi" w:cstheme="majorBidi"/>
          <w:lang w:val="fr-CH"/>
        </w:rPr>
        <w:t>anisotropie du plasma ambiant. L</w:t>
      </w:r>
      <w:r w:rsidR="00EA5AFD">
        <w:rPr>
          <w:rFonts w:asciiTheme="majorBidi" w:hAnsiTheme="majorBidi" w:cstheme="majorBidi"/>
          <w:lang w:val="fr-CH"/>
        </w:rPr>
        <w:t>'</w:t>
      </w:r>
      <w:r w:rsidRPr="008E3D51">
        <w:rPr>
          <w:rFonts w:asciiTheme="majorBidi" w:hAnsiTheme="majorBidi" w:cstheme="majorBidi"/>
          <w:lang w:val="fr-CH"/>
        </w:rPr>
        <w:t xml:space="preserve">ordre de grandeur de la rotation de Faraday, </w:t>
      </w:r>
      <w:r w:rsidRPr="008E3D51">
        <w:rPr>
          <w:rFonts w:asciiTheme="majorBidi" w:hAnsiTheme="majorBidi" w:cstheme="majorBidi"/>
        </w:rPr>
        <w:t>θ</w:t>
      </w:r>
      <w:r w:rsidRPr="008E3D51">
        <w:rPr>
          <w:rFonts w:asciiTheme="majorBidi" w:hAnsiTheme="majorBidi" w:cstheme="majorBidi"/>
          <w:lang w:val="fr-CH"/>
        </w:rPr>
        <w:t>, dépend de la fréquence de l</w:t>
      </w:r>
      <w:r w:rsidR="00EA5AFD">
        <w:rPr>
          <w:rFonts w:asciiTheme="majorBidi" w:hAnsiTheme="majorBidi" w:cstheme="majorBidi"/>
          <w:lang w:val="fr-CH"/>
        </w:rPr>
        <w:t>'</w:t>
      </w:r>
      <w:r w:rsidRPr="008E3D51">
        <w:rPr>
          <w:rFonts w:asciiTheme="majorBidi" w:hAnsiTheme="majorBidi" w:cstheme="majorBidi"/>
          <w:lang w:val="fr-CH"/>
        </w:rPr>
        <w:t>onde radioélectrique, de l</w:t>
      </w:r>
      <w:r w:rsidR="00EA5AFD">
        <w:rPr>
          <w:rFonts w:asciiTheme="majorBidi" w:hAnsiTheme="majorBidi" w:cstheme="majorBidi"/>
          <w:lang w:val="fr-CH"/>
        </w:rPr>
        <w:t>'</w:t>
      </w:r>
      <w:r w:rsidRPr="008E3D51">
        <w:rPr>
          <w:rFonts w:asciiTheme="majorBidi" w:hAnsiTheme="majorBidi" w:cstheme="majorBidi"/>
          <w:lang w:val="fr-CH"/>
        </w:rPr>
        <w:t>intensité du champ magnétique et de la densité électronique du plasma, selon la formule suivante:</w:t>
      </w:r>
    </w:p>
    <w:p w:rsidR="003A51EB" w:rsidRPr="008E3D51" w:rsidRDefault="003A51EB" w:rsidP="003476F3">
      <w:pPr>
        <w:pStyle w:val="Blanc"/>
        <w:rPr>
          <w:rFonts w:asciiTheme="majorBidi" w:hAnsiTheme="majorBidi" w:cstheme="majorBidi"/>
          <w:lang w:val="fr-CH"/>
        </w:rPr>
      </w:pPr>
    </w:p>
    <w:p w:rsidR="003A51EB" w:rsidRPr="008E3D51" w:rsidRDefault="003A51EB" w:rsidP="003476F3">
      <w:pPr>
        <w:pStyle w:val="Equation"/>
        <w:rPr>
          <w:rFonts w:asciiTheme="majorBidi" w:hAnsiTheme="majorBidi" w:cstheme="majorBidi"/>
          <w:smallCaps/>
          <w:lang w:val="fr-CH"/>
        </w:rPr>
      </w:pPr>
      <w:r w:rsidRPr="008E3D51">
        <w:rPr>
          <w:rFonts w:asciiTheme="majorBidi" w:hAnsiTheme="majorBidi" w:cstheme="majorBidi"/>
          <w:lang w:val="fr-CH"/>
        </w:rPr>
        <w:tab/>
      </w:r>
      <w:r w:rsidRPr="008E3D51">
        <w:rPr>
          <w:rFonts w:asciiTheme="majorBidi" w:hAnsiTheme="majorBidi" w:cstheme="majorBidi"/>
          <w:lang w:val="fr-CH"/>
        </w:rPr>
        <w:tab/>
      </w:r>
      <w:r w:rsidR="00993E04" w:rsidRPr="008E3D51">
        <w:rPr>
          <w:rFonts w:asciiTheme="majorBidi" w:hAnsiTheme="majorBidi" w:cstheme="majorBidi"/>
          <w:position w:val="-32"/>
        </w:rPr>
        <w:object w:dxaOrig="2700" w:dyaOrig="700">
          <v:shape id="_x0000_i1026" type="#_x0000_t75" style="width:135pt;height:35pt" o:ole="">
            <v:imagedata r:id="rId16" o:title=""/>
          </v:shape>
          <o:OLEObject Type="Embed" ProgID="Equation.3" ShapeID="_x0000_i1026" DrawAspect="Content" ObjectID="_1352022383" r:id="rId17"/>
        </w:object>
      </w:r>
      <w:r w:rsidRPr="008E3D51">
        <w:rPr>
          <w:rFonts w:asciiTheme="majorBidi" w:hAnsiTheme="majorBidi" w:cstheme="majorBidi"/>
          <w:vertAlign w:val="superscript"/>
          <w:lang w:val="fr-CH"/>
        </w:rPr>
        <w:tab/>
      </w:r>
      <w:r w:rsidRPr="008E3D51">
        <w:rPr>
          <w:rFonts w:asciiTheme="majorBidi" w:hAnsiTheme="majorBidi" w:cstheme="majorBidi"/>
          <w:lang w:val="fr-CH"/>
        </w:rPr>
        <w:t>(2)</w:t>
      </w:r>
    </w:p>
    <w:p w:rsidR="00134D34" w:rsidRPr="008E3D51" w:rsidRDefault="00134D34" w:rsidP="00134D34">
      <w:pPr>
        <w:pStyle w:val="Blanc"/>
        <w:rPr>
          <w:rFonts w:asciiTheme="majorBidi" w:hAnsiTheme="majorBidi" w:cstheme="majorBidi"/>
          <w:lang w:val="fr-CH"/>
        </w:rPr>
      </w:pP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où:</w:t>
      </w:r>
    </w:p>
    <w:p w:rsidR="003A51EB" w:rsidRPr="008E3D51" w:rsidRDefault="003A51EB" w:rsidP="003476F3">
      <w:pPr>
        <w:pStyle w:val="Equationlegend"/>
        <w:spacing w:before="0"/>
        <w:rPr>
          <w:rFonts w:asciiTheme="majorBidi" w:hAnsiTheme="majorBidi" w:cstheme="majorBidi"/>
          <w:lang w:val="fr-FR"/>
        </w:rPr>
      </w:pPr>
      <w:r w:rsidRPr="008E3D51">
        <w:rPr>
          <w:rFonts w:asciiTheme="majorBidi" w:hAnsiTheme="majorBidi" w:cstheme="majorBidi"/>
          <w:lang w:val="fr-FR"/>
        </w:rPr>
        <w:tab/>
      </w:r>
      <w:r w:rsidRPr="008E3D51">
        <w:rPr>
          <w:rFonts w:asciiTheme="majorBidi" w:hAnsiTheme="majorBidi" w:cstheme="majorBidi"/>
        </w:rPr>
        <w:t>θ</w:t>
      </w:r>
      <w:r w:rsidRPr="008E3D51">
        <w:rPr>
          <w:rFonts w:asciiTheme="majorBidi" w:hAnsiTheme="majorBidi" w:cstheme="majorBidi"/>
          <w:sz w:val="12"/>
          <w:lang w:val="fr-FR"/>
        </w:rPr>
        <w:t> </w:t>
      </w:r>
      <w:r w:rsidRPr="008E3D51">
        <w:rPr>
          <w:rFonts w:asciiTheme="majorBidi" w:hAnsiTheme="majorBidi" w:cstheme="majorBidi"/>
          <w:lang w:val="fr-FR"/>
        </w:rPr>
        <w:t>:</w:t>
      </w:r>
      <w:r w:rsidRPr="008E3D51">
        <w:rPr>
          <w:rFonts w:asciiTheme="majorBidi" w:hAnsiTheme="majorBidi" w:cstheme="majorBidi"/>
          <w:lang w:val="fr-FR"/>
        </w:rPr>
        <w:tab/>
        <w:t>angle de rotation (rad)</w:t>
      </w:r>
    </w:p>
    <w:p w:rsidR="003A51EB" w:rsidRPr="008E3D51" w:rsidRDefault="003A51EB" w:rsidP="00B64A4D">
      <w:pPr>
        <w:pStyle w:val="Equationlegend"/>
        <w:rPr>
          <w:rFonts w:asciiTheme="majorBidi" w:hAnsiTheme="majorBidi" w:cstheme="majorBidi"/>
          <w:lang w:val="fr-FR"/>
        </w:rPr>
      </w:pPr>
      <w:r w:rsidRPr="008E3D51">
        <w:rPr>
          <w:rFonts w:asciiTheme="majorBidi" w:hAnsiTheme="majorBidi" w:cstheme="majorBidi"/>
          <w:lang w:val="fr-FR"/>
        </w:rPr>
        <w:tab/>
      </w:r>
      <w:r w:rsidRPr="008E3D51">
        <w:rPr>
          <w:rFonts w:asciiTheme="majorBidi" w:hAnsiTheme="majorBidi" w:cstheme="majorBidi"/>
          <w:i/>
          <w:lang w:val="fr-FR"/>
        </w:rPr>
        <w:t>B</w:t>
      </w:r>
      <w:r w:rsidRPr="008E3D51">
        <w:rPr>
          <w:rFonts w:asciiTheme="majorBidi" w:hAnsiTheme="majorBidi" w:cstheme="majorBidi"/>
          <w:i/>
          <w:vertAlign w:val="subscript"/>
          <w:lang w:val="fr-FR"/>
        </w:rPr>
        <w:t>av </w:t>
      </w:r>
      <w:r w:rsidRPr="008E3D51">
        <w:rPr>
          <w:rFonts w:asciiTheme="majorBidi" w:hAnsiTheme="majorBidi" w:cstheme="majorBidi"/>
          <w:lang w:val="fr-FR"/>
        </w:rPr>
        <w:t>:</w:t>
      </w:r>
      <w:r w:rsidRPr="008E3D51">
        <w:rPr>
          <w:rFonts w:asciiTheme="majorBidi" w:hAnsiTheme="majorBidi" w:cstheme="majorBidi"/>
          <w:position w:val="-6"/>
          <w:sz w:val="18"/>
          <w:lang w:val="fr-FR"/>
        </w:rPr>
        <w:tab/>
      </w:r>
      <w:r w:rsidRPr="008E3D51">
        <w:rPr>
          <w:rFonts w:asciiTheme="majorBidi" w:hAnsiTheme="majorBidi" w:cstheme="majorBidi"/>
          <w:lang w:val="fr-FR"/>
        </w:rPr>
        <w:t xml:space="preserve">intensité moyenne du champ magnétique terrestre (Wb </w:t>
      </w:r>
      <w:r w:rsidRPr="008E3D51">
        <w:rPr>
          <w:rFonts w:asciiTheme="majorBidi" w:hAnsiTheme="majorBidi" w:cstheme="majorBidi"/>
          <w:lang w:val="fr-FR"/>
        </w:rPr>
        <w:sym w:font="Symbol" w:char="F0D7"/>
      </w:r>
      <w:r w:rsidRPr="008E3D51">
        <w:rPr>
          <w:rFonts w:asciiTheme="majorBidi" w:hAnsiTheme="majorBidi" w:cstheme="majorBidi"/>
          <w:lang w:val="fr-FR"/>
        </w:rPr>
        <w:t xml:space="preserve"> m</w:t>
      </w:r>
      <w:r w:rsidR="00B64A4D" w:rsidRPr="008E3D51">
        <w:rPr>
          <w:rFonts w:asciiTheme="majorBidi" w:hAnsiTheme="majorBidi" w:cstheme="majorBidi"/>
          <w:szCs w:val="24"/>
          <w:vertAlign w:val="superscript"/>
          <w:lang w:val="fr-FR"/>
        </w:rPr>
        <w:t>–</w:t>
      </w:r>
      <w:r w:rsidRPr="008E3D51">
        <w:rPr>
          <w:rFonts w:asciiTheme="majorBidi" w:hAnsiTheme="majorBidi" w:cstheme="majorBidi"/>
          <w:vertAlign w:val="superscript"/>
          <w:lang w:val="fr-FR"/>
        </w:rPr>
        <w:t>2</w:t>
      </w:r>
      <w:r w:rsidRPr="008E3D51">
        <w:rPr>
          <w:rFonts w:asciiTheme="majorBidi" w:hAnsiTheme="majorBidi" w:cstheme="majorBidi"/>
          <w:szCs w:val="24"/>
          <w:lang w:val="fr-FR"/>
        </w:rPr>
        <w:t xml:space="preserve"> </w:t>
      </w:r>
      <w:r w:rsidRPr="008E3D51">
        <w:rPr>
          <w:rFonts w:asciiTheme="majorBidi" w:hAnsiTheme="majorBidi" w:cstheme="majorBidi"/>
          <w:lang w:val="fr-FR"/>
        </w:rPr>
        <w:t>ou Teslas)</w:t>
      </w:r>
    </w:p>
    <w:p w:rsidR="003A51EB" w:rsidRPr="008E3D51" w:rsidRDefault="003A51EB" w:rsidP="003476F3">
      <w:pPr>
        <w:pStyle w:val="Equationlegend"/>
        <w:rPr>
          <w:rFonts w:asciiTheme="majorBidi" w:hAnsiTheme="majorBidi" w:cstheme="majorBidi"/>
          <w:lang w:val="fr-FR"/>
        </w:rPr>
      </w:pPr>
      <w:r w:rsidRPr="008E3D51">
        <w:rPr>
          <w:rFonts w:asciiTheme="majorBidi" w:hAnsiTheme="majorBidi" w:cstheme="majorBidi"/>
          <w:lang w:val="fr-FR"/>
        </w:rPr>
        <w:tab/>
      </w:r>
      <w:r w:rsidRPr="008E3D51">
        <w:rPr>
          <w:rFonts w:asciiTheme="majorBidi" w:hAnsiTheme="majorBidi" w:cstheme="majorBidi"/>
          <w:i/>
          <w:lang w:val="fr-FR"/>
        </w:rPr>
        <w:t>f</w:t>
      </w:r>
      <w:r w:rsidRPr="008E3D51">
        <w:rPr>
          <w:rFonts w:asciiTheme="majorBidi" w:hAnsiTheme="majorBidi" w:cstheme="majorBidi"/>
          <w:sz w:val="12"/>
          <w:szCs w:val="12"/>
          <w:lang w:val="fr-FR"/>
        </w:rPr>
        <w:t> </w:t>
      </w:r>
      <w:r w:rsidRPr="008E3D51">
        <w:rPr>
          <w:rFonts w:asciiTheme="majorBidi" w:hAnsiTheme="majorBidi" w:cstheme="majorBidi"/>
          <w:lang w:val="fr-FR"/>
        </w:rPr>
        <w:t>:</w:t>
      </w:r>
      <w:r w:rsidRPr="008E3D51">
        <w:rPr>
          <w:rFonts w:asciiTheme="majorBidi" w:hAnsiTheme="majorBidi" w:cstheme="majorBidi"/>
          <w:lang w:val="fr-FR"/>
        </w:rPr>
        <w:tab/>
        <w:t>fréquence de l</w:t>
      </w:r>
      <w:r w:rsidR="00EA5AFD">
        <w:rPr>
          <w:rFonts w:asciiTheme="majorBidi" w:hAnsiTheme="majorBidi" w:cstheme="majorBidi"/>
          <w:lang w:val="fr-FR"/>
        </w:rPr>
        <w:t>'</w:t>
      </w:r>
      <w:r w:rsidRPr="008E3D51">
        <w:rPr>
          <w:rFonts w:asciiTheme="majorBidi" w:hAnsiTheme="majorBidi" w:cstheme="majorBidi"/>
          <w:lang w:val="fr-FR"/>
        </w:rPr>
        <w:t>onde (GHz)</w:t>
      </w:r>
    </w:p>
    <w:p w:rsidR="003A51EB" w:rsidRPr="008E3D51" w:rsidRDefault="003A51EB" w:rsidP="003476F3">
      <w:pPr>
        <w:pStyle w:val="Equationlegend"/>
        <w:rPr>
          <w:rFonts w:asciiTheme="majorBidi" w:hAnsiTheme="majorBidi" w:cstheme="majorBidi"/>
          <w:lang w:val="fr-FR"/>
        </w:rPr>
      </w:pPr>
      <w:r w:rsidRPr="008E3D51">
        <w:rPr>
          <w:rFonts w:asciiTheme="majorBidi" w:hAnsiTheme="majorBidi" w:cstheme="majorBidi"/>
          <w:lang w:val="fr-FR"/>
        </w:rPr>
        <w:tab/>
      </w:r>
      <w:r w:rsidRPr="008E3D51">
        <w:rPr>
          <w:rFonts w:asciiTheme="majorBidi" w:hAnsiTheme="majorBidi" w:cstheme="majorBidi"/>
          <w:i/>
          <w:lang w:val="fr-FR"/>
        </w:rPr>
        <w:t>N</w:t>
      </w:r>
      <w:r w:rsidRPr="008E3D51">
        <w:rPr>
          <w:rFonts w:asciiTheme="majorBidi" w:hAnsiTheme="majorBidi" w:cstheme="majorBidi"/>
          <w:i/>
          <w:vertAlign w:val="subscript"/>
          <w:lang w:val="fr-FR"/>
        </w:rPr>
        <w:t>T </w:t>
      </w:r>
      <w:r w:rsidRPr="008E3D51">
        <w:rPr>
          <w:rFonts w:asciiTheme="majorBidi" w:hAnsiTheme="majorBidi" w:cstheme="majorBidi"/>
          <w:lang w:val="fr-FR"/>
        </w:rPr>
        <w:t>:</w:t>
      </w:r>
      <w:r w:rsidRPr="008E3D51">
        <w:rPr>
          <w:rFonts w:asciiTheme="majorBidi" w:hAnsiTheme="majorBidi" w:cstheme="majorBidi"/>
          <w:lang w:val="fr-FR"/>
        </w:rPr>
        <w:tab/>
        <w:t xml:space="preserve">CET (électrons </w:t>
      </w:r>
      <w:r w:rsidRPr="008E3D51">
        <w:rPr>
          <w:rFonts w:asciiTheme="majorBidi" w:hAnsiTheme="majorBidi" w:cstheme="majorBidi"/>
          <w:lang w:val="fr-FR"/>
        </w:rPr>
        <w:sym w:font="Symbol" w:char="F0D7"/>
      </w:r>
      <w:r w:rsidRPr="008E3D51">
        <w:rPr>
          <w:rFonts w:asciiTheme="majorBidi" w:hAnsiTheme="majorBidi" w:cstheme="majorBidi"/>
          <w:lang w:val="fr-FR"/>
        </w:rPr>
        <w:t xml:space="preserve"> m</w:t>
      </w:r>
      <w:r w:rsidRPr="008E3D51">
        <w:rPr>
          <w:rFonts w:asciiTheme="majorBidi" w:hAnsiTheme="majorBidi" w:cstheme="majorBidi"/>
          <w:szCs w:val="24"/>
          <w:vertAlign w:val="superscript"/>
          <w:lang w:val="fr-FR"/>
        </w:rPr>
        <w:t>–</w:t>
      </w:r>
      <w:r w:rsidRPr="008E3D51">
        <w:rPr>
          <w:rFonts w:asciiTheme="majorBidi" w:hAnsiTheme="majorBidi" w:cstheme="majorBidi"/>
          <w:vertAlign w:val="superscript"/>
          <w:lang w:val="fr-FR"/>
        </w:rPr>
        <w:t>2</w:t>
      </w:r>
      <w:r w:rsidRPr="008E3D51">
        <w:rPr>
          <w:rFonts w:asciiTheme="majorBidi" w:hAnsiTheme="majorBidi" w:cstheme="majorBidi"/>
          <w:lang w:val="fr-FR"/>
        </w:rPr>
        <w:t>).</w:t>
      </w:r>
    </w:p>
    <w:p w:rsidR="003A51EB" w:rsidRDefault="003A51EB" w:rsidP="003476F3">
      <w:pPr>
        <w:rPr>
          <w:rFonts w:asciiTheme="majorBidi" w:hAnsiTheme="majorBidi" w:cstheme="majorBidi"/>
          <w:lang w:val="fr-CH"/>
        </w:rPr>
      </w:pPr>
      <w:r w:rsidRPr="008E3D51">
        <w:rPr>
          <w:rFonts w:asciiTheme="majorBidi" w:hAnsiTheme="majorBidi" w:cstheme="majorBidi"/>
          <w:lang w:val="fr-CH"/>
        </w:rPr>
        <w:t>Les valeurs typiques de l</w:t>
      </w:r>
      <w:r w:rsidR="00EA5AFD">
        <w:rPr>
          <w:rFonts w:asciiTheme="majorBidi" w:hAnsiTheme="majorBidi" w:cstheme="majorBidi"/>
          <w:lang w:val="fr-CH"/>
        </w:rPr>
        <w:t>'</w:t>
      </w:r>
      <w:r w:rsidRPr="008E3D51">
        <w:rPr>
          <w:rFonts w:asciiTheme="majorBidi" w:hAnsiTheme="majorBidi" w:cstheme="majorBidi"/>
          <w:lang w:val="fr-CH"/>
        </w:rPr>
        <w:t xml:space="preserve">angle </w:t>
      </w:r>
      <w:r w:rsidRPr="008E3D51">
        <w:rPr>
          <w:rFonts w:asciiTheme="majorBidi" w:hAnsiTheme="majorBidi" w:cstheme="majorBidi"/>
        </w:rPr>
        <w:sym w:font="Symbol" w:char="F071"/>
      </w:r>
      <w:r w:rsidRPr="008E3D51">
        <w:rPr>
          <w:rFonts w:asciiTheme="majorBidi" w:hAnsiTheme="majorBidi" w:cstheme="majorBidi"/>
          <w:lang w:val="fr-CH"/>
        </w:rPr>
        <w:t xml:space="preserve"> sont représentées dans la Fig. 1.</w:t>
      </w:r>
    </w:p>
    <w:p w:rsidR="00134D34" w:rsidRDefault="00134D34" w:rsidP="00134D34">
      <w:pPr>
        <w:pStyle w:val="FigureNo"/>
        <w:rPr>
          <w:lang w:val="fr-CH"/>
        </w:rPr>
      </w:pPr>
      <w:r>
        <w:rPr>
          <w:lang w:val="fr-CH"/>
        </w:rPr>
        <w:lastRenderedPageBreak/>
        <w:t>FIGURE 1</w:t>
      </w:r>
    </w:p>
    <w:p w:rsidR="00134D34" w:rsidRPr="00134D34" w:rsidRDefault="00134D34" w:rsidP="00134D34">
      <w:pPr>
        <w:pStyle w:val="Figuretitle"/>
        <w:rPr>
          <w:lang w:val="fr-CH"/>
        </w:rPr>
      </w:pPr>
      <w:r>
        <w:rPr>
          <w:lang w:val="fr-CH"/>
        </w:rPr>
        <w:t>Rotation de Faraday en fonction du CET et de la fréquence</w:t>
      </w:r>
    </w:p>
    <w:p w:rsidR="00134D34" w:rsidRPr="008E3D51" w:rsidRDefault="00BC781A" w:rsidP="00134D34">
      <w:pPr>
        <w:pStyle w:val="Figure"/>
        <w:rPr>
          <w:lang w:val="fr-CH"/>
        </w:rPr>
      </w:pPr>
      <w:r>
        <w:object w:dxaOrig="7753" w:dyaOrig="4624">
          <v:shape id="_x0000_i1027" type="#_x0000_t75" style="width:387.5pt;height:231pt" o:ole="" o:allowoverlap="f">
            <v:imagedata r:id="rId18" o:title=""/>
          </v:shape>
          <o:OLEObject Type="Embed" ProgID="CorelDRAW.Graphic.14" ShapeID="_x0000_i1027" DrawAspect="Content" ObjectID="_1352022384" r:id="rId19"/>
        </w:object>
      </w:r>
    </w:p>
    <w:p w:rsidR="00804DCE" w:rsidRDefault="00804DCE" w:rsidP="00804DCE">
      <w:pPr>
        <w:pStyle w:val="Blanc"/>
      </w:pPr>
    </w:p>
    <w:p w:rsidR="003A51EB" w:rsidRPr="008E3D51" w:rsidRDefault="003A51EB" w:rsidP="00334788">
      <w:pPr>
        <w:pStyle w:val="Normalaftertitle"/>
        <w:rPr>
          <w:lang w:val="fr-CH"/>
        </w:rPr>
      </w:pPr>
      <w:r w:rsidRPr="008E3D51">
        <w:rPr>
          <w:lang w:val="fr-CH"/>
        </w:rPr>
        <w:t>La rotation de Faraday est ainsi inversement proportionnelle au carré de la fréquence et proportionnelle à l</w:t>
      </w:r>
      <w:r w:rsidR="00EA5AFD">
        <w:rPr>
          <w:lang w:val="fr-CH"/>
        </w:rPr>
        <w:t>'</w:t>
      </w:r>
      <w:r w:rsidRPr="008E3D51">
        <w:rPr>
          <w:lang w:val="fr-CH"/>
        </w:rPr>
        <w:t>intégrale du produit de la densité électronique par la composante du champ magnétique terrestre le long du trajet de propagation. Sa valeur médiane, pour une fréquence donnée, a un comportement journalier, saisonnier et undécennal très régulier et prévisible. Cette composante régulière de la rotation de Faraday peut donc être compensée par un réglage manuel de l</w:t>
      </w:r>
      <w:r w:rsidR="00EA5AFD">
        <w:rPr>
          <w:lang w:val="fr-CH"/>
        </w:rPr>
        <w:t>'</w:t>
      </w:r>
      <w:r w:rsidRPr="008E3D51">
        <w:rPr>
          <w:lang w:val="fr-CH"/>
        </w:rPr>
        <w:t>angle d</w:t>
      </w:r>
      <w:r w:rsidR="00EA5AFD">
        <w:rPr>
          <w:lang w:val="fr-CH"/>
        </w:rPr>
        <w:t>'</w:t>
      </w:r>
      <w:r w:rsidRPr="008E3D51">
        <w:rPr>
          <w:lang w:val="fr-CH"/>
        </w:rPr>
        <w:t>inclinaison du plan de polarisation, à l</w:t>
      </w:r>
      <w:r w:rsidR="00EA5AFD">
        <w:rPr>
          <w:lang w:val="fr-CH"/>
        </w:rPr>
        <w:t>'</w:t>
      </w:r>
      <w:r w:rsidRPr="008E3D51">
        <w:rPr>
          <w:lang w:val="fr-CH"/>
        </w:rPr>
        <w:t>antenne de la station terrienne. Cependant, de grands écarts peuvent se produire par rapport à ce comportement régulier pour de faibles pourcentages du temps à la suite d</w:t>
      </w:r>
      <w:r w:rsidR="00EA5AFD">
        <w:rPr>
          <w:lang w:val="fr-CH"/>
        </w:rPr>
        <w:t>'</w:t>
      </w:r>
      <w:r w:rsidRPr="008E3D51">
        <w:rPr>
          <w:lang w:val="fr-CH"/>
        </w:rPr>
        <w:t>orages géomagnétiques et, dans une moindre mesure, de perturbations ionosphériques itinérantes à grande échelle. Ces écarts ne peuvent être prévus à l</w:t>
      </w:r>
      <w:r w:rsidR="00EA5AFD">
        <w:rPr>
          <w:lang w:val="fr-CH"/>
        </w:rPr>
        <w:t>'</w:t>
      </w:r>
      <w:r w:rsidRPr="008E3D51">
        <w:rPr>
          <w:lang w:val="fr-CH"/>
        </w:rPr>
        <w:t>avance. Des fluctuations intenses et rapides de la rotation de Faraday affectant des signaux émis en ondes métriques ont été associées à des scintillations respectivement fortes et rapides, en des emplacements situés au voisinage des crêtes de l</w:t>
      </w:r>
      <w:r w:rsidR="00EA5AFD">
        <w:rPr>
          <w:lang w:val="fr-CH"/>
        </w:rPr>
        <w:t>'</w:t>
      </w:r>
      <w:r w:rsidRPr="008E3D51">
        <w:rPr>
          <w:lang w:val="fr-CH"/>
        </w:rPr>
        <w:t>anomalie équatoriale.</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La discrimination par polarisations croisées (XPD) (dB), pour des antennes alignées, est liée à l</w:t>
      </w:r>
      <w:r w:rsidR="00EA5AFD">
        <w:rPr>
          <w:rFonts w:asciiTheme="majorBidi" w:hAnsiTheme="majorBidi" w:cstheme="majorBidi"/>
          <w:lang w:val="fr-CH"/>
        </w:rPr>
        <w:t>'</w:t>
      </w:r>
      <w:r w:rsidRPr="008E3D51">
        <w:rPr>
          <w:rFonts w:asciiTheme="majorBidi" w:hAnsiTheme="majorBidi" w:cstheme="majorBidi"/>
          <w:lang w:val="fr-CH"/>
        </w:rPr>
        <w:t xml:space="preserve">angle de rotation de Faraday, </w:t>
      </w:r>
      <w:r w:rsidRPr="008E3D51">
        <w:rPr>
          <w:rFonts w:asciiTheme="majorBidi" w:hAnsiTheme="majorBidi" w:cstheme="majorBidi"/>
        </w:rPr>
        <w:t>θ</w:t>
      </w:r>
      <w:r w:rsidRPr="008E3D51">
        <w:rPr>
          <w:rFonts w:asciiTheme="majorBidi" w:hAnsiTheme="majorBidi" w:cstheme="majorBidi"/>
          <w:lang w:val="fr-CH"/>
        </w:rPr>
        <w:t>, par la relation suivante:</w:t>
      </w:r>
    </w:p>
    <w:p w:rsidR="003A51EB" w:rsidRPr="008E3D51" w:rsidRDefault="003A51EB" w:rsidP="003476F3">
      <w:pPr>
        <w:pStyle w:val="Blanc"/>
        <w:rPr>
          <w:rFonts w:asciiTheme="majorBidi" w:hAnsiTheme="majorBidi" w:cstheme="majorBidi"/>
          <w:lang w:val="fr-CH"/>
        </w:rPr>
      </w:pPr>
    </w:p>
    <w:p w:rsidR="003A51EB" w:rsidRDefault="003A51EB" w:rsidP="003476F3">
      <w:pPr>
        <w:pStyle w:val="Equation"/>
        <w:rPr>
          <w:rFonts w:asciiTheme="majorBidi" w:hAnsiTheme="majorBidi" w:cstheme="majorBidi"/>
        </w:rPr>
      </w:pPr>
      <w:r w:rsidRPr="008E3D51">
        <w:rPr>
          <w:rFonts w:asciiTheme="majorBidi" w:hAnsiTheme="majorBidi" w:cstheme="majorBidi"/>
        </w:rPr>
        <w:tab/>
      </w:r>
      <w:r w:rsidRPr="008E3D51">
        <w:rPr>
          <w:rFonts w:asciiTheme="majorBidi" w:hAnsiTheme="majorBidi" w:cstheme="majorBidi"/>
        </w:rPr>
        <w:tab/>
      </w:r>
      <w:r w:rsidRPr="008E3D51">
        <w:rPr>
          <w:rFonts w:asciiTheme="majorBidi" w:hAnsiTheme="majorBidi" w:cstheme="majorBidi"/>
          <w:i/>
        </w:rPr>
        <w:t>XPD</w:t>
      </w:r>
      <w:r w:rsidRPr="008E3D51">
        <w:rPr>
          <w:rFonts w:asciiTheme="majorBidi" w:hAnsiTheme="majorBidi" w:cstheme="majorBidi"/>
        </w:rPr>
        <w:t xml:space="preserve"> = –20 log (tg θ)</w:t>
      </w:r>
      <w:r w:rsidRPr="008E3D51">
        <w:rPr>
          <w:rFonts w:asciiTheme="majorBidi" w:hAnsiTheme="majorBidi" w:cstheme="majorBidi"/>
        </w:rPr>
        <w:tab/>
        <w:t>(3)</w:t>
      </w:r>
    </w:p>
    <w:p w:rsidR="00134D34" w:rsidRPr="008E3D51" w:rsidRDefault="00134D34" w:rsidP="00134D34">
      <w:pPr>
        <w:pStyle w:val="Blanc"/>
        <w:rPr>
          <w:rFonts w:asciiTheme="majorBidi" w:hAnsiTheme="majorBidi" w:cstheme="majorBidi"/>
          <w:lang w:val="fr-CH"/>
        </w:rPr>
      </w:pPr>
    </w:p>
    <w:p w:rsidR="003A51EB" w:rsidRPr="008E3D51" w:rsidRDefault="003A51EB" w:rsidP="003476F3">
      <w:pPr>
        <w:pStyle w:val="Heading2"/>
        <w:rPr>
          <w:rFonts w:asciiTheme="majorBidi" w:hAnsiTheme="majorBidi"/>
          <w:lang w:val="fr-CH"/>
        </w:rPr>
      </w:pPr>
      <w:bookmarkStart w:id="18" w:name="_Toc107987903"/>
      <w:bookmarkStart w:id="19" w:name="_Toc115522350"/>
      <w:r w:rsidRPr="008E3D51">
        <w:rPr>
          <w:rFonts w:asciiTheme="majorBidi" w:hAnsiTheme="majorBidi"/>
          <w:lang w:val="fr-CH"/>
        </w:rPr>
        <w:t>3.3</w:t>
      </w:r>
      <w:r w:rsidRPr="008E3D51">
        <w:rPr>
          <w:rFonts w:asciiTheme="majorBidi" w:hAnsiTheme="majorBidi"/>
          <w:lang w:val="fr-CH"/>
        </w:rPr>
        <w:tab/>
        <w:t>Temps de propagation de groupe</w:t>
      </w:r>
      <w:bookmarkEnd w:id="18"/>
      <w:bookmarkEnd w:id="19"/>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La présence de particules chargées dans l</w:t>
      </w:r>
      <w:r w:rsidR="00EA5AFD">
        <w:rPr>
          <w:rFonts w:asciiTheme="majorBidi" w:hAnsiTheme="majorBidi" w:cstheme="majorBidi"/>
          <w:lang w:val="fr-CH"/>
        </w:rPr>
        <w:t>'</w:t>
      </w:r>
      <w:r w:rsidRPr="008E3D51">
        <w:rPr>
          <w:rFonts w:asciiTheme="majorBidi" w:hAnsiTheme="majorBidi" w:cstheme="majorBidi"/>
          <w:lang w:val="fr-CH"/>
        </w:rPr>
        <w:t xml:space="preserve">ionosphère ralentit la propagation des signaux radioélectriques sur leur trajet. Le retard par rapport au temps de propagation en espace libre, </w:t>
      </w:r>
      <w:r w:rsidRPr="008E3D51">
        <w:rPr>
          <w:rFonts w:asciiTheme="majorBidi" w:hAnsiTheme="majorBidi" w:cstheme="majorBidi"/>
          <w:i/>
          <w:lang w:val="fr-CH"/>
        </w:rPr>
        <w:t>t</w:t>
      </w:r>
      <w:r w:rsidRPr="008E3D51">
        <w:rPr>
          <w:rFonts w:asciiTheme="majorBidi" w:hAnsiTheme="majorBidi" w:cstheme="majorBidi"/>
          <w:lang w:val="fr-CH"/>
        </w:rPr>
        <w:t>, est appelé temps de propagation de groupe. C</w:t>
      </w:r>
      <w:r w:rsidR="00EA5AFD">
        <w:rPr>
          <w:rFonts w:asciiTheme="majorBidi" w:hAnsiTheme="majorBidi" w:cstheme="majorBidi"/>
          <w:lang w:val="fr-CH"/>
        </w:rPr>
        <w:t>'</w:t>
      </w:r>
      <w:r w:rsidRPr="008E3D51">
        <w:rPr>
          <w:rFonts w:asciiTheme="majorBidi" w:hAnsiTheme="majorBidi" w:cstheme="majorBidi"/>
          <w:lang w:val="fr-CH"/>
        </w:rPr>
        <w:t xml:space="preserve">est un facteur important à prendre en compte pour les systèmes SMS. Par ailleurs, la phase est avancée du même temps </w:t>
      </w:r>
      <w:r w:rsidRPr="008E3D51">
        <w:rPr>
          <w:rFonts w:asciiTheme="majorBidi" w:hAnsiTheme="majorBidi" w:cstheme="majorBidi"/>
          <w:i/>
          <w:iCs/>
          <w:lang w:val="fr-CH"/>
        </w:rPr>
        <w:t>t</w:t>
      </w:r>
      <w:r w:rsidRPr="008E3D51">
        <w:rPr>
          <w:rFonts w:asciiTheme="majorBidi" w:hAnsiTheme="majorBidi" w:cstheme="majorBidi"/>
          <w:lang w:val="fr-CH"/>
        </w:rPr>
        <w:t>. On peut calculer cette grandeur comme suit:</w:t>
      </w:r>
    </w:p>
    <w:p w:rsidR="003A51EB" w:rsidRPr="008E3D51" w:rsidRDefault="003A51EB" w:rsidP="003476F3">
      <w:pPr>
        <w:pStyle w:val="Blanc"/>
        <w:rPr>
          <w:rFonts w:asciiTheme="majorBidi" w:hAnsiTheme="majorBidi" w:cstheme="majorBidi"/>
          <w:lang w:val="fr-CH"/>
        </w:rPr>
      </w:pPr>
    </w:p>
    <w:p w:rsidR="003A51EB" w:rsidRDefault="003A51EB" w:rsidP="003476F3">
      <w:pPr>
        <w:pStyle w:val="Equation"/>
        <w:rPr>
          <w:rFonts w:asciiTheme="majorBidi" w:hAnsiTheme="majorBidi" w:cstheme="majorBidi"/>
        </w:rPr>
      </w:pPr>
      <w:r w:rsidRPr="008E3D51">
        <w:rPr>
          <w:rFonts w:asciiTheme="majorBidi" w:hAnsiTheme="majorBidi" w:cstheme="majorBidi"/>
        </w:rPr>
        <w:tab/>
      </w:r>
      <w:r w:rsidRPr="008E3D51">
        <w:rPr>
          <w:rFonts w:asciiTheme="majorBidi" w:hAnsiTheme="majorBidi" w:cstheme="majorBidi"/>
        </w:rPr>
        <w:tab/>
      </w:r>
      <w:r w:rsidRPr="008E3D51">
        <w:rPr>
          <w:rFonts w:asciiTheme="majorBidi" w:hAnsiTheme="majorBidi" w:cstheme="majorBidi"/>
          <w:i/>
        </w:rPr>
        <w:t>t</w:t>
      </w:r>
      <w:r w:rsidRPr="008E3D51">
        <w:rPr>
          <w:rFonts w:asciiTheme="majorBidi" w:hAnsiTheme="majorBidi" w:cstheme="majorBidi"/>
        </w:rPr>
        <w:t xml:space="preserve"> = 1,345 </w:t>
      </w:r>
      <w:r w:rsidRPr="008E3D51">
        <w:rPr>
          <w:rFonts w:asciiTheme="majorBidi" w:hAnsiTheme="majorBidi" w:cstheme="majorBidi"/>
          <w:i/>
        </w:rPr>
        <w:t>N</w:t>
      </w:r>
      <w:r w:rsidRPr="008E3D51">
        <w:rPr>
          <w:rFonts w:asciiTheme="majorBidi" w:hAnsiTheme="majorBidi" w:cstheme="majorBidi"/>
          <w:i/>
          <w:position w:val="-4"/>
          <w:sz w:val="18"/>
        </w:rPr>
        <w:t>T</w:t>
      </w:r>
      <w:r w:rsidRPr="008E3D51">
        <w:rPr>
          <w:rFonts w:asciiTheme="majorBidi" w:hAnsiTheme="majorBidi" w:cstheme="majorBidi"/>
          <w:sz w:val="12"/>
        </w:rPr>
        <w:t> </w:t>
      </w:r>
      <w:r w:rsidRPr="008E3D51">
        <w:rPr>
          <w:rFonts w:asciiTheme="majorBidi" w:hAnsiTheme="majorBidi" w:cstheme="majorBidi"/>
          <w:smallCaps/>
        </w:rPr>
        <w:t>/</w:t>
      </w:r>
      <w:r w:rsidRPr="008E3D51">
        <w:rPr>
          <w:rFonts w:asciiTheme="majorBidi" w:hAnsiTheme="majorBidi" w:cstheme="majorBidi"/>
          <w:sz w:val="12"/>
          <w:szCs w:val="12"/>
        </w:rPr>
        <w:t> </w:t>
      </w:r>
      <w:r w:rsidRPr="008E3D51">
        <w:rPr>
          <w:rFonts w:asciiTheme="majorBidi" w:hAnsiTheme="majorBidi" w:cstheme="majorBidi"/>
          <w:i/>
        </w:rPr>
        <w:t>f</w:t>
      </w:r>
      <w:r w:rsidRPr="008E3D51">
        <w:rPr>
          <w:rFonts w:asciiTheme="majorBidi" w:hAnsiTheme="majorBidi" w:cstheme="majorBidi"/>
        </w:rPr>
        <w:t xml:space="preserve"> </w:t>
      </w:r>
      <w:r w:rsidRPr="008E3D51">
        <w:rPr>
          <w:rFonts w:asciiTheme="majorBidi" w:hAnsiTheme="majorBidi" w:cstheme="majorBidi"/>
          <w:vertAlign w:val="superscript"/>
        </w:rPr>
        <w:t>2</w:t>
      </w:r>
      <w:r w:rsidRPr="008E3D51">
        <w:rPr>
          <w:rFonts w:asciiTheme="majorBidi" w:hAnsiTheme="majorBidi" w:cstheme="majorBidi"/>
        </w:rPr>
        <w:t xml:space="preserve"> × 10</w:t>
      </w:r>
      <w:r w:rsidRPr="008E3D51">
        <w:rPr>
          <w:rFonts w:asciiTheme="majorBidi" w:hAnsiTheme="majorBidi" w:cstheme="majorBidi"/>
          <w:vertAlign w:val="superscript"/>
        </w:rPr>
        <w:t>–7</w:t>
      </w:r>
      <w:r w:rsidRPr="008E3D51">
        <w:rPr>
          <w:rFonts w:asciiTheme="majorBidi" w:hAnsiTheme="majorBidi" w:cstheme="majorBidi"/>
        </w:rPr>
        <w:tab/>
        <w:t>(4)</w:t>
      </w:r>
    </w:p>
    <w:p w:rsidR="00134D34" w:rsidRPr="008E3D51" w:rsidRDefault="00134D34" w:rsidP="00804DCE">
      <w:pPr>
        <w:pStyle w:val="Blanc"/>
        <w:keepNext w:val="0"/>
        <w:keepLines w:val="0"/>
        <w:widowControl w:val="0"/>
        <w:rPr>
          <w:rFonts w:asciiTheme="majorBidi" w:hAnsiTheme="majorBidi" w:cstheme="majorBidi"/>
          <w:lang w:val="fr-CH"/>
        </w:rPr>
      </w:pPr>
    </w:p>
    <w:p w:rsidR="003A51EB" w:rsidRPr="008E3D51" w:rsidRDefault="003A51EB" w:rsidP="00804DCE">
      <w:pPr>
        <w:keepNext/>
        <w:keepLines/>
        <w:rPr>
          <w:rFonts w:asciiTheme="majorBidi" w:hAnsiTheme="majorBidi" w:cstheme="majorBidi"/>
          <w:lang w:val="fr-CH"/>
        </w:rPr>
      </w:pPr>
      <w:r w:rsidRPr="008E3D51">
        <w:rPr>
          <w:rFonts w:asciiTheme="majorBidi" w:hAnsiTheme="majorBidi" w:cstheme="majorBidi"/>
          <w:lang w:val="fr-CH"/>
        </w:rPr>
        <w:lastRenderedPageBreak/>
        <w:t>où:</w:t>
      </w:r>
    </w:p>
    <w:p w:rsidR="003A51EB" w:rsidRPr="008E3D51" w:rsidRDefault="003A51EB" w:rsidP="00804DCE">
      <w:pPr>
        <w:pStyle w:val="Equationlegend"/>
        <w:keepNext/>
        <w:keepLines/>
        <w:rPr>
          <w:rFonts w:asciiTheme="majorBidi" w:hAnsiTheme="majorBidi" w:cstheme="majorBidi"/>
          <w:lang w:val="fr-FR"/>
        </w:rPr>
      </w:pPr>
      <w:r w:rsidRPr="008E3D51">
        <w:rPr>
          <w:rFonts w:asciiTheme="majorBidi" w:hAnsiTheme="majorBidi" w:cstheme="majorBidi"/>
          <w:i/>
          <w:lang w:val="fr-FR"/>
        </w:rPr>
        <w:tab/>
        <w:t>t</w:t>
      </w:r>
      <w:r w:rsidRPr="008E3D51">
        <w:rPr>
          <w:rFonts w:asciiTheme="majorBidi" w:hAnsiTheme="majorBidi" w:cstheme="majorBidi"/>
          <w:sz w:val="12"/>
          <w:lang w:val="fr-FR"/>
        </w:rPr>
        <w:t> </w:t>
      </w:r>
      <w:r w:rsidRPr="008E3D51">
        <w:rPr>
          <w:rFonts w:asciiTheme="majorBidi" w:hAnsiTheme="majorBidi" w:cstheme="majorBidi"/>
          <w:lang w:val="fr-FR"/>
        </w:rPr>
        <w:t>:</w:t>
      </w:r>
      <w:r w:rsidRPr="008E3D51">
        <w:rPr>
          <w:rFonts w:asciiTheme="majorBidi" w:hAnsiTheme="majorBidi" w:cstheme="majorBidi"/>
          <w:lang w:val="fr-FR"/>
        </w:rPr>
        <w:tab/>
        <w:t>retard par rapport à la propagation dans le vide (s)</w:t>
      </w:r>
    </w:p>
    <w:p w:rsidR="003A51EB" w:rsidRPr="008E3D51" w:rsidRDefault="003A51EB" w:rsidP="003476F3">
      <w:pPr>
        <w:pStyle w:val="Equationlegend"/>
        <w:rPr>
          <w:rFonts w:asciiTheme="majorBidi" w:hAnsiTheme="majorBidi" w:cstheme="majorBidi"/>
          <w:lang w:val="fr-FR"/>
        </w:rPr>
      </w:pPr>
      <w:r w:rsidRPr="008E3D51">
        <w:rPr>
          <w:rFonts w:asciiTheme="majorBidi" w:hAnsiTheme="majorBidi" w:cstheme="majorBidi"/>
          <w:i/>
          <w:lang w:val="fr-FR"/>
        </w:rPr>
        <w:tab/>
        <w:t>f</w:t>
      </w:r>
      <w:r w:rsidRPr="008E3D51">
        <w:rPr>
          <w:rFonts w:asciiTheme="majorBidi" w:hAnsiTheme="majorBidi" w:cstheme="majorBidi"/>
          <w:sz w:val="12"/>
          <w:lang w:val="fr-FR"/>
        </w:rPr>
        <w:t> </w:t>
      </w:r>
      <w:r w:rsidRPr="008E3D51">
        <w:rPr>
          <w:rFonts w:asciiTheme="majorBidi" w:hAnsiTheme="majorBidi" w:cstheme="majorBidi"/>
          <w:lang w:val="fr-FR"/>
        </w:rPr>
        <w:t>:</w:t>
      </w:r>
      <w:r w:rsidRPr="008E3D51">
        <w:rPr>
          <w:rFonts w:asciiTheme="majorBidi" w:hAnsiTheme="majorBidi" w:cstheme="majorBidi"/>
          <w:lang w:val="fr-FR"/>
        </w:rPr>
        <w:tab/>
        <w:t>fréquence de propagation (Hz)</w:t>
      </w:r>
    </w:p>
    <w:p w:rsidR="003A51EB" w:rsidRPr="008E3D51" w:rsidRDefault="003A51EB" w:rsidP="003476F3">
      <w:pPr>
        <w:pStyle w:val="Equationlegend"/>
        <w:rPr>
          <w:rFonts w:asciiTheme="majorBidi" w:hAnsiTheme="majorBidi" w:cstheme="majorBidi"/>
          <w:lang w:val="fr-FR"/>
        </w:rPr>
      </w:pPr>
      <w:r w:rsidRPr="008E3D51">
        <w:rPr>
          <w:rFonts w:asciiTheme="majorBidi" w:hAnsiTheme="majorBidi" w:cstheme="majorBidi"/>
          <w:i/>
          <w:lang w:val="fr-FR"/>
        </w:rPr>
        <w:tab/>
        <w:t>N</w:t>
      </w:r>
      <w:r w:rsidRPr="008E3D51">
        <w:rPr>
          <w:rFonts w:asciiTheme="majorBidi" w:hAnsiTheme="majorBidi" w:cstheme="majorBidi"/>
          <w:i/>
          <w:vertAlign w:val="subscript"/>
          <w:lang w:val="fr-FR"/>
        </w:rPr>
        <w:t>T</w:t>
      </w:r>
      <w:r w:rsidRPr="008E3D51">
        <w:rPr>
          <w:rFonts w:asciiTheme="majorBidi" w:hAnsiTheme="majorBidi" w:cstheme="majorBidi"/>
          <w:sz w:val="12"/>
          <w:lang w:val="fr-FR"/>
        </w:rPr>
        <w:t> </w:t>
      </w:r>
      <w:r w:rsidRPr="008E3D51">
        <w:rPr>
          <w:rFonts w:asciiTheme="majorBidi" w:hAnsiTheme="majorBidi" w:cstheme="majorBidi"/>
          <w:lang w:val="fr-FR"/>
        </w:rPr>
        <w:t>:</w:t>
      </w:r>
      <w:r w:rsidRPr="008E3D51">
        <w:rPr>
          <w:rFonts w:asciiTheme="majorBidi" w:hAnsiTheme="majorBidi" w:cstheme="majorBidi"/>
          <w:lang w:val="fr-FR"/>
        </w:rPr>
        <w:tab/>
        <w:t>déterminé le long du trajet de propagation oblique.</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 xml:space="preserve">La Fig. 2 représente graphiquement le retard </w:t>
      </w:r>
      <w:r w:rsidRPr="008E3D51">
        <w:rPr>
          <w:rFonts w:asciiTheme="majorBidi" w:hAnsiTheme="majorBidi" w:cstheme="majorBidi"/>
          <w:i/>
          <w:lang w:val="fr-CH"/>
        </w:rPr>
        <w:t>t</w:t>
      </w:r>
      <w:r w:rsidRPr="008E3D51">
        <w:rPr>
          <w:rFonts w:asciiTheme="majorBidi" w:hAnsiTheme="majorBidi" w:cstheme="majorBidi"/>
          <w:lang w:val="fr-CH"/>
        </w:rPr>
        <w:t xml:space="preserve"> en fonction de la fréquence </w:t>
      </w:r>
      <w:r w:rsidRPr="008E3D51">
        <w:rPr>
          <w:rFonts w:asciiTheme="majorBidi" w:hAnsiTheme="majorBidi" w:cstheme="majorBidi"/>
          <w:i/>
          <w:lang w:val="fr-CH"/>
        </w:rPr>
        <w:t>f</w:t>
      </w:r>
      <w:r w:rsidRPr="008E3D51">
        <w:rPr>
          <w:rFonts w:asciiTheme="majorBidi" w:hAnsiTheme="majorBidi" w:cstheme="majorBidi"/>
          <w:lang w:val="fr-CH"/>
        </w:rPr>
        <w:t xml:space="preserve"> pour plusieurs valeurs du contenu électronique le long du trajet.</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Dans une bande de fréquences située autour de 1</w:t>
      </w:r>
      <w:r w:rsidRPr="008E3D51">
        <w:rPr>
          <w:rFonts w:asciiTheme="majorBidi" w:hAnsiTheme="majorBidi" w:cstheme="majorBidi"/>
          <w:sz w:val="12"/>
          <w:lang w:val="fr-CH"/>
        </w:rPr>
        <w:t> </w:t>
      </w:r>
      <w:r w:rsidRPr="008E3D51">
        <w:rPr>
          <w:rFonts w:asciiTheme="majorBidi" w:hAnsiTheme="majorBidi" w:cstheme="majorBidi"/>
          <w:lang w:val="fr-CH"/>
        </w:rPr>
        <w:t>600 MHz, le temps de propagation de groupe varie entre environ 0,5 et 500 ns pour un CET compris entre 10</w:t>
      </w:r>
      <w:r w:rsidRPr="008E3D51">
        <w:rPr>
          <w:rFonts w:asciiTheme="majorBidi" w:hAnsiTheme="majorBidi" w:cstheme="majorBidi"/>
          <w:vertAlign w:val="superscript"/>
          <w:lang w:val="fr-CH"/>
        </w:rPr>
        <w:t>16</w:t>
      </w:r>
      <w:r w:rsidRPr="008E3D51">
        <w:rPr>
          <w:rFonts w:asciiTheme="majorBidi" w:hAnsiTheme="majorBidi" w:cstheme="majorBidi"/>
          <w:lang w:val="fr-CH"/>
        </w:rPr>
        <w:t xml:space="preserve"> et 10</w:t>
      </w:r>
      <w:r w:rsidRPr="008E3D51">
        <w:rPr>
          <w:rFonts w:asciiTheme="majorBidi" w:hAnsiTheme="majorBidi" w:cstheme="majorBidi"/>
          <w:vertAlign w:val="superscript"/>
          <w:lang w:val="fr-CH"/>
        </w:rPr>
        <w:t>19</w:t>
      </w:r>
      <w:r w:rsidRPr="008E3D51">
        <w:rPr>
          <w:rFonts w:asciiTheme="majorBidi" w:hAnsiTheme="majorBidi" w:cstheme="majorBidi"/>
          <w:lang w:val="fr-CH"/>
        </w:rPr>
        <w:t xml:space="preserve"> él/m</w:t>
      </w:r>
      <w:r w:rsidRPr="008E3D51">
        <w:rPr>
          <w:rFonts w:asciiTheme="majorBidi" w:hAnsiTheme="majorBidi" w:cstheme="majorBidi"/>
          <w:vertAlign w:val="superscript"/>
          <w:lang w:val="fr-CH"/>
        </w:rPr>
        <w:t>2</w:t>
      </w:r>
      <w:r w:rsidRPr="008E3D51">
        <w:rPr>
          <w:rFonts w:asciiTheme="majorBidi" w:hAnsiTheme="majorBidi" w:cstheme="majorBidi"/>
          <w:lang w:val="fr-CH"/>
        </w:rPr>
        <w:t>. La Fig. 3 donne le pourcentage annuel d</w:t>
      </w:r>
      <w:r w:rsidR="00EA5AFD">
        <w:rPr>
          <w:rFonts w:asciiTheme="majorBidi" w:hAnsiTheme="majorBidi" w:cstheme="majorBidi"/>
          <w:lang w:val="fr-CH"/>
        </w:rPr>
        <w:t>'</w:t>
      </w:r>
      <w:r w:rsidRPr="008E3D51">
        <w:rPr>
          <w:rFonts w:asciiTheme="majorBidi" w:hAnsiTheme="majorBidi" w:cstheme="majorBidi"/>
          <w:lang w:val="fr-CH"/>
        </w:rPr>
        <w:t>heures diurnes au cours desquelles le temps de propagation de groupe dépassera 20 ns au cours d</w:t>
      </w:r>
      <w:r w:rsidR="00EA5AFD">
        <w:rPr>
          <w:rFonts w:asciiTheme="majorBidi" w:hAnsiTheme="majorBidi" w:cstheme="majorBidi"/>
          <w:lang w:val="fr-CH"/>
        </w:rPr>
        <w:t>'</w:t>
      </w:r>
      <w:r w:rsidRPr="008E3D51">
        <w:rPr>
          <w:rFonts w:asciiTheme="majorBidi" w:hAnsiTheme="majorBidi" w:cstheme="majorBidi"/>
          <w:lang w:val="fr-CH"/>
        </w:rPr>
        <w:t>une période d</w:t>
      </w:r>
      <w:r w:rsidR="00EA5AFD">
        <w:rPr>
          <w:rFonts w:asciiTheme="majorBidi" w:hAnsiTheme="majorBidi" w:cstheme="majorBidi"/>
          <w:lang w:val="fr-CH"/>
        </w:rPr>
        <w:t>'</w:t>
      </w:r>
      <w:r w:rsidRPr="008E3D51">
        <w:rPr>
          <w:rFonts w:asciiTheme="majorBidi" w:hAnsiTheme="majorBidi" w:cstheme="majorBidi"/>
          <w:lang w:val="fr-CH"/>
        </w:rPr>
        <w:t>activité solaire relativement intense.</w:t>
      </w:r>
    </w:p>
    <w:p w:rsidR="003A51EB" w:rsidRPr="008E3D51" w:rsidRDefault="003A51EB" w:rsidP="003476F3">
      <w:pPr>
        <w:pStyle w:val="Heading2"/>
        <w:rPr>
          <w:rFonts w:asciiTheme="majorBidi" w:hAnsiTheme="majorBidi"/>
          <w:lang w:val="fr-CH"/>
        </w:rPr>
      </w:pPr>
      <w:bookmarkStart w:id="20" w:name="_Toc107987904"/>
      <w:bookmarkStart w:id="21" w:name="_Toc115522351"/>
      <w:r w:rsidRPr="008E3D51">
        <w:rPr>
          <w:rFonts w:asciiTheme="majorBidi" w:hAnsiTheme="majorBidi"/>
          <w:lang w:val="fr-CH"/>
        </w:rPr>
        <w:t>3.4</w:t>
      </w:r>
      <w:r w:rsidRPr="008E3D51">
        <w:rPr>
          <w:rFonts w:asciiTheme="majorBidi" w:hAnsiTheme="majorBidi"/>
          <w:lang w:val="fr-CH"/>
        </w:rPr>
        <w:tab/>
        <w:t>Dispersion</w:t>
      </w:r>
      <w:bookmarkEnd w:id="20"/>
      <w:bookmarkEnd w:id="21"/>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Lorsque des signaux transionosphériques occupent une large bande de fréquences, la variation du temps de propagation, qui est fonction de la fréquence, se traduit par une dispersion. Ce temps de propagation différentiel dans la largeur de bande est proportionnel à la densité électronique intégrée le long du trajet. Pour une largeur de bande fixe, la dispersion relative est inversement proportionnelle au cube de la fréquence. Il faut donc tenir compte de cet effet dans les systèmes à large bande fonctionnant en ondes métriques et éventuellement en ondes décimétriques. Exemple: pour un contenu électronique de 5 × 10</w:t>
      </w:r>
      <w:r w:rsidRPr="008E3D51">
        <w:rPr>
          <w:rFonts w:asciiTheme="majorBidi" w:hAnsiTheme="majorBidi" w:cstheme="majorBidi"/>
          <w:vertAlign w:val="superscript"/>
          <w:lang w:val="fr-CH"/>
        </w:rPr>
        <w:t>17</w:t>
      </w:r>
      <w:r w:rsidRPr="008E3D51">
        <w:rPr>
          <w:rFonts w:asciiTheme="majorBidi" w:hAnsiTheme="majorBidi" w:cstheme="majorBidi"/>
          <w:lang w:val="fr-CH"/>
        </w:rPr>
        <w:t xml:space="preserve"> él/m</w:t>
      </w:r>
      <w:r w:rsidRPr="008E3D51">
        <w:rPr>
          <w:rFonts w:asciiTheme="majorBidi" w:hAnsiTheme="majorBidi" w:cstheme="majorBidi"/>
          <w:vertAlign w:val="superscript"/>
          <w:lang w:val="fr-CH"/>
        </w:rPr>
        <w:t>2</w:t>
      </w:r>
      <w:r w:rsidRPr="008E3D51">
        <w:rPr>
          <w:rFonts w:asciiTheme="majorBidi" w:hAnsiTheme="majorBidi" w:cstheme="majorBidi"/>
          <w:lang w:val="fr-CH"/>
        </w:rPr>
        <w:t>, un signal avec une longueur d</w:t>
      </w:r>
      <w:r w:rsidR="00EA5AFD">
        <w:rPr>
          <w:rFonts w:asciiTheme="majorBidi" w:hAnsiTheme="majorBidi" w:cstheme="majorBidi"/>
          <w:lang w:val="fr-CH"/>
        </w:rPr>
        <w:t>'</w:t>
      </w:r>
      <w:r w:rsidRPr="008E3D51">
        <w:rPr>
          <w:rFonts w:asciiTheme="majorBidi" w:hAnsiTheme="majorBidi" w:cstheme="majorBidi"/>
          <w:lang w:val="fr-CH"/>
        </w:rPr>
        <w:t xml:space="preserve">impulsion de 1 </w:t>
      </w:r>
      <w:r w:rsidRPr="008E3D51">
        <w:rPr>
          <w:rFonts w:asciiTheme="majorBidi" w:hAnsiTheme="majorBidi" w:cstheme="majorBidi"/>
        </w:rPr>
        <w:t>μ</w:t>
      </w:r>
      <w:r w:rsidRPr="008E3D51">
        <w:rPr>
          <w:rFonts w:asciiTheme="majorBidi" w:hAnsiTheme="majorBidi" w:cstheme="majorBidi"/>
          <w:lang w:val="fr-CH"/>
        </w:rPr>
        <w:t xml:space="preserve">s aura un temps de propagation différentiel de 0,02 </w:t>
      </w:r>
      <w:r w:rsidRPr="008E3D51">
        <w:rPr>
          <w:rFonts w:asciiTheme="majorBidi" w:hAnsiTheme="majorBidi" w:cstheme="majorBidi"/>
        </w:rPr>
        <w:t>μ</w:t>
      </w:r>
      <w:r w:rsidRPr="008E3D51">
        <w:rPr>
          <w:rFonts w:asciiTheme="majorBidi" w:hAnsiTheme="majorBidi" w:cstheme="majorBidi"/>
          <w:lang w:val="fr-CH"/>
        </w:rPr>
        <w:t>s à 200 MHz, tandis que ce temps de propagation ne serait que de 0,00074 </w:t>
      </w:r>
      <w:r w:rsidRPr="008E3D51">
        <w:rPr>
          <w:rFonts w:asciiTheme="majorBidi" w:hAnsiTheme="majorBidi" w:cstheme="majorBidi"/>
        </w:rPr>
        <w:t>μ</w:t>
      </w:r>
      <w:r w:rsidRPr="008E3D51">
        <w:rPr>
          <w:rFonts w:asciiTheme="majorBidi" w:hAnsiTheme="majorBidi" w:cstheme="majorBidi"/>
          <w:lang w:val="fr-CH"/>
        </w:rPr>
        <w:t>s à 600 MHz (voir la Fig. 4).</w:t>
      </w:r>
    </w:p>
    <w:p w:rsidR="003A51EB" w:rsidRPr="008E3D51" w:rsidRDefault="003A51EB" w:rsidP="003476F3">
      <w:pPr>
        <w:pStyle w:val="Heading2"/>
        <w:rPr>
          <w:rFonts w:asciiTheme="majorBidi" w:hAnsiTheme="majorBidi"/>
          <w:lang w:val="fr-CH"/>
        </w:rPr>
      </w:pPr>
      <w:bookmarkStart w:id="22" w:name="_Toc107987905"/>
      <w:bookmarkStart w:id="23" w:name="_Toc115522352"/>
      <w:bookmarkStart w:id="24" w:name="_Toc392319831"/>
      <w:bookmarkStart w:id="25" w:name="_Toc107987906"/>
      <w:bookmarkStart w:id="26" w:name="_Toc115522353"/>
      <w:r w:rsidRPr="008E3D51">
        <w:rPr>
          <w:rFonts w:asciiTheme="majorBidi" w:hAnsiTheme="majorBidi"/>
          <w:lang w:val="fr-CH"/>
        </w:rPr>
        <w:t>3.5</w:t>
      </w:r>
      <w:r w:rsidRPr="008E3D51">
        <w:rPr>
          <w:rFonts w:asciiTheme="majorBidi" w:hAnsiTheme="majorBidi"/>
          <w:lang w:val="fr-CH"/>
        </w:rPr>
        <w:tab/>
        <w:t>Taux de variation du CET</w:t>
      </w:r>
      <w:bookmarkEnd w:id="22"/>
      <w:bookmarkEnd w:id="23"/>
    </w:p>
    <w:p w:rsidR="003A51EB" w:rsidRDefault="003A51EB" w:rsidP="003476F3">
      <w:pPr>
        <w:rPr>
          <w:rFonts w:asciiTheme="majorBidi" w:hAnsiTheme="majorBidi" w:cstheme="majorBidi"/>
          <w:lang w:val="fr-CH"/>
        </w:rPr>
      </w:pPr>
      <w:r w:rsidRPr="008E3D51">
        <w:rPr>
          <w:rFonts w:asciiTheme="majorBidi" w:hAnsiTheme="majorBidi" w:cstheme="majorBidi"/>
          <w:lang w:val="fr-CH"/>
        </w:rPr>
        <w:t>Pour un satellite sur orbite, le taux de variation observé du CET est attribuable en partie au changement de direction du trajet et en partie à une variation de l</w:t>
      </w:r>
      <w:r w:rsidR="00EA5AFD">
        <w:rPr>
          <w:rFonts w:asciiTheme="majorBidi" w:hAnsiTheme="majorBidi" w:cstheme="majorBidi"/>
          <w:lang w:val="fr-CH"/>
        </w:rPr>
        <w:t>'</w:t>
      </w:r>
      <w:r w:rsidRPr="008E3D51">
        <w:rPr>
          <w:rFonts w:asciiTheme="majorBidi" w:hAnsiTheme="majorBidi" w:cstheme="majorBidi"/>
          <w:lang w:val="fr-CH"/>
        </w:rPr>
        <w:t>ionosphère elle-même. Pour un satellite sur orbite à une altitude de 22</w:t>
      </w:r>
      <w:r w:rsidRPr="008E3D51">
        <w:rPr>
          <w:rFonts w:asciiTheme="majorBidi" w:hAnsiTheme="majorBidi" w:cstheme="majorBidi"/>
          <w:sz w:val="12"/>
          <w:lang w:val="fr-CH"/>
        </w:rPr>
        <w:t> </w:t>
      </w:r>
      <w:r w:rsidRPr="008E3D51">
        <w:rPr>
          <w:rFonts w:asciiTheme="majorBidi" w:hAnsiTheme="majorBidi" w:cstheme="majorBidi"/>
          <w:lang w:val="fr-CH"/>
        </w:rPr>
        <w:t>000 km traversant la zone aurorale, on a observé un taux de variation maximal de 0,7 × 10</w:t>
      </w:r>
      <w:r w:rsidRPr="008E3D51">
        <w:rPr>
          <w:rFonts w:asciiTheme="majorBidi" w:hAnsiTheme="majorBidi" w:cstheme="majorBidi"/>
          <w:vertAlign w:val="superscript"/>
          <w:lang w:val="fr-CH"/>
        </w:rPr>
        <w:t>16</w:t>
      </w:r>
      <w:r w:rsidRPr="008E3D51">
        <w:rPr>
          <w:rFonts w:asciiTheme="majorBidi" w:hAnsiTheme="majorBidi" w:cstheme="majorBidi"/>
          <w:lang w:val="fr-CH"/>
        </w:rPr>
        <w:t xml:space="preserve"> él/m</w:t>
      </w:r>
      <w:r w:rsidRPr="008E3D51">
        <w:rPr>
          <w:rFonts w:asciiTheme="majorBidi" w:hAnsiTheme="majorBidi" w:cstheme="majorBidi"/>
          <w:vertAlign w:val="superscript"/>
          <w:lang w:val="fr-CH"/>
        </w:rPr>
        <w:t>2</w:t>
      </w:r>
      <w:r w:rsidRPr="008E3D51">
        <w:rPr>
          <w:rFonts w:asciiTheme="majorBidi" w:hAnsiTheme="majorBidi" w:cstheme="majorBidi"/>
          <w:lang w:val="fr-CH"/>
        </w:rPr>
        <w:t>/s. Pour la navigation, un tel taux de variation correspond à une vitesse apparente de 0,11 m/s.</w:t>
      </w:r>
    </w:p>
    <w:p w:rsidR="00134D34" w:rsidRDefault="00134D34" w:rsidP="00134D34">
      <w:pPr>
        <w:pStyle w:val="FigureNo"/>
        <w:rPr>
          <w:lang w:val="fr-CH"/>
        </w:rPr>
      </w:pPr>
      <w:r>
        <w:rPr>
          <w:lang w:val="fr-CH"/>
        </w:rPr>
        <w:lastRenderedPageBreak/>
        <w:t>figure 2</w:t>
      </w:r>
    </w:p>
    <w:p w:rsidR="00134D34" w:rsidRPr="00134D34" w:rsidRDefault="00134D34" w:rsidP="00134D34">
      <w:pPr>
        <w:pStyle w:val="Figuretitle"/>
        <w:rPr>
          <w:lang w:val="fr-CH"/>
        </w:rPr>
      </w:pPr>
      <w:r>
        <w:rPr>
          <w:lang w:val="fr-CH"/>
        </w:rPr>
        <w:t>Temps de propagation de groupe dans l'ionosphère en fonction</w:t>
      </w:r>
      <w:r>
        <w:rPr>
          <w:lang w:val="fr-CH"/>
        </w:rPr>
        <w:br/>
        <w:t>de la fréquence, pour diverses valeurs du contenu électronique</w:t>
      </w:r>
    </w:p>
    <w:p w:rsidR="00134D34" w:rsidRPr="008E3D51" w:rsidRDefault="00134D34" w:rsidP="00134D34">
      <w:pPr>
        <w:pStyle w:val="Figure"/>
        <w:rPr>
          <w:lang w:val="fr-CH"/>
        </w:rPr>
      </w:pPr>
      <w:r w:rsidRPr="007D20B8">
        <w:rPr>
          <w:lang w:val="fr-CH"/>
        </w:rPr>
        <w:object w:dxaOrig="6910" w:dyaOrig="7220">
          <v:shape id="_x0000_i1028" type="#_x0000_t75" style="width:345.5pt;height:361pt" o:ole="">
            <v:imagedata r:id="rId20" o:title=""/>
          </v:shape>
          <o:OLEObject Type="Embed" ProgID="CorelDRAW.Graphic.14" ShapeID="_x0000_i1028" DrawAspect="Content" ObjectID="_1352022385" r:id="rId21"/>
        </w:object>
      </w:r>
    </w:p>
    <w:p w:rsidR="003A51EB" w:rsidRDefault="00134D34" w:rsidP="003476F3">
      <w:pPr>
        <w:pStyle w:val="FigureNo"/>
        <w:rPr>
          <w:rFonts w:asciiTheme="majorBidi" w:hAnsiTheme="majorBidi" w:cstheme="majorBidi"/>
        </w:rPr>
      </w:pPr>
      <w:r>
        <w:rPr>
          <w:rFonts w:asciiTheme="majorBidi" w:hAnsiTheme="majorBidi" w:cstheme="majorBidi"/>
        </w:rPr>
        <w:lastRenderedPageBreak/>
        <w:t>figure 3</w:t>
      </w:r>
    </w:p>
    <w:p w:rsidR="00134D34" w:rsidRDefault="00134D34" w:rsidP="00134D34">
      <w:pPr>
        <w:pStyle w:val="Figuretitle"/>
      </w:pPr>
      <w:r>
        <w:t>Contours du pourcentage du nombre annuel moyen des heures de jour au</w:t>
      </w:r>
      <w:r>
        <w:br/>
        <w:t>cours desquelles le temps de propagation à 1,6 GHz sous incidence</w:t>
      </w:r>
      <w:r>
        <w:br/>
        <w:t>verticale dépasse 20 ns (nombre de taches solaires = 140)</w:t>
      </w:r>
    </w:p>
    <w:p w:rsidR="00134D34" w:rsidRDefault="00134D34" w:rsidP="00134D34">
      <w:pPr>
        <w:pStyle w:val="Figure"/>
      </w:pPr>
      <w:r>
        <w:object w:dxaOrig="8057" w:dyaOrig="4831">
          <v:shape id="_x0000_i1029" type="#_x0000_t75" style="width:403pt;height:242pt" o:ole="">
            <v:imagedata r:id="rId22" o:title=""/>
          </v:shape>
          <o:OLEObject Type="Embed" ProgID="CorelDRAW.Graphic.14" ShapeID="_x0000_i1029" DrawAspect="Content" ObjectID="_1352022386" r:id="rId23"/>
        </w:object>
      </w:r>
    </w:p>
    <w:p w:rsidR="00804DCE" w:rsidRPr="00804DCE" w:rsidRDefault="00804DCE" w:rsidP="00804DCE">
      <w:pPr>
        <w:pStyle w:val="Blanc"/>
      </w:pPr>
    </w:p>
    <w:p w:rsidR="003A51EB" w:rsidRDefault="00134D34" w:rsidP="003476F3">
      <w:pPr>
        <w:pStyle w:val="FigureNo"/>
        <w:rPr>
          <w:rFonts w:asciiTheme="majorBidi" w:hAnsiTheme="majorBidi" w:cstheme="majorBidi"/>
        </w:rPr>
      </w:pPr>
      <w:r>
        <w:rPr>
          <w:rFonts w:asciiTheme="majorBidi" w:hAnsiTheme="majorBidi" w:cstheme="majorBidi"/>
        </w:rPr>
        <w:t>figure 4</w:t>
      </w:r>
    </w:p>
    <w:p w:rsidR="00134D34" w:rsidRDefault="00134D34" w:rsidP="00134D34">
      <w:pPr>
        <w:pStyle w:val="Figuretitle"/>
      </w:pPr>
      <w:r>
        <w:t xml:space="preserve">Différence de temps de propagation de groupe entre les fréquences inférieure </w:t>
      </w:r>
      <w:r>
        <w:br/>
        <w:t xml:space="preserve">et supérieure du spectre d'une impulsion de largeur, </w:t>
      </w:r>
      <w:r>
        <w:sym w:font="Symbol" w:char="F074"/>
      </w:r>
      <w:r>
        <w:t>, se propageant</w:t>
      </w:r>
      <w:r>
        <w:br/>
        <w:t>dans l'ionosphère sur un trajet unidirectionnel</w:t>
      </w:r>
    </w:p>
    <w:p w:rsidR="00134D34" w:rsidRPr="00134D34" w:rsidRDefault="00134D34" w:rsidP="00134D34">
      <w:pPr>
        <w:pStyle w:val="Figure"/>
      </w:pPr>
      <w:r>
        <w:object w:dxaOrig="6850" w:dyaOrig="5802">
          <v:shape id="_x0000_i1030" type="#_x0000_t75" style="width:343pt;height:290pt" o:ole="">
            <v:imagedata r:id="rId24" o:title=""/>
          </v:shape>
          <o:OLEObject Type="Embed" ProgID="CorelDRAW.Graphic.14" ShapeID="_x0000_i1030" DrawAspect="Content" ObjectID="_1352022387" r:id="rId25"/>
        </w:object>
      </w:r>
    </w:p>
    <w:p w:rsidR="003A51EB" w:rsidRPr="008E3D51" w:rsidRDefault="003A51EB" w:rsidP="003476F3">
      <w:pPr>
        <w:pStyle w:val="Heading1"/>
        <w:rPr>
          <w:rFonts w:asciiTheme="majorBidi" w:hAnsiTheme="majorBidi" w:cstheme="majorBidi"/>
        </w:rPr>
      </w:pPr>
      <w:r w:rsidRPr="008E3D51">
        <w:rPr>
          <w:rFonts w:asciiTheme="majorBidi" w:hAnsiTheme="majorBidi" w:cstheme="majorBidi"/>
        </w:rPr>
        <w:lastRenderedPageBreak/>
        <w:t>4</w:t>
      </w:r>
      <w:r w:rsidRPr="008E3D51">
        <w:rPr>
          <w:rFonts w:asciiTheme="majorBidi" w:hAnsiTheme="majorBidi" w:cstheme="majorBidi"/>
        </w:rPr>
        <w:tab/>
        <w:t>Principales dégradations dues aux irrégularités</w:t>
      </w:r>
      <w:bookmarkEnd w:id="24"/>
      <w:bookmarkEnd w:id="25"/>
      <w:bookmarkEnd w:id="26"/>
    </w:p>
    <w:p w:rsidR="003A51EB" w:rsidRPr="008E3D51" w:rsidRDefault="003A51EB" w:rsidP="003476F3">
      <w:pPr>
        <w:pStyle w:val="Heading2"/>
        <w:rPr>
          <w:rFonts w:asciiTheme="majorBidi" w:hAnsiTheme="majorBidi"/>
          <w:lang w:val="fr-CH"/>
        </w:rPr>
      </w:pPr>
      <w:bookmarkStart w:id="27" w:name="_Toc392319832"/>
      <w:bookmarkStart w:id="28" w:name="_Toc107987907"/>
      <w:bookmarkStart w:id="29" w:name="_Toc115522354"/>
      <w:r w:rsidRPr="008E3D51">
        <w:rPr>
          <w:rFonts w:asciiTheme="majorBidi" w:hAnsiTheme="majorBidi"/>
          <w:lang w:val="fr-CH"/>
        </w:rPr>
        <w:t>4.1</w:t>
      </w:r>
      <w:r w:rsidRPr="008E3D51">
        <w:rPr>
          <w:rFonts w:asciiTheme="majorBidi" w:hAnsiTheme="majorBidi"/>
          <w:lang w:val="fr-CH"/>
        </w:rPr>
        <w:tab/>
        <w:t>Scintillation</w:t>
      </w:r>
      <w:bookmarkEnd w:id="27"/>
      <w:bookmarkEnd w:id="28"/>
      <w:bookmarkEnd w:id="29"/>
    </w:p>
    <w:p w:rsidR="003A51EB" w:rsidRPr="008E3D51" w:rsidRDefault="003A51EB" w:rsidP="00EA5AFD">
      <w:pPr>
        <w:rPr>
          <w:rFonts w:asciiTheme="majorBidi" w:hAnsiTheme="majorBidi" w:cstheme="majorBidi"/>
          <w:lang w:val="fr-CH"/>
        </w:rPr>
      </w:pPr>
      <w:r w:rsidRPr="008E3D51">
        <w:rPr>
          <w:rFonts w:asciiTheme="majorBidi" w:hAnsiTheme="majorBidi" w:cstheme="majorBidi"/>
          <w:lang w:val="fr-CH"/>
        </w:rPr>
        <w:t>La scintillation ionosphérique provoque une des plus sévères interruptions le long d</w:t>
      </w:r>
      <w:r w:rsidR="00EA5AFD">
        <w:rPr>
          <w:rFonts w:asciiTheme="majorBidi" w:hAnsiTheme="majorBidi" w:cstheme="majorBidi"/>
          <w:lang w:val="fr-CH"/>
        </w:rPr>
        <w:t>'</w:t>
      </w:r>
      <w:r w:rsidRPr="008E3D51">
        <w:rPr>
          <w:rFonts w:asciiTheme="majorBidi" w:hAnsiTheme="majorBidi" w:cstheme="majorBidi"/>
          <w:lang w:val="fr-CH"/>
        </w:rPr>
        <w:t>un trajet de propagation transionosphérique pour des signaux de fréquence inférieur</w:t>
      </w:r>
      <w:r w:rsidR="00EA5AFD">
        <w:rPr>
          <w:rFonts w:asciiTheme="majorBidi" w:hAnsiTheme="majorBidi" w:cstheme="majorBidi"/>
          <w:lang w:val="fr-CH"/>
        </w:rPr>
        <w:t>s</w:t>
      </w:r>
      <w:r w:rsidRPr="008E3D51">
        <w:rPr>
          <w:rFonts w:asciiTheme="majorBidi" w:hAnsiTheme="majorBidi" w:cstheme="majorBidi"/>
          <w:lang w:val="fr-CH"/>
        </w:rPr>
        <w:t xml:space="preserve"> à 3 GHz. On peut également observer </w:t>
      </w:r>
      <w:r w:rsidR="00EA5AFD">
        <w:rPr>
          <w:rFonts w:asciiTheme="majorBidi" w:hAnsiTheme="majorBidi" w:cstheme="majorBidi"/>
          <w:lang w:val="fr-CH"/>
        </w:rPr>
        <w:t xml:space="preserve">les </w:t>
      </w:r>
      <w:r w:rsidRPr="008E3D51">
        <w:rPr>
          <w:rFonts w:asciiTheme="majorBidi" w:hAnsiTheme="majorBidi" w:cstheme="majorBidi"/>
          <w:lang w:val="fr-CH"/>
        </w:rPr>
        <w:t xml:space="preserve">effets de </w:t>
      </w:r>
      <w:r w:rsidR="00EA5AFD">
        <w:rPr>
          <w:rFonts w:asciiTheme="majorBidi" w:hAnsiTheme="majorBidi" w:cstheme="majorBidi"/>
          <w:lang w:val="fr-CH"/>
        </w:rPr>
        <w:t xml:space="preserve">la </w:t>
      </w:r>
      <w:r w:rsidRPr="008E3D51">
        <w:rPr>
          <w:rFonts w:asciiTheme="majorBidi" w:hAnsiTheme="majorBidi" w:cstheme="majorBidi"/>
          <w:lang w:val="fr-CH"/>
        </w:rPr>
        <w:t>scintillation ionosphérique jusqu</w:t>
      </w:r>
      <w:r w:rsidR="00EA5AFD">
        <w:rPr>
          <w:rFonts w:asciiTheme="majorBidi" w:hAnsiTheme="majorBidi" w:cstheme="majorBidi"/>
          <w:lang w:val="fr-CH"/>
        </w:rPr>
        <w:t>'</w:t>
      </w:r>
      <w:r w:rsidRPr="008E3D51">
        <w:rPr>
          <w:rFonts w:asciiTheme="majorBidi" w:hAnsiTheme="majorBidi" w:cstheme="majorBidi"/>
          <w:lang w:val="fr-CH"/>
        </w:rPr>
        <w:t>à 10 GHz. L</w:t>
      </w:r>
      <w:r w:rsidR="00EA5AFD">
        <w:rPr>
          <w:rFonts w:asciiTheme="majorBidi" w:hAnsiTheme="majorBidi" w:cstheme="majorBidi"/>
          <w:lang w:val="fr-CH"/>
        </w:rPr>
        <w:t>es</w:t>
      </w:r>
      <w:r w:rsidRPr="008E3D51">
        <w:rPr>
          <w:rFonts w:asciiTheme="majorBidi" w:hAnsiTheme="majorBidi" w:cstheme="majorBidi"/>
          <w:lang w:val="fr-CH"/>
        </w:rPr>
        <w:t xml:space="preserve"> scintillation</w:t>
      </w:r>
      <w:r w:rsidR="00EA5AFD">
        <w:rPr>
          <w:rFonts w:asciiTheme="majorBidi" w:hAnsiTheme="majorBidi" w:cstheme="majorBidi"/>
          <w:lang w:val="fr-CH"/>
        </w:rPr>
        <w:t>s</w:t>
      </w:r>
      <w:r w:rsidRPr="008E3D51">
        <w:rPr>
          <w:rFonts w:asciiTheme="majorBidi" w:hAnsiTheme="majorBidi" w:cstheme="majorBidi"/>
          <w:lang w:val="fr-CH"/>
        </w:rPr>
        <w:t xml:space="preserve"> </w:t>
      </w:r>
      <w:r w:rsidR="00EA5AFD">
        <w:rPr>
          <w:rFonts w:asciiTheme="majorBidi" w:hAnsiTheme="majorBidi" w:cstheme="majorBidi"/>
          <w:lang w:val="fr-CH"/>
        </w:rPr>
        <w:t xml:space="preserve">sont par moments dues </w:t>
      </w:r>
      <w:r w:rsidRPr="008E3D51">
        <w:rPr>
          <w:rFonts w:asciiTheme="majorBidi" w:hAnsiTheme="majorBidi" w:cstheme="majorBidi"/>
          <w:lang w:val="fr-CH"/>
        </w:rPr>
        <w:t>à des fluctuations de l</w:t>
      </w:r>
      <w:r w:rsidR="00EA5AFD">
        <w:rPr>
          <w:rFonts w:asciiTheme="majorBidi" w:hAnsiTheme="majorBidi" w:cstheme="majorBidi"/>
          <w:lang w:val="fr-CH"/>
        </w:rPr>
        <w:t>'</w:t>
      </w:r>
      <w:r w:rsidRPr="008E3D51">
        <w:rPr>
          <w:rFonts w:asciiTheme="majorBidi" w:hAnsiTheme="majorBidi" w:cstheme="majorBidi"/>
          <w:lang w:val="fr-CH"/>
        </w:rPr>
        <w:t xml:space="preserve">indice de réfraction, elles-mêmes causées par des </w:t>
      </w:r>
      <w:r w:rsidR="00EA5AFD">
        <w:rPr>
          <w:rFonts w:asciiTheme="majorBidi" w:hAnsiTheme="majorBidi" w:cstheme="majorBidi"/>
          <w:lang w:val="fr-CH"/>
        </w:rPr>
        <w:t xml:space="preserve">hétérogénéités </w:t>
      </w:r>
      <w:r w:rsidRPr="008E3D51">
        <w:rPr>
          <w:rFonts w:asciiTheme="majorBidi" w:hAnsiTheme="majorBidi" w:cstheme="majorBidi"/>
          <w:lang w:val="fr-CH"/>
        </w:rPr>
        <w:t>du milieu. Le signal parvenant au récepteur présente des fluctuations rapides d</w:t>
      </w:r>
      <w:r w:rsidR="00EA5AFD">
        <w:rPr>
          <w:rFonts w:asciiTheme="majorBidi" w:hAnsiTheme="majorBidi" w:cstheme="majorBidi"/>
          <w:lang w:val="fr-CH"/>
        </w:rPr>
        <w:t>'</w:t>
      </w:r>
      <w:r w:rsidRPr="008E3D51">
        <w:rPr>
          <w:rFonts w:asciiTheme="majorBidi" w:hAnsiTheme="majorBidi" w:cstheme="majorBidi"/>
          <w:lang w:val="fr-CH"/>
        </w:rPr>
        <w:t>amplitude et de phase</w:t>
      </w:r>
      <w:r w:rsidR="00EA5AFD">
        <w:rPr>
          <w:rFonts w:asciiTheme="majorBidi" w:hAnsiTheme="majorBidi" w:cstheme="majorBidi"/>
          <w:lang w:val="fr-CH"/>
        </w:rPr>
        <w:t xml:space="preserve"> et subit des modifications de ses </w:t>
      </w:r>
      <w:r w:rsidRPr="008E3D51">
        <w:rPr>
          <w:rFonts w:asciiTheme="majorBidi" w:hAnsiTheme="majorBidi" w:cstheme="majorBidi"/>
          <w:lang w:val="fr-CH"/>
        </w:rPr>
        <w:t>propriétés de cohérence temporelle. C</w:t>
      </w:r>
      <w:r w:rsidR="00EA5AFD">
        <w:rPr>
          <w:rFonts w:asciiTheme="majorBidi" w:hAnsiTheme="majorBidi" w:cstheme="majorBidi"/>
          <w:lang w:val="fr-CH"/>
        </w:rPr>
        <w:t>'</w:t>
      </w:r>
      <w:r w:rsidRPr="008E3D51">
        <w:rPr>
          <w:rFonts w:asciiTheme="majorBidi" w:hAnsiTheme="majorBidi" w:cstheme="majorBidi"/>
          <w:lang w:val="fr-CH"/>
        </w:rPr>
        <w:t>est surtout par les mécanismes de rétrodiffusion et de diffraction que les petites structures irrégulières dans la densité ionique provoquent des phénomènes de scintillation par lesquels le signal stable parvenant au récepteur est remplacé par un signal présentant une fluctuation d</w:t>
      </w:r>
      <w:r w:rsidR="00EA5AFD">
        <w:rPr>
          <w:rFonts w:asciiTheme="majorBidi" w:hAnsiTheme="majorBidi" w:cstheme="majorBidi"/>
          <w:lang w:val="fr-CH"/>
        </w:rPr>
        <w:t>'</w:t>
      </w:r>
      <w:r w:rsidRPr="008E3D51">
        <w:rPr>
          <w:rFonts w:asciiTheme="majorBidi" w:hAnsiTheme="majorBidi" w:cstheme="majorBidi"/>
          <w:lang w:val="fr-CH"/>
        </w:rPr>
        <w:t>amplitude, de phase et d</w:t>
      </w:r>
      <w:r w:rsidR="00EA5AFD">
        <w:rPr>
          <w:rFonts w:asciiTheme="majorBidi" w:hAnsiTheme="majorBidi" w:cstheme="majorBidi"/>
          <w:lang w:val="fr-CH"/>
        </w:rPr>
        <w:t>'</w:t>
      </w:r>
      <w:r w:rsidRPr="008E3D51">
        <w:rPr>
          <w:rFonts w:asciiTheme="majorBidi" w:hAnsiTheme="majorBidi" w:cstheme="majorBidi"/>
          <w:lang w:val="fr-CH"/>
        </w:rPr>
        <w:t>angle d</w:t>
      </w:r>
      <w:r w:rsidR="00EA5AFD">
        <w:rPr>
          <w:rFonts w:asciiTheme="majorBidi" w:hAnsiTheme="majorBidi" w:cstheme="majorBidi"/>
          <w:lang w:val="fr-CH"/>
        </w:rPr>
        <w:t>'</w:t>
      </w:r>
      <w:r w:rsidRPr="008E3D51">
        <w:rPr>
          <w:rFonts w:asciiTheme="majorBidi" w:hAnsiTheme="majorBidi" w:cstheme="majorBidi"/>
          <w:lang w:val="fr-CH"/>
        </w:rPr>
        <w:t>arrivée apparent. Selon la modulation du système, divers modes de scintillation exercent diverses influences sur la qualité de fonctionnement du système. Le paramètre utilisé le plus couramment pour caractériser les fluctuations d</w:t>
      </w:r>
      <w:r w:rsidR="00EA5AFD">
        <w:rPr>
          <w:rFonts w:asciiTheme="majorBidi" w:hAnsiTheme="majorBidi" w:cstheme="majorBidi"/>
          <w:lang w:val="fr-CH"/>
        </w:rPr>
        <w:t>'</w:t>
      </w:r>
      <w:r w:rsidRPr="008E3D51">
        <w:rPr>
          <w:rFonts w:asciiTheme="majorBidi" w:hAnsiTheme="majorBidi" w:cstheme="majorBidi"/>
          <w:lang w:val="fr-CH"/>
        </w:rPr>
        <w:t>intensité est l</w:t>
      </w:r>
      <w:r w:rsidR="00EA5AFD">
        <w:rPr>
          <w:rFonts w:asciiTheme="majorBidi" w:hAnsiTheme="majorBidi" w:cstheme="majorBidi"/>
          <w:lang w:val="fr-CH"/>
        </w:rPr>
        <w:t>'</w:t>
      </w:r>
      <w:r w:rsidRPr="008E3D51">
        <w:rPr>
          <w:rFonts w:asciiTheme="majorBidi" w:hAnsiTheme="majorBidi" w:cstheme="majorBidi"/>
          <w:lang w:val="fr-CH"/>
        </w:rPr>
        <w:t xml:space="preserve">indice de scintillation </w:t>
      </w:r>
      <w:r w:rsidRPr="008E3D51">
        <w:rPr>
          <w:rFonts w:asciiTheme="majorBidi" w:hAnsiTheme="majorBidi" w:cstheme="majorBidi"/>
          <w:i/>
          <w:lang w:val="fr-CH"/>
        </w:rPr>
        <w:t>S</w:t>
      </w:r>
      <w:r w:rsidRPr="008E3D51">
        <w:rPr>
          <w:rFonts w:asciiTheme="majorBidi" w:hAnsiTheme="majorBidi" w:cstheme="majorBidi"/>
          <w:vertAlign w:val="subscript"/>
          <w:lang w:val="fr-CH"/>
        </w:rPr>
        <w:t>4</w:t>
      </w:r>
      <w:r w:rsidRPr="008E3D51">
        <w:rPr>
          <w:rFonts w:asciiTheme="majorBidi" w:hAnsiTheme="majorBidi" w:cstheme="majorBidi"/>
          <w:lang w:val="fr-CH"/>
        </w:rPr>
        <w:t>, défini par la formule (5):</w:t>
      </w:r>
      <w:r w:rsidR="00FC6D3C">
        <w:rPr>
          <w:rFonts w:asciiTheme="majorBidi" w:hAnsiTheme="majorBidi" w:cstheme="majorBidi"/>
          <w:lang w:val="fr-CH"/>
        </w:rPr>
        <w:t xml:space="preserve"> </w:t>
      </w:r>
    </w:p>
    <w:p w:rsidR="00134D34" w:rsidRPr="00BC781A" w:rsidRDefault="00134D34" w:rsidP="00134D34">
      <w:pPr>
        <w:pStyle w:val="Blanc"/>
        <w:rPr>
          <w:lang w:val="fr-CH"/>
        </w:rPr>
      </w:pPr>
    </w:p>
    <w:p w:rsidR="003A51EB" w:rsidRDefault="003A51EB" w:rsidP="003476F3">
      <w:pPr>
        <w:pStyle w:val="Equation"/>
        <w:rPr>
          <w:rFonts w:asciiTheme="majorBidi" w:hAnsiTheme="majorBidi" w:cstheme="majorBidi"/>
        </w:rPr>
      </w:pPr>
      <w:r w:rsidRPr="008E3D51">
        <w:rPr>
          <w:rFonts w:asciiTheme="majorBidi" w:hAnsiTheme="majorBidi" w:cstheme="majorBidi"/>
        </w:rPr>
        <w:tab/>
      </w:r>
      <w:r w:rsidRPr="008E3D51">
        <w:rPr>
          <w:rFonts w:asciiTheme="majorBidi" w:hAnsiTheme="majorBidi" w:cstheme="majorBidi"/>
        </w:rPr>
        <w:tab/>
      </w:r>
      <w:r w:rsidR="00565942" w:rsidRPr="00993E04">
        <w:rPr>
          <w:rFonts w:asciiTheme="majorBidi" w:hAnsiTheme="majorBidi" w:cstheme="majorBidi"/>
          <w:position w:val="-38"/>
        </w:rPr>
        <w:object w:dxaOrig="2200" w:dyaOrig="1060">
          <v:shape id="_x0000_i1031" type="#_x0000_t75" style="width:110pt;height:53pt" o:ole="">
            <v:imagedata r:id="rId26" o:title=""/>
          </v:shape>
          <o:OLEObject Type="Embed" ProgID="Equation.3" ShapeID="_x0000_i1031" DrawAspect="Content" ObjectID="_1352022388" r:id="rId27"/>
        </w:object>
      </w:r>
      <w:r w:rsidRPr="008E3D51">
        <w:rPr>
          <w:rFonts w:asciiTheme="majorBidi" w:hAnsiTheme="majorBidi" w:cstheme="majorBidi"/>
        </w:rPr>
        <w:tab/>
        <w:t>(5)</w:t>
      </w:r>
    </w:p>
    <w:p w:rsidR="00134D34" w:rsidRPr="00BC781A" w:rsidRDefault="00134D34" w:rsidP="00134D34">
      <w:pPr>
        <w:pStyle w:val="Blanc"/>
        <w:rPr>
          <w:lang w:val="fr-CH"/>
        </w:rPr>
      </w:pP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 xml:space="preserve">où </w:t>
      </w:r>
      <w:r w:rsidRPr="008E3D51">
        <w:rPr>
          <w:rFonts w:asciiTheme="majorBidi" w:hAnsiTheme="majorBidi" w:cstheme="majorBidi"/>
          <w:i/>
          <w:lang w:val="fr-CH"/>
        </w:rPr>
        <w:t>I</w:t>
      </w:r>
      <w:r w:rsidRPr="008E3D51">
        <w:rPr>
          <w:rFonts w:asciiTheme="majorBidi" w:hAnsiTheme="majorBidi" w:cstheme="majorBidi"/>
          <w:lang w:val="fr-CH"/>
        </w:rPr>
        <w:t xml:space="preserve"> est l</w:t>
      </w:r>
      <w:r w:rsidR="00EA5AFD">
        <w:rPr>
          <w:rFonts w:asciiTheme="majorBidi" w:hAnsiTheme="majorBidi" w:cstheme="majorBidi"/>
          <w:lang w:val="fr-CH"/>
        </w:rPr>
        <w:t>'</w:t>
      </w:r>
      <w:r w:rsidRPr="008E3D51">
        <w:rPr>
          <w:rFonts w:asciiTheme="majorBidi" w:hAnsiTheme="majorBidi" w:cstheme="majorBidi"/>
          <w:lang w:val="fr-CH"/>
        </w:rPr>
        <w:t>intensité du signal (proportionnelle au carré de l</w:t>
      </w:r>
      <w:r w:rsidR="00EA5AFD">
        <w:rPr>
          <w:rFonts w:asciiTheme="majorBidi" w:hAnsiTheme="majorBidi" w:cstheme="majorBidi"/>
          <w:lang w:val="fr-CH"/>
        </w:rPr>
        <w:t>'</w:t>
      </w:r>
      <w:r w:rsidRPr="008E3D51">
        <w:rPr>
          <w:rFonts w:asciiTheme="majorBidi" w:hAnsiTheme="majorBidi" w:cstheme="majorBidi"/>
          <w:lang w:val="fr-CH"/>
        </w:rPr>
        <w:t xml:space="preserve">amplitude de celui-ci) et </w:t>
      </w:r>
      <w:r w:rsidRPr="008E3D51">
        <w:rPr>
          <w:rFonts w:asciiTheme="majorBidi" w:hAnsiTheme="majorBidi" w:cstheme="majorBidi"/>
        </w:rPr>
        <w:sym w:font="Symbol" w:char="F0E1"/>
      </w:r>
      <w:r w:rsidRPr="008E3D51">
        <w:rPr>
          <w:rFonts w:asciiTheme="majorBidi" w:hAnsiTheme="majorBidi" w:cstheme="majorBidi"/>
          <w:lang w:val="fr-CH"/>
        </w:rPr>
        <w:t> </w:t>
      </w:r>
      <w:r w:rsidRPr="008E3D51">
        <w:rPr>
          <w:rFonts w:asciiTheme="majorBidi" w:hAnsiTheme="majorBidi" w:cstheme="majorBidi"/>
        </w:rPr>
        <w:sym w:font="Symbol" w:char="F0F1"/>
      </w:r>
      <w:r w:rsidRPr="008E3D51">
        <w:rPr>
          <w:rFonts w:asciiTheme="majorBidi" w:hAnsiTheme="majorBidi" w:cstheme="majorBidi"/>
          <w:lang w:val="fr-CH"/>
        </w:rPr>
        <w:t xml:space="preserve"> indique la moyenne.</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L</w:t>
      </w:r>
      <w:r w:rsidR="00EA5AFD">
        <w:rPr>
          <w:rFonts w:asciiTheme="majorBidi" w:hAnsiTheme="majorBidi" w:cstheme="majorBidi"/>
          <w:lang w:val="fr-CH"/>
        </w:rPr>
        <w:t>'</w:t>
      </w:r>
      <w:r w:rsidRPr="008E3D51">
        <w:rPr>
          <w:rFonts w:asciiTheme="majorBidi" w:hAnsiTheme="majorBidi" w:cstheme="majorBidi"/>
          <w:lang w:val="fr-CH"/>
        </w:rPr>
        <w:t xml:space="preserve">indice de scintillation </w:t>
      </w:r>
      <w:r w:rsidRPr="008E3D51">
        <w:rPr>
          <w:rFonts w:asciiTheme="majorBidi" w:hAnsiTheme="majorBidi" w:cstheme="majorBidi"/>
          <w:i/>
          <w:lang w:val="fr-CH"/>
        </w:rPr>
        <w:t>S</w:t>
      </w:r>
      <w:r w:rsidRPr="008E3D51">
        <w:rPr>
          <w:rFonts w:asciiTheme="majorBidi" w:hAnsiTheme="majorBidi" w:cstheme="majorBidi"/>
          <w:vertAlign w:val="subscript"/>
          <w:lang w:val="fr-CH"/>
        </w:rPr>
        <w:t>4</w:t>
      </w:r>
      <w:r w:rsidRPr="008E3D51">
        <w:rPr>
          <w:rFonts w:asciiTheme="majorBidi" w:hAnsiTheme="majorBidi" w:cstheme="majorBidi"/>
          <w:lang w:val="fr-CH"/>
        </w:rPr>
        <w:t xml:space="preserve"> dépend des fluctuations crête-à-crête de l</w:t>
      </w:r>
      <w:r w:rsidR="00EA5AFD">
        <w:rPr>
          <w:rFonts w:asciiTheme="majorBidi" w:hAnsiTheme="majorBidi" w:cstheme="majorBidi"/>
          <w:lang w:val="fr-CH"/>
        </w:rPr>
        <w:t>'</w:t>
      </w:r>
      <w:r w:rsidRPr="008E3D51">
        <w:rPr>
          <w:rFonts w:asciiTheme="majorBidi" w:hAnsiTheme="majorBidi" w:cstheme="majorBidi"/>
          <w:lang w:val="fr-CH"/>
        </w:rPr>
        <w:t>intensité. La relation exacte dépend de la distribution de l</w:t>
      </w:r>
      <w:r w:rsidR="00EA5AFD">
        <w:rPr>
          <w:rFonts w:asciiTheme="majorBidi" w:hAnsiTheme="majorBidi" w:cstheme="majorBidi"/>
          <w:lang w:val="fr-CH"/>
        </w:rPr>
        <w:t>'</w:t>
      </w:r>
      <w:r w:rsidRPr="008E3D51">
        <w:rPr>
          <w:rFonts w:asciiTheme="majorBidi" w:hAnsiTheme="majorBidi" w:cstheme="majorBidi"/>
          <w:lang w:val="fr-CH"/>
        </w:rPr>
        <w:t>intensité. La courbe de Nakagami décrit le mieux la répartition de l</w:t>
      </w:r>
      <w:r w:rsidR="00EA5AFD">
        <w:rPr>
          <w:rFonts w:asciiTheme="majorBidi" w:hAnsiTheme="majorBidi" w:cstheme="majorBidi"/>
          <w:lang w:val="fr-CH"/>
        </w:rPr>
        <w:t>'</w:t>
      </w:r>
      <w:r w:rsidRPr="008E3D51">
        <w:rPr>
          <w:rFonts w:asciiTheme="majorBidi" w:hAnsiTheme="majorBidi" w:cstheme="majorBidi"/>
          <w:lang w:val="fr-CH"/>
        </w:rPr>
        <w:t xml:space="preserve">intensité pour une large gamme de valeurs </w:t>
      </w:r>
      <w:r w:rsidRPr="008E3D51">
        <w:rPr>
          <w:rFonts w:asciiTheme="majorBidi" w:hAnsiTheme="majorBidi" w:cstheme="majorBidi"/>
          <w:i/>
          <w:lang w:val="fr-CH"/>
        </w:rPr>
        <w:t>S</w:t>
      </w:r>
      <w:r w:rsidRPr="008E3D51">
        <w:rPr>
          <w:rFonts w:asciiTheme="majorBidi" w:hAnsiTheme="majorBidi" w:cstheme="majorBidi"/>
          <w:vertAlign w:val="subscript"/>
          <w:lang w:val="fr-CH"/>
        </w:rPr>
        <w:t>4</w:t>
      </w:r>
      <w:r w:rsidRPr="008E3D51">
        <w:rPr>
          <w:rFonts w:asciiTheme="majorBidi" w:hAnsiTheme="majorBidi" w:cstheme="majorBidi"/>
          <w:lang w:val="fr-CH"/>
        </w:rPr>
        <w:t>.</w:t>
      </w:r>
    </w:p>
    <w:p w:rsidR="003A51EB" w:rsidRPr="008E3D51" w:rsidRDefault="003A51EB" w:rsidP="00EA5AFD">
      <w:pPr>
        <w:rPr>
          <w:rFonts w:asciiTheme="majorBidi" w:hAnsiTheme="majorBidi" w:cstheme="majorBidi"/>
          <w:lang w:val="fr-CH"/>
        </w:rPr>
      </w:pPr>
      <w:r w:rsidRPr="008E3D51">
        <w:rPr>
          <w:rFonts w:asciiTheme="majorBidi" w:hAnsiTheme="majorBidi" w:cstheme="majorBidi"/>
          <w:lang w:val="fr-CH"/>
        </w:rPr>
        <w:t>Pour des raisons de commodité, l</w:t>
      </w:r>
      <w:r w:rsidR="00EA5AFD">
        <w:rPr>
          <w:rFonts w:asciiTheme="majorBidi" w:hAnsiTheme="majorBidi" w:cstheme="majorBidi"/>
          <w:lang w:val="fr-CH"/>
        </w:rPr>
        <w:t>'</w:t>
      </w:r>
      <w:r w:rsidRPr="008E3D51">
        <w:rPr>
          <w:rFonts w:asciiTheme="majorBidi" w:hAnsiTheme="majorBidi" w:cstheme="majorBidi"/>
          <w:lang w:val="fr-CH"/>
        </w:rPr>
        <w:t>intensité de la scintillation peut être classée en trois catégories: faible, modérée et forte. Les valeurs faibles correspondent à S</w:t>
      </w:r>
      <w:r w:rsidRPr="008E3D51">
        <w:rPr>
          <w:rFonts w:asciiTheme="majorBidi" w:hAnsiTheme="majorBidi" w:cstheme="majorBidi"/>
          <w:vertAlign w:val="subscript"/>
          <w:lang w:val="fr-CH"/>
        </w:rPr>
        <w:t xml:space="preserve">4 </w:t>
      </w:r>
      <w:r w:rsidRPr="008E3D51">
        <w:rPr>
          <w:rFonts w:asciiTheme="majorBidi" w:hAnsiTheme="majorBidi" w:cstheme="majorBidi"/>
          <w:lang w:val="fr-CH"/>
        </w:rPr>
        <w:t xml:space="preserve">&lt; 0,3, les valeurs modérées </w:t>
      </w:r>
      <w:r w:rsidR="00EA5AFD">
        <w:rPr>
          <w:rFonts w:asciiTheme="majorBidi" w:hAnsiTheme="majorBidi" w:cstheme="majorBidi"/>
          <w:lang w:val="fr-CH"/>
        </w:rPr>
        <w:t xml:space="preserve">sont comprises </w:t>
      </w:r>
      <w:r w:rsidRPr="008E3D51">
        <w:rPr>
          <w:rFonts w:asciiTheme="majorBidi" w:hAnsiTheme="majorBidi" w:cstheme="majorBidi"/>
          <w:lang w:val="fr-CH"/>
        </w:rPr>
        <w:t xml:space="preserve">entre 0,3 et 0,6 et les scintillations fortes </w:t>
      </w:r>
      <w:r w:rsidR="00EA5AFD">
        <w:rPr>
          <w:rFonts w:asciiTheme="majorBidi" w:hAnsiTheme="majorBidi" w:cstheme="majorBidi"/>
          <w:lang w:val="fr-CH"/>
        </w:rPr>
        <w:t xml:space="preserve">correspondent </w:t>
      </w:r>
      <w:r w:rsidRPr="008E3D51">
        <w:rPr>
          <w:rFonts w:asciiTheme="majorBidi" w:hAnsiTheme="majorBidi" w:cstheme="majorBidi"/>
          <w:lang w:val="fr-CH"/>
        </w:rPr>
        <w:t>à S</w:t>
      </w:r>
      <w:r w:rsidRPr="008E3D51">
        <w:rPr>
          <w:rFonts w:asciiTheme="majorBidi" w:hAnsiTheme="majorBidi" w:cstheme="majorBidi"/>
          <w:vertAlign w:val="subscript"/>
          <w:lang w:val="fr-CH"/>
        </w:rPr>
        <w:t>4</w:t>
      </w:r>
      <w:r w:rsidRPr="008E3D51">
        <w:rPr>
          <w:rFonts w:asciiTheme="majorBidi" w:hAnsiTheme="majorBidi" w:cstheme="majorBidi"/>
          <w:lang w:val="fr-CH"/>
        </w:rPr>
        <w:t xml:space="preserve"> &gt; 0,6.</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Pour les scintillations faibles et modérées, S</w:t>
      </w:r>
      <w:r w:rsidRPr="008E3D51">
        <w:rPr>
          <w:rFonts w:asciiTheme="majorBidi" w:hAnsiTheme="majorBidi" w:cstheme="majorBidi"/>
          <w:vertAlign w:val="subscript"/>
          <w:lang w:val="fr-CH"/>
        </w:rPr>
        <w:t>4</w:t>
      </w:r>
      <w:r w:rsidRPr="008E3D51">
        <w:rPr>
          <w:rFonts w:asciiTheme="majorBidi" w:hAnsiTheme="majorBidi" w:cstheme="majorBidi"/>
          <w:lang w:val="fr-CH"/>
        </w:rPr>
        <w:t xml:space="preserve"> présente systématiquement une dépendance à la fréquence de type </w:t>
      </w:r>
      <w:r w:rsidRPr="008E3D51">
        <w:rPr>
          <w:rFonts w:asciiTheme="majorBidi" w:hAnsiTheme="majorBidi" w:cstheme="majorBidi"/>
          <w:i/>
          <w:lang w:val="fr-CH"/>
        </w:rPr>
        <w:t>f</w:t>
      </w:r>
      <w:r w:rsidRPr="008E3D51">
        <w:rPr>
          <w:rFonts w:asciiTheme="majorBidi" w:hAnsiTheme="majorBidi" w:cstheme="majorBidi"/>
          <w:sz w:val="12"/>
          <w:lang w:val="fr-CH"/>
        </w:rPr>
        <w:t> </w:t>
      </w:r>
      <w:r w:rsidRPr="008E3D51">
        <w:rPr>
          <w:rFonts w:asciiTheme="majorBidi" w:hAnsiTheme="majorBidi" w:cstheme="majorBidi"/>
          <w:vertAlign w:val="superscript"/>
          <w:lang w:val="fr-CH"/>
        </w:rPr>
        <w:t>–</w:t>
      </w:r>
      <w:r w:rsidRPr="008E3D51">
        <w:rPr>
          <w:rFonts w:asciiTheme="majorBidi" w:hAnsiTheme="majorBidi" w:cstheme="majorBidi"/>
          <w:vertAlign w:val="superscript"/>
        </w:rPr>
        <w:t>υ</w:t>
      </w:r>
      <w:r w:rsidRPr="008E3D51">
        <w:rPr>
          <w:rFonts w:asciiTheme="majorBidi" w:hAnsiTheme="majorBidi" w:cstheme="majorBidi"/>
          <w:lang w:val="fr-CH"/>
        </w:rPr>
        <w:t xml:space="preserve">, </w:t>
      </w:r>
      <w:r w:rsidRPr="008E3D51">
        <w:rPr>
          <w:rFonts w:asciiTheme="majorBidi" w:hAnsiTheme="majorBidi" w:cstheme="majorBidi"/>
        </w:rPr>
        <w:sym w:font="Symbol" w:char="F075"/>
      </w:r>
      <w:r w:rsidRPr="008E3D51">
        <w:rPr>
          <w:rFonts w:asciiTheme="majorBidi" w:hAnsiTheme="majorBidi" w:cstheme="majorBidi"/>
          <w:lang w:val="fr-CH"/>
        </w:rPr>
        <w:t xml:space="preserve"> étant égal à 1,5 pour la plupart des observations effectuées à plusieurs fréquences. En outre, pour les scintillations faibles, l</w:t>
      </w:r>
      <w:r w:rsidR="00EA5AFD">
        <w:rPr>
          <w:rFonts w:asciiTheme="majorBidi" w:hAnsiTheme="majorBidi" w:cstheme="majorBidi"/>
          <w:lang w:val="fr-CH"/>
        </w:rPr>
        <w:t>'</w:t>
      </w:r>
      <w:r w:rsidRPr="008E3D51">
        <w:rPr>
          <w:rFonts w:asciiTheme="majorBidi" w:hAnsiTheme="majorBidi" w:cstheme="majorBidi"/>
          <w:lang w:val="fr-CH"/>
        </w:rPr>
        <w:t>amplitude suit une distribution log-normale.</w:t>
      </w:r>
    </w:p>
    <w:p w:rsidR="003A51EB" w:rsidRPr="008E3D51" w:rsidRDefault="003A51EB" w:rsidP="00096079">
      <w:pPr>
        <w:rPr>
          <w:rFonts w:asciiTheme="majorBidi" w:hAnsiTheme="majorBidi" w:cstheme="majorBidi"/>
          <w:lang w:val="fr-CH"/>
        </w:rPr>
      </w:pPr>
      <w:r w:rsidRPr="008E3D51">
        <w:rPr>
          <w:rFonts w:asciiTheme="majorBidi" w:hAnsiTheme="majorBidi" w:cstheme="majorBidi"/>
          <w:lang w:val="fr-CH"/>
        </w:rPr>
        <w:t xml:space="preserve">Pour les scintillations fortes, une décroissance du facteur </w:t>
      </w:r>
      <w:r w:rsidRPr="008E3D51">
        <w:rPr>
          <w:rFonts w:asciiTheme="majorBidi" w:hAnsiTheme="majorBidi" w:cstheme="majorBidi"/>
        </w:rPr>
        <w:sym w:font="Symbol" w:char="F075"/>
      </w:r>
      <w:r w:rsidRPr="008E3D51">
        <w:rPr>
          <w:rFonts w:asciiTheme="majorBidi" w:hAnsiTheme="majorBidi" w:cstheme="majorBidi"/>
          <w:lang w:val="fr-CH"/>
        </w:rPr>
        <w:t xml:space="preserve"> a été observée. Ce phénomène est dû à la saturation de la scintillation sous la forte influence de la diffusion multiple. Lorsque </w:t>
      </w:r>
      <w:r w:rsidRPr="008E3D51">
        <w:rPr>
          <w:rFonts w:asciiTheme="majorBidi" w:hAnsiTheme="majorBidi" w:cstheme="majorBidi"/>
          <w:i/>
          <w:lang w:val="fr-CH"/>
        </w:rPr>
        <w:t>S</w:t>
      </w:r>
      <w:r w:rsidRPr="008E3D51">
        <w:rPr>
          <w:rFonts w:asciiTheme="majorBidi" w:hAnsiTheme="majorBidi" w:cstheme="majorBidi"/>
          <w:vertAlign w:val="subscript"/>
          <w:lang w:val="fr-CH"/>
        </w:rPr>
        <w:t>4</w:t>
      </w:r>
      <w:r w:rsidRPr="008E3D51">
        <w:rPr>
          <w:rFonts w:asciiTheme="majorBidi" w:hAnsiTheme="majorBidi" w:cstheme="majorBidi"/>
          <w:lang w:val="fr-CH"/>
        </w:rPr>
        <w:t xml:space="preserve"> approche de 1,0, l</w:t>
      </w:r>
      <w:r w:rsidR="00EA5AFD">
        <w:rPr>
          <w:rFonts w:asciiTheme="majorBidi" w:hAnsiTheme="majorBidi" w:cstheme="majorBidi"/>
          <w:lang w:val="fr-CH"/>
        </w:rPr>
        <w:t>'</w:t>
      </w:r>
      <w:r w:rsidRPr="008E3D51">
        <w:rPr>
          <w:rFonts w:asciiTheme="majorBidi" w:hAnsiTheme="majorBidi" w:cstheme="majorBidi"/>
          <w:lang w:val="fr-CH"/>
        </w:rPr>
        <w:t xml:space="preserve">intensité suit une distribution de Rayleigh. Par moments, </w:t>
      </w:r>
      <w:r w:rsidRPr="008E3D51">
        <w:rPr>
          <w:rFonts w:asciiTheme="majorBidi" w:hAnsiTheme="majorBidi" w:cstheme="majorBidi"/>
          <w:i/>
          <w:lang w:val="fr-CH"/>
        </w:rPr>
        <w:t>S</w:t>
      </w:r>
      <w:r w:rsidRPr="008E3D51">
        <w:rPr>
          <w:rFonts w:asciiTheme="majorBidi" w:hAnsiTheme="majorBidi" w:cstheme="majorBidi"/>
          <w:vertAlign w:val="subscript"/>
          <w:lang w:val="fr-CH"/>
        </w:rPr>
        <w:t>4</w:t>
      </w:r>
      <w:r w:rsidRPr="008E3D51">
        <w:rPr>
          <w:rFonts w:asciiTheme="majorBidi" w:hAnsiTheme="majorBidi" w:cstheme="majorBidi"/>
          <w:lang w:val="fr-CH"/>
        </w:rPr>
        <w:t xml:space="preserve"> peut dépasser 1 et atteindre des valeurs telles que 1,5. La Fig</w:t>
      </w:r>
      <w:r w:rsidR="00096079">
        <w:rPr>
          <w:rFonts w:asciiTheme="majorBidi" w:hAnsiTheme="majorBidi" w:cstheme="majorBidi"/>
          <w:lang w:val="fr-CH"/>
        </w:rPr>
        <w:t>.</w:t>
      </w:r>
      <w:r w:rsidRPr="008E3D51">
        <w:rPr>
          <w:rFonts w:asciiTheme="majorBidi" w:hAnsiTheme="majorBidi" w:cstheme="majorBidi"/>
          <w:lang w:val="fr-CH"/>
        </w:rPr>
        <w:t xml:space="preserve"> 5 montre, </w:t>
      </w:r>
      <w:r>
        <w:rPr>
          <w:rFonts w:asciiTheme="majorBidi" w:hAnsiTheme="majorBidi" w:cstheme="majorBidi"/>
          <w:lang w:val="fr-CH"/>
        </w:rPr>
        <w:t>par le biais de</w:t>
      </w:r>
      <w:r w:rsidRPr="008E3D51">
        <w:rPr>
          <w:rFonts w:asciiTheme="majorBidi" w:hAnsiTheme="majorBidi" w:cstheme="majorBidi"/>
          <w:lang w:val="fr-CH"/>
        </w:rPr>
        <w:t xml:space="preserve"> mesures effectuées par trois stations aurorales, un exemple de dépendance de S</w:t>
      </w:r>
      <w:r w:rsidRPr="008E3D51">
        <w:rPr>
          <w:rFonts w:asciiTheme="majorBidi" w:hAnsiTheme="majorBidi" w:cstheme="majorBidi"/>
          <w:vertAlign w:val="subscript"/>
          <w:lang w:val="fr-CH"/>
        </w:rPr>
        <w:t>4</w:t>
      </w:r>
      <w:r w:rsidRPr="008E3D51">
        <w:rPr>
          <w:rFonts w:asciiTheme="majorBidi" w:hAnsiTheme="majorBidi" w:cstheme="majorBidi"/>
          <w:lang w:val="fr-CH"/>
        </w:rPr>
        <w:t xml:space="preserve"> à la fréquence dans les bandes métriques et décimétriques pour des scintillations faibles, modérées et fortes.</w:t>
      </w:r>
    </w:p>
    <w:p w:rsidR="003A51EB" w:rsidRPr="008E3D51" w:rsidRDefault="003A51EB" w:rsidP="00EA5AFD">
      <w:pPr>
        <w:rPr>
          <w:rFonts w:asciiTheme="majorBidi" w:hAnsiTheme="majorBidi" w:cstheme="majorBidi"/>
          <w:lang w:val="fr-CH"/>
        </w:rPr>
      </w:pPr>
      <w:r w:rsidRPr="008E3D51">
        <w:rPr>
          <w:rFonts w:asciiTheme="majorBidi" w:hAnsiTheme="majorBidi" w:cstheme="majorBidi"/>
          <w:lang w:val="fr-CH"/>
        </w:rPr>
        <w:t xml:space="preserve">Les scintillations de phase suivent une distribution gaussienne </w:t>
      </w:r>
      <w:r w:rsidR="00EA5AFD">
        <w:rPr>
          <w:rFonts w:asciiTheme="majorBidi" w:hAnsiTheme="majorBidi" w:cstheme="majorBidi"/>
          <w:lang w:val="fr-CH"/>
        </w:rPr>
        <w:t>à</w:t>
      </w:r>
      <w:r w:rsidRPr="008E3D51">
        <w:rPr>
          <w:rFonts w:asciiTheme="majorBidi" w:hAnsiTheme="majorBidi" w:cstheme="majorBidi"/>
          <w:lang w:val="fr-CH"/>
        </w:rPr>
        <w:t xml:space="preserve"> moyenne nulle. L</w:t>
      </w:r>
      <w:r w:rsidR="00EA5AFD">
        <w:rPr>
          <w:rFonts w:asciiTheme="majorBidi" w:hAnsiTheme="majorBidi" w:cstheme="majorBidi"/>
          <w:lang w:val="fr-CH"/>
        </w:rPr>
        <w:t>'</w:t>
      </w:r>
      <w:r w:rsidRPr="008E3D51">
        <w:rPr>
          <w:rFonts w:asciiTheme="majorBidi" w:hAnsiTheme="majorBidi" w:cstheme="majorBidi"/>
          <w:lang w:val="fr-CH"/>
        </w:rPr>
        <w:t>écart type est utilisé pour caractériser les scintillations de phase (σ</w:t>
      </w:r>
      <w:r w:rsidRPr="008E3D51">
        <w:rPr>
          <w:rFonts w:asciiTheme="majorBidi" w:hAnsiTheme="majorBidi" w:cstheme="majorBidi"/>
          <w:vertAlign w:val="subscript"/>
          <w:lang w:val="fr-CH"/>
        </w:rPr>
        <w:t>φ</w:t>
      </w:r>
      <w:r w:rsidRPr="008E3D51">
        <w:rPr>
          <w:rFonts w:asciiTheme="majorBidi" w:hAnsiTheme="majorBidi" w:cstheme="majorBidi"/>
          <w:lang w:val="fr-CH"/>
        </w:rPr>
        <w:t>). Pour les scintillations faibles et modérées, la plupart des observations effectuées dans les régions équatoriales indiquent que les scintillations de phase et d</w:t>
      </w:r>
      <w:r w:rsidR="00EA5AFD">
        <w:rPr>
          <w:rFonts w:asciiTheme="majorBidi" w:hAnsiTheme="majorBidi" w:cstheme="majorBidi"/>
          <w:lang w:val="fr-CH"/>
        </w:rPr>
        <w:t>'</w:t>
      </w:r>
      <w:r w:rsidRPr="008E3D51">
        <w:rPr>
          <w:rFonts w:asciiTheme="majorBidi" w:hAnsiTheme="majorBidi" w:cstheme="majorBidi"/>
          <w:lang w:val="fr-CH"/>
        </w:rPr>
        <w:t>intensité sont fortement corrélées, S</w:t>
      </w:r>
      <w:r w:rsidRPr="008E3D51">
        <w:rPr>
          <w:rFonts w:asciiTheme="majorBidi" w:hAnsiTheme="majorBidi" w:cstheme="majorBidi"/>
          <w:vertAlign w:val="subscript"/>
          <w:lang w:val="fr-CH"/>
        </w:rPr>
        <w:t>4</w:t>
      </w:r>
      <w:r w:rsidRPr="008E3D51">
        <w:rPr>
          <w:rFonts w:asciiTheme="majorBidi" w:hAnsiTheme="majorBidi" w:cstheme="majorBidi"/>
          <w:lang w:val="fr-CH"/>
        </w:rPr>
        <w:t xml:space="preserve"> et σ</w:t>
      </w:r>
      <w:r w:rsidRPr="008E3D51">
        <w:rPr>
          <w:rFonts w:asciiTheme="majorBidi" w:hAnsiTheme="majorBidi" w:cstheme="majorBidi"/>
          <w:vertAlign w:val="subscript"/>
          <w:lang w:val="fr-CH"/>
        </w:rPr>
        <w:t>φ</w:t>
      </w:r>
      <w:r w:rsidRPr="008E3D51">
        <w:rPr>
          <w:rFonts w:asciiTheme="majorBidi" w:hAnsiTheme="majorBidi" w:cstheme="majorBidi"/>
          <w:lang w:val="fr-CH"/>
        </w:rPr>
        <w:t xml:space="preserve"> (exprimé en radians) ayant des valeurs similaires.</w:t>
      </w:r>
    </w:p>
    <w:p w:rsidR="00EA5AFD" w:rsidRDefault="003A51EB" w:rsidP="00804DCE">
      <w:pPr>
        <w:pStyle w:val="FigureNo"/>
        <w:spacing w:before="0"/>
        <w:rPr>
          <w:lang w:val="fr-CH"/>
        </w:rPr>
      </w:pPr>
      <w:r w:rsidRPr="008E3D51">
        <w:rPr>
          <w:lang w:val="fr-CH"/>
        </w:rPr>
        <w:lastRenderedPageBreak/>
        <w:t>FIGURE 5</w:t>
      </w:r>
    </w:p>
    <w:p w:rsidR="00EA5AFD" w:rsidRDefault="00EA5AFD" w:rsidP="00804DCE">
      <w:pPr>
        <w:pStyle w:val="Figuretitle"/>
      </w:pPr>
      <w:r w:rsidRPr="00EA5AFD">
        <w:t xml:space="preserve">Indices de scintillation mesurés à Kiruna (a), Lulea (b) et Kokkola (c) à des fréquences </w:t>
      </w:r>
      <w:r w:rsidR="00804DCE">
        <w:br/>
      </w:r>
      <w:r w:rsidRPr="00EA5AFD">
        <w:t>de 150 MHz (ligne en pointillé)</w:t>
      </w:r>
      <w:r w:rsidR="002E0D3B">
        <w:t xml:space="preserve"> </w:t>
      </w:r>
      <w:r w:rsidRPr="00EA5AFD">
        <w:t>et de 400</w:t>
      </w:r>
      <w:r>
        <w:t> </w:t>
      </w:r>
      <w:r w:rsidRPr="00EA5AFD">
        <w:t xml:space="preserve">MHz (ligne en tireté), enregistrés </w:t>
      </w:r>
      <w:r w:rsidR="00804DCE">
        <w:br/>
      </w:r>
      <w:r w:rsidRPr="00EA5AFD">
        <w:t>dans des conditions de perturbations par des</w:t>
      </w:r>
      <w:r w:rsidR="002E0D3B">
        <w:t xml:space="preserve"> </w:t>
      </w:r>
      <w:r w:rsidRPr="00EA5AFD">
        <w:t xml:space="preserve">satellites </w:t>
      </w:r>
      <w:r w:rsidR="00804DCE">
        <w:br/>
      </w:r>
      <w:r w:rsidRPr="00EA5AFD">
        <w:t>LEO Tsykadas en orbite polaire, le 30 octobre 2003</w:t>
      </w:r>
    </w:p>
    <w:p w:rsidR="00EA5AFD" w:rsidRDefault="002E0D3B" w:rsidP="00EA5AFD">
      <w:pPr>
        <w:pStyle w:val="Figure"/>
      </w:pPr>
      <w:r>
        <w:object w:dxaOrig="7237" w:dyaOrig="5858">
          <v:shape id="_x0000_i1032" type="#_x0000_t75" style="width:362pt;height:293pt" o:ole="" o:allowoverlap="f">
            <v:imagedata r:id="rId28" o:title=""/>
          </v:shape>
          <o:OLEObject Type="Embed" ProgID="CorelDRAW.Graphic.14" ShapeID="_x0000_i1032" DrawAspect="Content" ObjectID="_1352022389" r:id="rId29"/>
        </w:object>
      </w:r>
    </w:p>
    <w:p w:rsidR="00804DCE" w:rsidRPr="00804DCE" w:rsidRDefault="00804DCE" w:rsidP="00804DCE">
      <w:pPr>
        <w:pStyle w:val="Blanc"/>
        <w:rPr>
          <w:sz w:val="10"/>
          <w:szCs w:val="10"/>
        </w:rPr>
      </w:pPr>
    </w:p>
    <w:p w:rsidR="003A51EB" w:rsidRPr="008E3D51" w:rsidRDefault="003A51EB" w:rsidP="00804DCE">
      <w:pPr>
        <w:rPr>
          <w:lang w:val="fr-CH"/>
        </w:rPr>
      </w:pPr>
      <w:r w:rsidRPr="008E3D51">
        <w:rPr>
          <w:lang w:val="fr-CH"/>
        </w:rPr>
        <w:t xml:space="preserve">Empiriquement, le Tableau 1 présente une conversion approximative pratique entre les valeurs de </w:t>
      </w:r>
      <w:r w:rsidRPr="008E3D51">
        <w:rPr>
          <w:i/>
          <w:lang w:val="fr-CH"/>
        </w:rPr>
        <w:t>S</w:t>
      </w:r>
      <w:r w:rsidRPr="008E3D51">
        <w:rPr>
          <w:vertAlign w:val="subscript"/>
          <w:lang w:val="fr-CH"/>
        </w:rPr>
        <w:t>4</w:t>
      </w:r>
      <w:r w:rsidRPr="008E3D51">
        <w:rPr>
          <w:lang w:val="fr-CH"/>
        </w:rPr>
        <w:t xml:space="preserve"> et les fluctuations crête-à-crête </w:t>
      </w:r>
      <w:r w:rsidRPr="008E3D51">
        <w:rPr>
          <w:i/>
          <w:lang w:val="fr-CH"/>
        </w:rPr>
        <w:t>P</w:t>
      </w:r>
      <w:r w:rsidRPr="008E3D51">
        <w:rPr>
          <w:i/>
          <w:vertAlign w:val="subscript"/>
          <w:lang w:val="fr-CH"/>
        </w:rPr>
        <w:t>fluc</w:t>
      </w:r>
      <w:r w:rsidRPr="008E3D51">
        <w:rPr>
          <w:lang w:val="fr-CH"/>
        </w:rPr>
        <w:t> (dB). Cette relation peut être rendue de manière approchée par:</w:t>
      </w:r>
    </w:p>
    <w:p w:rsidR="003A51EB" w:rsidRPr="008E3D51" w:rsidRDefault="003A51EB" w:rsidP="003476F3">
      <w:pPr>
        <w:pStyle w:val="Blanc"/>
        <w:rPr>
          <w:rFonts w:asciiTheme="majorBidi" w:hAnsiTheme="majorBidi" w:cstheme="majorBidi"/>
          <w:lang w:val="fr-CH"/>
        </w:rPr>
      </w:pPr>
    </w:p>
    <w:p w:rsidR="003A51EB" w:rsidRDefault="003A51EB" w:rsidP="003476F3">
      <w:pPr>
        <w:pStyle w:val="Equation"/>
        <w:rPr>
          <w:rFonts w:asciiTheme="majorBidi" w:hAnsiTheme="majorBidi" w:cstheme="majorBidi"/>
        </w:rPr>
      </w:pPr>
      <w:r w:rsidRPr="008E3D51">
        <w:rPr>
          <w:rFonts w:asciiTheme="majorBidi" w:hAnsiTheme="majorBidi" w:cstheme="majorBidi"/>
        </w:rPr>
        <w:tab/>
      </w:r>
      <w:r w:rsidRPr="008E3D51">
        <w:rPr>
          <w:rFonts w:asciiTheme="majorBidi" w:hAnsiTheme="majorBidi" w:cstheme="majorBidi"/>
        </w:rPr>
        <w:tab/>
      </w:r>
      <w:r w:rsidRPr="008E3D51">
        <w:rPr>
          <w:rFonts w:asciiTheme="majorBidi" w:hAnsiTheme="majorBidi" w:cstheme="majorBidi"/>
          <w:i/>
        </w:rPr>
        <w:t>P</w:t>
      </w:r>
      <w:r w:rsidRPr="008E3D51">
        <w:rPr>
          <w:rFonts w:asciiTheme="majorBidi" w:hAnsiTheme="majorBidi" w:cstheme="majorBidi"/>
          <w:i/>
          <w:vertAlign w:val="subscript"/>
        </w:rPr>
        <w:t>fluc</w:t>
      </w:r>
      <w:r w:rsidRPr="008E3D51">
        <w:rPr>
          <w:rFonts w:asciiTheme="majorBidi" w:hAnsiTheme="majorBidi" w:cstheme="majorBidi"/>
        </w:rPr>
        <w:t xml:space="preserve"> = 27,5 </w:t>
      </w:r>
      <w:r w:rsidRPr="008E3D51">
        <w:rPr>
          <w:rFonts w:asciiTheme="majorBidi" w:hAnsiTheme="majorBidi" w:cstheme="majorBidi"/>
          <w:i/>
        </w:rPr>
        <w:t>S</w:t>
      </w:r>
      <w:r w:rsidRPr="008E3D51">
        <w:rPr>
          <w:rFonts w:asciiTheme="majorBidi" w:hAnsiTheme="majorBidi" w:cstheme="majorBidi"/>
          <w:vertAlign w:val="subscript"/>
        </w:rPr>
        <w:t>4</w:t>
      </w:r>
      <w:r w:rsidRPr="008E3D51">
        <w:rPr>
          <w:rFonts w:asciiTheme="majorBidi" w:hAnsiTheme="majorBidi" w:cstheme="majorBidi"/>
          <w:vertAlign w:val="superscript"/>
        </w:rPr>
        <w:t>1,26</w:t>
      </w:r>
      <w:r w:rsidRPr="008E3D51">
        <w:rPr>
          <w:rFonts w:asciiTheme="majorBidi" w:hAnsiTheme="majorBidi" w:cstheme="majorBidi"/>
        </w:rPr>
        <w:tab/>
        <w:t>(6)</w:t>
      </w:r>
    </w:p>
    <w:p w:rsidR="004E6E6D" w:rsidRPr="008E3D51" w:rsidRDefault="004E6E6D" w:rsidP="004E6E6D">
      <w:pPr>
        <w:pStyle w:val="Blanc"/>
        <w:rPr>
          <w:rFonts w:asciiTheme="majorBidi" w:hAnsiTheme="majorBidi" w:cstheme="majorBidi"/>
          <w:lang w:val="fr-CH"/>
        </w:rPr>
      </w:pPr>
    </w:p>
    <w:p w:rsidR="003A51EB" w:rsidRPr="008E3D51" w:rsidRDefault="003A51EB" w:rsidP="003476F3">
      <w:pPr>
        <w:pStyle w:val="TableNo"/>
        <w:rPr>
          <w:rFonts w:asciiTheme="majorBidi" w:hAnsiTheme="majorBidi" w:cstheme="majorBidi"/>
        </w:rPr>
      </w:pPr>
      <w:bookmarkStart w:id="30" w:name="_Toc107987908"/>
      <w:bookmarkStart w:id="31" w:name="_Toc115522355"/>
      <w:r w:rsidRPr="008E3D51">
        <w:rPr>
          <w:rFonts w:asciiTheme="majorBidi" w:hAnsiTheme="majorBidi" w:cstheme="majorBidi"/>
        </w:rPr>
        <w:t>TABLEAU  1</w:t>
      </w:r>
    </w:p>
    <w:p w:rsidR="003A51EB" w:rsidRPr="008E3D51" w:rsidRDefault="003A51EB" w:rsidP="003476F3">
      <w:pPr>
        <w:pStyle w:val="Tabletitle"/>
        <w:rPr>
          <w:rFonts w:asciiTheme="majorBidi" w:hAnsiTheme="majorBidi" w:cstheme="majorBidi"/>
        </w:rPr>
      </w:pPr>
      <w:r w:rsidRPr="008E3D51">
        <w:rPr>
          <w:rFonts w:asciiTheme="majorBidi" w:hAnsiTheme="majorBidi" w:cstheme="majorBidi"/>
        </w:rPr>
        <w:t>Table de conversion empirique pour</w:t>
      </w:r>
      <w:r w:rsidRPr="008E3D51">
        <w:rPr>
          <w:rFonts w:asciiTheme="majorBidi" w:hAnsiTheme="majorBidi" w:cstheme="majorBidi"/>
        </w:rPr>
        <w:br/>
        <w:t>les indices de scintillation</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tblPr>
      <w:tblGrid>
        <w:gridCol w:w="2552"/>
        <w:gridCol w:w="2552"/>
      </w:tblGrid>
      <w:tr w:rsidR="003A51EB" w:rsidRPr="008E3D51" w:rsidTr="009A11B6">
        <w:trPr>
          <w:cantSplit/>
          <w:jc w:val="center"/>
        </w:trPr>
        <w:tc>
          <w:tcPr>
            <w:tcW w:w="2552" w:type="dxa"/>
            <w:tcBorders>
              <w:bottom w:val="single" w:sz="4" w:space="0" w:color="auto"/>
            </w:tcBorders>
            <w:vAlign w:val="center"/>
          </w:tcPr>
          <w:p w:rsidR="003A51EB" w:rsidRPr="008E3D51" w:rsidRDefault="003A51EB" w:rsidP="003476F3">
            <w:pPr>
              <w:pStyle w:val="Tablehead"/>
              <w:spacing w:before="100" w:beforeAutospacing="1" w:after="100" w:afterAutospacing="1"/>
              <w:rPr>
                <w:rFonts w:asciiTheme="majorBidi" w:hAnsiTheme="majorBidi" w:cstheme="majorBidi"/>
              </w:rPr>
            </w:pPr>
            <w:r w:rsidRPr="008E3D51">
              <w:rPr>
                <w:rFonts w:asciiTheme="majorBidi" w:hAnsiTheme="majorBidi" w:cstheme="majorBidi"/>
              </w:rPr>
              <w:t>S4</w:t>
            </w:r>
          </w:p>
        </w:tc>
        <w:tc>
          <w:tcPr>
            <w:tcW w:w="2552" w:type="dxa"/>
            <w:tcBorders>
              <w:bottom w:val="single" w:sz="4" w:space="0" w:color="auto"/>
            </w:tcBorders>
            <w:vAlign w:val="center"/>
          </w:tcPr>
          <w:p w:rsidR="003A51EB" w:rsidRPr="008E3D51" w:rsidRDefault="003A51EB" w:rsidP="003476F3">
            <w:pPr>
              <w:pStyle w:val="Tablehead"/>
              <w:spacing w:before="100" w:beforeAutospacing="1" w:after="100" w:afterAutospacing="1"/>
              <w:rPr>
                <w:rFonts w:asciiTheme="majorBidi" w:hAnsiTheme="majorBidi" w:cstheme="majorBidi"/>
              </w:rPr>
            </w:pPr>
            <w:r w:rsidRPr="008E3D51">
              <w:rPr>
                <w:rFonts w:asciiTheme="majorBidi" w:hAnsiTheme="majorBidi" w:cstheme="majorBidi"/>
              </w:rPr>
              <w:t>P</w:t>
            </w:r>
            <w:r w:rsidRPr="008E3D51">
              <w:rPr>
                <w:rFonts w:asciiTheme="majorBidi" w:hAnsiTheme="majorBidi" w:cstheme="majorBidi"/>
                <w:i/>
                <w:vertAlign w:val="subscript"/>
              </w:rPr>
              <w:t>fluc</w:t>
            </w:r>
            <w:r w:rsidRPr="008E3D51">
              <w:rPr>
                <w:rFonts w:asciiTheme="majorBidi" w:hAnsiTheme="majorBidi" w:cstheme="majorBidi"/>
              </w:rPr>
              <w:br/>
              <w:t>(dB)</w:t>
            </w:r>
          </w:p>
        </w:tc>
      </w:tr>
      <w:tr w:rsidR="003A51EB" w:rsidRPr="008E3D51" w:rsidTr="009A11B6">
        <w:trPr>
          <w:cantSplit/>
          <w:jc w:val="center"/>
        </w:trPr>
        <w:tc>
          <w:tcPr>
            <w:tcW w:w="2552" w:type="dxa"/>
            <w:tcBorders>
              <w:top w:val="single" w:sz="4" w:space="0" w:color="auto"/>
              <w:bottom w:val="nil"/>
            </w:tcBorders>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0,1</w:t>
            </w:r>
          </w:p>
        </w:tc>
        <w:tc>
          <w:tcPr>
            <w:tcW w:w="2552" w:type="dxa"/>
            <w:tcBorders>
              <w:top w:val="single" w:sz="4" w:space="0" w:color="auto"/>
              <w:bottom w:val="nil"/>
            </w:tcBorders>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1,5</w:t>
            </w:r>
          </w:p>
        </w:tc>
      </w:tr>
      <w:tr w:rsidR="003A51EB" w:rsidRPr="008E3D51" w:rsidTr="009A11B6">
        <w:trPr>
          <w:cantSplit/>
          <w:jc w:val="center"/>
        </w:trPr>
        <w:tc>
          <w:tcPr>
            <w:tcW w:w="2552" w:type="dxa"/>
            <w:tcBorders>
              <w:top w:val="nil"/>
            </w:tcBorders>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0,2</w:t>
            </w:r>
          </w:p>
        </w:tc>
        <w:tc>
          <w:tcPr>
            <w:tcW w:w="2552" w:type="dxa"/>
            <w:tcBorders>
              <w:top w:val="nil"/>
            </w:tcBorders>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3,5</w:t>
            </w:r>
          </w:p>
        </w:tc>
      </w:tr>
      <w:tr w:rsidR="003A51EB" w:rsidRPr="008E3D51" w:rsidTr="009A11B6">
        <w:trPr>
          <w:cantSplit/>
          <w:jc w:val="center"/>
        </w:trPr>
        <w:tc>
          <w:tcPr>
            <w:tcW w:w="2552" w:type="dxa"/>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0,3</w:t>
            </w:r>
          </w:p>
        </w:tc>
        <w:tc>
          <w:tcPr>
            <w:tcW w:w="2552" w:type="dxa"/>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6</w:t>
            </w:r>
          </w:p>
        </w:tc>
      </w:tr>
      <w:tr w:rsidR="003A51EB" w:rsidRPr="008E3D51" w:rsidTr="009A11B6">
        <w:trPr>
          <w:cantSplit/>
          <w:jc w:val="center"/>
        </w:trPr>
        <w:tc>
          <w:tcPr>
            <w:tcW w:w="2552" w:type="dxa"/>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0,4</w:t>
            </w:r>
          </w:p>
        </w:tc>
        <w:tc>
          <w:tcPr>
            <w:tcW w:w="2552" w:type="dxa"/>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8,5</w:t>
            </w:r>
          </w:p>
        </w:tc>
      </w:tr>
      <w:tr w:rsidR="003A51EB" w:rsidRPr="008E3D51" w:rsidTr="009A11B6">
        <w:trPr>
          <w:cantSplit/>
          <w:jc w:val="center"/>
        </w:trPr>
        <w:tc>
          <w:tcPr>
            <w:tcW w:w="2552" w:type="dxa"/>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0,5</w:t>
            </w:r>
          </w:p>
        </w:tc>
        <w:tc>
          <w:tcPr>
            <w:tcW w:w="2552" w:type="dxa"/>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11</w:t>
            </w:r>
          </w:p>
        </w:tc>
      </w:tr>
      <w:tr w:rsidR="003A51EB" w:rsidRPr="008E3D51" w:rsidTr="009A11B6">
        <w:trPr>
          <w:cantSplit/>
          <w:jc w:val="center"/>
        </w:trPr>
        <w:tc>
          <w:tcPr>
            <w:tcW w:w="2552" w:type="dxa"/>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0,6</w:t>
            </w:r>
          </w:p>
        </w:tc>
        <w:tc>
          <w:tcPr>
            <w:tcW w:w="2552" w:type="dxa"/>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14</w:t>
            </w:r>
          </w:p>
        </w:tc>
      </w:tr>
      <w:tr w:rsidR="003A51EB" w:rsidRPr="008E3D51" w:rsidTr="009A11B6">
        <w:trPr>
          <w:cantSplit/>
          <w:jc w:val="center"/>
        </w:trPr>
        <w:tc>
          <w:tcPr>
            <w:tcW w:w="2552" w:type="dxa"/>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0,7</w:t>
            </w:r>
          </w:p>
        </w:tc>
        <w:tc>
          <w:tcPr>
            <w:tcW w:w="2552" w:type="dxa"/>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17</w:t>
            </w:r>
          </w:p>
        </w:tc>
      </w:tr>
      <w:tr w:rsidR="003A51EB" w:rsidRPr="008E3D51" w:rsidTr="009A11B6">
        <w:trPr>
          <w:cantSplit/>
          <w:jc w:val="center"/>
        </w:trPr>
        <w:tc>
          <w:tcPr>
            <w:tcW w:w="2552" w:type="dxa"/>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0,8</w:t>
            </w:r>
          </w:p>
        </w:tc>
        <w:tc>
          <w:tcPr>
            <w:tcW w:w="2552" w:type="dxa"/>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20</w:t>
            </w:r>
          </w:p>
        </w:tc>
      </w:tr>
      <w:tr w:rsidR="003A51EB" w:rsidRPr="008E3D51" w:rsidTr="009A11B6">
        <w:trPr>
          <w:cantSplit/>
          <w:jc w:val="center"/>
        </w:trPr>
        <w:tc>
          <w:tcPr>
            <w:tcW w:w="2552" w:type="dxa"/>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0,9</w:t>
            </w:r>
          </w:p>
        </w:tc>
        <w:tc>
          <w:tcPr>
            <w:tcW w:w="2552" w:type="dxa"/>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24</w:t>
            </w:r>
          </w:p>
        </w:tc>
      </w:tr>
      <w:tr w:rsidR="003A51EB" w:rsidRPr="008E3D51" w:rsidTr="009A11B6">
        <w:trPr>
          <w:cantSplit/>
          <w:jc w:val="center"/>
        </w:trPr>
        <w:tc>
          <w:tcPr>
            <w:tcW w:w="2552" w:type="dxa"/>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1,0</w:t>
            </w:r>
          </w:p>
        </w:tc>
        <w:tc>
          <w:tcPr>
            <w:tcW w:w="2552" w:type="dxa"/>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27,5</w:t>
            </w:r>
          </w:p>
        </w:tc>
      </w:tr>
    </w:tbl>
    <w:p w:rsidR="003A51EB" w:rsidRPr="008E3D51" w:rsidRDefault="003A51EB" w:rsidP="003476F3">
      <w:pPr>
        <w:pStyle w:val="Heading2"/>
        <w:rPr>
          <w:rFonts w:asciiTheme="majorBidi" w:hAnsiTheme="majorBidi"/>
          <w:lang w:val="fr-CH"/>
        </w:rPr>
      </w:pPr>
      <w:r w:rsidRPr="008E3D51">
        <w:rPr>
          <w:rFonts w:asciiTheme="majorBidi" w:hAnsiTheme="majorBidi"/>
          <w:lang w:val="fr-CH"/>
        </w:rPr>
        <w:lastRenderedPageBreak/>
        <w:t>4.2</w:t>
      </w:r>
      <w:r w:rsidRPr="008E3D51">
        <w:rPr>
          <w:rFonts w:asciiTheme="majorBidi" w:hAnsiTheme="majorBidi"/>
          <w:lang w:val="fr-CH"/>
        </w:rPr>
        <w:tab/>
        <w:t>Dépendance géographique, équinoxiale et solaire des scintillations</w:t>
      </w:r>
      <w:bookmarkEnd w:id="30"/>
      <w:bookmarkEnd w:id="31"/>
    </w:p>
    <w:p w:rsidR="003A51EB" w:rsidRPr="008E3D51" w:rsidRDefault="003A51EB" w:rsidP="00096079">
      <w:pPr>
        <w:rPr>
          <w:rFonts w:asciiTheme="majorBidi" w:hAnsiTheme="majorBidi" w:cstheme="majorBidi"/>
          <w:lang w:val="fr-CH"/>
        </w:rPr>
      </w:pPr>
      <w:r w:rsidRPr="008E3D51">
        <w:rPr>
          <w:rFonts w:asciiTheme="majorBidi" w:hAnsiTheme="majorBidi" w:cstheme="majorBidi"/>
          <w:lang w:val="fr-CH"/>
        </w:rPr>
        <w:t>Géographiquement, il existe deux zones de scintillation intense: l</w:t>
      </w:r>
      <w:r w:rsidR="00EA5AFD">
        <w:rPr>
          <w:rFonts w:asciiTheme="majorBidi" w:hAnsiTheme="majorBidi" w:cstheme="majorBidi"/>
          <w:lang w:val="fr-CH"/>
        </w:rPr>
        <w:t>'</w:t>
      </w:r>
      <w:r w:rsidRPr="008E3D51">
        <w:rPr>
          <w:rFonts w:asciiTheme="majorBidi" w:hAnsiTheme="majorBidi" w:cstheme="majorBidi"/>
          <w:lang w:val="fr-CH"/>
        </w:rPr>
        <w:t>une aux latitudes élevées, l</w:t>
      </w:r>
      <w:r w:rsidR="00EA5AFD">
        <w:rPr>
          <w:rFonts w:asciiTheme="majorBidi" w:hAnsiTheme="majorBidi" w:cstheme="majorBidi"/>
          <w:lang w:val="fr-CH"/>
        </w:rPr>
        <w:t>'</w:t>
      </w:r>
      <w:r w:rsidRPr="008E3D51">
        <w:rPr>
          <w:rFonts w:asciiTheme="majorBidi" w:hAnsiTheme="majorBidi" w:cstheme="majorBidi"/>
          <w:lang w:val="fr-CH"/>
        </w:rPr>
        <w:t xml:space="preserve">autre centrée à </w:t>
      </w:r>
      <w:r w:rsidRPr="008E3D51">
        <w:rPr>
          <w:rFonts w:asciiTheme="majorBidi" w:hAnsiTheme="majorBidi" w:cstheme="majorBidi"/>
        </w:rPr>
        <w:sym w:font="Symbol" w:char="F0B1"/>
      </w:r>
      <w:r w:rsidRPr="008E3D51">
        <w:rPr>
          <w:rFonts w:asciiTheme="majorBidi" w:hAnsiTheme="majorBidi" w:cstheme="majorBidi"/>
          <w:lang w:val="fr-CH"/>
        </w:rPr>
        <w:t> 20º de l</w:t>
      </w:r>
      <w:r w:rsidR="00EA5AFD">
        <w:rPr>
          <w:rFonts w:asciiTheme="majorBidi" w:hAnsiTheme="majorBidi" w:cstheme="majorBidi"/>
          <w:lang w:val="fr-CH"/>
        </w:rPr>
        <w:t>'</w:t>
      </w:r>
      <w:r w:rsidRPr="008E3D51">
        <w:rPr>
          <w:rFonts w:asciiTheme="majorBidi" w:hAnsiTheme="majorBidi" w:cstheme="majorBidi"/>
          <w:lang w:val="fr-CH"/>
        </w:rPr>
        <w:t>équateur magnétique, comme représenté sur la Fig. 6. Une scintillation intense a été observée dans ces deux secteurs jusqu</w:t>
      </w:r>
      <w:r w:rsidR="00EA5AFD">
        <w:rPr>
          <w:rFonts w:asciiTheme="majorBidi" w:hAnsiTheme="majorBidi" w:cstheme="majorBidi"/>
          <w:lang w:val="fr-CH"/>
        </w:rPr>
        <w:t>'</w:t>
      </w:r>
      <w:r w:rsidRPr="008E3D51">
        <w:rPr>
          <w:rFonts w:asciiTheme="majorBidi" w:hAnsiTheme="majorBidi" w:cstheme="majorBidi"/>
          <w:lang w:val="fr-CH"/>
        </w:rPr>
        <w:t>aux fréquences gigahertziennes, tandis qu</w:t>
      </w:r>
      <w:r w:rsidR="00EA5AFD">
        <w:rPr>
          <w:rFonts w:asciiTheme="majorBidi" w:hAnsiTheme="majorBidi" w:cstheme="majorBidi"/>
          <w:lang w:val="fr-CH"/>
        </w:rPr>
        <w:t>'</w:t>
      </w:r>
      <w:r w:rsidRPr="008E3D51">
        <w:rPr>
          <w:rFonts w:asciiTheme="majorBidi" w:hAnsiTheme="majorBidi" w:cstheme="majorBidi"/>
          <w:lang w:val="fr-CH"/>
        </w:rPr>
        <w:t>aux latitudes moyennes la scintillation ne se produit qu</w:t>
      </w:r>
      <w:r w:rsidR="00EA5AFD">
        <w:rPr>
          <w:rFonts w:asciiTheme="majorBidi" w:hAnsiTheme="majorBidi" w:cstheme="majorBidi"/>
          <w:lang w:val="fr-CH"/>
        </w:rPr>
        <w:t>'</w:t>
      </w:r>
      <w:r w:rsidRPr="008E3D51">
        <w:rPr>
          <w:rFonts w:asciiTheme="majorBidi" w:hAnsiTheme="majorBidi" w:cstheme="majorBidi"/>
          <w:lang w:val="fr-CH"/>
        </w:rPr>
        <w:t>exceptionnellement, notamment lors d</w:t>
      </w:r>
      <w:r w:rsidR="00EA5AFD">
        <w:rPr>
          <w:rFonts w:asciiTheme="majorBidi" w:hAnsiTheme="majorBidi" w:cstheme="majorBidi"/>
          <w:lang w:val="fr-CH"/>
        </w:rPr>
        <w:t>'</w:t>
      </w:r>
      <w:r w:rsidRPr="008E3D51">
        <w:rPr>
          <w:rFonts w:asciiTheme="majorBidi" w:hAnsiTheme="majorBidi" w:cstheme="majorBidi"/>
          <w:lang w:val="fr-CH"/>
        </w:rPr>
        <w:t>orages géomagnétiques. Dans le secteur équatorial, il existe un net maximum d</w:t>
      </w:r>
      <w:r w:rsidR="00EA5AFD">
        <w:rPr>
          <w:rFonts w:asciiTheme="majorBidi" w:hAnsiTheme="majorBidi" w:cstheme="majorBidi"/>
          <w:lang w:val="fr-CH"/>
        </w:rPr>
        <w:t>'</w:t>
      </w:r>
      <w:r w:rsidRPr="008E3D51">
        <w:rPr>
          <w:rFonts w:asciiTheme="majorBidi" w:hAnsiTheme="majorBidi" w:cstheme="majorBidi"/>
          <w:lang w:val="fr-CH"/>
        </w:rPr>
        <w:t>activité en période nocturne, qui ressort également dans les Fig</w:t>
      </w:r>
      <w:r w:rsidR="00120825">
        <w:rPr>
          <w:rFonts w:asciiTheme="majorBidi" w:hAnsiTheme="majorBidi" w:cstheme="majorBidi"/>
          <w:lang w:val="fr-CH"/>
        </w:rPr>
        <w:t xml:space="preserve">. </w:t>
      </w:r>
      <w:r w:rsidRPr="008E3D51">
        <w:rPr>
          <w:rFonts w:asciiTheme="majorBidi" w:hAnsiTheme="majorBidi" w:cstheme="majorBidi"/>
          <w:lang w:val="fr-CH"/>
        </w:rPr>
        <w:t>6 et 7. Pour la scintillation équatoriale aux fréquences gigahertziennes, on a observé un pic d</w:t>
      </w:r>
      <w:r w:rsidR="00EA5AFD">
        <w:rPr>
          <w:rFonts w:asciiTheme="majorBidi" w:hAnsiTheme="majorBidi" w:cstheme="majorBidi"/>
          <w:lang w:val="fr-CH"/>
        </w:rPr>
        <w:t>'</w:t>
      </w:r>
      <w:r w:rsidRPr="008E3D51">
        <w:rPr>
          <w:rFonts w:asciiTheme="majorBidi" w:hAnsiTheme="majorBidi" w:cstheme="majorBidi"/>
          <w:lang w:val="fr-CH"/>
        </w:rPr>
        <w:t>activité autour de l</w:t>
      </w:r>
      <w:r w:rsidR="00EA5AFD">
        <w:rPr>
          <w:rFonts w:asciiTheme="majorBidi" w:hAnsiTheme="majorBidi" w:cstheme="majorBidi"/>
          <w:lang w:val="fr-CH"/>
        </w:rPr>
        <w:t>'</w:t>
      </w:r>
      <w:r w:rsidRPr="008E3D51">
        <w:rPr>
          <w:rFonts w:asciiTheme="majorBidi" w:hAnsiTheme="majorBidi" w:cstheme="majorBidi"/>
          <w:lang w:val="fr-CH"/>
        </w:rPr>
        <w:t>équinoxe de printemps et une haute activité à l</w:t>
      </w:r>
      <w:r w:rsidR="00EA5AFD">
        <w:rPr>
          <w:rFonts w:asciiTheme="majorBidi" w:hAnsiTheme="majorBidi" w:cstheme="majorBidi"/>
          <w:lang w:val="fr-CH"/>
        </w:rPr>
        <w:t>'</w:t>
      </w:r>
      <w:r w:rsidRPr="008E3D51">
        <w:rPr>
          <w:rFonts w:asciiTheme="majorBidi" w:hAnsiTheme="majorBidi" w:cstheme="majorBidi"/>
          <w:lang w:val="fr-CH"/>
        </w:rPr>
        <w:t>équinoxe automnal.</w:t>
      </w:r>
    </w:p>
    <w:p w:rsidR="003A51EB" w:rsidRPr="008E3D51" w:rsidRDefault="003A51EB" w:rsidP="003476F3">
      <w:pPr>
        <w:rPr>
          <w:rFonts w:asciiTheme="majorBidi" w:hAnsiTheme="majorBidi" w:cstheme="majorBidi"/>
          <w:lang w:val="fr-CH"/>
        </w:rPr>
      </w:pPr>
      <w:bookmarkStart w:id="32" w:name="_Toc392319833"/>
      <w:r w:rsidRPr="008E3D51">
        <w:rPr>
          <w:rFonts w:asciiTheme="majorBidi" w:hAnsiTheme="majorBidi" w:cstheme="majorBidi"/>
          <w:lang w:val="fr-CH"/>
        </w:rPr>
        <w:t>Un événement de scintillation typique prend naissance après le coucher ionosphérique local et peut durer entre 30 min et plusieurs heures. Pour les stations équatoriales dans les années d</w:t>
      </w:r>
      <w:r w:rsidR="00EA5AFD">
        <w:rPr>
          <w:rFonts w:asciiTheme="majorBidi" w:hAnsiTheme="majorBidi" w:cstheme="majorBidi"/>
          <w:lang w:val="fr-CH"/>
        </w:rPr>
        <w:t>'</w:t>
      </w:r>
      <w:r w:rsidRPr="008E3D51">
        <w:rPr>
          <w:rFonts w:asciiTheme="majorBidi" w:hAnsiTheme="majorBidi" w:cstheme="majorBidi"/>
          <w:lang w:val="fr-CH"/>
        </w:rPr>
        <w:t>activité solaire maximale, la scintillation ionosphérique apparaît presque chaque soir après le coucher du soleil. A ce moment-là, les fluctuations crête</w:t>
      </w:r>
      <w:r w:rsidRPr="008E3D51">
        <w:rPr>
          <w:rFonts w:asciiTheme="majorBidi" w:hAnsiTheme="majorBidi" w:cstheme="majorBidi"/>
          <w:lang w:val="fr-CH"/>
        </w:rPr>
        <w:noBreakHyphen/>
        <w:t>à</w:t>
      </w:r>
      <w:r w:rsidRPr="008E3D51">
        <w:rPr>
          <w:rFonts w:asciiTheme="majorBidi" w:hAnsiTheme="majorBidi" w:cstheme="majorBidi"/>
          <w:lang w:val="fr-CH"/>
        </w:rPr>
        <w:noBreakHyphen/>
        <w:t>crête du niveau du signal à 4 GHz dépassent 10 dB.</w:t>
      </w:r>
    </w:p>
    <w:p w:rsidR="003A51EB" w:rsidRPr="008E3D51" w:rsidRDefault="003A51EB" w:rsidP="003476F3">
      <w:pPr>
        <w:pStyle w:val="Heading2"/>
        <w:rPr>
          <w:rFonts w:asciiTheme="majorBidi" w:hAnsiTheme="majorBidi"/>
          <w:lang w:val="fr-CH"/>
        </w:rPr>
      </w:pPr>
      <w:r w:rsidRPr="008E3D51">
        <w:rPr>
          <w:rFonts w:asciiTheme="majorBidi" w:hAnsiTheme="majorBidi"/>
          <w:lang w:val="fr-CH"/>
        </w:rPr>
        <w:t>4.3</w:t>
      </w:r>
      <w:r w:rsidRPr="008E3D51">
        <w:rPr>
          <w:rFonts w:asciiTheme="majorBidi" w:hAnsiTheme="majorBidi"/>
          <w:lang w:val="fr-CH"/>
        </w:rPr>
        <w:tab/>
        <w:t>Modèle de scintillation ionosphérique</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Pour prévoir l</w:t>
      </w:r>
      <w:r w:rsidR="00EA5AFD">
        <w:rPr>
          <w:rFonts w:asciiTheme="majorBidi" w:hAnsiTheme="majorBidi" w:cstheme="majorBidi"/>
          <w:lang w:val="fr-CH"/>
        </w:rPr>
        <w:t>'</w:t>
      </w:r>
      <w:r w:rsidRPr="008E3D51">
        <w:rPr>
          <w:rFonts w:asciiTheme="majorBidi" w:hAnsiTheme="majorBidi" w:cstheme="majorBidi"/>
          <w:lang w:val="fr-CH"/>
        </w:rPr>
        <w:t>intensité de la scintillation ionosphérique sur les trajets Terre vers espace, il est recommandé d</w:t>
      </w:r>
      <w:r w:rsidR="00EA5AFD">
        <w:rPr>
          <w:rFonts w:asciiTheme="majorBidi" w:hAnsiTheme="majorBidi" w:cstheme="majorBidi"/>
          <w:lang w:val="fr-CH"/>
        </w:rPr>
        <w:t>'</w:t>
      </w:r>
      <w:r w:rsidRPr="008E3D51">
        <w:rPr>
          <w:rFonts w:asciiTheme="majorBidi" w:hAnsiTheme="majorBidi" w:cstheme="majorBidi"/>
          <w:lang w:val="fr-CH"/>
        </w:rPr>
        <w:t xml:space="preserve">utiliser le modèle mondial de scintillation ionosphérique (GISM, </w:t>
      </w:r>
      <w:r w:rsidRPr="008E3D51">
        <w:rPr>
          <w:rFonts w:asciiTheme="majorBidi" w:hAnsiTheme="majorBidi" w:cstheme="majorBidi"/>
          <w:i/>
          <w:iCs/>
          <w:lang w:val="fr-CH"/>
        </w:rPr>
        <w:t>global ionospheric scintillation model</w:t>
      </w:r>
      <w:r w:rsidRPr="008E3D51">
        <w:rPr>
          <w:rFonts w:asciiTheme="majorBidi" w:hAnsiTheme="majorBidi" w:cstheme="majorBidi"/>
          <w:lang w:val="fr-CH"/>
        </w:rPr>
        <w:t>). Ce modèle permet de prévoir la valeur de l</w:t>
      </w:r>
      <w:r w:rsidR="00EA5AFD">
        <w:rPr>
          <w:rFonts w:asciiTheme="majorBidi" w:hAnsiTheme="majorBidi" w:cstheme="majorBidi"/>
          <w:lang w:val="fr-CH"/>
        </w:rPr>
        <w:t>'</w:t>
      </w:r>
      <w:r w:rsidRPr="008E3D51">
        <w:rPr>
          <w:rFonts w:asciiTheme="majorBidi" w:hAnsiTheme="majorBidi" w:cstheme="majorBidi"/>
          <w:lang w:val="fr-CH"/>
        </w:rPr>
        <w:t xml:space="preserve">indice </w:t>
      </w:r>
      <w:r w:rsidRPr="008E3D51">
        <w:rPr>
          <w:rFonts w:asciiTheme="majorBidi" w:hAnsiTheme="majorBidi" w:cstheme="majorBidi"/>
          <w:i/>
          <w:iCs/>
          <w:lang w:val="fr-CH"/>
        </w:rPr>
        <w:t>S</w:t>
      </w:r>
      <w:r w:rsidRPr="008E3D51">
        <w:rPr>
          <w:rFonts w:asciiTheme="majorBidi" w:hAnsiTheme="majorBidi" w:cstheme="majorBidi"/>
          <w:vertAlign w:val="subscript"/>
          <w:lang w:val="fr-CH"/>
        </w:rPr>
        <w:t>4</w:t>
      </w:r>
      <w:r w:rsidRPr="008E3D51">
        <w:rPr>
          <w:rFonts w:asciiTheme="majorBidi" w:hAnsiTheme="majorBidi" w:cstheme="majorBidi"/>
          <w:lang w:val="fr-CH"/>
        </w:rPr>
        <w:t>, la profondeur de l</w:t>
      </w:r>
      <w:r w:rsidR="00EA5AFD">
        <w:rPr>
          <w:rFonts w:asciiTheme="majorBidi" w:hAnsiTheme="majorBidi" w:cstheme="majorBidi"/>
          <w:lang w:val="fr-CH"/>
        </w:rPr>
        <w:t>'</w:t>
      </w:r>
      <w:r w:rsidRPr="008E3D51">
        <w:rPr>
          <w:rFonts w:asciiTheme="majorBidi" w:hAnsiTheme="majorBidi" w:cstheme="majorBidi"/>
          <w:lang w:val="fr-CH"/>
        </w:rPr>
        <w:t>évanouissement d</w:t>
      </w:r>
      <w:r w:rsidR="00EA5AFD">
        <w:rPr>
          <w:rFonts w:asciiTheme="majorBidi" w:hAnsiTheme="majorBidi" w:cstheme="majorBidi"/>
          <w:lang w:val="fr-CH"/>
        </w:rPr>
        <w:t>'</w:t>
      </w:r>
      <w:r w:rsidRPr="008E3D51">
        <w:rPr>
          <w:rFonts w:asciiTheme="majorBidi" w:hAnsiTheme="majorBidi" w:cstheme="majorBidi"/>
          <w:lang w:val="fr-CH"/>
        </w:rPr>
        <w:t>amplitude ainsi que les valeurs quadratiques moyennes du déphasage et de l</w:t>
      </w:r>
      <w:r w:rsidR="00EA5AFD">
        <w:rPr>
          <w:rFonts w:asciiTheme="majorBidi" w:hAnsiTheme="majorBidi" w:cstheme="majorBidi"/>
          <w:lang w:val="fr-CH"/>
        </w:rPr>
        <w:t>'</w:t>
      </w:r>
      <w:r w:rsidRPr="008E3D51">
        <w:rPr>
          <w:rFonts w:asciiTheme="majorBidi" w:hAnsiTheme="majorBidi" w:cstheme="majorBidi"/>
          <w:lang w:val="fr-CH"/>
        </w:rPr>
        <w:t>écart angulaire dus à la scintillation, en fonction de l</w:t>
      </w:r>
      <w:r w:rsidR="00EA5AFD">
        <w:rPr>
          <w:rFonts w:asciiTheme="majorBidi" w:hAnsiTheme="majorBidi" w:cstheme="majorBidi"/>
          <w:lang w:val="fr-CH"/>
        </w:rPr>
        <w:t>'</w:t>
      </w:r>
      <w:r w:rsidRPr="008E3D51">
        <w:rPr>
          <w:rFonts w:asciiTheme="majorBidi" w:hAnsiTheme="majorBidi" w:cstheme="majorBidi"/>
          <w:lang w:val="fr-CH"/>
        </w:rPr>
        <w:t>emplacement du satellite et des stations au sol, de la date, de l</w:t>
      </w:r>
      <w:r w:rsidR="00EA5AFD">
        <w:rPr>
          <w:rFonts w:asciiTheme="majorBidi" w:hAnsiTheme="majorBidi" w:cstheme="majorBidi"/>
          <w:lang w:val="fr-CH"/>
        </w:rPr>
        <w:t>'</w:t>
      </w:r>
      <w:r w:rsidRPr="008E3D51">
        <w:rPr>
          <w:rFonts w:asciiTheme="majorBidi" w:hAnsiTheme="majorBidi" w:cstheme="majorBidi"/>
          <w:lang w:val="fr-CH"/>
        </w:rPr>
        <w:t>heure et de la fréquence d</w:t>
      </w:r>
      <w:r w:rsidR="00EA5AFD">
        <w:rPr>
          <w:rFonts w:asciiTheme="majorBidi" w:hAnsiTheme="majorBidi" w:cstheme="majorBidi"/>
          <w:lang w:val="fr-CH"/>
        </w:rPr>
        <w:t>'</w:t>
      </w:r>
      <w:r w:rsidRPr="008E3D51">
        <w:rPr>
          <w:rFonts w:asciiTheme="majorBidi" w:hAnsiTheme="majorBidi" w:cstheme="majorBidi"/>
          <w:lang w:val="fr-CH"/>
        </w:rPr>
        <w:t>exploitation. Il est fondé sur la méthode de filtrage à phases multiples. On attribue aux principaux paramètres internes du modèle les valeurs par défaut suivantes:</w:t>
      </w:r>
    </w:p>
    <w:p w:rsidR="003A51EB" w:rsidRPr="008E3D51" w:rsidRDefault="003A51EB" w:rsidP="003476F3">
      <w:pPr>
        <w:pStyle w:val="enumlev1"/>
        <w:rPr>
          <w:rFonts w:asciiTheme="majorBidi" w:hAnsiTheme="majorBidi" w:cstheme="majorBidi"/>
        </w:rPr>
      </w:pPr>
      <w:r w:rsidRPr="008E3D51">
        <w:rPr>
          <w:rFonts w:asciiTheme="majorBidi" w:hAnsiTheme="majorBidi" w:cstheme="majorBidi"/>
        </w:rPr>
        <w:sym w:font="Symbol" w:char="F02D"/>
      </w:r>
      <w:r w:rsidRPr="008E3D51">
        <w:rPr>
          <w:rFonts w:asciiTheme="majorBidi" w:hAnsiTheme="majorBidi" w:cstheme="majorBidi"/>
        </w:rPr>
        <w:tab/>
        <w:t>pente du spectre d</w:t>
      </w:r>
      <w:r w:rsidR="00EA5AFD">
        <w:rPr>
          <w:rFonts w:asciiTheme="majorBidi" w:hAnsiTheme="majorBidi" w:cstheme="majorBidi"/>
        </w:rPr>
        <w:t>'</w:t>
      </w:r>
      <w:r w:rsidRPr="008E3D51">
        <w:rPr>
          <w:rFonts w:asciiTheme="majorBidi" w:hAnsiTheme="majorBidi" w:cstheme="majorBidi"/>
        </w:rPr>
        <w:t xml:space="preserve">intensité </w:t>
      </w:r>
      <w:r w:rsidRPr="008E3D51">
        <w:rPr>
          <w:rFonts w:asciiTheme="majorBidi" w:hAnsiTheme="majorBidi" w:cstheme="majorBidi"/>
          <w:i/>
          <w:iCs/>
        </w:rPr>
        <w:t>p</w:t>
      </w:r>
      <w:r w:rsidRPr="008E3D51">
        <w:rPr>
          <w:rFonts w:asciiTheme="majorBidi" w:hAnsiTheme="majorBidi" w:cstheme="majorBidi"/>
        </w:rPr>
        <w:t xml:space="preserve"> = 3 </w:t>
      </w:r>
    </w:p>
    <w:p w:rsidR="003A51EB" w:rsidRPr="008E3D51" w:rsidRDefault="003A51EB" w:rsidP="003476F3">
      <w:pPr>
        <w:pStyle w:val="enumlev1"/>
        <w:rPr>
          <w:rFonts w:asciiTheme="majorBidi" w:hAnsiTheme="majorBidi" w:cstheme="majorBidi"/>
        </w:rPr>
      </w:pPr>
      <w:r w:rsidRPr="008E3D51">
        <w:rPr>
          <w:rFonts w:asciiTheme="majorBidi" w:hAnsiTheme="majorBidi" w:cstheme="majorBidi"/>
        </w:rPr>
        <w:sym w:font="Symbol" w:char="F02D"/>
      </w:r>
      <w:r w:rsidRPr="008E3D51">
        <w:rPr>
          <w:rFonts w:asciiTheme="majorBidi" w:hAnsiTheme="majorBidi" w:cstheme="majorBidi"/>
        </w:rPr>
        <w:tab/>
        <w:t xml:space="preserve">taille moyenne des irrégularités </w:t>
      </w:r>
      <w:r w:rsidRPr="008E3D51">
        <w:rPr>
          <w:rFonts w:asciiTheme="majorBidi" w:hAnsiTheme="majorBidi" w:cstheme="majorBidi"/>
          <w:i/>
          <w:iCs/>
        </w:rPr>
        <w:t>L</w:t>
      </w:r>
      <w:r w:rsidRPr="008E3D51">
        <w:rPr>
          <w:rFonts w:asciiTheme="majorBidi" w:hAnsiTheme="majorBidi" w:cstheme="majorBidi"/>
          <w:vertAlign w:val="subscript"/>
        </w:rPr>
        <w:t>0</w:t>
      </w:r>
      <w:r w:rsidRPr="008E3D51">
        <w:rPr>
          <w:rFonts w:asciiTheme="majorBidi" w:hAnsiTheme="majorBidi" w:cstheme="majorBidi"/>
        </w:rPr>
        <w:t xml:space="preserve"> = 500 km </w:t>
      </w:r>
    </w:p>
    <w:p w:rsidR="003A51EB" w:rsidRPr="008E3D51" w:rsidRDefault="003A51EB" w:rsidP="003476F3">
      <w:pPr>
        <w:pStyle w:val="enumlev1"/>
        <w:rPr>
          <w:rFonts w:asciiTheme="majorBidi" w:hAnsiTheme="majorBidi" w:cstheme="majorBidi"/>
        </w:rPr>
      </w:pPr>
      <w:r w:rsidRPr="008E3D51">
        <w:rPr>
          <w:rFonts w:asciiTheme="majorBidi" w:hAnsiTheme="majorBidi" w:cstheme="majorBidi"/>
        </w:rPr>
        <w:sym w:font="Symbol" w:char="F02D"/>
      </w:r>
      <w:r w:rsidRPr="008E3D51">
        <w:rPr>
          <w:rFonts w:asciiTheme="majorBidi" w:hAnsiTheme="majorBidi" w:cstheme="majorBidi"/>
        </w:rPr>
        <w:tab/>
        <w:t>écart type des fluctuations de la densité électronique σ</w:t>
      </w:r>
      <w:r w:rsidRPr="008E3D51">
        <w:rPr>
          <w:rFonts w:asciiTheme="majorBidi" w:hAnsiTheme="majorBidi" w:cstheme="majorBidi"/>
          <w:i/>
          <w:iCs/>
          <w:vertAlign w:val="subscript"/>
        </w:rPr>
        <w:t>Ne</w:t>
      </w:r>
      <w:r w:rsidRPr="008E3D51">
        <w:rPr>
          <w:rFonts w:asciiTheme="majorBidi" w:hAnsiTheme="majorBidi" w:cstheme="majorBidi"/>
        </w:rPr>
        <w:t xml:space="preserve"> = 0,2.</w:t>
      </w:r>
    </w:p>
    <w:p w:rsidR="003A51EB" w:rsidRDefault="003A51EB" w:rsidP="003476F3">
      <w:pPr>
        <w:rPr>
          <w:rFonts w:asciiTheme="majorBidi" w:hAnsiTheme="majorBidi" w:cstheme="majorBidi"/>
          <w:lang w:val="fr-CH"/>
        </w:rPr>
      </w:pPr>
      <w:r w:rsidRPr="008E3D51">
        <w:rPr>
          <w:rFonts w:asciiTheme="majorBidi" w:hAnsiTheme="majorBidi" w:cstheme="majorBidi"/>
          <w:lang w:val="fr-CH"/>
        </w:rPr>
        <w:t>La courbure des rayons est prise en compte et les caractéristiques de l</w:t>
      </w:r>
      <w:r w:rsidR="00EA5AFD">
        <w:rPr>
          <w:rFonts w:asciiTheme="majorBidi" w:hAnsiTheme="majorBidi" w:cstheme="majorBidi"/>
          <w:lang w:val="fr-CH"/>
        </w:rPr>
        <w:t>'</w:t>
      </w:r>
      <w:r w:rsidRPr="008E3D51">
        <w:rPr>
          <w:rFonts w:asciiTheme="majorBidi" w:hAnsiTheme="majorBidi" w:cstheme="majorBidi"/>
          <w:lang w:val="fr-CH"/>
        </w:rPr>
        <w:t>ionosphère lointaine sont calculées dans un sous-programme qui utilise le modèle ionosphérique NeQuick. On trouvera le code source du modèle GISM et la documentation correspondante sur la partie du site web de l</w:t>
      </w:r>
      <w:r w:rsidR="00EA5AFD">
        <w:rPr>
          <w:rFonts w:asciiTheme="majorBidi" w:hAnsiTheme="majorBidi" w:cstheme="majorBidi"/>
          <w:lang w:val="fr-CH"/>
        </w:rPr>
        <w:t>'</w:t>
      </w:r>
      <w:r w:rsidRPr="008E3D51">
        <w:rPr>
          <w:rFonts w:asciiTheme="majorBidi" w:hAnsiTheme="majorBidi" w:cstheme="majorBidi"/>
          <w:lang w:val="fr-CH"/>
        </w:rPr>
        <w:t>UIT</w:t>
      </w:r>
      <w:r w:rsidRPr="008E3D51">
        <w:rPr>
          <w:rFonts w:asciiTheme="majorBidi" w:hAnsiTheme="majorBidi" w:cstheme="majorBidi"/>
          <w:lang w:val="fr-CH"/>
        </w:rPr>
        <w:noBreakHyphen/>
        <w:t>R se rapportant à la Commission d</w:t>
      </w:r>
      <w:r w:rsidR="00EA5AFD">
        <w:rPr>
          <w:rFonts w:asciiTheme="majorBidi" w:hAnsiTheme="majorBidi" w:cstheme="majorBidi"/>
          <w:lang w:val="fr-CH"/>
        </w:rPr>
        <w:t>'</w:t>
      </w:r>
      <w:r w:rsidRPr="008E3D51">
        <w:rPr>
          <w:rFonts w:asciiTheme="majorBidi" w:hAnsiTheme="majorBidi" w:cstheme="majorBidi"/>
          <w:lang w:val="fr-CH"/>
        </w:rPr>
        <w:t>études 3 des radiocommunications.</w:t>
      </w:r>
    </w:p>
    <w:p w:rsidR="00AC2D38" w:rsidRPr="008E3D51" w:rsidRDefault="00AC2D38" w:rsidP="00AC2D38">
      <w:pPr>
        <w:pStyle w:val="Heading2"/>
        <w:rPr>
          <w:rFonts w:asciiTheme="majorBidi" w:hAnsiTheme="majorBidi"/>
          <w:color w:val="000000" w:themeColor="text1"/>
          <w:lang w:val="fr-CH"/>
        </w:rPr>
      </w:pPr>
      <w:bookmarkStart w:id="33" w:name="_Toc392319834"/>
      <w:bookmarkStart w:id="34" w:name="_Toc107987910"/>
      <w:bookmarkStart w:id="35" w:name="_Toc115522357"/>
      <w:r w:rsidRPr="008E3D51">
        <w:rPr>
          <w:rFonts w:asciiTheme="majorBidi" w:hAnsiTheme="majorBidi"/>
          <w:color w:val="000000" w:themeColor="text1"/>
          <w:lang w:val="fr-CH"/>
        </w:rPr>
        <w:t>4.4</w:t>
      </w:r>
      <w:r w:rsidRPr="008E3D51">
        <w:rPr>
          <w:rFonts w:asciiTheme="majorBidi" w:hAnsiTheme="majorBidi"/>
          <w:color w:val="000000" w:themeColor="text1"/>
          <w:lang w:val="fr-CH"/>
        </w:rPr>
        <w:tab/>
        <w:t>Paramètres statistiques instantanés et comportement du spectre</w:t>
      </w:r>
      <w:bookmarkEnd w:id="33"/>
      <w:bookmarkEnd w:id="34"/>
      <w:bookmarkEnd w:id="35"/>
    </w:p>
    <w:p w:rsidR="00AC2D38" w:rsidRPr="008E3D51" w:rsidRDefault="00AC2D38" w:rsidP="00AC2D38">
      <w:pPr>
        <w:pStyle w:val="Heading3"/>
        <w:rPr>
          <w:rFonts w:asciiTheme="majorBidi" w:hAnsiTheme="majorBidi"/>
          <w:b w:val="0"/>
          <w:color w:val="000000" w:themeColor="text1"/>
          <w:lang w:val="fr-CH"/>
        </w:rPr>
      </w:pPr>
      <w:bookmarkStart w:id="36" w:name="_Toc392319835"/>
      <w:r w:rsidRPr="008E3D51">
        <w:rPr>
          <w:rFonts w:asciiTheme="majorBidi" w:hAnsiTheme="majorBidi"/>
          <w:color w:val="000000" w:themeColor="text1"/>
          <w:lang w:val="fr-CH"/>
        </w:rPr>
        <w:t>4.4.1</w:t>
      </w:r>
      <w:r w:rsidRPr="008E3D51">
        <w:rPr>
          <w:rFonts w:asciiTheme="majorBidi" w:hAnsiTheme="majorBidi"/>
          <w:color w:val="000000" w:themeColor="text1"/>
          <w:lang w:val="fr-CH"/>
        </w:rPr>
        <w:tab/>
        <w:t>Paramètres statistiques instantanés</w:t>
      </w:r>
      <w:bookmarkEnd w:id="36"/>
    </w:p>
    <w:p w:rsidR="00AC2D38" w:rsidRPr="008E3D51" w:rsidRDefault="00AC2D38" w:rsidP="00AC2D38">
      <w:pPr>
        <w:keepNext/>
        <w:keepLines/>
        <w:rPr>
          <w:rFonts w:asciiTheme="majorBidi" w:hAnsiTheme="majorBidi" w:cstheme="majorBidi"/>
          <w:lang w:val="fr-CH"/>
        </w:rPr>
      </w:pPr>
      <w:r w:rsidRPr="008E3D51">
        <w:rPr>
          <w:rFonts w:asciiTheme="majorBidi" w:hAnsiTheme="majorBidi" w:cstheme="majorBidi"/>
          <w:lang w:val="fr-CH"/>
        </w:rPr>
        <w:t>La fonction de densité de probabilité de Nakagami est considérée comme décrivant de façon satisfaisante les paramètres statistiques de la variation instantanée de l</w:t>
      </w:r>
      <w:r>
        <w:rPr>
          <w:rFonts w:asciiTheme="majorBidi" w:hAnsiTheme="majorBidi" w:cstheme="majorBidi"/>
          <w:lang w:val="fr-CH"/>
        </w:rPr>
        <w:t>'</w:t>
      </w:r>
      <w:r w:rsidRPr="008E3D51">
        <w:rPr>
          <w:rFonts w:asciiTheme="majorBidi" w:hAnsiTheme="majorBidi" w:cstheme="majorBidi"/>
          <w:lang w:val="fr-CH"/>
        </w:rPr>
        <w:t>amplitude, pendant un phénomène de scintillation ionosphérique. La fonction de densité pour l</w:t>
      </w:r>
      <w:r>
        <w:rPr>
          <w:rFonts w:asciiTheme="majorBidi" w:hAnsiTheme="majorBidi" w:cstheme="majorBidi"/>
          <w:lang w:val="fr-CH"/>
        </w:rPr>
        <w:t>'</w:t>
      </w:r>
      <w:r w:rsidRPr="008E3D51">
        <w:rPr>
          <w:rFonts w:asciiTheme="majorBidi" w:hAnsiTheme="majorBidi" w:cstheme="majorBidi"/>
          <w:lang w:val="fr-CH"/>
        </w:rPr>
        <w:t>intensité du signal est représentée par:</w:t>
      </w:r>
    </w:p>
    <w:p w:rsidR="00AC2D38" w:rsidRPr="008E3D51" w:rsidRDefault="00AC2D38" w:rsidP="00AC2D38">
      <w:pPr>
        <w:pStyle w:val="Blanc"/>
        <w:rPr>
          <w:rFonts w:asciiTheme="majorBidi" w:hAnsiTheme="majorBidi" w:cstheme="majorBidi"/>
          <w:lang w:val="fr-CH"/>
        </w:rPr>
      </w:pPr>
    </w:p>
    <w:p w:rsidR="00AC2D38" w:rsidRPr="008E3D51" w:rsidRDefault="00AC2D38" w:rsidP="00AC2D38">
      <w:pPr>
        <w:pStyle w:val="Equation"/>
        <w:rPr>
          <w:rFonts w:asciiTheme="majorBidi" w:hAnsiTheme="majorBidi" w:cstheme="majorBidi"/>
        </w:rPr>
      </w:pPr>
      <w:r w:rsidRPr="008E3D51">
        <w:rPr>
          <w:rFonts w:asciiTheme="majorBidi" w:hAnsiTheme="majorBidi" w:cstheme="majorBidi"/>
        </w:rPr>
        <w:tab/>
      </w:r>
      <w:r w:rsidRPr="008E3D51">
        <w:rPr>
          <w:rFonts w:asciiTheme="majorBidi" w:hAnsiTheme="majorBidi" w:cstheme="majorBidi"/>
        </w:rPr>
        <w:tab/>
      </w:r>
      <w:r w:rsidRPr="008E3D51">
        <w:rPr>
          <w:rFonts w:asciiTheme="majorBidi" w:hAnsiTheme="majorBidi" w:cstheme="majorBidi"/>
          <w:position w:val="-28"/>
        </w:rPr>
        <w:object w:dxaOrig="2880" w:dyaOrig="740">
          <v:shape id="_x0000_i1033" type="#_x0000_t75" style="width:2in;height:37pt" o:ole="">
            <v:imagedata r:id="rId30" o:title=""/>
          </v:shape>
          <o:OLEObject Type="Embed" ProgID="Equation.3" ShapeID="_x0000_i1033" DrawAspect="Content" ObjectID="_1352022390" r:id="rId31"/>
        </w:object>
      </w:r>
      <w:r w:rsidRPr="008E3D51">
        <w:rPr>
          <w:rFonts w:asciiTheme="majorBidi" w:hAnsiTheme="majorBidi" w:cstheme="majorBidi"/>
        </w:rPr>
        <w:tab/>
        <w:t>(7)</w:t>
      </w:r>
    </w:p>
    <w:p w:rsidR="00AC2D38" w:rsidRPr="008E3D51" w:rsidRDefault="00AC2D38" w:rsidP="00AC2D38">
      <w:pPr>
        <w:pStyle w:val="Blanc"/>
        <w:rPr>
          <w:rFonts w:asciiTheme="majorBidi" w:hAnsiTheme="majorBidi" w:cstheme="majorBidi"/>
          <w:lang w:val="fr-CH"/>
        </w:rPr>
      </w:pPr>
    </w:p>
    <w:p w:rsidR="00120825" w:rsidRDefault="003A51EB" w:rsidP="00120825">
      <w:pPr>
        <w:pStyle w:val="FigureNo"/>
        <w:rPr>
          <w:lang w:val="fr-CH"/>
        </w:rPr>
      </w:pPr>
      <w:r w:rsidRPr="008E3D51">
        <w:rPr>
          <w:lang w:val="fr-CH"/>
        </w:rPr>
        <w:t>FIGURE 6</w:t>
      </w:r>
    </w:p>
    <w:p w:rsidR="00120825" w:rsidRDefault="00120825" w:rsidP="00120825">
      <w:pPr>
        <w:pStyle w:val="Figuretitle"/>
      </w:pPr>
      <w:r w:rsidRPr="00120825">
        <w:t>Profondeur d'évanouissement dû à la scintillation (proportionnelle à la densité des pointillés)</w:t>
      </w:r>
      <w:r>
        <w:br/>
      </w:r>
      <w:r w:rsidRPr="00120825">
        <w:t>à 1,5 MHz au cours d'années de maximum et de minimum d'activité solaire</w:t>
      </w:r>
    </w:p>
    <w:p w:rsidR="00120825" w:rsidRDefault="00DB14AA" w:rsidP="00120825">
      <w:pPr>
        <w:pStyle w:val="Figure"/>
      </w:pPr>
      <w:r>
        <w:object w:dxaOrig="9943" w:dyaOrig="4881">
          <v:shape id="_x0000_i1034" type="#_x0000_t75" style="width:447.5pt;height:219.5pt" o:ole="" o:allowoverlap="f">
            <v:imagedata r:id="rId32" o:title=""/>
          </v:shape>
          <o:OLEObject Type="Embed" ProgID="CorelDRAW.Graphic.14" ShapeID="_x0000_i1034" DrawAspect="Content" ObjectID="_1352022391" r:id="rId33"/>
        </w:object>
      </w:r>
    </w:p>
    <w:p w:rsidR="00B31083" w:rsidRDefault="00B31083" w:rsidP="00B31083">
      <w:pPr>
        <w:rPr>
          <w:lang w:val="fr-CH"/>
        </w:rPr>
      </w:pPr>
    </w:p>
    <w:p w:rsidR="00120825" w:rsidRDefault="003A51EB" w:rsidP="00AD2076">
      <w:pPr>
        <w:pStyle w:val="FigureNo"/>
        <w:rPr>
          <w:lang w:val="fr-CH"/>
        </w:rPr>
      </w:pPr>
      <w:r w:rsidRPr="008E3D51">
        <w:rPr>
          <w:lang w:val="fr-CH"/>
        </w:rPr>
        <w:t>FIGURE 7</w:t>
      </w:r>
    </w:p>
    <w:p w:rsidR="00AD2076" w:rsidRDefault="00AD2076" w:rsidP="00DB14AA">
      <w:pPr>
        <w:pStyle w:val="Figuretitle"/>
      </w:pPr>
      <w:r w:rsidRPr="00AD2076">
        <w:t xml:space="preserve">Distribution des phénomènes de scintillation survenus à Cayenne </w:t>
      </w:r>
      <w:r w:rsidR="00C97642">
        <w:t xml:space="preserve">sur </w:t>
      </w:r>
      <w:r w:rsidRPr="00AD2076">
        <w:t xml:space="preserve">une année, de juin 2006 à juillet 2007, </w:t>
      </w:r>
      <w:r>
        <w:br/>
      </w:r>
      <w:r w:rsidRPr="00AD2076">
        <w:t>avec un indice S4 faible (haut), modéré (milieu) et fort (bas), pour des angles d'élévation supérieurs à 20°</w:t>
      </w:r>
    </w:p>
    <w:p w:rsidR="00565942" w:rsidRPr="00B64A4D" w:rsidRDefault="00565942" w:rsidP="00565942">
      <w:pPr>
        <w:pStyle w:val="Blanc"/>
        <w:rPr>
          <w:lang w:val="fr-CH"/>
        </w:rPr>
      </w:pPr>
    </w:p>
    <w:p w:rsidR="002E0D3B" w:rsidRPr="002E0D3B" w:rsidRDefault="002E0D3B" w:rsidP="002E0D3B">
      <w:pPr>
        <w:pStyle w:val="Figure"/>
        <w:rPr>
          <w:lang w:val="fr-CH"/>
        </w:rPr>
      </w:pPr>
      <w:r>
        <w:object w:dxaOrig="9211" w:dyaOrig="3654">
          <v:shape id="_x0000_i1035" type="#_x0000_t75" style="width:460.5pt;height:182.5pt" o:ole="" o:allowoverlap="f">
            <v:imagedata r:id="rId34" o:title=""/>
          </v:shape>
          <o:OLEObject Type="Embed" ProgID="CorelDRAW.Graphic.14" ShapeID="_x0000_i1035" DrawAspect="Content" ObjectID="_1352022392" r:id="rId35"/>
        </w:object>
      </w:r>
    </w:p>
    <w:bookmarkEnd w:id="32"/>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 xml:space="preserve">où le «coefficient </w:t>
      </w:r>
      <w:r w:rsidRPr="008E3D51">
        <w:rPr>
          <w:rFonts w:asciiTheme="majorBidi" w:hAnsiTheme="majorBidi" w:cstheme="majorBidi"/>
          <w:i/>
          <w:lang w:val="fr-CH"/>
        </w:rPr>
        <w:t>m</w:t>
      </w:r>
      <w:r w:rsidRPr="008E3D51">
        <w:rPr>
          <w:rFonts w:asciiTheme="majorBidi" w:hAnsiTheme="majorBidi" w:cstheme="majorBidi"/>
          <w:lang w:val="fr-CH"/>
        </w:rPr>
        <w:t>» de Nakagami est lié à l</w:t>
      </w:r>
      <w:r w:rsidR="00EA5AFD">
        <w:rPr>
          <w:rFonts w:asciiTheme="majorBidi" w:hAnsiTheme="majorBidi" w:cstheme="majorBidi"/>
          <w:lang w:val="fr-CH"/>
        </w:rPr>
        <w:t>'</w:t>
      </w:r>
      <w:r w:rsidRPr="008E3D51">
        <w:rPr>
          <w:rFonts w:asciiTheme="majorBidi" w:hAnsiTheme="majorBidi" w:cstheme="majorBidi"/>
          <w:lang w:val="fr-CH"/>
        </w:rPr>
        <w:t>indice de scintillation </w:t>
      </w:r>
      <w:r w:rsidRPr="008E3D51">
        <w:rPr>
          <w:rFonts w:asciiTheme="majorBidi" w:hAnsiTheme="majorBidi" w:cstheme="majorBidi"/>
          <w:i/>
          <w:lang w:val="fr-CH"/>
        </w:rPr>
        <w:t>S</w:t>
      </w:r>
      <w:r w:rsidRPr="008E3D51">
        <w:rPr>
          <w:rFonts w:asciiTheme="majorBidi" w:hAnsiTheme="majorBidi" w:cstheme="majorBidi"/>
          <w:position w:val="-6"/>
          <w:sz w:val="20"/>
          <w:lang w:val="fr-CH"/>
        </w:rPr>
        <w:t>4</w:t>
      </w:r>
      <w:r w:rsidRPr="008E3D51">
        <w:rPr>
          <w:rFonts w:asciiTheme="majorBidi" w:hAnsiTheme="majorBidi" w:cstheme="majorBidi"/>
          <w:lang w:val="fr-CH"/>
        </w:rPr>
        <w:t xml:space="preserve"> par la relation:</w:t>
      </w:r>
    </w:p>
    <w:p w:rsidR="003A51EB" w:rsidRPr="008E3D51" w:rsidRDefault="003A51EB" w:rsidP="003476F3">
      <w:pPr>
        <w:pStyle w:val="Blanc"/>
        <w:rPr>
          <w:rFonts w:asciiTheme="majorBidi" w:hAnsiTheme="majorBidi" w:cstheme="majorBidi"/>
          <w:lang w:val="fr-CH"/>
        </w:rPr>
      </w:pPr>
    </w:p>
    <w:p w:rsidR="003A51EB" w:rsidRPr="008E3D51" w:rsidRDefault="003A51EB" w:rsidP="003476F3">
      <w:pPr>
        <w:pStyle w:val="Equation"/>
        <w:rPr>
          <w:rFonts w:asciiTheme="majorBidi" w:hAnsiTheme="majorBidi" w:cstheme="majorBidi"/>
        </w:rPr>
      </w:pPr>
      <w:r w:rsidRPr="008E3D51">
        <w:rPr>
          <w:rFonts w:asciiTheme="majorBidi" w:hAnsiTheme="majorBidi" w:cstheme="majorBidi"/>
        </w:rPr>
        <w:tab/>
      </w:r>
      <w:r w:rsidRPr="008E3D51">
        <w:rPr>
          <w:rFonts w:asciiTheme="majorBidi" w:hAnsiTheme="majorBidi" w:cstheme="majorBidi"/>
        </w:rPr>
        <w:tab/>
      </w:r>
      <w:r w:rsidR="00993E04" w:rsidRPr="00993E04">
        <w:rPr>
          <w:rFonts w:asciiTheme="majorBidi" w:hAnsiTheme="majorBidi" w:cstheme="majorBidi"/>
          <w:position w:val="-24"/>
        </w:rPr>
        <w:object w:dxaOrig="960" w:dyaOrig="600">
          <v:shape id="_x0000_i1036" type="#_x0000_t75" style="width:47.5pt;height:30pt" o:ole="">
            <v:imagedata r:id="rId36" o:title=""/>
          </v:shape>
          <o:OLEObject Type="Embed" ProgID="Equation.3" ShapeID="_x0000_i1036" DrawAspect="Content" ObjectID="_1352022393" r:id="rId37"/>
        </w:object>
      </w:r>
      <w:r w:rsidRPr="008E3D51">
        <w:rPr>
          <w:rFonts w:asciiTheme="majorBidi" w:hAnsiTheme="majorBidi" w:cstheme="majorBidi"/>
        </w:rPr>
        <w:tab/>
        <w:t>(8)</w:t>
      </w:r>
    </w:p>
    <w:p w:rsidR="003A51EB" w:rsidRPr="008E3D51" w:rsidRDefault="003A51EB" w:rsidP="003476F3">
      <w:pPr>
        <w:pStyle w:val="Blanc"/>
        <w:rPr>
          <w:rFonts w:asciiTheme="majorBidi" w:hAnsiTheme="majorBidi" w:cstheme="majorBidi"/>
          <w:lang w:val="fr-CH"/>
        </w:rPr>
      </w:pPr>
    </w:p>
    <w:p w:rsidR="003A51EB" w:rsidRPr="008E3D51" w:rsidRDefault="003A51EB" w:rsidP="00B31083">
      <w:pPr>
        <w:keepNext/>
        <w:keepLines/>
        <w:rPr>
          <w:rFonts w:asciiTheme="majorBidi" w:hAnsiTheme="majorBidi" w:cstheme="majorBidi"/>
          <w:lang w:val="fr-CH"/>
        </w:rPr>
      </w:pPr>
      <w:r w:rsidRPr="008E3D51">
        <w:rPr>
          <w:rFonts w:asciiTheme="majorBidi" w:hAnsiTheme="majorBidi" w:cstheme="majorBidi"/>
          <w:lang w:val="fr-CH"/>
        </w:rPr>
        <w:t>Dans la formulation de l</w:t>
      </w:r>
      <w:r w:rsidR="00EA5AFD">
        <w:rPr>
          <w:rFonts w:asciiTheme="majorBidi" w:hAnsiTheme="majorBidi" w:cstheme="majorBidi"/>
          <w:lang w:val="fr-CH"/>
        </w:rPr>
        <w:t>'</w:t>
      </w:r>
      <w:r w:rsidRPr="008E3D51">
        <w:rPr>
          <w:rFonts w:asciiTheme="majorBidi" w:hAnsiTheme="majorBidi" w:cstheme="majorBidi"/>
          <w:lang w:val="fr-CH"/>
        </w:rPr>
        <w:t>équation (7), le niveau moyen de l</w:t>
      </w:r>
      <w:r w:rsidR="00EA5AFD">
        <w:rPr>
          <w:rFonts w:asciiTheme="majorBidi" w:hAnsiTheme="majorBidi" w:cstheme="majorBidi"/>
          <w:lang w:val="fr-CH"/>
        </w:rPr>
        <w:t>'</w:t>
      </w:r>
      <w:r w:rsidRPr="008E3D51">
        <w:rPr>
          <w:rFonts w:asciiTheme="majorBidi" w:hAnsiTheme="majorBidi" w:cstheme="majorBidi"/>
          <w:lang w:val="fr-CH"/>
        </w:rPr>
        <w:t xml:space="preserve">intensité de </w:t>
      </w:r>
      <w:r w:rsidRPr="008E3D51">
        <w:rPr>
          <w:rFonts w:asciiTheme="majorBidi" w:hAnsiTheme="majorBidi" w:cstheme="majorBidi"/>
          <w:i/>
          <w:lang w:val="fr-CH"/>
        </w:rPr>
        <w:t>I</w:t>
      </w:r>
      <w:r w:rsidRPr="008E3D51">
        <w:rPr>
          <w:rFonts w:asciiTheme="majorBidi" w:hAnsiTheme="majorBidi" w:cstheme="majorBidi"/>
          <w:lang w:val="fr-CH"/>
        </w:rPr>
        <w:t xml:space="preserve"> est normalisé à 1,0. Le calcul de la fraction du temps pendant laquelle le niveau du signal est au-dessus ou au-dessous d</w:t>
      </w:r>
      <w:r w:rsidR="00EA5AFD">
        <w:rPr>
          <w:rFonts w:asciiTheme="majorBidi" w:hAnsiTheme="majorBidi" w:cstheme="majorBidi"/>
          <w:lang w:val="fr-CH"/>
        </w:rPr>
        <w:t>'</w:t>
      </w:r>
      <w:r w:rsidRPr="008E3D51">
        <w:rPr>
          <w:rFonts w:asciiTheme="majorBidi" w:hAnsiTheme="majorBidi" w:cstheme="majorBidi"/>
          <w:lang w:val="fr-CH"/>
        </w:rPr>
        <w:t>un seuil donné est grandement facilité par le fait que la fonction de distribution correspondant à la densité de Nakagami s</w:t>
      </w:r>
      <w:r w:rsidR="00EA5AFD">
        <w:rPr>
          <w:rFonts w:asciiTheme="majorBidi" w:hAnsiTheme="majorBidi" w:cstheme="majorBidi"/>
          <w:lang w:val="fr-CH"/>
        </w:rPr>
        <w:t>'</w:t>
      </w:r>
      <w:r w:rsidRPr="008E3D51">
        <w:rPr>
          <w:rFonts w:asciiTheme="majorBidi" w:hAnsiTheme="majorBidi" w:cstheme="majorBidi"/>
          <w:lang w:val="fr-CH"/>
        </w:rPr>
        <w:t>exprime sous forme d</w:t>
      </w:r>
      <w:r w:rsidR="00EA5AFD">
        <w:rPr>
          <w:rFonts w:asciiTheme="majorBidi" w:hAnsiTheme="majorBidi" w:cstheme="majorBidi"/>
          <w:lang w:val="fr-CH"/>
        </w:rPr>
        <w:t>'</w:t>
      </w:r>
      <w:r w:rsidRPr="008E3D51">
        <w:rPr>
          <w:rFonts w:asciiTheme="majorBidi" w:hAnsiTheme="majorBidi" w:cstheme="majorBidi"/>
          <w:lang w:val="fr-CH"/>
        </w:rPr>
        <w:t>une intégrale bornée, donnée par:</w:t>
      </w:r>
    </w:p>
    <w:p w:rsidR="003A51EB" w:rsidRPr="008E3D51" w:rsidRDefault="003A51EB" w:rsidP="003476F3">
      <w:pPr>
        <w:pStyle w:val="Blanc"/>
        <w:rPr>
          <w:rFonts w:asciiTheme="majorBidi" w:hAnsiTheme="majorBidi" w:cstheme="majorBidi"/>
          <w:lang w:val="fr-CH"/>
        </w:rPr>
      </w:pPr>
    </w:p>
    <w:p w:rsidR="003A51EB" w:rsidRPr="008E3D51" w:rsidRDefault="003A51EB" w:rsidP="003476F3">
      <w:pPr>
        <w:pStyle w:val="Equation"/>
        <w:rPr>
          <w:rFonts w:asciiTheme="majorBidi" w:hAnsiTheme="majorBidi" w:cstheme="majorBidi"/>
        </w:rPr>
      </w:pPr>
      <w:r w:rsidRPr="008E3D51">
        <w:rPr>
          <w:rFonts w:asciiTheme="majorBidi" w:hAnsiTheme="majorBidi" w:cstheme="majorBidi"/>
        </w:rPr>
        <w:tab/>
      </w:r>
      <w:r w:rsidRPr="008E3D51">
        <w:rPr>
          <w:rFonts w:asciiTheme="majorBidi" w:hAnsiTheme="majorBidi" w:cstheme="majorBidi"/>
        </w:rPr>
        <w:tab/>
      </w:r>
      <w:r w:rsidR="00565942" w:rsidRPr="00993E04">
        <w:rPr>
          <w:rFonts w:asciiTheme="majorBidi" w:hAnsiTheme="majorBidi" w:cstheme="majorBidi"/>
          <w:position w:val="-36"/>
        </w:rPr>
        <w:object w:dxaOrig="2860" w:dyaOrig="840">
          <v:shape id="_x0000_i1037" type="#_x0000_t75" style="width:142.5pt;height:42.5pt" o:ole="">
            <v:imagedata r:id="rId38" o:title=""/>
          </v:shape>
          <o:OLEObject Type="Embed" ProgID="Equation.3" ShapeID="_x0000_i1037" DrawAspect="Content" ObjectID="_1352022394" r:id="rId39"/>
        </w:object>
      </w:r>
      <w:r w:rsidRPr="008E3D51">
        <w:rPr>
          <w:rFonts w:asciiTheme="majorBidi" w:hAnsiTheme="majorBidi" w:cstheme="majorBidi"/>
        </w:rPr>
        <w:tab/>
        <w:t>(9)</w:t>
      </w:r>
    </w:p>
    <w:p w:rsidR="00565942" w:rsidRPr="00B64A4D" w:rsidRDefault="00565942" w:rsidP="00565942">
      <w:pPr>
        <w:pStyle w:val="Blanc"/>
        <w:rPr>
          <w:lang w:val="fr-CH"/>
        </w:rPr>
      </w:pP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 xml:space="preserve">où </w:t>
      </w:r>
      <w:r w:rsidRPr="008E3D51">
        <w:rPr>
          <w:rFonts w:asciiTheme="majorBidi" w:hAnsiTheme="majorBidi" w:cstheme="majorBidi"/>
        </w:rPr>
        <w:t>Γ</w:t>
      </w:r>
      <w:r w:rsidRPr="008E3D51">
        <w:rPr>
          <w:rFonts w:asciiTheme="majorBidi" w:hAnsiTheme="majorBidi" w:cstheme="majorBidi"/>
          <w:lang w:val="fr-CH"/>
        </w:rPr>
        <w:t>(</w:t>
      </w:r>
      <w:r w:rsidRPr="008E3D51">
        <w:rPr>
          <w:rFonts w:asciiTheme="majorBidi" w:hAnsiTheme="majorBidi" w:cstheme="majorBidi"/>
          <w:i/>
          <w:lang w:val="fr-CH"/>
        </w:rPr>
        <w:t>m</w:t>
      </w:r>
      <w:r w:rsidRPr="008E3D51">
        <w:rPr>
          <w:rFonts w:asciiTheme="majorBidi" w:hAnsiTheme="majorBidi" w:cstheme="majorBidi"/>
          <w:lang w:val="fr-CH"/>
        </w:rPr>
        <w:t xml:space="preserve">, </w:t>
      </w:r>
      <w:r w:rsidRPr="008E3D51">
        <w:rPr>
          <w:rFonts w:asciiTheme="majorBidi" w:hAnsiTheme="majorBidi" w:cstheme="majorBidi"/>
          <w:i/>
          <w:lang w:val="fr-CH"/>
        </w:rPr>
        <w:t>mI</w:t>
      </w:r>
      <w:r w:rsidRPr="008E3D51">
        <w:rPr>
          <w:rFonts w:asciiTheme="majorBidi" w:hAnsiTheme="majorBidi" w:cstheme="majorBidi"/>
          <w:sz w:val="12"/>
          <w:lang w:val="fr-CH"/>
        </w:rPr>
        <w:t> </w:t>
      </w:r>
      <w:r w:rsidRPr="008E3D51">
        <w:rPr>
          <w:rFonts w:asciiTheme="majorBidi" w:hAnsiTheme="majorBidi" w:cstheme="majorBidi"/>
          <w:lang w:val="fr-CH"/>
        </w:rPr>
        <w:t xml:space="preserve">) et </w:t>
      </w:r>
      <w:r w:rsidRPr="008E3D51">
        <w:rPr>
          <w:rFonts w:asciiTheme="majorBidi" w:hAnsiTheme="majorBidi" w:cstheme="majorBidi"/>
        </w:rPr>
        <w:t>Γ</w:t>
      </w:r>
      <w:r w:rsidRPr="008E3D51">
        <w:rPr>
          <w:rFonts w:asciiTheme="majorBidi" w:hAnsiTheme="majorBidi" w:cstheme="majorBidi"/>
          <w:lang w:val="fr-CH"/>
        </w:rPr>
        <w:t>(</w:t>
      </w:r>
      <w:r w:rsidRPr="008E3D51">
        <w:rPr>
          <w:rFonts w:asciiTheme="majorBidi" w:hAnsiTheme="majorBidi" w:cstheme="majorBidi"/>
          <w:i/>
          <w:lang w:val="fr-CH"/>
        </w:rPr>
        <w:t>m</w:t>
      </w:r>
      <w:r w:rsidRPr="008E3D51">
        <w:rPr>
          <w:rFonts w:asciiTheme="majorBidi" w:hAnsiTheme="majorBidi" w:cstheme="majorBidi"/>
          <w:lang w:val="fr-CH"/>
        </w:rPr>
        <w:t>) sont respectivement la fonction gamma incomplète et la fonction gamma. Il est possible, à l</w:t>
      </w:r>
      <w:r w:rsidR="00EA5AFD">
        <w:rPr>
          <w:rFonts w:asciiTheme="majorBidi" w:hAnsiTheme="majorBidi" w:cstheme="majorBidi"/>
          <w:lang w:val="fr-CH"/>
        </w:rPr>
        <w:t>'</w:t>
      </w:r>
      <w:r w:rsidRPr="008E3D51">
        <w:rPr>
          <w:rFonts w:asciiTheme="majorBidi" w:hAnsiTheme="majorBidi" w:cstheme="majorBidi"/>
          <w:lang w:val="fr-CH"/>
        </w:rPr>
        <w:t>aide de l</w:t>
      </w:r>
      <w:r w:rsidR="00EA5AFD">
        <w:rPr>
          <w:rFonts w:asciiTheme="majorBidi" w:hAnsiTheme="majorBidi" w:cstheme="majorBidi"/>
          <w:lang w:val="fr-CH"/>
        </w:rPr>
        <w:t>'</w:t>
      </w:r>
      <w:r w:rsidRPr="008E3D51">
        <w:rPr>
          <w:rFonts w:asciiTheme="majorBidi" w:hAnsiTheme="majorBidi" w:cstheme="majorBidi"/>
          <w:lang w:val="fr-CH"/>
        </w:rPr>
        <w:t xml:space="preserve">équation (9), de calculer la fraction du temps pendant </w:t>
      </w:r>
      <w:r w:rsidR="00DB14AA">
        <w:rPr>
          <w:rFonts w:asciiTheme="majorBidi" w:hAnsiTheme="majorBidi" w:cstheme="majorBidi"/>
          <w:lang w:val="fr-CH"/>
        </w:rPr>
        <w:t>laquelle le signal est au</w:t>
      </w:r>
      <w:r w:rsidR="00DB14AA">
        <w:rPr>
          <w:rFonts w:asciiTheme="majorBidi" w:hAnsiTheme="majorBidi" w:cstheme="majorBidi"/>
          <w:lang w:val="fr-CH"/>
        </w:rPr>
        <w:noBreakHyphen/>
      </w:r>
      <w:r w:rsidRPr="008E3D51">
        <w:rPr>
          <w:rFonts w:asciiTheme="majorBidi" w:hAnsiTheme="majorBidi" w:cstheme="majorBidi"/>
          <w:lang w:val="fr-CH"/>
        </w:rPr>
        <w:t>dessus ou au-dessous d</w:t>
      </w:r>
      <w:r w:rsidR="00EA5AFD">
        <w:rPr>
          <w:rFonts w:asciiTheme="majorBidi" w:hAnsiTheme="majorBidi" w:cstheme="majorBidi"/>
          <w:lang w:val="fr-CH"/>
        </w:rPr>
        <w:t>'</w:t>
      </w:r>
      <w:r w:rsidRPr="008E3D51">
        <w:rPr>
          <w:rFonts w:asciiTheme="majorBidi" w:hAnsiTheme="majorBidi" w:cstheme="majorBidi"/>
          <w:lang w:val="fr-CH"/>
        </w:rPr>
        <w:t xml:space="preserve">un seuil donné pendant un événement ionosphérique. Par exemple, la fraction du temps pendant laquelle le signal est inférieur de plus </w:t>
      </w:r>
      <w:r w:rsidRPr="008E3D51">
        <w:rPr>
          <w:rFonts w:asciiTheme="majorBidi" w:hAnsiTheme="majorBidi" w:cstheme="majorBidi"/>
          <w:i/>
          <w:lang w:val="fr-CH"/>
        </w:rPr>
        <w:t>X</w:t>
      </w:r>
      <w:r w:rsidRPr="008E3D51">
        <w:rPr>
          <w:rFonts w:asciiTheme="majorBidi" w:hAnsiTheme="majorBidi" w:cstheme="majorBidi"/>
          <w:lang w:val="fr-CH"/>
        </w:rPr>
        <w:t xml:space="preserve"> dB à la moyenne est donnée par </w:t>
      </w:r>
      <w:r w:rsidRPr="008E3D51">
        <w:rPr>
          <w:rFonts w:asciiTheme="majorBidi" w:hAnsiTheme="majorBidi" w:cstheme="majorBidi"/>
          <w:i/>
          <w:lang w:val="fr-CH"/>
        </w:rPr>
        <w:t>P</w:t>
      </w:r>
      <w:r w:rsidRPr="008E3D51">
        <w:rPr>
          <w:rFonts w:asciiTheme="majorBidi" w:hAnsiTheme="majorBidi" w:cstheme="majorBidi"/>
          <w:sz w:val="12"/>
          <w:lang w:val="fr-CH"/>
        </w:rPr>
        <w:t> </w:t>
      </w:r>
      <w:r w:rsidRPr="008E3D51">
        <w:rPr>
          <w:rFonts w:asciiTheme="majorBidi" w:hAnsiTheme="majorBidi" w:cstheme="majorBidi"/>
          <w:lang w:val="fr-CH"/>
        </w:rPr>
        <w:t>(10</w:t>
      </w:r>
      <w:r w:rsidRPr="008E3D51">
        <w:rPr>
          <w:rFonts w:asciiTheme="majorBidi" w:hAnsiTheme="majorBidi" w:cstheme="majorBidi"/>
          <w:position w:val="5"/>
          <w:sz w:val="12"/>
          <w:lang w:val="fr-CH"/>
        </w:rPr>
        <w:t> </w:t>
      </w:r>
      <w:r w:rsidRPr="008E3D51">
        <w:rPr>
          <w:rFonts w:asciiTheme="majorBidi" w:hAnsiTheme="majorBidi" w:cstheme="majorBidi"/>
          <w:vertAlign w:val="superscript"/>
          <w:lang w:val="fr-CH"/>
        </w:rPr>
        <w:t>–</w:t>
      </w:r>
      <w:r w:rsidRPr="008E3D51">
        <w:rPr>
          <w:rFonts w:asciiTheme="majorBidi" w:hAnsiTheme="majorBidi" w:cstheme="majorBidi"/>
          <w:i/>
          <w:iCs/>
          <w:vertAlign w:val="superscript"/>
          <w:lang w:val="fr-CH"/>
        </w:rPr>
        <w:t>X</w:t>
      </w:r>
      <w:r w:rsidRPr="008E3D51">
        <w:rPr>
          <w:rFonts w:asciiTheme="majorBidi" w:hAnsiTheme="majorBidi" w:cstheme="majorBidi"/>
          <w:position w:val="6"/>
          <w:sz w:val="16"/>
          <w:lang w:val="fr-CH"/>
        </w:rPr>
        <w:t> </w:t>
      </w:r>
      <w:r w:rsidRPr="008E3D51">
        <w:rPr>
          <w:rFonts w:asciiTheme="majorBidi" w:hAnsiTheme="majorBidi" w:cstheme="majorBidi"/>
          <w:vertAlign w:val="superscript"/>
          <w:lang w:val="fr-CH"/>
        </w:rPr>
        <w:t>/</w:t>
      </w:r>
      <w:r w:rsidRPr="008E3D51">
        <w:rPr>
          <w:rFonts w:asciiTheme="majorBidi" w:hAnsiTheme="majorBidi" w:cstheme="majorBidi"/>
          <w:position w:val="6"/>
          <w:sz w:val="16"/>
          <w:lang w:val="fr-CH"/>
        </w:rPr>
        <w:t> </w:t>
      </w:r>
      <w:r w:rsidRPr="008E3D51">
        <w:rPr>
          <w:rFonts w:asciiTheme="majorBidi" w:hAnsiTheme="majorBidi" w:cstheme="majorBidi"/>
          <w:vertAlign w:val="superscript"/>
          <w:lang w:val="fr-CH"/>
        </w:rPr>
        <w:t>10</w:t>
      </w:r>
      <w:r w:rsidRPr="008E3D51">
        <w:rPr>
          <w:rFonts w:asciiTheme="majorBidi" w:hAnsiTheme="majorBidi" w:cstheme="majorBidi"/>
          <w:lang w:val="fr-CH"/>
        </w:rPr>
        <w:t xml:space="preserve">) et la fraction du temps pendant laquelle le signal est supérieur de plus de </w:t>
      </w:r>
      <w:r w:rsidRPr="008E3D51">
        <w:rPr>
          <w:rFonts w:asciiTheme="majorBidi" w:hAnsiTheme="majorBidi" w:cstheme="majorBidi"/>
          <w:i/>
          <w:lang w:val="fr-CH"/>
        </w:rPr>
        <w:t>Y</w:t>
      </w:r>
      <w:r w:rsidRPr="008E3D51">
        <w:rPr>
          <w:rFonts w:asciiTheme="majorBidi" w:hAnsiTheme="majorBidi" w:cstheme="majorBidi"/>
          <w:lang w:val="fr-CH"/>
        </w:rPr>
        <w:t> dB à la moyenne, est donnée par 1 –</w:t>
      </w:r>
      <w:r w:rsidRPr="008E3D51">
        <w:rPr>
          <w:rFonts w:asciiTheme="majorBidi" w:hAnsiTheme="majorBidi" w:cstheme="majorBidi"/>
          <w:i/>
          <w:lang w:val="fr-CH"/>
        </w:rPr>
        <w:t>P </w:t>
      </w:r>
      <w:r w:rsidRPr="008E3D51">
        <w:rPr>
          <w:rFonts w:asciiTheme="majorBidi" w:hAnsiTheme="majorBidi" w:cstheme="majorBidi"/>
          <w:lang w:val="fr-CH"/>
        </w:rPr>
        <w:t>(10</w:t>
      </w:r>
      <w:r w:rsidRPr="008E3D51">
        <w:rPr>
          <w:rFonts w:asciiTheme="majorBidi" w:hAnsiTheme="majorBidi" w:cstheme="majorBidi"/>
          <w:sz w:val="12"/>
          <w:szCs w:val="12"/>
          <w:lang w:val="fr-CH"/>
        </w:rPr>
        <w:t> </w:t>
      </w:r>
      <w:r w:rsidRPr="008E3D51">
        <w:rPr>
          <w:rFonts w:asciiTheme="majorBidi" w:hAnsiTheme="majorBidi" w:cstheme="majorBidi"/>
          <w:i/>
          <w:iCs/>
          <w:vertAlign w:val="superscript"/>
          <w:lang w:val="fr-CH"/>
        </w:rPr>
        <w:t>Y</w:t>
      </w:r>
      <w:r w:rsidRPr="008E3D51">
        <w:rPr>
          <w:rFonts w:asciiTheme="majorBidi" w:hAnsiTheme="majorBidi" w:cstheme="majorBidi"/>
          <w:position w:val="6"/>
          <w:sz w:val="16"/>
          <w:lang w:val="fr-CH"/>
        </w:rPr>
        <w:t> </w:t>
      </w:r>
      <w:r w:rsidRPr="008E3D51">
        <w:rPr>
          <w:rFonts w:asciiTheme="majorBidi" w:hAnsiTheme="majorBidi" w:cstheme="majorBidi"/>
          <w:vertAlign w:val="superscript"/>
          <w:lang w:val="fr-CH"/>
        </w:rPr>
        <w:t>/</w:t>
      </w:r>
      <w:r w:rsidRPr="008E3D51">
        <w:rPr>
          <w:rFonts w:asciiTheme="majorBidi" w:hAnsiTheme="majorBidi" w:cstheme="majorBidi"/>
          <w:position w:val="6"/>
          <w:sz w:val="16"/>
          <w:lang w:val="fr-CH"/>
        </w:rPr>
        <w:t> </w:t>
      </w:r>
      <w:r w:rsidRPr="008E3D51">
        <w:rPr>
          <w:rFonts w:asciiTheme="majorBidi" w:hAnsiTheme="majorBidi" w:cstheme="majorBidi"/>
          <w:vertAlign w:val="superscript"/>
          <w:lang w:val="fr-CH"/>
        </w:rPr>
        <w:t>10</w:t>
      </w:r>
      <w:r w:rsidRPr="008E3D51">
        <w:rPr>
          <w:rFonts w:asciiTheme="majorBidi" w:hAnsiTheme="majorBidi" w:cstheme="majorBidi"/>
          <w:lang w:val="fr-CH"/>
        </w:rPr>
        <w:t>).</w:t>
      </w:r>
    </w:p>
    <w:p w:rsidR="003A51EB" w:rsidRPr="008E3D51" w:rsidRDefault="003A51EB" w:rsidP="003476F3">
      <w:pPr>
        <w:pStyle w:val="Heading3"/>
        <w:rPr>
          <w:rFonts w:asciiTheme="majorBidi" w:hAnsiTheme="majorBidi"/>
          <w:color w:val="000000" w:themeColor="text1"/>
          <w:lang w:val="fr-CH"/>
        </w:rPr>
      </w:pPr>
      <w:bookmarkStart w:id="37" w:name="_Toc392319836"/>
      <w:r w:rsidRPr="008E3D51">
        <w:rPr>
          <w:rFonts w:asciiTheme="majorBidi" w:hAnsiTheme="majorBidi"/>
          <w:color w:val="000000" w:themeColor="text1"/>
          <w:lang w:val="fr-CH"/>
        </w:rPr>
        <w:t>4.4.2</w:t>
      </w:r>
      <w:r w:rsidRPr="008E3D51">
        <w:rPr>
          <w:rFonts w:asciiTheme="majorBidi" w:hAnsiTheme="majorBidi"/>
          <w:color w:val="000000" w:themeColor="text1"/>
          <w:lang w:val="fr-CH"/>
        </w:rPr>
        <w:tab/>
        <w:t>Comportement du spectre</w:t>
      </w:r>
      <w:bookmarkEnd w:id="37"/>
    </w:p>
    <w:p w:rsidR="003A51EB" w:rsidRPr="008E3D51" w:rsidRDefault="003A51EB" w:rsidP="003476F3">
      <w:pPr>
        <w:rPr>
          <w:rFonts w:asciiTheme="majorBidi" w:hAnsiTheme="majorBidi" w:cstheme="majorBidi"/>
          <w:lang w:val="fr-CH"/>
        </w:rPr>
      </w:pPr>
      <w:r w:rsidRPr="008E3D51">
        <w:rPr>
          <w:rFonts w:asciiTheme="majorBidi" w:hAnsiTheme="majorBidi" w:cstheme="majorBidi"/>
          <w:szCs w:val="24"/>
          <w:lang w:val="fr-CH"/>
        </w:rPr>
        <w:t>En termes de caractéristiques temporelles, la fréquence d</w:t>
      </w:r>
      <w:r w:rsidR="00EA5AFD">
        <w:rPr>
          <w:rFonts w:asciiTheme="majorBidi" w:hAnsiTheme="majorBidi" w:cstheme="majorBidi"/>
          <w:szCs w:val="24"/>
          <w:lang w:val="fr-CH"/>
        </w:rPr>
        <w:t>'</w:t>
      </w:r>
      <w:r w:rsidRPr="008E3D51">
        <w:rPr>
          <w:rFonts w:asciiTheme="majorBidi" w:hAnsiTheme="majorBidi" w:cstheme="majorBidi"/>
          <w:szCs w:val="24"/>
          <w:lang w:val="fr-CH"/>
        </w:rPr>
        <w:t>évanouissement de la scintillation ionosphérique est d</w:t>
      </w:r>
      <w:r w:rsidR="00EA5AFD">
        <w:rPr>
          <w:rFonts w:asciiTheme="majorBidi" w:hAnsiTheme="majorBidi" w:cstheme="majorBidi"/>
          <w:szCs w:val="24"/>
          <w:lang w:val="fr-CH"/>
        </w:rPr>
        <w:t>'</w:t>
      </w:r>
      <w:r w:rsidRPr="008E3D51">
        <w:rPr>
          <w:rFonts w:asciiTheme="majorBidi" w:hAnsiTheme="majorBidi" w:cstheme="majorBidi"/>
          <w:szCs w:val="24"/>
          <w:lang w:val="fr-CH"/>
        </w:rPr>
        <w:t>environ 0,1 à 1 Hz.</w:t>
      </w:r>
      <w:r w:rsidRPr="008E3D51">
        <w:rPr>
          <w:rFonts w:asciiTheme="majorBidi" w:hAnsiTheme="majorBidi" w:cstheme="majorBidi"/>
          <w:lang w:val="fr-CH"/>
        </w:rPr>
        <w:t xml:space="preserve"> Les spectres spatiaux et temporels de puissance présentent une large gamme de pentes, de </w:t>
      </w:r>
      <w:r w:rsidRPr="008E3D51">
        <w:rPr>
          <w:rFonts w:asciiTheme="majorBidi" w:hAnsiTheme="majorBidi" w:cstheme="majorBidi"/>
          <w:i/>
          <w:lang w:val="fr-CH"/>
        </w:rPr>
        <w:t>f</w:t>
      </w:r>
      <w:r w:rsidRPr="008E3D51">
        <w:rPr>
          <w:rFonts w:asciiTheme="majorBidi" w:hAnsiTheme="majorBidi" w:cstheme="majorBidi"/>
          <w:sz w:val="12"/>
          <w:lang w:val="fr-CH"/>
        </w:rPr>
        <w:t> </w:t>
      </w:r>
      <w:r w:rsidRPr="008E3D51">
        <w:rPr>
          <w:rFonts w:asciiTheme="majorBidi" w:hAnsiTheme="majorBidi" w:cstheme="majorBidi"/>
          <w:vertAlign w:val="superscript"/>
          <w:lang w:val="fr-CH"/>
        </w:rPr>
        <w:t>–1</w:t>
      </w:r>
      <w:r w:rsidRPr="008E3D51">
        <w:rPr>
          <w:rFonts w:asciiTheme="majorBidi" w:hAnsiTheme="majorBidi" w:cstheme="majorBidi"/>
          <w:position w:val="6"/>
          <w:lang w:val="fr-CH"/>
        </w:rPr>
        <w:t xml:space="preserve"> </w:t>
      </w:r>
      <w:r w:rsidRPr="008E3D51">
        <w:rPr>
          <w:rFonts w:asciiTheme="majorBidi" w:hAnsiTheme="majorBidi" w:cstheme="majorBidi"/>
          <w:lang w:val="fr-CH"/>
        </w:rPr>
        <w:t xml:space="preserve">à </w:t>
      </w:r>
      <w:r w:rsidRPr="008E3D51">
        <w:rPr>
          <w:rFonts w:asciiTheme="majorBidi" w:hAnsiTheme="majorBidi" w:cstheme="majorBidi"/>
          <w:i/>
          <w:lang w:val="fr-CH"/>
        </w:rPr>
        <w:t>f</w:t>
      </w:r>
      <w:r w:rsidRPr="008E3D51">
        <w:rPr>
          <w:rFonts w:asciiTheme="majorBidi" w:hAnsiTheme="majorBidi" w:cstheme="majorBidi"/>
          <w:sz w:val="12"/>
          <w:lang w:val="fr-CH"/>
        </w:rPr>
        <w:t> </w:t>
      </w:r>
      <w:r w:rsidRPr="008E3D51">
        <w:rPr>
          <w:rFonts w:asciiTheme="majorBidi" w:hAnsiTheme="majorBidi" w:cstheme="majorBidi"/>
          <w:vertAlign w:val="superscript"/>
          <w:lang w:val="fr-CH"/>
        </w:rPr>
        <w:t>–6</w:t>
      </w:r>
      <w:r w:rsidRPr="008E3D51">
        <w:rPr>
          <w:rFonts w:asciiTheme="majorBidi" w:hAnsiTheme="majorBidi" w:cstheme="majorBidi"/>
          <w:lang w:val="fr-CH"/>
        </w:rPr>
        <w:t xml:space="preserve">, selon différentes observations. Un comportement typique de spectre est présenté à la Fig. 8. La pente en </w:t>
      </w:r>
      <w:r w:rsidRPr="008E3D51">
        <w:rPr>
          <w:rFonts w:asciiTheme="majorBidi" w:hAnsiTheme="majorBidi" w:cstheme="majorBidi"/>
          <w:i/>
          <w:lang w:val="fr-CH"/>
        </w:rPr>
        <w:t>f</w:t>
      </w:r>
      <w:r w:rsidRPr="008E3D51">
        <w:rPr>
          <w:rFonts w:asciiTheme="majorBidi" w:hAnsiTheme="majorBidi" w:cstheme="majorBidi"/>
          <w:sz w:val="12"/>
          <w:lang w:val="fr-CH"/>
        </w:rPr>
        <w:t> </w:t>
      </w:r>
      <w:r w:rsidRPr="008E3D51">
        <w:rPr>
          <w:rFonts w:asciiTheme="majorBidi" w:hAnsiTheme="majorBidi" w:cstheme="majorBidi"/>
          <w:vertAlign w:val="superscript"/>
          <w:lang w:val="fr-CH"/>
        </w:rPr>
        <w:t>–3</w:t>
      </w:r>
      <w:r w:rsidRPr="008E3D51">
        <w:rPr>
          <w:rFonts w:asciiTheme="majorBidi" w:hAnsiTheme="majorBidi" w:cstheme="majorBidi"/>
          <w:lang w:val="fr-CH"/>
        </w:rPr>
        <w:t xml:space="preserve"> indiquée sur la figure est conseillée pour les applications à des systèmes lorsqu</w:t>
      </w:r>
      <w:r w:rsidR="00EA5AFD">
        <w:rPr>
          <w:rFonts w:asciiTheme="majorBidi" w:hAnsiTheme="majorBidi" w:cstheme="majorBidi"/>
          <w:lang w:val="fr-CH"/>
        </w:rPr>
        <w:t>'</w:t>
      </w:r>
      <w:r w:rsidRPr="008E3D51">
        <w:rPr>
          <w:rFonts w:asciiTheme="majorBidi" w:hAnsiTheme="majorBidi" w:cstheme="majorBidi"/>
          <w:lang w:val="fr-CH"/>
        </w:rPr>
        <w:t xml:space="preserve">on ne dispose pas de résultats obtenus par des mesures directes. Cette </w:t>
      </w:r>
      <w:r>
        <w:rPr>
          <w:rFonts w:asciiTheme="majorBidi" w:hAnsiTheme="majorBidi" w:cstheme="majorBidi"/>
          <w:lang w:val="fr-CH"/>
        </w:rPr>
        <w:t>pente</w:t>
      </w:r>
      <w:r w:rsidRPr="008E3D51">
        <w:rPr>
          <w:rFonts w:asciiTheme="majorBidi" w:hAnsiTheme="majorBidi" w:cstheme="majorBidi"/>
          <w:lang w:val="fr-CH"/>
        </w:rPr>
        <w:t xml:space="preserve"> est représentative de phénomènes de scintillation faibles à modérés.</w:t>
      </w:r>
    </w:p>
    <w:p w:rsidR="003A51EB" w:rsidRPr="008E3D51" w:rsidRDefault="003A51EB" w:rsidP="00AD2076">
      <w:pPr>
        <w:rPr>
          <w:rFonts w:asciiTheme="majorBidi" w:hAnsiTheme="majorBidi" w:cstheme="majorBidi"/>
          <w:lang w:val="fr-CH"/>
        </w:rPr>
      </w:pPr>
      <w:r w:rsidRPr="008E3D51">
        <w:rPr>
          <w:rFonts w:asciiTheme="majorBidi" w:hAnsiTheme="majorBidi" w:cstheme="majorBidi"/>
          <w:lang w:val="fr-CH"/>
        </w:rPr>
        <w:t xml:space="preserve">Comme le montre la </w:t>
      </w:r>
      <w:r w:rsidR="00AD2076">
        <w:rPr>
          <w:rFonts w:asciiTheme="majorBidi" w:hAnsiTheme="majorBidi" w:cstheme="majorBidi"/>
          <w:lang w:val="fr-CH"/>
        </w:rPr>
        <w:t xml:space="preserve">Fig. </w:t>
      </w:r>
      <w:r w:rsidRPr="008E3D51">
        <w:rPr>
          <w:rFonts w:asciiTheme="majorBidi" w:hAnsiTheme="majorBidi" w:cstheme="majorBidi"/>
          <w:lang w:val="fr-CH"/>
        </w:rPr>
        <w:t>9, les scintillations d</w:t>
      </w:r>
      <w:r w:rsidR="00EA5AFD">
        <w:rPr>
          <w:rFonts w:asciiTheme="majorBidi" w:hAnsiTheme="majorBidi" w:cstheme="majorBidi"/>
          <w:lang w:val="fr-CH"/>
        </w:rPr>
        <w:t>'</w:t>
      </w:r>
      <w:r w:rsidRPr="008E3D51">
        <w:rPr>
          <w:rFonts w:asciiTheme="majorBidi" w:hAnsiTheme="majorBidi" w:cstheme="majorBidi"/>
          <w:lang w:val="fr-CH"/>
        </w:rPr>
        <w:t>amplitude et les scintillations de phase ont des fréquences de diminution différentes. Les scintillations de phase présentent des composantes de basse fréquence plus importantes que les scintillations d</w:t>
      </w:r>
      <w:r w:rsidR="00EA5AFD">
        <w:rPr>
          <w:rFonts w:asciiTheme="majorBidi" w:hAnsiTheme="majorBidi" w:cstheme="majorBidi"/>
          <w:lang w:val="fr-CH"/>
        </w:rPr>
        <w:t>'</w:t>
      </w:r>
      <w:r w:rsidRPr="008E3D51">
        <w:rPr>
          <w:rFonts w:asciiTheme="majorBidi" w:hAnsiTheme="majorBidi" w:cstheme="majorBidi"/>
          <w:lang w:val="fr-CH"/>
        </w:rPr>
        <w:t>amplitude.</w:t>
      </w:r>
    </w:p>
    <w:p w:rsidR="003A51EB" w:rsidRPr="008E3D51" w:rsidRDefault="003A51EB" w:rsidP="003476F3">
      <w:pPr>
        <w:pStyle w:val="Heading2"/>
        <w:rPr>
          <w:rFonts w:asciiTheme="majorBidi" w:hAnsiTheme="majorBidi"/>
          <w:color w:val="000000" w:themeColor="text1"/>
          <w:lang w:val="fr-CH"/>
        </w:rPr>
      </w:pPr>
      <w:bookmarkStart w:id="38" w:name="_Toc392319837"/>
      <w:bookmarkStart w:id="39" w:name="_Toc107987911"/>
      <w:bookmarkStart w:id="40" w:name="_Toc115522358"/>
      <w:r w:rsidRPr="008E3D51">
        <w:rPr>
          <w:rFonts w:asciiTheme="majorBidi" w:hAnsiTheme="majorBidi"/>
          <w:color w:val="000000" w:themeColor="text1"/>
          <w:lang w:val="fr-CH"/>
        </w:rPr>
        <w:t>4.5</w:t>
      </w:r>
      <w:r w:rsidRPr="008E3D51">
        <w:rPr>
          <w:rFonts w:asciiTheme="majorBidi" w:hAnsiTheme="majorBidi"/>
          <w:color w:val="000000" w:themeColor="text1"/>
          <w:lang w:val="fr-CH"/>
        </w:rPr>
        <w:tab/>
        <w:t>Considérations géométriques</w:t>
      </w:r>
      <w:bookmarkEnd w:id="38"/>
      <w:bookmarkEnd w:id="39"/>
      <w:bookmarkEnd w:id="40"/>
    </w:p>
    <w:p w:rsidR="003A51EB" w:rsidRPr="008E3D51" w:rsidRDefault="003A51EB" w:rsidP="003476F3">
      <w:pPr>
        <w:pStyle w:val="Heading3"/>
        <w:rPr>
          <w:rFonts w:asciiTheme="majorBidi" w:hAnsiTheme="majorBidi"/>
          <w:color w:val="000000" w:themeColor="text1"/>
          <w:lang w:val="fr-CH"/>
        </w:rPr>
      </w:pPr>
      <w:bookmarkStart w:id="41" w:name="_Toc392319838"/>
      <w:r w:rsidRPr="008E3D51">
        <w:rPr>
          <w:rFonts w:asciiTheme="majorBidi" w:hAnsiTheme="majorBidi"/>
          <w:color w:val="000000" w:themeColor="text1"/>
          <w:lang w:val="fr-CH"/>
        </w:rPr>
        <w:t>4.5.1</w:t>
      </w:r>
      <w:r w:rsidRPr="008E3D51">
        <w:rPr>
          <w:rFonts w:asciiTheme="majorBidi" w:hAnsiTheme="majorBidi"/>
          <w:color w:val="000000" w:themeColor="text1"/>
          <w:lang w:val="fr-CH"/>
        </w:rPr>
        <w:tab/>
        <w:t>Relation avec l</w:t>
      </w:r>
      <w:r w:rsidR="00EA5AFD">
        <w:rPr>
          <w:rFonts w:asciiTheme="majorBidi" w:hAnsiTheme="majorBidi"/>
          <w:color w:val="000000" w:themeColor="text1"/>
          <w:lang w:val="fr-CH"/>
        </w:rPr>
        <w:t>'</w:t>
      </w:r>
      <w:r w:rsidRPr="008E3D51">
        <w:rPr>
          <w:rFonts w:asciiTheme="majorBidi" w:hAnsiTheme="majorBidi"/>
          <w:color w:val="000000" w:themeColor="text1"/>
          <w:lang w:val="fr-CH"/>
        </w:rPr>
        <w:t>angle zénithal</w:t>
      </w:r>
      <w:bookmarkEnd w:id="41"/>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 xml:space="preserve">Dans la plupart des modèles, </w:t>
      </w:r>
      <w:r w:rsidR="00DB14AA" w:rsidRPr="00DB14AA">
        <w:rPr>
          <w:rFonts w:asciiTheme="majorBidi" w:hAnsiTheme="majorBidi" w:cstheme="majorBidi"/>
          <w:position w:val="-16"/>
          <w:lang w:val="es-ES_tradnl"/>
        </w:rPr>
        <w:object w:dxaOrig="340" w:dyaOrig="499">
          <v:shape id="_x0000_i1038" type="#_x0000_t75" style="width:17.5pt;height:25pt" o:ole="">
            <v:imagedata r:id="rId40" o:title=""/>
          </v:shape>
          <o:OLEObject Type="Embed" ProgID="Equation.3" ShapeID="_x0000_i1038" DrawAspect="Content" ObjectID="_1352022395" r:id="rId41"/>
        </w:object>
      </w:r>
      <w:r w:rsidRPr="008E3D51">
        <w:rPr>
          <w:rFonts w:asciiTheme="majorBidi" w:hAnsiTheme="majorBidi" w:cstheme="majorBidi"/>
          <w:lang w:val="fr-CH"/>
        </w:rPr>
        <w:t xml:space="preserve"> est proportionnel à la sécante de l</w:t>
      </w:r>
      <w:r w:rsidR="00EA5AFD">
        <w:rPr>
          <w:rFonts w:asciiTheme="majorBidi" w:hAnsiTheme="majorBidi" w:cstheme="majorBidi"/>
          <w:lang w:val="fr-CH"/>
        </w:rPr>
        <w:t>'</w:t>
      </w:r>
      <w:r w:rsidRPr="008E3D51">
        <w:rPr>
          <w:rFonts w:asciiTheme="majorBidi" w:hAnsiTheme="majorBidi" w:cstheme="majorBidi"/>
          <w:lang w:val="fr-CH"/>
        </w:rPr>
        <w:t xml:space="preserve">angle zénithal, </w:t>
      </w:r>
      <w:r w:rsidRPr="008E3D51">
        <w:rPr>
          <w:rFonts w:asciiTheme="majorBidi" w:hAnsiTheme="majorBidi" w:cstheme="majorBidi"/>
          <w:i/>
          <w:lang w:val="fr-CH"/>
        </w:rPr>
        <w:t>i</w:t>
      </w:r>
      <w:r w:rsidRPr="008E3D51">
        <w:rPr>
          <w:rFonts w:asciiTheme="majorBidi" w:hAnsiTheme="majorBidi" w:cstheme="majorBidi"/>
          <w:lang w:val="fr-CH"/>
        </w:rPr>
        <w:t>, du trajet de propagation. Cette relation est estimée valide tant que cet angle est inférieur à environ 70º pour des scintillations faibles et modérées. Pour des angles zénithaux plus grands, il est conseillé d</w:t>
      </w:r>
      <w:r w:rsidR="00EA5AFD">
        <w:rPr>
          <w:rFonts w:asciiTheme="majorBidi" w:hAnsiTheme="majorBidi" w:cstheme="majorBidi"/>
          <w:lang w:val="fr-CH"/>
        </w:rPr>
        <w:t>'</w:t>
      </w:r>
      <w:r w:rsidRPr="008E3D51">
        <w:rPr>
          <w:rFonts w:asciiTheme="majorBidi" w:hAnsiTheme="majorBidi" w:cstheme="majorBidi"/>
          <w:lang w:val="fr-CH"/>
        </w:rPr>
        <w:t>utiliser une relation faisant intervenir une puissance de sec </w:t>
      </w:r>
      <w:r w:rsidRPr="008E3D51">
        <w:rPr>
          <w:rFonts w:asciiTheme="majorBidi" w:hAnsiTheme="majorBidi" w:cstheme="majorBidi"/>
          <w:i/>
          <w:lang w:val="fr-CH"/>
        </w:rPr>
        <w:t>i</w:t>
      </w:r>
      <w:r w:rsidRPr="008E3D51">
        <w:rPr>
          <w:rFonts w:asciiTheme="majorBidi" w:hAnsiTheme="majorBidi" w:cstheme="majorBidi"/>
          <w:lang w:val="fr-CH"/>
        </w:rPr>
        <w:t xml:space="preserve"> comprise entre 1/2 et 1.</w:t>
      </w:r>
    </w:p>
    <w:p w:rsidR="003A51EB" w:rsidRPr="008E3D51" w:rsidRDefault="003A51EB" w:rsidP="003476F3">
      <w:pPr>
        <w:pStyle w:val="Heading3"/>
        <w:rPr>
          <w:rFonts w:asciiTheme="majorBidi" w:hAnsiTheme="majorBidi"/>
          <w:color w:val="000000" w:themeColor="text1"/>
          <w:lang w:val="fr-CH"/>
        </w:rPr>
      </w:pPr>
      <w:bookmarkStart w:id="42" w:name="_Toc392319839"/>
      <w:r w:rsidRPr="008E3D51">
        <w:rPr>
          <w:rFonts w:asciiTheme="majorBidi" w:hAnsiTheme="majorBidi"/>
          <w:color w:val="000000" w:themeColor="text1"/>
          <w:lang w:val="fr-CH"/>
        </w:rPr>
        <w:t>4.5.2</w:t>
      </w:r>
      <w:r w:rsidRPr="008E3D51">
        <w:rPr>
          <w:rFonts w:asciiTheme="majorBidi" w:hAnsiTheme="majorBidi"/>
          <w:color w:val="000000" w:themeColor="text1"/>
          <w:lang w:val="fr-CH"/>
        </w:rPr>
        <w:tab/>
        <w:t>Variation en fonction de la saison et de la longitude</w:t>
      </w:r>
      <w:bookmarkEnd w:id="42"/>
    </w:p>
    <w:p w:rsidR="003A51EB" w:rsidRPr="008E3D51" w:rsidRDefault="003A51EB" w:rsidP="00AD2076">
      <w:pPr>
        <w:rPr>
          <w:rFonts w:asciiTheme="majorBidi" w:hAnsiTheme="majorBidi" w:cstheme="majorBidi"/>
          <w:lang w:val="fr-CH"/>
        </w:rPr>
      </w:pPr>
      <w:r w:rsidRPr="008E3D51">
        <w:rPr>
          <w:rFonts w:asciiTheme="majorBidi" w:hAnsiTheme="majorBidi" w:cstheme="majorBidi"/>
          <w:lang w:val="fr-CH"/>
        </w:rPr>
        <w:t>La probabilité d</w:t>
      </w:r>
      <w:r w:rsidR="00EA5AFD">
        <w:rPr>
          <w:rFonts w:asciiTheme="majorBidi" w:hAnsiTheme="majorBidi" w:cstheme="majorBidi"/>
          <w:lang w:val="fr-CH"/>
        </w:rPr>
        <w:t>'</w:t>
      </w:r>
      <w:r w:rsidRPr="008E3D51">
        <w:rPr>
          <w:rFonts w:asciiTheme="majorBidi" w:hAnsiTheme="majorBidi" w:cstheme="majorBidi"/>
          <w:lang w:val="fr-CH"/>
        </w:rPr>
        <w:t xml:space="preserve">apparition de la scintillation et la grandeur de </w:t>
      </w:r>
      <w:r w:rsidRPr="008E3D51">
        <w:rPr>
          <w:rFonts w:asciiTheme="majorBidi" w:hAnsiTheme="majorBidi" w:cstheme="majorBidi"/>
          <w:i/>
          <w:lang w:val="fr-CH"/>
        </w:rPr>
        <w:t>S</w:t>
      </w:r>
      <w:r w:rsidRPr="008E3D51">
        <w:rPr>
          <w:rFonts w:asciiTheme="majorBidi" w:hAnsiTheme="majorBidi" w:cstheme="majorBidi"/>
          <w:vertAlign w:val="subscript"/>
          <w:lang w:val="fr-CH"/>
        </w:rPr>
        <w:t>4</w:t>
      </w:r>
      <w:r w:rsidRPr="008E3D51">
        <w:rPr>
          <w:rFonts w:asciiTheme="majorBidi" w:hAnsiTheme="majorBidi" w:cstheme="majorBidi"/>
          <w:lang w:val="fr-CH"/>
        </w:rPr>
        <w:t xml:space="preserve"> dépendent de la longitude et de la saison, et cette variation peut être paramétrée par l</w:t>
      </w:r>
      <w:r w:rsidR="00EA5AFD">
        <w:rPr>
          <w:rFonts w:asciiTheme="majorBidi" w:hAnsiTheme="majorBidi" w:cstheme="majorBidi"/>
          <w:lang w:val="fr-CH"/>
        </w:rPr>
        <w:t>'</w:t>
      </w:r>
      <w:r w:rsidRPr="008E3D51">
        <w:rPr>
          <w:rFonts w:asciiTheme="majorBidi" w:hAnsiTheme="majorBidi" w:cstheme="majorBidi"/>
          <w:lang w:val="fr-CH"/>
        </w:rPr>
        <w:t xml:space="preserve">angle </w:t>
      </w:r>
      <w:r w:rsidRPr="008E3D51">
        <w:rPr>
          <w:rFonts w:asciiTheme="majorBidi" w:hAnsiTheme="majorBidi" w:cstheme="majorBidi"/>
        </w:rPr>
        <w:t>β</w:t>
      </w:r>
      <w:r w:rsidRPr="008E3D51">
        <w:rPr>
          <w:rFonts w:asciiTheme="majorBidi" w:hAnsiTheme="majorBidi" w:cstheme="majorBidi"/>
          <w:lang w:val="fr-CH"/>
        </w:rPr>
        <w:t xml:space="preserve"> (voir la Fig. 9b), qui est l</w:t>
      </w:r>
      <w:r w:rsidR="00EA5AFD">
        <w:rPr>
          <w:rFonts w:asciiTheme="majorBidi" w:hAnsiTheme="majorBidi" w:cstheme="majorBidi"/>
          <w:lang w:val="fr-CH"/>
        </w:rPr>
        <w:t>'</w:t>
      </w:r>
      <w:r w:rsidRPr="008E3D51">
        <w:rPr>
          <w:rFonts w:asciiTheme="majorBidi" w:hAnsiTheme="majorBidi" w:cstheme="majorBidi"/>
          <w:lang w:val="fr-CH"/>
        </w:rPr>
        <w:t>angle entre le terminateur du coucher du Soleil et le méridien magnétique à l</w:t>
      </w:r>
      <w:r w:rsidR="00EA5AFD">
        <w:rPr>
          <w:rFonts w:asciiTheme="majorBidi" w:hAnsiTheme="majorBidi" w:cstheme="majorBidi"/>
          <w:lang w:val="fr-CH"/>
        </w:rPr>
        <w:t>'</w:t>
      </w:r>
      <w:r w:rsidRPr="008E3D51">
        <w:rPr>
          <w:rFonts w:asciiTheme="majorBidi" w:hAnsiTheme="majorBidi" w:cstheme="majorBidi"/>
          <w:lang w:val="fr-CH"/>
        </w:rPr>
        <w:t>apex de la ligne de champ qui traverse la trajectoire à l</w:t>
      </w:r>
      <w:r w:rsidR="00EA5AFD">
        <w:rPr>
          <w:rFonts w:asciiTheme="majorBidi" w:hAnsiTheme="majorBidi" w:cstheme="majorBidi"/>
          <w:lang w:val="fr-CH"/>
        </w:rPr>
        <w:t>'</w:t>
      </w:r>
      <w:r w:rsidRPr="008E3D51">
        <w:rPr>
          <w:rFonts w:asciiTheme="majorBidi" w:hAnsiTheme="majorBidi" w:cstheme="majorBidi"/>
          <w:lang w:val="fr-CH"/>
        </w:rPr>
        <w:t>altitude de l</w:t>
      </w:r>
      <w:r w:rsidR="00EA5AFD">
        <w:rPr>
          <w:rFonts w:asciiTheme="majorBidi" w:hAnsiTheme="majorBidi" w:cstheme="majorBidi"/>
          <w:lang w:val="fr-CH"/>
        </w:rPr>
        <w:t>'</w:t>
      </w:r>
      <w:r w:rsidRPr="008E3D51">
        <w:rPr>
          <w:rFonts w:asciiTheme="majorBidi" w:hAnsiTheme="majorBidi" w:cstheme="majorBidi"/>
          <w:lang w:val="fr-CH"/>
        </w:rPr>
        <w:t>irrégularité. La fonction de pondération pour la variation en fonction de la saison et de la longitude est donnée par:</w:t>
      </w:r>
    </w:p>
    <w:p w:rsidR="003A51EB" w:rsidRPr="008E3D51" w:rsidRDefault="003A51EB" w:rsidP="003476F3">
      <w:pPr>
        <w:pStyle w:val="Blanc"/>
        <w:rPr>
          <w:rFonts w:asciiTheme="majorBidi" w:hAnsiTheme="majorBidi" w:cstheme="majorBidi"/>
          <w:lang w:val="fr-CH"/>
        </w:rPr>
      </w:pPr>
    </w:p>
    <w:p w:rsidR="003A51EB" w:rsidRPr="008E3D51" w:rsidRDefault="003A51EB" w:rsidP="003476F3">
      <w:pPr>
        <w:pStyle w:val="Equation"/>
        <w:rPr>
          <w:rFonts w:asciiTheme="majorBidi" w:hAnsiTheme="majorBidi" w:cstheme="majorBidi"/>
        </w:rPr>
      </w:pPr>
      <w:r w:rsidRPr="008E3D51">
        <w:rPr>
          <w:rFonts w:asciiTheme="majorBidi" w:hAnsiTheme="majorBidi" w:cstheme="majorBidi"/>
        </w:rPr>
        <w:tab/>
      </w:r>
      <w:r w:rsidRPr="008E3D51">
        <w:rPr>
          <w:rFonts w:asciiTheme="majorBidi" w:hAnsiTheme="majorBidi" w:cstheme="majorBidi"/>
        </w:rPr>
        <w:tab/>
      </w:r>
      <w:r w:rsidR="00565942" w:rsidRPr="00565942">
        <w:rPr>
          <w:rFonts w:asciiTheme="majorBidi" w:hAnsiTheme="majorBidi" w:cstheme="majorBidi"/>
          <w:position w:val="-26"/>
        </w:rPr>
        <w:object w:dxaOrig="1620" w:dyaOrig="639">
          <v:shape id="_x0000_i1039" type="#_x0000_t75" style="width:81pt;height:31.5pt" o:ole="">
            <v:imagedata r:id="rId42" o:title=""/>
          </v:shape>
          <o:OLEObject Type="Embed" ProgID="Equation.3" ShapeID="_x0000_i1039" DrawAspect="Content" ObjectID="_1352022396" r:id="rId43"/>
        </w:object>
      </w:r>
      <w:r w:rsidRPr="008E3D51">
        <w:rPr>
          <w:rFonts w:asciiTheme="majorBidi" w:hAnsiTheme="majorBidi" w:cstheme="majorBidi"/>
        </w:rPr>
        <w:tab/>
        <w:t>(10)</w:t>
      </w:r>
    </w:p>
    <w:p w:rsidR="003A51EB" w:rsidRPr="008E3D51" w:rsidRDefault="003A51EB" w:rsidP="003476F3">
      <w:pPr>
        <w:pStyle w:val="Blanc"/>
        <w:rPr>
          <w:rFonts w:asciiTheme="majorBidi" w:hAnsiTheme="majorBidi" w:cstheme="majorBidi"/>
          <w:lang w:val="fr-CH"/>
        </w:rPr>
      </w:pPr>
    </w:p>
    <w:p w:rsidR="003A51EB" w:rsidRDefault="003A51EB" w:rsidP="003476F3">
      <w:pPr>
        <w:rPr>
          <w:rFonts w:asciiTheme="majorBidi" w:hAnsiTheme="majorBidi" w:cstheme="majorBidi"/>
          <w:lang w:val="fr-CH"/>
        </w:rPr>
      </w:pPr>
      <w:r w:rsidRPr="008E3D51">
        <w:rPr>
          <w:rFonts w:asciiTheme="majorBidi" w:hAnsiTheme="majorBidi" w:cstheme="majorBidi"/>
          <w:lang w:val="fr-CH"/>
        </w:rPr>
        <w:t xml:space="preserve">où </w:t>
      </w:r>
      <w:r w:rsidRPr="008E3D51">
        <w:rPr>
          <w:rFonts w:asciiTheme="majorBidi" w:hAnsiTheme="majorBidi" w:cstheme="majorBidi"/>
          <w:i/>
          <w:lang w:val="fr-CH"/>
        </w:rPr>
        <w:t>W</w:t>
      </w:r>
      <w:r w:rsidRPr="008E3D51">
        <w:rPr>
          <w:rFonts w:asciiTheme="majorBidi" w:hAnsiTheme="majorBidi" w:cstheme="majorBidi"/>
          <w:lang w:val="fr-CH"/>
        </w:rPr>
        <w:t xml:space="preserve"> est une constante de pondération qui dépend de l</w:t>
      </w:r>
      <w:r w:rsidR="00EA5AFD">
        <w:rPr>
          <w:rFonts w:asciiTheme="majorBidi" w:hAnsiTheme="majorBidi" w:cstheme="majorBidi"/>
          <w:lang w:val="fr-CH"/>
        </w:rPr>
        <w:t>'</w:t>
      </w:r>
      <w:r w:rsidRPr="008E3D51">
        <w:rPr>
          <w:rFonts w:asciiTheme="majorBidi" w:hAnsiTheme="majorBidi" w:cstheme="majorBidi"/>
          <w:lang w:val="fr-CH"/>
        </w:rPr>
        <w:t>emplacement et du jour calendaire de l</w:t>
      </w:r>
      <w:r w:rsidR="00EA5AFD">
        <w:rPr>
          <w:rFonts w:asciiTheme="majorBidi" w:hAnsiTheme="majorBidi" w:cstheme="majorBidi"/>
          <w:lang w:val="fr-CH"/>
        </w:rPr>
        <w:t>'</w:t>
      </w:r>
      <w:r w:rsidRPr="008E3D51">
        <w:rPr>
          <w:rFonts w:asciiTheme="majorBidi" w:hAnsiTheme="majorBidi" w:cstheme="majorBidi"/>
          <w:lang w:val="fr-CH"/>
        </w:rPr>
        <w:t>année. Par exemple, la Fig. 10 montre comment a été modélisée la valeur numérique de la constante de pondération, en utilisant les données de Tangua, Hong Kong et Kwajalein.</w:t>
      </w:r>
    </w:p>
    <w:p w:rsidR="003A51EB" w:rsidRDefault="003A51EB" w:rsidP="00AD2076">
      <w:pPr>
        <w:pStyle w:val="FigureNo"/>
        <w:rPr>
          <w:lang w:val="fr-CH"/>
        </w:rPr>
      </w:pPr>
      <w:r w:rsidRPr="008E3D51">
        <w:rPr>
          <w:lang w:val="fr-CH"/>
        </w:rPr>
        <w:t xml:space="preserve">FIGURE 8 </w:t>
      </w:r>
    </w:p>
    <w:p w:rsidR="00A717C2" w:rsidRDefault="00A717C2" w:rsidP="00A717C2">
      <w:pPr>
        <w:pStyle w:val="Figuretitle"/>
        <w:rPr>
          <w:lang w:val="fr-CH"/>
        </w:rPr>
      </w:pPr>
      <w:r>
        <w:rPr>
          <w:lang w:val="fr-CH"/>
        </w:rPr>
        <w:t>Estimations de la densité spectrale de puissance pour un satellite</w:t>
      </w:r>
      <w:r>
        <w:rPr>
          <w:lang w:val="fr-CH"/>
        </w:rPr>
        <w:br/>
        <w:t>géostationnaire (Intelsat-IV) à 4 GHz</w:t>
      </w:r>
    </w:p>
    <w:p w:rsidR="00A717C2" w:rsidRPr="00A717C2" w:rsidRDefault="00F7084A" w:rsidP="00A717C2">
      <w:pPr>
        <w:pStyle w:val="Figure"/>
        <w:rPr>
          <w:lang w:val="fr-CH"/>
        </w:rPr>
      </w:pPr>
      <w:r>
        <w:object w:dxaOrig="8760" w:dyaOrig="11581">
          <v:shape id="_x0000_i1040" type="#_x0000_t75" style="width:438pt;height:579pt" o:ole="" o:allowoverlap="f">
            <v:imagedata r:id="rId44" o:title=""/>
          </v:shape>
          <o:OLEObject Type="Embed" ProgID="CorelDRAW.Graphic.14" ShapeID="_x0000_i1040" DrawAspect="Content" ObjectID="_1352022397" r:id="rId45"/>
        </w:object>
      </w:r>
    </w:p>
    <w:p w:rsidR="00AD2076" w:rsidRDefault="003A51EB" w:rsidP="00AD2076">
      <w:pPr>
        <w:pStyle w:val="FigureNo"/>
      </w:pPr>
      <w:r w:rsidRPr="008E3D51">
        <w:lastRenderedPageBreak/>
        <w:t>FIGURE 9</w:t>
      </w:r>
    </w:p>
    <w:p w:rsidR="00AD2076" w:rsidRDefault="00AD2076" w:rsidP="00AD2076">
      <w:pPr>
        <w:pStyle w:val="Figuretitle"/>
      </w:pPr>
      <w:r w:rsidRPr="00AD2076">
        <w:t>Spectres d'intensité et de phase typiques</w:t>
      </w:r>
    </w:p>
    <w:p w:rsidR="00AD2076" w:rsidRDefault="009144B3" w:rsidP="00AD2076">
      <w:pPr>
        <w:pStyle w:val="Figure"/>
      </w:pPr>
      <w:r>
        <w:object w:dxaOrig="6500" w:dyaOrig="4801">
          <v:shape id="_x0000_i1041" type="#_x0000_t75" style="width:324.5pt;height:240pt" o:ole="">
            <v:imagedata r:id="rId46" o:title=""/>
          </v:shape>
          <o:OLEObject Type="Embed" ProgID="CorelDRAW.Graphic.14" ShapeID="_x0000_i1041" DrawAspect="Content" ObjectID="_1352022398" r:id="rId47"/>
        </w:object>
      </w:r>
    </w:p>
    <w:p w:rsidR="00886EE9" w:rsidRPr="00886EE9" w:rsidRDefault="00886EE9" w:rsidP="00886EE9"/>
    <w:p w:rsidR="003A51EB" w:rsidRDefault="003A51EB" w:rsidP="00886EE9">
      <w:pPr>
        <w:pStyle w:val="FigureNo"/>
        <w:keepNext w:val="0"/>
        <w:widowControl w:val="0"/>
        <w:rPr>
          <w:caps w:val="0"/>
        </w:rPr>
      </w:pPr>
      <w:r w:rsidRPr="008E3D51">
        <w:t>FIGURE 9</w:t>
      </w:r>
      <w:r w:rsidR="00AD2076" w:rsidRPr="008E3D51">
        <w:rPr>
          <w:caps w:val="0"/>
        </w:rPr>
        <w:t>a</w:t>
      </w:r>
    </w:p>
    <w:p w:rsidR="00FD199B" w:rsidRPr="00FD199B" w:rsidRDefault="00FD199B" w:rsidP="00886EE9">
      <w:pPr>
        <w:pStyle w:val="Figuretitle"/>
        <w:keepNext w:val="0"/>
        <w:keepLines/>
        <w:widowControl w:val="0"/>
      </w:pPr>
      <w:r>
        <w:t>Spectres d'intensité et de phase typiques</w:t>
      </w:r>
    </w:p>
    <w:p w:rsidR="003A51EB" w:rsidRDefault="00FD199B" w:rsidP="00886EE9">
      <w:pPr>
        <w:pStyle w:val="FigureNo"/>
        <w:keepNext w:val="0"/>
        <w:widowControl w:val="0"/>
      </w:pPr>
      <w:r>
        <w:object w:dxaOrig="7755" w:dyaOrig="4061">
          <v:shape id="_x0000_i1042" type="#_x0000_t75" style="width:388pt;height:203pt" o:ole="" o:allowoverlap="f">
            <v:imagedata r:id="rId48" o:title=""/>
          </v:shape>
          <o:OLEObject Type="Embed" ProgID="CorelDRAW.Graphic.14" ShapeID="_x0000_i1042" DrawAspect="Content" ObjectID="_1352022399" r:id="rId49"/>
        </w:object>
      </w:r>
    </w:p>
    <w:p w:rsidR="00886EE9" w:rsidRDefault="00886EE9" w:rsidP="00886EE9">
      <w:pPr>
        <w:pStyle w:val="Blanc"/>
      </w:pPr>
    </w:p>
    <w:p w:rsidR="00886EE9" w:rsidRPr="00886EE9" w:rsidRDefault="00886EE9" w:rsidP="00886EE9">
      <w:pPr>
        <w:pStyle w:val="Tabletext"/>
        <w:rPr>
          <w:lang w:val="en-GB"/>
        </w:rPr>
      </w:pPr>
    </w:p>
    <w:p w:rsidR="00AD2076" w:rsidRDefault="003A51EB" w:rsidP="00AD2076">
      <w:pPr>
        <w:pStyle w:val="FigureNo"/>
        <w:rPr>
          <w:lang w:val="fr-CH"/>
        </w:rPr>
      </w:pPr>
      <w:r w:rsidRPr="008E3D51">
        <w:rPr>
          <w:lang w:val="fr-CH"/>
        </w:rPr>
        <w:lastRenderedPageBreak/>
        <w:t>FIGURE 9</w:t>
      </w:r>
      <w:r w:rsidR="00AD2076" w:rsidRPr="008E3D51">
        <w:rPr>
          <w:caps w:val="0"/>
          <w:lang w:val="fr-CH"/>
        </w:rPr>
        <w:t>b</w:t>
      </w:r>
    </w:p>
    <w:p w:rsidR="00AD2076" w:rsidRDefault="00AD2076" w:rsidP="00C37550">
      <w:pPr>
        <w:pStyle w:val="Figuretitle"/>
      </w:pPr>
      <w:r w:rsidRPr="00AD2076">
        <w:t xml:space="preserve">Angle entre le méridien magnétique local à l'apex de la ligne de </w:t>
      </w:r>
      <w:r w:rsidR="00C37550">
        <w:br/>
      </w:r>
      <w:r w:rsidRPr="00AD2076">
        <w:t>champ présentée à la Fig. 9a</w:t>
      </w:r>
      <w:r w:rsidR="00C37550">
        <w:t xml:space="preserve"> </w:t>
      </w:r>
      <w:r w:rsidRPr="00AD2076">
        <w:t>et le terminateur du coucher du Soleil</w:t>
      </w:r>
    </w:p>
    <w:p w:rsidR="00C37550" w:rsidRPr="00C37550" w:rsidRDefault="009144B3" w:rsidP="00C37550">
      <w:pPr>
        <w:pStyle w:val="Figure"/>
      </w:pPr>
      <w:r>
        <w:object w:dxaOrig="5270" w:dyaOrig="4393">
          <v:shape id="_x0000_i1043" type="#_x0000_t75" style="width:264pt;height:219.5pt" o:ole="">
            <v:imagedata r:id="rId50" o:title=""/>
          </v:shape>
          <o:OLEObject Type="Embed" ProgID="CorelDRAW.Graphic.14" ShapeID="_x0000_i1043" DrawAspect="Content" ObjectID="_1352022400" r:id="rId51"/>
        </w:object>
      </w:r>
    </w:p>
    <w:p w:rsidR="003A51EB" w:rsidRPr="008E3D51" w:rsidRDefault="003A51EB" w:rsidP="00EB2F6A">
      <w:pPr>
        <w:pStyle w:val="Blanc"/>
        <w:keepNext w:val="0"/>
        <w:keepLines w:val="0"/>
        <w:widowControl w:val="0"/>
      </w:pPr>
    </w:p>
    <w:p w:rsidR="00AD2076" w:rsidRDefault="00AD2076" w:rsidP="00EB2F6A">
      <w:pPr>
        <w:pStyle w:val="FigureNo"/>
      </w:pPr>
      <w:r w:rsidRPr="008E3D51">
        <w:t>FIGURE 10</w:t>
      </w:r>
    </w:p>
    <w:p w:rsidR="00EB2F6A" w:rsidRDefault="00EB2F6A" w:rsidP="00EB2F6A">
      <w:pPr>
        <w:pStyle w:val="Figuretitle"/>
      </w:pPr>
      <w:r>
        <w:t>Fonctions saisonnières de pondération pour des stations situées</w:t>
      </w:r>
      <w:r>
        <w:br/>
        <w:t>dans différents secteurs de longitude</w:t>
      </w:r>
    </w:p>
    <w:p w:rsidR="00EB2F6A" w:rsidRPr="00EB2F6A" w:rsidRDefault="00EB2F6A" w:rsidP="00EB2F6A">
      <w:pPr>
        <w:pStyle w:val="Figure"/>
      </w:pPr>
      <w:r>
        <w:object w:dxaOrig="7308" w:dyaOrig="6424">
          <v:shape id="_x0000_i1044" type="#_x0000_t75" style="width:365.5pt;height:321pt" o:ole="" o:allowoverlap="f">
            <v:imagedata r:id="rId52" o:title=""/>
          </v:shape>
          <o:OLEObject Type="Embed" ProgID="CorelDRAW.Graphic.14" ShapeID="_x0000_i1044" DrawAspect="Content" ObjectID="_1352022401" r:id="rId53"/>
        </w:object>
      </w:r>
    </w:p>
    <w:p w:rsidR="00EB2F6A" w:rsidRPr="00886EE9" w:rsidRDefault="00EB2F6A" w:rsidP="00EB2F6A">
      <w:pPr>
        <w:pStyle w:val="Blanc"/>
        <w:keepNext w:val="0"/>
        <w:keepLines w:val="0"/>
        <w:widowControl w:val="0"/>
        <w:rPr>
          <w:sz w:val="6"/>
          <w:szCs w:val="6"/>
        </w:rPr>
      </w:pPr>
    </w:p>
    <w:p w:rsidR="003A51EB" w:rsidRPr="008E3D51" w:rsidRDefault="003A51EB" w:rsidP="003476F3">
      <w:pPr>
        <w:pStyle w:val="Heading2"/>
        <w:rPr>
          <w:rFonts w:asciiTheme="majorBidi" w:hAnsiTheme="majorBidi"/>
          <w:color w:val="000000" w:themeColor="text1"/>
          <w:lang w:val="fr-CH"/>
        </w:rPr>
      </w:pPr>
      <w:bookmarkStart w:id="43" w:name="_Toc107987912"/>
      <w:bookmarkStart w:id="44" w:name="_Toc115522359"/>
      <w:r w:rsidRPr="008E3D51">
        <w:rPr>
          <w:rFonts w:asciiTheme="majorBidi" w:hAnsiTheme="majorBidi"/>
          <w:color w:val="000000" w:themeColor="text1"/>
          <w:lang w:val="fr-CH"/>
        </w:rPr>
        <w:lastRenderedPageBreak/>
        <w:t>4.6</w:t>
      </w:r>
      <w:r w:rsidRPr="008E3D51">
        <w:rPr>
          <w:rFonts w:asciiTheme="majorBidi" w:hAnsiTheme="majorBidi"/>
          <w:color w:val="000000" w:themeColor="text1"/>
          <w:lang w:val="fr-CH"/>
        </w:rPr>
        <w:tab/>
        <w:t>Statistiques cumulatives</w:t>
      </w:r>
      <w:bookmarkEnd w:id="43"/>
      <w:bookmarkEnd w:id="44"/>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Lors de la conception de systèmes de radiocommunication par satellite et de l</w:t>
      </w:r>
      <w:r w:rsidR="00EA5AFD">
        <w:rPr>
          <w:rFonts w:asciiTheme="majorBidi" w:hAnsiTheme="majorBidi" w:cstheme="majorBidi"/>
          <w:lang w:val="fr-CH"/>
        </w:rPr>
        <w:t>'</w:t>
      </w:r>
      <w:r w:rsidRPr="008E3D51">
        <w:rPr>
          <w:rFonts w:asciiTheme="majorBidi" w:hAnsiTheme="majorBidi" w:cstheme="majorBidi"/>
          <w:lang w:val="fr-CH"/>
        </w:rPr>
        <w:t>évaluation du partage des fréquences, les ingénieurs en télécommunication se préoccupent non seulement de la dégradation et du brouillage des systèmes lors d</w:t>
      </w:r>
      <w:r w:rsidR="00EA5AFD">
        <w:rPr>
          <w:rFonts w:asciiTheme="majorBidi" w:hAnsiTheme="majorBidi" w:cstheme="majorBidi"/>
          <w:lang w:val="fr-CH"/>
        </w:rPr>
        <w:t>'</w:t>
      </w:r>
      <w:r w:rsidRPr="008E3D51">
        <w:rPr>
          <w:rFonts w:asciiTheme="majorBidi" w:hAnsiTheme="majorBidi" w:cstheme="majorBidi"/>
          <w:lang w:val="fr-CH"/>
        </w:rPr>
        <w:t>événements mais aussi des statistiques d</w:t>
      </w:r>
      <w:r w:rsidR="00EA5AFD">
        <w:rPr>
          <w:rFonts w:asciiTheme="majorBidi" w:hAnsiTheme="majorBidi" w:cstheme="majorBidi"/>
          <w:lang w:val="fr-CH"/>
        </w:rPr>
        <w:t>'</w:t>
      </w:r>
      <w:r w:rsidRPr="008E3D51">
        <w:rPr>
          <w:rFonts w:asciiTheme="majorBidi" w:hAnsiTheme="majorBidi" w:cstheme="majorBidi"/>
          <w:lang w:val="fr-CH"/>
        </w:rPr>
        <w:t>occurrence cumulatives à long terme. Pour les systèmes de radiocommunication comportant un satellite géostationnaire, qui est la configuration la plus simple de système de radiocommunication, il est suggéré d</w:t>
      </w:r>
      <w:r w:rsidR="00EA5AFD">
        <w:rPr>
          <w:rFonts w:asciiTheme="majorBidi" w:hAnsiTheme="majorBidi" w:cstheme="majorBidi"/>
          <w:lang w:val="fr-CH"/>
        </w:rPr>
        <w:t>'</w:t>
      </w:r>
      <w:r w:rsidRPr="008E3D51">
        <w:rPr>
          <w:rFonts w:asciiTheme="majorBidi" w:hAnsiTheme="majorBidi" w:cstheme="majorBidi"/>
          <w:lang w:val="fr-CH"/>
        </w:rPr>
        <w:t>utiliser les Fig. 11 et 12 pour l</w:t>
      </w:r>
      <w:r w:rsidR="00EA5AFD">
        <w:rPr>
          <w:rFonts w:asciiTheme="majorBidi" w:hAnsiTheme="majorBidi" w:cstheme="majorBidi"/>
          <w:lang w:val="fr-CH"/>
        </w:rPr>
        <w:t>'</w:t>
      </w:r>
      <w:r w:rsidRPr="008E3D51">
        <w:rPr>
          <w:rFonts w:asciiTheme="majorBidi" w:hAnsiTheme="majorBidi" w:cstheme="majorBidi"/>
          <w:lang w:val="fr-CH"/>
        </w:rPr>
        <w:t>évaluation et l</w:t>
      </w:r>
      <w:r w:rsidR="00EA5AFD">
        <w:rPr>
          <w:rFonts w:asciiTheme="majorBidi" w:hAnsiTheme="majorBidi" w:cstheme="majorBidi"/>
          <w:lang w:val="fr-CH"/>
        </w:rPr>
        <w:t>'</w:t>
      </w:r>
      <w:r w:rsidRPr="008E3D51">
        <w:rPr>
          <w:rFonts w:asciiTheme="majorBidi" w:hAnsiTheme="majorBidi" w:cstheme="majorBidi"/>
          <w:lang w:val="fr-CH"/>
        </w:rPr>
        <w:t>étalonnage des statistiques d</w:t>
      </w:r>
      <w:r w:rsidR="00EA5AFD">
        <w:rPr>
          <w:rFonts w:asciiTheme="majorBidi" w:hAnsiTheme="majorBidi" w:cstheme="majorBidi"/>
          <w:lang w:val="fr-CH"/>
        </w:rPr>
        <w:t>'</w:t>
      </w:r>
      <w:r w:rsidRPr="008E3D51">
        <w:rPr>
          <w:rFonts w:asciiTheme="majorBidi" w:hAnsiTheme="majorBidi" w:cstheme="majorBidi"/>
          <w:lang w:val="fr-CH"/>
        </w:rPr>
        <w:t>occurrence. Les nombres de taches solaires indiqués sont les moyennes sur 12 mois des nombres de taches solaires.</w:t>
      </w:r>
    </w:p>
    <w:p w:rsidR="003A51EB" w:rsidRPr="008E3D51" w:rsidRDefault="003A51EB" w:rsidP="009144B3">
      <w:pPr>
        <w:rPr>
          <w:rFonts w:asciiTheme="majorBidi" w:hAnsiTheme="majorBidi" w:cstheme="majorBidi"/>
          <w:lang w:val="fr-CH"/>
        </w:rPr>
      </w:pPr>
      <w:r w:rsidRPr="008E3D51">
        <w:rPr>
          <w:rFonts w:asciiTheme="majorBidi" w:hAnsiTheme="majorBidi" w:cstheme="majorBidi"/>
          <w:lang w:val="fr-CH"/>
        </w:rPr>
        <w:t xml:space="preserve">La distribution cumulative à long terme </w:t>
      </w:r>
      <w:r w:rsidRPr="008E3D51">
        <w:rPr>
          <w:rFonts w:asciiTheme="majorBidi" w:hAnsiTheme="majorBidi" w:cstheme="majorBidi"/>
          <w:i/>
          <w:lang w:val="fr-CH"/>
        </w:rPr>
        <w:t>P</w:t>
      </w:r>
      <w:r w:rsidRPr="008E3D51">
        <w:rPr>
          <w:rFonts w:asciiTheme="majorBidi" w:hAnsiTheme="majorBidi" w:cstheme="majorBidi"/>
          <w:lang w:val="fr-CH"/>
        </w:rPr>
        <w:t>(</w:t>
      </w:r>
      <w:r w:rsidRPr="008E3D51">
        <w:rPr>
          <w:rFonts w:asciiTheme="majorBidi" w:hAnsiTheme="majorBidi" w:cstheme="majorBidi"/>
          <w:i/>
          <w:lang w:val="fr-CH"/>
        </w:rPr>
        <w:t>I</w:t>
      </w:r>
      <w:r w:rsidRPr="008E3D51">
        <w:rPr>
          <w:rFonts w:asciiTheme="majorBidi" w:hAnsiTheme="majorBidi" w:cstheme="majorBidi"/>
          <w:lang w:val="fr-CH"/>
        </w:rPr>
        <w:t>) de l</w:t>
      </w:r>
      <w:r w:rsidR="00EA5AFD">
        <w:rPr>
          <w:rFonts w:asciiTheme="majorBidi" w:hAnsiTheme="majorBidi" w:cstheme="majorBidi"/>
          <w:lang w:val="fr-CH"/>
        </w:rPr>
        <w:t>'</w:t>
      </w:r>
      <w:r w:rsidRPr="008E3D51">
        <w:rPr>
          <w:rFonts w:asciiTheme="majorBidi" w:hAnsiTheme="majorBidi" w:cstheme="majorBidi"/>
          <w:lang w:val="fr-CH"/>
        </w:rPr>
        <w:t>intensité du signal par rapport à sa valeur moyenne peut être calculée à partir des statistiques cumulatives à long terme F(</w:t>
      </w:r>
      <w:r w:rsidRPr="008E3D51">
        <w:rPr>
          <w:rFonts w:asciiTheme="majorBidi" w:hAnsiTheme="majorBidi" w:cstheme="majorBidi"/>
        </w:rPr>
        <w:sym w:font="Symbol" w:char="F078"/>
      </w:r>
      <w:r w:rsidR="009144B3">
        <w:rPr>
          <w:rFonts w:asciiTheme="majorBidi" w:hAnsiTheme="majorBidi" w:cstheme="majorBidi"/>
          <w:lang w:val="fr-CH"/>
        </w:rPr>
        <w:t>) de la fluctuation crête</w:t>
      </w:r>
      <w:r w:rsidR="009144B3">
        <w:rPr>
          <w:rFonts w:asciiTheme="majorBidi" w:hAnsiTheme="majorBidi" w:cstheme="majorBidi"/>
          <w:lang w:val="fr-CH"/>
        </w:rPr>
        <w:noBreakHyphen/>
      </w:r>
      <w:r w:rsidRPr="008E3D51">
        <w:rPr>
          <w:rFonts w:asciiTheme="majorBidi" w:hAnsiTheme="majorBidi" w:cstheme="majorBidi"/>
          <w:lang w:val="fr-CH"/>
        </w:rPr>
        <w:t>à</w:t>
      </w:r>
      <w:r w:rsidR="009144B3">
        <w:rPr>
          <w:rFonts w:asciiTheme="majorBidi" w:hAnsiTheme="majorBidi" w:cstheme="majorBidi"/>
          <w:lang w:val="fr-CH"/>
        </w:rPr>
        <w:noBreakHyphen/>
      </w:r>
      <w:r w:rsidRPr="008E3D51">
        <w:rPr>
          <w:rFonts w:asciiTheme="majorBidi" w:hAnsiTheme="majorBidi" w:cstheme="majorBidi"/>
          <w:lang w:val="fr-CH"/>
        </w:rPr>
        <w:t xml:space="preserve">crête, </w:t>
      </w:r>
      <w:r w:rsidRPr="008E3D51">
        <w:rPr>
          <w:rFonts w:asciiTheme="majorBidi" w:hAnsiTheme="majorBidi" w:cstheme="majorBidi"/>
        </w:rPr>
        <w:sym w:font="Symbol" w:char="F078"/>
      </w:r>
      <w:r w:rsidRPr="008E3D51">
        <w:rPr>
          <w:rFonts w:asciiTheme="majorBidi" w:hAnsiTheme="majorBidi" w:cstheme="majorBidi"/>
          <w:lang w:val="fr-CH"/>
        </w:rPr>
        <w:t>, du type de celles qui sont indiquées à la Fig. 11, comme suit:</w:t>
      </w:r>
    </w:p>
    <w:p w:rsidR="003A51EB" w:rsidRPr="008E3D51" w:rsidRDefault="003A51EB" w:rsidP="003476F3">
      <w:pPr>
        <w:pStyle w:val="Blanc"/>
        <w:rPr>
          <w:rFonts w:asciiTheme="majorBidi" w:hAnsiTheme="majorBidi" w:cstheme="majorBidi"/>
          <w:lang w:val="fr-CH"/>
        </w:rPr>
      </w:pPr>
    </w:p>
    <w:p w:rsidR="003A51EB" w:rsidRPr="008E3D51" w:rsidRDefault="003A51EB" w:rsidP="003476F3">
      <w:pPr>
        <w:pStyle w:val="Equation"/>
        <w:rPr>
          <w:rFonts w:asciiTheme="majorBidi" w:hAnsiTheme="majorBidi" w:cstheme="majorBidi"/>
          <w:lang w:val="en-US"/>
        </w:rPr>
      </w:pPr>
      <w:r w:rsidRPr="008E3D51">
        <w:rPr>
          <w:rFonts w:asciiTheme="majorBidi" w:hAnsiTheme="majorBidi" w:cstheme="majorBidi"/>
        </w:rPr>
        <w:tab/>
      </w:r>
      <w:r w:rsidRPr="008E3D51">
        <w:rPr>
          <w:rFonts w:asciiTheme="majorBidi" w:hAnsiTheme="majorBidi" w:cstheme="majorBidi"/>
        </w:rPr>
        <w:tab/>
      </w:r>
      <w:r w:rsidR="00886EE9" w:rsidRPr="00886EE9">
        <w:rPr>
          <w:rFonts w:asciiTheme="majorBidi" w:hAnsiTheme="majorBidi" w:cstheme="majorBidi"/>
          <w:position w:val="-32"/>
        </w:rPr>
        <w:object w:dxaOrig="1800" w:dyaOrig="760">
          <v:shape id="_x0000_i1045" type="#_x0000_t75" style="width:90.5pt;height:38pt" o:ole="">
            <v:imagedata r:id="rId54" o:title=""/>
          </v:shape>
          <o:OLEObject Type="Embed" ProgID="Equation.3" ShapeID="_x0000_i1045" DrawAspect="Content" ObjectID="_1352022402" r:id="rId55"/>
        </w:object>
      </w:r>
      <w:r w:rsidRPr="008E3D51">
        <w:rPr>
          <w:rFonts w:asciiTheme="majorBidi" w:hAnsiTheme="majorBidi" w:cstheme="majorBidi"/>
          <w:lang w:val="en-US"/>
        </w:rPr>
        <w:tab/>
        <w:t>(11)</w:t>
      </w:r>
    </w:p>
    <w:p w:rsidR="003A51EB" w:rsidRPr="003A51EB" w:rsidRDefault="003A51EB" w:rsidP="003476F3">
      <w:pPr>
        <w:rPr>
          <w:rFonts w:asciiTheme="majorBidi" w:hAnsiTheme="majorBidi" w:cstheme="majorBidi"/>
          <w:lang w:val="en-US"/>
        </w:rPr>
      </w:pPr>
      <w:r w:rsidRPr="003A51EB">
        <w:rPr>
          <w:rFonts w:asciiTheme="majorBidi" w:hAnsiTheme="majorBidi" w:cstheme="majorBidi"/>
          <w:lang w:val="en-US"/>
        </w:rPr>
        <w:t>où:</w:t>
      </w:r>
    </w:p>
    <w:p w:rsidR="003A51EB" w:rsidRPr="008E3D51" w:rsidRDefault="003A51EB" w:rsidP="003476F3">
      <w:pPr>
        <w:pStyle w:val="Blanc"/>
        <w:rPr>
          <w:rFonts w:asciiTheme="majorBidi" w:hAnsiTheme="majorBidi" w:cstheme="majorBidi"/>
        </w:rPr>
      </w:pPr>
    </w:p>
    <w:p w:rsidR="003A51EB" w:rsidRPr="008E3D51" w:rsidRDefault="003A51EB" w:rsidP="003476F3">
      <w:pPr>
        <w:pStyle w:val="Equation"/>
        <w:tabs>
          <w:tab w:val="center" w:pos="4848"/>
        </w:tabs>
        <w:rPr>
          <w:rFonts w:asciiTheme="majorBidi" w:hAnsiTheme="majorBidi" w:cstheme="majorBidi"/>
          <w:lang w:val="en-US"/>
        </w:rPr>
      </w:pPr>
      <w:r w:rsidRPr="008E3D51">
        <w:rPr>
          <w:rFonts w:asciiTheme="majorBidi" w:hAnsiTheme="majorBidi" w:cstheme="majorBidi"/>
          <w:lang w:val="en-US"/>
        </w:rPr>
        <w:tab/>
      </w:r>
      <w:r w:rsidRPr="008E3D51">
        <w:rPr>
          <w:rFonts w:asciiTheme="majorBidi" w:hAnsiTheme="majorBidi" w:cstheme="majorBidi"/>
          <w:lang w:val="en-US"/>
        </w:rPr>
        <w:tab/>
      </w:r>
      <w:r w:rsidRPr="008E3D51">
        <w:rPr>
          <w:rFonts w:asciiTheme="majorBidi" w:hAnsiTheme="majorBidi" w:cstheme="majorBidi"/>
          <w:i/>
          <w:lang w:val="en-US"/>
        </w:rPr>
        <w:t>f</w:t>
      </w:r>
      <w:r w:rsidRPr="008E3D51">
        <w:rPr>
          <w:rFonts w:asciiTheme="majorBidi" w:hAnsiTheme="majorBidi" w:cstheme="majorBidi"/>
          <w:vertAlign w:val="subscript"/>
          <w:lang w:val="en-US"/>
        </w:rPr>
        <w:t>0</w:t>
      </w:r>
      <w:r w:rsidRPr="008E3D51">
        <w:rPr>
          <w:rFonts w:asciiTheme="majorBidi" w:hAnsiTheme="majorBidi" w:cstheme="majorBidi"/>
          <w:lang w:val="en-US"/>
        </w:rPr>
        <w:t xml:space="preserve"> = F (</w:t>
      </w:r>
      <w:r w:rsidRPr="008E3D51">
        <w:rPr>
          <w:rFonts w:asciiTheme="majorBidi" w:hAnsiTheme="majorBidi" w:cstheme="majorBidi"/>
        </w:rPr>
        <w:sym w:font="Symbol" w:char="F078"/>
      </w:r>
      <w:r w:rsidRPr="008E3D51">
        <w:rPr>
          <w:rFonts w:asciiTheme="majorBidi" w:hAnsiTheme="majorBidi" w:cstheme="majorBidi"/>
          <w:lang w:val="en-US"/>
        </w:rPr>
        <w:t xml:space="preserve"> &lt; </w:t>
      </w:r>
      <w:r w:rsidRPr="008E3D51">
        <w:rPr>
          <w:rFonts w:asciiTheme="majorBidi" w:hAnsiTheme="majorBidi" w:cstheme="majorBidi"/>
        </w:rPr>
        <w:sym w:font="Symbol" w:char="F078"/>
      </w:r>
      <w:r w:rsidRPr="008E3D51">
        <w:rPr>
          <w:rFonts w:asciiTheme="majorBidi" w:hAnsiTheme="majorBidi" w:cstheme="majorBidi"/>
          <w:vertAlign w:val="subscript"/>
          <w:lang w:val="en-US"/>
        </w:rPr>
        <w:t>1</w:t>
      </w:r>
      <w:r w:rsidRPr="008E3D51">
        <w:rPr>
          <w:rFonts w:asciiTheme="majorBidi" w:hAnsiTheme="majorBidi" w:cstheme="majorBidi"/>
          <w:lang w:val="en-US"/>
        </w:rPr>
        <w:t>)</w:t>
      </w:r>
      <w:r w:rsidRPr="008E3D51">
        <w:rPr>
          <w:rFonts w:asciiTheme="majorBidi" w:hAnsiTheme="majorBidi" w:cstheme="majorBidi"/>
          <w:lang w:val="en-US"/>
        </w:rPr>
        <w:tab/>
        <w:t>(11a)</w:t>
      </w:r>
    </w:p>
    <w:p w:rsidR="003A51EB" w:rsidRPr="008E3D51" w:rsidRDefault="003A51EB" w:rsidP="003476F3">
      <w:pPr>
        <w:pStyle w:val="Blanc"/>
        <w:rPr>
          <w:rFonts w:asciiTheme="majorBidi" w:hAnsiTheme="majorBidi" w:cstheme="majorBidi"/>
        </w:rPr>
      </w:pPr>
    </w:p>
    <w:p w:rsidR="003A51EB" w:rsidRPr="008E3D51" w:rsidRDefault="003A51EB" w:rsidP="00886EE9">
      <w:pPr>
        <w:pStyle w:val="Equation"/>
        <w:tabs>
          <w:tab w:val="left" w:pos="6379"/>
        </w:tabs>
        <w:rPr>
          <w:rFonts w:asciiTheme="majorBidi" w:hAnsiTheme="majorBidi" w:cstheme="majorBidi"/>
          <w:lang w:val="en-US"/>
        </w:rPr>
      </w:pPr>
      <w:r w:rsidRPr="008E3D51">
        <w:rPr>
          <w:rFonts w:asciiTheme="majorBidi" w:hAnsiTheme="majorBidi" w:cstheme="majorBidi"/>
          <w:lang w:val="en-US"/>
        </w:rPr>
        <w:tab/>
      </w:r>
      <w:r w:rsidRPr="008E3D51">
        <w:rPr>
          <w:rFonts w:asciiTheme="majorBidi" w:hAnsiTheme="majorBidi" w:cstheme="majorBidi"/>
          <w:lang w:val="en-US"/>
        </w:rPr>
        <w:tab/>
      </w:r>
      <w:r w:rsidRPr="008E3D51">
        <w:rPr>
          <w:rFonts w:asciiTheme="majorBidi" w:hAnsiTheme="majorBidi" w:cstheme="majorBidi"/>
          <w:i/>
          <w:lang w:val="en-US"/>
        </w:rPr>
        <w:t>f</w:t>
      </w:r>
      <w:r w:rsidRPr="008E3D51">
        <w:rPr>
          <w:rFonts w:asciiTheme="majorBidi" w:hAnsiTheme="majorBidi" w:cstheme="majorBidi"/>
          <w:i/>
          <w:vertAlign w:val="subscript"/>
          <w:lang w:val="en-US"/>
        </w:rPr>
        <w:t>i</w:t>
      </w:r>
      <w:r w:rsidRPr="008E3D51">
        <w:rPr>
          <w:rFonts w:asciiTheme="majorBidi" w:hAnsiTheme="majorBidi" w:cstheme="majorBidi"/>
          <w:lang w:val="en-US"/>
        </w:rPr>
        <w:t xml:space="preserve"> = F (</w:t>
      </w:r>
      <w:r w:rsidRPr="008E3D51">
        <w:rPr>
          <w:rFonts w:asciiTheme="majorBidi" w:hAnsiTheme="majorBidi" w:cstheme="majorBidi"/>
        </w:rPr>
        <w:sym w:font="Symbol" w:char="F078"/>
      </w:r>
      <w:r w:rsidRPr="008E3D51">
        <w:rPr>
          <w:rFonts w:asciiTheme="majorBidi" w:hAnsiTheme="majorBidi" w:cstheme="majorBidi"/>
          <w:i/>
          <w:vertAlign w:val="subscript"/>
          <w:lang w:val="en-US"/>
        </w:rPr>
        <w:t>i</w:t>
      </w:r>
      <w:r w:rsidRPr="008E3D51">
        <w:rPr>
          <w:rFonts w:asciiTheme="majorBidi" w:hAnsiTheme="majorBidi" w:cstheme="majorBidi"/>
          <w:vertAlign w:val="subscript"/>
          <w:lang w:val="en-US"/>
        </w:rPr>
        <w:t xml:space="preserve"> </w:t>
      </w:r>
      <w:r w:rsidRPr="008E3D51">
        <w:rPr>
          <w:rFonts w:asciiTheme="majorBidi" w:hAnsiTheme="majorBidi" w:cstheme="majorBidi"/>
          <w:lang w:val="en-US"/>
        </w:rPr>
        <w:t xml:space="preserve"> ≤ </w:t>
      </w:r>
      <w:r w:rsidRPr="008E3D51">
        <w:rPr>
          <w:rFonts w:asciiTheme="majorBidi" w:hAnsiTheme="majorBidi" w:cstheme="majorBidi"/>
        </w:rPr>
        <w:sym w:font="Symbol" w:char="F078"/>
      </w:r>
      <w:r w:rsidRPr="008E3D51">
        <w:rPr>
          <w:rFonts w:asciiTheme="majorBidi" w:hAnsiTheme="majorBidi" w:cstheme="majorBidi"/>
          <w:lang w:val="en-US"/>
        </w:rPr>
        <w:t xml:space="preserve"> &lt; </w:t>
      </w:r>
      <w:r w:rsidRPr="008E3D51">
        <w:rPr>
          <w:rFonts w:asciiTheme="majorBidi" w:hAnsiTheme="majorBidi" w:cstheme="majorBidi"/>
        </w:rPr>
        <w:sym w:font="Symbol" w:char="F078"/>
      </w:r>
      <w:r w:rsidRPr="008E3D51">
        <w:rPr>
          <w:rFonts w:asciiTheme="majorBidi" w:hAnsiTheme="majorBidi" w:cstheme="majorBidi"/>
          <w:i/>
          <w:vertAlign w:val="subscript"/>
          <w:lang w:val="en-US"/>
        </w:rPr>
        <w:t>i</w:t>
      </w:r>
      <w:r w:rsidRPr="008E3D51">
        <w:rPr>
          <w:rFonts w:asciiTheme="majorBidi" w:hAnsiTheme="majorBidi" w:cstheme="majorBidi"/>
          <w:vertAlign w:val="subscript"/>
          <w:lang w:val="en-US"/>
        </w:rPr>
        <w:t> </w:t>
      </w:r>
      <w:r w:rsidRPr="008E3D51">
        <w:rPr>
          <w:rFonts w:asciiTheme="majorBidi" w:hAnsiTheme="majorBidi" w:cstheme="majorBidi"/>
          <w:i/>
          <w:position w:val="-4"/>
          <w:sz w:val="12"/>
          <w:lang w:val="en-US"/>
        </w:rPr>
        <w:t>+</w:t>
      </w:r>
      <w:r w:rsidRPr="008E3D51">
        <w:rPr>
          <w:rFonts w:asciiTheme="majorBidi" w:hAnsiTheme="majorBidi" w:cstheme="majorBidi"/>
          <w:vertAlign w:val="subscript"/>
          <w:lang w:val="en-US"/>
        </w:rPr>
        <w:t> 1</w:t>
      </w:r>
      <w:r w:rsidRPr="008E3D51">
        <w:rPr>
          <w:rFonts w:asciiTheme="majorBidi" w:hAnsiTheme="majorBidi" w:cstheme="majorBidi"/>
          <w:lang w:val="en-US"/>
        </w:rPr>
        <w:t>)</w:t>
      </w:r>
      <w:r w:rsidRPr="008E3D51">
        <w:rPr>
          <w:rFonts w:asciiTheme="majorBidi" w:hAnsiTheme="majorBidi" w:cstheme="majorBidi"/>
          <w:lang w:val="en-US"/>
        </w:rPr>
        <w:tab/>
        <w:t>(</w:t>
      </w:r>
      <w:r w:rsidRPr="008E3D51">
        <w:rPr>
          <w:rFonts w:asciiTheme="majorBidi" w:hAnsiTheme="majorBidi" w:cstheme="majorBidi"/>
          <w:i/>
          <w:lang w:val="en-US"/>
        </w:rPr>
        <w:t>i</w:t>
      </w:r>
      <w:r w:rsidRPr="008E3D51">
        <w:rPr>
          <w:rFonts w:asciiTheme="majorBidi" w:hAnsiTheme="majorBidi" w:cstheme="majorBidi"/>
          <w:lang w:val="en-US"/>
        </w:rPr>
        <w:t xml:space="preserve">  =  1, 2, …, </w:t>
      </w:r>
      <w:r w:rsidRPr="008E3D51">
        <w:rPr>
          <w:rFonts w:asciiTheme="majorBidi" w:hAnsiTheme="majorBidi" w:cstheme="majorBidi"/>
          <w:i/>
          <w:lang w:val="en-US"/>
        </w:rPr>
        <w:t>n</w:t>
      </w:r>
      <w:r w:rsidRPr="008E3D51">
        <w:rPr>
          <w:rFonts w:asciiTheme="majorBidi" w:hAnsiTheme="majorBidi" w:cstheme="majorBidi"/>
          <w:lang w:val="en-US"/>
        </w:rPr>
        <w:t xml:space="preserve"> – 1)</w:t>
      </w:r>
      <w:r w:rsidRPr="008E3D51">
        <w:rPr>
          <w:rFonts w:asciiTheme="majorBidi" w:hAnsiTheme="majorBidi" w:cstheme="majorBidi"/>
          <w:lang w:val="en-US"/>
        </w:rPr>
        <w:tab/>
        <w:t>(11b)</w:t>
      </w:r>
    </w:p>
    <w:p w:rsidR="003A51EB" w:rsidRPr="008E3D51" w:rsidRDefault="003A51EB" w:rsidP="003476F3">
      <w:pPr>
        <w:pStyle w:val="Equation"/>
        <w:rPr>
          <w:rFonts w:asciiTheme="majorBidi" w:hAnsiTheme="majorBidi" w:cstheme="majorBidi"/>
        </w:rPr>
      </w:pPr>
      <w:r w:rsidRPr="008E3D51">
        <w:rPr>
          <w:rFonts w:asciiTheme="majorBidi" w:hAnsiTheme="majorBidi" w:cstheme="majorBidi"/>
          <w:lang w:val="en-US"/>
        </w:rPr>
        <w:tab/>
      </w:r>
      <w:r w:rsidRPr="008E3D51">
        <w:rPr>
          <w:rFonts w:asciiTheme="majorBidi" w:hAnsiTheme="majorBidi" w:cstheme="majorBidi"/>
          <w:lang w:val="en-US"/>
        </w:rPr>
        <w:tab/>
      </w:r>
      <w:r w:rsidRPr="008E3D51">
        <w:rPr>
          <w:rFonts w:asciiTheme="majorBidi" w:hAnsiTheme="majorBidi" w:cstheme="majorBidi"/>
          <w:i/>
        </w:rPr>
        <w:t>f</w:t>
      </w:r>
      <w:r w:rsidRPr="008E3D51">
        <w:rPr>
          <w:rFonts w:asciiTheme="majorBidi" w:hAnsiTheme="majorBidi" w:cstheme="majorBidi"/>
          <w:i/>
          <w:vertAlign w:val="subscript"/>
        </w:rPr>
        <w:t xml:space="preserve">n </w:t>
      </w:r>
      <w:r w:rsidRPr="008E3D51">
        <w:rPr>
          <w:rFonts w:asciiTheme="majorBidi" w:hAnsiTheme="majorBidi" w:cstheme="majorBidi"/>
        </w:rPr>
        <w:t>= F (</w:t>
      </w:r>
      <w:r w:rsidRPr="008E3D51">
        <w:rPr>
          <w:rFonts w:asciiTheme="majorBidi" w:hAnsiTheme="majorBidi" w:cstheme="majorBidi"/>
        </w:rPr>
        <w:sym w:font="Symbol" w:char="F078"/>
      </w:r>
      <w:r w:rsidRPr="008E3D51">
        <w:rPr>
          <w:rFonts w:asciiTheme="majorBidi" w:hAnsiTheme="majorBidi" w:cstheme="majorBidi"/>
        </w:rPr>
        <w:t xml:space="preserve"> ≥ </w:t>
      </w:r>
      <w:r w:rsidRPr="008E3D51">
        <w:rPr>
          <w:rFonts w:asciiTheme="majorBidi" w:hAnsiTheme="majorBidi" w:cstheme="majorBidi"/>
        </w:rPr>
        <w:sym w:font="Symbol" w:char="F078"/>
      </w:r>
      <w:r w:rsidRPr="008E3D51">
        <w:rPr>
          <w:rFonts w:asciiTheme="majorBidi" w:hAnsiTheme="majorBidi" w:cstheme="majorBidi"/>
          <w:i/>
          <w:vertAlign w:val="subscript"/>
        </w:rPr>
        <w:t>n</w:t>
      </w:r>
      <w:r w:rsidRPr="008E3D51">
        <w:rPr>
          <w:rFonts w:asciiTheme="majorBidi" w:hAnsiTheme="majorBidi" w:cstheme="majorBidi"/>
          <w:sz w:val="8"/>
          <w:vertAlign w:val="subscript"/>
        </w:rPr>
        <w:t xml:space="preserve"> </w:t>
      </w:r>
      <w:r w:rsidRPr="008E3D51">
        <w:rPr>
          <w:rFonts w:asciiTheme="majorBidi" w:hAnsiTheme="majorBidi" w:cstheme="majorBidi"/>
        </w:rPr>
        <w:t>)</w:t>
      </w:r>
      <w:r w:rsidRPr="008E3D51">
        <w:rPr>
          <w:rFonts w:asciiTheme="majorBidi" w:hAnsiTheme="majorBidi" w:cstheme="majorBidi"/>
        </w:rPr>
        <w:tab/>
        <w:t>(11c)</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 xml:space="preserve">et </w:t>
      </w:r>
      <w:r w:rsidRPr="008E3D51">
        <w:rPr>
          <w:rFonts w:asciiTheme="majorBidi" w:hAnsiTheme="majorBidi" w:cstheme="majorBidi"/>
        </w:rPr>
        <w:sym w:font="Symbol" w:char="F078"/>
      </w:r>
      <w:r w:rsidRPr="008E3D51">
        <w:rPr>
          <w:rFonts w:asciiTheme="majorBidi" w:hAnsiTheme="majorBidi" w:cstheme="majorBidi"/>
          <w:vertAlign w:val="subscript"/>
          <w:lang w:val="fr-CH"/>
        </w:rPr>
        <w:t>1</w:t>
      </w:r>
      <w:r w:rsidRPr="008E3D51">
        <w:rPr>
          <w:rFonts w:asciiTheme="majorBidi" w:hAnsiTheme="majorBidi" w:cstheme="majorBidi"/>
          <w:lang w:val="fr-CH"/>
        </w:rPr>
        <w:t xml:space="preserve"> et </w:t>
      </w:r>
      <w:r w:rsidRPr="008E3D51">
        <w:rPr>
          <w:rFonts w:asciiTheme="majorBidi" w:hAnsiTheme="majorBidi" w:cstheme="majorBidi"/>
        </w:rPr>
        <w:sym w:font="Symbol" w:char="F078"/>
      </w:r>
      <w:r w:rsidRPr="008E3D51">
        <w:rPr>
          <w:rFonts w:asciiTheme="majorBidi" w:hAnsiTheme="majorBidi" w:cstheme="majorBidi"/>
          <w:i/>
          <w:vertAlign w:val="subscript"/>
          <w:lang w:val="fr-CH"/>
        </w:rPr>
        <w:t>n</w:t>
      </w:r>
      <w:r w:rsidRPr="008E3D51">
        <w:rPr>
          <w:rFonts w:asciiTheme="majorBidi" w:hAnsiTheme="majorBidi" w:cstheme="majorBidi"/>
          <w:lang w:val="fr-CH"/>
        </w:rPr>
        <w:t xml:space="preserve"> sont les valeurs de fluctuation crête-à-crête minimum et maximum respectivement, </w:t>
      </w:r>
      <w:r w:rsidRPr="008E3D51">
        <w:rPr>
          <w:rFonts w:asciiTheme="majorBidi" w:hAnsiTheme="majorBidi" w:cstheme="majorBidi"/>
          <w:i/>
          <w:lang w:val="fr-CH"/>
        </w:rPr>
        <w:t>n</w:t>
      </w:r>
      <w:r w:rsidRPr="008E3D51">
        <w:rPr>
          <w:rFonts w:asciiTheme="majorBidi" w:hAnsiTheme="majorBidi" w:cstheme="majorBidi"/>
          <w:lang w:val="fr-CH"/>
        </w:rPr>
        <w:t xml:space="preserve"> étant le numéro d</w:t>
      </w:r>
      <w:r w:rsidR="00EA5AFD">
        <w:rPr>
          <w:rFonts w:asciiTheme="majorBidi" w:hAnsiTheme="majorBidi" w:cstheme="majorBidi"/>
          <w:lang w:val="fr-CH"/>
        </w:rPr>
        <w:t>'</w:t>
      </w:r>
      <w:r w:rsidRPr="008E3D51">
        <w:rPr>
          <w:rFonts w:asciiTheme="majorBidi" w:hAnsiTheme="majorBidi" w:cstheme="majorBidi"/>
          <w:lang w:val="fr-CH"/>
        </w:rPr>
        <w:t xml:space="preserve">intervalle de </w:t>
      </w:r>
      <w:r w:rsidRPr="008E3D51">
        <w:rPr>
          <w:rFonts w:asciiTheme="majorBidi" w:hAnsiTheme="majorBidi" w:cstheme="majorBidi"/>
        </w:rPr>
        <w:sym w:font="Symbol" w:char="F078"/>
      </w:r>
      <w:r w:rsidRPr="008E3D51">
        <w:rPr>
          <w:rFonts w:asciiTheme="majorBidi" w:hAnsiTheme="majorBidi" w:cstheme="majorBidi"/>
          <w:lang w:val="fr-CH"/>
        </w:rPr>
        <w:t xml:space="preserve"> qui présente un intérêt pour l</w:t>
      </w:r>
      <w:r w:rsidR="00EA5AFD">
        <w:rPr>
          <w:rFonts w:asciiTheme="majorBidi" w:hAnsiTheme="majorBidi" w:cstheme="majorBidi"/>
          <w:lang w:val="fr-CH"/>
        </w:rPr>
        <w:t>'</w:t>
      </w:r>
      <w:r w:rsidRPr="008E3D51">
        <w:rPr>
          <w:rFonts w:asciiTheme="majorBidi" w:hAnsiTheme="majorBidi" w:cstheme="majorBidi"/>
          <w:lang w:val="fr-CH"/>
        </w:rPr>
        <w:t>utilisateur:</w:t>
      </w:r>
    </w:p>
    <w:p w:rsidR="003A51EB" w:rsidRPr="008E3D51" w:rsidRDefault="003A51EB" w:rsidP="003476F3">
      <w:pPr>
        <w:pStyle w:val="Blanc"/>
        <w:rPr>
          <w:rFonts w:asciiTheme="majorBidi" w:hAnsiTheme="majorBidi" w:cstheme="majorBidi"/>
          <w:lang w:val="fr-FR"/>
        </w:rPr>
      </w:pPr>
    </w:p>
    <w:p w:rsidR="003A51EB" w:rsidRPr="008E3D51" w:rsidRDefault="003A51EB" w:rsidP="003476F3">
      <w:pPr>
        <w:pStyle w:val="Equation"/>
        <w:rPr>
          <w:rFonts w:asciiTheme="majorBidi" w:hAnsiTheme="majorBidi" w:cstheme="majorBidi"/>
          <w:lang w:val="es-ES_tradnl"/>
        </w:rPr>
      </w:pPr>
      <w:r w:rsidRPr="008E3D51">
        <w:rPr>
          <w:rFonts w:asciiTheme="majorBidi" w:hAnsiTheme="majorBidi" w:cstheme="majorBidi"/>
        </w:rPr>
        <w:tab/>
      </w:r>
      <w:r w:rsidRPr="008E3D51">
        <w:rPr>
          <w:rFonts w:asciiTheme="majorBidi" w:hAnsiTheme="majorBidi" w:cstheme="majorBidi"/>
        </w:rPr>
        <w:tab/>
      </w:r>
      <w:r w:rsidRPr="008E3D51">
        <w:rPr>
          <w:rFonts w:asciiTheme="majorBidi" w:hAnsiTheme="majorBidi" w:cstheme="majorBidi"/>
          <w:i/>
          <w:lang w:val="es-ES_tradnl"/>
        </w:rPr>
        <w:t>P</w:t>
      </w:r>
      <w:r w:rsidRPr="008E3D51">
        <w:rPr>
          <w:rFonts w:asciiTheme="majorBidi" w:hAnsiTheme="majorBidi" w:cstheme="majorBidi"/>
          <w:i/>
          <w:vertAlign w:val="subscript"/>
          <w:lang w:val="es-ES_tradnl"/>
        </w:rPr>
        <w:t>i</w:t>
      </w:r>
      <w:r w:rsidRPr="008E3D51">
        <w:rPr>
          <w:rFonts w:asciiTheme="majorBidi" w:hAnsiTheme="majorBidi" w:cstheme="majorBidi"/>
          <w:lang w:val="es-ES_tradnl"/>
        </w:rPr>
        <w:t>(</w:t>
      </w:r>
      <w:r w:rsidRPr="008E3D51">
        <w:rPr>
          <w:rFonts w:asciiTheme="majorBidi" w:hAnsiTheme="majorBidi" w:cstheme="majorBidi"/>
          <w:i/>
          <w:lang w:val="es-ES_tradnl"/>
        </w:rPr>
        <w:t>I</w:t>
      </w:r>
      <w:r w:rsidRPr="008E3D51">
        <w:rPr>
          <w:rFonts w:asciiTheme="majorBidi" w:hAnsiTheme="majorBidi" w:cstheme="majorBidi"/>
          <w:lang w:val="es-ES_tradnl"/>
        </w:rPr>
        <w:t xml:space="preserve">) = </w:t>
      </w:r>
      <w:r w:rsidRPr="008E3D51">
        <w:rPr>
          <w:rFonts w:asciiTheme="majorBidi" w:hAnsiTheme="majorBidi" w:cstheme="majorBidi"/>
        </w:rPr>
        <w:sym w:font="Symbol" w:char="F047"/>
      </w:r>
      <w:r w:rsidRPr="008E3D51">
        <w:rPr>
          <w:rFonts w:asciiTheme="majorBidi" w:hAnsiTheme="majorBidi" w:cstheme="majorBidi"/>
          <w:lang w:val="es-ES_tradnl"/>
        </w:rPr>
        <w:t xml:space="preserve"> (</w:t>
      </w:r>
      <w:r w:rsidRPr="008E3D51">
        <w:rPr>
          <w:rFonts w:asciiTheme="majorBidi" w:hAnsiTheme="majorBidi" w:cstheme="majorBidi"/>
          <w:i/>
          <w:lang w:val="es-ES_tradnl"/>
        </w:rPr>
        <w:t>m</w:t>
      </w:r>
      <w:r w:rsidRPr="008E3D51">
        <w:rPr>
          <w:rFonts w:asciiTheme="majorBidi" w:hAnsiTheme="majorBidi" w:cstheme="majorBidi"/>
          <w:i/>
          <w:vertAlign w:val="subscript"/>
          <w:lang w:val="es-ES_tradnl"/>
        </w:rPr>
        <w:t>i</w:t>
      </w:r>
      <w:r w:rsidRPr="008E3D51">
        <w:rPr>
          <w:rFonts w:asciiTheme="majorBidi" w:hAnsiTheme="majorBidi" w:cstheme="majorBidi"/>
          <w:lang w:val="es-ES_tradnl"/>
        </w:rPr>
        <w:t xml:space="preserve">, </w:t>
      </w:r>
      <w:r w:rsidRPr="008E3D51">
        <w:rPr>
          <w:rFonts w:asciiTheme="majorBidi" w:hAnsiTheme="majorBidi" w:cstheme="majorBidi"/>
          <w:i/>
          <w:lang w:val="es-ES_tradnl"/>
        </w:rPr>
        <w:t>m</w:t>
      </w:r>
      <w:r w:rsidRPr="008E3D51">
        <w:rPr>
          <w:rFonts w:asciiTheme="majorBidi" w:hAnsiTheme="majorBidi" w:cstheme="majorBidi"/>
          <w:i/>
          <w:vertAlign w:val="subscript"/>
          <w:lang w:val="es-ES_tradnl"/>
        </w:rPr>
        <w:t>i</w:t>
      </w:r>
      <w:r w:rsidRPr="008E3D51">
        <w:rPr>
          <w:rFonts w:asciiTheme="majorBidi" w:hAnsiTheme="majorBidi" w:cstheme="majorBidi"/>
          <w:i/>
          <w:lang w:val="es-ES_tradnl"/>
        </w:rPr>
        <w:t>I</w:t>
      </w:r>
      <w:r w:rsidRPr="008E3D51">
        <w:rPr>
          <w:rFonts w:asciiTheme="majorBidi" w:hAnsiTheme="majorBidi" w:cstheme="majorBidi"/>
          <w:lang w:val="es-ES_tradnl"/>
        </w:rPr>
        <w:t xml:space="preserve">) / </w:t>
      </w:r>
      <w:r w:rsidRPr="008E3D51">
        <w:rPr>
          <w:rFonts w:asciiTheme="majorBidi" w:hAnsiTheme="majorBidi" w:cstheme="majorBidi"/>
        </w:rPr>
        <w:sym w:font="Symbol" w:char="F047"/>
      </w:r>
      <w:r w:rsidRPr="008E3D51">
        <w:rPr>
          <w:rFonts w:asciiTheme="majorBidi" w:hAnsiTheme="majorBidi" w:cstheme="majorBidi"/>
          <w:lang w:val="es-ES_tradnl"/>
        </w:rPr>
        <w:t>(</w:t>
      </w:r>
      <w:r w:rsidRPr="008E3D51">
        <w:rPr>
          <w:rFonts w:asciiTheme="majorBidi" w:hAnsiTheme="majorBidi" w:cstheme="majorBidi"/>
          <w:i/>
          <w:lang w:val="es-ES_tradnl"/>
        </w:rPr>
        <w:t>m</w:t>
      </w:r>
      <w:r w:rsidRPr="008E3D51">
        <w:rPr>
          <w:rFonts w:asciiTheme="majorBidi" w:hAnsiTheme="majorBidi" w:cstheme="majorBidi"/>
          <w:i/>
          <w:vertAlign w:val="subscript"/>
          <w:lang w:val="es-ES_tradnl"/>
        </w:rPr>
        <w:t>i</w:t>
      </w:r>
      <w:r w:rsidRPr="008E3D51">
        <w:rPr>
          <w:rFonts w:asciiTheme="majorBidi" w:hAnsiTheme="majorBidi" w:cstheme="majorBidi"/>
          <w:lang w:val="es-ES_tradnl"/>
        </w:rPr>
        <w:t>)</w:t>
      </w:r>
      <w:r w:rsidRPr="008E3D51">
        <w:rPr>
          <w:rFonts w:asciiTheme="majorBidi" w:hAnsiTheme="majorBidi" w:cstheme="majorBidi"/>
          <w:lang w:val="es-ES_tradnl"/>
        </w:rPr>
        <w:tab/>
        <w:t>(11d)</w:t>
      </w:r>
    </w:p>
    <w:p w:rsidR="003A51EB" w:rsidRPr="008E3D51" w:rsidRDefault="003A51EB" w:rsidP="003476F3">
      <w:pPr>
        <w:pStyle w:val="Blanc"/>
        <w:rPr>
          <w:rFonts w:asciiTheme="majorBidi" w:hAnsiTheme="majorBidi" w:cstheme="majorBidi"/>
          <w:lang w:val="es-ES"/>
        </w:rPr>
      </w:pPr>
    </w:p>
    <w:p w:rsidR="003A51EB" w:rsidRPr="008E3D51" w:rsidRDefault="003A51EB" w:rsidP="003476F3">
      <w:pPr>
        <w:pStyle w:val="Equation"/>
        <w:rPr>
          <w:rFonts w:asciiTheme="majorBidi" w:hAnsiTheme="majorBidi" w:cstheme="majorBidi"/>
        </w:rPr>
      </w:pPr>
      <w:r w:rsidRPr="008E3D51">
        <w:rPr>
          <w:rFonts w:asciiTheme="majorBidi" w:hAnsiTheme="majorBidi" w:cstheme="majorBidi"/>
          <w:lang w:val="es-ES_tradnl"/>
        </w:rPr>
        <w:tab/>
      </w:r>
      <w:r w:rsidRPr="008E3D51">
        <w:rPr>
          <w:rFonts w:asciiTheme="majorBidi" w:hAnsiTheme="majorBidi" w:cstheme="majorBidi"/>
          <w:lang w:val="es-ES_tradnl"/>
        </w:rPr>
        <w:tab/>
      </w:r>
      <w:r w:rsidRPr="008E3D51">
        <w:rPr>
          <w:rFonts w:asciiTheme="majorBidi" w:hAnsiTheme="majorBidi" w:cstheme="majorBidi"/>
          <w:position w:val="-12"/>
        </w:rPr>
        <w:object w:dxaOrig="999" w:dyaOrig="440">
          <v:shape id="_x0000_i1046" type="#_x0000_t75" style="width:50pt;height:22pt" o:ole="">
            <v:imagedata r:id="rId56" o:title=""/>
          </v:shape>
          <o:OLEObject Type="Embed" ProgID="Equation.3" ShapeID="_x0000_i1046" DrawAspect="Content" ObjectID="_1352022403" r:id="rId57"/>
        </w:object>
      </w:r>
      <w:r w:rsidRPr="008E3D51">
        <w:rPr>
          <w:rFonts w:asciiTheme="majorBidi" w:hAnsiTheme="majorBidi" w:cstheme="majorBidi"/>
        </w:rPr>
        <w:tab/>
      </w:r>
      <w:r w:rsidRPr="008E3D51">
        <w:rPr>
          <w:rFonts w:asciiTheme="majorBidi" w:hAnsiTheme="majorBidi" w:cstheme="majorBidi"/>
          <w:position w:val="-10"/>
        </w:rPr>
        <w:object w:dxaOrig="180" w:dyaOrig="320">
          <v:shape id="_x0000_i1047" type="#_x0000_t75" style="width:9pt;height:16pt" o:ole="">
            <v:imagedata r:id="rId58" o:title=""/>
          </v:shape>
          <o:OLEObject Type="Embed" ProgID="Equation.2" ShapeID="_x0000_i1047" DrawAspect="Content" ObjectID="_1352022404" r:id="rId59"/>
        </w:object>
      </w:r>
      <w:r w:rsidRPr="008E3D51">
        <w:rPr>
          <w:rFonts w:asciiTheme="majorBidi" w:hAnsiTheme="majorBidi" w:cstheme="majorBidi"/>
          <w:position w:val="-10"/>
        </w:rPr>
        <w:object w:dxaOrig="180" w:dyaOrig="320">
          <v:shape id="_x0000_i1048" type="#_x0000_t75" style="width:9pt;height:16pt" o:ole="">
            <v:imagedata r:id="rId58" o:title=""/>
          </v:shape>
          <o:OLEObject Type="Embed" ProgID="Equation.2" ShapeID="_x0000_i1048" DrawAspect="Content" ObjectID="_1352022405" r:id="rId60"/>
        </w:object>
      </w:r>
      <w:r w:rsidRPr="008E3D51">
        <w:rPr>
          <w:rFonts w:asciiTheme="majorBidi" w:hAnsiTheme="majorBidi" w:cstheme="majorBidi"/>
        </w:rPr>
        <w:t>(11e)</w:t>
      </w:r>
    </w:p>
    <w:p w:rsidR="003A51EB" w:rsidRPr="008E3D51" w:rsidRDefault="003A51EB" w:rsidP="003476F3">
      <w:pPr>
        <w:pStyle w:val="Blanc"/>
        <w:rPr>
          <w:rFonts w:asciiTheme="majorBidi" w:hAnsiTheme="majorBidi" w:cstheme="majorBidi"/>
          <w:lang w:val="fr-CH"/>
        </w:rPr>
      </w:pPr>
    </w:p>
    <w:p w:rsidR="003A51EB" w:rsidRPr="008E3D51" w:rsidRDefault="003A51EB" w:rsidP="003476F3">
      <w:pPr>
        <w:pStyle w:val="Equation"/>
        <w:rPr>
          <w:rFonts w:asciiTheme="majorBidi" w:hAnsiTheme="majorBidi" w:cstheme="majorBidi"/>
        </w:rPr>
      </w:pPr>
      <w:r w:rsidRPr="008E3D51">
        <w:rPr>
          <w:rFonts w:asciiTheme="majorBidi" w:hAnsiTheme="majorBidi" w:cstheme="majorBidi"/>
        </w:rPr>
        <w:tab/>
      </w:r>
      <w:r w:rsidRPr="008E3D51">
        <w:rPr>
          <w:rFonts w:asciiTheme="majorBidi" w:hAnsiTheme="majorBidi" w:cstheme="majorBidi"/>
        </w:rPr>
        <w:tab/>
      </w:r>
      <w:r w:rsidRPr="008E3D51">
        <w:rPr>
          <w:rFonts w:asciiTheme="majorBidi" w:hAnsiTheme="majorBidi" w:cstheme="majorBidi"/>
          <w:position w:val="-30"/>
        </w:rPr>
        <w:object w:dxaOrig="2200" w:dyaOrig="800">
          <v:shape id="_x0000_i1049" type="#_x0000_t75" style="width:110.5pt;height:40pt" o:ole="">
            <v:imagedata r:id="rId61" o:title=""/>
          </v:shape>
          <o:OLEObject Type="Embed" ProgID="Equation.3" ShapeID="_x0000_i1049" DrawAspect="Content" ObjectID="_1352022406" r:id="rId62"/>
        </w:object>
      </w:r>
      <w:r w:rsidRPr="008E3D51">
        <w:rPr>
          <w:rFonts w:asciiTheme="majorBidi" w:hAnsiTheme="majorBidi" w:cstheme="majorBidi"/>
        </w:rPr>
        <w:tab/>
        <w:t>(11f)</w:t>
      </w:r>
    </w:p>
    <w:p w:rsidR="003A51EB" w:rsidRPr="008E3D51" w:rsidRDefault="003A51EB" w:rsidP="003476F3">
      <w:pPr>
        <w:pStyle w:val="Blanc"/>
        <w:rPr>
          <w:rFonts w:asciiTheme="majorBidi" w:hAnsiTheme="majorBidi" w:cstheme="majorBidi"/>
          <w:lang w:val="fr-CH"/>
        </w:rPr>
      </w:pPr>
    </w:p>
    <w:p w:rsidR="003A51EB" w:rsidRPr="008E3D51" w:rsidRDefault="003A51EB" w:rsidP="003476F3">
      <w:pPr>
        <w:pStyle w:val="Equation"/>
        <w:tabs>
          <w:tab w:val="left" w:pos="6804"/>
        </w:tabs>
        <w:rPr>
          <w:rFonts w:asciiTheme="majorBidi" w:hAnsiTheme="majorBidi" w:cstheme="majorBidi"/>
        </w:rPr>
      </w:pPr>
      <w:r w:rsidRPr="008E3D51">
        <w:rPr>
          <w:rFonts w:asciiTheme="majorBidi" w:hAnsiTheme="majorBidi" w:cstheme="majorBidi"/>
        </w:rPr>
        <w:tab/>
      </w:r>
      <w:r w:rsidRPr="008E3D51">
        <w:rPr>
          <w:rFonts w:asciiTheme="majorBidi" w:hAnsiTheme="majorBidi" w:cstheme="majorBidi"/>
        </w:rPr>
        <w:tab/>
      </w:r>
      <w:r w:rsidRPr="008E3D51">
        <w:rPr>
          <w:rFonts w:asciiTheme="majorBidi" w:hAnsiTheme="majorBidi" w:cstheme="majorBidi"/>
          <w:position w:val="-32"/>
        </w:rPr>
        <w:object w:dxaOrig="2880" w:dyaOrig="840">
          <v:shape id="_x0000_i1050" type="#_x0000_t75" style="width:2in;height:42pt" o:ole="">
            <v:imagedata r:id="rId63" o:title=""/>
          </v:shape>
          <o:OLEObject Type="Embed" ProgID="Equation.3" ShapeID="_x0000_i1050" DrawAspect="Content" ObjectID="_1352022407" r:id="rId64"/>
        </w:object>
      </w:r>
      <w:r w:rsidRPr="008E3D51">
        <w:rPr>
          <w:rFonts w:asciiTheme="majorBidi" w:hAnsiTheme="majorBidi" w:cstheme="majorBidi"/>
        </w:rPr>
        <w:tab/>
        <w:t>(</w:t>
      </w:r>
      <w:r w:rsidRPr="008E3D51">
        <w:rPr>
          <w:rFonts w:asciiTheme="majorBidi" w:hAnsiTheme="majorBidi" w:cstheme="majorBidi"/>
          <w:i/>
        </w:rPr>
        <w:t>i</w:t>
      </w:r>
      <w:r w:rsidRPr="008E3D51">
        <w:rPr>
          <w:rFonts w:asciiTheme="majorBidi" w:hAnsiTheme="majorBidi" w:cstheme="majorBidi"/>
        </w:rPr>
        <w:t xml:space="preserve"> = 1, 2, … </w:t>
      </w:r>
      <w:r w:rsidRPr="008E3D51">
        <w:rPr>
          <w:rFonts w:asciiTheme="majorBidi" w:hAnsiTheme="majorBidi" w:cstheme="majorBidi"/>
          <w:i/>
        </w:rPr>
        <w:t>n</w:t>
      </w:r>
      <w:r w:rsidRPr="008E3D51">
        <w:rPr>
          <w:rFonts w:asciiTheme="majorBidi" w:hAnsiTheme="majorBidi" w:cstheme="majorBidi"/>
        </w:rPr>
        <w:t xml:space="preserve"> – 1)</w:t>
      </w:r>
      <w:r w:rsidRPr="008E3D51">
        <w:rPr>
          <w:rFonts w:asciiTheme="majorBidi" w:hAnsiTheme="majorBidi" w:cstheme="majorBidi"/>
        </w:rPr>
        <w:tab/>
        <w:t>(11g)</w:t>
      </w:r>
    </w:p>
    <w:p w:rsidR="003A51EB" w:rsidRPr="008E3D51" w:rsidRDefault="003A51EB" w:rsidP="003476F3">
      <w:pPr>
        <w:pStyle w:val="Blanc"/>
        <w:rPr>
          <w:rFonts w:asciiTheme="majorBidi" w:hAnsiTheme="majorBidi" w:cstheme="majorBidi"/>
          <w:lang w:val="fr-CH"/>
        </w:rPr>
      </w:pPr>
    </w:p>
    <w:p w:rsidR="003A51EB" w:rsidRPr="008E3D51" w:rsidRDefault="003A51EB" w:rsidP="003476F3">
      <w:pPr>
        <w:pStyle w:val="Equation"/>
        <w:rPr>
          <w:rFonts w:asciiTheme="majorBidi" w:hAnsiTheme="majorBidi" w:cstheme="majorBidi"/>
        </w:rPr>
      </w:pPr>
      <w:r w:rsidRPr="008E3D51">
        <w:rPr>
          <w:rFonts w:asciiTheme="majorBidi" w:hAnsiTheme="majorBidi" w:cstheme="majorBidi"/>
        </w:rPr>
        <w:tab/>
      </w:r>
      <w:r w:rsidRPr="008E3D51">
        <w:rPr>
          <w:rFonts w:asciiTheme="majorBidi" w:hAnsiTheme="majorBidi" w:cstheme="majorBidi"/>
        </w:rPr>
        <w:tab/>
      </w:r>
      <w:r w:rsidRPr="008E3D51">
        <w:rPr>
          <w:rFonts w:asciiTheme="majorBidi" w:hAnsiTheme="majorBidi" w:cstheme="majorBidi"/>
          <w:position w:val="-32"/>
          <w:sz w:val="28"/>
        </w:rPr>
        <w:object w:dxaOrig="3159" w:dyaOrig="840">
          <v:shape id="_x0000_i1051" type="#_x0000_t75" style="width:158.5pt;height:42pt" o:ole="">
            <v:imagedata r:id="rId65" o:title=""/>
          </v:shape>
          <o:OLEObject Type="Embed" ProgID="Equation.3" ShapeID="_x0000_i1051" DrawAspect="Content" ObjectID="_1352022408" r:id="rId66"/>
        </w:object>
      </w:r>
      <w:r w:rsidRPr="008E3D51">
        <w:rPr>
          <w:rFonts w:asciiTheme="majorBidi" w:hAnsiTheme="majorBidi" w:cstheme="majorBidi"/>
        </w:rPr>
        <w:tab/>
        <w:t>(11h)</w:t>
      </w:r>
    </w:p>
    <w:p w:rsidR="003A51EB" w:rsidRPr="008E3D51" w:rsidRDefault="003A51EB" w:rsidP="003476F3">
      <w:pPr>
        <w:pStyle w:val="Blanc"/>
        <w:rPr>
          <w:rFonts w:asciiTheme="majorBidi" w:hAnsiTheme="majorBidi" w:cstheme="majorBidi"/>
          <w:lang w:val="fr-CH"/>
        </w:rPr>
      </w:pP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La Fig. 12 donne un exemple de distribution cumulative à long terme de l</w:t>
      </w:r>
      <w:r w:rsidR="00EA5AFD">
        <w:rPr>
          <w:rFonts w:asciiTheme="majorBidi" w:hAnsiTheme="majorBidi" w:cstheme="majorBidi"/>
          <w:lang w:val="fr-CH"/>
        </w:rPr>
        <w:t>'</w:t>
      </w:r>
      <w:r w:rsidRPr="008E3D51">
        <w:rPr>
          <w:rFonts w:asciiTheme="majorBidi" w:hAnsiTheme="majorBidi" w:cstheme="majorBidi"/>
          <w:lang w:val="fr-CH"/>
        </w:rPr>
        <w:t>intensité du signal calculée d</w:t>
      </w:r>
      <w:r w:rsidR="00EA5AFD">
        <w:rPr>
          <w:rFonts w:asciiTheme="majorBidi" w:hAnsiTheme="majorBidi" w:cstheme="majorBidi"/>
          <w:lang w:val="fr-CH"/>
        </w:rPr>
        <w:t>'</w:t>
      </w:r>
      <w:r w:rsidRPr="008E3D51">
        <w:rPr>
          <w:rFonts w:asciiTheme="majorBidi" w:hAnsiTheme="majorBidi" w:cstheme="majorBidi"/>
          <w:lang w:val="fr-CH"/>
        </w:rPr>
        <w:t>après la courbe P6 de la Fig. 11.</w:t>
      </w:r>
    </w:p>
    <w:p w:rsidR="003A51EB" w:rsidRPr="008E3D51" w:rsidRDefault="003A51EB" w:rsidP="00886EE9">
      <w:pPr>
        <w:pStyle w:val="Heading2"/>
        <w:rPr>
          <w:rFonts w:asciiTheme="majorBidi" w:hAnsiTheme="majorBidi"/>
          <w:color w:val="000000" w:themeColor="text1"/>
          <w:lang w:val="fr-CH"/>
        </w:rPr>
      </w:pPr>
      <w:bookmarkStart w:id="45" w:name="_Toc107987913"/>
      <w:bookmarkStart w:id="46" w:name="_Toc115522360"/>
      <w:r w:rsidRPr="008E3D51">
        <w:rPr>
          <w:rFonts w:asciiTheme="majorBidi" w:hAnsiTheme="majorBidi"/>
          <w:color w:val="000000" w:themeColor="text1"/>
          <w:lang w:val="fr-CH"/>
        </w:rPr>
        <w:lastRenderedPageBreak/>
        <w:t>4.7</w:t>
      </w:r>
      <w:r w:rsidRPr="008E3D51">
        <w:rPr>
          <w:rFonts w:asciiTheme="majorBidi" w:hAnsiTheme="majorBidi"/>
          <w:color w:val="000000" w:themeColor="text1"/>
          <w:lang w:val="fr-CH"/>
        </w:rPr>
        <w:tab/>
        <w:t>Occurrence simultanée de scintillation ionosphérique et d</w:t>
      </w:r>
      <w:r w:rsidR="00EA5AFD">
        <w:rPr>
          <w:rFonts w:asciiTheme="majorBidi" w:hAnsiTheme="majorBidi"/>
          <w:color w:val="000000" w:themeColor="text1"/>
          <w:lang w:val="fr-CH"/>
        </w:rPr>
        <w:t>'</w:t>
      </w:r>
      <w:r w:rsidRPr="008E3D51">
        <w:rPr>
          <w:rFonts w:asciiTheme="majorBidi" w:hAnsiTheme="majorBidi"/>
          <w:color w:val="000000" w:themeColor="text1"/>
          <w:lang w:val="fr-CH"/>
        </w:rPr>
        <w:t>évanouissements dus à la pluie</w:t>
      </w:r>
      <w:bookmarkEnd w:id="45"/>
      <w:bookmarkEnd w:id="46"/>
    </w:p>
    <w:p w:rsidR="003A51EB" w:rsidRPr="008E3D51" w:rsidRDefault="003A51EB" w:rsidP="00886EE9">
      <w:pPr>
        <w:keepNext/>
        <w:keepLines/>
        <w:rPr>
          <w:rFonts w:asciiTheme="majorBidi" w:hAnsiTheme="majorBidi" w:cstheme="majorBidi"/>
          <w:lang w:val="fr-CH"/>
        </w:rPr>
      </w:pPr>
      <w:r w:rsidRPr="008E3D51">
        <w:rPr>
          <w:rFonts w:asciiTheme="majorBidi" w:hAnsiTheme="majorBidi" w:cstheme="majorBidi"/>
          <w:lang w:val="fr-CH"/>
        </w:rPr>
        <w:t>La scintillation ionosphérique et les évanouissements dus à la pluie sont deux facteurs de dégradation dont l</w:t>
      </w:r>
      <w:r w:rsidR="00EA5AFD">
        <w:rPr>
          <w:rFonts w:asciiTheme="majorBidi" w:hAnsiTheme="majorBidi" w:cstheme="majorBidi"/>
          <w:lang w:val="fr-CH"/>
        </w:rPr>
        <w:t>'</w:t>
      </w:r>
      <w:r w:rsidRPr="008E3D51">
        <w:rPr>
          <w:rFonts w:asciiTheme="majorBidi" w:hAnsiTheme="majorBidi" w:cstheme="majorBidi"/>
          <w:lang w:val="fr-CH"/>
        </w:rPr>
        <w:t>origine physique est totalement différente. Pourtant, pendant des années de forte activité solaire, ils se produisent simultanément dans les régions équatoriales, pendant un pourcentage de temps annuel significatif pour la conception des systèmes. Le temps cumulatif d</w:t>
      </w:r>
      <w:r w:rsidR="00EA5AFD">
        <w:rPr>
          <w:rFonts w:asciiTheme="majorBidi" w:hAnsiTheme="majorBidi" w:cstheme="majorBidi"/>
          <w:lang w:val="fr-CH"/>
        </w:rPr>
        <w:t>'</w:t>
      </w:r>
      <w:r w:rsidRPr="008E3D51">
        <w:rPr>
          <w:rFonts w:asciiTheme="majorBidi" w:hAnsiTheme="majorBidi" w:cstheme="majorBidi"/>
          <w:lang w:val="fr-CH"/>
        </w:rPr>
        <w:t>occurrence simultanée était d</w:t>
      </w:r>
      <w:r w:rsidR="00EA5AFD">
        <w:rPr>
          <w:rFonts w:asciiTheme="majorBidi" w:hAnsiTheme="majorBidi" w:cstheme="majorBidi"/>
          <w:lang w:val="fr-CH"/>
        </w:rPr>
        <w:t>'</w:t>
      </w:r>
      <w:r w:rsidRPr="008E3D51">
        <w:rPr>
          <w:rFonts w:asciiTheme="majorBidi" w:hAnsiTheme="majorBidi" w:cstheme="majorBidi"/>
          <w:lang w:val="fr-CH"/>
        </w:rPr>
        <w:t xml:space="preserve">environ 0,06% par an, à 4 GHz, à la station terrienne de Djutiluhar en Indonésie. </w:t>
      </w:r>
    </w:p>
    <w:p w:rsidR="003A51EB" w:rsidRPr="008E3D51" w:rsidRDefault="003A51EB" w:rsidP="00EA21E6">
      <w:pPr>
        <w:rPr>
          <w:rFonts w:asciiTheme="majorBidi" w:hAnsiTheme="majorBidi" w:cstheme="majorBidi"/>
          <w:lang w:val="fr-CH"/>
        </w:rPr>
      </w:pPr>
      <w:r w:rsidRPr="008E3D51">
        <w:rPr>
          <w:rFonts w:asciiTheme="majorBidi" w:hAnsiTheme="majorBidi" w:cstheme="majorBidi"/>
          <w:lang w:val="fr-CH"/>
        </w:rPr>
        <w:t>La signature d</w:t>
      </w:r>
      <w:r w:rsidR="00EA5AFD">
        <w:rPr>
          <w:rFonts w:asciiTheme="majorBidi" w:hAnsiTheme="majorBidi" w:cstheme="majorBidi"/>
          <w:lang w:val="fr-CH"/>
        </w:rPr>
        <w:t>'</w:t>
      </w:r>
      <w:r w:rsidRPr="008E3D51">
        <w:rPr>
          <w:rFonts w:asciiTheme="majorBidi" w:hAnsiTheme="majorBidi" w:cstheme="majorBidi"/>
          <w:lang w:val="fr-CH"/>
        </w:rPr>
        <w:t>événements simultanés est souvent extrêmement différente de celle qui est observée lorsqu</w:t>
      </w:r>
      <w:r w:rsidR="00EA5AFD">
        <w:rPr>
          <w:rFonts w:asciiTheme="majorBidi" w:hAnsiTheme="majorBidi" w:cstheme="majorBidi"/>
          <w:lang w:val="fr-CH"/>
        </w:rPr>
        <w:t>'</w:t>
      </w:r>
      <w:r w:rsidRPr="008E3D51">
        <w:rPr>
          <w:rFonts w:asciiTheme="majorBidi" w:hAnsiTheme="majorBidi" w:cstheme="majorBidi"/>
          <w:lang w:val="fr-CH"/>
        </w:rPr>
        <w:t>un seul des facteurs de dégradation, soit scintillation, soit pluie, est présent. Alors que la scintillation ionosphérique seule n</w:t>
      </w:r>
      <w:r w:rsidR="00EA5AFD">
        <w:rPr>
          <w:rFonts w:asciiTheme="majorBidi" w:hAnsiTheme="majorBidi" w:cstheme="majorBidi"/>
          <w:lang w:val="fr-CH"/>
        </w:rPr>
        <w:t>'</w:t>
      </w:r>
      <w:r w:rsidRPr="008E3D51">
        <w:rPr>
          <w:rFonts w:asciiTheme="majorBidi" w:hAnsiTheme="majorBidi" w:cstheme="majorBidi"/>
          <w:lang w:val="fr-CH"/>
        </w:rPr>
        <w:t>est pas un facteur de dépolarisation et que les évanouissements dus à la pluie, seuls, ne sont pas un facteur de fluctuation du signal (</w:t>
      </w:r>
      <w:r w:rsidR="00EA21E6">
        <w:rPr>
          <w:rFonts w:asciiTheme="majorBidi" w:hAnsiTheme="majorBidi" w:cstheme="majorBidi"/>
          <w:lang w:val="fr-CH"/>
        </w:rPr>
        <w:t xml:space="preserve">encore qu'ils </w:t>
      </w:r>
      <w:r w:rsidRPr="008E3D51">
        <w:rPr>
          <w:rFonts w:asciiTheme="majorBidi" w:hAnsiTheme="majorBidi" w:cstheme="majorBidi"/>
          <w:lang w:val="fr-CH"/>
        </w:rPr>
        <w:t xml:space="preserve">puissent </w:t>
      </w:r>
      <w:r w:rsidR="00EA21E6">
        <w:rPr>
          <w:rFonts w:asciiTheme="majorBidi" w:hAnsiTheme="majorBidi" w:cstheme="majorBidi"/>
          <w:lang w:val="fr-CH"/>
        </w:rPr>
        <w:t xml:space="preserve">entraîner </w:t>
      </w:r>
      <w:r w:rsidRPr="008E3D51">
        <w:rPr>
          <w:rFonts w:asciiTheme="majorBidi" w:hAnsiTheme="majorBidi" w:cstheme="majorBidi"/>
          <w:lang w:val="fr-CH"/>
        </w:rPr>
        <w:t>de légères fluctuations de polarisation pour des scintillations modérées à fortes), les phénomènes simultanés produisent des fluctuations du signal en quantité significative dans les voies en polarisation croisée. Il faut tenir compte de ces phénomènes simultanés lors des applications à des systèmes satellite-Terre qui exigent une grande disponibilité.</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Une méthode de prévision des évanouissements dus à la pluie est décrite dans la Recommandation UIT-R P.618.</w:t>
      </w:r>
    </w:p>
    <w:p w:rsidR="003A51EB" w:rsidRDefault="003A51EB" w:rsidP="00AD2076">
      <w:pPr>
        <w:pStyle w:val="FigureNo"/>
        <w:rPr>
          <w:lang w:val="fr-CH"/>
        </w:rPr>
      </w:pPr>
      <w:r w:rsidRPr="008E3D51">
        <w:rPr>
          <w:lang w:val="fr-CH"/>
        </w:rPr>
        <w:lastRenderedPageBreak/>
        <w:t>FIGURE 11</w:t>
      </w:r>
    </w:p>
    <w:p w:rsidR="00B73235" w:rsidRDefault="00886EE9" w:rsidP="00B73235">
      <w:pPr>
        <w:pStyle w:val="Figuretitle"/>
        <w:rPr>
          <w:lang w:val="fr-CH"/>
        </w:rPr>
      </w:pPr>
      <w:r>
        <w:rPr>
          <w:lang w:val="fr-CH"/>
        </w:rPr>
        <w:t>Influence du nombre mensuel moyen de taches solaires sur</w:t>
      </w:r>
      <w:r>
        <w:rPr>
          <w:lang w:val="fr-CH"/>
        </w:rPr>
        <w:br/>
        <w:t>la scintillation ionosphérique équatoriale à 4 GHz</w:t>
      </w:r>
    </w:p>
    <w:p w:rsidR="00B73235" w:rsidRPr="00B73235" w:rsidRDefault="00B73235" w:rsidP="00B73235">
      <w:pPr>
        <w:pStyle w:val="Figure"/>
        <w:rPr>
          <w:lang w:val="fr-CH"/>
        </w:rPr>
      </w:pPr>
      <w:r>
        <w:object w:dxaOrig="5443" w:dyaOrig="9565">
          <v:shape id="_x0000_i1052" type="#_x0000_t75" style="width:272pt;height:478.5pt" o:ole="" o:allowoverlap="f">
            <v:imagedata r:id="rId67" o:title=""/>
          </v:shape>
          <o:OLEObject Type="Embed" ProgID="CorelDRAW.Graphic.14" ShapeID="_x0000_i1052" DrawAspect="Content" ObjectID="_1352022409" r:id="rId68"/>
        </w:object>
      </w:r>
    </w:p>
    <w:p w:rsidR="003A51EB" w:rsidRPr="008E3D51" w:rsidRDefault="003A51EB" w:rsidP="003476F3">
      <w:pPr>
        <w:pStyle w:val="Heading2"/>
        <w:rPr>
          <w:rFonts w:asciiTheme="majorBidi" w:hAnsiTheme="majorBidi"/>
          <w:color w:val="000000" w:themeColor="text1"/>
          <w:lang w:val="fr-CH"/>
        </w:rPr>
      </w:pPr>
      <w:bookmarkStart w:id="47" w:name="_Toc392319842"/>
      <w:bookmarkStart w:id="48" w:name="_Toc107987914"/>
      <w:bookmarkStart w:id="49" w:name="_Toc115522361"/>
      <w:bookmarkStart w:id="50" w:name="_Toc392319841"/>
      <w:r w:rsidRPr="008E3D51">
        <w:rPr>
          <w:rFonts w:asciiTheme="majorBidi" w:hAnsiTheme="majorBidi"/>
          <w:color w:val="000000" w:themeColor="text1"/>
          <w:lang w:val="fr-CH"/>
        </w:rPr>
        <w:t>4.8</w:t>
      </w:r>
      <w:r w:rsidRPr="008E3D51">
        <w:rPr>
          <w:rFonts w:asciiTheme="majorBidi" w:hAnsiTheme="majorBidi"/>
          <w:color w:val="000000" w:themeColor="text1"/>
          <w:lang w:val="fr-CH"/>
        </w:rPr>
        <w:tab/>
        <w:t>Modèle de scintillation aux gigahertz</w:t>
      </w:r>
      <w:bookmarkEnd w:id="47"/>
      <w:bookmarkEnd w:id="48"/>
      <w:bookmarkEnd w:id="49"/>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Les étapes suivantes peuvent être suivies pour évaluer les effets de scintillation auxquels on peut s</w:t>
      </w:r>
      <w:r w:rsidR="00EA5AFD">
        <w:rPr>
          <w:rFonts w:asciiTheme="majorBidi" w:hAnsiTheme="majorBidi" w:cstheme="majorBidi"/>
          <w:lang w:val="fr-CH"/>
        </w:rPr>
        <w:t>'</w:t>
      </w:r>
      <w:r w:rsidRPr="008E3D51">
        <w:rPr>
          <w:rFonts w:asciiTheme="majorBidi" w:hAnsiTheme="majorBidi" w:cstheme="majorBidi"/>
          <w:lang w:val="fr-CH"/>
        </w:rPr>
        <w:t>attendre dans une situation donnée.</w:t>
      </w:r>
    </w:p>
    <w:p w:rsidR="003A51EB" w:rsidRPr="008E3D51" w:rsidRDefault="003A51EB" w:rsidP="003476F3">
      <w:pPr>
        <w:rPr>
          <w:rFonts w:asciiTheme="majorBidi" w:hAnsiTheme="majorBidi" w:cstheme="majorBidi"/>
          <w:lang w:val="fr-CH"/>
        </w:rPr>
      </w:pPr>
      <w:r w:rsidRPr="008E3D51">
        <w:rPr>
          <w:rFonts w:asciiTheme="majorBidi" w:hAnsiTheme="majorBidi" w:cstheme="majorBidi"/>
          <w:i/>
          <w:lang w:val="fr-CH"/>
        </w:rPr>
        <w:t>Etape 1</w:t>
      </w:r>
      <w:r w:rsidRPr="008E3D51">
        <w:rPr>
          <w:rFonts w:asciiTheme="majorBidi" w:hAnsiTheme="majorBidi" w:cstheme="majorBidi"/>
          <w:lang w:val="fr-CH"/>
        </w:rPr>
        <w:t>:  La Fig. 12 donne des abaques d</w:t>
      </w:r>
      <w:r w:rsidR="00EA5AFD">
        <w:rPr>
          <w:rFonts w:asciiTheme="majorBidi" w:hAnsiTheme="majorBidi" w:cstheme="majorBidi"/>
          <w:lang w:val="fr-CH"/>
        </w:rPr>
        <w:t>'</w:t>
      </w:r>
      <w:r w:rsidRPr="008E3D51">
        <w:rPr>
          <w:rFonts w:asciiTheme="majorBidi" w:hAnsiTheme="majorBidi" w:cstheme="majorBidi"/>
          <w:lang w:val="fr-CH"/>
        </w:rPr>
        <w:t>apparition de la scintillation sur des trajets ionosphériques équatoriaux, en fonction d</w:t>
      </w:r>
      <w:r w:rsidR="00EA5AFD">
        <w:rPr>
          <w:rFonts w:asciiTheme="majorBidi" w:hAnsiTheme="majorBidi" w:cstheme="majorBidi"/>
          <w:lang w:val="fr-CH"/>
        </w:rPr>
        <w:t>'</w:t>
      </w:r>
      <w:r w:rsidRPr="008E3D51">
        <w:rPr>
          <w:rFonts w:asciiTheme="majorBidi" w:hAnsiTheme="majorBidi" w:cstheme="majorBidi"/>
          <w:lang w:val="fr-CH"/>
        </w:rPr>
        <w:t>une part des fluctuations d</w:t>
      </w:r>
      <w:r w:rsidR="00EA5AFD">
        <w:rPr>
          <w:rFonts w:asciiTheme="majorBidi" w:hAnsiTheme="majorBidi" w:cstheme="majorBidi"/>
          <w:lang w:val="fr-CH"/>
        </w:rPr>
        <w:t>'</w:t>
      </w:r>
      <w:r w:rsidRPr="008E3D51">
        <w:rPr>
          <w:rFonts w:asciiTheme="majorBidi" w:hAnsiTheme="majorBidi" w:cstheme="majorBidi"/>
          <w:lang w:val="fr-CH"/>
        </w:rPr>
        <w:t xml:space="preserve">amplitude crête-à-crête, </w:t>
      </w:r>
      <w:r w:rsidRPr="008E3D51">
        <w:rPr>
          <w:rFonts w:asciiTheme="majorBidi" w:hAnsiTheme="majorBidi" w:cstheme="majorBidi"/>
          <w:i/>
          <w:lang w:val="fr-CH"/>
        </w:rPr>
        <w:t>P</w:t>
      </w:r>
      <w:r w:rsidRPr="008E3D51">
        <w:rPr>
          <w:rFonts w:asciiTheme="majorBidi" w:hAnsiTheme="majorBidi" w:cstheme="majorBidi"/>
          <w:i/>
          <w:vertAlign w:val="subscript"/>
          <w:lang w:val="fr-CH"/>
        </w:rPr>
        <w:t>fluc</w:t>
      </w:r>
      <w:r w:rsidRPr="008E3D51">
        <w:rPr>
          <w:rFonts w:asciiTheme="majorBidi" w:hAnsiTheme="majorBidi" w:cstheme="majorBidi"/>
          <w:lang w:val="fr-CH"/>
        </w:rPr>
        <w:t xml:space="preserve"> (dB), pour une réception de signal à 4 GHz issu de satellites situés à l</w:t>
      </w:r>
      <w:r w:rsidR="00EA5AFD">
        <w:rPr>
          <w:rFonts w:asciiTheme="majorBidi" w:hAnsiTheme="majorBidi" w:cstheme="majorBidi"/>
          <w:lang w:val="fr-CH"/>
        </w:rPr>
        <w:t>'</w:t>
      </w:r>
      <w:r w:rsidRPr="008E3D51">
        <w:rPr>
          <w:rFonts w:asciiTheme="majorBidi" w:hAnsiTheme="majorBidi" w:cstheme="majorBidi"/>
          <w:lang w:val="fr-CH"/>
        </w:rPr>
        <w:t>est à des angles d</w:t>
      </w:r>
      <w:r w:rsidR="00EA5AFD">
        <w:rPr>
          <w:rFonts w:asciiTheme="majorBidi" w:hAnsiTheme="majorBidi" w:cstheme="majorBidi"/>
          <w:lang w:val="fr-CH"/>
        </w:rPr>
        <w:t>'</w:t>
      </w:r>
      <w:r w:rsidRPr="008E3D51">
        <w:rPr>
          <w:rFonts w:asciiTheme="majorBidi" w:hAnsiTheme="majorBidi" w:cstheme="majorBidi"/>
          <w:lang w:val="fr-CH"/>
        </w:rPr>
        <w:t>élévation d</w:t>
      </w:r>
      <w:r w:rsidR="00EA5AFD">
        <w:rPr>
          <w:rFonts w:asciiTheme="majorBidi" w:hAnsiTheme="majorBidi" w:cstheme="majorBidi"/>
          <w:lang w:val="fr-CH"/>
        </w:rPr>
        <w:t>'</w:t>
      </w:r>
      <w:r w:rsidRPr="008E3D51">
        <w:rPr>
          <w:rFonts w:asciiTheme="majorBidi" w:hAnsiTheme="majorBidi" w:cstheme="majorBidi"/>
          <w:lang w:val="fr-CH"/>
        </w:rPr>
        <w:t>environ 20º (courbes P en trait plein) et situés à l</w:t>
      </w:r>
      <w:r w:rsidR="00EA5AFD">
        <w:rPr>
          <w:rFonts w:asciiTheme="majorBidi" w:hAnsiTheme="majorBidi" w:cstheme="majorBidi"/>
          <w:lang w:val="fr-CH"/>
        </w:rPr>
        <w:t>'</w:t>
      </w:r>
      <w:r w:rsidRPr="008E3D51">
        <w:rPr>
          <w:rFonts w:asciiTheme="majorBidi" w:hAnsiTheme="majorBidi" w:cstheme="majorBidi"/>
          <w:lang w:val="fr-CH"/>
        </w:rPr>
        <w:t>ouest à des angles d</w:t>
      </w:r>
      <w:r w:rsidR="00EA5AFD">
        <w:rPr>
          <w:rFonts w:asciiTheme="majorBidi" w:hAnsiTheme="majorBidi" w:cstheme="majorBidi"/>
          <w:lang w:val="fr-CH"/>
        </w:rPr>
        <w:t>'</w:t>
      </w:r>
      <w:r w:rsidRPr="008E3D51">
        <w:rPr>
          <w:rFonts w:asciiTheme="majorBidi" w:hAnsiTheme="majorBidi" w:cstheme="majorBidi"/>
          <w:lang w:val="fr-CH"/>
        </w:rPr>
        <w:t>élévation d</w:t>
      </w:r>
      <w:r w:rsidR="00EA5AFD">
        <w:rPr>
          <w:rFonts w:asciiTheme="majorBidi" w:hAnsiTheme="majorBidi" w:cstheme="majorBidi"/>
          <w:lang w:val="fr-CH"/>
        </w:rPr>
        <w:t>'</w:t>
      </w:r>
      <w:r w:rsidRPr="008E3D51">
        <w:rPr>
          <w:rFonts w:asciiTheme="majorBidi" w:hAnsiTheme="majorBidi" w:cstheme="majorBidi"/>
          <w:lang w:val="fr-CH"/>
        </w:rPr>
        <w:t>environ 30º (courbes I en trait tireté). Les données sont indiquées pour différents moments de l</w:t>
      </w:r>
      <w:r w:rsidR="00EA5AFD">
        <w:rPr>
          <w:rFonts w:asciiTheme="majorBidi" w:hAnsiTheme="majorBidi" w:cstheme="majorBidi"/>
          <w:lang w:val="fr-CH"/>
        </w:rPr>
        <w:t>'</w:t>
      </w:r>
      <w:r w:rsidRPr="008E3D51">
        <w:rPr>
          <w:rFonts w:asciiTheme="majorBidi" w:hAnsiTheme="majorBidi" w:cstheme="majorBidi"/>
          <w:lang w:val="fr-CH"/>
        </w:rPr>
        <w:t>année et différents nombres</w:t>
      </w:r>
      <w:r w:rsidRPr="008E3D51">
        <w:rPr>
          <w:rFonts w:asciiTheme="majorBidi" w:hAnsiTheme="majorBidi" w:cstheme="majorBidi"/>
          <w:position w:val="-6"/>
          <w:sz w:val="18"/>
          <w:lang w:val="fr-CH"/>
        </w:rPr>
        <w:t xml:space="preserve"> </w:t>
      </w:r>
      <w:r w:rsidRPr="008E3D51">
        <w:rPr>
          <w:rFonts w:asciiTheme="majorBidi" w:hAnsiTheme="majorBidi" w:cstheme="majorBidi"/>
          <w:lang w:val="fr-CH"/>
        </w:rPr>
        <w:t>de taches solaires.</w:t>
      </w:r>
    </w:p>
    <w:p w:rsidR="003A51EB" w:rsidRPr="008E3D51" w:rsidRDefault="003A51EB" w:rsidP="003476F3">
      <w:pPr>
        <w:rPr>
          <w:rFonts w:asciiTheme="majorBidi" w:hAnsiTheme="majorBidi" w:cstheme="majorBidi"/>
          <w:lang w:val="fr-CH"/>
        </w:rPr>
      </w:pPr>
      <w:r w:rsidRPr="008E3D51">
        <w:rPr>
          <w:rFonts w:asciiTheme="majorBidi" w:hAnsiTheme="majorBidi" w:cstheme="majorBidi"/>
          <w:i/>
          <w:lang w:val="fr-CH"/>
        </w:rPr>
        <w:lastRenderedPageBreak/>
        <w:t>Etape 2</w:t>
      </w:r>
      <w:r w:rsidRPr="008E3D51">
        <w:rPr>
          <w:rFonts w:asciiTheme="majorBidi" w:hAnsiTheme="majorBidi" w:cstheme="majorBidi"/>
          <w:lang w:val="fr-CH"/>
        </w:rPr>
        <w:t>:  Etant donné que la Fig. 10 se rapporte à une fréquence de 4 GHz, les valeurs qui se rapportent à d</w:t>
      </w:r>
      <w:r w:rsidR="00EA5AFD">
        <w:rPr>
          <w:rFonts w:asciiTheme="majorBidi" w:hAnsiTheme="majorBidi" w:cstheme="majorBidi"/>
          <w:lang w:val="fr-CH"/>
        </w:rPr>
        <w:t>'</w:t>
      </w:r>
      <w:r w:rsidRPr="008E3D51">
        <w:rPr>
          <w:rFonts w:asciiTheme="majorBidi" w:hAnsiTheme="majorBidi" w:cstheme="majorBidi"/>
          <w:lang w:val="fr-CH"/>
        </w:rPr>
        <w:t>autres fréquences s</w:t>
      </w:r>
      <w:r w:rsidR="00EA5AFD">
        <w:rPr>
          <w:rFonts w:asciiTheme="majorBidi" w:hAnsiTheme="majorBidi" w:cstheme="majorBidi"/>
          <w:lang w:val="fr-CH"/>
        </w:rPr>
        <w:t>'</w:t>
      </w:r>
      <w:r w:rsidRPr="008E3D51">
        <w:rPr>
          <w:rFonts w:asciiTheme="majorBidi" w:hAnsiTheme="majorBidi" w:cstheme="majorBidi"/>
          <w:lang w:val="fr-CH"/>
        </w:rPr>
        <w:t>obtiennent en les multipliant par (</w:t>
      </w:r>
      <w:r w:rsidRPr="008E3D51">
        <w:rPr>
          <w:rFonts w:asciiTheme="majorBidi" w:hAnsiTheme="majorBidi" w:cstheme="majorBidi"/>
          <w:sz w:val="12"/>
          <w:lang w:val="fr-CH"/>
        </w:rPr>
        <w:t> </w:t>
      </w:r>
      <w:r w:rsidRPr="008E3D51">
        <w:rPr>
          <w:rFonts w:asciiTheme="majorBidi" w:hAnsiTheme="majorBidi" w:cstheme="majorBidi"/>
          <w:i/>
          <w:lang w:val="fr-CH"/>
        </w:rPr>
        <w:t>f</w:t>
      </w:r>
      <w:r w:rsidRPr="008E3D51">
        <w:rPr>
          <w:rFonts w:asciiTheme="majorBidi" w:hAnsiTheme="majorBidi" w:cstheme="majorBidi"/>
          <w:sz w:val="12"/>
          <w:lang w:val="fr-CH"/>
        </w:rPr>
        <w:t> </w:t>
      </w:r>
      <w:r w:rsidRPr="008E3D51">
        <w:rPr>
          <w:rFonts w:asciiTheme="majorBidi" w:hAnsiTheme="majorBidi" w:cstheme="majorBidi"/>
          <w:lang w:val="fr-CH"/>
        </w:rPr>
        <w:t>/4)</w:t>
      </w:r>
      <w:r w:rsidRPr="008E3D51">
        <w:rPr>
          <w:rFonts w:asciiTheme="majorBidi" w:hAnsiTheme="majorBidi" w:cstheme="majorBidi"/>
          <w:vertAlign w:val="superscript"/>
          <w:lang w:val="fr-CH"/>
        </w:rPr>
        <w:t>–1,5</w:t>
      </w:r>
      <w:r w:rsidRPr="008E3D51">
        <w:rPr>
          <w:rFonts w:asciiTheme="majorBidi" w:hAnsiTheme="majorBidi" w:cstheme="majorBidi"/>
          <w:lang w:val="fr-CH"/>
        </w:rPr>
        <w:t xml:space="preserve">, où </w:t>
      </w:r>
      <w:r w:rsidRPr="008E3D51">
        <w:rPr>
          <w:rFonts w:asciiTheme="majorBidi" w:hAnsiTheme="majorBidi" w:cstheme="majorBidi"/>
          <w:i/>
          <w:lang w:val="fr-CH"/>
        </w:rPr>
        <w:t>f</w:t>
      </w:r>
      <w:r w:rsidRPr="008E3D51">
        <w:rPr>
          <w:rFonts w:asciiTheme="majorBidi" w:hAnsiTheme="majorBidi" w:cstheme="majorBidi"/>
          <w:lang w:val="fr-CH"/>
        </w:rPr>
        <w:t xml:space="preserve"> est la fréquence (GHz).</w:t>
      </w:r>
    </w:p>
    <w:p w:rsidR="003A51EB" w:rsidRPr="008E3D51" w:rsidRDefault="003A51EB" w:rsidP="003476F3">
      <w:pPr>
        <w:rPr>
          <w:rFonts w:asciiTheme="majorBidi" w:hAnsiTheme="majorBidi" w:cstheme="majorBidi"/>
          <w:lang w:val="fr-CH"/>
        </w:rPr>
      </w:pPr>
      <w:r w:rsidRPr="008E3D51">
        <w:rPr>
          <w:rFonts w:asciiTheme="majorBidi" w:hAnsiTheme="majorBidi" w:cstheme="majorBidi"/>
          <w:i/>
          <w:lang w:val="fr-CH"/>
        </w:rPr>
        <w:t>Etape 3</w:t>
      </w:r>
      <w:r w:rsidRPr="008E3D51">
        <w:rPr>
          <w:rFonts w:asciiTheme="majorBidi" w:hAnsiTheme="majorBidi" w:cstheme="majorBidi"/>
          <w:lang w:val="fr-CH"/>
        </w:rPr>
        <w:t xml:space="preserve">:  La variation de la fluctuation </w:t>
      </w:r>
      <w:r w:rsidRPr="008E3D51">
        <w:rPr>
          <w:rFonts w:asciiTheme="majorBidi" w:hAnsiTheme="majorBidi" w:cstheme="majorBidi"/>
          <w:i/>
          <w:lang w:val="fr-CH"/>
        </w:rPr>
        <w:t>P</w:t>
      </w:r>
      <w:r w:rsidRPr="008E3D51">
        <w:rPr>
          <w:rFonts w:asciiTheme="majorBidi" w:hAnsiTheme="majorBidi" w:cstheme="majorBidi"/>
          <w:i/>
          <w:vertAlign w:val="subscript"/>
          <w:lang w:val="fr-CH"/>
        </w:rPr>
        <w:t>fluc</w:t>
      </w:r>
      <w:r w:rsidRPr="008E3D51">
        <w:rPr>
          <w:rFonts w:asciiTheme="majorBidi" w:hAnsiTheme="majorBidi" w:cstheme="majorBidi"/>
          <w:lang w:val="fr-CH"/>
        </w:rPr>
        <w:t xml:space="preserve"> en fonction de l</w:t>
      </w:r>
      <w:r w:rsidR="00EA5AFD">
        <w:rPr>
          <w:rFonts w:asciiTheme="majorBidi" w:hAnsiTheme="majorBidi" w:cstheme="majorBidi"/>
          <w:lang w:val="fr-CH"/>
        </w:rPr>
        <w:t>'</w:t>
      </w:r>
      <w:r w:rsidRPr="008E3D51">
        <w:rPr>
          <w:rFonts w:asciiTheme="majorBidi" w:hAnsiTheme="majorBidi" w:cstheme="majorBidi"/>
          <w:lang w:val="fr-CH"/>
        </w:rPr>
        <w:t>emplacement géographique et de l</w:t>
      </w:r>
      <w:r w:rsidR="00EA5AFD">
        <w:rPr>
          <w:rFonts w:asciiTheme="majorBidi" w:hAnsiTheme="majorBidi" w:cstheme="majorBidi"/>
          <w:lang w:val="fr-CH"/>
        </w:rPr>
        <w:t>'</w:t>
      </w:r>
      <w:r w:rsidRPr="008E3D51">
        <w:rPr>
          <w:rFonts w:asciiTheme="majorBidi" w:hAnsiTheme="majorBidi" w:cstheme="majorBidi"/>
          <w:lang w:val="fr-CH"/>
        </w:rPr>
        <w:t>apparition diurne peut être estimée qualitativement à partir de la Fig. 5.</w:t>
      </w:r>
    </w:p>
    <w:p w:rsidR="003A51EB" w:rsidRPr="008E3D51" w:rsidRDefault="003A51EB" w:rsidP="003476F3">
      <w:pPr>
        <w:rPr>
          <w:rFonts w:asciiTheme="majorBidi" w:hAnsiTheme="majorBidi" w:cstheme="majorBidi"/>
          <w:lang w:val="fr-CH"/>
        </w:rPr>
      </w:pPr>
      <w:r w:rsidRPr="008E3D51">
        <w:rPr>
          <w:rFonts w:asciiTheme="majorBidi" w:hAnsiTheme="majorBidi" w:cstheme="majorBidi"/>
          <w:i/>
          <w:lang w:val="fr-CH"/>
        </w:rPr>
        <w:t>Etape 4</w:t>
      </w:r>
      <w:r w:rsidRPr="008E3D51">
        <w:rPr>
          <w:rFonts w:asciiTheme="majorBidi" w:hAnsiTheme="majorBidi" w:cstheme="majorBidi"/>
          <w:lang w:val="fr-CH"/>
        </w:rPr>
        <w:t xml:space="preserve">:  Terme élémentaire pour le calcul du budget de liaison, la variable </w:t>
      </w:r>
      <w:r w:rsidRPr="008E3D51">
        <w:rPr>
          <w:rFonts w:asciiTheme="majorBidi" w:hAnsiTheme="majorBidi" w:cstheme="majorBidi"/>
          <w:i/>
          <w:lang w:val="fr-CH"/>
        </w:rPr>
        <w:t>P</w:t>
      </w:r>
      <w:r w:rsidRPr="008E3D51">
        <w:rPr>
          <w:rFonts w:asciiTheme="majorBidi" w:hAnsiTheme="majorBidi" w:cstheme="majorBidi"/>
          <w:i/>
          <w:vertAlign w:val="subscript"/>
          <w:lang w:val="fr-CH"/>
        </w:rPr>
        <w:t>fluc</w:t>
      </w:r>
      <w:r w:rsidRPr="008E3D51">
        <w:rPr>
          <w:rFonts w:asciiTheme="majorBidi" w:hAnsiTheme="majorBidi" w:cstheme="majorBidi"/>
          <w:lang w:val="fr-CH"/>
        </w:rPr>
        <w:t xml:space="preserve"> est fonction de l</w:t>
      </w:r>
      <w:r w:rsidR="00EA5AFD">
        <w:rPr>
          <w:rFonts w:asciiTheme="majorBidi" w:hAnsiTheme="majorBidi" w:cstheme="majorBidi"/>
          <w:lang w:val="fr-CH"/>
        </w:rPr>
        <w:t>'</w:t>
      </w:r>
      <w:r w:rsidRPr="008E3D51">
        <w:rPr>
          <w:rFonts w:asciiTheme="majorBidi" w:hAnsiTheme="majorBidi" w:cstheme="majorBidi"/>
          <w:lang w:val="fr-CH"/>
        </w:rPr>
        <w:t xml:space="preserve">affaiblissement du signal </w:t>
      </w:r>
      <w:r w:rsidRPr="008E3D51">
        <w:rPr>
          <w:rFonts w:asciiTheme="majorBidi" w:hAnsiTheme="majorBidi" w:cstheme="majorBidi"/>
          <w:i/>
          <w:lang w:val="fr-CH"/>
        </w:rPr>
        <w:t>L</w:t>
      </w:r>
      <w:r w:rsidRPr="008E3D51">
        <w:rPr>
          <w:rFonts w:asciiTheme="majorBidi" w:hAnsiTheme="majorBidi" w:cstheme="majorBidi"/>
          <w:i/>
          <w:vertAlign w:val="subscript"/>
          <w:lang w:val="fr-CH"/>
        </w:rPr>
        <w:t>p</w:t>
      </w:r>
      <w:r w:rsidRPr="008E3D51">
        <w:rPr>
          <w:rFonts w:asciiTheme="majorBidi" w:hAnsiTheme="majorBidi" w:cstheme="majorBidi"/>
          <w:lang w:val="fr-CH"/>
        </w:rPr>
        <w:t xml:space="preserve"> selon la relation </w:t>
      </w:r>
      <w:r w:rsidR="006A65E1" w:rsidRPr="006A65E1">
        <w:rPr>
          <w:rFonts w:asciiTheme="majorBidi" w:hAnsiTheme="majorBidi" w:cstheme="majorBidi"/>
          <w:position w:val="-20"/>
          <w:lang w:val="es-ES_tradnl"/>
        </w:rPr>
        <w:object w:dxaOrig="1560" w:dyaOrig="480">
          <v:shape id="_x0000_i1053" type="#_x0000_t75" style="width:78pt;height:24.5pt" o:ole="">
            <v:imagedata r:id="rId69" o:title=""/>
          </v:shape>
          <o:OLEObject Type="Embed" ProgID="Equation.3" ShapeID="_x0000_i1053" DrawAspect="Content" ObjectID="_1352022410" r:id="rId70"/>
        </w:object>
      </w:r>
    </w:p>
    <w:p w:rsidR="003A51EB" w:rsidRDefault="003A51EB" w:rsidP="003476F3">
      <w:pPr>
        <w:rPr>
          <w:rFonts w:asciiTheme="majorBidi" w:hAnsiTheme="majorBidi" w:cstheme="majorBidi"/>
          <w:lang w:val="fr-CH"/>
        </w:rPr>
      </w:pPr>
      <w:r w:rsidRPr="008E3D51">
        <w:rPr>
          <w:rFonts w:asciiTheme="majorBidi" w:hAnsiTheme="majorBidi" w:cstheme="majorBidi"/>
          <w:i/>
          <w:lang w:val="fr-CH"/>
        </w:rPr>
        <w:t>Etape 5</w:t>
      </w:r>
      <w:r w:rsidRPr="008E3D51">
        <w:rPr>
          <w:rFonts w:asciiTheme="majorBidi" w:hAnsiTheme="majorBidi" w:cstheme="majorBidi"/>
          <w:lang w:val="fr-CH"/>
        </w:rPr>
        <w:t>: L</w:t>
      </w:r>
      <w:r w:rsidR="00EA5AFD">
        <w:rPr>
          <w:rFonts w:asciiTheme="majorBidi" w:hAnsiTheme="majorBidi" w:cstheme="majorBidi"/>
          <w:lang w:val="fr-CH"/>
        </w:rPr>
        <w:t>'</w:t>
      </w:r>
      <w:r w:rsidRPr="008E3D51">
        <w:rPr>
          <w:rFonts w:asciiTheme="majorBidi" w:hAnsiTheme="majorBidi" w:cstheme="majorBidi"/>
          <w:lang w:val="fr-CH"/>
        </w:rPr>
        <w:t xml:space="preserve">indice de scintillation, </w:t>
      </w:r>
      <w:r w:rsidRPr="008E3D51">
        <w:rPr>
          <w:rFonts w:asciiTheme="majorBidi" w:hAnsiTheme="majorBidi" w:cstheme="majorBidi"/>
          <w:i/>
          <w:lang w:val="fr-CH"/>
        </w:rPr>
        <w:t>S</w:t>
      </w:r>
      <w:r w:rsidRPr="008E3D51">
        <w:rPr>
          <w:rFonts w:asciiTheme="majorBidi" w:hAnsiTheme="majorBidi" w:cstheme="majorBidi"/>
          <w:vertAlign w:val="subscript"/>
          <w:lang w:val="fr-CH"/>
        </w:rPr>
        <w:t>4</w:t>
      </w:r>
      <w:r w:rsidRPr="008E3D51">
        <w:rPr>
          <w:rFonts w:asciiTheme="majorBidi" w:hAnsiTheme="majorBidi" w:cstheme="majorBidi"/>
          <w:lang w:val="fr-CH"/>
        </w:rPr>
        <w:t xml:space="preserve">, qui est le paramètre utilisé le plus souvent pour décrire la scintillation, est défini au § 4.1 et peut être obtenu à partir de </w:t>
      </w:r>
      <w:r w:rsidRPr="008E3D51">
        <w:rPr>
          <w:rFonts w:asciiTheme="majorBidi" w:hAnsiTheme="majorBidi" w:cstheme="majorBidi"/>
          <w:i/>
          <w:lang w:val="fr-CH"/>
        </w:rPr>
        <w:t>P</w:t>
      </w:r>
      <w:r w:rsidRPr="008E3D51">
        <w:rPr>
          <w:rFonts w:asciiTheme="majorBidi" w:hAnsiTheme="majorBidi" w:cstheme="majorBidi"/>
          <w:i/>
          <w:vertAlign w:val="subscript"/>
          <w:lang w:val="fr-CH"/>
        </w:rPr>
        <w:t>fluc</w:t>
      </w:r>
      <w:r w:rsidRPr="008E3D51">
        <w:rPr>
          <w:rFonts w:asciiTheme="majorBidi" w:hAnsiTheme="majorBidi" w:cstheme="majorBidi"/>
          <w:lang w:val="fr-CH"/>
        </w:rPr>
        <w:t xml:space="preserve"> selon la conversion indiquée dans le Tableau 1.</w:t>
      </w:r>
    </w:p>
    <w:p w:rsidR="003A0231" w:rsidRDefault="003A0231" w:rsidP="003476F3">
      <w:pPr>
        <w:rPr>
          <w:rFonts w:asciiTheme="majorBidi" w:hAnsiTheme="majorBidi" w:cstheme="majorBidi"/>
          <w:lang w:val="fr-CH"/>
        </w:rPr>
      </w:pPr>
    </w:p>
    <w:p w:rsidR="003A0231" w:rsidRPr="008E3D51" w:rsidRDefault="003A0231" w:rsidP="003476F3">
      <w:pPr>
        <w:rPr>
          <w:rFonts w:asciiTheme="majorBidi" w:hAnsiTheme="majorBidi" w:cstheme="majorBidi"/>
          <w:lang w:val="fr-CH"/>
        </w:rPr>
      </w:pPr>
    </w:p>
    <w:p w:rsidR="003A51EB" w:rsidRDefault="003A51EB" w:rsidP="00B73235">
      <w:pPr>
        <w:pStyle w:val="FigureNo"/>
        <w:rPr>
          <w:lang w:val="fr-CH"/>
        </w:rPr>
      </w:pPr>
      <w:r w:rsidRPr="008E3D51">
        <w:rPr>
          <w:lang w:val="fr-CH"/>
        </w:rPr>
        <w:lastRenderedPageBreak/>
        <w:t>FIGURE 12</w:t>
      </w:r>
    </w:p>
    <w:p w:rsidR="00B73235" w:rsidRPr="003A0231" w:rsidRDefault="006A65E1" w:rsidP="003A0231">
      <w:pPr>
        <w:pStyle w:val="Figuretitle"/>
        <w:rPr>
          <w:lang w:val="fr-CH"/>
        </w:rPr>
      </w:pPr>
      <w:r>
        <w:rPr>
          <w:lang w:val="fr-CH"/>
        </w:rPr>
        <w:t xml:space="preserve">Statistique annuelle </w:t>
      </w:r>
      <w:r w:rsidR="003A0231">
        <w:rPr>
          <w:lang w:val="fr-CH"/>
        </w:rPr>
        <w:t xml:space="preserve">des fluctuations </w:t>
      </w:r>
      <w:r w:rsidR="003A0231">
        <w:rPr>
          <w:rFonts w:asciiTheme="majorBidi" w:hAnsiTheme="majorBidi" w:cstheme="majorBidi"/>
          <w:lang w:val="fr-CH"/>
        </w:rPr>
        <w:t>crête-</w:t>
      </w:r>
      <w:r w:rsidR="003A0231" w:rsidRPr="003A0231">
        <w:rPr>
          <w:rFonts w:asciiTheme="majorBidi" w:hAnsiTheme="majorBidi" w:cstheme="majorBidi"/>
          <w:lang w:val="fr-CH"/>
        </w:rPr>
        <w:t>à</w:t>
      </w:r>
      <w:r w:rsidR="003A0231">
        <w:rPr>
          <w:rFonts w:asciiTheme="majorBidi" w:hAnsiTheme="majorBidi" w:cstheme="majorBidi"/>
          <w:lang w:val="fr-CH"/>
        </w:rPr>
        <w:t>-crête observées</w:t>
      </w:r>
      <w:r w:rsidR="003A0231">
        <w:rPr>
          <w:rFonts w:asciiTheme="majorBidi" w:hAnsiTheme="majorBidi" w:cstheme="majorBidi"/>
          <w:lang w:val="fr-CH"/>
        </w:rPr>
        <w:br/>
        <w:t>à la station terrienne de Hong Kong (courbes I1, P1, I3-I6, P3-P6)</w:t>
      </w:r>
      <w:r w:rsidR="003A0231">
        <w:rPr>
          <w:rFonts w:asciiTheme="majorBidi" w:hAnsiTheme="majorBidi" w:cstheme="majorBidi"/>
          <w:lang w:val="fr-CH"/>
        </w:rPr>
        <w:br/>
        <w:t>et à la station terrienne de Taipei (courbes P2 et I2)</w:t>
      </w:r>
    </w:p>
    <w:p w:rsidR="00B73235" w:rsidRPr="00B73235" w:rsidRDefault="00B73235" w:rsidP="00B73235">
      <w:pPr>
        <w:pStyle w:val="Figure"/>
        <w:rPr>
          <w:lang w:val="fr-CH"/>
        </w:rPr>
      </w:pPr>
      <w:r>
        <w:object w:dxaOrig="8853" w:dyaOrig="10034">
          <v:shape id="_x0000_i1054" type="#_x0000_t75" style="width:442.5pt;height:501.5pt" o:ole="" o:allowoverlap="f">
            <v:imagedata r:id="rId71" o:title=""/>
          </v:shape>
          <o:OLEObject Type="Embed" ProgID="CorelDRAW.Graphic.14" ShapeID="_x0000_i1054" DrawAspect="Content" ObjectID="_1352022411" r:id="rId72"/>
        </w:object>
      </w:r>
    </w:p>
    <w:p w:rsidR="003A51EB" w:rsidRPr="008E3D51" w:rsidRDefault="003A51EB" w:rsidP="003476F3">
      <w:pPr>
        <w:rPr>
          <w:rFonts w:asciiTheme="majorBidi" w:hAnsiTheme="majorBidi" w:cstheme="majorBidi"/>
        </w:rPr>
      </w:pPr>
    </w:p>
    <w:p w:rsidR="003A51EB" w:rsidRDefault="003A51EB" w:rsidP="003A0231">
      <w:pPr>
        <w:pStyle w:val="FigureNo"/>
      </w:pPr>
      <w:r w:rsidRPr="008E3D51">
        <w:lastRenderedPageBreak/>
        <w:t>FIGURE 13</w:t>
      </w:r>
    </w:p>
    <w:p w:rsidR="003A0231" w:rsidRPr="003A0231" w:rsidRDefault="003A0231" w:rsidP="003A0231">
      <w:pPr>
        <w:pStyle w:val="Figuretitle"/>
      </w:pPr>
      <w:r>
        <w:t>Exemple de statistiques cumulatives à long terme concernant l'intensité du signal</w:t>
      </w:r>
      <w:r>
        <w:br/>
        <w:t>(4 GHz, élévation de 20°)</w:t>
      </w:r>
    </w:p>
    <w:p w:rsidR="00B73235" w:rsidRPr="00B73235" w:rsidRDefault="00B73235" w:rsidP="00B73235">
      <w:pPr>
        <w:pStyle w:val="Figure"/>
      </w:pPr>
      <w:r>
        <w:object w:dxaOrig="8764" w:dyaOrig="6463">
          <v:shape id="_x0000_i1055" type="#_x0000_t75" style="width:438pt;height:323pt" o:ole="" o:allowoverlap="f">
            <v:imagedata r:id="rId73" o:title=""/>
          </v:shape>
          <o:OLEObject Type="Embed" ProgID="CorelDRAW.Graphic.14" ShapeID="_x0000_i1055" DrawAspect="Content" ObjectID="_1352022412" r:id="rId74"/>
        </w:object>
      </w:r>
    </w:p>
    <w:p w:rsidR="003A51EB" w:rsidRPr="008E3D51" w:rsidRDefault="003A51EB" w:rsidP="003476F3">
      <w:pPr>
        <w:pStyle w:val="Heading1"/>
        <w:rPr>
          <w:rFonts w:asciiTheme="majorBidi" w:hAnsiTheme="majorBidi" w:cstheme="majorBidi"/>
        </w:rPr>
      </w:pPr>
      <w:bookmarkStart w:id="51" w:name="_Toc392319843"/>
      <w:bookmarkStart w:id="52" w:name="_Toc107987915"/>
      <w:bookmarkStart w:id="53" w:name="_Toc115522362"/>
      <w:bookmarkEnd w:id="50"/>
      <w:r w:rsidRPr="008E3D51">
        <w:rPr>
          <w:rFonts w:asciiTheme="majorBidi" w:hAnsiTheme="majorBidi" w:cstheme="majorBidi"/>
        </w:rPr>
        <w:t>5</w:t>
      </w:r>
      <w:r w:rsidRPr="008E3D51">
        <w:rPr>
          <w:rFonts w:asciiTheme="majorBidi" w:hAnsiTheme="majorBidi" w:cstheme="majorBidi"/>
        </w:rPr>
        <w:tab/>
        <w:t>Absorption</w:t>
      </w:r>
      <w:bookmarkEnd w:id="51"/>
      <w:bookmarkEnd w:id="52"/>
      <w:bookmarkEnd w:id="53"/>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Quand on ne dispose pas de renseignements concernant directement l</w:t>
      </w:r>
      <w:r w:rsidR="00EA5AFD">
        <w:rPr>
          <w:rFonts w:asciiTheme="majorBidi" w:hAnsiTheme="majorBidi" w:cstheme="majorBidi"/>
          <w:lang w:val="fr-CH"/>
        </w:rPr>
        <w:t>'</w:t>
      </w:r>
      <w:r w:rsidRPr="008E3D51">
        <w:rPr>
          <w:rFonts w:asciiTheme="majorBidi" w:hAnsiTheme="majorBidi" w:cstheme="majorBidi"/>
          <w:lang w:val="fr-CH"/>
        </w:rPr>
        <w:t>affaiblissement dû à l</w:t>
      </w:r>
      <w:r w:rsidR="00EA5AFD">
        <w:rPr>
          <w:rFonts w:asciiTheme="majorBidi" w:hAnsiTheme="majorBidi" w:cstheme="majorBidi"/>
          <w:lang w:val="fr-CH"/>
        </w:rPr>
        <w:t>'</w:t>
      </w:r>
      <w:r w:rsidRPr="008E3D51">
        <w:rPr>
          <w:rFonts w:asciiTheme="majorBidi" w:hAnsiTheme="majorBidi" w:cstheme="majorBidi"/>
          <w:lang w:val="fr-CH"/>
        </w:rPr>
        <w:t>absorption, on peut évaluer cet affaiblissement à partir des modèles disponibles en appliquant la relation (sec </w:t>
      </w:r>
      <w:r w:rsidRPr="008E3D51">
        <w:rPr>
          <w:rFonts w:asciiTheme="majorBidi" w:hAnsiTheme="majorBidi" w:cstheme="majorBidi"/>
          <w:i/>
          <w:lang w:val="fr-CH"/>
        </w:rPr>
        <w:t>i</w:t>
      </w:r>
      <w:r w:rsidRPr="008E3D51">
        <w:rPr>
          <w:rFonts w:asciiTheme="majorBidi" w:hAnsiTheme="majorBidi" w:cstheme="majorBidi"/>
          <w:i/>
          <w:sz w:val="10"/>
          <w:lang w:val="fr-CH"/>
        </w:rPr>
        <w:t> </w:t>
      </w:r>
      <w:r w:rsidRPr="008E3D51">
        <w:rPr>
          <w:rFonts w:asciiTheme="majorBidi" w:hAnsiTheme="majorBidi" w:cstheme="majorBidi"/>
          <w:lang w:val="fr-CH"/>
        </w:rPr>
        <w:t>)</w:t>
      </w:r>
      <w:r w:rsidRPr="008E3D51">
        <w:rPr>
          <w:rFonts w:asciiTheme="majorBidi" w:hAnsiTheme="majorBidi" w:cstheme="majorBidi"/>
          <w:sz w:val="12"/>
          <w:lang w:val="fr-CH"/>
        </w:rPr>
        <w:t> </w:t>
      </w:r>
      <w:r w:rsidRPr="008E3D51">
        <w:rPr>
          <w:rFonts w:asciiTheme="majorBidi" w:hAnsiTheme="majorBidi" w:cstheme="majorBidi"/>
          <w:lang w:val="fr-CH"/>
        </w:rPr>
        <w:t>/</w:t>
      </w:r>
      <w:r w:rsidRPr="008E3D51">
        <w:rPr>
          <w:rFonts w:asciiTheme="majorBidi" w:hAnsiTheme="majorBidi" w:cstheme="majorBidi"/>
          <w:sz w:val="12"/>
          <w:lang w:val="fr-CH"/>
        </w:rPr>
        <w:t> </w:t>
      </w:r>
      <w:r w:rsidRPr="008E3D51">
        <w:rPr>
          <w:rFonts w:asciiTheme="majorBidi" w:hAnsiTheme="majorBidi" w:cstheme="majorBidi"/>
          <w:i/>
          <w:lang w:val="fr-CH"/>
        </w:rPr>
        <w:t>f </w:t>
      </w:r>
      <w:r w:rsidRPr="008E3D51">
        <w:rPr>
          <w:rFonts w:asciiTheme="majorBidi" w:hAnsiTheme="majorBidi" w:cstheme="majorBidi"/>
          <w:vertAlign w:val="superscript"/>
          <w:lang w:val="fr-CH"/>
        </w:rPr>
        <w:t>2</w:t>
      </w:r>
      <w:r w:rsidRPr="008E3D51">
        <w:rPr>
          <w:rFonts w:asciiTheme="majorBidi" w:hAnsiTheme="majorBidi" w:cstheme="majorBidi"/>
          <w:lang w:val="fr-CH"/>
        </w:rPr>
        <w:t xml:space="preserve">, pour les fréquences supérieures à 30 MHz, </w:t>
      </w:r>
      <w:r w:rsidRPr="008E3D51">
        <w:rPr>
          <w:rFonts w:asciiTheme="majorBidi" w:hAnsiTheme="majorBidi" w:cstheme="majorBidi"/>
          <w:i/>
          <w:lang w:val="fr-CH"/>
        </w:rPr>
        <w:t>i</w:t>
      </w:r>
      <w:r w:rsidRPr="008E3D51">
        <w:rPr>
          <w:rFonts w:asciiTheme="majorBidi" w:hAnsiTheme="majorBidi" w:cstheme="majorBidi"/>
          <w:lang w:val="fr-CH"/>
        </w:rPr>
        <w:t xml:space="preserve"> étant l</w:t>
      </w:r>
      <w:r w:rsidR="00EA5AFD">
        <w:rPr>
          <w:rFonts w:asciiTheme="majorBidi" w:hAnsiTheme="majorBidi" w:cstheme="majorBidi"/>
          <w:lang w:val="fr-CH"/>
        </w:rPr>
        <w:t>'</w:t>
      </w:r>
      <w:r w:rsidRPr="008E3D51">
        <w:rPr>
          <w:rFonts w:asciiTheme="majorBidi" w:hAnsiTheme="majorBidi" w:cstheme="majorBidi"/>
          <w:lang w:val="fr-CH"/>
        </w:rPr>
        <w:t>angle d</w:t>
      </w:r>
      <w:r w:rsidR="00EA5AFD">
        <w:rPr>
          <w:rFonts w:asciiTheme="majorBidi" w:hAnsiTheme="majorBidi" w:cstheme="majorBidi"/>
          <w:lang w:val="fr-CH"/>
        </w:rPr>
        <w:t>'</w:t>
      </w:r>
      <w:r w:rsidRPr="008E3D51">
        <w:rPr>
          <w:rFonts w:asciiTheme="majorBidi" w:hAnsiTheme="majorBidi" w:cstheme="majorBidi"/>
          <w:lang w:val="fr-CH"/>
        </w:rPr>
        <w:t>incidence sur l</w:t>
      </w:r>
      <w:r w:rsidR="00EA5AFD">
        <w:rPr>
          <w:rFonts w:asciiTheme="majorBidi" w:hAnsiTheme="majorBidi" w:cstheme="majorBidi"/>
          <w:lang w:val="fr-CH"/>
        </w:rPr>
        <w:t>'</w:t>
      </w:r>
      <w:r w:rsidRPr="008E3D51">
        <w:rPr>
          <w:rFonts w:asciiTheme="majorBidi" w:hAnsiTheme="majorBidi" w:cstheme="majorBidi"/>
          <w:lang w:val="fr-CH"/>
        </w:rPr>
        <w:t>ionosphère du trajet de propagation. Dans les régions équatoriales et de moyenne latitude, les ondes radioélectriques de fréquence supérieure à 70 MHz traversent l</w:t>
      </w:r>
      <w:r w:rsidR="00EA5AFD">
        <w:rPr>
          <w:rFonts w:asciiTheme="majorBidi" w:hAnsiTheme="majorBidi" w:cstheme="majorBidi"/>
          <w:lang w:val="fr-CH"/>
        </w:rPr>
        <w:t>'</w:t>
      </w:r>
      <w:r w:rsidRPr="008E3D51">
        <w:rPr>
          <w:rFonts w:asciiTheme="majorBidi" w:hAnsiTheme="majorBidi" w:cstheme="majorBidi"/>
          <w:lang w:val="fr-CH"/>
        </w:rPr>
        <w:t>ionosphère sans subir d</w:t>
      </w:r>
      <w:r w:rsidR="00EA5AFD">
        <w:rPr>
          <w:rFonts w:asciiTheme="majorBidi" w:hAnsiTheme="majorBidi" w:cstheme="majorBidi"/>
          <w:lang w:val="fr-CH"/>
        </w:rPr>
        <w:t>'</w:t>
      </w:r>
      <w:r w:rsidRPr="008E3D51">
        <w:rPr>
          <w:rFonts w:asciiTheme="majorBidi" w:hAnsiTheme="majorBidi" w:cstheme="majorBidi"/>
          <w:lang w:val="fr-CH"/>
        </w:rPr>
        <w:t>absorption notable.</w:t>
      </w:r>
    </w:p>
    <w:p w:rsidR="003A51EB" w:rsidRPr="008E3D51" w:rsidRDefault="003A51EB" w:rsidP="00EA21E6">
      <w:pPr>
        <w:rPr>
          <w:rFonts w:asciiTheme="majorBidi" w:hAnsiTheme="majorBidi" w:cstheme="majorBidi"/>
          <w:lang w:val="fr-CH"/>
        </w:rPr>
      </w:pPr>
      <w:r w:rsidRPr="008E3D51">
        <w:rPr>
          <w:rFonts w:asciiTheme="majorBidi" w:hAnsiTheme="majorBidi" w:cstheme="majorBidi"/>
          <w:lang w:val="fr-CH"/>
        </w:rPr>
        <w:t xml:space="preserve">Des mesures effectuées aux latitudes moyennes indiquent que, sur un trajet transionosphérique </w:t>
      </w:r>
      <w:r w:rsidR="00EA21E6">
        <w:rPr>
          <w:rFonts w:asciiTheme="majorBidi" w:hAnsiTheme="majorBidi" w:cstheme="majorBidi"/>
          <w:lang w:val="fr-CH"/>
        </w:rPr>
        <w:t xml:space="preserve">unidirectionnel </w:t>
      </w:r>
      <w:r w:rsidRPr="008E3D51">
        <w:rPr>
          <w:rFonts w:asciiTheme="majorBidi" w:hAnsiTheme="majorBidi" w:cstheme="majorBidi"/>
          <w:lang w:val="fr-CH"/>
        </w:rPr>
        <w:t>sous incidence verticale, l</w:t>
      </w:r>
      <w:r w:rsidR="00EA5AFD">
        <w:rPr>
          <w:rFonts w:asciiTheme="majorBidi" w:hAnsiTheme="majorBidi" w:cstheme="majorBidi"/>
          <w:lang w:val="fr-CH"/>
        </w:rPr>
        <w:t>'</w:t>
      </w:r>
      <w:r w:rsidRPr="008E3D51">
        <w:rPr>
          <w:rFonts w:asciiTheme="majorBidi" w:hAnsiTheme="majorBidi" w:cstheme="majorBidi"/>
          <w:lang w:val="fr-CH"/>
        </w:rPr>
        <w:t xml:space="preserve">absorption à la fréquence 30 MHz est </w:t>
      </w:r>
      <w:r w:rsidR="00EA21E6">
        <w:rPr>
          <w:rFonts w:asciiTheme="majorBidi" w:hAnsiTheme="majorBidi" w:cstheme="majorBidi"/>
          <w:lang w:val="fr-CH"/>
        </w:rPr>
        <w:t xml:space="preserve">en général </w:t>
      </w:r>
      <w:r w:rsidRPr="008E3D51">
        <w:rPr>
          <w:rFonts w:asciiTheme="majorBidi" w:hAnsiTheme="majorBidi" w:cstheme="majorBidi"/>
          <w:lang w:val="fr-CH"/>
        </w:rPr>
        <w:t xml:space="preserve">de 0,2 à 0,5 dB dans des conditions </w:t>
      </w:r>
      <w:r w:rsidR="00EA21E6">
        <w:rPr>
          <w:rFonts w:asciiTheme="majorBidi" w:hAnsiTheme="majorBidi" w:cstheme="majorBidi"/>
          <w:lang w:val="fr-CH"/>
        </w:rPr>
        <w:t>normales</w:t>
      </w:r>
      <w:r w:rsidRPr="008E3D51">
        <w:rPr>
          <w:rFonts w:asciiTheme="majorBidi" w:hAnsiTheme="majorBidi" w:cstheme="majorBidi"/>
          <w:lang w:val="fr-CH"/>
        </w:rPr>
        <w:t>. Pendant une éruption solaire, l</w:t>
      </w:r>
      <w:r w:rsidR="00EA5AFD">
        <w:rPr>
          <w:rFonts w:asciiTheme="majorBidi" w:hAnsiTheme="majorBidi" w:cstheme="majorBidi"/>
          <w:lang w:val="fr-CH"/>
        </w:rPr>
        <w:t>'</w:t>
      </w:r>
      <w:r w:rsidRPr="008E3D51">
        <w:rPr>
          <w:rFonts w:asciiTheme="majorBidi" w:hAnsiTheme="majorBidi" w:cstheme="majorBidi"/>
          <w:lang w:val="fr-CH"/>
        </w:rPr>
        <w:t>absorption augmente tout en restant inférieure à 5 dB. Aux latitudes élevées, les événements auroraux ou ceux de la calotte polaire peuvent provoquer un renforcement de l</w:t>
      </w:r>
      <w:r w:rsidR="00EA5AFD">
        <w:rPr>
          <w:rFonts w:asciiTheme="majorBidi" w:hAnsiTheme="majorBidi" w:cstheme="majorBidi"/>
          <w:lang w:val="fr-CH"/>
        </w:rPr>
        <w:t>'</w:t>
      </w:r>
      <w:r w:rsidRPr="008E3D51">
        <w:rPr>
          <w:rFonts w:asciiTheme="majorBidi" w:hAnsiTheme="majorBidi" w:cstheme="majorBidi"/>
          <w:lang w:val="fr-CH"/>
        </w:rPr>
        <w:t>absorption. L</w:t>
      </w:r>
      <w:r w:rsidR="00EA5AFD">
        <w:rPr>
          <w:rFonts w:asciiTheme="majorBidi" w:hAnsiTheme="majorBidi" w:cstheme="majorBidi"/>
          <w:lang w:val="fr-CH"/>
        </w:rPr>
        <w:t>'</w:t>
      </w:r>
      <w:r w:rsidRPr="008E3D51">
        <w:rPr>
          <w:rFonts w:asciiTheme="majorBidi" w:hAnsiTheme="majorBidi" w:cstheme="majorBidi"/>
          <w:lang w:val="fr-CH"/>
        </w:rPr>
        <w:t>occurrence de ces deux phénomènes est aléatoire, leur durée est variable et leurs effets dépendent de l</w:t>
      </w:r>
      <w:r w:rsidR="00EA5AFD">
        <w:rPr>
          <w:rFonts w:asciiTheme="majorBidi" w:hAnsiTheme="majorBidi" w:cstheme="majorBidi"/>
          <w:lang w:val="fr-CH"/>
        </w:rPr>
        <w:t>'</w:t>
      </w:r>
      <w:r w:rsidRPr="008E3D51">
        <w:rPr>
          <w:rFonts w:asciiTheme="majorBidi" w:hAnsiTheme="majorBidi" w:cstheme="majorBidi"/>
          <w:lang w:val="fr-CH"/>
        </w:rPr>
        <w:t>emplacement des stations terminales et de l</w:t>
      </w:r>
      <w:r w:rsidR="00EA5AFD">
        <w:rPr>
          <w:rFonts w:asciiTheme="majorBidi" w:hAnsiTheme="majorBidi" w:cstheme="majorBidi"/>
          <w:lang w:val="fr-CH"/>
        </w:rPr>
        <w:t>'</w:t>
      </w:r>
      <w:r w:rsidRPr="008E3D51">
        <w:rPr>
          <w:rFonts w:asciiTheme="majorBidi" w:hAnsiTheme="majorBidi" w:cstheme="majorBidi"/>
          <w:lang w:val="fr-CH"/>
        </w:rPr>
        <w:t>angle d</w:t>
      </w:r>
      <w:r w:rsidR="00EA5AFD">
        <w:rPr>
          <w:rFonts w:asciiTheme="majorBidi" w:hAnsiTheme="majorBidi" w:cstheme="majorBidi"/>
          <w:lang w:val="fr-CH"/>
        </w:rPr>
        <w:t>'</w:t>
      </w:r>
      <w:r w:rsidRPr="008E3D51">
        <w:rPr>
          <w:rFonts w:asciiTheme="majorBidi" w:hAnsiTheme="majorBidi" w:cstheme="majorBidi"/>
          <w:lang w:val="fr-CH"/>
        </w:rPr>
        <w:t>élévation du trajet. Pour la conception efficace des systèmes, on doit par conséquent tenir compte de ces phénomènes de façon statistique, en se rappelant que la durée de ces phénomènes est de quelques heures pour l</w:t>
      </w:r>
      <w:r w:rsidR="00EA5AFD">
        <w:rPr>
          <w:rFonts w:asciiTheme="majorBidi" w:hAnsiTheme="majorBidi" w:cstheme="majorBidi"/>
          <w:lang w:val="fr-CH"/>
        </w:rPr>
        <w:t>'</w:t>
      </w:r>
      <w:r w:rsidRPr="008E3D51">
        <w:rPr>
          <w:rFonts w:asciiTheme="majorBidi" w:hAnsiTheme="majorBidi" w:cstheme="majorBidi"/>
          <w:lang w:val="fr-CH"/>
        </w:rPr>
        <w:t>absorption aurorale et de quelques jours pour l</w:t>
      </w:r>
      <w:r w:rsidR="00EA5AFD">
        <w:rPr>
          <w:rFonts w:asciiTheme="majorBidi" w:hAnsiTheme="majorBidi" w:cstheme="majorBidi"/>
          <w:lang w:val="fr-CH"/>
        </w:rPr>
        <w:t>'</w:t>
      </w:r>
      <w:r w:rsidRPr="008E3D51">
        <w:rPr>
          <w:rFonts w:asciiTheme="majorBidi" w:hAnsiTheme="majorBidi" w:cstheme="majorBidi"/>
          <w:lang w:val="fr-CH"/>
        </w:rPr>
        <w:t>absorption dans la calotte polaire.</w:t>
      </w:r>
    </w:p>
    <w:p w:rsidR="003A51EB" w:rsidRPr="008E3D51" w:rsidRDefault="003A51EB" w:rsidP="003476F3">
      <w:pPr>
        <w:pStyle w:val="Heading2"/>
        <w:rPr>
          <w:rFonts w:asciiTheme="majorBidi" w:hAnsiTheme="majorBidi"/>
          <w:color w:val="000000" w:themeColor="text1"/>
          <w:lang w:val="fr-CH"/>
        </w:rPr>
      </w:pPr>
      <w:bookmarkStart w:id="54" w:name="_Toc392319844"/>
      <w:bookmarkStart w:id="55" w:name="_Toc107987916"/>
      <w:bookmarkStart w:id="56" w:name="_Toc115522363"/>
      <w:r w:rsidRPr="008E3D51">
        <w:rPr>
          <w:rFonts w:asciiTheme="majorBidi" w:hAnsiTheme="majorBidi"/>
          <w:color w:val="000000" w:themeColor="text1"/>
          <w:lang w:val="fr-CH"/>
        </w:rPr>
        <w:t>5.1</w:t>
      </w:r>
      <w:r w:rsidRPr="008E3D51">
        <w:rPr>
          <w:rFonts w:asciiTheme="majorBidi" w:hAnsiTheme="majorBidi"/>
          <w:color w:val="000000" w:themeColor="text1"/>
          <w:lang w:val="fr-CH"/>
        </w:rPr>
        <w:tab/>
        <w:t>Absorption aurorale</w:t>
      </w:r>
      <w:bookmarkEnd w:id="54"/>
      <w:bookmarkEnd w:id="55"/>
      <w:bookmarkEnd w:id="56"/>
    </w:p>
    <w:p w:rsidR="003A51EB" w:rsidRPr="008E3D51" w:rsidRDefault="003A51EB" w:rsidP="00AD2076">
      <w:pPr>
        <w:rPr>
          <w:rFonts w:asciiTheme="majorBidi" w:hAnsiTheme="majorBidi" w:cstheme="majorBidi"/>
          <w:lang w:val="fr-CH"/>
        </w:rPr>
      </w:pPr>
      <w:r w:rsidRPr="008E3D51">
        <w:rPr>
          <w:rFonts w:asciiTheme="majorBidi" w:hAnsiTheme="majorBidi" w:cstheme="majorBidi"/>
          <w:lang w:val="fr-CH"/>
        </w:rPr>
        <w:t>L</w:t>
      </w:r>
      <w:r w:rsidR="00EA5AFD">
        <w:rPr>
          <w:rFonts w:asciiTheme="majorBidi" w:hAnsiTheme="majorBidi" w:cstheme="majorBidi"/>
          <w:lang w:val="fr-CH"/>
        </w:rPr>
        <w:t>'</w:t>
      </w:r>
      <w:r w:rsidRPr="008E3D51">
        <w:rPr>
          <w:rFonts w:asciiTheme="majorBidi" w:hAnsiTheme="majorBidi" w:cstheme="majorBidi"/>
          <w:lang w:val="fr-CH"/>
        </w:rPr>
        <w:t>absorption aurorale est due à un accroissement de la concentration électronique dans les régions D et E produite par l</w:t>
      </w:r>
      <w:r w:rsidR="00EA5AFD">
        <w:rPr>
          <w:rFonts w:asciiTheme="majorBidi" w:hAnsiTheme="majorBidi" w:cstheme="majorBidi"/>
          <w:lang w:val="fr-CH"/>
        </w:rPr>
        <w:t>'</w:t>
      </w:r>
      <w:r w:rsidRPr="008E3D51">
        <w:rPr>
          <w:rFonts w:asciiTheme="majorBidi" w:hAnsiTheme="majorBidi" w:cstheme="majorBidi"/>
          <w:lang w:val="fr-CH"/>
        </w:rPr>
        <w:t>arrivée d</w:t>
      </w:r>
      <w:r w:rsidR="00EA5AFD">
        <w:rPr>
          <w:rFonts w:asciiTheme="majorBidi" w:hAnsiTheme="majorBidi" w:cstheme="majorBidi"/>
          <w:lang w:val="fr-CH"/>
        </w:rPr>
        <w:t>'</w:t>
      </w:r>
      <w:r w:rsidRPr="008E3D51">
        <w:rPr>
          <w:rFonts w:asciiTheme="majorBidi" w:hAnsiTheme="majorBidi" w:cstheme="majorBidi"/>
          <w:lang w:val="fr-CH"/>
        </w:rPr>
        <w:t>électrons énergétiques. On observe l</w:t>
      </w:r>
      <w:r w:rsidR="00EA5AFD">
        <w:rPr>
          <w:rFonts w:asciiTheme="majorBidi" w:hAnsiTheme="majorBidi" w:cstheme="majorBidi"/>
          <w:lang w:val="fr-CH"/>
        </w:rPr>
        <w:t>'</w:t>
      </w:r>
      <w:r w:rsidRPr="008E3D51">
        <w:rPr>
          <w:rFonts w:asciiTheme="majorBidi" w:hAnsiTheme="majorBidi" w:cstheme="majorBidi"/>
          <w:lang w:val="fr-CH"/>
        </w:rPr>
        <w:t>absorption sur une bande de latitude de 10º à 20º centrée au voisinage de la latitude d</w:t>
      </w:r>
      <w:r w:rsidR="00EA5AFD">
        <w:rPr>
          <w:rFonts w:asciiTheme="majorBidi" w:hAnsiTheme="majorBidi" w:cstheme="majorBidi"/>
          <w:lang w:val="fr-CH"/>
        </w:rPr>
        <w:t>'</w:t>
      </w:r>
      <w:r w:rsidRPr="008E3D51">
        <w:rPr>
          <w:rFonts w:asciiTheme="majorBidi" w:hAnsiTheme="majorBidi" w:cstheme="majorBidi"/>
          <w:lang w:val="fr-CH"/>
        </w:rPr>
        <w:t xml:space="preserve">occurrence maximale des aurores visuelles. </w:t>
      </w:r>
      <w:r w:rsidRPr="008E3D51">
        <w:rPr>
          <w:rFonts w:asciiTheme="majorBidi" w:hAnsiTheme="majorBidi" w:cstheme="majorBidi"/>
          <w:lang w:val="fr-CH"/>
        </w:rPr>
        <w:lastRenderedPageBreak/>
        <w:t>Elle se produit sous forme d</w:t>
      </w:r>
      <w:r w:rsidR="00EA5AFD">
        <w:rPr>
          <w:rFonts w:asciiTheme="majorBidi" w:hAnsiTheme="majorBidi" w:cstheme="majorBidi"/>
          <w:lang w:val="fr-CH"/>
        </w:rPr>
        <w:t>'</w:t>
      </w:r>
      <w:r w:rsidRPr="008E3D51">
        <w:rPr>
          <w:rFonts w:asciiTheme="majorBidi" w:hAnsiTheme="majorBidi" w:cstheme="majorBidi"/>
          <w:lang w:val="fr-CH"/>
        </w:rPr>
        <w:t>une série d</w:t>
      </w:r>
      <w:r w:rsidR="00EA5AFD">
        <w:rPr>
          <w:rFonts w:asciiTheme="majorBidi" w:hAnsiTheme="majorBidi" w:cstheme="majorBidi"/>
          <w:lang w:val="fr-CH"/>
        </w:rPr>
        <w:t>'</w:t>
      </w:r>
      <w:r w:rsidRPr="008E3D51">
        <w:rPr>
          <w:rFonts w:asciiTheme="majorBidi" w:hAnsiTheme="majorBidi" w:cstheme="majorBidi"/>
          <w:lang w:val="fr-CH"/>
        </w:rPr>
        <w:t>augmentations discrètes de l</w:t>
      </w:r>
      <w:r w:rsidR="00EA5AFD">
        <w:rPr>
          <w:rFonts w:asciiTheme="majorBidi" w:hAnsiTheme="majorBidi" w:cstheme="majorBidi"/>
          <w:lang w:val="fr-CH"/>
        </w:rPr>
        <w:t>'</w:t>
      </w:r>
      <w:r w:rsidRPr="008E3D51">
        <w:rPr>
          <w:rFonts w:asciiTheme="majorBidi" w:hAnsiTheme="majorBidi" w:cstheme="majorBidi"/>
          <w:lang w:val="fr-CH"/>
        </w:rPr>
        <w:t>absorption, chacune d</w:t>
      </w:r>
      <w:r w:rsidR="00EA5AFD">
        <w:rPr>
          <w:rFonts w:asciiTheme="majorBidi" w:hAnsiTheme="majorBidi" w:cstheme="majorBidi"/>
          <w:lang w:val="fr-CH"/>
        </w:rPr>
        <w:t>'</w:t>
      </w:r>
      <w:r w:rsidRPr="008E3D51">
        <w:rPr>
          <w:rFonts w:asciiTheme="majorBidi" w:hAnsiTheme="majorBidi" w:cstheme="majorBidi"/>
          <w:lang w:val="fr-CH"/>
        </w:rPr>
        <w:t>une durée relativement courte, c</w:t>
      </w:r>
      <w:r w:rsidR="00EA5AFD">
        <w:rPr>
          <w:rFonts w:asciiTheme="majorBidi" w:hAnsiTheme="majorBidi" w:cstheme="majorBidi"/>
          <w:lang w:val="fr-CH"/>
        </w:rPr>
        <w:t>'</w:t>
      </w:r>
      <w:r w:rsidRPr="008E3D51">
        <w:rPr>
          <w:rFonts w:asciiTheme="majorBidi" w:hAnsiTheme="majorBidi" w:cstheme="majorBidi"/>
          <w:lang w:val="fr-CH"/>
        </w:rPr>
        <w:t>est-à-dire de quelques minutes à quelques heures, sa durée moyenne est d</w:t>
      </w:r>
      <w:r w:rsidR="00EA5AFD">
        <w:rPr>
          <w:rFonts w:asciiTheme="majorBidi" w:hAnsiTheme="majorBidi" w:cstheme="majorBidi"/>
          <w:lang w:val="fr-CH"/>
        </w:rPr>
        <w:t>'</w:t>
      </w:r>
      <w:r w:rsidRPr="008E3D51">
        <w:rPr>
          <w:rFonts w:asciiTheme="majorBidi" w:hAnsiTheme="majorBidi" w:cstheme="majorBidi"/>
          <w:lang w:val="fr-CH"/>
        </w:rPr>
        <w:t>environ 30 min et elle présente généralement une structure irrégulière dans le temps. Les renforcements nocturnes ont tendance à présenter des augmentations rapides et régulières suivies de diminutions lentes. Des magnitudes typiques, à 127 MHz, sont présentées dans le Tableau 2.</w:t>
      </w:r>
    </w:p>
    <w:p w:rsidR="003A51EB" w:rsidRPr="008E3D51" w:rsidRDefault="003A51EB" w:rsidP="003476F3">
      <w:pPr>
        <w:pStyle w:val="TableNo"/>
        <w:rPr>
          <w:rFonts w:asciiTheme="majorBidi" w:hAnsiTheme="majorBidi" w:cstheme="majorBidi"/>
        </w:rPr>
      </w:pPr>
      <w:r w:rsidRPr="008E3D51">
        <w:rPr>
          <w:rFonts w:asciiTheme="majorBidi" w:hAnsiTheme="majorBidi" w:cstheme="majorBidi"/>
        </w:rPr>
        <w:t>TABLEAU  2</w:t>
      </w:r>
    </w:p>
    <w:p w:rsidR="003A51EB" w:rsidRPr="008E3D51" w:rsidRDefault="003A51EB" w:rsidP="003476F3">
      <w:pPr>
        <w:pStyle w:val="Tabletitle"/>
        <w:rPr>
          <w:rFonts w:asciiTheme="majorBidi" w:hAnsiTheme="majorBidi" w:cstheme="majorBidi"/>
        </w:rPr>
      </w:pPr>
      <w:r w:rsidRPr="008E3D51">
        <w:rPr>
          <w:rFonts w:asciiTheme="majorBidi" w:hAnsiTheme="majorBidi" w:cstheme="majorBidi"/>
        </w:rPr>
        <w:t>Absorption aurorale à 127 MHz (dB)</w:t>
      </w:r>
    </w:p>
    <w:tbl>
      <w:tblPr>
        <w:tblW w:w="0" w:type="auto"/>
        <w:jc w:val="center"/>
        <w:tblLayout w:type="fixed"/>
        <w:tblCellMar>
          <w:left w:w="107" w:type="dxa"/>
          <w:right w:w="107" w:type="dxa"/>
        </w:tblCellMar>
        <w:tblLook w:val="0000"/>
      </w:tblPr>
      <w:tblGrid>
        <w:gridCol w:w="1985"/>
        <w:gridCol w:w="1418"/>
        <w:gridCol w:w="1418"/>
      </w:tblGrid>
      <w:tr w:rsidR="003A51EB" w:rsidRPr="008E3D51" w:rsidTr="002624BA">
        <w:trPr>
          <w:cantSplit/>
          <w:jc w:val="center"/>
        </w:trPr>
        <w:tc>
          <w:tcPr>
            <w:tcW w:w="1985" w:type="dxa"/>
            <w:vMerge w:val="restart"/>
            <w:tcBorders>
              <w:top w:val="single" w:sz="4" w:space="0" w:color="auto"/>
              <w:left w:val="single" w:sz="4" w:space="0" w:color="auto"/>
              <w:right w:val="single" w:sz="4" w:space="0" w:color="auto"/>
            </w:tcBorders>
            <w:vAlign w:val="center"/>
          </w:tcPr>
          <w:p w:rsidR="003A51EB" w:rsidRPr="008E3D51" w:rsidRDefault="003A51EB" w:rsidP="003476F3">
            <w:pPr>
              <w:pStyle w:val="Tablehead"/>
              <w:rPr>
                <w:rFonts w:asciiTheme="majorBidi" w:hAnsiTheme="majorBidi" w:cstheme="majorBidi"/>
              </w:rPr>
            </w:pPr>
            <w:r w:rsidRPr="008E3D51">
              <w:rPr>
                <w:rFonts w:asciiTheme="majorBidi" w:hAnsiTheme="majorBidi" w:cstheme="majorBidi"/>
              </w:rPr>
              <w:t>Pourcentage</w:t>
            </w:r>
            <w:r w:rsidRPr="008E3D51">
              <w:rPr>
                <w:rFonts w:asciiTheme="majorBidi" w:hAnsiTheme="majorBidi" w:cstheme="majorBidi"/>
              </w:rPr>
              <w:br/>
              <w:t>du temps</w:t>
            </w:r>
          </w:p>
        </w:tc>
        <w:tc>
          <w:tcPr>
            <w:tcW w:w="2836" w:type="dxa"/>
            <w:gridSpan w:val="2"/>
            <w:tcBorders>
              <w:top w:val="single" w:sz="4" w:space="0" w:color="auto"/>
              <w:left w:val="single" w:sz="4" w:space="0" w:color="auto"/>
              <w:bottom w:val="single" w:sz="6" w:space="0" w:color="auto"/>
              <w:right w:val="single" w:sz="4" w:space="0" w:color="auto"/>
            </w:tcBorders>
          </w:tcPr>
          <w:p w:rsidR="003A51EB" w:rsidRPr="008E3D51" w:rsidRDefault="003A51EB" w:rsidP="003476F3">
            <w:pPr>
              <w:pStyle w:val="Tablehead"/>
              <w:rPr>
                <w:rFonts w:asciiTheme="majorBidi" w:hAnsiTheme="majorBidi" w:cstheme="majorBidi"/>
              </w:rPr>
            </w:pPr>
            <w:r w:rsidRPr="008E3D51">
              <w:rPr>
                <w:rFonts w:asciiTheme="majorBidi" w:hAnsiTheme="majorBidi" w:cstheme="majorBidi"/>
              </w:rPr>
              <w:t>Angle d</w:t>
            </w:r>
            <w:r w:rsidR="00EA5AFD">
              <w:rPr>
                <w:rFonts w:asciiTheme="majorBidi" w:hAnsiTheme="majorBidi" w:cstheme="majorBidi"/>
              </w:rPr>
              <w:t>'</w:t>
            </w:r>
            <w:r w:rsidRPr="008E3D51">
              <w:rPr>
                <w:rFonts w:asciiTheme="majorBidi" w:hAnsiTheme="majorBidi" w:cstheme="majorBidi"/>
              </w:rPr>
              <w:t>élévation</w:t>
            </w:r>
          </w:p>
        </w:tc>
      </w:tr>
      <w:tr w:rsidR="003A51EB" w:rsidRPr="008E3D51" w:rsidTr="002624BA">
        <w:trPr>
          <w:cantSplit/>
          <w:jc w:val="center"/>
        </w:trPr>
        <w:tc>
          <w:tcPr>
            <w:tcW w:w="1985" w:type="dxa"/>
            <w:vMerge/>
            <w:tcBorders>
              <w:left w:val="single" w:sz="4" w:space="0" w:color="auto"/>
              <w:bottom w:val="single" w:sz="6" w:space="0" w:color="auto"/>
              <w:right w:val="single" w:sz="4" w:space="0" w:color="auto"/>
            </w:tcBorders>
          </w:tcPr>
          <w:p w:rsidR="003A51EB" w:rsidRPr="008E3D51" w:rsidRDefault="003A51EB" w:rsidP="003476F3">
            <w:pPr>
              <w:pStyle w:val="Tablehead"/>
              <w:rPr>
                <w:rFonts w:asciiTheme="majorBidi" w:hAnsiTheme="majorBidi" w:cstheme="majorBidi"/>
              </w:rPr>
            </w:pPr>
          </w:p>
        </w:tc>
        <w:tc>
          <w:tcPr>
            <w:tcW w:w="1418" w:type="dxa"/>
            <w:tcBorders>
              <w:top w:val="single" w:sz="6" w:space="0" w:color="auto"/>
              <w:left w:val="single" w:sz="4" w:space="0" w:color="auto"/>
              <w:bottom w:val="single" w:sz="6" w:space="0" w:color="auto"/>
              <w:right w:val="single" w:sz="4" w:space="0" w:color="auto"/>
            </w:tcBorders>
          </w:tcPr>
          <w:p w:rsidR="003A51EB" w:rsidRPr="008E3D51" w:rsidRDefault="003A51EB" w:rsidP="003476F3">
            <w:pPr>
              <w:pStyle w:val="Tablehead"/>
              <w:rPr>
                <w:rFonts w:asciiTheme="majorBidi" w:hAnsiTheme="majorBidi" w:cstheme="majorBidi"/>
              </w:rPr>
            </w:pPr>
            <w:r w:rsidRPr="008E3D51">
              <w:rPr>
                <w:rFonts w:asciiTheme="majorBidi" w:hAnsiTheme="majorBidi" w:cstheme="majorBidi"/>
              </w:rPr>
              <w:t>20º</w:t>
            </w:r>
          </w:p>
        </w:tc>
        <w:tc>
          <w:tcPr>
            <w:tcW w:w="1418" w:type="dxa"/>
            <w:tcBorders>
              <w:top w:val="single" w:sz="6" w:space="0" w:color="auto"/>
              <w:left w:val="single" w:sz="4" w:space="0" w:color="auto"/>
              <w:bottom w:val="single" w:sz="6" w:space="0" w:color="auto"/>
              <w:right w:val="single" w:sz="4" w:space="0" w:color="auto"/>
            </w:tcBorders>
          </w:tcPr>
          <w:p w:rsidR="003A51EB" w:rsidRPr="008E3D51" w:rsidRDefault="003A51EB" w:rsidP="003476F3">
            <w:pPr>
              <w:pStyle w:val="Tablehead"/>
              <w:rPr>
                <w:rFonts w:asciiTheme="majorBidi" w:hAnsiTheme="majorBidi" w:cstheme="majorBidi"/>
              </w:rPr>
            </w:pPr>
            <w:r w:rsidRPr="008E3D51">
              <w:rPr>
                <w:rFonts w:asciiTheme="majorBidi" w:hAnsiTheme="majorBidi" w:cstheme="majorBidi"/>
              </w:rPr>
              <w:t>5º</w:t>
            </w:r>
          </w:p>
        </w:tc>
      </w:tr>
      <w:tr w:rsidR="003A51EB" w:rsidRPr="008E3D51" w:rsidTr="009A11B6">
        <w:trPr>
          <w:cantSplit/>
          <w:jc w:val="center"/>
        </w:trPr>
        <w:tc>
          <w:tcPr>
            <w:tcW w:w="1985" w:type="dxa"/>
            <w:tcBorders>
              <w:top w:val="single" w:sz="6" w:space="0" w:color="auto"/>
              <w:left w:val="single" w:sz="6" w:space="0" w:color="auto"/>
              <w:right w:val="single" w:sz="6" w:space="0" w:color="auto"/>
            </w:tcBorders>
          </w:tcPr>
          <w:p w:rsidR="003A51EB" w:rsidRPr="008E3D51" w:rsidRDefault="003A51EB" w:rsidP="009144B3">
            <w:pPr>
              <w:pStyle w:val="Tabletext"/>
              <w:tabs>
                <w:tab w:val="clear" w:pos="284"/>
                <w:tab w:val="clear" w:pos="567"/>
                <w:tab w:val="clear" w:pos="851"/>
                <w:tab w:val="clear" w:pos="1134"/>
                <w:tab w:val="clear" w:pos="1418"/>
                <w:tab w:val="clear" w:pos="1701"/>
                <w:tab w:val="left" w:pos="724"/>
              </w:tabs>
              <w:jc w:val="center"/>
              <w:rPr>
                <w:rFonts w:asciiTheme="majorBidi" w:hAnsiTheme="majorBidi" w:cstheme="majorBidi"/>
              </w:rPr>
            </w:pPr>
            <w:r w:rsidRPr="008E3D51">
              <w:rPr>
                <w:rFonts w:asciiTheme="majorBidi" w:hAnsiTheme="majorBidi" w:cstheme="majorBidi"/>
              </w:rPr>
              <w:t>0,1</w:t>
            </w:r>
          </w:p>
        </w:tc>
        <w:tc>
          <w:tcPr>
            <w:tcW w:w="1418" w:type="dxa"/>
            <w:tcBorders>
              <w:top w:val="single" w:sz="6" w:space="0" w:color="auto"/>
              <w:left w:val="single" w:sz="6" w:space="0" w:color="auto"/>
              <w:right w:val="single" w:sz="6" w:space="0" w:color="auto"/>
            </w:tcBorders>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1,5</w:t>
            </w:r>
          </w:p>
        </w:tc>
        <w:tc>
          <w:tcPr>
            <w:tcW w:w="1418" w:type="dxa"/>
            <w:tcBorders>
              <w:top w:val="single" w:sz="6" w:space="0" w:color="auto"/>
              <w:left w:val="single" w:sz="6" w:space="0" w:color="auto"/>
              <w:right w:val="single" w:sz="6" w:space="0" w:color="auto"/>
            </w:tcBorders>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2,9</w:t>
            </w:r>
          </w:p>
        </w:tc>
      </w:tr>
      <w:tr w:rsidR="003A51EB" w:rsidRPr="008E3D51" w:rsidTr="009A11B6">
        <w:trPr>
          <w:cantSplit/>
          <w:jc w:val="center"/>
        </w:trPr>
        <w:tc>
          <w:tcPr>
            <w:tcW w:w="1985" w:type="dxa"/>
            <w:tcBorders>
              <w:left w:val="single" w:sz="6" w:space="0" w:color="auto"/>
              <w:right w:val="single" w:sz="6" w:space="0" w:color="auto"/>
            </w:tcBorders>
          </w:tcPr>
          <w:p w:rsidR="003A51EB" w:rsidRPr="009144B3" w:rsidRDefault="003A51EB" w:rsidP="009144B3">
            <w:pPr>
              <w:pStyle w:val="Tabletext"/>
              <w:tabs>
                <w:tab w:val="clear" w:pos="284"/>
                <w:tab w:val="clear" w:pos="567"/>
                <w:tab w:val="clear" w:pos="851"/>
                <w:tab w:val="clear" w:pos="1134"/>
                <w:tab w:val="clear" w:pos="1418"/>
                <w:tab w:val="clear" w:pos="1701"/>
                <w:tab w:val="left" w:pos="724"/>
              </w:tabs>
              <w:jc w:val="center"/>
              <w:rPr>
                <w:rFonts w:asciiTheme="majorBidi" w:hAnsiTheme="majorBidi" w:cstheme="majorBidi"/>
              </w:rPr>
            </w:pPr>
            <w:r w:rsidRPr="009144B3">
              <w:rPr>
                <w:rFonts w:asciiTheme="majorBidi" w:hAnsiTheme="majorBidi" w:cstheme="majorBidi"/>
              </w:rPr>
              <w:t>1</w:t>
            </w:r>
          </w:p>
        </w:tc>
        <w:tc>
          <w:tcPr>
            <w:tcW w:w="1418" w:type="dxa"/>
            <w:tcBorders>
              <w:left w:val="single" w:sz="6" w:space="0" w:color="auto"/>
              <w:right w:val="single" w:sz="6" w:space="0" w:color="auto"/>
            </w:tcBorders>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0,9</w:t>
            </w:r>
          </w:p>
        </w:tc>
        <w:tc>
          <w:tcPr>
            <w:tcW w:w="1418" w:type="dxa"/>
            <w:tcBorders>
              <w:left w:val="single" w:sz="6" w:space="0" w:color="auto"/>
              <w:right w:val="single" w:sz="6" w:space="0" w:color="auto"/>
            </w:tcBorders>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1,7</w:t>
            </w:r>
          </w:p>
        </w:tc>
      </w:tr>
      <w:tr w:rsidR="003A51EB" w:rsidRPr="008E3D51" w:rsidTr="009A11B6">
        <w:trPr>
          <w:cantSplit/>
          <w:jc w:val="center"/>
        </w:trPr>
        <w:tc>
          <w:tcPr>
            <w:tcW w:w="1985" w:type="dxa"/>
            <w:tcBorders>
              <w:left w:val="single" w:sz="6" w:space="0" w:color="auto"/>
              <w:right w:val="single" w:sz="6" w:space="0" w:color="auto"/>
            </w:tcBorders>
          </w:tcPr>
          <w:p w:rsidR="003A51EB" w:rsidRPr="008E3D51" w:rsidRDefault="003A51EB" w:rsidP="009144B3">
            <w:pPr>
              <w:pStyle w:val="Tabletext"/>
              <w:tabs>
                <w:tab w:val="clear" w:pos="284"/>
                <w:tab w:val="clear" w:pos="567"/>
                <w:tab w:val="clear" w:pos="851"/>
                <w:tab w:val="clear" w:pos="1134"/>
                <w:tab w:val="clear" w:pos="1418"/>
                <w:tab w:val="clear" w:pos="1701"/>
                <w:tab w:val="left" w:pos="724"/>
              </w:tabs>
              <w:jc w:val="center"/>
              <w:rPr>
                <w:rFonts w:asciiTheme="majorBidi" w:hAnsiTheme="majorBidi" w:cstheme="majorBidi"/>
              </w:rPr>
            </w:pPr>
            <w:r w:rsidRPr="008E3D51">
              <w:rPr>
                <w:rFonts w:asciiTheme="majorBidi" w:hAnsiTheme="majorBidi" w:cstheme="majorBidi"/>
              </w:rPr>
              <w:t>2</w:t>
            </w:r>
          </w:p>
        </w:tc>
        <w:tc>
          <w:tcPr>
            <w:tcW w:w="1418" w:type="dxa"/>
            <w:tcBorders>
              <w:left w:val="single" w:sz="6" w:space="0" w:color="auto"/>
              <w:right w:val="single" w:sz="6" w:space="0" w:color="auto"/>
            </w:tcBorders>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0,7</w:t>
            </w:r>
          </w:p>
        </w:tc>
        <w:tc>
          <w:tcPr>
            <w:tcW w:w="1418" w:type="dxa"/>
            <w:tcBorders>
              <w:left w:val="single" w:sz="6" w:space="0" w:color="auto"/>
              <w:right w:val="single" w:sz="6" w:space="0" w:color="auto"/>
            </w:tcBorders>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1,4</w:t>
            </w:r>
          </w:p>
        </w:tc>
      </w:tr>
      <w:tr w:rsidR="003A51EB" w:rsidRPr="008E3D51" w:rsidTr="009A11B6">
        <w:trPr>
          <w:cantSplit/>
          <w:jc w:val="center"/>
        </w:trPr>
        <w:tc>
          <w:tcPr>
            <w:tcW w:w="1985" w:type="dxa"/>
            <w:tcBorders>
              <w:left w:val="single" w:sz="6" w:space="0" w:color="auto"/>
              <w:right w:val="single" w:sz="6" w:space="0" w:color="auto"/>
            </w:tcBorders>
          </w:tcPr>
          <w:p w:rsidR="003A51EB" w:rsidRPr="008E3D51" w:rsidRDefault="003A51EB" w:rsidP="009144B3">
            <w:pPr>
              <w:pStyle w:val="Tabletext"/>
              <w:tabs>
                <w:tab w:val="clear" w:pos="284"/>
                <w:tab w:val="clear" w:pos="567"/>
                <w:tab w:val="clear" w:pos="851"/>
                <w:tab w:val="clear" w:pos="1134"/>
                <w:tab w:val="clear" w:pos="1418"/>
                <w:tab w:val="clear" w:pos="1701"/>
                <w:tab w:val="left" w:pos="724"/>
              </w:tabs>
              <w:jc w:val="center"/>
              <w:rPr>
                <w:rFonts w:asciiTheme="majorBidi" w:hAnsiTheme="majorBidi" w:cstheme="majorBidi"/>
              </w:rPr>
            </w:pPr>
            <w:r w:rsidRPr="008E3D51">
              <w:rPr>
                <w:rFonts w:asciiTheme="majorBidi" w:hAnsiTheme="majorBidi" w:cstheme="majorBidi"/>
              </w:rPr>
              <w:t>5</w:t>
            </w:r>
          </w:p>
        </w:tc>
        <w:tc>
          <w:tcPr>
            <w:tcW w:w="1418" w:type="dxa"/>
            <w:tcBorders>
              <w:left w:val="single" w:sz="6" w:space="0" w:color="auto"/>
              <w:right w:val="single" w:sz="6" w:space="0" w:color="auto"/>
            </w:tcBorders>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0,6</w:t>
            </w:r>
          </w:p>
        </w:tc>
        <w:tc>
          <w:tcPr>
            <w:tcW w:w="1418" w:type="dxa"/>
            <w:tcBorders>
              <w:left w:val="single" w:sz="6" w:space="0" w:color="auto"/>
              <w:right w:val="single" w:sz="6" w:space="0" w:color="auto"/>
            </w:tcBorders>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1,1</w:t>
            </w:r>
          </w:p>
        </w:tc>
      </w:tr>
      <w:tr w:rsidR="003A51EB" w:rsidRPr="008E3D51" w:rsidTr="009A11B6">
        <w:trPr>
          <w:cantSplit/>
          <w:jc w:val="center"/>
        </w:trPr>
        <w:tc>
          <w:tcPr>
            <w:tcW w:w="1985" w:type="dxa"/>
            <w:tcBorders>
              <w:left w:val="single" w:sz="6" w:space="0" w:color="auto"/>
              <w:bottom w:val="single" w:sz="6" w:space="0" w:color="auto"/>
              <w:right w:val="single" w:sz="6" w:space="0" w:color="auto"/>
            </w:tcBorders>
          </w:tcPr>
          <w:p w:rsidR="003A51EB" w:rsidRPr="008E3D51" w:rsidRDefault="003A51EB" w:rsidP="009144B3">
            <w:pPr>
              <w:pStyle w:val="Tabletext"/>
              <w:tabs>
                <w:tab w:val="clear" w:pos="284"/>
                <w:tab w:val="clear" w:pos="567"/>
                <w:tab w:val="clear" w:pos="851"/>
                <w:tab w:val="clear" w:pos="1134"/>
                <w:tab w:val="clear" w:pos="1418"/>
                <w:tab w:val="clear" w:pos="1701"/>
                <w:tab w:val="left" w:pos="724"/>
              </w:tabs>
              <w:jc w:val="center"/>
              <w:rPr>
                <w:rFonts w:asciiTheme="majorBidi" w:hAnsiTheme="majorBidi" w:cstheme="majorBidi"/>
              </w:rPr>
            </w:pPr>
            <w:r w:rsidRPr="008E3D51">
              <w:rPr>
                <w:rFonts w:asciiTheme="majorBidi" w:hAnsiTheme="majorBidi" w:cstheme="majorBidi"/>
              </w:rPr>
              <w:t>50</w:t>
            </w:r>
          </w:p>
        </w:tc>
        <w:tc>
          <w:tcPr>
            <w:tcW w:w="1418" w:type="dxa"/>
            <w:tcBorders>
              <w:left w:val="single" w:sz="6" w:space="0" w:color="auto"/>
              <w:bottom w:val="single" w:sz="6" w:space="0" w:color="auto"/>
              <w:right w:val="single" w:sz="6" w:space="0" w:color="auto"/>
            </w:tcBorders>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0,2</w:t>
            </w:r>
          </w:p>
        </w:tc>
        <w:tc>
          <w:tcPr>
            <w:tcW w:w="1418" w:type="dxa"/>
            <w:tcBorders>
              <w:left w:val="single" w:sz="6" w:space="0" w:color="auto"/>
              <w:bottom w:val="single" w:sz="6" w:space="0" w:color="auto"/>
              <w:right w:val="single" w:sz="6" w:space="0" w:color="auto"/>
            </w:tcBorders>
          </w:tcPr>
          <w:p w:rsidR="003A51EB" w:rsidRPr="008E3D51" w:rsidRDefault="003A51EB" w:rsidP="003476F3">
            <w:pPr>
              <w:pStyle w:val="Tabletext"/>
              <w:jc w:val="center"/>
              <w:rPr>
                <w:rFonts w:asciiTheme="majorBidi" w:hAnsiTheme="majorBidi" w:cstheme="majorBidi"/>
              </w:rPr>
            </w:pPr>
            <w:r w:rsidRPr="008E3D51">
              <w:rPr>
                <w:rFonts w:asciiTheme="majorBidi" w:hAnsiTheme="majorBidi" w:cstheme="majorBidi"/>
              </w:rPr>
              <w:t>0,4</w:t>
            </w:r>
          </w:p>
        </w:tc>
      </w:tr>
    </w:tbl>
    <w:p w:rsidR="003A51EB" w:rsidRPr="008E3D51" w:rsidRDefault="003A51EB" w:rsidP="003476F3">
      <w:pPr>
        <w:pStyle w:val="Tablefin"/>
        <w:rPr>
          <w:rFonts w:asciiTheme="majorBidi" w:hAnsiTheme="majorBidi" w:cstheme="majorBidi"/>
        </w:rPr>
      </w:pPr>
      <w:bookmarkStart w:id="57" w:name="_Toc392319845"/>
    </w:p>
    <w:p w:rsidR="003A51EB" w:rsidRPr="008E3D51" w:rsidRDefault="003A51EB" w:rsidP="003476F3">
      <w:pPr>
        <w:pStyle w:val="Heading2"/>
        <w:rPr>
          <w:rFonts w:asciiTheme="majorBidi" w:hAnsiTheme="majorBidi"/>
          <w:color w:val="000000" w:themeColor="text1"/>
        </w:rPr>
      </w:pPr>
      <w:bookmarkStart w:id="58" w:name="_Toc107987917"/>
      <w:bookmarkStart w:id="59" w:name="_Toc115522364"/>
      <w:r w:rsidRPr="008E3D51">
        <w:rPr>
          <w:rFonts w:asciiTheme="majorBidi" w:hAnsiTheme="majorBidi"/>
          <w:color w:val="000000" w:themeColor="text1"/>
        </w:rPr>
        <w:t>5.2</w:t>
      </w:r>
      <w:r w:rsidRPr="008E3D51">
        <w:rPr>
          <w:rFonts w:asciiTheme="majorBidi" w:hAnsiTheme="majorBidi"/>
          <w:color w:val="000000" w:themeColor="text1"/>
        </w:rPr>
        <w:tab/>
        <w:t>Absorption dans la calotte polaire</w:t>
      </w:r>
      <w:bookmarkEnd w:id="57"/>
      <w:bookmarkEnd w:id="58"/>
      <w:bookmarkEnd w:id="59"/>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L</w:t>
      </w:r>
      <w:r w:rsidR="00EA5AFD">
        <w:rPr>
          <w:rFonts w:asciiTheme="majorBidi" w:hAnsiTheme="majorBidi" w:cstheme="majorBidi"/>
          <w:lang w:val="fr-CH"/>
        </w:rPr>
        <w:t>'</w:t>
      </w:r>
      <w:r w:rsidRPr="008E3D51">
        <w:rPr>
          <w:rFonts w:asciiTheme="majorBidi" w:hAnsiTheme="majorBidi" w:cstheme="majorBidi"/>
          <w:lang w:val="fr-CH"/>
        </w:rPr>
        <w:t>absorption dans la calotte polaire qui peut se manifester en période de forte activité solaire apparaît à des latitudes géomagnétiques supérieures à 64º. Elle est causée par de l</w:t>
      </w:r>
      <w:r w:rsidR="00EA5AFD">
        <w:rPr>
          <w:rFonts w:asciiTheme="majorBidi" w:hAnsiTheme="majorBidi" w:cstheme="majorBidi"/>
          <w:lang w:val="fr-CH"/>
        </w:rPr>
        <w:t>'</w:t>
      </w:r>
      <w:r w:rsidRPr="008E3D51">
        <w:rPr>
          <w:rFonts w:asciiTheme="majorBidi" w:hAnsiTheme="majorBidi" w:cstheme="majorBidi"/>
          <w:lang w:val="fr-CH"/>
        </w:rPr>
        <w:t>ionisation qui se produit à des altitudes supérieures à 30 km environ. Elle se manifeste sous forme de phénomènes discrets, bien que parfois imbriqués, presque toujours associés à des phénomènes solaires discrets. Cette absorption dure longtemps et se produit au-dessus des calottes polaires éclairées par le Soleil. Elle se produit généralement lors du maximum d</w:t>
      </w:r>
      <w:r w:rsidR="00EA5AFD">
        <w:rPr>
          <w:rFonts w:asciiTheme="majorBidi" w:hAnsiTheme="majorBidi" w:cstheme="majorBidi"/>
          <w:lang w:val="fr-CH"/>
        </w:rPr>
        <w:t>'</w:t>
      </w:r>
      <w:r w:rsidRPr="008E3D51">
        <w:rPr>
          <w:rFonts w:asciiTheme="majorBidi" w:hAnsiTheme="majorBidi" w:cstheme="majorBidi"/>
          <w:lang w:val="fr-CH"/>
        </w:rPr>
        <w:t>activité solaire où l</w:t>
      </w:r>
      <w:r w:rsidR="00EA5AFD">
        <w:rPr>
          <w:rFonts w:asciiTheme="majorBidi" w:hAnsiTheme="majorBidi" w:cstheme="majorBidi"/>
          <w:lang w:val="fr-CH"/>
        </w:rPr>
        <w:t>'</w:t>
      </w:r>
      <w:r w:rsidRPr="008E3D51">
        <w:rPr>
          <w:rFonts w:asciiTheme="majorBidi" w:hAnsiTheme="majorBidi" w:cstheme="majorBidi"/>
          <w:lang w:val="fr-CH"/>
        </w:rPr>
        <w:t>on observe jusqu</w:t>
      </w:r>
      <w:r w:rsidR="00EA5AFD">
        <w:rPr>
          <w:rFonts w:asciiTheme="majorBidi" w:hAnsiTheme="majorBidi" w:cstheme="majorBidi"/>
          <w:lang w:val="fr-CH"/>
        </w:rPr>
        <w:t>'</w:t>
      </w:r>
      <w:r w:rsidRPr="008E3D51">
        <w:rPr>
          <w:rFonts w:asciiTheme="majorBidi" w:hAnsiTheme="majorBidi" w:cstheme="majorBidi"/>
          <w:lang w:val="fr-CH"/>
        </w:rPr>
        <w:t>à 10 à 12 de ces phénomènes au cours d</w:t>
      </w:r>
      <w:r w:rsidR="00EA5AFD">
        <w:rPr>
          <w:rFonts w:asciiTheme="majorBidi" w:hAnsiTheme="majorBidi" w:cstheme="majorBidi"/>
          <w:lang w:val="fr-CH"/>
        </w:rPr>
        <w:t>'</w:t>
      </w:r>
      <w:r w:rsidRPr="008E3D51">
        <w:rPr>
          <w:rFonts w:asciiTheme="majorBidi" w:hAnsiTheme="majorBidi" w:cstheme="majorBidi"/>
          <w:lang w:val="fr-CH"/>
        </w:rPr>
        <w:t>une année. Le phénomène peut durer quelques jours, ce qui le différencie de l</w:t>
      </w:r>
      <w:r w:rsidR="00EA5AFD">
        <w:rPr>
          <w:rFonts w:asciiTheme="majorBidi" w:hAnsiTheme="majorBidi" w:cstheme="majorBidi"/>
          <w:lang w:val="fr-CH"/>
        </w:rPr>
        <w:t>'</w:t>
      </w:r>
      <w:r w:rsidRPr="008E3D51">
        <w:rPr>
          <w:rFonts w:asciiTheme="majorBidi" w:hAnsiTheme="majorBidi" w:cstheme="majorBidi"/>
          <w:lang w:val="fr-CH"/>
        </w:rPr>
        <w:t>absorption aurorale, souvent très localisée et dont les variations durent quelques minutes.</w:t>
      </w:r>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Une caractéristique remarquable du phénomène d</w:t>
      </w:r>
      <w:r w:rsidR="00EA5AFD">
        <w:rPr>
          <w:rFonts w:asciiTheme="majorBidi" w:hAnsiTheme="majorBidi" w:cstheme="majorBidi"/>
          <w:lang w:val="fr-CH"/>
        </w:rPr>
        <w:t>'</w:t>
      </w:r>
      <w:r w:rsidRPr="008E3D51">
        <w:rPr>
          <w:rFonts w:asciiTheme="majorBidi" w:hAnsiTheme="majorBidi" w:cstheme="majorBidi"/>
          <w:lang w:val="fr-CH"/>
        </w:rPr>
        <w:t>absorption dans la calotte polaire est sa réduction considérable pendant les heures d</w:t>
      </w:r>
      <w:r w:rsidR="00EA5AFD">
        <w:rPr>
          <w:rFonts w:asciiTheme="majorBidi" w:hAnsiTheme="majorBidi" w:cstheme="majorBidi"/>
          <w:lang w:val="fr-CH"/>
        </w:rPr>
        <w:t>'</w:t>
      </w:r>
      <w:r w:rsidRPr="008E3D51">
        <w:rPr>
          <w:rFonts w:asciiTheme="majorBidi" w:hAnsiTheme="majorBidi" w:cstheme="majorBidi"/>
          <w:lang w:val="fr-CH"/>
        </w:rPr>
        <w:t>obscurité pour un taux de production d</w:t>
      </w:r>
      <w:r w:rsidR="00EA5AFD">
        <w:rPr>
          <w:rFonts w:asciiTheme="majorBidi" w:hAnsiTheme="majorBidi" w:cstheme="majorBidi"/>
          <w:lang w:val="fr-CH"/>
        </w:rPr>
        <w:t>'</w:t>
      </w:r>
      <w:r w:rsidRPr="008E3D51">
        <w:rPr>
          <w:rFonts w:asciiTheme="majorBidi" w:hAnsiTheme="majorBidi" w:cstheme="majorBidi"/>
          <w:lang w:val="fr-CH"/>
        </w:rPr>
        <w:t>électrons donné. La Fig. 14 présente un modèle théorique de la variation diurne de l</w:t>
      </w:r>
      <w:r w:rsidR="00EA5AFD">
        <w:rPr>
          <w:rFonts w:asciiTheme="majorBidi" w:hAnsiTheme="majorBidi" w:cstheme="majorBidi"/>
          <w:lang w:val="fr-CH"/>
        </w:rPr>
        <w:t>'</w:t>
      </w:r>
      <w:r w:rsidRPr="008E3D51">
        <w:rPr>
          <w:rFonts w:asciiTheme="majorBidi" w:hAnsiTheme="majorBidi" w:cstheme="majorBidi"/>
          <w:lang w:val="fr-CH"/>
        </w:rPr>
        <w:t>absorption dans la calotte polaire consécutive à une grande éruption solaire, fondé sur des observations effectuées par riomètres à diverses latitudes.</w:t>
      </w:r>
    </w:p>
    <w:p w:rsidR="003A51EB" w:rsidRDefault="003A51EB" w:rsidP="003A0231">
      <w:pPr>
        <w:pStyle w:val="FigureNo"/>
        <w:rPr>
          <w:lang w:val="fr-CH"/>
        </w:rPr>
      </w:pPr>
      <w:r w:rsidRPr="008E3D51">
        <w:rPr>
          <w:lang w:val="fr-CH"/>
        </w:rPr>
        <w:lastRenderedPageBreak/>
        <w:t>FIGURE 14</w:t>
      </w:r>
    </w:p>
    <w:p w:rsidR="00D42AD6" w:rsidRPr="00D42AD6" w:rsidRDefault="00D42AD6" w:rsidP="00D42AD6">
      <w:pPr>
        <w:pStyle w:val="Figuretitle"/>
        <w:rPr>
          <w:lang w:val="fr-CH"/>
        </w:rPr>
      </w:pPr>
      <w:r>
        <w:rPr>
          <w:lang w:val="fr-CH"/>
        </w:rPr>
        <w:t xml:space="preserve">Modèle théorique d'absorption dans la calotte polaire consécutive </w:t>
      </w:r>
      <w:r>
        <w:rPr>
          <w:lang w:val="fr-CH"/>
        </w:rPr>
        <w:br/>
        <w:t xml:space="preserve">à une grande éruption solaire, telle qu'on peut s'attendre à </w:t>
      </w:r>
      <w:r>
        <w:rPr>
          <w:lang w:val="fr-CH"/>
        </w:rPr>
        <w:br/>
        <w:t>l'observer à l'aide de riomètres au voisinage de 30 MHz</w:t>
      </w:r>
    </w:p>
    <w:p w:rsidR="003A51EB" w:rsidRPr="008E3D51" w:rsidRDefault="009144B3" w:rsidP="003476F3">
      <w:pPr>
        <w:pStyle w:val="FigureNo"/>
        <w:rPr>
          <w:rFonts w:asciiTheme="majorBidi" w:hAnsiTheme="majorBidi" w:cstheme="majorBidi"/>
        </w:rPr>
      </w:pPr>
      <w:r>
        <w:object w:dxaOrig="7058" w:dyaOrig="8181">
          <v:shape id="_x0000_i1056" type="#_x0000_t75" style="width:353pt;height:409pt" o:ole="">
            <v:imagedata r:id="rId75" o:title=""/>
          </v:shape>
          <o:OLEObject Type="Embed" ProgID="CorelDRAW.Graphic.14" ShapeID="_x0000_i1056" DrawAspect="Content" ObjectID="_1352022413" r:id="rId76"/>
        </w:object>
      </w:r>
    </w:p>
    <w:p w:rsidR="003A51EB" w:rsidRPr="008E3D51" w:rsidRDefault="003A51EB" w:rsidP="00AD2076">
      <w:pPr>
        <w:pStyle w:val="Heading1"/>
        <w:rPr>
          <w:rFonts w:asciiTheme="majorBidi" w:hAnsiTheme="majorBidi" w:cstheme="majorBidi"/>
        </w:rPr>
      </w:pPr>
      <w:bookmarkStart w:id="60" w:name="_Toc107987918"/>
      <w:bookmarkStart w:id="61" w:name="_Toc115522365"/>
      <w:r w:rsidRPr="008E3D51">
        <w:rPr>
          <w:rFonts w:asciiTheme="majorBidi" w:hAnsiTheme="majorBidi" w:cstheme="majorBidi"/>
        </w:rPr>
        <w:t>6</w:t>
      </w:r>
      <w:r w:rsidRPr="008E3D51">
        <w:rPr>
          <w:rFonts w:asciiTheme="majorBidi" w:hAnsiTheme="majorBidi" w:cstheme="majorBidi"/>
        </w:rPr>
        <w:tab/>
        <w:t>Résumé</w:t>
      </w:r>
      <w:bookmarkEnd w:id="60"/>
      <w:bookmarkEnd w:id="61"/>
    </w:p>
    <w:p w:rsidR="003A51EB" w:rsidRPr="008E3D51" w:rsidRDefault="003A51EB" w:rsidP="003476F3">
      <w:pPr>
        <w:rPr>
          <w:rFonts w:asciiTheme="majorBidi" w:hAnsiTheme="majorBidi" w:cstheme="majorBidi"/>
          <w:lang w:val="fr-CH"/>
        </w:rPr>
      </w:pPr>
      <w:r w:rsidRPr="008E3D51">
        <w:rPr>
          <w:rFonts w:asciiTheme="majorBidi" w:hAnsiTheme="majorBidi" w:cstheme="majorBidi"/>
          <w:lang w:val="fr-CH"/>
        </w:rPr>
        <w:t>Le Tableau 3 contient la liste des valeurs</w:t>
      </w:r>
      <w:r w:rsidRPr="008E3D51">
        <w:rPr>
          <w:rFonts w:asciiTheme="majorBidi" w:hAnsiTheme="majorBidi" w:cstheme="majorBidi"/>
          <w:i/>
          <w:lang w:val="fr-CH"/>
        </w:rPr>
        <w:t xml:space="preserve"> </w:t>
      </w:r>
      <w:r w:rsidRPr="008E3D51">
        <w:rPr>
          <w:rFonts w:asciiTheme="majorBidi" w:hAnsiTheme="majorBidi" w:cstheme="majorBidi"/>
          <w:lang w:val="fr-CH"/>
        </w:rPr>
        <w:t>maximales auxquelles on peut s</w:t>
      </w:r>
      <w:r w:rsidR="00EA5AFD">
        <w:rPr>
          <w:rFonts w:asciiTheme="majorBidi" w:hAnsiTheme="majorBidi" w:cstheme="majorBidi"/>
          <w:lang w:val="fr-CH"/>
        </w:rPr>
        <w:t>'</w:t>
      </w:r>
      <w:r w:rsidRPr="008E3D51">
        <w:rPr>
          <w:rFonts w:asciiTheme="majorBidi" w:hAnsiTheme="majorBidi" w:cstheme="majorBidi"/>
          <w:lang w:val="fr-CH"/>
        </w:rPr>
        <w:t>attendre pour les effets ionosphériques, à la fréquence 1 GHz. On a supposé que le CET d</w:t>
      </w:r>
      <w:r w:rsidR="00EA5AFD">
        <w:rPr>
          <w:rFonts w:asciiTheme="majorBidi" w:hAnsiTheme="majorBidi" w:cstheme="majorBidi"/>
          <w:lang w:val="fr-CH"/>
        </w:rPr>
        <w:t>'</w:t>
      </w:r>
      <w:r w:rsidRPr="008E3D51">
        <w:rPr>
          <w:rFonts w:asciiTheme="majorBidi" w:hAnsiTheme="majorBidi" w:cstheme="majorBidi"/>
          <w:lang w:val="fr-CH"/>
        </w:rPr>
        <w:t>une colonne de l</w:t>
      </w:r>
      <w:r w:rsidR="00EA5AFD">
        <w:rPr>
          <w:rFonts w:asciiTheme="majorBidi" w:hAnsiTheme="majorBidi" w:cstheme="majorBidi"/>
          <w:lang w:val="fr-CH"/>
        </w:rPr>
        <w:t>'</w:t>
      </w:r>
      <w:r w:rsidRPr="008E3D51">
        <w:rPr>
          <w:rFonts w:asciiTheme="majorBidi" w:hAnsiTheme="majorBidi" w:cstheme="majorBidi"/>
          <w:lang w:val="fr-CH"/>
        </w:rPr>
        <w:t>ionosphère à la verticale était de l</w:t>
      </w:r>
      <w:r w:rsidR="00EA5AFD">
        <w:rPr>
          <w:rFonts w:asciiTheme="majorBidi" w:hAnsiTheme="majorBidi" w:cstheme="majorBidi"/>
          <w:lang w:val="fr-CH"/>
        </w:rPr>
        <w:t>'</w:t>
      </w:r>
      <w:r w:rsidRPr="008E3D51">
        <w:rPr>
          <w:rFonts w:asciiTheme="majorBidi" w:hAnsiTheme="majorBidi" w:cstheme="majorBidi"/>
          <w:lang w:val="fr-CH"/>
        </w:rPr>
        <w:t>ordre de 10</w:t>
      </w:r>
      <w:r w:rsidRPr="008E3D51">
        <w:rPr>
          <w:rFonts w:asciiTheme="majorBidi" w:hAnsiTheme="majorBidi" w:cstheme="majorBidi"/>
          <w:vertAlign w:val="superscript"/>
          <w:lang w:val="fr-CH"/>
        </w:rPr>
        <w:t>18</w:t>
      </w:r>
      <w:r w:rsidRPr="008E3D51">
        <w:rPr>
          <w:rFonts w:asciiTheme="majorBidi" w:hAnsiTheme="majorBidi" w:cstheme="majorBidi"/>
          <w:lang w:val="fr-CH"/>
        </w:rPr>
        <w:t xml:space="preserve"> él/m</w:t>
      </w:r>
      <w:r w:rsidRPr="008E3D51">
        <w:rPr>
          <w:rFonts w:asciiTheme="majorBidi" w:hAnsiTheme="majorBidi" w:cstheme="majorBidi"/>
          <w:vertAlign w:val="superscript"/>
          <w:lang w:val="fr-CH"/>
        </w:rPr>
        <w:t>2</w:t>
      </w:r>
      <w:r w:rsidRPr="008E3D51">
        <w:rPr>
          <w:rFonts w:asciiTheme="majorBidi" w:hAnsiTheme="majorBidi" w:cstheme="majorBidi"/>
          <w:lang w:val="fr-CH"/>
        </w:rPr>
        <w:t>. On a également supposé un angle d</w:t>
      </w:r>
      <w:r w:rsidR="00EA5AFD">
        <w:rPr>
          <w:rFonts w:asciiTheme="majorBidi" w:hAnsiTheme="majorBidi" w:cstheme="majorBidi"/>
          <w:lang w:val="fr-CH"/>
        </w:rPr>
        <w:t>'</w:t>
      </w:r>
      <w:r w:rsidRPr="008E3D51">
        <w:rPr>
          <w:rFonts w:asciiTheme="majorBidi" w:hAnsiTheme="majorBidi" w:cstheme="majorBidi"/>
          <w:lang w:val="fr-CH"/>
        </w:rPr>
        <w:t>élévation d</w:t>
      </w:r>
      <w:r w:rsidR="00EA5AFD">
        <w:rPr>
          <w:rFonts w:asciiTheme="majorBidi" w:hAnsiTheme="majorBidi" w:cstheme="majorBidi"/>
          <w:lang w:val="fr-CH"/>
        </w:rPr>
        <w:t>'</w:t>
      </w:r>
      <w:r w:rsidRPr="008E3D51">
        <w:rPr>
          <w:rFonts w:asciiTheme="majorBidi" w:hAnsiTheme="majorBidi" w:cstheme="majorBidi"/>
          <w:lang w:val="fr-CH"/>
        </w:rPr>
        <w:t>environ 30º. Les valeurs indiquées concernent la propagation des ondes dans un seul sens à travers l</w:t>
      </w:r>
      <w:r w:rsidR="00EA5AFD">
        <w:rPr>
          <w:rFonts w:asciiTheme="majorBidi" w:hAnsiTheme="majorBidi" w:cstheme="majorBidi"/>
          <w:lang w:val="fr-CH"/>
        </w:rPr>
        <w:t>'</w:t>
      </w:r>
      <w:r w:rsidRPr="008E3D51">
        <w:rPr>
          <w:rFonts w:asciiTheme="majorBidi" w:hAnsiTheme="majorBidi" w:cstheme="majorBidi"/>
          <w:lang w:val="fr-CH"/>
        </w:rPr>
        <w:t>ionosphère.</w:t>
      </w:r>
    </w:p>
    <w:p w:rsidR="003A51EB" w:rsidRPr="008E3D51" w:rsidRDefault="003A51EB" w:rsidP="003476F3">
      <w:pPr>
        <w:pStyle w:val="TableNo"/>
        <w:rPr>
          <w:rFonts w:asciiTheme="majorBidi" w:hAnsiTheme="majorBidi" w:cstheme="majorBidi"/>
        </w:rPr>
      </w:pPr>
      <w:r w:rsidRPr="008E3D51">
        <w:rPr>
          <w:rFonts w:asciiTheme="majorBidi" w:hAnsiTheme="majorBidi" w:cstheme="majorBidi"/>
        </w:rPr>
        <w:t>TABLEAU  3</w:t>
      </w:r>
    </w:p>
    <w:p w:rsidR="003A51EB" w:rsidRPr="008E3D51" w:rsidRDefault="003A51EB" w:rsidP="003476F3">
      <w:pPr>
        <w:pStyle w:val="Tabletitle"/>
        <w:rPr>
          <w:rFonts w:asciiTheme="majorBidi" w:hAnsiTheme="majorBidi" w:cstheme="majorBidi"/>
        </w:rPr>
      </w:pPr>
      <w:r w:rsidRPr="008E3D51">
        <w:rPr>
          <w:rFonts w:asciiTheme="majorBidi" w:hAnsiTheme="majorBidi" w:cstheme="majorBidi"/>
        </w:rPr>
        <w:t>Valeurs maximales estimées des effets ionosphériques à la fréquence 1 GHz pour un</w:t>
      </w:r>
      <w:r w:rsidRPr="008E3D51">
        <w:rPr>
          <w:rFonts w:asciiTheme="majorBidi" w:hAnsiTheme="majorBidi" w:cstheme="majorBidi"/>
        </w:rPr>
        <w:br/>
        <w:t>angle d</w:t>
      </w:r>
      <w:r w:rsidR="00EA5AFD">
        <w:rPr>
          <w:rFonts w:asciiTheme="majorBidi" w:hAnsiTheme="majorBidi" w:cstheme="majorBidi"/>
        </w:rPr>
        <w:t>'</w:t>
      </w:r>
      <w:r w:rsidRPr="008E3D51">
        <w:rPr>
          <w:rFonts w:asciiTheme="majorBidi" w:hAnsiTheme="majorBidi" w:cstheme="majorBidi"/>
        </w:rPr>
        <w:t>élévation d</w:t>
      </w:r>
      <w:r w:rsidR="00EA5AFD">
        <w:rPr>
          <w:rFonts w:asciiTheme="majorBidi" w:hAnsiTheme="majorBidi" w:cstheme="majorBidi"/>
        </w:rPr>
        <w:t>'</w:t>
      </w:r>
      <w:r w:rsidRPr="008E3D51">
        <w:rPr>
          <w:rFonts w:asciiTheme="majorBidi" w:hAnsiTheme="majorBidi" w:cstheme="majorBidi"/>
        </w:rPr>
        <w:t>environ 30º dans le cas d</w:t>
      </w:r>
      <w:r w:rsidR="00EA5AFD">
        <w:rPr>
          <w:rFonts w:asciiTheme="majorBidi" w:hAnsiTheme="majorBidi" w:cstheme="majorBidi"/>
        </w:rPr>
        <w:t>'</w:t>
      </w:r>
      <w:r w:rsidRPr="008E3D51">
        <w:rPr>
          <w:rFonts w:asciiTheme="majorBidi" w:hAnsiTheme="majorBidi" w:cstheme="majorBidi"/>
        </w:rPr>
        <w:t>une propagation dans un seul sens</w:t>
      </w:r>
    </w:p>
    <w:tbl>
      <w:tblPr>
        <w:tblW w:w="0" w:type="auto"/>
        <w:jc w:val="center"/>
        <w:tblLayout w:type="fixed"/>
        <w:tblCellMar>
          <w:left w:w="107" w:type="dxa"/>
          <w:right w:w="107" w:type="dxa"/>
        </w:tblCellMar>
        <w:tblLook w:val="0000"/>
      </w:tblPr>
      <w:tblGrid>
        <w:gridCol w:w="3402"/>
        <w:gridCol w:w="2552"/>
        <w:gridCol w:w="2552"/>
      </w:tblGrid>
      <w:tr w:rsidR="003A51EB" w:rsidRPr="008E3D51" w:rsidTr="00D42AD6">
        <w:trPr>
          <w:cantSplit/>
          <w:jc w:val="center"/>
        </w:trPr>
        <w:tc>
          <w:tcPr>
            <w:tcW w:w="3402" w:type="dxa"/>
            <w:tcBorders>
              <w:top w:val="single" w:sz="6" w:space="0" w:color="auto"/>
              <w:left w:val="single" w:sz="6" w:space="0" w:color="auto"/>
              <w:bottom w:val="single" w:sz="4" w:space="0" w:color="auto"/>
              <w:right w:val="single" w:sz="6" w:space="0" w:color="auto"/>
            </w:tcBorders>
            <w:vAlign w:val="center"/>
          </w:tcPr>
          <w:p w:rsidR="003A51EB" w:rsidRPr="008E3D51" w:rsidRDefault="003A51EB" w:rsidP="003476F3">
            <w:pPr>
              <w:pStyle w:val="Tablehead"/>
              <w:rPr>
                <w:rFonts w:asciiTheme="majorBidi" w:hAnsiTheme="majorBidi" w:cstheme="majorBidi"/>
              </w:rPr>
            </w:pPr>
            <w:r w:rsidRPr="008E3D51">
              <w:rPr>
                <w:rFonts w:asciiTheme="majorBidi" w:hAnsiTheme="majorBidi" w:cstheme="majorBidi"/>
              </w:rPr>
              <w:t>Effet</w:t>
            </w:r>
          </w:p>
        </w:tc>
        <w:tc>
          <w:tcPr>
            <w:tcW w:w="2552" w:type="dxa"/>
            <w:tcBorders>
              <w:top w:val="single" w:sz="6" w:space="0" w:color="auto"/>
              <w:left w:val="single" w:sz="6" w:space="0" w:color="auto"/>
              <w:bottom w:val="single" w:sz="4" w:space="0" w:color="auto"/>
              <w:right w:val="single" w:sz="6" w:space="0" w:color="auto"/>
            </w:tcBorders>
            <w:vAlign w:val="center"/>
          </w:tcPr>
          <w:p w:rsidR="003A51EB" w:rsidRPr="008E3D51" w:rsidRDefault="003A51EB" w:rsidP="003476F3">
            <w:pPr>
              <w:pStyle w:val="Tablehead"/>
              <w:rPr>
                <w:rFonts w:asciiTheme="majorBidi" w:hAnsiTheme="majorBidi" w:cstheme="majorBidi"/>
              </w:rPr>
            </w:pPr>
            <w:r w:rsidRPr="008E3D51">
              <w:rPr>
                <w:rFonts w:asciiTheme="majorBidi" w:hAnsiTheme="majorBidi" w:cstheme="majorBidi"/>
              </w:rPr>
              <w:t>Grandeur</w:t>
            </w:r>
          </w:p>
        </w:tc>
        <w:tc>
          <w:tcPr>
            <w:tcW w:w="2552" w:type="dxa"/>
            <w:tcBorders>
              <w:top w:val="single" w:sz="6" w:space="0" w:color="auto"/>
              <w:left w:val="single" w:sz="6" w:space="0" w:color="auto"/>
              <w:bottom w:val="single" w:sz="4" w:space="0" w:color="auto"/>
              <w:right w:val="single" w:sz="6" w:space="0" w:color="auto"/>
            </w:tcBorders>
            <w:vAlign w:val="center"/>
          </w:tcPr>
          <w:p w:rsidR="003A51EB" w:rsidRPr="008E3D51" w:rsidRDefault="003A51EB" w:rsidP="003476F3">
            <w:pPr>
              <w:pStyle w:val="Tablehead"/>
              <w:rPr>
                <w:rFonts w:asciiTheme="majorBidi" w:hAnsiTheme="majorBidi" w:cstheme="majorBidi"/>
              </w:rPr>
            </w:pPr>
            <w:r w:rsidRPr="008E3D51">
              <w:rPr>
                <w:rFonts w:asciiTheme="majorBidi" w:hAnsiTheme="majorBidi" w:cstheme="majorBidi"/>
              </w:rPr>
              <w:t>Variation en fonction</w:t>
            </w:r>
            <w:r w:rsidRPr="008E3D51">
              <w:rPr>
                <w:rFonts w:asciiTheme="majorBidi" w:hAnsiTheme="majorBidi" w:cstheme="majorBidi"/>
              </w:rPr>
              <w:br/>
              <w:t>de la fréquence</w:t>
            </w:r>
          </w:p>
        </w:tc>
      </w:tr>
      <w:tr w:rsidR="003A51EB" w:rsidRPr="008E3D51" w:rsidTr="00D42AD6">
        <w:trPr>
          <w:cantSplit/>
          <w:jc w:val="center"/>
        </w:trPr>
        <w:tc>
          <w:tcPr>
            <w:tcW w:w="3402" w:type="dxa"/>
            <w:tcBorders>
              <w:top w:val="single" w:sz="4" w:space="0" w:color="auto"/>
              <w:left w:val="single" w:sz="4" w:space="0" w:color="auto"/>
              <w:right w:val="single" w:sz="4" w:space="0" w:color="auto"/>
            </w:tcBorders>
          </w:tcPr>
          <w:p w:rsidR="003A51EB" w:rsidRPr="008E3D51" w:rsidRDefault="003A51EB" w:rsidP="00B31083">
            <w:pPr>
              <w:pStyle w:val="Tabletext"/>
              <w:keepNext/>
              <w:keepLines/>
              <w:jc w:val="left"/>
              <w:rPr>
                <w:rFonts w:asciiTheme="majorBidi" w:hAnsiTheme="majorBidi" w:cstheme="majorBidi"/>
              </w:rPr>
            </w:pPr>
            <w:r w:rsidRPr="008E3D51">
              <w:rPr>
                <w:rFonts w:asciiTheme="majorBidi" w:hAnsiTheme="majorBidi" w:cstheme="majorBidi"/>
              </w:rPr>
              <w:t>Rotation de Faraday</w:t>
            </w:r>
          </w:p>
        </w:tc>
        <w:tc>
          <w:tcPr>
            <w:tcW w:w="2552" w:type="dxa"/>
            <w:tcBorders>
              <w:top w:val="single" w:sz="4" w:space="0" w:color="auto"/>
              <w:left w:val="single" w:sz="4" w:space="0" w:color="auto"/>
              <w:right w:val="single" w:sz="4" w:space="0" w:color="auto"/>
            </w:tcBorders>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108º</w:t>
            </w:r>
          </w:p>
        </w:tc>
        <w:tc>
          <w:tcPr>
            <w:tcW w:w="2552" w:type="dxa"/>
            <w:tcBorders>
              <w:top w:val="single" w:sz="4" w:space="0" w:color="auto"/>
              <w:left w:val="single" w:sz="4" w:space="0" w:color="auto"/>
              <w:right w:val="single" w:sz="4" w:space="0" w:color="auto"/>
            </w:tcBorders>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1/</w:t>
            </w:r>
            <w:r w:rsidRPr="008E3D51">
              <w:rPr>
                <w:rFonts w:asciiTheme="majorBidi" w:hAnsiTheme="majorBidi" w:cstheme="majorBidi"/>
                <w:i/>
              </w:rPr>
              <w:t>f</w:t>
            </w:r>
            <w:r w:rsidRPr="008E3D51">
              <w:rPr>
                <w:rFonts w:asciiTheme="majorBidi" w:hAnsiTheme="majorBidi" w:cstheme="majorBidi"/>
              </w:rPr>
              <w:t> </w:t>
            </w:r>
            <w:r w:rsidRPr="008E3D51">
              <w:rPr>
                <w:rFonts w:asciiTheme="majorBidi" w:hAnsiTheme="majorBidi" w:cstheme="majorBidi"/>
                <w:vertAlign w:val="superscript"/>
              </w:rPr>
              <w:t>2</w:t>
            </w:r>
          </w:p>
        </w:tc>
      </w:tr>
      <w:tr w:rsidR="003A51EB" w:rsidRPr="008E3D51" w:rsidTr="009A11B6">
        <w:trPr>
          <w:cantSplit/>
          <w:jc w:val="center"/>
        </w:trPr>
        <w:tc>
          <w:tcPr>
            <w:tcW w:w="3402" w:type="dxa"/>
            <w:tcBorders>
              <w:left w:val="single" w:sz="6" w:space="0" w:color="auto"/>
              <w:right w:val="single" w:sz="6" w:space="0" w:color="auto"/>
            </w:tcBorders>
          </w:tcPr>
          <w:p w:rsidR="003A51EB" w:rsidRPr="008E3D51" w:rsidRDefault="003A51EB" w:rsidP="00B31083">
            <w:pPr>
              <w:pStyle w:val="Tabletext"/>
              <w:keepNext/>
              <w:keepLines/>
              <w:jc w:val="left"/>
              <w:rPr>
                <w:rFonts w:asciiTheme="majorBidi" w:hAnsiTheme="majorBidi" w:cstheme="majorBidi"/>
              </w:rPr>
            </w:pPr>
            <w:r w:rsidRPr="008E3D51">
              <w:rPr>
                <w:rFonts w:asciiTheme="majorBidi" w:hAnsiTheme="majorBidi" w:cstheme="majorBidi"/>
              </w:rPr>
              <w:lastRenderedPageBreak/>
              <w:t>Temps de propagation</w:t>
            </w:r>
          </w:p>
        </w:tc>
        <w:tc>
          <w:tcPr>
            <w:tcW w:w="2552" w:type="dxa"/>
            <w:tcBorders>
              <w:left w:val="single" w:sz="6" w:space="0" w:color="auto"/>
              <w:right w:val="single" w:sz="6" w:space="0" w:color="auto"/>
            </w:tcBorders>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0,25 μs</w:t>
            </w:r>
          </w:p>
        </w:tc>
        <w:tc>
          <w:tcPr>
            <w:tcW w:w="2552" w:type="dxa"/>
            <w:tcBorders>
              <w:left w:val="single" w:sz="6" w:space="0" w:color="auto"/>
              <w:right w:val="single" w:sz="6" w:space="0" w:color="auto"/>
            </w:tcBorders>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1/</w:t>
            </w:r>
            <w:r w:rsidRPr="008E3D51">
              <w:rPr>
                <w:rFonts w:asciiTheme="majorBidi" w:hAnsiTheme="majorBidi" w:cstheme="majorBidi"/>
                <w:i/>
              </w:rPr>
              <w:t>f</w:t>
            </w:r>
            <w:r w:rsidRPr="008E3D51">
              <w:rPr>
                <w:rFonts w:asciiTheme="majorBidi" w:hAnsiTheme="majorBidi" w:cstheme="majorBidi"/>
              </w:rPr>
              <w:t> </w:t>
            </w:r>
            <w:r w:rsidRPr="008E3D51">
              <w:rPr>
                <w:rFonts w:asciiTheme="majorBidi" w:hAnsiTheme="majorBidi" w:cstheme="majorBidi"/>
                <w:vertAlign w:val="superscript"/>
              </w:rPr>
              <w:t>2</w:t>
            </w:r>
          </w:p>
        </w:tc>
      </w:tr>
      <w:tr w:rsidR="003A51EB" w:rsidRPr="008E3D51" w:rsidTr="009A11B6">
        <w:trPr>
          <w:cantSplit/>
          <w:jc w:val="center"/>
        </w:trPr>
        <w:tc>
          <w:tcPr>
            <w:tcW w:w="3402" w:type="dxa"/>
            <w:tcBorders>
              <w:left w:val="single" w:sz="6" w:space="0" w:color="auto"/>
              <w:right w:val="single" w:sz="6" w:space="0" w:color="auto"/>
            </w:tcBorders>
          </w:tcPr>
          <w:p w:rsidR="003A51EB" w:rsidRPr="008E3D51" w:rsidRDefault="003A51EB" w:rsidP="00B31083">
            <w:pPr>
              <w:pStyle w:val="Tabletext"/>
              <w:keepNext/>
              <w:keepLines/>
              <w:jc w:val="left"/>
              <w:rPr>
                <w:rFonts w:asciiTheme="majorBidi" w:hAnsiTheme="majorBidi" w:cstheme="majorBidi"/>
              </w:rPr>
            </w:pPr>
            <w:r w:rsidRPr="008E3D51">
              <w:rPr>
                <w:rFonts w:asciiTheme="majorBidi" w:hAnsiTheme="majorBidi" w:cstheme="majorBidi"/>
              </w:rPr>
              <w:t>Réfraction</w:t>
            </w:r>
          </w:p>
        </w:tc>
        <w:tc>
          <w:tcPr>
            <w:tcW w:w="2552" w:type="dxa"/>
            <w:tcBorders>
              <w:left w:val="single" w:sz="6" w:space="0" w:color="auto"/>
              <w:right w:val="single" w:sz="6" w:space="0" w:color="auto"/>
            </w:tcBorders>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&lt; 0,17 mrad</w:t>
            </w:r>
          </w:p>
        </w:tc>
        <w:tc>
          <w:tcPr>
            <w:tcW w:w="2552" w:type="dxa"/>
            <w:tcBorders>
              <w:left w:val="single" w:sz="6" w:space="0" w:color="auto"/>
              <w:right w:val="single" w:sz="6" w:space="0" w:color="auto"/>
            </w:tcBorders>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1/</w:t>
            </w:r>
            <w:r w:rsidRPr="008E3D51">
              <w:rPr>
                <w:rFonts w:asciiTheme="majorBidi" w:hAnsiTheme="majorBidi" w:cstheme="majorBidi"/>
                <w:i/>
              </w:rPr>
              <w:t>f</w:t>
            </w:r>
            <w:r w:rsidRPr="008E3D51">
              <w:rPr>
                <w:rFonts w:asciiTheme="majorBidi" w:hAnsiTheme="majorBidi" w:cstheme="majorBidi"/>
              </w:rPr>
              <w:t> </w:t>
            </w:r>
            <w:r w:rsidRPr="008E3D51">
              <w:rPr>
                <w:rFonts w:asciiTheme="majorBidi" w:hAnsiTheme="majorBidi" w:cstheme="majorBidi"/>
                <w:vertAlign w:val="superscript"/>
              </w:rPr>
              <w:t>2</w:t>
            </w:r>
          </w:p>
        </w:tc>
      </w:tr>
      <w:tr w:rsidR="003A51EB" w:rsidRPr="008E3D51" w:rsidTr="009A11B6">
        <w:trPr>
          <w:cantSplit/>
          <w:jc w:val="center"/>
        </w:trPr>
        <w:tc>
          <w:tcPr>
            <w:tcW w:w="3402" w:type="dxa"/>
            <w:tcBorders>
              <w:left w:val="single" w:sz="6" w:space="0" w:color="auto"/>
              <w:right w:val="single" w:sz="6" w:space="0" w:color="auto"/>
            </w:tcBorders>
          </w:tcPr>
          <w:p w:rsidR="003A51EB" w:rsidRPr="008E3D51" w:rsidRDefault="003A51EB" w:rsidP="00B31083">
            <w:pPr>
              <w:pStyle w:val="Tabletext"/>
              <w:keepNext/>
              <w:keepLines/>
              <w:jc w:val="left"/>
              <w:rPr>
                <w:rFonts w:asciiTheme="majorBidi" w:hAnsiTheme="majorBidi" w:cstheme="majorBidi"/>
              </w:rPr>
            </w:pPr>
            <w:r w:rsidRPr="008E3D51">
              <w:rPr>
                <w:rFonts w:asciiTheme="majorBidi" w:hAnsiTheme="majorBidi" w:cstheme="majorBidi"/>
              </w:rPr>
              <w:t>Variation de la direction d</w:t>
            </w:r>
            <w:r w:rsidR="00EA5AFD">
              <w:rPr>
                <w:rFonts w:asciiTheme="majorBidi" w:hAnsiTheme="majorBidi" w:cstheme="majorBidi"/>
              </w:rPr>
              <w:t>'</w:t>
            </w:r>
            <w:r w:rsidRPr="008E3D51">
              <w:rPr>
                <w:rFonts w:asciiTheme="majorBidi" w:hAnsiTheme="majorBidi" w:cstheme="majorBidi"/>
              </w:rPr>
              <w:t>arrivée</w:t>
            </w:r>
          </w:p>
        </w:tc>
        <w:tc>
          <w:tcPr>
            <w:tcW w:w="2552" w:type="dxa"/>
            <w:tcBorders>
              <w:left w:val="single" w:sz="6" w:space="0" w:color="auto"/>
              <w:right w:val="single" w:sz="6" w:space="0" w:color="auto"/>
            </w:tcBorders>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0,2 min d</w:t>
            </w:r>
            <w:r w:rsidR="00EA5AFD">
              <w:rPr>
                <w:rFonts w:asciiTheme="majorBidi" w:hAnsiTheme="majorBidi" w:cstheme="majorBidi"/>
              </w:rPr>
              <w:t>'</w:t>
            </w:r>
            <w:r w:rsidRPr="008E3D51">
              <w:rPr>
                <w:rFonts w:asciiTheme="majorBidi" w:hAnsiTheme="majorBidi" w:cstheme="majorBidi"/>
              </w:rPr>
              <w:t>arc</w:t>
            </w:r>
          </w:p>
        </w:tc>
        <w:tc>
          <w:tcPr>
            <w:tcW w:w="2552" w:type="dxa"/>
            <w:tcBorders>
              <w:left w:val="single" w:sz="6" w:space="0" w:color="auto"/>
              <w:right w:val="single" w:sz="6" w:space="0" w:color="auto"/>
            </w:tcBorders>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1/</w:t>
            </w:r>
            <w:r w:rsidRPr="008E3D51">
              <w:rPr>
                <w:rFonts w:asciiTheme="majorBidi" w:hAnsiTheme="majorBidi" w:cstheme="majorBidi"/>
                <w:i/>
              </w:rPr>
              <w:t>f</w:t>
            </w:r>
            <w:r w:rsidRPr="008E3D51">
              <w:rPr>
                <w:rFonts w:asciiTheme="majorBidi" w:hAnsiTheme="majorBidi" w:cstheme="majorBidi"/>
              </w:rPr>
              <w:t> </w:t>
            </w:r>
            <w:r w:rsidRPr="008E3D51">
              <w:rPr>
                <w:rFonts w:asciiTheme="majorBidi" w:hAnsiTheme="majorBidi" w:cstheme="majorBidi"/>
                <w:vertAlign w:val="superscript"/>
              </w:rPr>
              <w:t>2</w:t>
            </w:r>
          </w:p>
        </w:tc>
      </w:tr>
      <w:tr w:rsidR="003A51EB" w:rsidRPr="008E3D51" w:rsidTr="009A11B6">
        <w:trPr>
          <w:cantSplit/>
          <w:jc w:val="center"/>
        </w:trPr>
        <w:tc>
          <w:tcPr>
            <w:tcW w:w="3402" w:type="dxa"/>
            <w:tcBorders>
              <w:left w:val="single" w:sz="6" w:space="0" w:color="auto"/>
              <w:right w:val="single" w:sz="6" w:space="0" w:color="auto"/>
            </w:tcBorders>
          </w:tcPr>
          <w:p w:rsidR="003A51EB" w:rsidRPr="008E3D51" w:rsidRDefault="003A51EB" w:rsidP="00B31083">
            <w:pPr>
              <w:pStyle w:val="Tabletext"/>
              <w:keepNext/>
              <w:keepLines/>
              <w:jc w:val="left"/>
              <w:rPr>
                <w:rFonts w:asciiTheme="majorBidi" w:hAnsiTheme="majorBidi" w:cstheme="majorBidi"/>
              </w:rPr>
            </w:pPr>
            <w:r w:rsidRPr="008E3D51">
              <w:rPr>
                <w:rFonts w:asciiTheme="majorBidi" w:hAnsiTheme="majorBidi" w:cstheme="majorBidi"/>
              </w:rPr>
              <w:t>Absorption</w:t>
            </w:r>
            <w:r w:rsidRPr="008E3D51">
              <w:rPr>
                <w:rFonts w:asciiTheme="majorBidi" w:hAnsiTheme="majorBidi" w:cstheme="majorBidi"/>
              </w:rPr>
              <w:br/>
              <w:t>  (calotte polaire)</w:t>
            </w:r>
          </w:p>
        </w:tc>
        <w:tc>
          <w:tcPr>
            <w:tcW w:w="2552" w:type="dxa"/>
            <w:tcBorders>
              <w:left w:val="single" w:sz="6" w:space="0" w:color="auto"/>
              <w:right w:val="single" w:sz="6" w:space="0" w:color="auto"/>
            </w:tcBorders>
            <w:vAlign w:val="bottom"/>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0,04 dB</w:t>
            </w:r>
          </w:p>
        </w:tc>
        <w:tc>
          <w:tcPr>
            <w:tcW w:w="2552" w:type="dxa"/>
            <w:tcBorders>
              <w:left w:val="single" w:sz="6" w:space="0" w:color="auto"/>
              <w:right w:val="single" w:sz="6" w:space="0" w:color="auto"/>
            </w:tcBorders>
            <w:vAlign w:val="bottom"/>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~1/</w:t>
            </w:r>
            <w:r w:rsidRPr="008E3D51">
              <w:rPr>
                <w:rFonts w:asciiTheme="majorBidi" w:hAnsiTheme="majorBidi" w:cstheme="majorBidi"/>
                <w:i/>
              </w:rPr>
              <w:t>f</w:t>
            </w:r>
            <w:r w:rsidRPr="008E3D51">
              <w:rPr>
                <w:rFonts w:asciiTheme="majorBidi" w:hAnsiTheme="majorBidi" w:cstheme="majorBidi"/>
              </w:rPr>
              <w:t> </w:t>
            </w:r>
            <w:r w:rsidRPr="008E3D51">
              <w:rPr>
                <w:rFonts w:asciiTheme="majorBidi" w:hAnsiTheme="majorBidi" w:cstheme="majorBidi"/>
                <w:vertAlign w:val="superscript"/>
              </w:rPr>
              <w:t>2</w:t>
            </w:r>
          </w:p>
        </w:tc>
      </w:tr>
      <w:tr w:rsidR="003A51EB" w:rsidRPr="008E3D51" w:rsidTr="009A11B6">
        <w:trPr>
          <w:cantSplit/>
          <w:jc w:val="center"/>
        </w:trPr>
        <w:tc>
          <w:tcPr>
            <w:tcW w:w="3402" w:type="dxa"/>
            <w:tcBorders>
              <w:left w:val="single" w:sz="6" w:space="0" w:color="auto"/>
              <w:right w:val="single" w:sz="6" w:space="0" w:color="auto"/>
            </w:tcBorders>
          </w:tcPr>
          <w:p w:rsidR="003A51EB" w:rsidRPr="008E3D51" w:rsidRDefault="003A51EB" w:rsidP="00B31083">
            <w:pPr>
              <w:pStyle w:val="Tabletext"/>
              <w:keepNext/>
              <w:keepLines/>
              <w:jc w:val="left"/>
              <w:rPr>
                <w:rFonts w:asciiTheme="majorBidi" w:hAnsiTheme="majorBidi" w:cstheme="majorBidi"/>
              </w:rPr>
            </w:pPr>
            <w:r w:rsidRPr="008E3D51">
              <w:rPr>
                <w:rFonts w:asciiTheme="majorBidi" w:hAnsiTheme="majorBidi" w:cstheme="majorBidi"/>
              </w:rPr>
              <w:t>Absorption</w:t>
            </w:r>
            <w:r w:rsidRPr="008E3D51">
              <w:rPr>
                <w:rFonts w:asciiTheme="majorBidi" w:hAnsiTheme="majorBidi" w:cstheme="majorBidi"/>
              </w:rPr>
              <w:br/>
              <w:t>  (aurorale + calotte polaire)</w:t>
            </w:r>
          </w:p>
        </w:tc>
        <w:tc>
          <w:tcPr>
            <w:tcW w:w="2552" w:type="dxa"/>
            <w:tcBorders>
              <w:left w:val="single" w:sz="6" w:space="0" w:color="auto"/>
              <w:right w:val="single" w:sz="6" w:space="0" w:color="auto"/>
            </w:tcBorders>
            <w:vAlign w:val="bottom"/>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0,05 dB</w:t>
            </w:r>
          </w:p>
        </w:tc>
        <w:tc>
          <w:tcPr>
            <w:tcW w:w="2552" w:type="dxa"/>
            <w:tcBorders>
              <w:left w:val="single" w:sz="6" w:space="0" w:color="auto"/>
              <w:right w:val="single" w:sz="6" w:space="0" w:color="auto"/>
            </w:tcBorders>
            <w:vAlign w:val="bottom"/>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~1/</w:t>
            </w:r>
            <w:r w:rsidRPr="008E3D51">
              <w:rPr>
                <w:rFonts w:asciiTheme="majorBidi" w:hAnsiTheme="majorBidi" w:cstheme="majorBidi"/>
                <w:i/>
              </w:rPr>
              <w:t>f</w:t>
            </w:r>
            <w:r w:rsidRPr="008E3D51">
              <w:rPr>
                <w:rFonts w:asciiTheme="majorBidi" w:hAnsiTheme="majorBidi" w:cstheme="majorBidi"/>
              </w:rPr>
              <w:t> </w:t>
            </w:r>
            <w:r w:rsidRPr="008E3D51">
              <w:rPr>
                <w:rFonts w:asciiTheme="majorBidi" w:hAnsiTheme="majorBidi" w:cstheme="majorBidi"/>
                <w:vertAlign w:val="superscript"/>
              </w:rPr>
              <w:t>2</w:t>
            </w:r>
          </w:p>
        </w:tc>
      </w:tr>
      <w:tr w:rsidR="003A51EB" w:rsidRPr="008E3D51" w:rsidTr="009A11B6">
        <w:trPr>
          <w:cantSplit/>
          <w:jc w:val="center"/>
        </w:trPr>
        <w:tc>
          <w:tcPr>
            <w:tcW w:w="3402" w:type="dxa"/>
            <w:tcBorders>
              <w:left w:val="single" w:sz="6" w:space="0" w:color="auto"/>
              <w:right w:val="single" w:sz="6" w:space="0" w:color="auto"/>
            </w:tcBorders>
          </w:tcPr>
          <w:p w:rsidR="003A51EB" w:rsidRPr="008E3D51" w:rsidRDefault="003A51EB" w:rsidP="00B31083">
            <w:pPr>
              <w:pStyle w:val="Tabletext"/>
              <w:keepNext/>
              <w:keepLines/>
              <w:jc w:val="left"/>
              <w:rPr>
                <w:rFonts w:asciiTheme="majorBidi" w:hAnsiTheme="majorBidi" w:cstheme="majorBidi"/>
              </w:rPr>
            </w:pPr>
            <w:r w:rsidRPr="008E3D51">
              <w:rPr>
                <w:rFonts w:asciiTheme="majorBidi" w:hAnsiTheme="majorBidi" w:cstheme="majorBidi"/>
              </w:rPr>
              <w:t>Absorption</w:t>
            </w:r>
            <w:r w:rsidRPr="008E3D51">
              <w:rPr>
                <w:rFonts w:asciiTheme="majorBidi" w:hAnsiTheme="majorBidi" w:cstheme="majorBidi"/>
              </w:rPr>
              <w:br/>
              <w:t>  (latitudes moyennes)</w:t>
            </w:r>
          </w:p>
        </w:tc>
        <w:tc>
          <w:tcPr>
            <w:tcW w:w="2552" w:type="dxa"/>
            <w:tcBorders>
              <w:left w:val="single" w:sz="6" w:space="0" w:color="auto"/>
              <w:right w:val="single" w:sz="6" w:space="0" w:color="auto"/>
            </w:tcBorders>
            <w:vAlign w:val="bottom"/>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&lt; 0,01 dB</w:t>
            </w:r>
          </w:p>
        </w:tc>
        <w:tc>
          <w:tcPr>
            <w:tcW w:w="2552" w:type="dxa"/>
            <w:tcBorders>
              <w:left w:val="single" w:sz="6" w:space="0" w:color="auto"/>
              <w:right w:val="single" w:sz="6" w:space="0" w:color="auto"/>
            </w:tcBorders>
            <w:vAlign w:val="bottom"/>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1/</w:t>
            </w:r>
            <w:r w:rsidRPr="008E3D51">
              <w:rPr>
                <w:rFonts w:asciiTheme="majorBidi" w:hAnsiTheme="majorBidi" w:cstheme="majorBidi"/>
                <w:i/>
              </w:rPr>
              <w:t>f</w:t>
            </w:r>
            <w:r w:rsidRPr="008E3D51">
              <w:rPr>
                <w:rFonts w:asciiTheme="majorBidi" w:hAnsiTheme="majorBidi" w:cstheme="majorBidi"/>
              </w:rPr>
              <w:t> </w:t>
            </w:r>
            <w:r w:rsidRPr="008E3D51">
              <w:rPr>
                <w:rFonts w:asciiTheme="majorBidi" w:hAnsiTheme="majorBidi" w:cstheme="majorBidi"/>
                <w:vertAlign w:val="superscript"/>
              </w:rPr>
              <w:t>2</w:t>
            </w:r>
          </w:p>
        </w:tc>
      </w:tr>
      <w:tr w:rsidR="003A51EB" w:rsidRPr="008E3D51" w:rsidTr="009A11B6">
        <w:trPr>
          <w:cantSplit/>
          <w:jc w:val="center"/>
        </w:trPr>
        <w:tc>
          <w:tcPr>
            <w:tcW w:w="3402" w:type="dxa"/>
            <w:tcBorders>
              <w:left w:val="single" w:sz="6" w:space="0" w:color="auto"/>
              <w:right w:val="single" w:sz="6" w:space="0" w:color="auto"/>
            </w:tcBorders>
          </w:tcPr>
          <w:p w:rsidR="003A51EB" w:rsidRPr="008E3D51" w:rsidRDefault="003A51EB" w:rsidP="00B31083">
            <w:pPr>
              <w:pStyle w:val="Tabletext"/>
              <w:keepNext/>
              <w:keepLines/>
              <w:jc w:val="left"/>
              <w:rPr>
                <w:rFonts w:asciiTheme="majorBidi" w:hAnsiTheme="majorBidi" w:cstheme="majorBidi"/>
              </w:rPr>
            </w:pPr>
            <w:r w:rsidRPr="008E3D51">
              <w:rPr>
                <w:rFonts w:asciiTheme="majorBidi" w:hAnsiTheme="majorBidi" w:cstheme="majorBidi"/>
              </w:rPr>
              <w:t>Dispersion</w:t>
            </w:r>
          </w:p>
        </w:tc>
        <w:tc>
          <w:tcPr>
            <w:tcW w:w="2552" w:type="dxa"/>
            <w:tcBorders>
              <w:left w:val="single" w:sz="6" w:space="0" w:color="auto"/>
              <w:right w:val="single" w:sz="6" w:space="0" w:color="auto"/>
            </w:tcBorders>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0 à 4 ns/MHz</w:t>
            </w:r>
          </w:p>
        </w:tc>
        <w:tc>
          <w:tcPr>
            <w:tcW w:w="2552" w:type="dxa"/>
            <w:tcBorders>
              <w:left w:val="single" w:sz="6" w:space="0" w:color="auto"/>
              <w:right w:val="single" w:sz="6" w:space="0" w:color="auto"/>
            </w:tcBorders>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1/</w:t>
            </w:r>
            <w:r w:rsidRPr="008E3D51">
              <w:rPr>
                <w:rFonts w:asciiTheme="majorBidi" w:hAnsiTheme="majorBidi" w:cstheme="majorBidi"/>
                <w:i/>
              </w:rPr>
              <w:t>f</w:t>
            </w:r>
            <w:r w:rsidRPr="008E3D51">
              <w:rPr>
                <w:rFonts w:asciiTheme="majorBidi" w:hAnsiTheme="majorBidi" w:cstheme="majorBidi"/>
              </w:rPr>
              <w:t> </w:t>
            </w:r>
            <w:r w:rsidRPr="008E3D51">
              <w:rPr>
                <w:rFonts w:asciiTheme="majorBidi" w:hAnsiTheme="majorBidi" w:cstheme="majorBidi"/>
                <w:vertAlign w:val="superscript"/>
              </w:rPr>
              <w:t>3</w:t>
            </w:r>
          </w:p>
        </w:tc>
      </w:tr>
      <w:tr w:rsidR="003A51EB" w:rsidRPr="008E3D51" w:rsidTr="009A11B6">
        <w:trPr>
          <w:cantSplit/>
          <w:jc w:val="center"/>
        </w:trPr>
        <w:tc>
          <w:tcPr>
            <w:tcW w:w="3402" w:type="dxa"/>
            <w:tcBorders>
              <w:left w:val="single" w:sz="6" w:space="0" w:color="auto"/>
              <w:bottom w:val="single" w:sz="6" w:space="0" w:color="auto"/>
              <w:right w:val="single" w:sz="6" w:space="0" w:color="auto"/>
            </w:tcBorders>
          </w:tcPr>
          <w:p w:rsidR="003A51EB" w:rsidRPr="008E3D51" w:rsidRDefault="003A51EB" w:rsidP="00B31083">
            <w:pPr>
              <w:pStyle w:val="Tabletext"/>
              <w:keepNext/>
              <w:keepLines/>
              <w:jc w:val="left"/>
              <w:rPr>
                <w:rFonts w:asciiTheme="majorBidi" w:hAnsiTheme="majorBidi" w:cstheme="majorBidi"/>
              </w:rPr>
            </w:pPr>
            <w:r w:rsidRPr="008E3D51">
              <w:rPr>
                <w:rFonts w:asciiTheme="majorBidi" w:hAnsiTheme="majorBidi" w:cstheme="majorBidi"/>
              </w:rPr>
              <w:t>Scintillation</w:t>
            </w:r>
          </w:p>
        </w:tc>
        <w:tc>
          <w:tcPr>
            <w:tcW w:w="2552" w:type="dxa"/>
            <w:tcBorders>
              <w:left w:val="single" w:sz="6" w:space="0" w:color="auto"/>
              <w:bottom w:val="single" w:sz="6" w:space="0" w:color="auto"/>
              <w:right w:val="single" w:sz="6" w:space="0" w:color="auto"/>
            </w:tcBorders>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Voir le § 4</w:t>
            </w:r>
          </w:p>
        </w:tc>
        <w:tc>
          <w:tcPr>
            <w:tcW w:w="2552" w:type="dxa"/>
            <w:tcBorders>
              <w:left w:val="single" w:sz="6" w:space="0" w:color="auto"/>
              <w:bottom w:val="single" w:sz="6" w:space="0" w:color="auto"/>
              <w:right w:val="single" w:sz="6" w:space="0" w:color="auto"/>
            </w:tcBorders>
          </w:tcPr>
          <w:p w:rsidR="003A51EB" w:rsidRPr="008E3D51" w:rsidRDefault="003A51EB" w:rsidP="00B31083">
            <w:pPr>
              <w:pStyle w:val="Tabletext"/>
              <w:keepNext/>
              <w:keepLines/>
              <w:jc w:val="center"/>
              <w:rPr>
                <w:rFonts w:asciiTheme="majorBidi" w:hAnsiTheme="majorBidi" w:cstheme="majorBidi"/>
              </w:rPr>
            </w:pPr>
            <w:r w:rsidRPr="008E3D51">
              <w:rPr>
                <w:rFonts w:asciiTheme="majorBidi" w:hAnsiTheme="majorBidi" w:cstheme="majorBidi"/>
              </w:rPr>
              <w:t>Voir le § 4</w:t>
            </w:r>
          </w:p>
        </w:tc>
      </w:tr>
    </w:tbl>
    <w:p w:rsidR="003A51EB" w:rsidRDefault="003A51EB" w:rsidP="003476F3">
      <w:pPr>
        <w:pStyle w:val="Tablefin"/>
        <w:rPr>
          <w:rFonts w:asciiTheme="majorBidi" w:hAnsiTheme="majorBidi" w:cstheme="majorBidi"/>
          <w:lang w:val="fr-FR"/>
        </w:rPr>
      </w:pPr>
    </w:p>
    <w:p w:rsidR="009144B3" w:rsidRPr="009144B3" w:rsidRDefault="009144B3" w:rsidP="009144B3"/>
    <w:p w:rsidR="003A51EB" w:rsidRDefault="003A51EB" w:rsidP="003476F3">
      <w:pPr>
        <w:pStyle w:val="Line"/>
      </w:pPr>
    </w:p>
    <w:p w:rsidR="003A51EB" w:rsidRPr="00A6617B" w:rsidRDefault="003A51EB" w:rsidP="003476F3">
      <w:pPr>
        <w:rPr>
          <w:lang w:val="en-US"/>
        </w:rPr>
      </w:pPr>
    </w:p>
    <w:sectPr w:rsidR="003A51EB" w:rsidRPr="00A6617B" w:rsidSect="003A7D18">
      <w:headerReference w:type="even" r:id="rId77"/>
      <w:headerReference w:type="default" r:id="rId78"/>
      <w:footerReference w:type="default" r:id="rId79"/>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231" w:rsidRDefault="003A0231">
      <w:r>
        <w:separator/>
      </w:r>
    </w:p>
  </w:endnote>
  <w:endnote w:type="continuationSeparator" w:id="0">
    <w:p w:rsidR="003A0231" w:rsidRDefault="003A02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231" w:rsidRDefault="003A02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231" w:rsidRDefault="003A0231">
      <w:r>
        <w:separator/>
      </w:r>
    </w:p>
  </w:footnote>
  <w:footnote w:type="continuationSeparator" w:id="0">
    <w:p w:rsidR="003A0231" w:rsidRDefault="003A02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231" w:rsidRDefault="003A0231">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231" w:rsidRDefault="003A0231" w:rsidP="009A11B6">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231" w:rsidRDefault="009278EC" w:rsidP="009A11B6">
    <w:pPr>
      <w:pStyle w:val="Header"/>
    </w:pPr>
    <w:fldSimple w:instr=" DOCPROPERTY &quot;Header&quot; \* MERGEFORMAT ">
      <w:r w:rsidR="00B31083" w:rsidRPr="00B31083">
        <w:rPr>
          <w:b/>
          <w:bCs/>
        </w:rPr>
        <w:t xml:space="preserve">Rec. </w:t>
      </w:r>
    </w:fldSimple>
    <w:r w:rsidR="003A0231">
      <w:rPr>
        <w:b/>
        <w:bCs/>
      </w:rPr>
      <w:t xml:space="preserve"> </w:t>
    </w:r>
    <w:r>
      <w:rPr>
        <w:b/>
        <w:bCs/>
      </w:rPr>
      <w:fldChar w:fldCharType="begin"/>
    </w:r>
    <w:r w:rsidR="003A0231">
      <w:rPr>
        <w:b/>
        <w:bCs/>
      </w:rPr>
      <w:instrText>styleref href</w:instrText>
    </w:r>
    <w:r>
      <w:rPr>
        <w:b/>
        <w:bCs/>
      </w:rPr>
      <w:fldChar w:fldCharType="separate"/>
    </w:r>
    <w:r w:rsidR="00B31083">
      <w:rPr>
        <w:b/>
        <w:bCs/>
        <w:noProof/>
      </w:rPr>
      <w:t>UIT-R  P.531-10</w:t>
    </w:r>
    <w:r>
      <w:rPr>
        <w:b/>
        <w:bCs/>
      </w:rPr>
      <w:fldChar w:fldCharType="end"/>
    </w:r>
    <w:r>
      <w:rPr>
        <w:rStyle w:val="PageNumber"/>
        <w:b/>
        <w:bCs/>
      </w:rPr>
      <w:fldChar w:fldCharType="begin"/>
    </w:r>
    <w:r w:rsidR="003A0231">
      <w:rPr>
        <w:rStyle w:val="PageNumber"/>
        <w:b/>
        <w:bCs/>
      </w:rPr>
      <w:instrText xml:space="preserve"> PAGE </w:instrText>
    </w:r>
    <w:r>
      <w:rPr>
        <w:rStyle w:val="PageNumber"/>
        <w:b/>
        <w:bCs/>
      </w:rPr>
      <w:fldChar w:fldCharType="separate"/>
    </w:r>
    <w:r w:rsidR="003A0231">
      <w:rPr>
        <w:rStyle w:val="PageNumber"/>
        <w:b/>
        <w:bCs/>
        <w:noProof/>
      </w:rPr>
      <w:t>3</w:t>
    </w:r>
    <w:r>
      <w:rPr>
        <w:rStyle w:val="PageNumbe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231" w:rsidRPr="00837CB5" w:rsidRDefault="009278EC">
    <w:pPr>
      <w:pStyle w:val="Header"/>
      <w:jc w:val="left"/>
    </w:pPr>
    <w:r>
      <w:rPr>
        <w:rStyle w:val="PageNumber"/>
        <w:b/>
        <w:bCs/>
      </w:rPr>
      <w:fldChar w:fldCharType="begin"/>
    </w:r>
    <w:r w:rsidR="003A0231" w:rsidRPr="00837CB5">
      <w:rPr>
        <w:rStyle w:val="PageNumber"/>
        <w:b/>
        <w:bCs/>
      </w:rPr>
      <w:instrText xml:space="preserve"> PAGE </w:instrText>
    </w:r>
    <w:r>
      <w:rPr>
        <w:rStyle w:val="PageNumber"/>
        <w:b/>
        <w:bCs/>
      </w:rPr>
      <w:fldChar w:fldCharType="separate"/>
    </w:r>
    <w:r w:rsidR="00B31083">
      <w:rPr>
        <w:rStyle w:val="PageNumber"/>
        <w:b/>
        <w:bCs/>
        <w:noProof/>
      </w:rPr>
      <w:t>ii</w:t>
    </w:r>
    <w:r>
      <w:rPr>
        <w:rStyle w:val="PageNumber"/>
        <w:b/>
        <w:bCs/>
      </w:rPr>
      <w:fldChar w:fldCharType="end"/>
    </w:r>
    <w:r w:rsidR="003A0231" w:rsidRPr="00837CB5">
      <w:tab/>
    </w:r>
    <w:fldSimple w:instr=" DOCPROPERTY &quot;Header&quot; \* MERGEFORMAT ">
      <w:r w:rsidR="00B31083" w:rsidRPr="00B31083">
        <w:rPr>
          <w:b/>
          <w:bCs/>
        </w:rPr>
        <w:t xml:space="preserve">Rec. </w:t>
      </w:r>
    </w:fldSimple>
    <w:r w:rsidR="003A0231">
      <w:rPr>
        <w:b/>
        <w:bCs/>
      </w:rPr>
      <w:t xml:space="preserve"> </w:t>
    </w:r>
    <w:r>
      <w:rPr>
        <w:b/>
        <w:bCs/>
      </w:rPr>
      <w:fldChar w:fldCharType="begin"/>
    </w:r>
    <w:r w:rsidR="003A0231" w:rsidRPr="00837CB5">
      <w:rPr>
        <w:b/>
        <w:bCs/>
      </w:rPr>
      <w:instrText>styleref href</w:instrText>
    </w:r>
    <w:r>
      <w:rPr>
        <w:b/>
        <w:bCs/>
      </w:rPr>
      <w:fldChar w:fldCharType="separate"/>
    </w:r>
    <w:r w:rsidR="00B31083">
      <w:rPr>
        <w:b/>
        <w:bCs/>
        <w:noProof/>
      </w:rPr>
      <w:t>UIT-R  P.531-10</w:t>
    </w:r>
    <w:r>
      <w:rP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231" w:rsidRDefault="003A0231">
    <w:pPr>
      <w:pStyle w:val="Header"/>
    </w:pPr>
    <w:r>
      <w:tab/>
    </w:r>
    <w:fldSimple w:instr=" DOCPROPERTY &quot;Header&quot; \* MERGEFORMAT ">
      <w:r w:rsidR="00B31083" w:rsidRPr="00B31083">
        <w:rPr>
          <w:b/>
          <w:bCs/>
        </w:rPr>
        <w:t xml:space="preserve">Rec. </w:t>
      </w:r>
    </w:fldSimple>
    <w:r>
      <w:rPr>
        <w:b/>
        <w:bCs/>
      </w:rPr>
      <w:t xml:space="preserve"> </w:t>
    </w:r>
    <w:r w:rsidR="009278EC">
      <w:rPr>
        <w:b/>
        <w:bCs/>
      </w:rPr>
      <w:fldChar w:fldCharType="begin"/>
    </w:r>
    <w:r>
      <w:rPr>
        <w:b/>
        <w:bCs/>
      </w:rPr>
      <w:instrText>styleref href</w:instrText>
    </w:r>
    <w:r w:rsidR="009278EC">
      <w:rPr>
        <w:b/>
        <w:bCs/>
      </w:rPr>
      <w:fldChar w:fldCharType="separate"/>
    </w:r>
    <w:r w:rsidR="00B31083">
      <w:rPr>
        <w:b/>
        <w:bCs/>
        <w:noProof/>
      </w:rPr>
      <w:t>UIT-R  P.531-10</w:t>
    </w:r>
    <w:r w:rsidR="009278EC">
      <w:rPr>
        <w:b/>
        <w:bCs/>
      </w:rPr>
      <w:fldChar w:fldCharType="end"/>
    </w:r>
    <w:r>
      <w:tab/>
    </w:r>
    <w:r w:rsidR="009278EC">
      <w:rPr>
        <w:rStyle w:val="PageNumber"/>
        <w:b/>
        <w:bCs/>
      </w:rPr>
      <w:fldChar w:fldCharType="begin"/>
    </w:r>
    <w:r>
      <w:rPr>
        <w:rStyle w:val="PageNumber"/>
        <w:b/>
        <w:bCs/>
      </w:rPr>
      <w:instrText xml:space="preserve"> PAGE </w:instrText>
    </w:r>
    <w:r w:rsidR="009278EC">
      <w:rPr>
        <w:rStyle w:val="PageNumber"/>
        <w:b/>
        <w:bCs/>
      </w:rPr>
      <w:fldChar w:fldCharType="separate"/>
    </w:r>
    <w:r>
      <w:rPr>
        <w:rStyle w:val="PageNumber"/>
        <w:b/>
        <w:bCs/>
        <w:noProof/>
      </w:rPr>
      <w:t>ii</w:t>
    </w:r>
    <w:r w:rsidR="009278EC">
      <w:rPr>
        <w:rStyle w:val="PageNumbe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231" w:rsidRDefault="009278EC">
    <w:pPr>
      <w:pStyle w:val="Header"/>
      <w:jc w:val="left"/>
      <w:rPr>
        <w:lang w:val="en-US"/>
      </w:rPr>
    </w:pPr>
    <w:r>
      <w:rPr>
        <w:rStyle w:val="PageNumber"/>
        <w:b/>
        <w:bCs/>
      </w:rPr>
      <w:fldChar w:fldCharType="begin"/>
    </w:r>
    <w:r w:rsidR="003A0231" w:rsidRPr="00837CB5">
      <w:rPr>
        <w:rStyle w:val="PageNumber"/>
        <w:b/>
        <w:bCs/>
      </w:rPr>
      <w:instrText xml:space="preserve"> PAGE </w:instrText>
    </w:r>
    <w:r>
      <w:rPr>
        <w:rStyle w:val="PageNumber"/>
        <w:b/>
        <w:bCs/>
      </w:rPr>
      <w:fldChar w:fldCharType="separate"/>
    </w:r>
    <w:r w:rsidR="00B31083">
      <w:rPr>
        <w:rStyle w:val="PageNumber"/>
        <w:b/>
        <w:bCs/>
        <w:noProof/>
      </w:rPr>
      <w:t>24</w:t>
    </w:r>
    <w:r>
      <w:rPr>
        <w:rStyle w:val="PageNumber"/>
        <w:b/>
        <w:bCs/>
      </w:rPr>
      <w:fldChar w:fldCharType="end"/>
    </w:r>
    <w:r w:rsidR="003A0231" w:rsidRPr="00837CB5">
      <w:tab/>
    </w:r>
    <w:fldSimple w:instr=" DOCPROPERTY &quot;Header&quot; \* MERGEFORMAT ">
      <w:r w:rsidR="00B31083" w:rsidRPr="00B31083">
        <w:rPr>
          <w:b/>
          <w:bCs/>
        </w:rPr>
        <w:t xml:space="preserve">Rec. </w:t>
      </w:r>
    </w:fldSimple>
    <w:r w:rsidR="003A0231">
      <w:rPr>
        <w:b/>
        <w:bCs/>
      </w:rPr>
      <w:t xml:space="preserve"> </w:t>
    </w:r>
    <w:r>
      <w:rPr>
        <w:b/>
        <w:bCs/>
      </w:rPr>
      <w:fldChar w:fldCharType="begin"/>
    </w:r>
    <w:r w:rsidR="003A0231" w:rsidRPr="00837CB5">
      <w:rPr>
        <w:b/>
        <w:bCs/>
      </w:rPr>
      <w:instrText>styleref href</w:instrText>
    </w:r>
    <w:r>
      <w:rPr>
        <w:b/>
        <w:bCs/>
      </w:rPr>
      <w:fldChar w:fldCharType="separate"/>
    </w:r>
    <w:r w:rsidR="00B31083">
      <w:rPr>
        <w:b/>
        <w:bCs/>
        <w:noProof/>
      </w:rPr>
      <w:t>UIT-R  P.531-10</w:t>
    </w:r>
    <w:r>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231" w:rsidRDefault="003A0231" w:rsidP="009A11B6">
    <w:pPr>
      <w:pStyle w:val="Header"/>
    </w:pPr>
    <w:r>
      <w:tab/>
    </w:r>
    <w:fldSimple w:instr=" DOCPROPERTY &quot;Header&quot; \* MERGEFORMAT ">
      <w:r w:rsidR="00B31083" w:rsidRPr="00B31083">
        <w:rPr>
          <w:b/>
          <w:bCs/>
        </w:rPr>
        <w:t xml:space="preserve">Rec. </w:t>
      </w:r>
    </w:fldSimple>
    <w:r>
      <w:rPr>
        <w:b/>
        <w:bCs/>
      </w:rPr>
      <w:t xml:space="preserve"> </w:t>
    </w:r>
    <w:r w:rsidR="009278EC">
      <w:rPr>
        <w:b/>
        <w:bCs/>
      </w:rPr>
      <w:fldChar w:fldCharType="begin"/>
    </w:r>
    <w:r>
      <w:rPr>
        <w:b/>
        <w:bCs/>
      </w:rPr>
      <w:instrText>styleref href</w:instrText>
    </w:r>
    <w:r w:rsidR="009278EC">
      <w:rPr>
        <w:b/>
        <w:bCs/>
      </w:rPr>
      <w:fldChar w:fldCharType="separate"/>
    </w:r>
    <w:r w:rsidR="00B31083">
      <w:rPr>
        <w:b/>
        <w:bCs/>
        <w:noProof/>
      </w:rPr>
      <w:t>UIT-R  P.531-10</w:t>
    </w:r>
    <w:r w:rsidR="009278EC">
      <w:rPr>
        <w:b/>
        <w:bCs/>
      </w:rPr>
      <w:fldChar w:fldCharType="end"/>
    </w:r>
    <w:r>
      <w:rPr>
        <w:b/>
        <w:bCs/>
      </w:rPr>
      <w:tab/>
    </w:r>
    <w:r w:rsidR="009278EC">
      <w:rPr>
        <w:rStyle w:val="PageNumber"/>
        <w:b/>
        <w:bCs/>
      </w:rPr>
      <w:fldChar w:fldCharType="begin"/>
    </w:r>
    <w:r>
      <w:rPr>
        <w:rStyle w:val="PageNumber"/>
        <w:b/>
        <w:bCs/>
      </w:rPr>
      <w:instrText xml:space="preserve"> PAGE </w:instrText>
    </w:r>
    <w:r w:rsidR="009278EC">
      <w:rPr>
        <w:rStyle w:val="PageNumber"/>
        <w:b/>
        <w:bCs/>
      </w:rPr>
      <w:fldChar w:fldCharType="separate"/>
    </w:r>
    <w:r w:rsidR="00B31083">
      <w:rPr>
        <w:rStyle w:val="PageNumber"/>
        <w:b/>
        <w:bCs/>
        <w:noProof/>
      </w:rPr>
      <w:t>25</w:t>
    </w:r>
    <w:r w:rsidR="009278EC">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16385" fill="f" fillcolor="white" stroke="f">
      <v:fill color="white" on="f"/>
      <v:stroke on="f"/>
    </o:shapedefaults>
  </w:hdrShapeDefaults>
  <w:footnotePr>
    <w:footnote w:id="-1"/>
    <w:footnote w:id="0"/>
  </w:footnotePr>
  <w:endnotePr>
    <w:endnote w:id="-1"/>
    <w:endnote w:id="0"/>
  </w:endnotePr>
  <w:compat/>
  <w:rsids>
    <w:rsidRoot w:val="003476F3"/>
    <w:rsid w:val="00096079"/>
    <w:rsid w:val="000C7390"/>
    <w:rsid w:val="00120825"/>
    <w:rsid w:val="00134D34"/>
    <w:rsid w:val="00217EBF"/>
    <w:rsid w:val="002624BA"/>
    <w:rsid w:val="002D76C4"/>
    <w:rsid w:val="002E0D3B"/>
    <w:rsid w:val="00334788"/>
    <w:rsid w:val="003476F3"/>
    <w:rsid w:val="003A0231"/>
    <w:rsid w:val="003A51EB"/>
    <w:rsid w:val="003A7D18"/>
    <w:rsid w:val="0043011D"/>
    <w:rsid w:val="00490973"/>
    <w:rsid w:val="004E6E6D"/>
    <w:rsid w:val="00565942"/>
    <w:rsid w:val="00607D68"/>
    <w:rsid w:val="006118BC"/>
    <w:rsid w:val="006A65E1"/>
    <w:rsid w:val="006E6425"/>
    <w:rsid w:val="007361B8"/>
    <w:rsid w:val="007468DA"/>
    <w:rsid w:val="00750E03"/>
    <w:rsid w:val="007714F2"/>
    <w:rsid w:val="007D20B8"/>
    <w:rsid w:val="00804DCE"/>
    <w:rsid w:val="00886EE9"/>
    <w:rsid w:val="009144B3"/>
    <w:rsid w:val="009278EC"/>
    <w:rsid w:val="00993E04"/>
    <w:rsid w:val="009A11B6"/>
    <w:rsid w:val="00A6617B"/>
    <w:rsid w:val="00A717C2"/>
    <w:rsid w:val="00AB0DC8"/>
    <w:rsid w:val="00AC2D38"/>
    <w:rsid w:val="00AD2076"/>
    <w:rsid w:val="00AD5CEA"/>
    <w:rsid w:val="00B31083"/>
    <w:rsid w:val="00B44E24"/>
    <w:rsid w:val="00B64A4D"/>
    <w:rsid w:val="00B73235"/>
    <w:rsid w:val="00BC781A"/>
    <w:rsid w:val="00C37550"/>
    <w:rsid w:val="00C4003B"/>
    <w:rsid w:val="00C97642"/>
    <w:rsid w:val="00D42AD6"/>
    <w:rsid w:val="00D91F60"/>
    <w:rsid w:val="00DB14AA"/>
    <w:rsid w:val="00DF4176"/>
    <w:rsid w:val="00EA21E6"/>
    <w:rsid w:val="00EA5AFD"/>
    <w:rsid w:val="00EB2F6A"/>
    <w:rsid w:val="00F7084A"/>
    <w:rsid w:val="00F75DD9"/>
    <w:rsid w:val="00FC6D3C"/>
    <w:rsid w:val="00FD199B"/>
    <w:rsid w:val="00FF6F4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18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118BC"/>
    <w:pPr>
      <w:keepNext/>
      <w:keepLines/>
      <w:spacing w:before="480"/>
      <w:ind w:left="794" w:hanging="794"/>
      <w:outlineLvl w:val="0"/>
    </w:pPr>
    <w:rPr>
      <w:b/>
    </w:rPr>
  </w:style>
  <w:style w:type="paragraph" w:styleId="Heading2">
    <w:name w:val="heading 2"/>
    <w:basedOn w:val="Heading1"/>
    <w:next w:val="Normal"/>
    <w:qFormat/>
    <w:rsid w:val="006118BC"/>
    <w:pPr>
      <w:spacing w:before="320"/>
      <w:outlineLvl w:val="1"/>
    </w:pPr>
  </w:style>
  <w:style w:type="paragraph" w:styleId="Heading3">
    <w:name w:val="heading 3"/>
    <w:basedOn w:val="Heading1"/>
    <w:next w:val="Normal"/>
    <w:qFormat/>
    <w:rsid w:val="006118BC"/>
    <w:pPr>
      <w:spacing w:before="200"/>
      <w:outlineLvl w:val="2"/>
    </w:pPr>
  </w:style>
  <w:style w:type="paragraph" w:styleId="Heading4">
    <w:name w:val="heading 4"/>
    <w:basedOn w:val="Heading3"/>
    <w:next w:val="Normal"/>
    <w:qFormat/>
    <w:rsid w:val="006118BC"/>
    <w:pPr>
      <w:tabs>
        <w:tab w:val="clear" w:pos="794"/>
        <w:tab w:val="left" w:pos="992"/>
      </w:tabs>
      <w:ind w:left="992" w:hanging="992"/>
      <w:outlineLvl w:val="3"/>
    </w:pPr>
  </w:style>
  <w:style w:type="paragraph" w:styleId="Heading5">
    <w:name w:val="heading 5"/>
    <w:basedOn w:val="Heading4"/>
    <w:next w:val="Normal"/>
    <w:qFormat/>
    <w:rsid w:val="006118BC"/>
    <w:pPr>
      <w:outlineLvl w:val="4"/>
    </w:pPr>
  </w:style>
  <w:style w:type="paragraph" w:styleId="Heading6">
    <w:name w:val="heading 6"/>
    <w:basedOn w:val="Heading4"/>
    <w:next w:val="Normal"/>
    <w:qFormat/>
    <w:rsid w:val="006118BC"/>
    <w:pPr>
      <w:tabs>
        <w:tab w:val="clear" w:pos="992"/>
        <w:tab w:val="clear" w:pos="1191"/>
      </w:tabs>
      <w:ind w:left="1588" w:hanging="1588"/>
      <w:outlineLvl w:val="5"/>
    </w:pPr>
  </w:style>
  <w:style w:type="paragraph" w:styleId="Heading7">
    <w:name w:val="heading 7"/>
    <w:basedOn w:val="Heading6"/>
    <w:next w:val="Normal"/>
    <w:qFormat/>
    <w:rsid w:val="006118BC"/>
    <w:pPr>
      <w:outlineLvl w:val="6"/>
    </w:pPr>
  </w:style>
  <w:style w:type="paragraph" w:styleId="Heading8">
    <w:name w:val="heading 8"/>
    <w:basedOn w:val="Heading6"/>
    <w:next w:val="Normal"/>
    <w:qFormat/>
    <w:rsid w:val="006118BC"/>
    <w:pPr>
      <w:outlineLvl w:val="7"/>
    </w:pPr>
  </w:style>
  <w:style w:type="paragraph" w:styleId="Heading9">
    <w:name w:val="heading 9"/>
    <w:basedOn w:val="Heading6"/>
    <w:next w:val="Normal"/>
    <w:qFormat/>
    <w:rsid w:val="006118B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18B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118B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118BC"/>
  </w:style>
  <w:style w:type="paragraph" w:customStyle="1" w:styleId="Headingb">
    <w:name w:val="Heading_b"/>
    <w:basedOn w:val="Heading3"/>
    <w:next w:val="Normal"/>
    <w:rsid w:val="006118BC"/>
    <w:pPr>
      <w:spacing w:before="160"/>
      <w:ind w:left="0" w:firstLine="0"/>
      <w:outlineLvl w:val="9"/>
    </w:pPr>
  </w:style>
  <w:style w:type="paragraph" w:customStyle="1" w:styleId="Headingi">
    <w:name w:val="Heading_i"/>
    <w:basedOn w:val="Heading3"/>
    <w:next w:val="Normal"/>
    <w:rsid w:val="006118BC"/>
    <w:pPr>
      <w:spacing w:before="160"/>
      <w:ind w:left="0" w:firstLine="0"/>
    </w:pPr>
    <w:rPr>
      <w:b w:val="0"/>
      <w:i/>
    </w:rPr>
  </w:style>
  <w:style w:type="character" w:customStyle="1" w:styleId="href">
    <w:name w:val="href"/>
    <w:basedOn w:val="DefaultParagraphFont"/>
    <w:rsid w:val="006118BC"/>
  </w:style>
  <w:style w:type="paragraph" w:customStyle="1" w:styleId="enumlev1">
    <w:name w:val="enumlev1"/>
    <w:basedOn w:val="Normal"/>
    <w:rsid w:val="006118BC"/>
    <w:pPr>
      <w:spacing w:before="80"/>
      <w:ind w:left="794" w:hanging="794"/>
    </w:pPr>
  </w:style>
  <w:style w:type="paragraph" w:customStyle="1" w:styleId="enumlev2">
    <w:name w:val="enumlev2"/>
    <w:basedOn w:val="enumlev1"/>
    <w:rsid w:val="006118BC"/>
    <w:pPr>
      <w:ind w:left="1191" w:hanging="397"/>
    </w:pPr>
  </w:style>
  <w:style w:type="paragraph" w:customStyle="1" w:styleId="enumlev3">
    <w:name w:val="enumlev3"/>
    <w:basedOn w:val="enumlev2"/>
    <w:rsid w:val="006118BC"/>
    <w:pPr>
      <w:ind w:left="1588"/>
    </w:pPr>
  </w:style>
  <w:style w:type="paragraph" w:customStyle="1" w:styleId="Normalaftertitle">
    <w:name w:val="Normal_after_title"/>
    <w:basedOn w:val="Normal"/>
    <w:next w:val="Normal"/>
    <w:rsid w:val="006118BC"/>
    <w:pPr>
      <w:spacing w:before="320"/>
    </w:pPr>
  </w:style>
  <w:style w:type="paragraph" w:customStyle="1" w:styleId="Note">
    <w:name w:val="Note"/>
    <w:basedOn w:val="Normal"/>
    <w:rsid w:val="006118B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118B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6118BC"/>
    <w:pPr>
      <w:spacing w:before="240"/>
    </w:pPr>
    <w:rPr>
      <w:sz w:val="22"/>
      <w:lang w:val="es-ES_tradnl"/>
    </w:rPr>
  </w:style>
  <w:style w:type="paragraph" w:customStyle="1" w:styleId="Recref">
    <w:name w:val="Rec_ref"/>
    <w:basedOn w:val="Normal"/>
    <w:next w:val="Recdate"/>
    <w:rsid w:val="006118BC"/>
    <w:pPr>
      <w:jc w:val="center"/>
    </w:pPr>
  </w:style>
  <w:style w:type="paragraph" w:customStyle="1" w:styleId="Recdate">
    <w:name w:val="Rec_date"/>
    <w:basedOn w:val="Recref"/>
    <w:next w:val="Normalaftertitle"/>
    <w:rsid w:val="006118BC"/>
    <w:pPr>
      <w:jc w:val="right"/>
    </w:pPr>
  </w:style>
  <w:style w:type="paragraph" w:customStyle="1" w:styleId="AnnexNoTitle">
    <w:name w:val="Annex_NoTitle"/>
    <w:basedOn w:val="Normal"/>
    <w:next w:val="Normalaftertitle"/>
    <w:rsid w:val="006118BC"/>
    <w:pPr>
      <w:keepNext/>
      <w:keepLines/>
      <w:spacing w:before="480" w:after="80"/>
      <w:jc w:val="center"/>
    </w:pPr>
    <w:rPr>
      <w:b/>
      <w:sz w:val="28"/>
    </w:rPr>
  </w:style>
  <w:style w:type="paragraph" w:customStyle="1" w:styleId="AppendixNoTitle">
    <w:name w:val="Appendix_NoTitle"/>
    <w:basedOn w:val="AnnexNoTitle"/>
    <w:next w:val="Normal"/>
    <w:rsid w:val="006118BC"/>
  </w:style>
  <w:style w:type="paragraph" w:customStyle="1" w:styleId="Tablefin">
    <w:name w:val="Table_fin"/>
    <w:basedOn w:val="Normal"/>
    <w:next w:val="Normal"/>
    <w:rsid w:val="006118BC"/>
    <w:pPr>
      <w:spacing w:before="0"/>
    </w:pPr>
    <w:rPr>
      <w:sz w:val="20"/>
      <w:lang w:val="en-GB"/>
    </w:rPr>
  </w:style>
  <w:style w:type="paragraph" w:customStyle="1" w:styleId="Tablehead">
    <w:name w:val="Table_head"/>
    <w:basedOn w:val="Normal"/>
    <w:next w:val="Normal"/>
    <w:rsid w:val="006118B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118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118BC"/>
    <w:pPr>
      <w:keepNext/>
      <w:spacing w:before="360" w:after="120"/>
      <w:jc w:val="center"/>
    </w:pPr>
  </w:style>
  <w:style w:type="paragraph" w:customStyle="1" w:styleId="Tabletext">
    <w:name w:val="Table_text"/>
    <w:basedOn w:val="Normal"/>
    <w:rsid w:val="006118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118BC"/>
    <w:pPr>
      <w:tabs>
        <w:tab w:val="clear" w:pos="1191"/>
        <w:tab w:val="clear" w:pos="1588"/>
        <w:tab w:val="clear" w:pos="1985"/>
        <w:tab w:val="center" w:pos="4820"/>
        <w:tab w:val="right" w:pos="9639"/>
      </w:tabs>
    </w:pPr>
  </w:style>
  <w:style w:type="paragraph" w:customStyle="1" w:styleId="Equationlegend">
    <w:name w:val="Equation_legend"/>
    <w:basedOn w:val="NormalIndent"/>
    <w:rsid w:val="006118B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118BC"/>
    <w:pPr>
      <w:ind w:left="794"/>
    </w:pPr>
  </w:style>
  <w:style w:type="paragraph" w:customStyle="1" w:styleId="Figurelegend">
    <w:name w:val="Figure_legend"/>
    <w:basedOn w:val="Normal"/>
    <w:rsid w:val="006118B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6118B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118BC"/>
    <w:pPr>
      <w:keepNext/>
      <w:keepLines/>
      <w:spacing w:before="480"/>
      <w:jc w:val="center"/>
    </w:pPr>
    <w:rPr>
      <w:sz w:val="28"/>
    </w:rPr>
  </w:style>
  <w:style w:type="paragraph" w:customStyle="1" w:styleId="Arttitle">
    <w:name w:val="Art_title"/>
    <w:basedOn w:val="Normal"/>
    <w:next w:val="Normalaftertitle"/>
    <w:rsid w:val="006118BC"/>
    <w:pPr>
      <w:keepNext/>
      <w:keepLines/>
      <w:spacing w:before="240"/>
      <w:jc w:val="center"/>
    </w:pPr>
    <w:rPr>
      <w:b/>
      <w:sz w:val="28"/>
    </w:rPr>
  </w:style>
  <w:style w:type="paragraph" w:customStyle="1" w:styleId="Blanc">
    <w:name w:val="Blanc"/>
    <w:basedOn w:val="Normal"/>
    <w:next w:val="Tabletext"/>
    <w:rsid w:val="006118B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118B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118BC"/>
    <w:pPr>
      <w:keepNext/>
      <w:keepLines/>
      <w:spacing w:before="160"/>
      <w:ind w:left="794"/>
    </w:pPr>
    <w:rPr>
      <w:i/>
    </w:rPr>
  </w:style>
  <w:style w:type="paragraph" w:customStyle="1" w:styleId="ChapNo">
    <w:name w:val="Chap_No"/>
    <w:basedOn w:val="ArtNo"/>
    <w:next w:val="Chaptitle"/>
    <w:rsid w:val="006118BC"/>
    <w:rPr>
      <w:b/>
    </w:rPr>
  </w:style>
  <w:style w:type="paragraph" w:customStyle="1" w:styleId="Chaptitle">
    <w:name w:val="Chap_title"/>
    <w:basedOn w:val="Arttitle"/>
    <w:next w:val="Normalaftertitle"/>
    <w:rsid w:val="006118BC"/>
  </w:style>
  <w:style w:type="character" w:styleId="FootnoteReference">
    <w:name w:val="footnote reference"/>
    <w:basedOn w:val="DefaultParagraphFont"/>
    <w:semiHidden/>
    <w:rsid w:val="006118BC"/>
    <w:rPr>
      <w:position w:val="6"/>
      <w:sz w:val="18"/>
    </w:rPr>
  </w:style>
  <w:style w:type="paragraph" w:styleId="FootnoteText">
    <w:name w:val="footnote text"/>
    <w:basedOn w:val="Normal"/>
    <w:semiHidden/>
    <w:rsid w:val="006118BC"/>
    <w:pPr>
      <w:keepLines/>
      <w:tabs>
        <w:tab w:val="left" w:pos="255"/>
      </w:tabs>
      <w:ind w:left="255" w:hanging="255"/>
    </w:pPr>
    <w:rPr>
      <w:sz w:val="22"/>
    </w:rPr>
  </w:style>
  <w:style w:type="paragraph" w:styleId="Index1">
    <w:name w:val="index 1"/>
    <w:basedOn w:val="Normal"/>
    <w:next w:val="Normal"/>
    <w:semiHidden/>
    <w:rsid w:val="006118BC"/>
  </w:style>
  <w:style w:type="paragraph" w:styleId="Index2">
    <w:name w:val="index 2"/>
    <w:basedOn w:val="Normal"/>
    <w:next w:val="Normal"/>
    <w:semiHidden/>
    <w:rsid w:val="006118BC"/>
    <w:pPr>
      <w:ind w:left="283"/>
    </w:pPr>
  </w:style>
  <w:style w:type="paragraph" w:styleId="Index3">
    <w:name w:val="index 3"/>
    <w:basedOn w:val="Normal"/>
    <w:next w:val="Normal"/>
    <w:semiHidden/>
    <w:rsid w:val="006118BC"/>
    <w:pPr>
      <w:ind w:left="566"/>
    </w:pPr>
  </w:style>
  <w:style w:type="paragraph" w:styleId="IndexHeading">
    <w:name w:val="index heading"/>
    <w:basedOn w:val="Normal"/>
    <w:next w:val="Index1"/>
    <w:semiHidden/>
    <w:rsid w:val="006118BC"/>
  </w:style>
  <w:style w:type="paragraph" w:customStyle="1" w:styleId="Line">
    <w:name w:val="Line"/>
    <w:basedOn w:val="Normal"/>
    <w:next w:val="Normal"/>
    <w:rsid w:val="006118B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118B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118BC"/>
  </w:style>
  <w:style w:type="paragraph" w:customStyle="1" w:styleId="Partref">
    <w:name w:val="Part_ref"/>
    <w:basedOn w:val="Normal"/>
    <w:next w:val="Normal"/>
    <w:rsid w:val="006118BC"/>
    <w:pPr>
      <w:keepNext/>
      <w:keepLines/>
      <w:spacing w:after="280"/>
      <w:jc w:val="center"/>
    </w:pPr>
  </w:style>
  <w:style w:type="paragraph" w:customStyle="1" w:styleId="Parttitle">
    <w:name w:val="Part_title"/>
    <w:basedOn w:val="Normal"/>
    <w:next w:val="Normalaftertitle"/>
    <w:rsid w:val="006118B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118BC"/>
  </w:style>
  <w:style w:type="paragraph" w:customStyle="1" w:styleId="QuestionNo">
    <w:name w:val="Question_No"/>
    <w:basedOn w:val="RecNo"/>
    <w:next w:val="Normal"/>
    <w:rsid w:val="006118BC"/>
  </w:style>
  <w:style w:type="paragraph" w:customStyle="1" w:styleId="Questionref">
    <w:name w:val="Question_ref"/>
    <w:basedOn w:val="Recref"/>
    <w:next w:val="Questiondate"/>
    <w:rsid w:val="006118BC"/>
  </w:style>
  <w:style w:type="paragraph" w:customStyle="1" w:styleId="Questiontitle">
    <w:name w:val="Question_title"/>
    <w:basedOn w:val="Normal"/>
    <w:next w:val="Questionref"/>
    <w:rsid w:val="006118BC"/>
  </w:style>
  <w:style w:type="paragraph" w:customStyle="1" w:styleId="Reftext">
    <w:name w:val="Ref_text"/>
    <w:basedOn w:val="Normal"/>
    <w:rsid w:val="006118BC"/>
    <w:pPr>
      <w:ind w:left="794" w:hanging="794"/>
    </w:pPr>
    <w:rPr>
      <w:sz w:val="22"/>
    </w:rPr>
  </w:style>
  <w:style w:type="paragraph" w:customStyle="1" w:styleId="Reftitle">
    <w:name w:val="Ref_title"/>
    <w:basedOn w:val="Normal"/>
    <w:next w:val="Reftext"/>
    <w:rsid w:val="006118B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118BC"/>
  </w:style>
  <w:style w:type="paragraph" w:customStyle="1" w:styleId="RepNo">
    <w:name w:val="Rep_No"/>
    <w:basedOn w:val="RecNo"/>
    <w:next w:val="Reptitle"/>
    <w:rsid w:val="006118BC"/>
  </w:style>
  <w:style w:type="paragraph" w:customStyle="1" w:styleId="Repref">
    <w:name w:val="Rep_ref"/>
    <w:basedOn w:val="Recref"/>
    <w:next w:val="Repdate"/>
    <w:rsid w:val="006118BC"/>
  </w:style>
  <w:style w:type="paragraph" w:customStyle="1" w:styleId="Reptitle">
    <w:name w:val="Rep_title"/>
    <w:basedOn w:val="Rectitle"/>
    <w:next w:val="Repref"/>
    <w:rsid w:val="006118BC"/>
  </w:style>
  <w:style w:type="paragraph" w:customStyle="1" w:styleId="Resdate">
    <w:name w:val="Res_date"/>
    <w:basedOn w:val="Recdate"/>
    <w:next w:val="Normalaftertitle"/>
    <w:rsid w:val="006118BC"/>
  </w:style>
  <w:style w:type="paragraph" w:customStyle="1" w:styleId="ResNo">
    <w:name w:val="Res_No"/>
    <w:basedOn w:val="RecNo"/>
    <w:next w:val="Restitle"/>
    <w:rsid w:val="006118BC"/>
  </w:style>
  <w:style w:type="paragraph" w:customStyle="1" w:styleId="Resref">
    <w:name w:val="Res_ref"/>
    <w:basedOn w:val="Recref"/>
    <w:next w:val="Resdate"/>
    <w:rsid w:val="006118BC"/>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6118BC"/>
  </w:style>
  <w:style w:type="paragraph" w:customStyle="1" w:styleId="Sectiontitle">
    <w:name w:val="Section_title"/>
    <w:basedOn w:val="Normal"/>
    <w:next w:val="Normalaftertitle"/>
    <w:rsid w:val="006118B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118BC"/>
    <w:pPr>
      <w:tabs>
        <w:tab w:val="clear" w:pos="794"/>
        <w:tab w:val="clear" w:pos="1191"/>
        <w:tab w:val="clear" w:pos="1588"/>
        <w:tab w:val="clear" w:pos="1985"/>
        <w:tab w:val="right" w:pos="9611"/>
      </w:tabs>
    </w:pPr>
    <w:rPr>
      <w:i/>
    </w:rPr>
  </w:style>
  <w:style w:type="paragraph" w:styleId="TOC1">
    <w:name w:val="toc 1"/>
    <w:basedOn w:val="Normal"/>
    <w:semiHidden/>
    <w:rsid w:val="006118B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118BC"/>
    <w:pPr>
      <w:tabs>
        <w:tab w:val="clear" w:pos="567"/>
        <w:tab w:val="left" w:pos="1276"/>
      </w:tabs>
      <w:spacing w:before="160"/>
      <w:ind w:left="1276" w:hanging="709"/>
    </w:pPr>
  </w:style>
  <w:style w:type="paragraph" w:styleId="TOC3">
    <w:name w:val="toc 3"/>
    <w:basedOn w:val="TOC2"/>
    <w:semiHidden/>
    <w:rsid w:val="006118BC"/>
    <w:pPr>
      <w:tabs>
        <w:tab w:val="clear" w:pos="1276"/>
        <w:tab w:val="left" w:pos="2155"/>
      </w:tabs>
      <w:ind w:left="2155" w:hanging="879"/>
    </w:pPr>
  </w:style>
  <w:style w:type="paragraph" w:styleId="TOC4">
    <w:name w:val="toc 4"/>
    <w:basedOn w:val="TOC3"/>
    <w:semiHidden/>
    <w:rsid w:val="006118BC"/>
    <w:pPr>
      <w:tabs>
        <w:tab w:val="left" w:pos="3261"/>
      </w:tabs>
      <w:spacing w:before="80"/>
      <w:ind w:left="3261" w:hanging="993"/>
    </w:pPr>
  </w:style>
  <w:style w:type="paragraph" w:styleId="TOC5">
    <w:name w:val="toc 5"/>
    <w:basedOn w:val="TOC4"/>
    <w:semiHidden/>
    <w:rsid w:val="006118BC"/>
  </w:style>
  <w:style w:type="paragraph" w:styleId="TOC6">
    <w:name w:val="toc 6"/>
    <w:basedOn w:val="TOC4"/>
    <w:semiHidden/>
    <w:rsid w:val="006118BC"/>
  </w:style>
  <w:style w:type="paragraph" w:styleId="TOC7">
    <w:name w:val="toc 7"/>
    <w:basedOn w:val="TOC4"/>
    <w:semiHidden/>
    <w:rsid w:val="006118BC"/>
  </w:style>
  <w:style w:type="paragraph" w:styleId="TOC8">
    <w:name w:val="toc 8"/>
    <w:basedOn w:val="TOC4"/>
    <w:semiHidden/>
    <w:rsid w:val="006118BC"/>
  </w:style>
  <w:style w:type="paragraph" w:customStyle="1" w:styleId="Rectitle">
    <w:name w:val="Rec_title"/>
    <w:basedOn w:val="Normal"/>
    <w:next w:val="Recref"/>
    <w:rsid w:val="006118BC"/>
    <w:pPr>
      <w:keepNext/>
      <w:keepLines/>
      <w:spacing w:before="240"/>
      <w:jc w:val="center"/>
    </w:pPr>
    <w:rPr>
      <w:b/>
      <w:sz w:val="28"/>
    </w:rPr>
  </w:style>
  <w:style w:type="paragraph" w:customStyle="1" w:styleId="Annexref">
    <w:name w:val="Annex_ref"/>
    <w:basedOn w:val="Normal"/>
    <w:next w:val="Normalaftertitle"/>
    <w:rsid w:val="006118BC"/>
    <w:pPr>
      <w:keepNext/>
      <w:keepLines/>
      <w:spacing w:after="280"/>
      <w:jc w:val="center"/>
    </w:pPr>
  </w:style>
  <w:style w:type="paragraph" w:customStyle="1" w:styleId="Appendixref">
    <w:name w:val="Appendix_ref"/>
    <w:basedOn w:val="Annexref"/>
    <w:next w:val="Normalaftertitle"/>
    <w:rsid w:val="006118BC"/>
  </w:style>
  <w:style w:type="paragraph" w:customStyle="1" w:styleId="Figuretitle">
    <w:name w:val="Figure_title"/>
    <w:basedOn w:val="Normal"/>
    <w:next w:val="Figure"/>
    <w:rsid w:val="006118B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118BC"/>
    <w:pPr>
      <w:keepNext/>
      <w:spacing w:before="0" w:after="120"/>
      <w:jc w:val="center"/>
    </w:pPr>
    <w:rPr>
      <w:b/>
    </w:rPr>
  </w:style>
  <w:style w:type="paragraph" w:customStyle="1" w:styleId="Summary">
    <w:name w:val="Summary"/>
    <w:basedOn w:val="Normal"/>
    <w:next w:val="Normalaftertitle"/>
    <w:rsid w:val="006118BC"/>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A51EB"/>
    <w:rPr>
      <w:color w:val="0000FF"/>
      <w:u w:val="single"/>
    </w:rPr>
  </w:style>
  <w:style w:type="character" w:customStyle="1" w:styleId="Heading1Char">
    <w:name w:val="Heading 1 Char"/>
    <w:basedOn w:val="DefaultParagraphFont"/>
    <w:link w:val="Heading1"/>
    <w:rsid w:val="003A51EB"/>
    <w:rPr>
      <w:b/>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image" Target="media/image26.wmf"/><Relationship Id="rId68" Type="http://schemas.openxmlformats.org/officeDocument/2006/relationships/oleObject" Target="embeddings/oleObject28.bin"/><Relationship Id="rId76" Type="http://schemas.openxmlformats.org/officeDocument/2006/relationships/oleObject" Target="embeddings/oleObject32.bin"/><Relationship Id="rId7" Type="http://schemas.openxmlformats.org/officeDocument/2006/relationships/header" Target="header1.xml"/><Relationship Id="rId71" Type="http://schemas.openxmlformats.org/officeDocument/2006/relationships/image" Target="media/image30.wmf"/><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5.wmf"/><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oleObject" Target="embeddings/oleObject24.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header" Target="header7.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oleObject" Target="embeddings/oleObject26.bin"/><Relationship Id="rId69" Type="http://schemas.openxmlformats.org/officeDocument/2006/relationships/image" Target="media/image29.wmf"/><Relationship Id="rId77" Type="http://schemas.openxmlformats.org/officeDocument/2006/relationships/header" Target="header6.xml"/><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oleObject" Target="embeddings/oleObject30.bin"/><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oleObject" Target="embeddings/oleObject23.bin"/><Relationship Id="rId67" Type="http://schemas.openxmlformats.org/officeDocument/2006/relationships/image" Target="media/image28.wmf"/><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C0F47-5361-42D9-9A54-4299FDB5B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527</TotalTime>
  <Pages>27</Pages>
  <Words>5828</Words>
  <Characters>33101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28</cp:revision>
  <cp:lastPrinted>2005-02-10T15:54:00Z</cp:lastPrinted>
  <dcterms:created xsi:type="dcterms:W3CDTF">2010-08-02T12:11:00Z</dcterms:created>
  <dcterms:modified xsi:type="dcterms:W3CDTF">2010-11-23T11:55:00Z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