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01321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1B62A9">
              <w:rPr>
                <w:rFonts w:ascii="Tahoma" w:hAnsi="Tahoma" w:cs="Tahoma"/>
                <w:b/>
                <w:bCs/>
                <w:iCs/>
                <w:color w:val="243285"/>
                <w:sz w:val="36"/>
                <w:szCs w:val="36"/>
              </w:rPr>
              <w:t>676-</w:t>
            </w:r>
            <w:r w:rsidR="00013219">
              <w:rPr>
                <w:rFonts w:ascii="Tahoma" w:hAnsi="Tahoma" w:cs="Tahoma"/>
                <w:b/>
                <w:bCs/>
                <w:iCs/>
                <w:color w:val="243285"/>
                <w:sz w:val="36"/>
                <w:szCs w:val="36"/>
              </w:rPr>
              <w:t>10</w:t>
            </w:r>
          </w:p>
          <w:p w:rsidR="00FE79FE" w:rsidRPr="004F65E4" w:rsidRDefault="00FE79FE" w:rsidP="00BC2C6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B62A9">
              <w:rPr>
                <w:rFonts w:ascii="Tahoma" w:hAnsi="Tahoma" w:cs="Tahoma"/>
                <w:b/>
                <w:bCs/>
                <w:iCs/>
                <w:color w:val="243285"/>
                <w:szCs w:val="24"/>
              </w:rPr>
              <w:t>0</w:t>
            </w:r>
            <w:r w:rsidR="00BC2C61">
              <w:rPr>
                <w:rFonts w:ascii="Tahoma" w:hAnsi="Tahoma" w:cs="Tahoma"/>
                <w:b/>
                <w:bCs/>
                <w:iCs/>
                <w:color w:val="243285"/>
                <w:szCs w:val="24"/>
              </w:rPr>
              <w:t>9</w:t>
            </w:r>
            <w:r w:rsidRPr="004F65E4">
              <w:rPr>
                <w:rFonts w:ascii="Tahoma" w:hAnsi="Tahoma" w:cs="Tahoma"/>
                <w:b/>
                <w:bCs/>
                <w:iCs/>
                <w:color w:val="243285"/>
                <w:szCs w:val="24"/>
              </w:rPr>
              <w:t>/</w:t>
            </w:r>
            <w:r w:rsidR="00013219">
              <w:rPr>
                <w:rFonts w:ascii="Tahoma" w:hAnsi="Tahoma" w:cs="Tahoma"/>
                <w:b/>
                <w:bCs/>
                <w:iCs/>
                <w:color w:val="243285"/>
                <w:szCs w:val="24"/>
              </w:rPr>
              <w:t>2013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1B62A9" w:rsidP="00FF234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Attenuation by atmospheric gases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A7FC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A7FC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A7FC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A7FC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A7FC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013219">
        <w:rPr>
          <w:sz w:val="20"/>
          <w:lang w:val="en-US"/>
        </w:rPr>
        <w:t>3</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013219">
        <w:rPr>
          <w:sz w:val="20"/>
          <w:lang w:val="en-US"/>
        </w:rPr>
        <w:t>3</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1B62A9" w:rsidP="001B62A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676-</w:t>
      </w:r>
      <w:r w:rsidR="00013219">
        <w:rPr>
          <w:rStyle w:val="href"/>
          <w:lang w:val="en-US"/>
        </w:rPr>
        <w:t>10</w:t>
      </w:r>
    </w:p>
    <w:p w:rsidR="001B62A9" w:rsidRDefault="001B62A9" w:rsidP="001B62A9">
      <w:pPr>
        <w:pStyle w:val="Rectitle"/>
        <w:rPr>
          <w:lang w:val="en-US"/>
        </w:rPr>
      </w:pPr>
      <w:bookmarkStart w:id="3" w:name="Pre_title"/>
      <w:r>
        <w:rPr>
          <w:lang w:val="en-US"/>
        </w:rPr>
        <w:t>Attenuation by atmospheric gases</w:t>
      </w:r>
      <w:bookmarkEnd w:id="3"/>
    </w:p>
    <w:p w:rsidR="001B62A9" w:rsidRPr="00936FE0" w:rsidRDefault="001B62A9" w:rsidP="009066AD">
      <w:pPr>
        <w:pStyle w:val="Recref"/>
        <w:rPr>
          <w:lang w:val="en-US"/>
        </w:rPr>
      </w:pPr>
      <w:bookmarkStart w:id="4" w:name="Related_Questions"/>
      <w:r w:rsidRPr="00936FE0">
        <w:rPr>
          <w:lang w:val="en-US"/>
        </w:rPr>
        <w:t>(Question ITU-R 201/3)</w:t>
      </w:r>
      <w:bookmarkEnd w:id="4"/>
    </w:p>
    <w:p w:rsidR="001B62A9" w:rsidRDefault="001B62A9" w:rsidP="001B62A9">
      <w:pPr>
        <w:pStyle w:val="Recdate"/>
        <w:rPr>
          <w:lang w:val="en-US"/>
        </w:rPr>
      </w:pPr>
      <w:bookmarkStart w:id="5" w:name="Revision_history"/>
    </w:p>
    <w:bookmarkEnd w:id="5"/>
    <w:p w:rsidR="001B62A9" w:rsidRDefault="009066AD" w:rsidP="001B62A9">
      <w:pPr>
        <w:pStyle w:val="Recdate"/>
        <w:rPr>
          <w:lang w:val="en-US"/>
        </w:rPr>
      </w:pPr>
      <w:r w:rsidRPr="00146F15">
        <w:rPr>
          <w:lang w:val="en-GB"/>
        </w:rPr>
        <w:t>(1990-1992-1995-1997-1999-2001-2005-2007-2009-2012-2013)</w:t>
      </w:r>
    </w:p>
    <w:p w:rsidR="00FB0177" w:rsidRDefault="00FB0177" w:rsidP="00FB0177">
      <w:pPr>
        <w:rPr>
          <w:lang w:val="en-US"/>
        </w:rPr>
      </w:pPr>
    </w:p>
    <w:p w:rsidR="009066AD" w:rsidRPr="00146F15" w:rsidRDefault="009066AD" w:rsidP="009066AD">
      <w:pPr>
        <w:pStyle w:val="HeadingSum"/>
        <w:rPr>
          <w:lang w:val="en-GB"/>
        </w:rPr>
      </w:pPr>
      <w:r w:rsidRPr="00146F15">
        <w:rPr>
          <w:lang w:val="en-GB"/>
        </w:rPr>
        <w:t>Scope</w:t>
      </w:r>
    </w:p>
    <w:p w:rsidR="009066AD" w:rsidRPr="00146F15" w:rsidRDefault="008A7FC3" w:rsidP="008A7FC3">
      <w:pPr>
        <w:pStyle w:val="Summary"/>
        <w:spacing w:after="120"/>
        <w:rPr>
          <w:lang w:val="en-GB"/>
        </w:rPr>
      </w:pPr>
      <w:r>
        <w:rPr>
          <w:lang w:val="en-GB"/>
        </w:rPr>
        <w:t xml:space="preserve">This </w:t>
      </w:r>
      <w:r w:rsidR="009066AD" w:rsidRPr="00146F15">
        <w:rPr>
          <w:lang w:val="en-GB"/>
        </w:rPr>
        <w:t>Recommendation provides methods to estimate the attenuation of atmospheric gases on terrestrial and slant paths using:</w:t>
      </w:r>
    </w:p>
    <w:p w:rsidR="009066AD" w:rsidRPr="00146F15" w:rsidRDefault="009066AD" w:rsidP="009066AD">
      <w:pPr>
        <w:pStyle w:val="Summary"/>
        <w:spacing w:before="0" w:after="120"/>
        <w:ind w:left="794" w:hanging="794"/>
        <w:rPr>
          <w:lang w:val="en-GB"/>
        </w:rPr>
      </w:pPr>
      <w:r w:rsidRPr="00146F15">
        <w:rPr>
          <w:lang w:val="en-GB"/>
        </w:rPr>
        <w:t>a)</w:t>
      </w:r>
      <w:r w:rsidRPr="00146F15">
        <w:rPr>
          <w:lang w:val="en-GB"/>
        </w:rPr>
        <w:tab/>
        <w:t>an estimate of gaseous attenuation computed by summation of individual absorption lines that is valid for the frequency range 1-1 000 GHz; and</w:t>
      </w:r>
    </w:p>
    <w:p w:rsidR="009066AD" w:rsidRPr="00146F15" w:rsidRDefault="009066AD" w:rsidP="009066AD">
      <w:pPr>
        <w:pStyle w:val="Summary"/>
        <w:spacing w:before="0"/>
        <w:ind w:left="794" w:hanging="794"/>
        <w:rPr>
          <w:lang w:val="en-GB"/>
        </w:rPr>
      </w:pPr>
      <w:r w:rsidRPr="00146F15">
        <w:rPr>
          <w:lang w:val="en-GB"/>
        </w:rPr>
        <w:t>b)</w:t>
      </w:r>
      <w:r w:rsidRPr="00146F15">
        <w:rPr>
          <w:lang w:val="en-GB"/>
        </w:rPr>
        <w:tab/>
        <w:t>a simplified approximate method to estimate gaseous attenuation that is applicable in the frequency range 1</w:t>
      </w:r>
      <w:r w:rsidRPr="00146F15">
        <w:rPr>
          <w:lang w:val="en-GB"/>
        </w:rPr>
        <w:noBreakHyphen/>
        <w:t>350 GHz.</w:t>
      </w:r>
    </w:p>
    <w:p w:rsidR="001B62A9" w:rsidRDefault="001B62A9" w:rsidP="001B62A9">
      <w:pPr>
        <w:pStyle w:val="Normalaftertitle"/>
        <w:rPr>
          <w:lang w:val="en-US"/>
        </w:rPr>
      </w:pPr>
      <w:r>
        <w:rPr>
          <w:lang w:val="en-US"/>
        </w:rPr>
        <w:t>The ITU Radiocommu</w:t>
      </w:r>
      <w:bookmarkStart w:id="6" w:name="_GoBack"/>
      <w:bookmarkEnd w:id="6"/>
      <w:r>
        <w:rPr>
          <w:lang w:val="en-US"/>
        </w:rPr>
        <w:t>nication Assembly,</w:t>
      </w:r>
    </w:p>
    <w:p w:rsidR="001B62A9" w:rsidRDefault="001B62A9" w:rsidP="00D6521F">
      <w:pPr>
        <w:pStyle w:val="Call"/>
        <w:rPr>
          <w:lang w:val="en-US"/>
        </w:rPr>
      </w:pPr>
      <w:r>
        <w:rPr>
          <w:lang w:val="en-US"/>
        </w:rPr>
        <w:t>considering</w:t>
      </w:r>
    </w:p>
    <w:p w:rsidR="001B62A9" w:rsidRDefault="001B62A9" w:rsidP="001B62A9">
      <w:pPr>
        <w:rPr>
          <w:lang w:val="en-US"/>
        </w:rPr>
      </w:pPr>
      <w:r>
        <w:rPr>
          <w:lang w:val="en-US"/>
        </w:rPr>
        <w:t>a)</w:t>
      </w:r>
      <w:r>
        <w:rPr>
          <w:lang w:val="en-US"/>
        </w:rPr>
        <w:tab/>
        <w:t>the necessity of estimating the attenuation by atmospheric gases on terrestrial and slant paths,</w:t>
      </w:r>
    </w:p>
    <w:p w:rsidR="001B62A9" w:rsidRDefault="001B62A9" w:rsidP="00D6521F">
      <w:pPr>
        <w:pStyle w:val="Call"/>
        <w:rPr>
          <w:lang w:val="en-US"/>
        </w:rPr>
      </w:pPr>
      <w:r>
        <w:rPr>
          <w:lang w:val="en-US"/>
        </w:rPr>
        <w:t>recommends</w:t>
      </w:r>
    </w:p>
    <w:p w:rsidR="001B62A9" w:rsidRDefault="001B62A9" w:rsidP="001B62A9">
      <w:pPr>
        <w:rPr>
          <w:lang w:val="en-US"/>
        </w:rPr>
      </w:pPr>
      <w:r>
        <w:rPr>
          <w:b/>
          <w:bCs/>
          <w:lang w:val="en-US"/>
        </w:rPr>
        <w:t>1</w:t>
      </w:r>
      <w:r>
        <w:rPr>
          <w:lang w:val="en-US"/>
        </w:rPr>
        <w:tab/>
        <w:t>that, for general application, the procedures in Annex 1 be used to calculate gaseous attenuation at frequencies up to 1</w:t>
      </w:r>
      <w:r>
        <w:rPr>
          <w:rFonts w:ascii="Tms Rmn" w:hAnsi="Tms Rmn"/>
          <w:sz w:val="12"/>
          <w:szCs w:val="12"/>
          <w:lang w:val="en-US"/>
        </w:rPr>
        <w:t> </w:t>
      </w:r>
      <w:r>
        <w:rPr>
          <w:lang w:val="en-US"/>
        </w:rPr>
        <w:t>000 GHz;</w:t>
      </w:r>
    </w:p>
    <w:p w:rsidR="001B62A9" w:rsidRDefault="001B62A9" w:rsidP="001B62A9">
      <w:pPr>
        <w:rPr>
          <w:lang w:val="en-US"/>
        </w:rPr>
      </w:pPr>
      <w:r>
        <w:rPr>
          <w:b/>
          <w:bCs/>
          <w:lang w:val="en-US"/>
        </w:rPr>
        <w:t>2</w:t>
      </w:r>
      <w:r>
        <w:rPr>
          <w:lang w:val="en-US"/>
        </w:rPr>
        <w:tab/>
        <w:t>that, for approximate estimates of gaseous attenuation in the frequency range 1 to 350 GHz, the computationally less intensive procedure given in Annex 2 be used.</w:t>
      </w:r>
    </w:p>
    <w:p w:rsidR="001B62A9" w:rsidRDefault="001B62A9" w:rsidP="001B62A9">
      <w:pPr>
        <w:rPr>
          <w:lang w:val="en-US"/>
        </w:rPr>
      </w:pPr>
      <w:bookmarkStart w:id="7" w:name="_Toc107033431"/>
      <w:bookmarkStart w:id="8" w:name="_Toc110839959"/>
      <w:bookmarkStart w:id="9" w:name="_Toc120415623"/>
    </w:p>
    <w:p w:rsidR="001B62A9" w:rsidRDefault="001B62A9" w:rsidP="001B62A9">
      <w:pPr>
        <w:rPr>
          <w:lang w:val="en-US"/>
        </w:rPr>
      </w:pPr>
    </w:p>
    <w:p w:rsidR="001B62A9" w:rsidRDefault="001B62A9" w:rsidP="001B62A9">
      <w:pPr>
        <w:pStyle w:val="AnnexNoTitle"/>
        <w:rPr>
          <w:lang w:val="en-US"/>
        </w:rPr>
      </w:pPr>
      <w:r>
        <w:rPr>
          <w:lang w:val="en-US"/>
        </w:rPr>
        <w:t>Annex  1</w:t>
      </w:r>
      <w:r>
        <w:rPr>
          <w:lang w:val="en-US"/>
        </w:rPr>
        <w:br/>
      </w:r>
      <w:r>
        <w:rPr>
          <w:lang w:val="en-US"/>
        </w:rPr>
        <w:br/>
        <w:t>Line-by-line calculation of gaseous attenuation</w:t>
      </w:r>
      <w:bookmarkEnd w:id="7"/>
      <w:bookmarkEnd w:id="8"/>
      <w:bookmarkEnd w:id="9"/>
    </w:p>
    <w:p w:rsidR="001B62A9" w:rsidRDefault="001B62A9" w:rsidP="001B62A9">
      <w:pPr>
        <w:pStyle w:val="Heading1"/>
        <w:rPr>
          <w:lang w:val="en-US"/>
        </w:rPr>
      </w:pPr>
      <w:bookmarkStart w:id="10" w:name="_Toc398097691"/>
      <w:bookmarkStart w:id="11" w:name="_Toc107033432"/>
      <w:bookmarkStart w:id="12" w:name="_Toc110839960"/>
      <w:bookmarkStart w:id="13" w:name="_Toc120415624"/>
      <w:r>
        <w:rPr>
          <w:lang w:val="en-US"/>
        </w:rPr>
        <w:t>1</w:t>
      </w:r>
      <w:r>
        <w:rPr>
          <w:lang w:val="en-US"/>
        </w:rPr>
        <w:tab/>
        <w:t>Specific attenuation</w:t>
      </w:r>
      <w:bookmarkEnd w:id="10"/>
      <w:bookmarkEnd w:id="11"/>
      <w:bookmarkEnd w:id="12"/>
      <w:bookmarkEnd w:id="13"/>
    </w:p>
    <w:p w:rsidR="001B62A9" w:rsidRDefault="001B62A9" w:rsidP="001B62A9">
      <w:pPr>
        <w:rPr>
          <w:lang w:val="en-US"/>
        </w:rPr>
      </w:pPr>
      <w:r>
        <w:rPr>
          <w:lang w:val="en-US"/>
        </w:rPr>
        <w:t>The specific attenuation at frequencies up to 1</w:t>
      </w:r>
      <w:r>
        <w:rPr>
          <w:rFonts w:ascii="Tms Rmn" w:hAnsi="Tms Rmn"/>
          <w:sz w:val="12"/>
          <w:szCs w:val="12"/>
          <w:lang w:val="en-US"/>
        </w:rPr>
        <w:t> </w:t>
      </w:r>
      <w:r>
        <w:rPr>
          <w:lang w:val="en-US"/>
        </w:rPr>
        <w:t>000 GHz due to dry air and water vapour, can be evaluated most accurately at any value of pressure, temperature and humidity by means of a summation of the individual resonance lines from oxygen and water vapour, together with small additional factors for the non-resonant Debye spectrum of oxygen below 10 GHz, pressure-induced nitrogen attenuation above 100 GHz and a wet continuum to account for the excess water vapour-absorption found experimentally. Figure 1 shows the specific attenuation using the model, calculated from 0 to 1</w:t>
      </w:r>
      <w:r>
        <w:rPr>
          <w:rFonts w:ascii="Tms Rmn" w:hAnsi="Tms Rmn"/>
          <w:sz w:val="12"/>
          <w:szCs w:val="12"/>
          <w:lang w:val="en-US"/>
        </w:rPr>
        <w:t> </w:t>
      </w:r>
      <w:r>
        <w:rPr>
          <w:lang w:val="en-US"/>
        </w:rPr>
        <w:t>000 GHz at 1 GHz intervals, for a pressure of 1</w:t>
      </w:r>
      <w:r>
        <w:rPr>
          <w:rFonts w:ascii="Tms Rmn" w:hAnsi="Tms Rmn"/>
          <w:sz w:val="12"/>
          <w:szCs w:val="12"/>
          <w:lang w:val="en-US"/>
        </w:rPr>
        <w:t> </w:t>
      </w:r>
      <w:r>
        <w:rPr>
          <w:lang w:val="en-US"/>
        </w:rPr>
        <w:t>013 hPa, temperature of 15</w:t>
      </w:r>
      <w:r>
        <w:rPr>
          <w:rFonts w:ascii="Symbol" w:hAnsi="Symbol"/>
        </w:rPr>
        <w:t></w:t>
      </w:r>
      <w:r>
        <w:rPr>
          <w:lang w:val="en-US"/>
        </w:rPr>
        <w:t> C for the cases of a water</w:t>
      </w:r>
      <w:r>
        <w:rPr>
          <w:lang w:val="en-US"/>
        </w:rPr>
        <w:noBreakHyphen/>
        <w:t>vapour density of 7.5 g/m</w:t>
      </w:r>
      <w:r>
        <w:rPr>
          <w:position w:val="6"/>
          <w:sz w:val="16"/>
          <w:szCs w:val="16"/>
          <w:lang w:val="en-US"/>
        </w:rPr>
        <w:t>3</w:t>
      </w:r>
      <w:r>
        <w:rPr>
          <w:lang w:val="en-US"/>
        </w:rPr>
        <w:t xml:space="preserve"> (Curve A) and a dry atmosphere (Curve B).</w:t>
      </w:r>
    </w:p>
    <w:p w:rsidR="001B62A9" w:rsidRDefault="001B62A9" w:rsidP="001B62A9">
      <w:pPr>
        <w:rPr>
          <w:lang w:val="en-US"/>
        </w:rPr>
      </w:pPr>
      <w:r>
        <w:rPr>
          <w:lang w:val="en-US"/>
        </w:rPr>
        <w:lastRenderedPageBreak/>
        <w:t xml:space="preserve">Near 60 GHz, many oxygen absorption lines merge together, at sea-level pressures, to form a single, broad absorption band, which is shown in more detail in Fig. 2. This figure also shows the oxygen attenuation at higher altitudes, with the individual lines becoming resolved at lower pressures. </w:t>
      </w:r>
      <w:r w:rsidRPr="00715F73">
        <w:rPr>
          <w:lang w:val="en-US"/>
        </w:rPr>
        <w:t>Some additional molecular species (e.g. oxygen isotopic species, oxygen vibrationally excited species, ozone, ozone isotopic species, and ozone vibrationally excited species, and other minor species) are not included in the line-by-line prediction method. These additional lines are insignificant for typical atmospheres, but may be important for a dry atmosphere.</w:t>
      </w:r>
    </w:p>
    <w:p w:rsidR="001B62A9" w:rsidRDefault="001B62A9" w:rsidP="001B62A9">
      <w:pPr>
        <w:rPr>
          <w:lang w:val="en-US"/>
        </w:rPr>
      </w:pPr>
      <w:r>
        <w:rPr>
          <w:lang w:val="en-US"/>
        </w:rPr>
        <w:t>For quick and approximate estimates of specific attenuation at frequencies up to 350 GHz, in cases where high accuracy is not required, simplified algorithms are given in Annex 2 for restricted ranges of meteorological conditions.</w:t>
      </w:r>
    </w:p>
    <w:p w:rsidR="001B62A9" w:rsidRDefault="001B62A9" w:rsidP="001B62A9">
      <w:pPr>
        <w:rPr>
          <w:lang w:val="en-US"/>
        </w:rPr>
      </w:pPr>
      <w:r>
        <w:rPr>
          <w:lang w:val="en-US"/>
        </w:rPr>
        <w:t>The specific gaseous attenuation is given by:</w:t>
      </w:r>
    </w:p>
    <w:p w:rsidR="001B62A9" w:rsidRDefault="001B62A9" w:rsidP="001B62A9">
      <w:pPr>
        <w:pStyle w:val="Blanc"/>
      </w:pPr>
      <w:bookmarkStart w:id="14" w:name="F014"/>
    </w:p>
    <w:p w:rsidR="001B62A9" w:rsidRDefault="001B62A9" w:rsidP="00D6521F">
      <w:pPr>
        <w:pStyle w:val="Equation"/>
        <w:rPr>
          <w:lang w:val="en-US"/>
        </w:rPr>
      </w:pPr>
      <w:r>
        <w:rPr>
          <w:lang w:val="en-US"/>
        </w:rPr>
        <w:tab/>
      </w:r>
      <w:r>
        <w:rPr>
          <w:lang w:val="en-US"/>
        </w:rPr>
        <w:tab/>
      </w:r>
      <w:r>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4pt;height:18pt" o:ole="">
            <v:imagedata r:id="rId15" o:title=""/>
          </v:shape>
          <o:OLEObject Type="Embed" ProgID="Equation.3" ShapeID="_x0000_i1025" DrawAspect="Content" ObjectID="_1445858569" r:id="rId16"/>
        </w:object>
      </w:r>
      <w:r>
        <w:rPr>
          <w:lang w:val="en-US"/>
        </w:rPr>
        <w:tab/>
        <w:t>(1)</w:t>
      </w:r>
    </w:p>
    <w:bookmarkEnd w:id="14"/>
    <w:p w:rsidR="001B62A9" w:rsidRDefault="001B62A9" w:rsidP="001B62A9">
      <w:pPr>
        <w:pStyle w:val="Blanc"/>
      </w:pPr>
    </w:p>
    <w:p w:rsidR="001B62A9" w:rsidRDefault="001B62A9" w:rsidP="00FB0177">
      <w:pPr>
        <w:rPr>
          <w:lang w:val="en-US"/>
        </w:rPr>
      </w:pPr>
      <w:r>
        <w:rPr>
          <w:lang w:val="en-US"/>
        </w:rPr>
        <w:t xml:space="preserve">where </w:t>
      </w:r>
      <w:r>
        <w:sym w:font="Symbol" w:char="F067"/>
      </w:r>
      <w:r>
        <w:rPr>
          <w:i/>
          <w:iCs/>
          <w:position w:val="-4"/>
          <w:sz w:val="20"/>
          <w:lang w:val="en-US"/>
        </w:rPr>
        <w:t>o</w:t>
      </w:r>
      <w:r>
        <w:rPr>
          <w:lang w:val="en-US"/>
        </w:rPr>
        <w:t xml:space="preserve"> and </w:t>
      </w:r>
      <w:r>
        <w:sym w:font="Symbol" w:char="F067"/>
      </w:r>
      <w:r>
        <w:rPr>
          <w:i/>
          <w:iCs/>
          <w:position w:val="-4"/>
          <w:sz w:val="20"/>
          <w:lang w:val="en-US"/>
        </w:rPr>
        <w:t>w</w:t>
      </w:r>
      <w:r>
        <w:rPr>
          <w:lang w:val="en-US"/>
        </w:rPr>
        <w:t xml:space="preserve"> are the specific attenuations (dB/km) due to dry air (oxygen, pressure-induced nitrogen and non-resonant Debye attenuation) and water vapour, respectively, and where </w:t>
      </w:r>
      <w:r>
        <w:rPr>
          <w:i/>
          <w:iCs/>
          <w:lang w:val="en-US"/>
        </w:rPr>
        <w:t>f</w:t>
      </w:r>
      <w:r>
        <w:rPr>
          <w:lang w:val="en-US"/>
        </w:rPr>
        <w:t xml:space="preserve"> is the frequency (GHz) and </w:t>
      </w:r>
      <w:r>
        <w:rPr>
          <w:i/>
          <w:iCs/>
          <w:lang w:val="en-US"/>
        </w:rPr>
        <w:t>N</w:t>
      </w:r>
      <w:r>
        <w:rPr>
          <w:rFonts w:ascii="Tms Rmn" w:hAnsi="Tms Rmn"/>
          <w:sz w:val="12"/>
          <w:szCs w:val="12"/>
          <w:lang w:val="en-US"/>
        </w:rPr>
        <w:t> </w:t>
      </w:r>
      <w:r>
        <w:sym w:font="Symbol" w:char="F0B2"/>
      </w:r>
      <w:r>
        <w:rPr>
          <w:lang w:val="en-US"/>
        </w:rPr>
        <w:t>(</w:t>
      </w:r>
      <w:r>
        <w:rPr>
          <w:sz w:val="12"/>
          <w:szCs w:val="12"/>
          <w:lang w:val="en-US"/>
        </w:rPr>
        <w:t> </w:t>
      </w:r>
      <w:r>
        <w:rPr>
          <w:i/>
          <w:iCs/>
          <w:lang w:val="en-US"/>
        </w:rPr>
        <w:t>f</w:t>
      </w:r>
      <w:r>
        <w:rPr>
          <w:sz w:val="12"/>
          <w:szCs w:val="12"/>
          <w:lang w:val="en-US"/>
        </w:rPr>
        <w:t> </w:t>
      </w:r>
      <w:r>
        <w:rPr>
          <w:rFonts w:ascii="Symbol" w:hAnsi="Symbol"/>
        </w:rPr>
        <w:t></w:t>
      </w:r>
      <w:r>
        <w:rPr>
          <w:lang w:val="en-US"/>
        </w:rPr>
        <w:t xml:space="preserve"> is the imaginary part of the frequency-dependent complex refractivity:</w:t>
      </w:r>
    </w:p>
    <w:p w:rsidR="001B62A9" w:rsidRDefault="001B62A9" w:rsidP="001B62A9">
      <w:pPr>
        <w:pStyle w:val="Blanc"/>
      </w:pPr>
    </w:p>
    <w:p w:rsidR="001B62A9" w:rsidRDefault="001B62A9" w:rsidP="001B62A9">
      <w:pPr>
        <w:pStyle w:val="Equation"/>
        <w:spacing w:before="200" w:after="80"/>
        <w:rPr>
          <w:lang w:val="en-US"/>
        </w:rPr>
      </w:pPr>
      <w:r>
        <w:rPr>
          <w:lang w:val="en-US"/>
        </w:rPr>
        <w:tab/>
      </w:r>
      <w:r>
        <w:rPr>
          <w:lang w:val="en-US"/>
        </w:rPr>
        <w:tab/>
      </w:r>
      <w:r w:rsidRPr="00BD79FB">
        <w:rPr>
          <w:position w:val="-32"/>
        </w:rPr>
        <w:object w:dxaOrig="2580" w:dyaOrig="639">
          <v:shape id="_x0000_i1026" type="#_x0000_t75" style="width:129.25pt;height:31.85pt" o:ole="">
            <v:imagedata r:id="rId17" o:title=""/>
          </v:shape>
          <o:OLEObject Type="Embed" ProgID="Equation.3" ShapeID="_x0000_i1026" DrawAspect="Content" ObjectID="_1445858570" r:id="rId18"/>
        </w:object>
      </w:r>
      <w:r>
        <w:rPr>
          <w:lang w:val="en-US"/>
        </w:rPr>
        <w:tab/>
        <w:t>(2)</w:t>
      </w:r>
    </w:p>
    <w:p w:rsidR="001B62A9" w:rsidRDefault="001B62A9" w:rsidP="001B62A9">
      <w:pPr>
        <w:pStyle w:val="Blanc"/>
      </w:pPr>
    </w:p>
    <w:p w:rsidR="001B62A9" w:rsidRDefault="001B62A9" w:rsidP="00530937">
      <w:pPr>
        <w:rPr>
          <w:lang w:val="en-US"/>
        </w:rPr>
      </w:pPr>
      <w:r>
        <w:rPr>
          <w:i/>
          <w:iCs/>
          <w:lang w:val="en-US"/>
        </w:rPr>
        <w:t>S</w:t>
      </w:r>
      <w:r>
        <w:rPr>
          <w:i/>
          <w:iCs/>
          <w:position w:val="-4"/>
          <w:sz w:val="20"/>
          <w:lang w:val="en-US"/>
        </w:rPr>
        <w:t>i</w:t>
      </w:r>
      <w:r>
        <w:rPr>
          <w:lang w:val="en-US"/>
        </w:rPr>
        <w:t xml:space="preserve"> is the strength of the </w:t>
      </w:r>
      <w:r>
        <w:rPr>
          <w:i/>
          <w:iCs/>
          <w:lang w:val="en-US"/>
        </w:rPr>
        <w:t>i</w:t>
      </w:r>
      <w:r>
        <w:rPr>
          <w:lang w:val="en-US"/>
        </w:rPr>
        <w:t xml:space="preserve">-th line, </w:t>
      </w:r>
      <w:r>
        <w:rPr>
          <w:i/>
          <w:iCs/>
          <w:lang w:val="en-US"/>
        </w:rPr>
        <w:t>F</w:t>
      </w:r>
      <w:r>
        <w:rPr>
          <w:i/>
          <w:iCs/>
          <w:position w:val="-4"/>
          <w:sz w:val="20"/>
          <w:lang w:val="en-US"/>
        </w:rPr>
        <w:t>i</w:t>
      </w:r>
      <w:r>
        <w:rPr>
          <w:lang w:val="en-US"/>
        </w:rPr>
        <w:t xml:space="preserve"> is the line shape factor and the sum extends over all the lines (for frequencies, </w:t>
      </w:r>
      <w:r w:rsidRPr="00715F73">
        <w:rPr>
          <w:i/>
          <w:iCs/>
          <w:lang w:val="en-US"/>
        </w:rPr>
        <w:t>f</w:t>
      </w:r>
      <w:r>
        <w:rPr>
          <w:lang w:val="en-US"/>
        </w:rPr>
        <w:t>, above 118.75</w:t>
      </w:r>
      <w:r w:rsidR="00D6521F">
        <w:rPr>
          <w:lang w:val="en-US"/>
        </w:rPr>
        <w:t>0</w:t>
      </w:r>
      <w:r>
        <w:rPr>
          <w:lang w:val="en-US"/>
        </w:rPr>
        <w:t xml:space="preserve">343 GHz oxygen line, only the oxygen lines above 60 GHz complex should be included in the summation; </w:t>
      </w:r>
      <w:r w:rsidRPr="004802F6">
        <w:rPr>
          <w:iCs/>
          <w:lang w:val="en-GB"/>
        </w:rPr>
        <w:t xml:space="preserve">the summation should begin at </w:t>
      </w:r>
      <w:r w:rsidRPr="004802F6">
        <w:rPr>
          <w:i/>
          <w:iCs/>
          <w:lang w:val="en-GB"/>
        </w:rPr>
        <w:t>i</w:t>
      </w:r>
      <w:r w:rsidRPr="004802F6">
        <w:rPr>
          <w:iCs/>
          <w:lang w:val="en-GB"/>
        </w:rPr>
        <w:t xml:space="preserve"> = 38 rather than at </w:t>
      </w:r>
      <w:r w:rsidRPr="004802F6">
        <w:rPr>
          <w:i/>
          <w:iCs/>
          <w:lang w:val="en-GB"/>
        </w:rPr>
        <w:t>i</w:t>
      </w:r>
      <w:r w:rsidRPr="004802F6">
        <w:rPr>
          <w:iCs/>
          <w:lang w:val="en-GB"/>
        </w:rPr>
        <w:t> = 1</w:t>
      </w:r>
      <w:r w:rsidR="00530937">
        <w:rPr>
          <w:iCs/>
          <w:lang w:val="en-GB"/>
        </w:rPr>
        <w:t>)</w:t>
      </w:r>
      <w:r w:rsidR="00D6521F">
        <w:rPr>
          <w:iCs/>
          <w:lang w:val="en-GB"/>
        </w:rPr>
        <w:t>;</w:t>
      </w:r>
      <w:r w:rsidRPr="00BD79FB">
        <w:rPr>
          <w:position w:val="-10"/>
        </w:rPr>
        <w:object w:dxaOrig="760" w:dyaOrig="420">
          <v:shape id="_x0000_i1027" type="#_x0000_t75" style="width:37.4pt;height:20.75pt" o:ole="">
            <v:imagedata r:id="rId19" o:title=""/>
          </v:shape>
          <o:OLEObject Type="Embed" ProgID="Equation.3" ShapeID="_x0000_i1027" DrawAspect="Content" ObjectID="_1445858571" r:id="rId20"/>
        </w:object>
      </w:r>
      <w:r>
        <w:rPr>
          <w:lang w:val="en-US"/>
        </w:rPr>
        <w:t xml:space="preserve"> is the dry continuum due to pressure-induced nitrogen absorption and the Debye spectrum.</w:t>
      </w:r>
    </w:p>
    <w:p w:rsidR="001B62A9" w:rsidRDefault="001B62A9" w:rsidP="001B62A9">
      <w:pPr>
        <w:rPr>
          <w:lang w:val="en-US"/>
        </w:rPr>
      </w:pPr>
      <w:r>
        <w:rPr>
          <w:lang w:val="en-US"/>
        </w:rPr>
        <w:t>The line strength is given by:</w:t>
      </w:r>
    </w:p>
    <w:p w:rsidR="001B62A9" w:rsidRDefault="001B62A9" w:rsidP="001B62A9">
      <w:pPr>
        <w:pStyle w:val="Blanc"/>
      </w:pPr>
    </w:p>
    <w:p w:rsidR="001B62A9" w:rsidRDefault="001B62A9" w:rsidP="001B62A9">
      <w:pPr>
        <w:pStyle w:val="Equation"/>
        <w:rPr>
          <w:lang w:val="en-US"/>
        </w:rPr>
      </w:pPr>
      <w:r>
        <w:rPr>
          <w:lang w:val="en-US"/>
        </w:rPr>
        <w:tab/>
      </w:r>
      <w:r>
        <w:rPr>
          <w:lang w:val="en-US"/>
        </w:rPr>
        <w:tab/>
      </w:r>
      <w:r>
        <w:rPr>
          <w:position w:val="-44"/>
        </w:rPr>
        <w:object w:dxaOrig="6759" w:dyaOrig="999">
          <v:shape id="_x0000_i1028" type="#_x0000_t75" style="width:337.85pt;height:49.4pt" o:ole="">
            <v:imagedata r:id="rId21" o:title=""/>
          </v:shape>
          <o:OLEObject Type="Embed" ProgID="Equation.3" ShapeID="_x0000_i1028" DrawAspect="Content" ObjectID="_1445858572" r:id="rId22"/>
        </w:object>
      </w:r>
      <w:r>
        <w:rPr>
          <w:lang w:val="en-US"/>
        </w:rPr>
        <w:tab/>
        <w:t>(3)</w:t>
      </w:r>
    </w:p>
    <w:p w:rsidR="001B62A9" w:rsidRDefault="001B62A9" w:rsidP="001B62A9">
      <w:pPr>
        <w:pStyle w:val="Blanc"/>
      </w:pPr>
    </w:p>
    <w:p w:rsidR="001B62A9" w:rsidRDefault="001B62A9" w:rsidP="001B62A9">
      <w:pPr>
        <w:rPr>
          <w:lang w:val="en-US"/>
        </w:rPr>
      </w:pPr>
      <w:r>
        <w:rPr>
          <w:lang w:val="en-US"/>
        </w:rPr>
        <w:t>where:</w:t>
      </w:r>
    </w:p>
    <w:p w:rsidR="001B62A9" w:rsidRDefault="001B62A9" w:rsidP="001B62A9">
      <w:pPr>
        <w:pStyle w:val="Equationlegend"/>
      </w:pPr>
      <w:r>
        <w:rPr>
          <w:i/>
          <w:iCs/>
        </w:rPr>
        <w:tab/>
        <w:t>p</w:t>
      </w:r>
      <w:r>
        <w:rPr>
          <w:rFonts w:ascii="Tms Rmn" w:hAnsi="Tms Rmn"/>
          <w:i/>
          <w:iCs/>
          <w:sz w:val="12"/>
          <w:szCs w:val="12"/>
        </w:rPr>
        <w:t> </w:t>
      </w:r>
      <w:r>
        <w:t>:</w:t>
      </w:r>
      <w:r>
        <w:tab/>
        <w:t>dry air pressure (hPa)</w:t>
      </w:r>
    </w:p>
    <w:p w:rsidR="001B62A9" w:rsidRDefault="001B62A9" w:rsidP="001B62A9">
      <w:pPr>
        <w:pStyle w:val="Equationlegend"/>
      </w:pPr>
      <w:r>
        <w:rPr>
          <w:i/>
          <w:iCs/>
        </w:rPr>
        <w:tab/>
        <w:t>e</w:t>
      </w:r>
      <w:r>
        <w:rPr>
          <w:rFonts w:ascii="Tms Rmn" w:hAnsi="Tms Rmn"/>
          <w:sz w:val="12"/>
          <w:szCs w:val="12"/>
        </w:rPr>
        <w:t> </w:t>
      </w:r>
      <w:r>
        <w:t>:</w:t>
      </w:r>
      <w:r>
        <w:tab/>
        <w:t xml:space="preserve">water vapour partial pressure in hPa (total barometric pressure  </w:t>
      </w:r>
      <w:r w:rsidRPr="0040253F">
        <w:t> </w:t>
      </w:r>
      <w:r w:rsidRPr="0040253F">
        <w:rPr>
          <w:i/>
        </w:rPr>
        <w:t>p</w:t>
      </w:r>
      <w:r w:rsidRPr="0040253F">
        <w:rPr>
          <w:i/>
          <w:vertAlign w:val="subscript"/>
        </w:rPr>
        <w:t xml:space="preserve">tot </w:t>
      </w:r>
      <w:r>
        <w:rPr>
          <w:rFonts w:ascii="Symbol" w:hAnsi="Symbol"/>
        </w:rPr>
        <w:t></w:t>
      </w:r>
      <w:r>
        <w:t> </w:t>
      </w:r>
      <w:r>
        <w:rPr>
          <w:i/>
          <w:iCs/>
        </w:rPr>
        <w:t>p</w:t>
      </w:r>
      <w:r>
        <w:t> </w:t>
      </w:r>
      <w:r>
        <w:rPr>
          <w:rFonts w:ascii="Symbol" w:hAnsi="Symbol"/>
        </w:rPr>
        <w:t></w:t>
      </w:r>
      <w:r>
        <w:t> </w:t>
      </w:r>
      <w:r>
        <w:rPr>
          <w:i/>
          <w:iCs/>
        </w:rPr>
        <w:t>e</w:t>
      </w:r>
      <w:r>
        <w:t>)</w:t>
      </w:r>
    </w:p>
    <w:p w:rsidR="001B62A9" w:rsidRPr="00A618B2" w:rsidRDefault="001B62A9" w:rsidP="001B62A9">
      <w:pPr>
        <w:pStyle w:val="Equationlegend"/>
        <w:rPr>
          <w:lang w:val="fr-CH"/>
        </w:rPr>
      </w:pPr>
      <w:r>
        <w:tab/>
      </w:r>
      <w:r>
        <w:rPr>
          <w:rFonts w:ascii="Symbol" w:hAnsi="Symbol"/>
        </w:rPr>
        <w:t></w:t>
      </w:r>
      <w:r w:rsidRPr="00A618B2">
        <w:rPr>
          <w:lang w:val="fr-CH"/>
        </w:rPr>
        <w:t xml:space="preserve">  </w:t>
      </w:r>
      <w:r>
        <w:sym w:font="Symbol" w:char="F03D"/>
      </w:r>
      <w:r w:rsidRPr="00A618B2">
        <w:rPr>
          <w:lang w:val="fr-CH"/>
        </w:rPr>
        <w:tab/>
        <w:t>300/</w:t>
      </w:r>
      <w:r w:rsidRPr="00A618B2">
        <w:rPr>
          <w:i/>
          <w:iCs/>
          <w:lang w:val="fr-CH"/>
        </w:rPr>
        <w:t>T</w:t>
      </w:r>
    </w:p>
    <w:p w:rsidR="009066AD" w:rsidRPr="00A618B2" w:rsidRDefault="001B62A9" w:rsidP="009066AD">
      <w:pPr>
        <w:pStyle w:val="Equationlegend"/>
        <w:rPr>
          <w:lang w:val="fr-CH"/>
        </w:rPr>
      </w:pPr>
      <w:r w:rsidRPr="00A618B2">
        <w:rPr>
          <w:i/>
          <w:iCs/>
          <w:lang w:val="fr-CH"/>
        </w:rPr>
        <w:tab/>
        <w:t>T</w:t>
      </w:r>
      <w:r w:rsidRPr="00A618B2">
        <w:rPr>
          <w:rFonts w:ascii="Tms Rmn" w:hAnsi="Tms Rmn"/>
          <w:i/>
          <w:iCs/>
          <w:sz w:val="12"/>
          <w:szCs w:val="12"/>
          <w:lang w:val="fr-CH"/>
        </w:rPr>
        <w:t> </w:t>
      </w:r>
      <w:r w:rsidRPr="00A618B2">
        <w:rPr>
          <w:lang w:val="fr-CH"/>
        </w:rPr>
        <w:t>:</w:t>
      </w:r>
      <w:r w:rsidRPr="00A618B2">
        <w:rPr>
          <w:lang w:val="fr-CH"/>
        </w:rPr>
        <w:tab/>
        <w:t>temperature (K).</w:t>
      </w:r>
    </w:p>
    <w:p w:rsidR="009066AD" w:rsidRPr="00A618B2" w:rsidRDefault="009066AD" w:rsidP="009066AD">
      <w:pPr>
        <w:pStyle w:val="FigureNo"/>
        <w:rPr>
          <w:lang w:val="fr-CH"/>
        </w:rPr>
      </w:pPr>
      <w:r w:rsidRPr="00A618B2">
        <w:rPr>
          <w:lang w:val="fr-CH"/>
        </w:rPr>
        <w:lastRenderedPageBreak/>
        <w:t>FIGURE 1</w:t>
      </w:r>
    </w:p>
    <w:p w:rsidR="009066AD" w:rsidRDefault="009066AD" w:rsidP="009066AD">
      <w:pPr>
        <w:pStyle w:val="Figuretitle"/>
        <w:rPr>
          <w:lang w:val="en-US"/>
        </w:rPr>
      </w:pPr>
      <w:r w:rsidRPr="009F122A">
        <w:rPr>
          <w:lang w:val="en-US"/>
        </w:rPr>
        <w:t>Specific attenuation due to atmospheric gases, calculated at 1 GHz intervals, including line centres</w:t>
      </w:r>
    </w:p>
    <w:p w:rsidR="009066AD" w:rsidRPr="00146F15" w:rsidRDefault="00A618B2" w:rsidP="009066AD">
      <w:pPr>
        <w:pStyle w:val="Figure"/>
        <w:rPr>
          <w:lang w:val="en-GB" w:eastAsia="zh-CN"/>
        </w:rPr>
      </w:pPr>
      <w:r>
        <w:rPr>
          <w:noProof/>
          <w:lang w:val="en-US" w:eastAsia="zh-CN"/>
        </w:rPr>
        <w:object w:dxaOrig="9204" w:dyaOrig="11822">
          <v:shape id="_x0000_i1029" type="#_x0000_t75" style="width:438pt;height:564pt" o:ole="">
            <v:imagedata r:id="rId23" o:title=""/>
          </v:shape>
          <o:OLEObject Type="Embed" ProgID="CorelDRAW.Graphic.14" ShapeID="_x0000_i1029" DrawAspect="Content" ObjectID="_1445858573" r:id="rId24"/>
        </w:object>
      </w:r>
    </w:p>
    <w:p w:rsidR="009066AD" w:rsidRDefault="009066AD" w:rsidP="009066AD">
      <w:pPr>
        <w:pStyle w:val="FigureNo"/>
        <w:rPr>
          <w:lang w:val="en-US"/>
        </w:rPr>
      </w:pPr>
      <w:r>
        <w:rPr>
          <w:lang w:val="en-US"/>
        </w:rPr>
        <w:lastRenderedPageBreak/>
        <w:t>FIGURE 2</w:t>
      </w:r>
    </w:p>
    <w:p w:rsidR="009066AD" w:rsidRDefault="009066AD" w:rsidP="009066AD">
      <w:pPr>
        <w:pStyle w:val="Figuretitle"/>
        <w:rPr>
          <w:lang w:val="en-US"/>
        </w:rPr>
      </w:pPr>
      <w:r>
        <w:rPr>
          <w:lang w:val="en-US"/>
        </w:rPr>
        <w:t>Specific attenuation in the range 50-70 GHz at the altitudes indicated</w:t>
      </w:r>
    </w:p>
    <w:p w:rsidR="009066AD" w:rsidRPr="009066AD" w:rsidRDefault="00A618B2" w:rsidP="009066AD">
      <w:pPr>
        <w:pStyle w:val="Figure"/>
        <w:rPr>
          <w:lang w:val="en-US"/>
        </w:rPr>
      </w:pPr>
      <w:r>
        <w:rPr>
          <w:noProof/>
          <w:lang w:val="en-US" w:eastAsia="zh-CN"/>
        </w:rPr>
        <w:object w:dxaOrig="9503" w:dyaOrig="12870">
          <v:shape id="_x0000_i1030" type="#_x0000_t75" style="width:439.4pt;height:597.7pt" o:ole="">
            <v:imagedata r:id="rId25" o:title=""/>
          </v:shape>
          <o:OLEObject Type="Embed" ProgID="CorelDRAW.Graphic.14" ShapeID="_x0000_i1030" DrawAspect="Content" ObjectID="_1445858574" r:id="rId26"/>
        </w:object>
      </w:r>
    </w:p>
    <w:p w:rsidR="001B62A9" w:rsidRDefault="001B62A9" w:rsidP="00BC2C61">
      <w:pPr>
        <w:rPr>
          <w:lang w:val="en-US"/>
        </w:rPr>
      </w:pPr>
      <w:r>
        <w:rPr>
          <w:lang w:val="en-US"/>
        </w:rPr>
        <w:t xml:space="preserve">Local values of </w:t>
      </w:r>
      <w:r>
        <w:rPr>
          <w:i/>
          <w:iCs/>
          <w:lang w:val="en-US"/>
        </w:rPr>
        <w:t>p</w:t>
      </w:r>
      <w:r>
        <w:rPr>
          <w:lang w:val="en-US"/>
        </w:rPr>
        <w:t xml:space="preserve">, </w:t>
      </w:r>
      <w:r>
        <w:rPr>
          <w:i/>
          <w:iCs/>
          <w:lang w:val="en-US"/>
        </w:rPr>
        <w:t>e</w:t>
      </w:r>
      <w:r>
        <w:rPr>
          <w:lang w:val="en-US"/>
        </w:rPr>
        <w:t xml:space="preserve"> and </w:t>
      </w:r>
      <w:r>
        <w:rPr>
          <w:i/>
          <w:iCs/>
          <w:lang w:val="en-US"/>
        </w:rPr>
        <w:t>T</w:t>
      </w:r>
      <w:r>
        <w:rPr>
          <w:lang w:val="en-US"/>
        </w:rPr>
        <w:t xml:space="preserve"> measured profiles (e.g. using radiosondes) should be used; however, in the absence of local information, the reference standard atmospheres described in Recommendation ITU-R P.835 should be used. (Note that where total atmospheric attenuation is being calculated, the same-water vapour partial pressure is used for both dry-air and water-vapour attenuations.)</w:t>
      </w:r>
    </w:p>
    <w:p w:rsidR="001B62A9" w:rsidRDefault="001B62A9" w:rsidP="009F122A">
      <w:pPr>
        <w:keepNext/>
        <w:rPr>
          <w:lang w:val="en-US"/>
        </w:rPr>
      </w:pPr>
      <w:r>
        <w:rPr>
          <w:lang w:val="en-US"/>
        </w:rPr>
        <w:lastRenderedPageBreak/>
        <w:t xml:space="preserve">The water-vapour partial pressure, </w:t>
      </w:r>
      <w:r>
        <w:rPr>
          <w:i/>
          <w:iCs/>
          <w:lang w:val="en-US"/>
        </w:rPr>
        <w:t>e</w:t>
      </w:r>
      <w:r>
        <w:rPr>
          <w:lang w:val="en-US"/>
        </w:rPr>
        <w:t xml:space="preserve">, may be obtained from the water-vapour density </w:t>
      </w:r>
      <w:r>
        <w:rPr>
          <w:rFonts w:ascii="Symbol" w:hAnsi="Symbol"/>
        </w:rPr>
        <w:t></w:t>
      </w:r>
      <w:r>
        <w:rPr>
          <w:lang w:val="en-US"/>
        </w:rPr>
        <w:t xml:space="preserve"> using the expression:</w:t>
      </w:r>
    </w:p>
    <w:p w:rsidR="001B62A9" w:rsidRDefault="001B62A9" w:rsidP="001B62A9">
      <w:pPr>
        <w:pStyle w:val="Blanc"/>
      </w:pPr>
    </w:p>
    <w:p w:rsidR="001B62A9" w:rsidRDefault="001B62A9" w:rsidP="00D6521F">
      <w:pPr>
        <w:pStyle w:val="Equation"/>
        <w:rPr>
          <w:lang w:val="en-US"/>
        </w:rPr>
      </w:pPr>
      <w:r>
        <w:rPr>
          <w:lang w:val="en-US"/>
        </w:rPr>
        <w:tab/>
      </w:r>
      <w:r>
        <w:rPr>
          <w:lang w:val="en-US"/>
        </w:rPr>
        <w:tab/>
      </w:r>
      <w:r>
        <w:rPr>
          <w:position w:val="-24"/>
        </w:rPr>
        <w:object w:dxaOrig="999" w:dyaOrig="620">
          <v:shape id="_x0000_i1031" type="#_x0000_t75" style="width:49.4pt;height:31.85pt" o:ole="">
            <v:imagedata r:id="rId27" o:title=""/>
          </v:shape>
          <o:OLEObject Type="Embed" ProgID="Equation.3" ShapeID="_x0000_i1031" DrawAspect="Content" ObjectID="_1445858575" r:id="rId28"/>
        </w:object>
      </w:r>
      <w:r>
        <w:rPr>
          <w:lang w:val="en-US"/>
        </w:rPr>
        <w:tab/>
        <w:t>(4)</w:t>
      </w:r>
    </w:p>
    <w:p w:rsidR="001B62A9" w:rsidRDefault="001B62A9" w:rsidP="001B62A9">
      <w:pPr>
        <w:pStyle w:val="Blanc"/>
      </w:pPr>
    </w:p>
    <w:p w:rsidR="001B62A9" w:rsidRDefault="001B62A9" w:rsidP="001B62A9">
      <w:pPr>
        <w:rPr>
          <w:lang w:val="en-US"/>
        </w:rPr>
      </w:pPr>
      <w:r>
        <w:rPr>
          <w:lang w:val="en-US"/>
        </w:rPr>
        <w:t>The coefficients </w:t>
      </w:r>
      <w:r>
        <w:rPr>
          <w:i/>
          <w:iCs/>
          <w:lang w:val="en-US"/>
        </w:rPr>
        <w:t>a</w:t>
      </w:r>
      <w:r>
        <w:rPr>
          <w:position w:val="-4"/>
          <w:sz w:val="20"/>
          <w:lang w:val="en-US"/>
        </w:rPr>
        <w:t>1</w:t>
      </w:r>
      <w:r>
        <w:rPr>
          <w:lang w:val="en-US"/>
        </w:rPr>
        <w:t xml:space="preserve">, </w:t>
      </w:r>
      <w:r>
        <w:rPr>
          <w:i/>
          <w:iCs/>
          <w:lang w:val="en-US"/>
        </w:rPr>
        <w:t>a</w:t>
      </w:r>
      <w:r>
        <w:rPr>
          <w:position w:val="-4"/>
          <w:sz w:val="20"/>
          <w:lang w:val="en-US"/>
        </w:rPr>
        <w:t>2</w:t>
      </w:r>
      <w:r>
        <w:rPr>
          <w:lang w:val="en-US"/>
        </w:rPr>
        <w:t xml:space="preserve"> are given in Table 1 for oxygen, those for water vapour, </w:t>
      </w:r>
      <w:r>
        <w:rPr>
          <w:i/>
          <w:iCs/>
          <w:lang w:val="en-US"/>
        </w:rPr>
        <w:t>b</w:t>
      </w:r>
      <w:r>
        <w:rPr>
          <w:position w:val="-4"/>
          <w:sz w:val="20"/>
          <w:lang w:val="en-US"/>
        </w:rPr>
        <w:t>1</w:t>
      </w:r>
      <w:r>
        <w:rPr>
          <w:lang w:val="en-US"/>
        </w:rPr>
        <w:t xml:space="preserve"> and </w:t>
      </w:r>
      <w:r>
        <w:rPr>
          <w:i/>
          <w:iCs/>
          <w:lang w:val="en-US"/>
        </w:rPr>
        <w:t>b</w:t>
      </w:r>
      <w:r>
        <w:rPr>
          <w:position w:val="-4"/>
          <w:sz w:val="20"/>
          <w:lang w:val="en-US"/>
        </w:rPr>
        <w:t>2</w:t>
      </w:r>
      <w:r>
        <w:rPr>
          <w:lang w:val="en-US"/>
        </w:rPr>
        <w:t>, are given in Table 2.</w:t>
      </w:r>
    </w:p>
    <w:p w:rsidR="001B62A9" w:rsidRDefault="001B62A9" w:rsidP="001B62A9">
      <w:pPr>
        <w:rPr>
          <w:lang w:val="en-US"/>
        </w:rPr>
      </w:pPr>
      <w:r>
        <w:rPr>
          <w:lang w:val="en-US"/>
        </w:rPr>
        <w:t>The line-shape factor is given by:</w:t>
      </w:r>
    </w:p>
    <w:p w:rsidR="001B62A9" w:rsidRDefault="001B62A9" w:rsidP="001B62A9">
      <w:pPr>
        <w:pStyle w:val="Blanc"/>
      </w:pPr>
      <w:bookmarkStart w:id="15" w:name="F017"/>
    </w:p>
    <w:p w:rsidR="001B62A9" w:rsidRDefault="001B62A9" w:rsidP="00D6521F">
      <w:pPr>
        <w:pStyle w:val="Equation"/>
        <w:rPr>
          <w:lang w:val="en-US"/>
        </w:rPr>
      </w:pPr>
      <w:r>
        <w:rPr>
          <w:lang w:val="en-US"/>
        </w:rPr>
        <w:tab/>
      </w:r>
      <w:r>
        <w:rPr>
          <w:lang w:val="en-US"/>
        </w:rPr>
        <w:tab/>
      </w:r>
      <w:r>
        <w:rPr>
          <w:position w:val="-36"/>
        </w:rPr>
        <w:object w:dxaOrig="4459" w:dyaOrig="840">
          <v:shape id="_x0000_i1032" type="#_x0000_t75" style="width:223.4pt;height:42pt" o:ole="">
            <v:imagedata r:id="rId29" o:title=""/>
          </v:shape>
          <o:OLEObject Type="Embed" ProgID="Equation.3" ShapeID="_x0000_i1032" DrawAspect="Content" ObjectID="_1445858576" r:id="rId30"/>
        </w:object>
      </w:r>
      <w:r>
        <w:rPr>
          <w:lang w:val="en-US"/>
        </w:rPr>
        <w:tab/>
        <w:t>(5)</w:t>
      </w:r>
    </w:p>
    <w:bookmarkEnd w:id="15"/>
    <w:p w:rsidR="001B62A9" w:rsidRDefault="001B62A9" w:rsidP="001B62A9">
      <w:pPr>
        <w:pStyle w:val="Blanc"/>
      </w:pPr>
    </w:p>
    <w:p w:rsidR="001B62A9" w:rsidRDefault="001B62A9" w:rsidP="001B62A9">
      <w:pPr>
        <w:rPr>
          <w:lang w:val="en-US"/>
        </w:rPr>
      </w:pPr>
      <w:r>
        <w:rPr>
          <w:lang w:val="en-US"/>
        </w:rPr>
        <w:t>where </w:t>
      </w:r>
      <w:r>
        <w:rPr>
          <w:i/>
          <w:iCs/>
          <w:lang w:val="en-US"/>
        </w:rPr>
        <w:t>f</w:t>
      </w:r>
      <w:r>
        <w:rPr>
          <w:i/>
          <w:iCs/>
          <w:position w:val="-4"/>
          <w:sz w:val="20"/>
          <w:lang w:val="en-US"/>
        </w:rPr>
        <w:t>i</w:t>
      </w:r>
      <w:r>
        <w:rPr>
          <w:lang w:val="en-US"/>
        </w:rPr>
        <w:t xml:space="preserve"> is the line frequency and </w:t>
      </w:r>
      <w:r>
        <w:sym w:font="Symbol" w:char="F044"/>
      </w:r>
      <w:r>
        <w:rPr>
          <w:i/>
          <w:iCs/>
          <w:lang w:val="en-US"/>
        </w:rPr>
        <w:t>f</w:t>
      </w:r>
      <w:r>
        <w:rPr>
          <w:lang w:val="en-US"/>
        </w:rPr>
        <w:t xml:space="preserve"> is the width of the line:</w:t>
      </w:r>
    </w:p>
    <w:p w:rsidR="001B62A9" w:rsidRDefault="001B62A9" w:rsidP="001B62A9">
      <w:pPr>
        <w:pStyle w:val="Blanc"/>
      </w:pPr>
    </w:p>
    <w:p w:rsidR="001B62A9" w:rsidRDefault="001B62A9" w:rsidP="00D6521F">
      <w:pPr>
        <w:pStyle w:val="Equation"/>
        <w:rPr>
          <w:lang w:val="en-US"/>
        </w:rPr>
      </w:pPr>
      <w:r>
        <w:rPr>
          <w:lang w:val="en-US"/>
        </w:rPr>
        <w:tab/>
      </w:r>
      <w:r>
        <w:rPr>
          <w:lang w:val="en-US"/>
        </w:rPr>
        <w:tab/>
      </w:r>
      <w:r>
        <w:rPr>
          <w:position w:val="-44"/>
        </w:rPr>
        <w:object w:dxaOrig="6880" w:dyaOrig="999">
          <v:shape id="_x0000_i1033" type="#_x0000_t75" style="width:343.85pt;height:49.4pt" o:ole="">
            <v:imagedata r:id="rId31" o:title=""/>
          </v:shape>
          <o:OLEObject Type="Embed" ProgID="Equation.3" ShapeID="_x0000_i1033" DrawAspect="Content" ObjectID="_1445858577" r:id="rId32"/>
        </w:object>
      </w:r>
      <w:r>
        <w:rPr>
          <w:lang w:val="en-US"/>
        </w:rPr>
        <w:tab/>
        <w:t>(6a)</w:t>
      </w:r>
    </w:p>
    <w:p w:rsidR="001B62A9" w:rsidRDefault="001B62A9" w:rsidP="001B62A9">
      <w:pPr>
        <w:pStyle w:val="Blanc"/>
      </w:pPr>
    </w:p>
    <w:p w:rsidR="001B62A9" w:rsidRDefault="001B62A9" w:rsidP="001B62A9">
      <w:pPr>
        <w:keepNext/>
        <w:rPr>
          <w:lang w:val="en-US"/>
        </w:rPr>
      </w:pPr>
      <w:r>
        <w:rPr>
          <w:lang w:val="en-US"/>
        </w:rPr>
        <w:t xml:space="preserve">The line width </w:t>
      </w:r>
      <w:r>
        <w:sym w:font="Symbol" w:char="F044"/>
      </w:r>
      <w:r>
        <w:rPr>
          <w:i/>
          <w:iCs/>
          <w:lang w:val="en-US"/>
        </w:rPr>
        <w:t>f</w:t>
      </w:r>
      <w:r>
        <w:rPr>
          <w:lang w:val="en-US"/>
        </w:rPr>
        <w:t xml:space="preserve"> is modified to account for Doppler broadening:</w:t>
      </w:r>
    </w:p>
    <w:p w:rsidR="001B62A9" w:rsidRDefault="001B62A9" w:rsidP="001B62A9">
      <w:pPr>
        <w:pStyle w:val="Blanc"/>
      </w:pPr>
    </w:p>
    <w:p w:rsidR="001B62A9" w:rsidRDefault="001B62A9" w:rsidP="00D6521F">
      <w:pPr>
        <w:pStyle w:val="Equation"/>
        <w:rPr>
          <w:lang w:val="en-US"/>
        </w:rPr>
      </w:pPr>
      <w:r>
        <w:rPr>
          <w:lang w:val="en-US"/>
        </w:rPr>
        <w:tab/>
      </w:r>
      <w:r>
        <w:rPr>
          <w:lang w:val="en-US"/>
        </w:rPr>
        <w:tab/>
      </w:r>
      <w:r w:rsidRPr="00BD79FB">
        <w:rPr>
          <w:position w:val="-56"/>
        </w:rPr>
        <w:object w:dxaOrig="7440" w:dyaOrig="1240">
          <v:shape id="_x0000_i1034" type="#_x0000_t75" style="width:372pt;height:61.85pt" o:ole="">
            <v:imagedata r:id="rId33" o:title=""/>
          </v:shape>
          <o:OLEObject Type="Embed" ProgID="Equation.3" ShapeID="_x0000_i1034" DrawAspect="Content" ObjectID="_1445858578" r:id="rId34"/>
        </w:object>
      </w:r>
      <w:r>
        <w:rPr>
          <w:lang w:val="en-US"/>
        </w:rPr>
        <w:tab/>
        <w:t>(6b)</w:t>
      </w:r>
    </w:p>
    <w:p w:rsidR="001B62A9" w:rsidRDefault="001B62A9" w:rsidP="001B62A9">
      <w:pPr>
        <w:pStyle w:val="Blanc"/>
      </w:pPr>
    </w:p>
    <w:p w:rsidR="001B62A9" w:rsidRDefault="001B62A9" w:rsidP="001B62A9">
      <w:pPr>
        <w:rPr>
          <w:lang w:val="en-US"/>
        </w:rPr>
      </w:pPr>
      <w:r>
        <w:sym w:font="Symbol" w:char="F064"/>
      </w:r>
      <w:r>
        <w:rPr>
          <w:lang w:val="en-US"/>
        </w:rPr>
        <w:t xml:space="preserve"> is a correction factor which arises due to interference effects in oxygen lines:</w:t>
      </w:r>
    </w:p>
    <w:p w:rsidR="001B62A9" w:rsidRDefault="001B62A9" w:rsidP="001B62A9">
      <w:pPr>
        <w:pStyle w:val="Blanc"/>
      </w:pPr>
    </w:p>
    <w:p w:rsidR="001B62A9" w:rsidRDefault="001B62A9" w:rsidP="00D6521F">
      <w:pPr>
        <w:pStyle w:val="Equation"/>
        <w:rPr>
          <w:lang w:val="en-US"/>
        </w:rPr>
      </w:pPr>
      <w:r w:rsidRPr="0069034C">
        <w:rPr>
          <w:lang w:val="en-US"/>
        </w:rPr>
        <w:tab/>
      </w:r>
      <w:r w:rsidRPr="0069034C">
        <w:rPr>
          <w:lang w:val="en-US"/>
        </w:rPr>
        <w:tab/>
      </w:r>
      <w:r w:rsidRPr="00BD79FB">
        <w:rPr>
          <w:position w:val="-32"/>
        </w:rPr>
        <w:object w:dxaOrig="5100" w:dyaOrig="760">
          <v:shape id="_x0000_i1035" type="#_x0000_t75" style="width:255.25pt;height:37.4pt" o:ole="">
            <v:imagedata r:id="rId35" o:title=""/>
          </v:shape>
          <o:OLEObject Type="Embed" ProgID="Equation.3" ShapeID="_x0000_i1035" DrawAspect="Content" ObjectID="_1445858579" r:id="rId36"/>
        </w:object>
      </w:r>
      <w:r>
        <w:rPr>
          <w:lang w:val="en-US"/>
        </w:rPr>
        <w:tab/>
        <w:t>(7)</w:t>
      </w:r>
    </w:p>
    <w:p w:rsidR="001B62A9" w:rsidRDefault="001B62A9" w:rsidP="001B62A9">
      <w:pPr>
        <w:pStyle w:val="Blanc"/>
      </w:pPr>
    </w:p>
    <w:p w:rsidR="001B62A9" w:rsidRDefault="001B62A9" w:rsidP="001B62A9">
      <w:pPr>
        <w:rPr>
          <w:lang w:val="en-US"/>
        </w:rPr>
      </w:pPr>
      <w:r>
        <w:rPr>
          <w:lang w:val="en-US"/>
        </w:rPr>
        <w:t>The spectroscopic coefficients are given in Tables 1 and 2.</w:t>
      </w:r>
    </w:p>
    <w:p w:rsidR="009066AD" w:rsidRDefault="009066AD" w:rsidP="00A618B2">
      <w:pPr>
        <w:pStyle w:val="TableNo"/>
        <w:keepLines/>
        <w:rPr>
          <w:lang w:val="en-US"/>
        </w:rPr>
      </w:pPr>
      <w:r>
        <w:rPr>
          <w:lang w:val="en-US"/>
        </w:rPr>
        <w:lastRenderedPageBreak/>
        <w:t>TABLE  1</w:t>
      </w:r>
    </w:p>
    <w:p w:rsidR="009066AD" w:rsidRPr="00146F15" w:rsidRDefault="009066AD" w:rsidP="00A618B2">
      <w:pPr>
        <w:pStyle w:val="Tabletitle"/>
        <w:keepLines/>
        <w:rPr>
          <w:lang w:val="en-GB"/>
        </w:rPr>
      </w:pPr>
      <w:r>
        <w:rPr>
          <w:lang w:val="en-US"/>
        </w:rPr>
        <w:t>Spectroscopic data for oxygen attenuation</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BC2C61" w:rsidRPr="00731167" w:rsidTr="00BC2C61">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2C61" w:rsidRPr="00731167" w:rsidRDefault="00BC2C61" w:rsidP="00A618B2">
            <w:pPr>
              <w:pStyle w:val="Tablehead"/>
              <w:keepLines/>
            </w:pPr>
            <w:r w:rsidRPr="00BC2C61">
              <w:rPr>
                <w:i/>
                <w:iCs/>
              </w:rPr>
              <w:t>a</w:t>
            </w:r>
            <w:r w:rsidRPr="00731167">
              <w:rPr>
                <w:vertAlign w:val="subscript"/>
              </w:rPr>
              <w:t>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50.474214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0.975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9.651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6.690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2.566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6.850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50.987745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2.529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8.653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2.246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6.800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51.503360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6.193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7.709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1.947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6.729</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52.021429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14.320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6.819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1.667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6.640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52.542418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31.240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5.983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1.388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6.526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53.066934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64.290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5.201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1.349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6.206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53.595775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124.600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4.474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2.227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5.085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54.130025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227.300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3.170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A618B2">
            <w:pPr>
              <w:pStyle w:val="Tabletext"/>
              <w:keepNext/>
              <w:keepLines/>
              <w:jc w:val="center"/>
            </w:pPr>
            <w:r w:rsidRPr="00731167">
              <w:t>3.750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54.671180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389.700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3.182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10.370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3.558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2.654</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55.221384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627.100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2.618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10.890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2.560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2.952</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55.783815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945.300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2.109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1.172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6.135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56.264774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543.400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0.014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17.030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3.525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0.978</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56.363399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1331.800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11.890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2.378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6.547</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56.968211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1746.600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12.230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3.545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6.451</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57.612486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2120.100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12.620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5.416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6.056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58.323877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2363.700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12.950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1.932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0.436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58.446588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1442.100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14.910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6.768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1.273</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59.164204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2379.900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0.387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13.530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6.561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2.309</w:t>
            </w:r>
          </w:p>
        </w:tc>
      </w:tr>
      <w:tr w:rsidR="00BC2C61" w:rsidRPr="00731167" w:rsidTr="00BC2C61">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59.590983</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2090.700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14.080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6.957</w:t>
            </w:r>
          </w:p>
        </w:tc>
        <w:tc>
          <w:tcPr>
            <w:tcW w:w="1323" w:type="dxa"/>
            <w:tcBorders>
              <w:top w:val="nil"/>
              <w:left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0.776</w:t>
            </w:r>
          </w:p>
        </w:tc>
      </w:tr>
      <w:tr w:rsidR="00BC2C61" w:rsidRPr="00731167" w:rsidTr="00A618B2">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60.306056</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2103.400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14.150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BC2C61" w:rsidRPr="00731167" w:rsidRDefault="00F74FF4" w:rsidP="00BC2C61">
            <w:pPr>
              <w:pStyle w:val="Tabletext"/>
              <w:jc w:val="center"/>
            </w:pPr>
            <w:r>
              <w:t>–</w:t>
            </w:r>
            <w:r w:rsidR="00BC2C61" w:rsidRPr="00731167">
              <w:t>6.395</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0.699</w:t>
            </w:r>
          </w:p>
        </w:tc>
      </w:tr>
      <w:tr w:rsidR="00BC2C61" w:rsidRPr="00731167" w:rsidTr="00A618B2">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60.434778</w:t>
            </w:r>
          </w:p>
        </w:tc>
        <w:tc>
          <w:tcPr>
            <w:tcW w:w="1323" w:type="dxa"/>
            <w:tcBorders>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2438.000</w:t>
            </w:r>
          </w:p>
        </w:tc>
        <w:tc>
          <w:tcPr>
            <w:tcW w:w="1323" w:type="dxa"/>
            <w:tcBorders>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0.386</w:t>
            </w:r>
          </w:p>
        </w:tc>
        <w:tc>
          <w:tcPr>
            <w:tcW w:w="1323" w:type="dxa"/>
            <w:tcBorders>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13.390</w:t>
            </w:r>
          </w:p>
        </w:tc>
        <w:tc>
          <w:tcPr>
            <w:tcW w:w="1323" w:type="dxa"/>
            <w:tcBorders>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6.342</w:t>
            </w:r>
          </w:p>
        </w:tc>
        <w:tc>
          <w:tcPr>
            <w:tcW w:w="1323" w:type="dxa"/>
            <w:tcBorders>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2.825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61.150562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2479.500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12.920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1.014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0.584</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61.800158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2275.900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12.630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5.014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6.619</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62.411220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1915.400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12.170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3.029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6.759</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62.486253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1503.000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15.130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4.499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0.844</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62.997984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1490.200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11.740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1.856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6.675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63.568526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1078.000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2.108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0.658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6.139</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64.127775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728.700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2.617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10.880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3.036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2.895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64.678910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461.300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3.181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10.380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3.968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2.590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65.224078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274.000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3.528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3.680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65.764779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153.000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4.473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2.548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5.002</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66.302096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80.400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5.200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1.660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6.091</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66.836834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39.800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5.982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1.680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6.393</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67.369601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18.560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6.818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1.956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6.475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67.900868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8.172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7.708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2.216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6.545</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68.431006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3.397</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8.652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2.492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6.600</w:t>
            </w:r>
          </w:p>
        </w:tc>
      </w:tr>
      <w:tr w:rsidR="00BC2C61" w:rsidRPr="00731167" w:rsidTr="00CE5D41">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68.960312</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1.334</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9.650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6.690</w:t>
            </w:r>
          </w:p>
        </w:tc>
        <w:tc>
          <w:tcPr>
            <w:tcW w:w="1323" w:type="dxa"/>
            <w:tcBorders>
              <w:top w:val="nil"/>
              <w:left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2.773</w:t>
            </w:r>
          </w:p>
        </w:tc>
        <w:tc>
          <w:tcPr>
            <w:tcW w:w="1323" w:type="dxa"/>
            <w:tcBorders>
              <w:top w:val="nil"/>
              <w:left w:val="nil"/>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6.650</w:t>
            </w:r>
          </w:p>
        </w:tc>
      </w:tr>
      <w:tr w:rsidR="00BC2C61" w:rsidRPr="00731167" w:rsidTr="00CE5D41">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118.750334</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940.300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0.010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16.640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400EFB" w:rsidP="00BC2C61">
            <w:pPr>
              <w:pStyle w:val="Tabletext"/>
              <w:jc w:val="center"/>
            </w:pPr>
            <w:r>
              <w:t>–</w:t>
            </w:r>
            <w:r w:rsidR="00BC2C61" w:rsidRPr="00731167">
              <w:t>0.439</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0.079</w:t>
            </w:r>
          </w:p>
        </w:tc>
      </w:tr>
    </w:tbl>
    <w:p w:rsidR="00A618B2" w:rsidRPr="00146F15" w:rsidRDefault="00A618B2" w:rsidP="00A618B2">
      <w:pPr>
        <w:pStyle w:val="TableNo"/>
        <w:keepLines/>
        <w:rPr>
          <w:lang w:val="en-GB"/>
        </w:rPr>
      </w:pPr>
      <w:r>
        <w:rPr>
          <w:lang w:val="en-US"/>
        </w:rPr>
        <w:lastRenderedPageBreak/>
        <w:t>TABLE  1 (</w:t>
      </w:r>
      <w:r w:rsidRPr="00BC2C61">
        <w:rPr>
          <w:i/>
          <w:iCs/>
          <w:lang w:val="en-US"/>
        </w:rPr>
        <w:t>end</w:t>
      </w:r>
      <w:r>
        <w:rPr>
          <w:lang w:val="en-US"/>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A618B2" w:rsidRPr="00731167" w:rsidTr="00F25A46">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A618B2" w:rsidRPr="00731167" w:rsidRDefault="00A618B2" w:rsidP="00F25A46">
            <w:pPr>
              <w:pStyle w:val="Tablehead"/>
            </w:pPr>
            <w:r w:rsidRPr="00BC2C61">
              <w:rPr>
                <w:i/>
                <w:iCs/>
              </w:rPr>
              <w:t>a</w:t>
            </w:r>
            <w:r w:rsidRPr="00731167">
              <w:rPr>
                <w:vertAlign w:val="subscript"/>
              </w:rPr>
              <w:t>6</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368.498246</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67.400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0.048</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424.763020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637.700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0.044</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487.249273</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237.400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0.049</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715.392902</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98.100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0.145</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r w:rsidR="00BC2C61" w:rsidRPr="00731167" w:rsidTr="00BC2C6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773.839490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572.300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0.141</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16.200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r w:rsidR="00BC2C61" w:rsidRPr="00731167" w:rsidTr="00BC2C61">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834.145546</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183.100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0.145</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14.700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c>
          <w:tcPr>
            <w:tcW w:w="1323" w:type="dxa"/>
            <w:tcBorders>
              <w:top w:val="nil"/>
              <w:left w:val="nil"/>
              <w:bottom w:val="single" w:sz="4" w:space="0" w:color="auto"/>
              <w:right w:val="single" w:sz="4" w:space="0" w:color="auto"/>
            </w:tcBorders>
            <w:shd w:val="clear" w:color="auto" w:fill="auto"/>
            <w:noWrap/>
            <w:vAlign w:val="bottom"/>
            <w:hideMark/>
          </w:tcPr>
          <w:p w:rsidR="00BC2C61" w:rsidRPr="00731167" w:rsidRDefault="00BC2C61" w:rsidP="00BC2C61">
            <w:pPr>
              <w:pStyle w:val="Tabletext"/>
              <w:jc w:val="center"/>
            </w:pPr>
            <w:r w:rsidRPr="00731167">
              <w:t>0.000</w:t>
            </w:r>
          </w:p>
        </w:tc>
      </w:tr>
    </w:tbl>
    <w:p w:rsidR="009066AD" w:rsidRDefault="009066AD" w:rsidP="009066AD">
      <w:pPr>
        <w:pStyle w:val="Tablefin"/>
      </w:pPr>
    </w:p>
    <w:p w:rsidR="001B62A9" w:rsidRDefault="001B62A9" w:rsidP="001B62A9">
      <w:pPr>
        <w:pStyle w:val="TableNo"/>
        <w:rPr>
          <w:lang w:val="en-US"/>
        </w:rPr>
      </w:pPr>
      <w:r>
        <w:rPr>
          <w:lang w:val="en-US"/>
        </w:rPr>
        <w:t>TABLE  2</w:t>
      </w:r>
    </w:p>
    <w:p w:rsidR="001B62A9" w:rsidRDefault="001B62A9" w:rsidP="001B62A9">
      <w:pPr>
        <w:pStyle w:val="Tabletitle"/>
        <w:rPr>
          <w:lang w:val="en-US"/>
        </w:rPr>
      </w:pPr>
      <w:r>
        <w:rPr>
          <w:lang w:val="en-US"/>
        </w:rPr>
        <w:t>Spectroscopic data for water-vapour attenuation</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1B62A9" w:rsidTr="000556E2">
        <w:trPr>
          <w:jc w:val="center"/>
        </w:trPr>
        <w:tc>
          <w:tcPr>
            <w:tcW w:w="1399" w:type="dxa"/>
          </w:tcPr>
          <w:p w:rsidR="001B62A9" w:rsidRDefault="001B62A9" w:rsidP="000556E2">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1B62A9" w:rsidRDefault="001B62A9" w:rsidP="000556E2">
            <w:pPr>
              <w:pStyle w:val="Tablehead"/>
              <w:keepLines/>
              <w:rPr>
                <w:rFonts w:eastAsia="MS Mincho"/>
                <w:lang w:val="en-US"/>
              </w:rPr>
            </w:pPr>
            <w:r>
              <w:rPr>
                <w:i/>
                <w:iCs/>
                <w:lang w:val="en-US"/>
              </w:rPr>
              <w:t>b</w:t>
            </w:r>
            <w:r>
              <w:rPr>
                <w:vertAlign w:val="subscript"/>
                <w:lang w:val="en-US"/>
              </w:rPr>
              <w:t>1</w:t>
            </w:r>
          </w:p>
        </w:tc>
        <w:tc>
          <w:tcPr>
            <w:tcW w:w="1449" w:type="dxa"/>
          </w:tcPr>
          <w:p w:rsidR="001B62A9" w:rsidRDefault="001B62A9" w:rsidP="000556E2">
            <w:pPr>
              <w:pStyle w:val="Tablehead"/>
              <w:keepLines/>
              <w:rPr>
                <w:rFonts w:eastAsia="MS Mincho"/>
                <w:lang w:val="en-US"/>
              </w:rPr>
            </w:pPr>
            <w:r>
              <w:rPr>
                <w:i/>
                <w:iCs/>
                <w:lang w:val="en-US"/>
              </w:rPr>
              <w:t>b</w:t>
            </w:r>
            <w:r>
              <w:rPr>
                <w:vertAlign w:val="subscript"/>
                <w:lang w:val="en-US"/>
              </w:rPr>
              <w:t>2</w:t>
            </w:r>
          </w:p>
        </w:tc>
        <w:tc>
          <w:tcPr>
            <w:tcW w:w="1310" w:type="dxa"/>
          </w:tcPr>
          <w:p w:rsidR="001B62A9" w:rsidRDefault="001B62A9" w:rsidP="000556E2">
            <w:pPr>
              <w:pStyle w:val="Tablehead"/>
              <w:keepLines/>
              <w:rPr>
                <w:rFonts w:eastAsia="MS Mincho"/>
                <w:lang w:val="en-US"/>
              </w:rPr>
            </w:pPr>
            <w:r>
              <w:rPr>
                <w:i/>
                <w:iCs/>
                <w:lang w:val="en-US"/>
              </w:rPr>
              <w:t>b</w:t>
            </w:r>
            <w:r>
              <w:rPr>
                <w:vertAlign w:val="subscript"/>
                <w:lang w:val="en-US"/>
              </w:rPr>
              <w:t>3</w:t>
            </w:r>
          </w:p>
        </w:tc>
        <w:tc>
          <w:tcPr>
            <w:tcW w:w="1310" w:type="dxa"/>
          </w:tcPr>
          <w:p w:rsidR="001B62A9" w:rsidRDefault="001B62A9" w:rsidP="000556E2">
            <w:pPr>
              <w:pStyle w:val="Tablehead"/>
              <w:keepLines/>
              <w:rPr>
                <w:rFonts w:eastAsia="MS Mincho"/>
                <w:lang w:val="en-US"/>
              </w:rPr>
            </w:pPr>
            <w:r>
              <w:rPr>
                <w:i/>
                <w:iCs/>
                <w:lang w:val="en-US"/>
              </w:rPr>
              <w:t>b</w:t>
            </w:r>
            <w:r>
              <w:rPr>
                <w:vertAlign w:val="subscript"/>
                <w:lang w:val="en-US"/>
              </w:rPr>
              <w:t>4</w:t>
            </w:r>
          </w:p>
        </w:tc>
        <w:tc>
          <w:tcPr>
            <w:tcW w:w="1310" w:type="dxa"/>
          </w:tcPr>
          <w:p w:rsidR="001B62A9" w:rsidRDefault="001B62A9" w:rsidP="000556E2">
            <w:pPr>
              <w:pStyle w:val="Tablehead"/>
              <w:keepLines/>
              <w:rPr>
                <w:rFonts w:eastAsia="MS Mincho"/>
                <w:lang w:val="en-US"/>
              </w:rPr>
            </w:pPr>
            <w:r>
              <w:rPr>
                <w:i/>
                <w:iCs/>
                <w:lang w:val="en-US"/>
              </w:rPr>
              <w:t>b</w:t>
            </w:r>
            <w:r>
              <w:rPr>
                <w:vertAlign w:val="subscript"/>
                <w:lang w:val="en-US"/>
              </w:rPr>
              <w:t>5</w:t>
            </w:r>
          </w:p>
        </w:tc>
        <w:tc>
          <w:tcPr>
            <w:tcW w:w="1310" w:type="dxa"/>
          </w:tcPr>
          <w:p w:rsidR="001B62A9" w:rsidRDefault="001B62A9" w:rsidP="000556E2">
            <w:pPr>
              <w:pStyle w:val="Tablehead"/>
              <w:keepLines/>
              <w:rPr>
                <w:rFonts w:eastAsia="MS Mincho"/>
              </w:rPr>
            </w:pPr>
            <w:r>
              <w:rPr>
                <w:i/>
                <w:iCs/>
              </w:rPr>
              <w:t>b</w:t>
            </w:r>
            <w:r>
              <w:rPr>
                <w:vertAlign w:val="subscript"/>
              </w:rPr>
              <w:t>6</w:t>
            </w:r>
          </w:p>
        </w:tc>
      </w:tr>
      <w:tr w:rsidR="001B62A9" w:rsidTr="000556E2">
        <w:trPr>
          <w:jc w:val="center"/>
        </w:trPr>
        <w:tc>
          <w:tcPr>
            <w:tcW w:w="139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22.235080</w:t>
            </w:r>
          </w:p>
        </w:tc>
        <w:tc>
          <w:tcPr>
            <w:tcW w:w="141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0.1130</w:t>
            </w:r>
          </w:p>
        </w:tc>
        <w:tc>
          <w:tcPr>
            <w:tcW w:w="144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2.143</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28.11</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4.800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1B62A9" w:rsidTr="000556E2">
        <w:trPr>
          <w:jc w:val="center"/>
        </w:trPr>
        <w:tc>
          <w:tcPr>
            <w:tcW w:w="139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67.803960</w:t>
            </w:r>
          </w:p>
        </w:tc>
        <w:tc>
          <w:tcPr>
            <w:tcW w:w="141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0.0012</w:t>
            </w:r>
          </w:p>
        </w:tc>
        <w:tc>
          <w:tcPr>
            <w:tcW w:w="144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8.735</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28.58</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4.930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.82</w:t>
            </w:r>
          </w:p>
        </w:tc>
      </w:tr>
      <w:tr w:rsidR="001B62A9" w:rsidTr="000556E2">
        <w:trPr>
          <w:jc w:val="center"/>
        </w:trPr>
        <w:tc>
          <w:tcPr>
            <w:tcW w:w="139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119.995940</w:t>
            </w:r>
          </w:p>
        </w:tc>
        <w:tc>
          <w:tcPr>
            <w:tcW w:w="141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0.0008</w:t>
            </w:r>
          </w:p>
        </w:tc>
        <w:tc>
          <w:tcPr>
            <w:tcW w:w="144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8.356</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29.48</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w:t>
            </w:r>
          </w:p>
        </w:tc>
      </w:tr>
      <w:tr w:rsidR="001B62A9" w:rsidTr="000556E2">
        <w:trPr>
          <w:jc w:val="center"/>
        </w:trPr>
        <w:tc>
          <w:tcPr>
            <w:tcW w:w="139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183.310091</w:t>
            </w:r>
          </w:p>
        </w:tc>
        <w:tc>
          <w:tcPr>
            <w:tcW w:w="141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2.4200</w:t>
            </w:r>
          </w:p>
        </w:tc>
        <w:tc>
          <w:tcPr>
            <w:tcW w:w="1449"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.668</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5.300</w:t>
            </w:r>
          </w:p>
        </w:tc>
        <w:tc>
          <w:tcPr>
            <w:tcW w:w="1310" w:type="dxa"/>
          </w:tcPr>
          <w:p w:rsidR="001B62A9" w:rsidRDefault="001B62A9" w:rsidP="000556E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w:t>
            </w:r>
          </w:p>
        </w:tc>
      </w:tr>
      <w:tr w:rsidR="001B62A9" w:rsidTr="000556E2">
        <w:trPr>
          <w:jc w:val="center"/>
        </w:trPr>
        <w:tc>
          <w:tcPr>
            <w:tcW w:w="139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321.225644</w:t>
            </w:r>
          </w:p>
        </w:tc>
        <w:tc>
          <w:tcPr>
            <w:tcW w:w="141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0.0483</w:t>
            </w:r>
          </w:p>
        </w:tc>
        <w:tc>
          <w:tcPr>
            <w:tcW w:w="144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6.181</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23.03</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4.690</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r>
      <w:tr w:rsidR="001B62A9" w:rsidTr="000556E2">
        <w:trPr>
          <w:jc w:val="center"/>
        </w:trPr>
        <w:tc>
          <w:tcPr>
            <w:tcW w:w="139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325.152919</w:t>
            </w:r>
          </w:p>
        </w:tc>
        <w:tc>
          <w:tcPr>
            <w:tcW w:w="141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1.4990</w:t>
            </w:r>
          </w:p>
        </w:tc>
        <w:tc>
          <w:tcPr>
            <w:tcW w:w="144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1.540</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27.83</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4.850</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.74</w:t>
            </w:r>
          </w:p>
        </w:tc>
      </w:tr>
      <w:tr w:rsidR="001B62A9" w:rsidTr="000556E2">
        <w:trPr>
          <w:jc w:val="center"/>
        </w:trPr>
        <w:tc>
          <w:tcPr>
            <w:tcW w:w="139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336.222601</w:t>
            </w:r>
          </w:p>
        </w:tc>
        <w:tc>
          <w:tcPr>
            <w:tcW w:w="141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0.0011</w:t>
            </w:r>
          </w:p>
        </w:tc>
        <w:tc>
          <w:tcPr>
            <w:tcW w:w="1449"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9.829</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26.93</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4.740</w:t>
            </w:r>
          </w:p>
        </w:tc>
        <w:tc>
          <w:tcPr>
            <w:tcW w:w="1310" w:type="dxa"/>
          </w:tcPr>
          <w:p w:rsidR="001B62A9" w:rsidRDefault="001B62A9" w:rsidP="000556E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380.197372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11.5200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1.048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28.73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.89</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390.134508</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0.0046</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7.350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4.810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.55</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437.346667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0.0650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18.45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439.150812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0.9218</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3.596</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4.290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.52</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443.018295</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0.1976</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448.001075</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10.3200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1.405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26.32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4.840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470.888947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0.3297</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474.689127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1.2620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2.381</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23.55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488.491133</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0.2520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5.040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.72</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503.568532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0.0390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3.980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.43</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504.482692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0.0130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4.010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547.676440</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9.7010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552.020960</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14.7700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556.936002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487.4000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4.110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620.700807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5.0120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2.200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24.38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.71</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645.866155</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0.0713</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658.005280</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0.3022</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7.820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32.10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4.140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752.033227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239.6000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.396</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841.053973</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0.0140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8.180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15.90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.33</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5.760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859.962313</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0.1472</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7.989</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bl>
    <w:p w:rsidR="00A618B2" w:rsidRDefault="00A618B2" w:rsidP="00A618B2">
      <w:pPr>
        <w:pStyle w:val="TableNo"/>
        <w:rPr>
          <w:lang w:val="en-US"/>
        </w:rPr>
      </w:pPr>
      <w:r>
        <w:rPr>
          <w:lang w:val="en-US"/>
        </w:rPr>
        <w:lastRenderedPageBreak/>
        <w:t>TABLE  2 (</w:t>
      </w:r>
      <w:r w:rsidRPr="009066AD">
        <w:rPr>
          <w:i/>
          <w:iCs/>
          <w:lang w:val="en-US"/>
        </w:rPr>
        <w:t>end</w:t>
      </w:r>
      <w:r>
        <w:rPr>
          <w:lang w:val="en-US"/>
        </w:rPr>
        <w:t>)</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A618B2" w:rsidTr="00F25A46">
        <w:trPr>
          <w:jc w:val="center"/>
        </w:trPr>
        <w:tc>
          <w:tcPr>
            <w:tcW w:w="1399" w:type="dxa"/>
          </w:tcPr>
          <w:p w:rsidR="00A618B2" w:rsidRDefault="00A618B2" w:rsidP="00F25A46">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A618B2" w:rsidRDefault="00A618B2" w:rsidP="00F25A46">
            <w:pPr>
              <w:pStyle w:val="Tablehead"/>
              <w:keepLines/>
              <w:rPr>
                <w:rFonts w:eastAsia="MS Mincho"/>
                <w:lang w:val="en-US"/>
              </w:rPr>
            </w:pPr>
            <w:r>
              <w:rPr>
                <w:i/>
                <w:iCs/>
                <w:lang w:val="en-US"/>
              </w:rPr>
              <w:t>b</w:t>
            </w:r>
            <w:r>
              <w:rPr>
                <w:vertAlign w:val="subscript"/>
                <w:lang w:val="en-US"/>
              </w:rPr>
              <w:t>1</w:t>
            </w:r>
          </w:p>
        </w:tc>
        <w:tc>
          <w:tcPr>
            <w:tcW w:w="1449" w:type="dxa"/>
          </w:tcPr>
          <w:p w:rsidR="00A618B2" w:rsidRDefault="00A618B2" w:rsidP="00F25A46">
            <w:pPr>
              <w:pStyle w:val="Tablehead"/>
              <w:keepLines/>
              <w:rPr>
                <w:rFonts w:eastAsia="MS Mincho"/>
                <w:lang w:val="en-US"/>
              </w:rPr>
            </w:pPr>
            <w:r>
              <w:rPr>
                <w:i/>
                <w:iCs/>
                <w:lang w:val="en-US"/>
              </w:rPr>
              <w:t>b</w:t>
            </w:r>
            <w:r>
              <w:rPr>
                <w:vertAlign w:val="subscript"/>
                <w:lang w:val="en-US"/>
              </w:rPr>
              <w:t>2</w:t>
            </w:r>
          </w:p>
        </w:tc>
        <w:tc>
          <w:tcPr>
            <w:tcW w:w="1310" w:type="dxa"/>
          </w:tcPr>
          <w:p w:rsidR="00A618B2" w:rsidRDefault="00A618B2" w:rsidP="00F25A46">
            <w:pPr>
              <w:pStyle w:val="Tablehead"/>
              <w:keepLines/>
              <w:rPr>
                <w:rFonts w:eastAsia="MS Mincho"/>
                <w:lang w:val="en-US"/>
              </w:rPr>
            </w:pPr>
            <w:r>
              <w:rPr>
                <w:i/>
                <w:iCs/>
                <w:lang w:val="en-US"/>
              </w:rPr>
              <w:t>b</w:t>
            </w:r>
            <w:r>
              <w:rPr>
                <w:vertAlign w:val="subscript"/>
                <w:lang w:val="en-US"/>
              </w:rPr>
              <w:t>3</w:t>
            </w:r>
          </w:p>
        </w:tc>
        <w:tc>
          <w:tcPr>
            <w:tcW w:w="1310" w:type="dxa"/>
          </w:tcPr>
          <w:p w:rsidR="00A618B2" w:rsidRDefault="00A618B2" w:rsidP="00F25A46">
            <w:pPr>
              <w:pStyle w:val="Tablehead"/>
              <w:keepLines/>
              <w:rPr>
                <w:rFonts w:eastAsia="MS Mincho"/>
                <w:lang w:val="en-US"/>
              </w:rPr>
            </w:pPr>
            <w:r>
              <w:rPr>
                <w:i/>
                <w:iCs/>
                <w:lang w:val="en-US"/>
              </w:rPr>
              <w:t>b</w:t>
            </w:r>
            <w:r>
              <w:rPr>
                <w:vertAlign w:val="subscript"/>
                <w:lang w:val="en-US"/>
              </w:rPr>
              <w:t>4</w:t>
            </w:r>
          </w:p>
        </w:tc>
        <w:tc>
          <w:tcPr>
            <w:tcW w:w="1310" w:type="dxa"/>
          </w:tcPr>
          <w:p w:rsidR="00A618B2" w:rsidRDefault="00A618B2" w:rsidP="00F25A46">
            <w:pPr>
              <w:pStyle w:val="Tablehead"/>
              <w:keepLines/>
              <w:rPr>
                <w:rFonts w:eastAsia="MS Mincho"/>
                <w:lang w:val="en-US"/>
              </w:rPr>
            </w:pPr>
            <w:r>
              <w:rPr>
                <w:i/>
                <w:iCs/>
                <w:lang w:val="en-US"/>
              </w:rPr>
              <w:t>b</w:t>
            </w:r>
            <w:r>
              <w:rPr>
                <w:vertAlign w:val="subscript"/>
                <w:lang w:val="en-US"/>
              </w:rPr>
              <w:t>5</w:t>
            </w:r>
          </w:p>
        </w:tc>
        <w:tc>
          <w:tcPr>
            <w:tcW w:w="1310" w:type="dxa"/>
          </w:tcPr>
          <w:p w:rsidR="00A618B2" w:rsidRDefault="00A618B2" w:rsidP="00F25A46">
            <w:pPr>
              <w:pStyle w:val="Tablehead"/>
              <w:keepLines/>
              <w:rPr>
                <w:rFonts w:eastAsia="MS Mincho"/>
              </w:rPr>
            </w:pPr>
            <w:r>
              <w:rPr>
                <w:i/>
                <w:iCs/>
              </w:rPr>
              <w:t>b</w:t>
            </w:r>
            <w:r>
              <w:rPr>
                <w:vertAlign w:val="subscript"/>
              </w:rPr>
              <w:t>6</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899.306675</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0.0605</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7.917</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4.530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902.616173</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0.0426</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8.432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28.65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906.207325</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0.1876</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5.111</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24.08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.53</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916.171582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8.3400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1.442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26.70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4.780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923.118427</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0.0869</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10.220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.80</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970.315022</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8.9720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1.920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.64</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4.940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.67</w:t>
            </w:r>
          </w:p>
        </w:tc>
      </w:tr>
      <w:tr w:rsidR="001B62A9" w:rsidTr="000556E2">
        <w:trPr>
          <w:jc w:val="center"/>
        </w:trPr>
        <w:tc>
          <w:tcPr>
            <w:tcW w:w="139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987.926764</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132.1000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1B62A9" w:rsidTr="000556E2">
        <w:trPr>
          <w:jc w:val="center"/>
        </w:trPr>
        <w:tc>
          <w:tcPr>
            <w:tcW w:w="1399" w:type="dxa"/>
            <w:tcMar>
              <w:left w:w="28" w:type="dxa"/>
              <w:right w:w="57" w:type="dxa"/>
            </w:tcMar>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1 780.000000</w:t>
            </w:r>
          </w:p>
        </w:tc>
        <w:tc>
          <w:tcPr>
            <w:tcW w:w="141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22 300.0000</w:t>
            </w:r>
          </w:p>
        </w:tc>
        <w:tc>
          <w:tcPr>
            <w:tcW w:w="1449"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.952</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176.20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30.500</w:t>
            </w:r>
          </w:p>
        </w:tc>
        <w:tc>
          <w:tcPr>
            <w:tcW w:w="1310" w:type="dxa"/>
          </w:tcPr>
          <w:p w:rsidR="001B62A9" w:rsidRDefault="001B62A9" w:rsidP="000556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w:t>
            </w:r>
          </w:p>
        </w:tc>
      </w:tr>
    </w:tbl>
    <w:p w:rsidR="001B62A9" w:rsidRDefault="001B62A9" w:rsidP="001B62A9">
      <w:pPr>
        <w:pStyle w:val="Tablefin"/>
      </w:pPr>
    </w:p>
    <w:p w:rsidR="001B62A9" w:rsidRDefault="001B62A9" w:rsidP="001B62A9">
      <w:pPr>
        <w:keepNext/>
        <w:rPr>
          <w:lang w:val="en-US"/>
        </w:rPr>
      </w:pPr>
      <w:r>
        <w:rPr>
          <w:lang w:val="en-US"/>
        </w:rPr>
        <w:t>The dry air continuum arises from the non-resonant Debye spectrum of oxygen below 10 GHz and a pressure</w:t>
      </w:r>
      <w:r>
        <w:rPr>
          <w:lang w:val="en-US"/>
        </w:rPr>
        <w:noBreakHyphen/>
        <w:t>induced nitrogen attenuation above 100 GHz.</w:t>
      </w:r>
    </w:p>
    <w:p w:rsidR="00FB0177" w:rsidRDefault="00FB0177" w:rsidP="00FB0177">
      <w:pPr>
        <w:pStyle w:val="Blanc"/>
      </w:pPr>
      <w:bookmarkStart w:id="16" w:name="F020"/>
    </w:p>
    <w:p w:rsidR="001B62A9" w:rsidRDefault="001B62A9" w:rsidP="00D6521F">
      <w:pPr>
        <w:pStyle w:val="Equation"/>
        <w:rPr>
          <w:lang w:val="en-US"/>
        </w:rPr>
      </w:pPr>
      <w:r>
        <w:rPr>
          <w:lang w:val="en-US"/>
        </w:rPr>
        <w:tab/>
      </w:r>
      <w:r w:rsidR="00D6521F">
        <w:rPr>
          <w:lang w:val="en-US"/>
        </w:rPr>
        <w:tab/>
      </w:r>
      <w:r w:rsidRPr="00BD79FB">
        <w:rPr>
          <w:position w:val="-80"/>
          <w:lang w:val="en-US"/>
        </w:rPr>
        <w:object w:dxaOrig="5600" w:dyaOrig="1719">
          <v:shape id="_x0000_i1036" type="#_x0000_t75" style="width:280.6pt;height:85.4pt" o:ole="">
            <v:imagedata r:id="rId37" o:title=""/>
          </v:shape>
          <o:OLEObject Type="Embed" ProgID="Equation.3" ShapeID="_x0000_i1036" DrawAspect="Content" ObjectID="_1445858580" r:id="rId38"/>
        </w:object>
      </w:r>
      <w:r>
        <w:rPr>
          <w:lang w:val="en-US"/>
        </w:rPr>
        <w:tab/>
        <w:t>(8)</w:t>
      </w:r>
    </w:p>
    <w:bookmarkEnd w:id="16"/>
    <w:p w:rsidR="00FB0177" w:rsidRDefault="00FB0177" w:rsidP="00FB0177">
      <w:pPr>
        <w:pStyle w:val="Blanc"/>
      </w:pPr>
    </w:p>
    <w:p w:rsidR="001B62A9" w:rsidRDefault="001B62A9" w:rsidP="001B62A9">
      <w:pPr>
        <w:rPr>
          <w:lang w:val="en-US"/>
        </w:rPr>
      </w:pPr>
      <w:r>
        <w:rPr>
          <w:lang w:val="en-US"/>
        </w:rPr>
        <w:t xml:space="preserve">where </w:t>
      </w:r>
      <w:r>
        <w:rPr>
          <w:i/>
          <w:iCs/>
          <w:lang w:val="en-US"/>
        </w:rPr>
        <w:t>d</w:t>
      </w:r>
      <w:r>
        <w:rPr>
          <w:lang w:val="en-US"/>
        </w:rPr>
        <w:t xml:space="preserve"> is the width parameter for the Debye spectrum:</w:t>
      </w:r>
    </w:p>
    <w:p w:rsidR="00FB0177" w:rsidRDefault="00FB0177" w:rsidP="00FB0177">
      <w:pPr>
        <w:pStyle w:val="Blanc"/>
      </w:pPr>
    </w:p>
    <w:p w:rsidR="001B62A9" w:rsidRDefault="001B62A9" w:rsidP="00D6521F">
      <w:pPr>
        <w:pStyle w:val="Equation"/>
        <w:rPr>
          <w:lang w:val="en-US"/>
        </w:rPr>
      </w:pPr>
      <w:r>
        <w:rPr>
          <w:lang w:val="en-US"/>
        </w:rPr>
        <w:tab/>
      </w:r>
      <w:r>
        <w:rPr>
          <w:lang w:val="en-US"/>
        </w:rPr>
        <w:tab/>
      </w:r>
      <w:r w:rsidRPr="0040253F">
        <w:rPr>
          <w:position w:val="-10"/>
        </w:rPr>
        <w:object w:dxaOrig="2340" w:dyaOrig="420">
          <v:shape id="_x0000_i1037" type="#_x0000_t75" style="width:117.25pt;height:20.75pt" o:ole="">
            <v:imagedata r:id="rId39" o:title=""/>
          </v:shape>
          <o:OLEObject Type="Embed" ProgID="Equation.3" ShapeID="_x0000_i1037" DrawAspect="Content" ObjectID="_1445858581" r:id="rId40"/>
        </w:object>
      </w:r>
      <w:r>
        <w:rPr>
          <w:lang w:val="en-US"/>
        </w:rPr>
        <w:tab/>
        <w:t>(9)</w:t>
      </w:r>
    </w:p>
    <w:p w:rsidR="001B62A9" w:rsidRDefault="001B62A9" w:rsidP="001B62A9">
      <w:pPr>
        <w:pStyle w:val="Heading1"/>
        <w:rPr>
          <w:lang w:val="en-US"/>
        </w:rPr>
      </w:pPr>
      <w:bookmarkStart w:id="17" w:name="_Toc398097694"/>
      <w:bookmarkStart w:id="18" w:name="_Toc107033433"/>
      <w:bookmarkStart w:id="19" w:name="_Toc110839961"/>
      <w:bookmarkStart w:id="20" w:name="_Toc120415625"/>
      <w:r>
        <w:rPr>
          <w:lang w:val="en-US"/>
        </w:rPr>
        <w:t>2</w:t>
      </w:r>
      <w:r>
        <w:rPr>
          <w:lang w:val="en-US"/>
        </w:rPr>
        <w:tab/>
        <w:t>Path attenuation</w:t>
      </w:r>
      <w:bookmarkEnd w:id="17"/>
      <w:bookmarkEnd w:id="18"/>
      <w:bookmarkEnd w:id="19"/>
      <w:bookmarkEnd w:id="20"/>
    </w:p>
    <w:p w:rsidR="001B62A9" w:rsidRDefault="001B62A9" w:rsidP="001B62A9">
      <w:pPr>
        <w:pStyle w:val="Heading2"/>
        <w:rPr>
          <w:lang w:val="en-US"/>
        </w:rPr>
      </w:pPr>
      <w:bookmarkStart w:id="21" w:name="_Toc398097695"/>
      <w:bookmarkStart w:id="22" w:name="_Toc107033434"/>
      <w:bookmarkStart w:id="23" w:name="_Toc110839962"/>
      <w:bookmarkStart w:id="24" w:name="_Toc120415626"/>
      <w:r>
        <w:rPr>
          <w:lang w:val="en-US"/>
        </w:rPr>
        <w:t>2.1</w:t>
      </w:r>
      <w:r>
        <w:rPr>
          <w:lang w:val="en-US"/>
        </w:rPr>
        <w:tab/>
        <w:t>Terrestrial paths</w:t>
      </w:r>
      <w:bookmarkEnd w:id="21"/>
      <w:bookmarkEnd w:id="22"/>
      <w:bookmarkEnd w:id="23"/>
      <w:bookmarkEnd w:id="24"/>
    </w:p>
    <w:p w:rsidR="001B62A9" w:rsidRDefault="001B62A9" w:rsidP="001B62A9">
      <w:pPr>
        <w:rPr>
          <w:lang w:val="en-US"/>
        </w:rPr>
      </w:pPr>
      <w:r>
        <w:rPr>
          <w:lang w:val="en-US"/>
        </w:rPr>
        <w:t xml:space="preserve">For a terrestrial path, or for slightly inclined paths close to the ground, the path attenuation, </w:t>
      </w:r>
      <w:r>
        <w:rPr>
          <w:i/>
          <w:iCs/>
          <w:lang w:val="en-US"/>
        </w:rPr>
        <w:t>A</w:t>
      </w:r>
      <w:r>
        <w:rPr>
          <w:lang w:val="en-US"/>
        </w:rPr>
        <w:t>, may be written as:</w:t>
      </w:r>
    </w:p>
    <w:p w:rsidR="00FB0177" w:rsidRDefault="00FB0177" w:rsidP="00FB0177">
      <w:pPr>
        <w:pStyle w:val="Blanc"/>
      </w:pPr>
    </w:p>
    <w:p w:rsidR="001B62A9" w:rsidRDefault="001B62A9" w:rsidP="00D6521F">
      <w:pPr>
        <w:pStyle w:val="Equation"/>
        <w:rPr>
          <w:lang w:val="en-US"/>
        </w:rPr>
      </w:pPr>
      <w:r>
        <w:rPr>
          <w:lang w:val="en-US"/>
        </w:rPr>
        <w:tab/>
      </w:r>
      <w:r>
        <w:rPr>
          <w:lang w:val="en-US"/>
        </w:rPr>
        <w:tab/>
      </w:r>
      <w:r>
        <w:rPr>
          <w:position w:val="-12"/>
          <w:lang w:val="en-US"/>
        </w:rPr>
        <w:object w:dxaOrig="3240" w:dyaOrig="360">
          <v:shape id="_x0000_i1038" type="#_x0000_t75" style="width:162pt;height:18pt" o:ole="">
            <v:imagedata r:id="rId41" o:title=""/>
          </v:shape>
          <o:OLEObject Type="Embed" ProgID="Equation.3" ShapeID="_x0000_i1038" DrawAspect="Content" ObjectID="_1445858582" r:id="rId42"/>
        </w:object>
      </w:r>
      <w:r>
        <w:rPr>
          <w:lang w:val="en-US"/>
        </w:rPr>
        <w:tab/>
        <w:t>(10)</w:t>
      </w:r>
    </w:p>
    <w:p w:rsidR="00FB0177" w:rsidRDefault="00FB0177" w:rsidP="00FB0177">
      <w:pPr>
        <w:pStyle w:val="Blanc"/>
      </w:pPr>
    </w:p>
    <w:p w:rsidR="001B62A9" w:rsidRDefault="001B62A9" w:rsidP="001B62A9">
      <w:pPr>
        <w:rPr>
          <w:lang w:val="en-US"/>
        </w:rPr>
      </w:pPr>
      <w:r>
        <w:rPr>
          <w:lang w:val="en-US"/>
        </w:rPr>
        <w:t xml:space="preserve">where </w:t>
      </w:r>
      <w:r>
        <w:rPr>
          <w:i/>
          <w:iCs/>
          <w:lang w:val="en-US"/>
        </w:rPr>
        <w:t>r</w:t>
      </w:r>
      <w:r>
        <w:rPr>
          <w:position w:val="-4"/>
          <w:sz w:val="20"/>
          <w:lang w:val="en-US"/>
        </w:rPr>
        <w:t>0</w:t>
      </w:r>
      <w:r>
        <w:rPr>
          <w:lang w:val="en-US"/>
        </w:rPr>
        <w:t xml:space="preserve"> is path length (km).</w:t>
      </w:r>
    </w:p>
    <w:p w:rsidR="001B62A9" w:rsidRDefault="001B62A9" w:rsidP="001B62A9">
      <w:pPr>
        <w:pStyle w:val="Heading2"/>
        <w:rPr>
          <w:lang w:val="en-US"/>
        </w:rPr>
      </w:pPr>
      <w:bookmarkStart w:id="25" w:name="_Toc398097696"/>
      <w:bookmarkStart w:id="26" w:name="_Toc107033435"/>
      <w:bookmarkStart w:id="27" w:name="_Toc110839963"/>
      <w:bookmarkStart w:id="28" w:name="_Toc120415627"/>
      <w:r>
        <w:rPr>
          <w:lang w:val="en-US"/>
        </w:rPr>
        <w:t>2.2</w:t>
      </w:r>
      <w:r>
        <w:rPr>
          <w:lang w:val="en-US"/>
        </w:rPr>
        <w:tab/>
        <w:t>Slant paths</w:t>
      </w:r>
      <w:bookmarkEnd w:id="25"/>
      <w:bookmarkEnd w:id="26"/>
      <w:bookmarkEnd w:id="27"/>
      <w:bookmarkEnd w:id="28"/>
    </w:p>
    <w:p w:rsidR="001B62A9" w:rsidRDefault="001B62A9" w:rsidP="001B62A9">
      <w:pPr>
        <w:rPr>
          <w:lang w:val="en-US"/>
        </w:rPr>
      </w:pPr>
      <w:r>
        <w:rPr>
          <w:lang w:val="en-US"/>
        </w:rPr>
        <w:t xml:space="preserve">This section gives a method to integrate the specific attenuation calculated using the line-by-line model given above, at different pressures, temperatures and humidities through the atmosphere. By this means, the path attenuation for communications systems with any geometrical configuration within and external to the Earth's atmosphere may be accurately determined simply by dividing the atmosphere into horizontal layers, specifying the profile of the meteorological parameters pressure, temperature and humidity along the path. In the absence of local profiles, from radiosonde data, for example, the reference standard atmospheres in Recommendation ITU-R P.835 may be used, either </w:t>
      </w:r>
      <w:r>
        <w:rPr>
          <w:lang w:val="en-US"/>
        </w:rPr>
        <w:lastRenderedPageBreak/>
        <w:t>for global application or for low (annual), mid (summer and winter) and high latitude (summer and winter) sites.</w:t>
      </w:r>
    </w:p>
    <w:p w:rsidR="001B62A9" w:rsidRDefault="001B62A9" w:rsidP="001B62A9">
      <w:pPr>
        <w:rPr>
          <w:lang w:val="en-US"/>
        </w:rPr>
      </w:pPr>
      <w:r>
        <w:rPr>
          <w:lang w:val="en-US"/>
        </w:rPr>
        <w:t>Figure 3 shows the zenith attenuation calculated at 1 GHz intervals with this model for the global reference standard atmosphere in Recommendation ITU-R P.835, with horizontal layers 1 km thick and summing the attenuations for each layer, for the cases of a moist atmosphere (Curve A) and a dry atmosphere (Curve B).</w:t>
      </w:r>
    </w:p>
    <w:p w:rsidR="001B62A9" w:rsidRDefault="001B62A9" w:rsidP="001B62A9">
      <w:pPr>
        <w:rPr>
          <w:lang w:val="en-US"/>
        </w:rPr>
      </w:pPr>
      <w:r>
        <w:rPr>
          <w:lang w:val="en-US"/>
        </w:rPr>
        <w:t xml:space="preserve">The total slant path attenuation, </w:t>
      </w:r>
      <w:r>
        <w:rPr>
          <w:i/>
          <w:iCs/>
          <w:lang w:val="en-US"/>
        </w:rPr>
        <w:t>A</w:t>
      </w:r>
      <w:r>
        <w:rPr>
          <w:lang w:val="en-US"/>
        </w:rPr>
        <w:t>(</w:t>
      </w:r>
      <w:r>
        <w:rPr>
          <w:i/>
          <w:iCs/>
          <w:lang w:val="en-US"/>
        </w:rPr>
        <w:t>h</w:t>
      </w:r>
      <w:r>
        <w:rPr>
          <w:lang w:val="en-US"/>
        </w:rPr>
        <w:t xml:space="preserve">, </w:t>
      </w:r>
      <w:r>
        <w:sym w:font="Symbol" w:char="F06A"/>
      </w:r>
      <w:r>
        <w:rPr>
          <w:lang w:val="en-US"/>
        </w:rPr>
        <w:t xml:space="preserve">), from a station with altitude, </w:t>
      </w:r>
      <w:r>
        <w:rPr>
          <w:i/>
          <w:iCs/>
          <w:lang w:val="en-US"/>
        </w:rPr>
        <w:t>h</w:t>
      </w:r>
      <w:r>
        <w:rPr>
          <w:lang w:val="en-US"/>
        </w:rPr>
        <w:t xml:space="preserve">, and elevation angle, </w:t>
      </w:r>
      <w:r>
        <w:sym w:font="Symbol" w:char="F06A"/>
      </w:r>
      <w:r>
        <w:rPr>
          <w:lang w:val="en-US"/>
        </w:rPr>
        <w:t xml:space="preserve">, can be calculated as follows when </w:t>
      </w:r>
      <w:r>
        <w:sym w:font="Symbol" w:char="F06A"/>
      </w:r>
      <w:r>
        <w:rPr>
          <w:lang w:val="en-US"/>
        </w:rPr>
        <w:t> </w:t>
      </w:r>
      <w:r>
        <w:sym w:font="Symbol" w:char="F0B3"/>
      </w:r>
      <w:r>
        <w:rPr>
          <w:lang w:val="en-US"/>
        </w:rPr>
        <w:t> 0:</w:t>
      </w:r>
    </w:p>
    <w:p w:rsidR="00FB0177" w:rsidRDefault="00FB0177" w:rsidP="00FB0177">
      <w:pPr>
        <w:pStyle w:val="Blanc"/>
      </w:pPr>
    </w:p>
    <w:p w:rsidR="001B62A9" w:rsidRDefault="001B62A9" w:rsidP="001B62A9">
      <w:pPr>
        <w:pStyle w:val="Equation"/>
        <w:rPr>
          <w:lang w:val="en-US"/>
        </w:rPr>
      </w:pPr>
      <w:r>
        <w:rPr>
          <w:lang w:val="en-US"/>
        </w:rPr>
        <w:tab/>
      </w:r>
      <w:r>
        <w:rPr>
          <w:lang w:val="en-US"/>
        </w:rPr>
        <w:tab/>
      </w:r>
      <w:r>
        <w:rPr>
          <w:position w:val="-32"/>
          <w:sz w:val="20"/>
        </w:rPr>
        <w:object w:dxaOrig="2560" w:dyaOrig="780">
          <v:shape id="_x0000_i1039" type="#_x0000_t75" style="width:127.4pt;height:39.25pt" o:ole="">
            <v:imagedata r:id="rId43" o:title=""/>
          </v:shape>
          <o:OLEObject Type="Embed" ProgID="Equation.3" ShapeID="_x0000_i1039" DrawAspect="Content" ObjectID="_1445858583" r:id="rId44">
            <o:FieldCodes>\s</o:FieldCodes>
          </o:OLEObject>
        </w:object>
      </w:r>
      <w:r>
        <w:rPr>
          <w:lang w:val="en-US"/>
        </w:rPr>
        <w:tab/>
        <w:t>(11)</w:t>
      </w:r>
    </w:p>
    <w:p w:rsidR="001B62A9" w:rsidRDefault="001B62A9" w:rsidP="00FB0177">
      <w:pPr>
        <w:keepNext/>
        <w:rPr>
          <w:lang w:val="en-US"/>
        </w:rPr>
      </w:pPr>
      <w:r>
        <w:rPr>
          <w:lang w:val="en-US"/>
        </w:rPr>
        <w:t xml:space="preserve">where the value of </w:t>
      </w:r>
      <w:r>
        <w:sym w:font="Symbol" w:char="F046"/>
      </w:r>
      <w:r>
        <w:rPr>
          <w:lang w:val="en-US"/>
        </w:rPr>
        <w:t xml:space="preserve"> can be determined as follows based on Snell’s law in polar coordinates:</w:t>
      </w:r>
    </w:p>
    <w:p w:rsidR="00FB0177" w:rsidRDefault="00FB0177" w:rsidP="00FB0177">
      <w:pPr>
        <w:pStyle w:val="Blanc"/>
      </w:pPr>
    </w:p>
    <w:p w:rsidR="001B62A9" w:rsidRDefault="001B62A9" w:rsidP="001B62A9">
      <w:pPr>
        <w:pStyle w:val="Equation"/>
        <w:rPr>
          <w:lang w:val="en-US"/>
        </w:rPr>
      </w:pPr>
      <w:r>
        <w:rPr>
          <w:lang w:val="en-US"/>
        </w:rPr>
        <w:tab/>
      </w:r>
      <w:r>
        <w:rPr>
          <w:lang w:val="en-US"/>
        </w:rPr>
        <w:tab/>
      </w:r>
      <w:r>
        <w:rPr>
          <w:position w:val="-32"/>
        </w:rPr>
        <w:object w:dxaOrig="2940" w:dyaOrig="760">
          <v:shape id="_x0000_i1040" type="#_x0000_t75" style="width:146.75pt;height:37.4pt" o:ole="">
            <v:imagedata r:id="rId45" o:title=""/>
          </v:shape>
          <o:OLEObject Type="Embed" ProgID="Equation.3" ShapeID="_x0000_i1040" DrawAspect="Content" ObjectID="_1445858584" r:id="rId46"/>
        </w:object>
      </w:r>
      <w:r>
        <w:rPr>
          <w:lang w:val="en-US"/>
        </w:rPr>
        <w:tab/>
        <w:t>(12)</w:t>
      </w:r>
    </w:p>
    <w:p w:rsidR="001B62A9" w:rsidRDefault="001B62A9" w:rsidP="00E940D5">
      <w:pPr>
        <w:keepNext/>
        <w:rPr>
          <w:lang w:val="en-US"/>
        </w:rPr>
      </w:pPr>
      <w:r>
        <w:rPr>
          <w:lang w:val="en-US"/>
        </w:rPr>
        <w:t>where:</w:t>
      </w:r>
    </w:p>
    <w:p w:rsidR="001B62A9" w:rsidRDefault="001B62A9" w:rsidP="001B62A9">
      <w:pPr>
        <w:pStyle w:val="Equation"/>
        <w:rPr>
          <w:lang w:val="en-US"/>
        </w:rPr>
      </w:pPr>
      <w:r>
        <w:rPr>
          <w:lang w:val="en-US"/>
        </w:rPr>
        <w:tab/>
      </w:r>
      <w:r>
        <w:rPr>
          <w:lang w:val="en-US"/>
        </w:rPr>
        <w:tab/>
      </w:r>
      <w:r>
        <w:rPr>
          <w:position w:val="-10"/>
        </w:rPr>
        <w:object w:dxaOrig="2400" w:dyaOrig="320">
          <v:shape id="_x0000_i1041" type="#_x0000_t75" style="width:119.55pt;height:16.6pt" o:ole="">
            <v:imagedata r:id="rId47" o:title=""/>
          </v:shape>
          <o:OLEObject Type="Embed" ProgID="Equation.3" ShapeID="_x0000_i1041" DrawAspect="Content" ObjectID="_1445858585" r:id="rId48"/>
        </w:object>
      </w:r>
      <w:r>
        <w:rPr>
          <w:lang w:val="en-US"/>
        </w:rPr>
        <w:tab/>
        <w:t>(13)</w:t>
      </w:r>
    </w:p>
    <w:p w:rsidR="001B62A9" w:rsidRDefault="001B62A9" w:rsidP="00400EFB">
      <w:pPr>
        <w:rPr>
          <w:lang w:val="en-US"/>
        </w:rPr>
      </w:pPr>
      <w:r>
        <w:rPr>
          <w:lang w:val="en-US"/>
        </w:rPr>
        <w:t xml:space="preserve">where </w:t>
      </w:r>
      <w:r>
        <w:rPr>
          <w:i/>
          <w:iCs/>
          <w:lang w:val="en-US"/>
        </w:rPr>
        <w:t>n</w:t>
      </w:r>
      <w:r>
        <w:rPr>
          <w:lang w:val="en-US"/>
        </w:rPr>
        <w:t>(</w:t>
      </w:r>
      <w:r>
        <w:rPr>
          <w:i/>
          <w:iCs/>
          <w:lang w:val="en-US"/>
        </w:rPr>
        <w:t>h</w:t>
      </w:r>
      <w:r>
        <w:rPr>
          <w:lang w:val="en-US"/>
        </w:rPr>
        <w:t xml:space="preserve">) is the atmospheric radio refractive index, calculated from pressure, temperature and water-vapour pressure along the path (see Recommendation ITU-R P.835) using </w:t>
      </w:r>
      <w:r>
        <w:rPr>
          <w:lang w:val="en-GB"/>
        </w:rPr>
        <w:t>Recommendation</w:t>
      </w:r>
      <w:r>
        <w:rPr>
          <w:lang w:val="en-US"/>
        </w:rPr>
        <w:t> ITU-R P.453.</w:t>
      </w:r>
    </w:p>
    <w:p w:rsidR="001B62A9" w:rsidRDefault="001B62A9" w:rsidP="001B62A9">
      <w:pPr>
        <w:rPr>
          <w:lang w:val="en-US"/>
        </w:rPr>
      </w:pPr>
      <w:r>
        <w:rPr>
          <w:lang w:val="en-US"/>
        </w:rPr>
        <w:t xml:space="preserve">On the other hand, when </w:t>
      </w:r>
      <w:r>
        <w:sym w:font="Symbol" w:char="F06A"/>
      </w:r>
      <w:r>
        <w:rPr>
          <w:lang w:val="en-US"/>
        </w:rPr>
        <w:t> </w:t>
      </w:r>
      <w:r>
        <w:sym w:font="Symbol" w:char="F03C"/>
      </w:r>
      <w:r>
        <w:rPr>
          <w:lang w:val="en-US"/>
        </w:rPr>
        <w:t xml:space="preserve"> 0, there is a minimum height, </w:t>
      </w:r>
      <w:r>
        <w:rPr>
          <w:i/>
          <w:iCs/>
          <w:lang w:val="en-US"/>
        </w:rPr>
        <w:t>h</w:t>
      </w:r>
      <w:r>
        <w:rPr>
          <w:i/>
          <w:iCs/>
          <w:position w:val="-4"/>
          <w:sz w:val="20"/>
          <w:szCs w:val="16"/>
          <w:lang w:val="en-US"/>
        </w:rPr>
        <w:t>min</w:t>
      </w:r>
      <w:r>
        <w:rPr>
          <w:lang w:val="en-US"/>
        </w:rPr>
        <w:t xml:space="preserve">, at which the radio beam becomes parallel with the Earth’s surface. The value of </w:t>
      </w:r>
      <w:r>
        <w:rPr>
          <w:i/>
          <w:iCs/>
          <w:lang w:val="en-US"/>
        </w:rPr>
        <w:t>h</w:t>
      </w:r>
      <w:r>
        <w:rPr>
          <w:i/>
          <w:iCs/>
          <w:position w:val="-4"/>
          <w:sz w:val="20"/>
          <w:szCs w:val="16"/>
          <w:lang w:val="en-US"/>
        </w:rPr>
        <w:t>min</w:t>
      </w:r>
      <w:r>
        <w:rPr>
          <w:lang w:val="en-US"/>
        </w:rPr>
        <w:t xml:space="preserve"> can be determined by solving the following transcendental equation:</w:t>
      </w:r>
    </w:p>
    <w:p w:rsidR="001B62A9" w:rsidRDefault="001B62A9" w:rsidP="001B62A9">
      <w:pPr>
        <w:pStyle w:val="Equation"/>
        <w:rPr>
          <w:lang w:val="en-US"/>
        </w:rPr>
      </w:pPr>
      <w:r>
        <w:rPr>
          <w:lang w:val="en-US"/>
        </w:rPr>
        <w:tab/>
      </w:r>
      <w:r>
        <w:rPr>
          <w:lang w:val="en-US"/>
        </w:rPr>
        <w:tab/>
      </w:r>
      <w:r>
        <w:rPr>
          <w:position w:val="-12"/>
        </w:rPr>
        <w:object w:dxaOrig="2240" w:dyaOrig="360">
          <v:shape id="_x0000_i1042" type="#_x0000_t75" style="width:112.15pt;height:18pt" o:ole="">
            <v:imagedata r:id="rId49" o:title=""/>
          </v:shape>
          <o:OLEObject Type="Embed" ProgID="Equation.3" ShapeID="_x0000_i1042" DrawAspect="Content" ObjectID="_1445858586" r:id="rId50"/>
        </w:object>
      </w:r>
      <w:r>
        <w:rPr>
          <w:lang w:val="en-US"/>
        </w:rPr>
        <w:tab/>
        <w:t>(14)</w:t>
      </w:r>
    </w:p>
    <w:p w:rsidR="001B62A9" w:rsidRDefault="001B62A9" w:rsidP="001B62A9">
      <w:pPr>
        <w:rPr>
          <w:lang w:val="en-US"/>
        </w:rPr>
      </w:pPr>
      <w:r>
        <w:rPr>
          <w:lang w:val="en-US"/>
        </w:rPr>
        <w:t xml:space="preserve">This can be easily solved by repeating the following calculation, using </w:t>
      </w:r>
      <w:r>
        <w:rPr>
          <w:i/>
          <w:iCs/>
          <w:lang w:val="en-US"/>
        </w:rPr>
        <w:t>h</w:t>
      </w:r>
      <w:r>
        <w:rPr>
          <w:i/>
          <w:iCs/>
          <w:position w:val="-4"/>
          <w:sz w:val="20"/>
          <w:lang w:val="en-US"/>
        </w:rPr>
        <w:t>min</w:t>
      </w:r>
      <w:r>
        <w:rPr>
          <w:lang w:val="en-US"/>
        </w:rPr>
        <w:t> </w:t>
      </w:r>
      <w:r>
        <w:sym w:font="Symbol" w:char="F03D"/>
      </w:r>
      <w:r>
        <w:rPr>
          <w:lang w:val="en-US"/>
        </w:rPr>
        <w:t> </w:t>
      </w:r>
      <w:r>
        <w:rPr>
          <w:i/>
          <w:iCs/>
          <w:lang w:val="en-US"/>
        </w:rPr>
        <w:t>h</w:t>
      </w:r>
      <w:r>
        <w:rPr>
          <w:lang w:val="en-US"/>
        </w:rPr>
        <w:t xml:space="preserve"> as an initial value:</w:t>
      </w:r>
    </w:p>
    <w:p w:rsidR="001B62A9" w:rsidRDefault="001B62A9" w:rsidP="001B62A9">
      <w:pPr>
        <w:pStyle w:val="Equation"/>
        <w:rPr>
          <w:lang w:val="en-US"/>
        </w:rPr>
      </w:pPr>
      <w:r>
        <w:rPr>
          <w:lang w:val="en-US"/>
        </w:rPr>
        <w:tab/>
      </w:r>
      <w:r>
        <w:rPr>
          <w:lang w:val="en-US"/>
        </w:rPr>
        <w:tab/>
      </w:r>
      <w:r>
        <w:rPr>
          <w:position w:val="-30"/>
        </w:rPr>
        <w:object w:dxaOrig="2100" w:dyaOrig="680">
          <v:shape id="_x0000_i1043" type="#_x0000_t75" style="width:104.75pt;height:34.6pt" o:ole="">
            <v:imagedata r:id="rId51" o:title=""/>
          </v:shape>
          <o:OLEObject Type="Embed" ProgID="Equation.3" ShapeID="_x0000_i1043" DrawAspect="Content" ObjectID="_1445858587" r:id="rId52"/>
        </w:object>
      </w:r>
      <w:r>
        <w:rPr>
          <w:lang w:val="en-US"/>
        </w:rPr>
        <w:tab/>
        <w:t>(15)</w:t>
      </w:r>
    </w:p>
    <w:p w:rsidR="001B62A9" w:rsidRDefault="001B62A9" w:rsidP="001B62A9">
      <w:pPr>
        <w:rPr>
          <w:lang w:val="en-US"/>
        </w:rPr>
      </w:pPr>
      <w:r>
        <w:rPr>
          <w:lang w:val="en-US"/>
        </w:rPr>
        <w:t xml:space="preserve">Therefore, </w:t>
      </w:r>
      <w:r>
        <w:rPr>
          <w:i/>
          <w:iCs/>
          <w:lang w:val="en-US"/>
        </w:rPr>
        <w:t>A</w:t>
      </w:r>
      <w:r>
        <w:rPr>
          <w:lang w:val="en-US"/>
        </w:rPr>
        <w:t>(</w:t>
      </w:r>
      <w:r>
        <w:rPr>
          <w:i/>
          <w:iCs/>
          <w:lang w:val="en-US"/>
        </w:rPr>
        <w:t>h</w:t>
      </w:r>
      <w:r>
        <w:rPr>
          <w:lang w:val="en-US"/>
        </w:rPr>
        <w:t xml:space="preserve">, </w:t>
      </w:r>
      <w:r>
        <w:sym w:font="Symbol" w:char="F06A"/>
      </w:r>
      <w:r>
        <w:rPr>
          <w:lang w:val="en-US"/>
        </w:rPr>
        <w:t>) can be calculated as follows:</w:t>
      </w:r>
    </w:p>
    <w:p w:rsidR="001B62A9" w:rsidRDefault="001B62A9" w:rsidP="001B62A9">
      <w:pPr>
        <w:pStyle w:val="Equation"/>
        <w:rPr>
          <w:lang w:val="en-GB"/>
        </w:rPr>
      </w:pPr>
      <w:r>
        <w:rPr>
          <w:lang w:val="en-US"/>
        </w:rPr>
        <w:tab/>
      </w:r>
      <w:r>
        <w:rPr>
          <w:lang w:val="en-US"/>
        </w:rPr>
        <w:tab/>
      </w:r>
      <w:r>
        <w:rPr>
          <w:position w:val="-34"/>
        </w:rPr>
        <w:object w:dxaOrig="4239" w:dyaOrig="800">
          <v:shape id="_x0000_i1044" type="#_x0000_t75" style="width:211.4pt;height:40.15pt" o:ole="">
            <v:imagedata r:id="rId53" o:title=""/>
          </v:shape>
          <o:OLEObject Type="Embed" ProgID="Equation.3" ShapeID="_x0000_i1044" DrawAspect="Content" ObjectID="_1445858588" r:id="rId54"/>
        </w:object>
      </w:r>
      <w:r>
        <w:rPr>
          <w:lang w:val="en-GB"/>
        </w:rPr>
        <w:tab/>
        <w:t>(16)</w:t>
      </w:r>
    </w:p>
    <w:p w:rsidR="001B62A9" w:rsidRDefault="001B62A9" w:rsidP="001B62A9">
      <w:pPr>
        <w:rPr>
          <w:lang w:val="en-GB"/>
        </w:rPr>
      </w:pPr>
      <w:r>
        <w:rPr>
          <w:lang w:val="en-GB"/>
        </w:rPr>
        <w:t xml:space="preserve">In carrying out the integration of equations (11) and (16), care should be exercised in that the integrand becomes infinite at </w:t>
      </w:r>
      <w:r>
        <w:sym w:font="Symbol" w:char="F046"/>
      </w:r>
      <w:r>
        <w:rPr>
          <w:lang w:val="en-GB"/>
        </w:rPr>
        <w:t> </w:t>
      </w:r>
      <w:r>
        <w:sym w:font="Symbol" w:char="F03D"/>
      </w:r>
      <w:r>
        <w:rPr>
          <w:lang w:val="en-GB"/>
        </w:rPr>
        <w:t xml:space="preserve"> 0. However, this singularity can be eliminated by an appropriate variable conversion, for example, by using </w:t>
      </w:r>
      <w:r>
        <w:rPr>
          <w:i/>
          <w:iCs/>
          <w:lang w:val="en-GB"/>
        </w:rPr>
        <w:t>u</w:t>
      </w:r>
      <w:r>
        <w:rPr>
          <w:position w:val="6"/>
          <w:sz w:val="20"/>
          <w:lang w:val="en-GB"/>
        </w:rPr>
        <w:t>4</w:t>
      </w:r>
      <w:r>
        <w:rPr>
          <w:lang w:val="en-GB"/>
        </w:rPr>
        <w:t> </w:t>
      </w:r>
      <w:r>
        <w:sym w:font="Symbol" w:char="F03D"/>
      </w:r>
      <w:r>
        <w:rPr>
          <w:lang w:val="en-GB"/>
        </w:rPr>
        <w:t> </w:t>
      </w:r>
      <w:r>
        <w:rPr>
          <w:i/>
          <w:iCs/>
          <w:lang w:val="en-GB"/>
        </w:rPr>
        <w:t>H</w:t>
      </w:r>
      <w:r>
        <w:rPr>
          <w:lang w:val="en-GB"/>
        </w:rPr>
        <w:t> – </w:t>
      </w:r>
      <w:r>
        <w:rPr>
          <w:i/>
          <w:iCs/>
          <w:lang w:val="en-GB"/>
        </w:rPr>
        <w:t>h</w:t>
      </w:r>
      <w:r>
        <w:rPr>
          <w:lang w:val="en-GB"/>
        </w:rPr>
        <w:t xml:space="preserve"> in equation (11) and </w:t>
      </w:r>
      <w:r>
        <w:rPr>
          <w:i/>
          <w:iCs/>
          <w:lang w:val="en-GB"/>
        </w:rPr>
        <w:t>u</w:t>
      </w:r>
      <w:r>
        <w:rPr>
          <w:position w:val="6"/>
          <w:sz w:val="20"/>
          <w:lang w:val="en-GB"/>
        </w:rPr>
        <w:t>4</w:t>
      </w:r>
      <w:r>
        <w:rPr>
          <w:lang w:val="en-GB"/>
        </w:rPr>
        <w:t> </w:t>
      </w:r>
      <w:r>
        <w:sym w:font="Symbol" w:char="F03D"/>
      </w:r>
      <w:r>
        <w:rPr>
          <w:lang w:val="en-GB"/>
        </w:rPr>
        <w:t> </w:t>
      </w:r>
      <w:r>
        <w:rPr>
          <w:i/>
          <w:iCs/>
          <w:lang w:val="en-GB"/>
        </w:rPr>
        <w:t>H</w:t>
      </w:r>
      <w:r>
        <w:rPr>
          <w:lang w:val="en-GB"/>
        </w:rPr>
        <w:t> – </w:t>
      </w:r>
      <w:r>
        <w:rPr>
          <w:i/>
          <w:iCs/>
          <w:lang w:val="en-GB"/>
        </w:rPr>
        <w:t>h</w:t>
      </w:r>
      <w:r>
        <w:rPr>
          <w:i/>
          <w:iCs/>
          <w:position w:val="-4"/>
          <w:sz w:val="20"/>
          <w:lang w:val="en-GB"/>
        </w:rPr>
        <w:t>min</w:t>
      </w:r>
      <w:r>
        <w:rPr>
          <w:lang w:val="en-GB"/>
        </w:rPr>
        <w:t xml:space="preserve"> in equation (16).</w:t>
      </w:r>
    </w:p>
    <w:p w:rsidR="001B62A9" w:rsidRDefault="001B62A9" w:rsidP="001B62A9">
      <w:pPr>
        <w:rPr>
          <w:lang w:val="en-GB"/>
        </w:rPr>
      </w:pPr>
      <w:r>
        <w:rPr>
          <w:lang w:val="en-GB"/>
        </w:rPr>
        <w:t>A numerical solution for the attenuation due to atmospheric gases can be implemented with the following algorithm.</w:t>
      </w:r>
    </w:p>
    <w:p w:rsidR="001B62A9" w:rsidRDefault="001B62A9" w:rsidP="001B62A9">
      <w:pPr>
        <w:rPr>
          <w:lang w:val="en-GB"/>
        </w:rPr>
      </w:pPr>
      <w:r>
        <w:rPr>
          <w:lang w:val="en-GB"/>
        </w:rPr>
        <w:t>To calculate the total attenuation for a satellite link, it is necessary to know not only the specific attenuation at each point of the link but also the length of path that has that specific attenuation. To derive the path length it is also necessary to consider the ray bending that occurs in a spherical Earth.</w:t>
      </w:r>
    </w:p>
    <w:p w:rsidR="001B62A9" w:rsidRDefault="001B62A9" w:rsidP="001B62A9">
      <w:pPr>
        <w:pStyle w:val="Equation"/>
        <w:rPr>
          <w:lang w:val="en-GB"/>
        </w:rPr>
      </w:pPr>
      <w:r>
        <w:rPr>
          <w:lang w:val="en-GB"/>
        </w:rPr>
        <w:lastRenderedPageBreak/>
        <w:t xml:space="preserve">Using Fig. 4 as a reference, </w:t>
      </w:r>
      <w:r>
        <w:rPr>
          <w:i/>
          <w:iCs/>
          <w:lang w:val="en-GB"/>
        </w:rPr>
        <w:t>a</w:t>
      </w:r>
      <w:r>
        <w:rPr>
          <w:i/>
          <w:iCs/>
          <w:position w:val="-4"/>
          <w:sz w:val="20"/>
          <w:lang w:val="en-GB"/>
        </w:rPr>
        <w:t>n</w:t>
      </w:r>
      <w:r>
        <w:rPr>
          <w:lang w:val="en-GB"/>
        </w:rPr>
        <w:t xml:space="preserve"> is the path length through layer </w:t>
      </w:r>
      <w:r>
        <w:rPr>
          <w:i/>
          <w:iCs/>
          <w:lang w:val="en-GB"/>
        </w:rPr>
        <w:t>n</w:t>
      </w:r>
      <w:r>
        <w:rPr>
          <w:lang w:val="en-GB"/>
        </w:rPr>
        <w:t xml:space="preserve"> with thickness </w:t>
      </w:r>
      <w:r>
        <w:sym w:font="Symbol" w:char="F064"/>
      </w:r>
      <w:r>
        <w:rPr>
          <w:i/>
          <w:iCs/>
          <w:position w:val="-4"/>
          <w:sz w:val="20"/>
          <w:szCs w:val="16"/>
          <w:lang w:val="en-GB"/>
        </w:rPr>
        <w:t>n</w:t>
      </w:r>
      <w:r>
        <w:rPr>
          <w:lang w:val="en-GB"/>
        </w:rPr>
        <w:t xml:space="preserve"> that has refractive index </w:t>
      </w:r>
      <w:r>
        <w:rPr>
          <w:i/>
          <w:iCs/>
          <w:lang w:val="en-GB"/>
        </w:rPr>
        <w:t>n</w:t>
      </w:r>
      <w:r>
        <w:rPr>
          <w:i/>
          <w:iCs/>
          <w:position w:val="-4"/>
          <w:sz w:val="20"/>
          <w:lang w:val="en-GB"/>
        </w:rPr>
        <w:t>n</w:t>
      </w:r>
      <w:r>
        <w:rPr>
          <w:lang w:val="en-GB"/>
        </w:rPr>
        <w:t xml:space="preserve">. </w:t>
      </w:r>
      <w:r>
        <w:sym w:font="Symbol" w:char="F061"/>
      </w:r>
      <w:r>
        <w:rPr>
          <w:i/>
          <w:iCs/>
          <w:position w:val="-4"/>
          <w:sz w:val="20"/>
          <w:lang w:val="en-GB"/>
        </w:rPr>
        <w:t>n</w:t>
      </w:r>
      <w:r>
        <w:rPr>
          <w:lang w:val="en-GB"/>
        </w:rPr>
        <w:t xml:space="preserve"> and </w:t>
      </w:r>
      <w:r>
        <w:sym w:font="Symbol" w:char="F062"/>
      </w:r>
      <w:r>
        <w:rPr>
          <w:i/>
          <w:iCs/>
          <w:position w:val="-4"/>
          <w:sz w:val="20"/>
          <w:lang w:val="en-GB"/>
        </w:rPr>
        <w:t>n</w:t>
      </w:r>
      <w:r>
        <w:rPr>
          <w:lang w:val="en-GB"/>
        </w:rPr>
        <w:t xml:space="preserve"> are the entry and exiting incidence angles. </w:t>
      </w:r>
      <w:r>
        <w:rPr>
          <w:i/>
          <w:iCs/>
          <w:lang w:val="en-GB"/>
        </w:rPr>
        <w:t>r</w:t>
      </w:r>
      <w:r>
        <w:rPr>
          <w:i/>
          <w:iCs/>
          <w:position w:val="-4"/>
          <w:sz w:val="20"/>
          <w:lang w:val="en-GB"/>
        </w:rPr>
        <w:t>n</w:t>
      </w:r>
      <w:r>
        <w:rPr>
          <w:lang w:val="en-GB"/>
        </w:rPr>
        <w:t xml:space="preserve"> are the radii from the centre of the Earth to the beginning of layer </w:t>
      </w:r>
      <w:r>
        <w:rPr>
          <w:i/>
          <w:iCs/>
          <w:lang w:val="en-GB"/>
        </w:rPr>
        <w:t>n</w:t>
      </w:r>
      <w:r>
        <w:rPr>
          <w:lang w:val="en-GB"/>
        </w:rPr>
        <w:t xml:space="preserve">. </w:t>
      </w:r>
      <w:r>
        <w:rPr>
          <w:i/>
          <w:iCs/>
          <w:lang w:val="en-GB"/>
        </w:rPr>
        <w:t>a</w:t>
      </w:r>
      <w:r>
        <w:rPr>
          <w:i/>
          <w:iCs/>
          <w:position w:val="-4"/>
          <w:sz w:val="20"/>
          <w:lang w:val="en-GB"/>
        </w:rPr>
        <w:t>n</w:t>
      </w:r>
      <w:r>
        <w:rPr>
          <w:lang w:val="en-GB"/>
        </w:rPr>
        <w:t xml:space="preserve"> can then be expressed as:</w:t>
      </w:r>
    </w:p>
    <w:p w:rsidR="001B62A9" w:rsidRDefault="001B62A9" w:rsidP="001B62A9">
      <w:pPr>
        <w:pStyle w:val="Equation"/>
        <w:rPr>
          <w:lang w:val="en-GB"/>
        </w:rPr>
      </w:pPr>
      <w:r>
        <w:rPr>
          <w:lang w:val="en-GB"/>
        </w:rPr>
        <w:tab/>
      </w:r>
      <w:r>
        <w:rPr>
          <w:lang w:val="en-GB"/>
        </w:rPr>
        <w:tab/>
      </w:r>
      <w:r>
        <w:rPr>
          <w:position w:val="-24"/>
        </w:rPr>
        <w:object w:dxaOrig="5080" w:dyaOrig="620">
          <v:shape id="_x0000_i1045" type="#_x0000_t75" style="width:253.4pt;height:31.85pt" o:ole="">
            <v:imagedata r:id="rId55" o:title=""/>
          </v:shape>
          <o:OLEObject Type="Embed" ProgID="Equation.3" ShapeID="_x0000_i1045" DrawAspect="Content" ObjectID="_1445858589" r:id="rId56"/>
        </w:object>
      </w:r>
      <w:r>
        <w:rPr>
          <w:lang w:val="en-GB"/>
        </w:rPr>
        <w:tab/>
        <w:t>(17)</w:t>
      </w:r>
    </w:p>
    <w:p w:rsidR="001B62A9" w:rsidRDefault="001B62A9" w:rsidP="001B62A9">
      <w:pPr>
        <w:rPr>
          <w:lang w:val="en-GB"/>
        </w:rPr>
      </w:pPr>
      <w:r>
        <w:rPr>
          <w:lang w:val="en-GB"/>
        </w:rPr>
        <w:t xml:space="preserve">The angle </w:t>
      </w:r>
      <w:r>
        <w:sym w:font="Symbol" w:char="F061"/>
      </w:r>
      <w:r>
        <w:rPr>
          <w:i/>
          <w:iCs/>
          <w:position w:val="-4"/>
          <w:sz w:val="20"/>
          <w:lang w:val="en-GB"/>
        </w:rPr>
        <w:t>n</w:t>
      </w:r>
      <w:r>
        <w:rPr>
          <w:lang w:val="en-GB"/>
        </w:rPr>
        <w:t xml:space="preserve"> can be calculated from:</w:t>
      </w:r>
    </w:p>
    <w:p w:rsidR="001B62A9" w:rsidRDefault="001B62A9" w:rsidP="001B62A9">
      <w:pPr>
        <w:pStyle w:val="Equation"/>
        <w:rPr>
          <w:lang w:val="en-GB"/>
        </w:rPr>
      </w:pPr>
      <w:r>
        <w:rPr>
          <w:lang w:val="en-GB"/>
        </w:rPr>
        <w:tab/>
      </w:r>
      <w:r>
        <w:rPr>
          <w:lang w:val="en-GB"/>
        </w:rPr>
        <w:tab/>
      </w:r>
      <w:r>
        <w:rPr>
          <w:position w:val="-36"/>
        </w:rPr>
        <w:object w:dxaOrig="3640" w:dyaOrig="840">
          <v:shape id="_x0000_i1046" type="#_x0000_t75" style="width:181.4pt;height:42pt" o:ole="">
            <v:imagedata r:id="rId57" o:title=""/>
          </v:shape>
          <o:OLEObject Type="Embed" ProgID="Equation.3" ShapeID="_x0000_i1046" DrawAspect="Content" ObjectID="_1445858590" r:id="rId58"/>
        </w:object>
      </w:r>
      <w:r>
        <w:rPr>
          <w:lang w:val="en-GB"/>
        </w:rPr>
        <w:tab/>
        <w:t>(18)</w:t>
      </w:r>
    </w:p>
    <w:p w:rsidR="001B62A9" w:rsidRDefault="001B62A9" w:rsidP="00FB0177">
      <w:pPr>
        <w:keepNext/>
        <w:rPr>
          <w:lang w:val="en-GB"/>
        </w:rPr>
      </w:pPr>
      <w:r>
        <w:sym w:font="Symbol" w:char="F062"/>
      </w:r>
      <w:r>
        <w:rPr>
          <w:position w:val="-4"/>
          <w:sz w:val="20"/>
          <w:lang w:val="en-GB"/>
        </w:rPr>
        <w:t>1</w:t>
      </w:r>
      <w:r>
        <w:rPr>
          <w:lang w:val="en-GB"/>
        </w:rPr>
        <w:t xml:space="preserve"> is the incidence angle at the ground station (the complement of the elevation angle </w:t>
      </w:r>
      <w:r w:rsidRPr="0040253F">
        <w:t>φ</w:t>
      </w:r>
      <w:r>
        <w:rPr>
          <w:lang w:val="en-GB"/>
        </w:rPr>
        <w:t xml:space="preserve">). </w:t>
      </w:r>
      <w:r>
        <w:sym w:font="Symbol" w:char="F062"/>
      </w:r>
      <w:r>
        <w:rPr>
          <w:i/>
          <w:iCs/>
          <w:position w:val="-4"/>
          <w:sz w:val="20"/>
          <w:lang w:val="en-GB"/>
        </w:rPr>
        <w:t>n</w:t>
      </w:r>
      <w:r>
        <w:rPr>
          <w:rFonts w:ascii="Tms Rmn" w:hAnsi="Tms Rmn"/>
          <w:position w:val="-4"/>
          <w:sz w:val="12"/>
          <w:szCs w:val="12"/>
          <w:lang w:val="en-GB"/>
        </w:rPr>
        <w:t> </w:t>
      </w:r>
      <w:r>
        <w:rPr>
          <w:position w:val="-4"/>
          <w:sz w:val="20"/>
          <w:szCs w:val="16"/>
        </w:rPr>
        <w:sym w:font="Symbol" w:char="F02B"/>
      </w:r>
      <w:r>
        <w:rPr>
          <w:rFonts w:ascii="Tms Rmn" w:hAnsi="Tms Rmn"/>
          <w:position w:val="-4"/>
          <w:sz w:val="12"/>
          <w:szCs w:val="12"/>
          <w:lang w:val="en-GB"/>
        </w:rPr>
        <w:t> </w:t>
      </w:r>
      <w:r>
        <w:rPr>
          <w:position w:val="-4"/>
          <w:sz w:val="20"/>
          <w:szCs w:val="16"/>
          <w:lang w:val="en-GB"/>
        </w:rPr>
        <w:t>1</w:t>
      </w:r>
      <w:r>
        <w:rPr>
          <w:lang w:val="en-GB"/>
        </w:rPr>
        <w:t xml:space="preserve"> can be calculated from </w:t>
      </w:r>
      <w:r>
        <w:sym w:font="Symbol" w:char="F061"/>
      </w:r>
      <w:r>
        <w:rPr>
          <w:i/>
          <w:iCs/>
          <w:position w:val="-4"/>
          <w:sz w:val="20"/>
          <w:szCs w:val="16"/>
          <w:lang w:val="en-GB"/>
        </w:rPr>
        <w:t>n</w:t>
      </w:r>
      <w:r>
        <w:rPr>
          <w:lang w:val="en-GB"/>
        </w:rPr>
        <w:t xml:space="preserve"> using Snell’s law that in this case becomes:</w:t>
      </w:r>
    </w:p>
    <w:p w:rsidR="00FB0177" w:rsidRDefault="00FB0177" w:rsidP="00FB0177">
      <w:pPr>
        <w:pStyle w:val="Blanc"/>
      </w:pPr>
    </w:p>
    <w:p w:rsidR="001B62A9" w:rsidRDefault="001B62A9" w:rsidP="001B62A9">
      <w:pPr>
        <w:pStyle w:val="Equation"/>
        <w:rPr>
          <w:lang w:val="en-GB"/>
        </w:rPr>
      </w:pPr>
      <w:r>
        <w:rPr>
          <w:lang w:val="en-GB"/>
        </w:rPr>
        <w:tab/>
      </w:r>
      <w:r>
        <w:rPr>
          <w:lang w:val="en-GB"/>
        </w:rPr>
        <w:tab/>
      </w:r>
      <w:r>
        <w:rPr>
          <w:position w:val="-32"/>
        </w:rPr>
        <w:object w:dxaOrig="2780" w:dyaOrig="760">
          <v:shape id="_x0000_i1047" type="#_x0000_t75" style="width:139.4pt;height:37.4pt" o:ole="">
            <v:imagedata r:id="rId59" o:title=""/>
          </v:shape>
          <o:OLEObject Type="Embed" ProgID="Equation.3" ShapeID="_x0000_i1047" DrawAspect="Content" ObjectID="_1445858591" r:id="rId60"/>
        </w:object>
      </w:r>
      <w:r>
        <w:rPr>
          <w:lang w:val="en-GB"/>
        </w:rPr>
        <w:tab/>
        <w:t>(19)</w:t>
      </w:r>
    </w:p>
    <w:p w:rsidR="00FB0177" w:rsidRDefault="00FB0177" w:rsidP="00FB0177">
      <w:pPr>
        <w:pStyle w:val="Blanc"/>
      </w:pPr>
    </w:p>
    <w:p w:rsidR="001B62A9" w:rsidRDefault="001B62A9" w:rsidP="001B62A9">
      <w:pPr>
        <w:rPr>
          <w:lang w:val="en-GB"/>
        </w:rPr>
      </w:pPr>
      <w:r>
        <w:rPr>
          <w:lang w:val="en-GB"/>
        </w:rPr>
        <w:t xml:space="preserve">where </w:t>
      </w:r>
      <w:r>
        <w:rPr>
          <w:i/>
          <w:iCs/>
          <w:lang w:val="en-GB"/>
        </w:rPr>
        <w:t>n</w:t>
      </w:r>
      <w:r>
        <w:rPr>
          <w:i/>
          <w:iCs/>
          <w:position w:val="-4"/>
          <w:sz w:val="20"/>
          <w:lang w:val="en-GB"/>
        </w:rPr>
        <w:t>n</w:t>
      </w:r>
      <w:r>
        <w:rPr>
          <w:lang w:val="en-GB"/>
        </w:rPr>
        <w:t xml:space="preserve"> and </w:t>
      </w:r>
      <w:r>
        <w:rPr>
          <w:i/>
          <w:iCs/>
          <w:lang w:val="en-GB"/>
        </w:rPr>
        <w:t>n</w:t>
      </w:r>
      <w:r>
        <w:rPr>
          <w:i/>
          <w:iCs/>
          <w:position w:val="-4"/>
          <w:sz w:val="20"/>
          <w:szCs w:val="16"/>
          <w:lang w:val="en-GB"/>
        </w:rPr>
        <w:t>n</w:t>
      </w:r>
      <w:r>
        <w:rPr>
          <w:rFonts w:ascii="Tms Rmn" w:hAnsi="Tms Rmn"/>
          <w:position w:val="-4"/>
          <w:sz w:val="12"/>
          <w:szCs w:val="12"/>
          <w:lang w:val="en-GB"/>
        </w:rPr>
        <w:t> </w:t>
      </w:r>
      <w:r>
        <w:rPr>
          <w:position w:val="-4"/>
          <w:sz w:val="20"/>
          <w:szCs w:val="16"/>
        </w:rPr>
        <w:sym w:font="Symbol" w:char="F02B"/>
      </w:r>
      <w:r>
        <w:rPr>
          <w:rFonts w:ascii="Tms Rmn" w:hAnsi="Tms Rmn"/>
          <w:position w:val="-4"/>
          <w:sz w:val="12"/>
          <w:szCs w:val="12"/>
          <w:lang w:val="en-GB"/>
        </w:rPr>
        <w:t> </w:t>
      </w:r>
      <w:r>
        <w:rPr>
          <w:position w:val="-4"/>
          <w:sz w:val="20"/>
          <w:szCs w:val="16"/>
          <w:lang w:val="en-GB"/>
        </w:rPr>
        <w:t>1</w:t>
      </w:r>
      <w:r>
        <w:rPr>
          <w:lang w:val="en-GB"/>
        </w:rPr>
        <w:t xml:space="preserve"> are the refractive indexes of layers </w:t>
      </w:r>
      <w:r>
        <w:rPr>
          <w:i/>
          <w:iCs/>
          <w:lang w:val="en-GB"/>
        </w:rPr>
        <w:t>n</w:t>
      </w:r>
      <w:r>
        <w:rPr>
          <w:lang w:val="en-GB"/>
        </w:rPr>
        <w:t xml:space="preserve"> and </w:t>
      </w:r>
      <w:r>
        <w:rPr>
          <w:i/>
          <w:iCs/>
          <w:lang w:val="en-GB"/>
        </w:rPr>
        <w:t>n</w:t>
      </w:r>
      <w:r>
        <w:rPr>
          <w:lang w:val="en-GB"/>
        </w:rPr>
        <w:t> </w:t>
      </w:r>
      <w:r>
        <w:sym w:font="Symbol" w:char="F02B"/>
      </w:r>
      <w:r>
        <w:rPr>
          <w:lang w:val="en-GB"/>
        </w:rPr>
        <w:t> 1.</w:t>
      </w:r>
    </w:p>
    <w:p w:rsidR="001B62A9" w:rsidRPr="004802F6" w:rsidRDefault="001B62A9" w:rsidP="00E940D5">
      <w:pPr>
        <w:rPr>
          <w:lang w:val="en-GB"/>
        </w:rPr>
      </w:pPr>
      <w:r w:rsidRPr="004802F6">
        <w:rPr>
          <w:lang w:val="en-GB"/>
        </w:rPr>
        <w:t>Equation (19) may become invalid at very low elevation angles (</w:t>
      </w:r>
      <w:r w:rsidRPr="0040253F">
        <w:rPr>
          <w:iCs/>
        </w:rPr>
        <w:t>φ</w:t>
      </w:r>
      <w:r w:rsidRPr="004802F6">
        <w:rPr>
          <w:lang w:val="en-GB"/>
        </w:rPr>
        <w:t xml:space="preserve"> &lt; 1°) when radiosonde data from certain regions of the world susceptible to ducting conditions are used as input. In such cases, air layers with radio refractivity gradients smaller in magnitude than −157 N/km are present and the ray-tracing algorithm (equations (17)</w:t>
      </w:r>
      <w:r w:rsidR="00E940D5">
        <w:rPr>
          <w:lang w:val="en-GB"/>
        </w:rPr>
        <w:t xml:space="preserve"> to </w:t>
      </w:r>
      <w:r w:rsidRPr="004802F6">
        <w:rPr>
          <w:lang w:val="en-GB"/>
        </w:rPr>
        <w:t>(19)), based on geometrical optics, is no longer applicable. The arcsine function in equation (19) becomes complex under these anomalous conditions since its argument is then slightly larger than 1. It should be noted that equation (19) is valid for all elevation angles when the reference standard atmospheres described in Recommendation ITU-R P.835 are used as input, since these idealized atmospheres – clearly without strong negative refractivity gradients – do not support such anomalous propagation conditions.</w:t>
      </w:r>
    </w:p>
    <w:p w:rsidR="00FB0177" w:rsidRDefault="00967F59" w:rsidP="00967F59">
      <w:pPr>
        <w:pStyle w:val="FigureNo"/>
        <w:rPr>
          <w:lang w:val="en-US"/>
        </w:rPr>
      </w:pPr>
      <w:r>
        <w:rPr>
          <w:lang w:val="en-US"/>
        </w:rPr>
        <w:lastRenderedPageBreak/>
        <w:t>FIGURE 3</w:t>
      </w:r>
    </w:p>
    <w:p w:rsidR="00967F59" w:rsidRDefault="00967F59" w:rsidP="00967F59">
      <w:pPr>
        <w:pStyle w:val="Figuretitle"/>
        <w:rPr>
          <w:lang w:val="en-US"/>
        </w:rPr>
      </w:pPr>
      <w:r>
        <w:rPr>
          <w:lang w:val="en-US"/>
        </w:rPr>
        <w:t>Zenith attenuation due to atmospheric gases, calculated at 1 GHz intervals, including line centres</w:t>
      </w:r>
    </w:p>
    <w:p w:rsidR="00967F59" w:rsidRPr="00967F59" w:rsidRDefault="00A618B2" w:rsidP="00967F59">
      <w:pPr>
        <w:pStyle w:val="Figure"/>
        <w:rPr>
          <w:lang w:val="en-US"/>
        </w:rPr>
      </w:pPr>
      <w:r>
        <w:rPr>
          <w:noProof/>
          <w:lang w:val="en-US" w:eastAsia="zh-CN"/>
        </w:rPr>
        <w:object w:dxaOrig="9755" w:dyaOrig="12238">
          <v:shape id="_x0000_i1048" type="#_x0000_t75" style="width:466.6pt;height:583.85pt" o:ole="">
            <v:imagedata r:id="rId61" o:title=""/>
          </v:shape>
          <o:OLEObject Type="Embed" ProgID="CorelDRAW.Graphic.14" ShapeID="_x0000_i1048" DrawAspect="Content" ObjectID="_1445858592" r:id="rId62"/>
        </w:object>
      </w:r>
    </w:p>
    <w:p w:rsidR="001B62A9" w:rsidRDefault="001B62A9" w:rsidP="001B62A9">
      <w:pPr>
        <w:rPr>
          <w:lang w:val="en-GB"/>
        </w:rPr>
      </w:pPr>
      <w:r>
        <w:rPr>
          <w:lang w:val="en-GB"/>
        </w:rPr>
        <w:t>The remaining frequency dependent (dispersive) term has a marginal influence on the result (around 1%) but can be calculated from the method shown in the ITU-R Handbook on Radiometeorology.</w:t>
      </w:r>
    </w:p>
    <w:p w:rsidR="001B62A9" w:rsidRDefault="001B62A9" w:rsidP="009066AD">
      <w:pPr>
        <w:keepNext/>
        <w:keepLines/>
        <w:rPr>
          <w:lang w:val="en-GB"/>
        </w:rPr>
      </w:pPr>
      <w:r>
        <w:rPr>
          <w:lang w:val="en-GB"/>
        </w:rPr>
        <w:lastRenderedPageBreak/>
        <w:t>The total attenuation can be derived using:</w:t>
      </w:r>
    </w:p>
    <w:p w:rsidR="001B62A9" w:rsidRDefault="001B62A9" w:rsidP="001B62A9">
      <w:pPr>
        <w:pStyle w:val="Blanc"/>
      </w:pPr>
    </w:p>
    <w:p w:rsidR="001B62A9" w:rsidRDefault="001B62A9" w:rsidP="00E940D5">
      <w:pPr>
        <w:pStyle w:val="Equation"/>
        <w:rPr>
          <w:lang w:val="en-GB"/>
        </w:rPr>
      </w:pPr>
      <w:r>
        <w:rPr>
          <w:lang w:val="en-GB"/>
        </w:rPr>
        <w:tab/>
      </w:r>
      <w:r>
        <w:rPr>
          <w:lang w:val="en-GB"/>
        </w:rPr>
        <w:tab/>
      </w:r>
      <w:r>
        <w:rPr>
          <w:position w:val="-38"/>
        </w:rPr>
        <w:object w:dxaOrig="2940" w:dyaOrig="840">
          <v:shape id="_x0000_i1049" type="#_x0000_t75" style="width:146.75pt;height:42pt" o:ole="">
            <v:imagedata r:id="rId63" o:title=""/>
          </v:shape>
          <o:OLEObject Type="Embed" ProgID="Equation.3" ShapeID="_x0000_i1049" DrawAspect="Content" ObjectID="_1445858593" r:id="rId64"/>
        </w:object>
      </w:r>
      <w:r>
        <w:rPr>
          <w:lang w:val="en-GB"/>
        </w:rPr>
        <w:tab/>
        <w:t>(20)</w:t>
      </w:r>
    </w:p>
    <w:p w:rsidR="001B62A9" w:rsidRDefault="001B62A9" w:rsidP="001B62A9">
      <w:pPr>
        <w:pStyle w:val="Blanc"/>
      </w:pPr>
    </w:p>
    <w:p w:rsidR="001B62A9" w:rsidRDefault="001B62A9" w:rsidP="001B62A9">
      <w:pPr>
        <w:rPr>
          <w:lang w:val="en-GB"/>
        </w:rPr>
      </w:pPr>
      <w:r>
        <w:rPr>
          <w:lang w:val="en-GB"/>
        </w:rPr>
        <w:t xml:space="preserve">where </w:t>
      </w:r>
      <w:r>
        <w:sym w:font="Symbol" w:char="F067"/>
      </w:r>
      <w:r>
        <w:rPr>
          <w:i/>
          <w:iCs/>
          <w:position w:val="-4"/>
          <w:sz w:val="20"/>
          <w:lang w:val="en-GB"/>
        </w:rPr>
        <w:t>n</w:t>
      </w:r>
      <w:r>
        <w:rPr>
          <w:lang w:val="en-GB"/>
        </w:rPr>
        <w:t xml:space="preserve"> is the specific attenuation derived from equation (1).</w:t>
      </w:r>
    </w:p>
    <w:p w:rsidR="001B62A9" w:rsidRDefault="001B62A9" w:rsidP="001B62A9">
      <w:pPr>
        <w:rPr>
          <w:lang w:val="en-GB"/>
        </w:rPr>
      </w:pPr>
      <w:r>
        <w:rPr>
          <w:lang w:val="en-GB"/>
        </w:rPr>
        <w:t>To ensure an accurate estimate of the path attenuation, the thickness of the layers should increase exponentially, from 10 cm at the lowest layer (ground level) to 1 km at an altitude of 100 km, according to the following equation:</w:t>
      </w:r>
    </w:p>
    <w:p w:rsidR="001B62A9" w:rsidRDefault="001B62A9" w:rsidP="001B62A9">
      <w:pPr>
        <w:pStyle w:val="Blanc"/>
      </w:pPr>
    </w:p>
    <w:p w:rsidR="001B62A9" w:rsidRDefault="001B62A9" w:rsidP="00E940D5">
      <w:pPr>
        <w:pStyle w:val="Equation"/>
        <w:rPr>
          <w:lang w:val="en-GB"/>
        </w:rPr>
      </w:pPr>
      <w:r>
        <w:rPr>
          <w:lang w:val="en-GB"/>
        </w:rPr>
        <w:tab/>
      </w:r>
      <w:r>
        <w:rPr>
          <w:lang w:val="en-GB"/>
        </w:rPr>
        <w:tab/>
      </w:r>
      <w:r>
        <w:rPr>
          <w:position w:val="-28"/>
        </w:rPr>
        <w:object w:dxaOrig="3920" w:dyaOrig="680">
          <v:shape id="_x0000_i1050" type="#_x0000_t75" style="width:196.6pt;height:34.6pt" o:ole="">
            <v:imagedata r:id="rId65" o:title=""/>
          </v:shape>
          <o:OLEObject Type="Embed" ProgID="Equation.3" ShapeID="_x0000_i1050" DrawAspect="Content" ObjectID="_1445858594" r:id="rId66"/>
        </w:object>
      </w:r>
      <w:r>
        <w:rPr>
          <w:lang w:val="en-GB"/>
        </w:rPr>
        <w:tab/>
        <w:t>(21)</w:t>
      </w:r>
    </w:p>
    <w:p w:rsidR="001B62A9" w:rsidRDefault="001B62A9" w:rsidP="001B62A9">
      <w:pPr>
        <w:pStyle w:val="Blanc"/>
      </w:pPr>
    </w:p>
    <w:p w:rsidR="001B62A9" w:rsidRDefault="001B62A9" w:rsidP="001B62A9">
      <w:pPr>
        <w:rPr>
          <w:lang w:val="en-GB"/>
        </w:rPr>
      </w:pPr>
      <w:r>
        <w:rPr>
          <w:lang w:val="en-GB"/>
        </w:rPr>
        <w:t xml:space="preserve">from </w:t>
      </w:r>
      <w:r>
        <w:rPr>
          <w:i/>
          <w:iCs/>
          <w:lang w:val="en-GB"/>
        </w:rPr>
        <w:t>i</w:t>
      </w:r>
      <w:r>
        <w:rPr>
          <w:lang w:val="en-GB"/>
        </w:rPr>
        <w:t xml:space="preserve"> </w:t>
      </w:r>
      <w:r>
        <w:sym w:font="Symbol" w:char="F03D"/>
      </w:r>
      <w:r>
        <w:rPr>
          <w:lang w:val="en-GB"/>
        </w:rPr>
        <w:t xml:space="preserve"> 1 to 922, noting that </w:t>
      </w:r>
      <w:r>
        <w:sym w:font="Symbol" w:char="F064"/>
      </w:r>
      <w:r>
        <w:rPr>
          <w:position w:val="-4"/>
          <w:sz w:val="20"/>
          <w:szCs w:val="16"/>
          <w:lang w:val="en-GB"/>
        </w:rPr>
        <w:t>922</w:t>
      </w:r>
      <w:r>
        <w:rPr>
          <w:lang w:val="en-GB"/>
        </w:rPr>
        <w:t xml:space="preserve"> </w:t>
      </w:r>
      <w:r>
        <w:sym w:font="Symbol" w:char="F040"/>
      </w:r>
      <w:r>
        <w:rPr>
          <w:lang w:val="en-GB"/>
        </w:rPr>
        <w:t xml:space="preserve"> 1.0 km and </w:t>
      </w:r>
      <w:r>
        <w:rPr>
          <w:position w:val="-16"/>
        </w:rPr>
        <w:object w:dxaOrig="1840" w:dyaOrig="480">
          <v:shape id="_x0000_i1051" type="#_x0000_t75" style="width:91.85pt;height:24pt" o:ole="">
            <v:imagedata r:id="rId67" o:title=""/>
          </v:shape>
          <o:OLEObject Type="Embed" ProgID="Equation.3" ShapeID="_x0000_i1051" DrawAspect="Content" ObjectID="_1445858595" r:id="rId68"/>
        </w:object>
      </w:r>
    </w:p>
    <w:p w:rsidR="001B62A9" w:rsidRDefault="001B62A9" w:rsidP="001B62A9">
      <w:pPr>
        <w:rPr>
          <w:lang w:val="en-GB"/>
        </w:rPr>
      </w:pPr>
      <w:r>
        <w:rPr>
          <w:lang w:val="en-GB"/>
        </w:rPr>
        <w:t>For Earth-to-space applications, the integration should be performed at least up to 30 km, and up to 100 km at the oxygen line-centre frequencies.</w:t>
      </w:r>
    </w:p>
    <w:p w:rsidR="001B62A9" w:rsidRDefault="00967F59" w:rsidP="00E940D5">
      <w:pPr>
        <w:pStyle w:val="FigureNo"/>
        <w:keepNext w:val="0"/>
      </w:pPr>
      <w:r>
        <w:t>FIGURE 4</w:t>
      </w:r>
    </w:p>
    <w:p w:rsidR="00967F59" w:rsidRPr="00967F59" w:rsidRDefault="00733AC0" w:rsidP="00967F59">
      <w:pPr>
        <w:pStyle w:val="Figure"/>
      </w:pPr>
      <w:r>
        <w:pict>
          <v:shape id="_x0000_i1052" type="#_x0000_t75" style="width:425.1pt;height:308.3pt">
            <v:imagedata r:id="rId69" o:title=""/>
          </v:shape>
        </w:pict>
      </w:r>
    </w:p>
    <w:p w:rsidR="001B62A9" w:rsidRDefault="001B62A9" w:rsidP="001B62A9">
      <w:pPr>
        <w:pStyle w:val="Heading1"/>
        <w:rPr>
          <w:lang w:val="en-GB"/>
        </w:rPr>
      </w:pPr>
      <w:bookmarkStart w:id="29" w:name="_Toc398097697"/>
      <w:bookmarkStart w:id="30" w:name="_Toc107033436"/>
      <w:bookmarkStart w:id="31" w:name="_Toc110839964"/>
      <w:bookmarkStart w:id="32" w:name="_Toc120415628"/>
      <w:r>
        <w:rPr>
          <w:lang w:val="en-GB"/>
        </w:rPr>
        <w:t>3</w:t>
      </w:r>
      <w:r>
        <w:rPr>
          <w:lang w:val="en-GB"/>
        </w:rPr>
        <w:tab/>
        <w:t>Dispersive effects</w:t>
      </w:r>
      <w:bookmarkEnd w:id="29"/>
      <w:bookmarkEnd w:id="30"/>
      <w:bookmarkEnd w:id="31"/>
      <w:bookmarkEnd w:id="32"/>
    </w:p>
    <w:p w:rsidR="001B62A9" w:rsidRDefault="001B62A9" w:rsidP="001B62A9">
      <w:pPr>
        <w:rPr>
          <w:lang w:val="en-GB"/>
        </w:rPr>
      </w:pPr>
      <w:r>
        <w:rPr>
          <w:lang w:val="en-GB"/>
        </w:rPr>
        <w:t xml:space="preserve">The effects of dispersion are discussed in the ITU-R Handbook on Radiometeorology, which contains a model for calculating dispersion based on the line-by-line calculation. For practical purposes, dispersive effects should not impose serious limitations on millimetric terrestrial </w:t>
      </w:r>
      <w:r>
        <w:rPr>
          <w:lang w:val="en-GB"/>
        </w:rPr>
        <w:lastRenderedPageBreak/>
        <w:t>communication systems operating with bandwidths of up to a few hundred MHz over short ranges (for example, less than about 20 km), especially in the window regions of the spectrum, at frequencies removed from the centres of major absorption lines. For satellite communication systems, the longer path lengths through the atmosphere will constrain operating frequencies further to the window regions, where both atmospheric attenuation and the corresponding dispersion are low.</w:t>
      </w:r>
    </w:p>
    <w:p w:rsidR="001B62A9" w:rsidRDefault="001B62A9" w:rsidP="001B62A9">
      <w:pPr>
        <w:rPr>
          <w:lang w:val="en-GB"/>
        </w:rPr>
      </w:pPr>
      <w:bookmarkStart w:id="33" w:name="_Toc107033437"/>
      <w:bookmarkStart w:id="34" w:name="_Toc110839965"/>
      <w:bookmarkStart w:id="35" w:name="_Toc120415629"/>
      <w:bookmarkStart w:id="36" w:name="_Toc398097701"/>
    </w:p>
    <w:p w:rsidR="001B62A9" w:rsidRDefault="001B62A9" w:rsidP="001B62A9">
      <w:pPr>
        <w:rPr>
          <w:lang w:val="en-GB"/>
        </w:rPr>
      </w:pPr>
    </w:p>
    <w:p w:rsidR="001B62A9" w:rsidRDefault="001B62A9" w:rsidP="001B62A9">
      <w:pPr>
        <w:pStyle w:val="AnnexNoTitle"/>
        <w:rPr>
          <w:lang w:val="en-GB"/>
        </w:rPr>
      </w:pPr>
      <w:r>
        <w:rPr>
          <w:lang w:val="en-GB"/>
        </w:rPr>
        <w:t>Annex 2</w:t>
      </w:r>
      <w:r>
        <w:rPr>
          <w:lang w:val="en-GB"/>
        </w:rPr>
        <w:br/>
      </w:r>
      <w:r>
        <w:rPr>
          <w:lang w:val="en-GB"/>
        </w:rPr>
        <w:br/>
        <w:t>Approximate estimation of gaseous attenuation</w:t>
      </w:r>
      <w:r>
        <w:rPr>
          <w:lang w:val="en-GB"/>
        </w:rPr>
        <w:br/>
        <w:t>in the frequency range 1-350 GHz</w:t>
      </w:r>
      <w:bookmarkEnd w:id="33"/>
      <w:bookmarkEnd w:id="34"/>
      <w:bookmarkEnd w:id="35"/>
    </w:p>
    <w:p w:rsidR="001B62A9" w:rsidRDefault="001B62A9" w:rsidP="001B62A9">
      <w:pPr>
        <w:pStyle w:val="Normalaftertitle"/>
        <w:rPr>
          <w:lang w:val="en-GB"/>
        </w:rPr>
      </w:pPr>
      <w:r>
        <w:rPr>
          <w:lang w:val="en-GB"/>
        </w:rPr>
        <w:t>This Annex contains simplified algorithms for quick, approximate estimation of gaseous attenuation for a limited range of meteorological conditions and a limited variety of geometrical configurations.</w:t>
      </w:r>
    </w:p>
    <w:p w:rsidR="001B62A9" w:rsidRDefault="001B62A9" w:rsidP="001B62A9">
      <w:pPr>
        <w:pStyle w:val="Heading1"/>
        <w:rPr>
          <w:lang w:val="en-GB"/>
        </w:rPr>
      </w:pPr>
      <w:bookmarkStart w:id="37" w:name="_Toc398097698"/>
      <w:bookmarkStart w:id="38" w:name="_Toc107033438"/>
      <w:bookmarkStart w:id="39" w:name="_Toc110839966"/>
      <w:bookmarkStart w:id="40" w:name="_Toc120415630"/>
      <w:r>
        <w:rPr>
          <w:lang w:val="en-GB"/>
        </w:rPr>
        <w:t>1</w:t>
      </w:r>
      <w:r>
        <w:rPr>
          <w:lang w:val="en-GB"/>
        </w:rPr>
        <w:tab/>
        <w:t>Specific attenuation</w:t>
      </w:r>
      <w:bookmarkEnd w:id="37"/>
      <w:bookmarkEnd w:id="38"/>
      <w:bookmarkEnd w:id="39"/>
      <w:bookmarkEnd w:id="40"/>
    </w:p>
    <w:p w:rsidR="001B62A9" w:rsidRDefault="001B62A9" w:rsidP="001B62A9">
      <w:pPr>
        <w:rPr>
          <w:lang w:val="en-GB"/>
        </w:rPr>
      </w:pPr>
      <w:r>
        <w:rPr>
          <w:lang w:val="en-GB"/>
        </w:rPr>
        <w:t xml:space="preserve">The specific attenuation due to dry air and water vapour, from sea level to an altitude of 10 km, can be estimated using the following simplified algorithms, which are based on curve-fitting to the line-by-line calculation, and agree with the more accurate calculations to within an average of about </w:t>
      </w:r>
      <w:r>
        <w:sym w:font="Symbol" w:char="F0B1"/>
      </w:r>
      <w:r>
        <w:rPr>
          <w:lang w:val="en-GB"/>
        </w:rPr>
        <w:t>10% at frequencies removed from the centres of major absorption lines. The absolute difference between the results from these algorithms and the line-by-line calculation is generally less than 0.1 dB/km and reaches a maximum of 0.7 dB/km near 60 GHz. For altitudes higher than 10 km, and in cases where higher accuracy is required, the line-by-line calculation should be used.</w:t>
      </w:r>
    </w:p>
    <w:p w:rsidR="001B62A9" w:rsidRDefault="001B62A9" w:rsidP="001B62A9">
      <w:pPr>
        <w:rPr>
          <w:lang w:val="en-GB"/>
        </w:rPr>
      </w:pPr>
      <w:r>
        <w:rPr>
          <w:lang w:val="en-GB"/>
        </w:rPr>
        <w:t xml:space="preserve">For dry air, the attenuation </w:t>
      </w:r>
      <w:r>
        <w:sym w:font="Symbol" w:char="F067"/>
      </w:r>
      <w:r>
        <w:rPr>
          <w:i/>
          <w:iCs/>
          <w:position w:val="-4"/>
          <w:sz w:val="20"/>
          <w:lang w:val="en-GB"/>
        </w:rPr>
        <w:t>o</w:t>
      </w:r>
      <w:r>
        <w:rPr>
          <w:lang w:val="en-GB"/>
        </w:rPr>
        <w:t xml:space="preserve"> (dB/km) is given by the following equations:</w:t>
      </w:r>
    </w:p>
    <w:p w:rsidR="001B62A9" w:rsidRDefault="001B62A9" w:rsidP="001B62A9">
      <w:pPr>
        <w:rPr>
          <w:lang w:val="en-GB"/>
        </w:rPr>
      </w:pPr>
      <w:r>
        <w:rPr>
          <w:lang w:val="en-GB"/>
        </w:rPr>
        <w:t xml:space="preserve">For </w:t>
      </w:r>
      <w:r>
        <w:rPr>
          <w:i/>
          <w:iCs/>
          <w:lang w:val="en-GB"/>
        </w:rPr>
        <w:t>f</w:t>
      </w:r>
      <w:r>
        <w:rPr>
          <w:lang w:val="en-GB"/>
        </w:rPr>
        <w:t xml:space="preserve"> </w:t>
      </w:r>
      <w:r>
        <w:sym w:font="Symbol" w:char="F0A3"/>
      </w:r>
      <w:r>
        <w:rPr>
          <w:lang w:val="en-GB"/>
        </w:rPr>
        <w:t xml:space="preserve"> 54 GHz:</w:t>
      </w:r>
    </w:p>
    <w:p w:rsidR="001B62A9" w:rsidRDefault="001B62A9" w:rsidP="001B62A9">
      <w:pPr>
        <w:pStyle w:val="Equation"/>
        <w:rPr>
          <w:lang w:val="en-GB" w:eastAsia="zh-CN"/>
        </w:rPr>
      </w:pPr>
      <w:r>
        <w:rPr>
          <w:lang w:val="en-GB" w:eastAsia="zh-CN"/>
        </w:rPr>
        <w:tab/>
      </w:r>
      <w:r>
        <w:rPr>
          <w:lang w:val="en-GB" w:eastAsia="zh-CN"/>
        </w:rPr>
        <w:tab/>
      </w:r>
      <w:r>
        <w:rPr>
          <w:position w:val="-40"/>
          <w:lang w:eastAsia="zh-CN"/>
        </w:rPr>
        <w:object w:dxaOrig="6420" w:dyaOrig="920">
          <v:shape id="_x0000_i1053" type="#_x0000_t75" style="width:321.25pt;height:46.6pt" o:ole="">
            <v:imagedata r:id="rId70" o:title=""/>
          </v:shape>
          <o:OLEObject Type="Embed" ProgID="Equation.3" ShapeID="_x0000_i1053" DrawAspect="Content" ObjectID="_1445858596" r:id="rId71"/>
        </w:object>
      </w:r>
      <w:r>
        <w:rPr>
          <w:lang w:val="en-GB" w:eastAsia="zh-CN"/>
        </w:rPr>
        <w:tab/>
        <w:t>(22a)</w:t>
      </w:r>
    </w:p>
    <w:p w:rsidR="001B62A9" w:rsidRDefault="001B62A9" w:rsidP="001B62A9">
      <w:pPr>
        <w:pStyle w:val="Blanc"/>
      </w:pPr>
    </w:p>
    <w:p w:rsidR="001B62A9" w:rsidRDefault="001B62A9" w:rsidP="001B62A9">
      <w:pPr>
        <w:rPr>
          <w:lang w:val="en-GB" w:eastAsia="zh-CN"/>
        </w:rPr>
      </w:pPr>
      <w:r>
        <w:rPr>
          <w:lang w:val="en-GB" w:eastAsia="zh-CN"/>
        </w:rPr>
        <w:t xml:space="preserve">For 54 GHz &lt; </w:t>
      </w:r>
      <w:r>
        <w:rPr>
          <w:i/>
          <w:iCs/>
          <w:lang w:val="en-GB" w:eastAsia="zh-CN"/>
        </w:rPr>
        <w:t>f</w:t>
      </w:r>
      <w:r>
        <w:rPr>
          <w:lang w:val="en-GB" w:eastAsia="zh-CN"/>
        </w:rPr>
        <w:t xml:space="preserve"> </w:t>
      </w:r>
      <w:r>
        <w:rPr>
          <w:lang w:eastAsia="zh-CN"/>
        </w:rPr>
        <w:sym w:font="Symbol" w:char="F0A3"/>
      </w:r>
      <w:r>
        <w:rPr>
          <w:lang w:val="en-GB" w:eastAsia="zh-CN"/>
        </w:rPr>
        <w:t xml:space="preserve"> 60 GHz:</w:t>
      </w:r>
    </w:p>
    <w:p w:rsidR="001B62A9" w:rsidRDefault="001B62A9" w:rsidP="001B62A9">
      <w:pPr>
        <w:pStyle w:val="Blanc"/>
      </w:pPr>
    </w:p>
    <w:p w:rsidR="001B62A9" w:rsidRDefault="001B62A9" w:rsidP="001B62A9">
      <w:pPr>
        <w:pStyle w:val="Equation"/>
        <w:tabs>
          <w:tab w:val="clear" w:pos="794"/>
          <w:tab w:val="clear" w:pos="4820"/>
          <w:tab w:val="left" w:pos="180"/>
          <w:tab w:val="center" w:pos="4500"/>
        </w:tabs>
        <w:rPr>
          <w:lang w:val="en-GB" w:eastAsia="zh-CN"/>
        </w:rPr>
      </w:pPr>
      <w:r>
        <w:rPr>
          <w:lang w:val="en-GB" w:eastAsia="zh-CN"/>
        </w:rPr>
        <w:tab/>
      </w:r>
      <w:r>
        <w:rPr>
          <w:lang w:val="en-GB" w:eastAsia="zh-CN"/>
        </w:rPr>
        <w:tab/>
      </w:r>
      <w:r>
        <w:rPr>
          <w:position w:val="-26"/>
          <w:lang w:eastAsia="zh-CN"/>
        </w:rPr>
        <w:object w:dxaOrig="8440" w:dyaOrig="639">
          <v:shape id="_x0000_i1054" type="#_x0000_t75" style="width:421.85pt;height:31.85pt" o:ole="">
            <v:imagedata r:id="rId72" o:title=""/>
          </v:shape>
          <o:OLEObject Type="Embed" ProgID="Equation.3" ShapeID="_x0000_i1054" DrawAspect="Content" ObjectID="_1445858597" r:id="rId73"/>
        </w:object>
      </w:r>
      <w:r>
        <w:rPr>
          <w:lang w:val="en-GB" w:eastAsia="zh-CN"/>
        </w:rPr>
        <w:tab/>
        <w:t>(22b)</w:t>
      </w:r>
    </w:p>
    <w:p w:rsidR="001B62A9" w:rsidRDefault="001B62A9" w:rsidP="001B62A9">
      <w:pPr>
        <w:pStyle w:val="Blanc"/>
      </w:pPr>
    </w:p>
    <w:p w:rsidR="001B62A9" w:rsidRDefault="001B62A9" w:rsidP="001B62A9">
      <w:pPr>
        <w:rPr>
          <w:lang w:val="en-GB" w:eastAsia="zh-CN"/>
        </w:rPr>
      </w:pPr>
      <w:r>
        <w:rPr>
          <w:lang w:val="en-GB" w:eastAsia="zh-CN"/>
        </w:rPr>
        <w:t xml:space="preserve">For 60 GHz &lt; </w:t>
      </w:r>
      <w:r>
        <w:rPr>
          <w:i/>
          <w:iCs/>
          <w:lang w:val="en-GB" w:eastAsia="zh-CN"/>
        </w:rPr>
        <w:t>f</w:t>
      </w:r>
      <w:r>
        <w:rPr>
          <w:lang w:val="en-GB" w:eastAsia="zh-CN"/>
        </w:rPr>
        <w:t xml:space="preserve"> </w:t>
      </w:r>
      <w:r>
        <w:rPr>
          <w:lang w:eastAsia="zh-CN"/>
        </w:rPr>
        <w:sym w:font="Symbol" w:char="F0A3"/>
      </w:r>
      <w:r>
        <w:rPr>
          <w:lang w:val="en-GB" w:eastAsia="zh-CN"/>
        </w:rPr>
        <w:t xml:space="preserve"> 62 GHz:</w:t>
      </w:r>
    </w:p>
    <w:p w:rsidR="001B62A9" w:rsidRDefault="001B62A9" w:rsidP="001B62A9">
      <w:pPr>
        <w:pStyle w:val="Blanc"/>
      </w:pPr>
    </w:p>
    <w:p w:rsidR="001B62A9" w:rsidRDefault="001B62A9" w:rsidP="001B62A9">
      <w:pPr>
        <w:pStyle w:val="Equation"/>
        <w:rPr>
          <w:lang w:val="en-GB" w:eastAsia="zh-CN"/>
        </w:rPr>
      </w:pPr>
      <w:r>
        <w:rPr>
          <w:lang w:val="en-GB" w:eastAsia="zh-CN"/>
        </w:rPr>
        <w:tab/>
      </w:r>
      <w:r>
        <w:rPr>
          <w:lang w:val="en-GB" w:eastAsia="zh-CN"/>
        </w:rPr>
        <w:tab/>
      </w:r>
      <w:r>
        <w:rPr>
          <w:position w:val="-24"/>
          <w:lang w:eastAsia="zh-CN"/>
        </w:rPr>
        <w:object w:dxaOrig="2840" w:dyaOrig="620">
          <v:shape id="_x0000_i1055" type="#_x0000_t75" style="width:143.1pt;height:31.85pt" o:ole="">
            <v:imagedata r:id="rId74" o:title=""/>
          </v:shape>
          <o:OLEObject Type="Embed" ProgID="Equation.3" ShapeID="_x0000_i1055" DrawAspect="Content" ObjectID="_1445858598" r:id="rId75"/>
        </w:object>
      </w:r>
      <w:r>
        <w:rPr>
          <w:lang w:val="en-GB" w:eastAsia="zh-CN"/>
        </w:rPr>
        <w:tab/>
        <w:t>(22c)</w:t>
      </w:r>
    </w:p>
    <w:p w:rsidR="001B62A9" w:rsidRDefault="001B62A9" w:rsidP="00B14185">
      <w:pPr>
        <w:keepNext/>
        <w:keepLines/>
        <w:rPr>
          <w:lang w:val="en-GB" w:eastAsia="zh-CN"/>
        </w:rPr>
      </w:pPr>
      <w:r>
        <w:rPr>
          <w:lang w:val="en-GB" w:eastAsia="zh-CN"/>
        </w:rPr>
        <w:t xml:space="preserve">For 62 GHz &lt; </w:t>
      </w:r>
      <w:r>
        <w:rPr>
          <w:i/>
          <w:iCs/>
          <w:lang w:val="en-GB" w:eastAsia="zh-CN"/>
        </w:rPr>
        <w:t>f</w:t>
      </w:r>
      <w:r>
        <w:rPr>
          <w:lang w:val="en-GB" w:eastAsia="zh-CN"/>
        </w:rPr>
        <w:t xml:space="preserve"> </w:t>
      </w:r>
      <w:r>
        <w:rPr>
          <w:lang w:eastAsia="zh-CN"/>
        </w:rPr>
        <w:sym w:font="Symbol" w:char="F0A3"/>
      </w:r>
      <w:r>
        <w:rPr>
          <w:lang w:val="en-GB" w:eastAsia="zh-CN"/>
        </w:rPr>
        <w:t xml:space="preserve"> 66 GHz:</w:t>
      </w:r>
    </w:p>
    <w:p w:rsidR="001B62A9" w:rsidRDefault="001B62A9" w:rsidP="001B62A9">
      <w:pPr>
        <w:pStyle w:val="Equation"/>
        <w:tabs>
          <w:tab w:val="clear" w:pos="794"/>
          <w:tab w:val="clear" w:pos="4820"/>
          <w:tab w:val="left" w:pos="360"/>
          <w:tab w:val="center" w:pos="4320"/>
        </w:tabs>
        <w:spacing w:before="160"/>
        <w:rPr>
          <w:lang w:val="en-GB" w:eastAsia="zh-CN"/>
        </w:rPr>
      </w:pPr>
      <w:r>
        <w:rPr>
          <w:lang w:val="en-GB" w:eastAsia="zh-CN"/>
        </w:rPr>
        <w:tab/>
      </w:r>
      <w:r>
        <w:rPr>
          <w:lang w:val="en-GB" w:eastAsia="zh-CN"/>
        </w:rPr>
        <w:tab/>
      </w:r>
      <w:r>
        <w:rPr>
          <w:position w:val="-26"/>
          <w:lang w:eastAsia="zh-CN"/>
        </w:rPr>
        <w:object w:dxaOrig="8380" w:dyaOrig="639">
          <v:shape id="_x0000_i1056" type="#_x0000_t75" style="width:419.55pt;height:31.85pt" o:ole="">
            <v:imagedata r:id="rId76" o:title=""/>
          </v:shape>
          <o:OLEObject Type="Embed" ProgID="Equation.3" ShapeID="_x0000_i1056" DrawAspect="Content" ObjectID="_1445858599" r:id="rId77"/>
        </w:object>
      </w:r>
      <w:r>
        <w:rPr>
          <w:lang w:val="en-GB" w:eastAsia="zh-CN"/>
        </w:rPr>
        <w:tab/>
        <w:t>(22d)</w:t>
      </w:r>
    </w:p>
    <w:p w:rsidR="001B62A9" w:rsidRDefault="001B62A9" w:rsidP="001B62A9">
      <w:pPr>
        <w:rPr>
          <w:lang w:val="en-GB"/>
        </w:rPr>
      </w:pPr>
      <w:r>
        <w:rPr>
          <w:lang w:val="en-GB"/>
        </w:rPr>
        <w:lastRenderedPageBreak/>
        <w:t xml:space="preserve">For 66 GHz &lt; </w:t>
      </w:r>
      <w:r>
        <w:rPr>
          <w:i/>
          <w:iCs/>
          <w:lang w:val="en-GB"/>
        </w:rPr>
        <w:t>f</w:t>
      </w:r>
      <w:r>
        <w:rPr>
          <w:lang w:val="en-GB"/>
        </w:rPr>
        <w:t xml:space="preserve"> </w:t>
      </w:r>
      <w:r>
        <w:sym w:font="Symbol" w:char="F0A3"/>
      </w:r>
      <w:r>
        <w:rPr>
          <w:lang w:val="en-GB"/>
        </w:rPr>
        <w:t xml:space="preserve"> 120 GHz:</w:t>
      </w:r>
    </w:p>
    <w:p w:rsidR="001B62A9" w:rsidRDefault="001B62A9" w:rsidP="001B62A9">
      <w:pPr>
        <w:pStyle w:val="Equation"/>
        <w:spacing w:before="160"/>
        <w:rPr>
          <w:lang w:val="en-GB" w:eastAsia="zh-CN"/>
        </w:rPr>
      </w:pPr>
      <w:r w:rsidRPr="009F1A69">
        <w:rPr>
          <w:lang w:val="en-US" w:eastAsia="zh-CN"/>
        </w:rPr>
        <w:tab/>
      </w:r>
      <w:r w:rsidRPr="00336FC9">
        <w:rPr>
          <w:position w:val="-34"/>
          <w:lang w:eastAsia="zh-CN"/>
        </w:rPr>
        <w:object w:dxaOrig="7880" w:dyaOrig="780">
          <v:shape id="_x0000_i1057" type="#_x0000_t75" style="width:394.6pt;height:39.25pt" o:ole="">
            <v:imagedata r:id="rId78" o:title=""/>
          </v:shape>
          <o:OLEObject Type="Embed" ProgID="Equation.3" ShapeID="_x0000_i1057" DrawAspect="Content" ObjectID="_1445858600" r:id="rId79"/>
        </w:object>
      </w:r>
      <w:r>
        <w:rPr>
          <w:lang w:val="en-GB" w:eastAsia="zh-CN"/>
        </w:rPr>
        <w:tab/>
        <w:t>(22e)</w:t>
      </w:r>
    </w:p>
    <w:p w:rsidR="001B62A9" w:rsidRDefault="001B62A9" w:rsidP="001B62A9">
      <w:pPr>
        <w:rPr>
          <w:lang w:val="en-GB"/>
        </w:rPr>
      </w:pPr>
      <w:r>
        <w:rPr>
          <w:lang w:val="en-GB"/>
        </w:rPr>
        <w:t xml:space="preserve">For 120 GHz &lt; </w:t>
      </w:r>
      <w:r>
        <w:rPr>
          <w:i/>
          <w:iCs/>
          <w:lang w:val="en-GB"/>
        </w:rPr>
        <w:t>f</w:t>
      </w:r>
      <w:r>
        <w:rPr>
          <w:lang w:val="en-GB"/>
        </w:rPr>
        <w:t xml:space="preserve"> </w:t>
      </w:r>
      <w:r>
        <w:sym w:font="Symbol" w:char="F0A3"/>
      </w:r>
      <w:r>
        <w:rPr>
          <w:lang w:val="en-GB"/>
        </w:rPr>
        <w:t xml:space="preserve"> 350 GHz:</w:t>
      </w:r>
    </w:p>
    <w:p w:rsidR="001B62A9" w:rsidRDefault="001B62A9" w:rsidP="001B62A9">
      <w:pPr>
        <w:pStyle w:val="Equation"/>
        <w:spacing w:before="160"/>
        <w:rPr>
          <w:lang w:val="en-GB"/>
        </w:rPr>
      </w:pPr>
      <w:r>
        <w:rPr>
          <w:lang w:val="en-GB" w:eastAsia="zh-CN"/>
        </w:rPr>
        <w:tab/>
      </w:r>
      <w:r>
        <w:rPr>
          <w:lang w:val="en-GB" w:eastAsia="zh-CN"/>
        </w:rPr>
        <w:tab/>
      </w:r>
      <w:r>
        <w:rPr>
          <w:position w:val="-36"/>
          <w:lang w:eastAsia="zh-CN"/>
        </w:rPr>
        <w:object w:dxaOrig="6940" w:dyaOrig="840">
          <v:shape id="_x0000_i1058" type="#_x0000_t75" style="width:346.6pt;height:42pt" o:ole="">
            <v:imagedata r:id="rId80" o:title=""/>
          </v:shape>
          <o:OLEObject Type="Embed" ProgID="Equation.3" ShapeID="_x0000_i1058" DrawAspect="Content" ObjectID="_1445858601" r:id="rId81"/>
        </w:object>
      </w:r>
      <w:r>
        <w:rPr>
          <w:lang w:val="en-GB" w:eastAsia="zh-CN"/>
        </w:rPr>
        <w:tab/>
        <w:t>(22f)</w:t>
      </w:r>
    </w:p>
    <w:p w:rsidR="001B62A9" w:rsidRDefault="001B62A9" w:rsidP="001B62A9">
      <w:pPr>
        <w:keepNext/>
        <w:rPr>
          <w:lang w:val="en-GB" w:eastAsia="zh-CN"/>
        </w:rPr>
      </w:pPr>
      <w:r>
        <w:rPr>
          <w:rFonts w:hint="eastAsia"/>
          <w:lang w:val="en-GB" w:eastAsia="zh-CN"/>
        </w:rPr>
        <w:t>with</w:t>
      </w:r>
      <w:r>
        <w:rPr>
          <w:lang w:val="en-GB" w:eastAsia="zh-CN"/>
        </w:rPr>
        <w:t>:</w:t>
      </w:r>
    </w:p>
    <w:p w:rsidR="001B62A9" w:rsidRDefault="001B62A9" w:rsidP="001B62A9">
      <w:pPr>
        <w:pStyle w:val="Equation"/>
        <w:rPr>
          <w:lang w:val="en-GB" w:eastAsia="zh-CN"/>
        </w:rPr>
      </w:pPr>
      <w:r>
        <w:rPr>
          <w:lang w:val="en-GB" w:eastAsia="zh-CN"/>
        </w:rPr>
        <w:tab/>
      </w:r>
      <w:r>
        <w:rPr>
          <w:lang w:val="en-GB" w:eastAsia="zh-CN"/>
        </w:rPr>
        <w:tab/>
      </w:r>
      <w:r>
        <w:rPr>
          <w:position w:val="-14"/>
          <w:lang w:eastAsia="zh-CN"/>
        </w:rPr>
        <w:object w:dxaOrig="4420" w:dyaOrig="380">
          <v:shape id="_x0000_i1059" type="#_x0000_t75" style="width:220.6pt;height:19.4pt" o:ole="">
            <v:imagedata r:id="rId82" o:title=""/>
          </v:shape>
          <o:OLEObject Type="Embed" ProgID="Equation.3" ShapeID="_x0000_i1059" DrawAspect="Content" ObjectID="_1445858602" r:id="rId83"/>
        </w:object>
      </w:r>
      <w:r>
        <w:rPr>
          <w:lang w:val="en-GB" w:eastAsia="zh-CN"/>
        </w:rPr>
        <w:tab/>
        <w:t>(22g)</w:t>
      </w:r>
    </w:p>
    <w:p w:rsidR="001B62A9" w:rsidRDefault="001B62A9" w:rsidP="001B62A9">
      <w:pPr>
        <w:pStyle w:val="Equation"/>
        <w:spacing w:before="200"/>
        <w:rPr>
          <w:lang w:val="en-GB" w:eastAsia="zh-CN"/>
        </w:rPr>
      </w:pPr>
      <w:r>
        <w:rPr>
          <w:lang w:val="en-GB" w:eastAsia="zh-CN"/>
        </w:rPr>
        <w:tab/>
      </w:r>
      <w:r>
        <w:rPr>
          <w:lang w:val="en-GB" w:eastAsia="zh-CN"/>
        </w:rPr>
        <w:tab/>
      </w:r>
      <w:r>
        <w:rPr>
          <w:position w:val="-14"/>
          <w:lang w:eastAsia="zh-CN"/>
        </w:rPr>
        <w:object w:dxaOrig="4560" w:dyaOrig="380">
          <v:shape id="_x0000_i1060" type="#_x0000_t75" style="width:228pt;height:19.4pt" o:ole="">
            <v:imagedata r:id="rId84" o:title=""/>
          </v:shape>
          <o:OLEObject Type="Embed" ProgID="Equation.3" ShapeID="_x0000_i1060" DrawAspect="Content" ObjectID="_1445858603" r:id="rId85"/>
        </w:object>
      </w:r>
      <w:r>
        <w:rPr>
          <w:lang w:val="en-GB" w:eastAsia="zh-CN"/>
        </w:rPr>
        <w:tab/>
        <w:t>(22h)</w:t>
      </w:r>
    </w:p>
    <w:p w:rsidR="001B62A9" w:rsidRDefault="001B62A9" w:rsidP="001B62A9">
      <w:pPr>
        <w:pStyle w:val="Equation"/>
        <w:spacing w:before="200"/>
        <w:rPr>
          <w:lang w:val="en-GB" w:eastAsia="zh-CN"/>
        </w:rPr>
      </w:pPr>
      <w:r>
        <w:rPr>
          <w:lang w:val="en-GB" w:eastAsia="zh-CN"/>
        </w:rPr>
        <w:tab/>
      </w:r>
      <w:r>
        <w:rPr>
          <w:lang w:val="en-GB" w:eastAsia="zh-CN"/>
        </w:rPr>
        <w:tab/>
      </w:r>
      <w:r>
        <w:rPr>
          <w:position w:val="-14"/>
          <w:lang w:eastAsia="zh-CN"/>
        </w:rPr>
        <w:object w:dxaOrig="4420" w:dyaOrig="380">
          <v:shape id="_x0000_i1061" type="#_x0000_t75" style="width:220.6pt;height:19.4pt" o:ole="">
            <v:imagedata r:id="rId86" o:title=""/>
          </v:shape>
          <o:OLEObject Type="Embed" ProgID="Equation.3" ShapeID="_x0000_i1061" DrawAspect="Content" ObjectID="_1445858604" r:id="rId87"/>
        </w:object>
      </w:r>
      <w:r>
        <w:rPr>
          <w:lang w:val="en-GB" w:eastAsia="zh-CN"/>
        </w:rPr>
        <w:tab/>
        <w:t>(22i)</w:t>
      </w:r>
    </w:p>
    <w:p w:rsidR="001B62A9" w:rsidRDefault="001B62A9" w:rsidP="001B62A9">
      <w:pPr>
        <w:pStyle w:val="Equation"/>
        <w:spacing w:before="200"/>
        <w:rPr>
          <w:lang w:val="en-GB" w:eastAsia="zh-CN"/>
        </w:rPr>
      </w:pPr>
      <w:r>
        <w:rPr>
          <w:lang w:val="en-GB" w:eastAsia="zh-CN"/>
        </w:rPr>
        <w:tab/>
      </w:r>
      <w:r>
        <w:rPr>
          <w:lang w:val="en-GB" w:eastAsia="zh-CN"/>
        </w:rPr>
        <w:tab/>
      </w:r>
      <w:r>
        <w:rPr>
          <w:position w:val="-14"/>
          <w:lang w:eastAsia="zh-CN"/>
        </w:rPr>
        <w:object w:dxaOrig="4580" w:dyaOrig="380">
          <v:shape id="_x0000_i1062" type="#_x0000_t75" style="width:229.4pt;height:19.4pt" o:ole="">
            <v:imagedata r:id="rId88" o:title=""/>
          </v:shape>
          <o:OLEObject Type="Embed" ProgID="Equation.3" ShapeID="_x0000_i1062" DrawAspect="Content" ObjectID="_1445858605" r:id="rId89"/>
        </w:object>
      </w:r>
      <w:r>
        <w:rPr>
          <w:lang w:val="en-GB" w:eastAsia="zh-CN"/>
        </w:rPr>
        <w:tab/>
        <w:t>(22j)</w:t>
      </w:r>
    </w:p>
    <w:p w:rsidR="001B62A9" w:rsidRDefault="001B62A9" w:rsidP="001B62A9">
      <w:pPr>
        <w:pStyle w:val="Equation"/>
        <w:spacing w:before="200"/>
        <w:rPr>
          <w:lang w:val="en-GB" w:eastAsia="zh-CN"/>
        </w:rPr>
      </w:pPr>
      <w:r>
        <w:rPr>
          <w:lang w:val="en-GB" w:eastAsia="zh-CN"/>
        </w:rPr>
        <w:tab/>
      </w:r>
      <w:r>
        <w:rPr>
          <w:lang w:val="en-GB" w:eastAsia="zh-CN"/>
        </w:rPr>
        <w:tab/>
      </w:r>
      <w:r>
        <w:rPr>
          <w:position w:val="-14"/>
          <w:lang w:eastAsia="zh-CN"/>
        </w:rPr>
        <w:object w:dxaOrig="4580" w:dyaOrig="380">
          <v:shape id="_x0000_i1063" type="#_x0000_t75" style="width:229.4pt;height:19.4pt" o:ole="">
            <v:imagedata r:id="rId90" o:title=""/>
          </v:shape>
          <o:OLEObject Type="Embed" ProgID="Equation.3" ShapeID="_x0000_i1063" DrawAspect="Content" ObjectID="_1445858606" r:id="rId91"/>
        </w:object>
      </w:r>
      <w:r>
        <w:rPr>
          <w:lang w:val="en-GB" w:eastAsia="zh-CN"/>
        </w:rPr>
        <w:tab/>
        <w:t>(22k)</w:t>
      </w:r>
    </w:p>
    <w:p w:rsidR="001B62A9" w:rsidRDefault="001B62A9" w:rsidP="001B62A9">
      <w:pPr>
        <w:pStyle w:val="Equation"/>
        <w:spacing w:before="200"/>
        <w:rPr>
          <w:lang w:val="en-US" w:eastAsia="zh-CN"/>
        </w:rPr>
      </w:pPr>
      <w:r>
        <w:rPr>
          <w:lang w:val="en-GB" w:eastAsia="zh-CN"/>
        </w:rPr>
        <w:tab/>
      </w:r>
      <w:r>
        <w:rPr>
          <w:lang w:val="en-GB" w:eastAsia="zh-CN"/>
        </w:rPr>
        <w:tab/>
      </w:r>
      <w:r>
        <w:rPr>
          <w:position w:val="-14"/>
          <w:lang w:eastAsia="zh-CN"/>
        </w:rPr>
        <w:object w:dxaOrig="4420" w:dyaOrig="380">
          <v:shape id="_x0000_i1064" type="#_x0000_t75" style="width:220.6pt;height:19.4pt" o:ole="">
            <v:imagedata r:id="rId92" o:title=""/>
          </v:shape>
          <o:OLEObject Type="Embed" ProgID="Equation.3" ShapeID="_x0000_i1064" DrawAspect="Content" ObjectID="_1445858607" r:id="rId93"/>
        </w:object>
      </w:r>
      <w:r w:rsidRPr="00BB6A38">
        <w:rPr>
          <w:lang w:val="en-US" w:eastAsia="zh-CN"/>
        </w:rPr>
        <w:tab/>
        <w:t>(22l)</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300" w:dyaOrig="380">
          <v:shape id="_x0000_i1065" type="#_x0000_t75" style="width:214.6pt;height:19.4pt" o:ole="">
            <v:imagedata r:id="rId94" o:title=""/>
          </v:shape>
          <o:OLEObject Type="Embed" ProgID="Equation.3" ShapeID="_x0000_i1065" DrawAspect="Content" ObjectID="_1445858608" r:id="rId95"/>
        </w:object>
      </w:r>
      <w:r w:rsidRPr="00BB6A38">
        <w:rPr>
          <w:lang w:val="en-US" w:eastAsia="zh-CN"/>
        </w:rPr>
        <w:tab/>
        <w:t>(22m)</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5040" w:dyaOrig="380">
          <v:shape id="_x0000_i1066" type="#_x0000_t75" style="width:252.45pt;height:19.4pt" o:ole="">
            <v:imagedata r:id="rId96" o:title=""/>
          </v:shape>
          <o:OLEObject Type="Embed" ProgID="Equation.3" ShapeID="_x0000_i1066" DrawAspect="Content" ObjectID="_1445858609" r:id="rId97"/>
        </w:object>
      </w:r>
      <w:r w:rsidRPr="00BB6A38">
        <w:rPr>
          <w:lang w:val="en-US" w:eastAsia="zh-CN"/>
        </w:rPr>
        <w:tab/>
        <w:t>(22n)</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720" w:dyaOrig="380">
          <v:shape id="_x0000_i1067" type="#_x0000_t75" style="width:235.4pt;height:19.4pt" o:ole="">
            <v:imagedata r:id="rId98" o:title=""/>
          </v:shape>
          <o:OLEObject Type="Embed" ProgID="Equation.3" ShapeID="_x0000_i1067" DrawAspect="Content" ObjectID="_1445858610" r:id="rId99"/>
        </w:object>
      </w:r>
      <w:r w:rsidRPr="00BB6A38">
        <w:rPr>
          <w:lang w:val="en-US" w:eastAsia="zh-CN"/>
        </w:rPr>
        <w:tab/>
        <w:t>(22o)</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640" w:dyaOrig="380">
          <v:shape id="_x0000_i1068" type="#_x0000_t75" style="width:232.6pt;height:19.4pt" o:ole="">
            <v:imagedata r:id="rId100" o:title=""/>
          </v:shape>
          <o:OLEObject Type="Embed" ProgID="Equation.3" ShapeID="_x0000_i1068" DrawAspect="Content" ObjectID="_1445858611" r:id="rId101"/>
        </w:object>
      </w:r>
      <w:r w:rsidRPr="00BB6A38">
        <w:rPr>
          <w:lang w:val="en-US" w:eastAsia="zh-CN"/>
        </w:rPr>
        <w:tab/>
        <w:t>(22p)</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760" w:dyaOrig="380">
          <v:shape id="_x0000_i1069" type="#_x0000_t75" style="width:238.6pt;height:19.4pt" o:ole="">
            <v:imagedata r:id="rId102" o:title=""/>
          </v:shape>
          <o:OLEObject Type="Embed" ProgID="Equation.3" ShapeID="_x0000_i1069" DrawAspect="Content" ObjectID="_1445858612" r:id="rId103"/>
        </w:object>
      </w:r>
      <w:r w:rsidRPr="00BB6A38">
        <w:rPr>
          <w:lang w:val="en-US" w:eastAsia="zh-CN"/>
        </w:rPr>
        <w:tab/>
        <w:t>(22q)</w:t>
      </w:r>
    </w:p>
    <w:p w:rsidR="001B62A9" w:rsidRPr="00BB6A38"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920" w:dyaOrig="380">
          <v:shape id="_x0000_i1070" type="#_x0000_t75" style="width:246pt;height:19.4pt" o:ole="">
            <v:imagedata r:id="rId104" o:title=""/>
          </v:shape>
          <o:OLEObject Type="Embed" ProgID="Equation.3" ShapeID="_x0000_i1070" DrawAspect="Content" ObjectID="_1445858613" r:id="rId105"/>
        </w:object>
      </w:r>
      <w:r w:rsidRPr="00BB6A38">
        <w:rPr>
          <w:lang w:val="en-US" w:eastAsia="zh-CN"/>
        </w:rPr>
        <w:tab/>
        <w:t>(22r)</w:t>
      </w:r>
    </w:p>
    <w:p w:rsidR="001B62A9" w:rsidRDefault="001B62A9" w:rsidP="001B62A9">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5060" w:dyaOrig="380">
          <v:shape id="_x0000_i1071" type="#_x0000_t75" style="width:253.4pt;height:19.4pt" o:ole="">
            <v:imagedata r:id="rId106" o:title=""/>
          </v:shape>
          <o:OLEObject Type="Embed" ProgID="Equation.3" ShapeID="_x0000_i1071" DrawAspect="Content" ObjectID="_1445858614" r:id="rId107"/>
        </w:object>
      </w:r>
      <w:r>
        <w:rPr>
          <w:lang w:val="en-US" w:eastAsia="zh-CN"/>
        </w:rPr>
        <w:tab/>
        <w:t>(22s)</w:t>
      </w:r>
    </w:p>
    <w:p w:rsidR="001B62A9" w:rsidRDefault="001B62A9" w:rsidP="001B62A9">
      <w:pPr>
        <w:pStyle w:val="Equation"/>
        <w:spacing w:before="200"/>
        <w:rPr>
          <w:lang w:val="en-US" w:eastAsia="zh-CN"/>
        </w:rPr>
      </w:pPr>
      <w:r>
        <w:rPr>
          <w:lang w:val="en-US" w:eastAsia="zh-CN"/>
        </w:rPr>
        <w:tab/>
      </w:r>
      <w:r>
        <w:rPr>
          <w:lang w:val="en-US" w:eastAsia="zh-CN"/>
        </w:rPr>
        <w:tab/>
      </w:r>
      <w:r w:rsidRPr="00336FC9">
        <w:rPr>
          <w:position w:val="-14"/>
          <w:lang w:eastAsia="zh-CN"/>
        </w:rPr>
        <w:object w:dxaOrig="4720" w:dyaOrig="380">
          <v:shape id="_x0000_i1072" type="#_x0000_t75" style="width:235.4pt;height:19.4pt" o:ole="">
            <v:imagedata r:id="rId108" o:title=""/>
          </v:shape>
          <o:OLEObject Type="Embed" ProgID="Equation.3" ShapeID="_x0000_i1072" DrawAspect="Content" ObjectID="_1445858615" r:id="rId109"/>
        </w:object>
      </w:r>
      <w:r>
        <w:rPr>
          <w:lang w:val="en-US" w:eastAsia="zh-CN"/>
        </w:rPr>
        <w:tab/>
        <w:t>(22t)</w:t>
      </w:r>
    </w:p>
    <w:p w:rsidR="001B62A9" w:rsidRDefault="001B62A9" w:rsidP="001B62A9">
      <w:pPr>
        <w:pStyle w:val="Equation"/>
        <w:spacing w:before="200"/>
        <w:rPr>
          <w:lang w:val="en-US"/>
        </w:rPr>
      </w:pPr>
      <w:r>
        <w:rPr>
          <w:lang w:val="en-US" w:eastAsia="zh-CN"/>
        </w:rPr>
        <w:tab/>
      </w:r>
      <w:r>
        <w:rPr>
          <w:lang w:val="en-US" w:eastAsia="zh-CN"/>
        </w:rPr>
        <w:tab/>
      </w:r>
      <w:r>
        <w:rPr>
          <w:position w:val="-14"/>
          <w:lang w:eastAsia="zh-CN"/>
        </w:rPr>
        <w:object w:dxaOrig="4640" w:dyaOrig="440">
          <v:shape id="_x0000_i1073" type="#_x0000_t75" style="width:232.6pt;height:22.6pt" o:ole="">
            <v:imagedata r:id="rId110" o:title=""/>
          </v:shape>
          <o:OLEObject Type="Embed" ProgID="Equation.3" ShapeID="_x0000_i1073" DrawAspect="Content" ObjectID="_1445858616" r:id="rId111"/>
        </w:object>
      </w:r>
      <w:r>
        <w:rPr>
          <w:lang w:val="en-US" w:eastAsia="zh-CN"/>
        </w:rPr>
        <w:tab/>
        <w:t>(22u)</w:t>
      </w:r>
    </w:p>
    <w:p w:rsidR="001B62A9" w:rsidRDefault="001B62A9" w:rsidP="00B14185">
      <w:pPr>
        <w:keepNext/>
        <w:keepLines/>
        <w:rPr>
          <w:lang w:val="en-US"/>
        </w:rPr>
      </w:pPr>
      <w:r>
        <w:rPr>
          <w:lang w:val="en-US"/>
        </w:rPr>
        <w:t>where:</w:t>
      </w:r>
    </w:p>
    <w:p w:rsidR="001B62A9" w:rsidRDefault="001B62A9" w:rsidP="00B14185">
      <w:pPr>
        <w:pStyle w:val="Equationlegend"/>
        <w:keepNext/>
        <w:keepLines/>
      </w:pPr>
      <w:r>
        <w:rPr>
          <w:i/>
          <w:iCs/>
        </w:rPr>
        <w:tab/>
        <w:t>f</w:t>
      </w:r>
      <w:r>
        <w:rPr>
          <w:rFonts w:ascii="Tms Rmn" w:hAnsi="Tms Rmn"/>
          <w:sz w:val="12"/>
          <w:szCs w:val="12"/>
        </w:rPr>
        <w:t> </w:t>
      </w:r>
      <w:r>
        <w:t>:</w:t>
      </w:r>
      <w:r>
        <w:tab/>
        <w:t>frequency (GHz)</w:t>
      </w:r>
    </w:p>
    <w:p w:rsidR="001B62A9" w:rsidRPr="004802F6" w:rsidRDefault="001B62A9" w:rsidP="00B14185">
      <w:pPr>
        <w:pStyle w:val="Equationlegend"/>
        <w:keepNext/>
        <w:keepLines/>
        <w:rPr>
          <w:lang w:val="en-GB"/>
        </w:rPr>
      </w:pPr>
      <w:r w:rsidRPr="0040253F">
        <w:tab/>
      </w:r>
      <w:r w:rsidRPr="004802F6">
        <w:rPr>
          <w:i/>
          <w:iCs/>
          <w:lang w:val="en-GB"/>
        </w:rPr>
        <w:t>r</w:t>
      </w:r>
      <w:r w:rsidRPr="004802F6">
        <w:rPr>
          <w:i/>
          <w:iCs/>
          <w:vertAlign w:val="subscript"/>
          <w:lang w:val="en-GB"/>
        </w:rPr>
        <w:t>p</w:t>
      </w:r>
      <w:r w:rsidRPr="004802F6">
        <w:rPr>
          <w:lang w:val="en-GB"/>
        </w:rPr>
        <w:t xml:space="preserve">  =</w:t>
      </w:r>
      <w:r w:rsidRPr="004802F6">
        <w:rPr>
          <w:lang w:val="en-GB"/>
        </w:rPr>
        <w:tab/>
      </w:r>
      <w:r w:rsidRPr="004802F6">
        <w:rPr>
          <w:i/>
          <w:iCs/>
          <w:lang w:val="en-GB"/>
        </w:rPr>
        <w:t>p</w:t>
      </w:r>
      <w:r w:rsidRPr="004802F6">
        <w:rPr>
          <w:i/>
          <w:iCs/>
          <w:vertAlign w:val="subscript"/>
          <w:lang w:val="en-GB"/>
        </w:rPr>
        <w:t>tot</w:t>
      </w:r>
      <w:r w:rsidRPr="004802F6">
        <w:rPr>
          <w:lang w:val="en-GB"/>
        </w:rPr>
        <w:t xml:space="preserve">/1013, where </w:t>
      </w:r>
      <w:r w:rsidRPr="004802F6">
        <w:rPr>
          <w:i/>
          <w:iCs/>
          <w:lang w:val="en-GB"/>
        </w:rPr>
        <w:t>p</w:t>
      </w:r>
      <w:r w:rsidRPr="004802F6">
        <w:rPr>
          <w:i/>
          <w:iCs/>
          <w:vertAlign w:val="subscript"/>
          <w:lang w:val="en-GB"/>
        </w:rPr>
        <w:t>tot</w:t>
      </w:r>
      <w:r w:rsidRPr="004802F6">
        <w:rPr>
          <w:lang w:val="en-GB"/>
        </w:rPr>
        <w:t xml:space="preserve"> represents total air pressure</w:t>
      </w:r>
    </w:p>
    <w:p w:rsidR="001B62A9" w:rsidRDefault="001B62A9" w:rsidP="001B62A9">
      <w:pPr>
        <w:pStyle w:val="Equationlegend"/>
        <w:rPr>
          <w:lang w:val="fr-FR"/>
        </w:rPr>
      </w:pPr>
      <w:r w:rsidRPr="004802F6">
        <w:rPr>
          <w:i/>
          <w:iCs/>
          <w:lang w:val="en-GB"/>
        </w:rPr>
        <w:tab/>
      </w:r>
      <w:r>
        <w:rPr>
          <w:i/>
          <w:iCs/>
          <w:lang w:val="fr-FR"/>
        </w:rPr>
        <w:t>r</w:t>
      </w:r>
      <w:r>
        <w:rPr>
          <w:i/>
          <w:iCs/>
          <w:position w:val="-4"/>
          <w:sz w:val="20"/>
          <w:szCs w:val="16"/>
          <w:lang w:val="fr-FR"/>
        </w:rPr>
        <w:t>t</w:t>
      </w:r>
      <w:r>
        <w:rPr>
          <w:lang w:val="fr-FR"/>
        </w:rPr>
        <w:t xml:space="preserve">  </w:t>
      </w:r>
      <w:r>
        <w:sym w:font="Symbol" w:char="F03D"/>
      </w:r>
      <w:r>
        <w:rPr>
          <w:lang w:val="fr-FR"/>
        </w:rPr>
        <w:tab/>
        <w:t>288/(273 </w:t>
      </w:r>
      <w:r>
        <w:sym w:font="Symbol" w:char="F02B"/>
      </w:r>
      <w:r>
        <w:rPr>
          <w:lang w:val="fr-FR"/>
        </w:rPr>
        <w:t> </w:t>
      </w:r>
      <w:r>
        <w:rPr>
          <w:i/>
          <w:iCs/>
          <w:lang w:val="fr-FR"/>
        </w:rPr>
        <w:t>t</w:t>
      </w:r>
      <w:r>
        <w:rPr>
          <w:lang w:val="fr-FR"/>
        </w:rPr>
        <w:t>)</w:t>
      </w:r>
    </w:p>
    <w:p w:rsidR="001B62A9" w:rsidRDefault="001B62A9" w:rsidP="001B62A9">
      <w:pPr>
        <w:pStyle w:val="Equationlegend"/>
        <w:rPr>
          <w:lang w:val="fr-FR"/>
        </w:rPr>
      </w:pPr>
      <w:r>
        <w:rPr>
          <w:i/>
          <w:iCs/>
          <w:lang w:val="fr-FR"/>
        </w:rPr>
        <w:tab/>
        <w:t>p</w:t>
      </w:r>
      <w:r>
        <w:rPr>
          <w:rFonts w:ascii="Tms Rmn" w:hAnsi="Tms Rmn"/>
          <w:sz w:val="12"/>
          <w:szCs w:val="12"/>
          <w:lang w:val="fr-FR"/>
        </w:rPr>
        <w:t> </w:t>
      </w:r>
      <w:r>
        <w:rPr>
          <w:lang w:val="fr-FR"/>
        </w:rPr>
        <w:t>:</w:t>
      </w:r>
      <w:r>
        <w:rPr>
          <w:lang w:val="fr-FR"/>
        </w:rPr>
        <w:tab/>
        <w:t>pressure (hPa)</w:t>
      </w:r>
    </w:p>
    <w:p w:rsidR="001B62A9" w:rsidRDefault="001B62A9" w:rsidP="001B62A9">
      <w:pPr>
        <w:pStyle w:val="Equationlegend"/>
      </w:pPr>
      <w:r>
        <w:rPr>
          <w:i/>
          <w:iCs/>
          <w:lang w:val="fr-FR"/>
        </w:rPr>
        <w:lastRenderedPageBreak/>
        <w:tab/>
      </w:r>
      <w:r>
        <w:rPr>
          <w:i/>
          <w:iCs/>
        </w:rPr>
        <w:t>t</w:t>
      </w:r>
      <w:r>
        <w:rPr>
          <w:rFonts w:ascii="Tms Rmn" w:hAnsi="Tms Rmn"/>
          <w:sz w:val="12"/>
          <w:szCs w:val="12"/>
        </w:rPr>
        <w:t> </w:t>
      </w:r>
      <w:r>
        <w:t>:</w:t>
      </w:r>
      <w:r>
        <w:tab/>
        <w:t>temperature (</w:t>
      </w:r>
      <w:r>
        <w:sym w:font="Symbol" w:char="F0B0"/>
      </w:r>
      <w:r>
        <w:t>C), where mean temperature values can be obtained from maps given in Recommendation ITU-R P.1510, when no adequate temperature data are available.</w:t>
      </w:r>
    </w:p>
    <w:p w:rsidR="001B62A9" w:rsidRDefault="001B62A9" w:rsidP="00B14185">
      <w:pPr>
        <w:rPr>
          <w:lang w:val="en-US"/>
        </w:rPr>
      </w:pPr>
      <w:r>
        <w:rPr>
          <w:lang w:val="en-US"/>
        </w:rPr>
        <w:t xml:space="preserve">For water vapour, the attenuation </w:t>
      </w:r>
      <w:r>
        <w:sym w:font="Symbol" w:char="F067"/>
      </w:r>
      <w:r>
        <w:rPr>
          <w:i/>
          <w:iCs/>
          <w:position w:val="-4"/>
          <w:sz w:val="20"/>
          <w:lang w:val="en-US"/>
        </w:rPr>
        <w:t>w</w:t>
      </w:r>
      <w:r>
        <w:rPr>
          <w:lang w:val="en-US"/>
        </w:rPr>
        <w:t xml:space="preserve"> (dB/km) is given by:</w:t>
      </w:r>
    </w:p>
    <w:p w:rsidR="001B62A9" w:rsidRDefault="001B62A9" w:rsidP="001B62A9">
      <w:pPr>
        <w:pStyle w:val="Equation"/>
        <w:rPr>
          <w:lang w:val="en-US" w:eastAsia="zh-CN"/>
        </w:rPr>
      </w:pPr>
      <w:r>
        <w:rPr>
          <w:lang w:val="en-US" w:eastAsia="zh-CN"/>
        </w:rPr>
        <w:tab/>
      </w:r>
      <w:r>
        <w:rPr>
          <w:lang w:val="en-US" w:eastAsia="zh-CN"/>
        </w:rPr>
        <w:tab/>
      </w:r>
      <w:r>
        <w:rPr>
          <w:position w:val="-192"/>
          <w:lang w:eastAsia="zh-CN"/>
        </w:rPr>
        <w:object w:dxaOrig="7560" w:dyaOrig="3900">
          <v:shape id="_x0000_i1074" type="#_x0000_t75" style="width:378pt;height:195.25pt" o:ole="">
            <v:imagedata r:id="rId112" o:title=""/>
          </v:shape>
          <o:OLEObject Type="Embed" ProgID="Equation.3" ShapeID="_x0000_i1074" DrawAspect="Content" ObjectID="_1445858617" r:id="rId113"/>
        </w:object>
      </w:r>
      <w:r>
        <w:rPr>
          <w:lang w:val="en-US" w:eastAsia="zh-CN"/>
        </w:rPr>
        <w:tab/>
        <w:t>(23a)</w:t>
      </w:r>
    </w:p>
    <w:p w:rsidR="001B62A9" w:rsidRDefault="001B62A9" w:rsidP="001B62A9">
      <w:pPr>
        <w:keepNext/>
        <w:keepLines/>
        <w:rPr>
          <w:lang w:val="en-US" w:eastAsia="zh-CN"/>
        </w:rPr>
      </w:pPr>
      <w:r>
        <w:rPr>
          <w:rFonts w:hint="eastAsia"/>
          <w:lang w:val="en-US" w:eastAsia="zh-CN"/>
        </w:rPr>
        <w:t>with</w:t>
      </w:r>
      <w:r>
        <w:rPr>
          <w:lang w:val="en-US" w:eastAsia="zh-CN"/>
        </w:rPr>
        <w:t>:</w:t>
      </w:r>
    </w:p>
    <w:p w:rsidR="001B62A9" w:rsidRDefault="001B62A9" w:rsidP="001B62A9">
      <w:pPr>
        <w:pStyle w:val="Equation"/>
        <w:spacing w:before="140"/>
        <w:jc w:val="right"/>
        <w:rPr>
          <w:lang w:val="en-US" w:eastAsia="zh-CN"/>
        </w:rPr>
      </w:pPr>
      <w:r>
        <w:rPr>
          <w:lang w:val="en-US" w:eastAsia="zh-CN"/>
        </w:rPr>
        <w:tab/>
      </w:r>
      <w:r>
        <w:rPr>
          <w:lang w:val="en-US" w:eastAsia="zh-CN"/>
        </w:rPr>
        <w:tab/>
      </w:r>
      <w:r>
        <w:rPr>
          <w:position w:val="-14"/>
          <w:lang w:eastAsia="zh-CN"/>
        </w:rPr>
        <w:object w:dxaOrig="2600" w:dyaOrig="440">
          <v:shape id="_x0000_i1075" type="#_x0000_t75" style="width:130.6pt;height:22.6pt" o:ole="">
            <v:imagedata r:id="rId114" o:title=""/>
          </v:shape>
          <o:OLEObject Type="Embed" ProgID="Equation.3" ShapeID="_x0000_i1075" DrawAspect="Content" ObjectID="_1445858618" r:id="rId115"/>
        </w:object>
      </w:r>
      <w:r>
        <w:rPr>
          <w:lang w:val="en-US" w:eastAsia="zh-CN"/>
        </w:rPr>
        <w:tab/>
        <w:t>(23b)</w:t>
      </w:r>
    </w:p>
    <w:p w:rsidR="001B62A9" w:rsidRDefault="001B62A9" w:rsidP="001B62A9">
      <w:pPr>
        <w:pStyle w:val="Equation"/>
        <w:spacing w:before="140"/>
        <w:jc w:val="right"/>
        <w:rPr>
          <w:lang w:val="en-US" w:eastAsia="zh-CN"/>
        </w:rPr>
      </w:pPr>
      <w:r>
        <w:rPr>
          <w:lang w:val="en-US" w:eastAsia="zh-CN"/>
        </w:rPr>
        <w:tab/>
      </w:r>
      <w:r>
        <w:rPr>
          <w:lang w:val="en-US" w:eastAsia="zh-CN"/>
        </w:rPr>
        <w:tab/>
      </w:r>
      <w:r>
        <w:rPr>
          <w:position w:val="-14"/>
          <w:lang w:eastAsia="zh-CN"/>
        </w:rPr>
        <w:object w:dxaOrig="3120" w:dyaOrig="440">
          <v:shape id="_x0000_i1076" type="#_x0000_t75" style="width:156pt;height:22.6pt" o:ole="">
            <v:imagedata r:id="rId116" o:title=""/>
          </v:shape>
          <o:OLEObject Type="Embed" ProgID="Equation.3" ShapeID="_x0000_i1076" DrawAspect="Content" ObjectID="_1445858619" r:id="rId117"/>
        </w:object>
      </w:r>
      <w:r>
        <w:rPr>
          <w:lang w:val="en-US" w:eastAsia="zh-CN"/>
        </w:rPr>
        <w:tab/>
        <w:t>(23c)</w:t>
      </w:r>
    </w:p>
    <w:p w:rsidR="001B62A9" w:rsidRDefault="001B62A9" w:rsidP="001B62A9">
      <w:pPr>
        <w:pStyle w:val="Equation"/>
        <w:spacing w:before="140"/>
        <w:jc w:val="right"/>
        <w:rPr>
          <w:lang w:val="en-US" w:eastAsia="zh-CN"/>
        </w:rPr>
      </w:pPr>
      <w:r>
        <w:rPr>
          <w:lang w:val="en-US" w:eastAsia="zh-CN"/>
        </w:rPr>
        <w:tab/>
      </w:r>
      <w:r>
        <w:rPr>
          <w:lang w:val="en-US" w:eastAsia="zh-CN"/>
        </w:rPr>
        <w:tab/>
      </w:r>
      <w:r>
        <w:rPr>
          <w:position w:val="-32"/>
          <w:lang w:eastAsia="zh-CN"/>
        </w:rPr>
        <w:object w:dxaOrig="2480" w:dyaOrig="820">
          <v:shape id="_x0000_i1077" type="#_x0000_t75" style="width:124.15pt;height:40.15pt" o:ole="">
            <v:imagedata r:id="rId118" o:title=""/>
          </v:shape>
          <o:OLEObject Type="Embed" ProgID="Equation.3" ShapeID="_x0000_i1077" DrawAspect="Content" ObjectID="_1445858620" r:id="rId119"/>
        </w:object>
      </w:r>
      <w:r>
        <w:rPr>
          <w:lang w:val="en-US" w:eastAsia="zh-CN"/>
        </w:rPr>
        <w:tab/>
        <w:t>(23d)</w:t>
      </w:r>
    </w:p>
    <w:p w:rsidR="001B62A9" w:rsidRDefault="001B62A9" w:rsidP="001B62A9">
      <w:pPr>
        <w:rPr>
          <w:lang w:val="en-US"/>
        </w:rPr>
      </w:pPr>
      <w:r>
        <w:rPr>
          <w:lang w:val="en-US"/>
        </w:rPr>
        <w:t xml:space="preserve">where </w:t>
      </w:r>
      <w:r>
        <w:sym w:font="Symbol" w:char="F072"/>
      </w:r>
      <w:r>
        <w:rPr>
          <w:lang w:val="en-US"/>
        </w:rPr>
        <w:t xml:space="preserve"> is the water-vapour density (g/m</w:t>
      </w:r>
      <w:r>
        <w:rPr>
          <w:position w:val="6"/>
          <w:sz w:val="20"/>
          <w:lang w:val="en-US"/>
        </w:rPr>
        <w:t>3</w:t>
      </w:r>
      <w:r>
        <w:rPr>
          <w:lang w:val="en-US"/>
        </w:rPr>
        <w:t>).</w:t>
      </w:r>
    </w:p>
    <w:p w:rsidR="001B62A9" w:rsidRDefault="001B62A9" w:rsidP="001B62A9">
      <w:pPr>
        <w:rPr>
          <w:lang w:val="en-US"/>
        </w:rPr>
      </w:pPr>
      <w:r>
        <w:rPr>
          <w:lang w:val="en-US"/>
        </w:rPr>
        <w:t>Figure 5 shows the specific attenuation from 1 to 350 GHz at sea-level for dry air and water vapour with a density of 7.5 g/m</w:t>
      </w:r>
      <w:r>
        <w:rPr>
          <w:position w:val="6"/>
          <w:sz w:val="20"/>
          <w:lang w:val="en-US"/>
        </w:rPr>
        <w:t>3</w:t>
      </w:r>
      <w:r>
        <w:rPr>
          <w:lang w:val="en-US"/>
        </w:rPr>
        <w:t>.</w:t>
      </w:r>
    </w:p>
    <w:p w:rsidR="001B62A9" w:rsidRDefault="001B62A9" w:rsidP="001B62A9">
      <w:pPr>
        <w:pStyle w:val="Heading1"/>
        <w:rPr>
          <w:lang w:val="en-US"/>
        </w:rPr>
      </w:pPr>
      <w:bookmarkStart w:id="41" w:name="_Toc398097699"/>
      <w:bookmarkStart w:id="42" w:name="_Toc107033439"/>
      <w:bookmarkStart w:id="43" w:name="_Toc110839967"/>
      <w:bookmarkStart w:id="44" w:name="_Toc120415631"/>
      <w:r>
        <w:rPr>
          <w:lang w:val="en-US"/>
        </w:rPr>
        <w:t>2</w:t>
      </w:r>
      <w:r>
        <w:rPr>
          <w:lang w:val="en-US"/>
        </w:rPr>
        <w:tab/>
        <w:t>Path attenuation</w:t>
      </w:r>
      <w:bookmarkEnd w:id="41"/>
      <w:bookmarkEnd w:id="42"/>
      <w:bookmarkEnd w:id="43"/>
      <w:bookmarkEnd w:id="44"/>
    </w:p>
    <w:p w:rsidR="001B62A9" w:rsidRDefault="001B62A9" w:rsidP="001B62A9">
      <w:pPr>
        <w:pStyle w:val="Heading2"/>
        <w:rPr>
          <w:lang w:val="en-US"/>
        </w:rPr>
      </w:pPr>
      <w:bookmarkStart w:id="45" w:name="_Toc398097700"/>
      <w:bookmarkStart w:id="46" w:name="_Toc107033440"/>
      <w:bookmarkStart w:id="47" w:name="_Toc110839968"/>
      <w:bookmarkStart w:id="48" w:name="_Toc120415632"/>
      <w:r>
        <w:rPr>
          <w:lang w:val="en-US"/>
        </w:rPr>
        <w:t>2.1</w:t>
      </w:r>
      <w:r>
        <w:rPr>
          <w:lang w:val="en-US"/>
        </w:rPr>
        <w:tab/>
        <w:t>Terrestrial paths</w:t>
      </w:r>
      <w:bookmarkEnd w:id="45"/>
      <w:bookmarkEnd w:id="46"/>
      <w:bookmarkEnd w:id="47"/>
      <w:bookmarkEnd w:id="48"/>
    </w:p>
    <w:p w:rsidR="001B62A9" w:rsidRDefault="001B62A9" w:rsidP="001B62A9">
      <w:pPr>
        <w:rPr>
          <w:lang w:val="en-US"/>
        </w:rPr>
      </w:pPr>
      <w:r>
        <w:rPr>
          <w:lang w:val="en-US"/>
        </w:rPr>
        <w:t xml:space="preserve">For a horizontal path, or for slightly inclined paths close to the ground, the path attenuation, </w:t>
      </w:r>
      <w:r>
        <w:rPr>
          <w:i/>
          <w:iCs/>
          <w:lang w:val="en-US"/>
        </w:rPr>
        <w:t>A</w:t>
      </w:r>
      <w:r>
        <w:rPr>
          <w:lang w:val="en-US"/>
        </w:rPr>
        <w:t>, may be written as:</w:t>
      </w:r>
    </w:p>
    <w:p w:rsidR="001B62A9" w:rsidRDefault="001B62A9" w:rsidP="001B62A9">
      <w:pPr>
        <w:pStyle w:val="Blanc"/>
        <w:rPr>
          <w:lang w:eastAsia="zh-CN"/>
        </w:rPr>
      </w:pPr>
    </w:p>
    <w:p w:rsidR="001B62A9" w:rsidRDefault="001B62A9" w:rsidP="001B62A9">
      <w:pPr>
        <w:pStyle w:val="Equation"/>
        <w:rPr>
          <w:lang w:val="en-US"/>
        </w:rPr>
      </w:pPr>
      <w:r>
        <w:rPr>
          <w:lang w:val="en-US"/>
        </w:rPr>
        <w:tab/>
      </w:r>
      <w:r>
        <w:rPr>
          <w:lang w:val="en-US"/>
        </w:rPr>
        <w:tab/>
      </w:r>
      <w:r>
        <w:rPr>
          <w:position w:val="-12"/>
        </w:rPr>
        <w:object w:dxaOrig="2520" w:dyaOrig="360">
          <v:shape id="_x0000_i1078" type="#_x0000_t75" style="width:126pt;height:18pt" o:ole="">
            <v:imagedata r:id="rId120" o:title=""/>
          </v:shape>
          <o:OLEObject Type="Embed" ProgID="Equation.3" ShapeID="_x0000_i1078" DrawAspect="Content" ObjectID="_1445858621" r:id="rId121"/>
        </w:object>
      </w:r>
      <w:r>
        <w:rPr>
          <w:lang w:val="en-US"/>
        </w:rPr>
        <w:tab/>
        <w:t>(24)</w:t>
      </w:r>
    </w:p>
    <w:p w:rsidR="001B62A9" w:rsidRDefault="001B62A9" w:rsidP="001B62A9">
      <w:pPr>
        <w:pStyle w:val="Blanc"/>
        <w:rPr>
          <w:lang w:eastAsia="zh-CN"/>
        </w:rPr>
      </w:pPr>
    </w:p>
    <w:p w:rsidR="001B62A9" w:rsidRDefault="001B62A9" w:rsidP="001B62A9">
      <w:pPr>
        <w:rPr>
          <w:lang w:val="en-US"/>
        </w:rPr>
      </w:pPr>
      <w:r>
        <w:rPr>
          <w:lang w:val="en-US"/>
        </w:rPr>
        <w:t xml:space="preserve">where </w:t>
      </w:r>
      <w:r>
        <w:rPr>
          <w:i/>
          <w:iCs/>
          <w:lang w:val="en-US"/>
        </w:rPr>
        <w:t>r</w:t>
      </w:r>
      <w:r>
        <w:rPr>
          <w:position w:val="-4"/>
          <w:sz w:val="20"/>
          <w:lang w:val="en-US"/>
        </w:rPr>
        <w:t>0</w:t>
      </w:r>
      <w:r>
        <w:rPr>
          <w:lang w:val="en-US"/>
        </w:rPr>
        <w:t xml:space="preserve"> is the path length (km).</w:t>
      </w:r>
    </w:p>
    <w:p w:rsidR="00967F59" w:rsidRPr="00967F59" w:rsidRDefault="00967F59" w:rsidP="005F2228">
      <w:pPr>
        <w:pStyle w:val="FigureNo"/>
        <w:rPr>
          <w:lang w:val="en-US"/>
        </w:rPr>
      </w:pPr>
      <w:r w:rsidRPr="00967F59">
        <w:rPr>
          <w:lang w:val="en-US"/>
        </w:rPr>
        <w:lastRenderedPageBreak/>
        <w:t>FIGURE 5</w:t>
      </w:r>
    </w:p>
    <w:p w:rsidR="00967F59" w:rsidRPr="00967F59" w:rsidRDefault="00967F59" w:rsidP="005F2228">
      <w:pPr>
        <w:pStyle w:val="Figuretitle"/>
        <w:keepLines/>
        <w:rPr>
          <w:lang w:val="en-US"/>
        </w:rPr>
      </w:pPr>
      <w:r w:rsidRPr="00967F59">
        <w:rPr>
          <w:lang w:val="en-US"/>
        </w:rPr>
        <w:t>Specific attenuation due to atmospheric gases</w:t>
      </w:r>
    </w:p>
    <w:p w:rsidR="00967F59" w:rsidRPr="00967F59" w:rsidRDefault="00733AC0" w:rsidP="00967F59">
      <w:pPr>
        <w:pStyle w:val="Figure"/>
        <w:rPr>
          <w:lang w:val="en-US"/>
        </w:rPr>
      </w:pPr>
      <w:r>
        <w:rPr>
          <w:lang w:val="en-US"/>
        </w:rPr>
        <w:pict>
          <v:shape id="_x0000_i1079" type="#_x0000_t75" style="width:443.1pt;height:630pt">
            <v:imagedata r:id="rId122" o:title=""/>
          </v:shape>
        </w:pict>
      </w:r>
    </w:p>
    <w:p w:rsidR="001B62A9" w:rsidRDefault="001B62A9" w:rsidP="001B62A9">
      <w:pPr>
        <w:pStyle w:val="Heading2"/>
        <w:rPr>
          <w:lang w:val="en-US"/>
        </w:rPr>
      </w:pPr>
      <w:bookmarkStart w:id="49" w:name="_Toc107033441"/>
      <w:bookmarkStart w:id="50" w:name="_Toc110839969"/>
      <w:bookmarkStart w:id="51" w:name="_Toc120415633"/>
      <w:r>
        <w:rPr>
          <w:lang w:val="en-US"/>
        </w:rPr>
        <w:lastRenderedPageBreak/>
        <w:t>2.2</w:t>
      </w:r>
      <w:r>
        <w:rPr>
          <w:lang w:val="en-US"/>
        </w:rPr>
        <w:tab/>
        <w:t>Slant paths</w:t>
      </w:r>
      <w:bookmarkEnd w:id="49"/>
      <w:bookmarkEnd w:id="50"/>
      <w:bookmarkEnd w:id="51"/>
    </w:p>
    <w:p w:rsidR="001B62A9" w:rsidRDefault="001B62A9" w:rsidP="001B62A9">
      <w:pPr>
        <w:rPr>
          <w:lang w:val="en-US"/>
        </w:rPr>
      </w:pPr>
      <w:r>
        <w:rPr>
          <w:lang w:val="en-US"/>
        </w:rPr>
        <w:t>This section contains simple algorithms for estimating the gaseous attenuation along slant paths through the Earth’s atmosphere, by defining an equivalent height by which the specific attenuation calculated in § 1 may be multiplied to obtain the zenith attenuation. The equivalent heights are dependent on pressure, and can hence be employed for determining the zenith attenuation from sea level up to an altitude of about 10 km. The resulting zenith attenua</w:t>
      </w:r>
      <w:r>
        <w:rPr>
          <w:lang w:val="en-US"/>
        </w:rPr>
        <w:softHyphen/>
        <w:t xml:space="preserve">tions are accurate to within </w:t>
      </w:r>
      <w:r>
        <w:rPr>
          <w:lang w:val="en-US"/>
        </w:rPr>
        <w:sym w:font="Symbol" w:char="F0B1"/>
      </w:r>
      <w:r>
        <w:rPr>
          <w:lang w:val="en-US"/>
        </w:rPr>
        <w:t xml:space="preserve">10% for dry air and </w:t>
      </w:r>
      <w:r>
        <w:sym w:font="Symbol" w:char="F0B1"/>
      </w:r>
      <w:r>
        <w:rPr>
          <w:lang w:val="en-US"/>
        </w:rPr>
        <w:t xml:space="preserve">5% for water vapour from sea level up to altitudes of about 10 km, using the pressure, temperature and water-vapour density appropriate to the altitude of interest. For altitudes higher than 10 km, and particularly for frequencies within 0.5 GHz of the centres of resonance lines at any altitude, the procedure in Annex 1 should be used. Note that the Gaussian function in equation (25b) describing the oxygen equivalent height in the 60 GHz band can yield errors higher than 10% at certain frequencies, since this procedure cannot reproduce the structure shown in Fig. 7. The expressions below were derived from zenith attenuations calculated with the procedure in Annex 1, integrating the attenuations numerically over a bandwidth of 500 MHz; the resultant attenuations hence effectively represent approximate minimum values in the 50-70 GHz band. The path attenuation at elevation angles other than the zenith may then be determined using the procedures described later in this section. </w:t>
      </w:r>
    </w:p>
    <w:p w:rsidR="001B62A9" w:rsidRDefault="001B62A9" w:rsidP="001B62A9">
      <w:pPr>
        <w:rPr>
          <w:lang w:val="en-US"/>
        </w:rPr>
      </w:pPr>
      <w:r>
        <w:rPr>
          <w:lang w:val="en-US"/>
        </w:rPr>
        <w:t>For dry air, the equivalent height is given by:</w:t>
      </w:r>
    </w:p>
    <w:p w:rsidR="001B62A9" w:rsidRDefault="001B62A9" w:rsidP="001B62A9">
      <w:pPr>
        <w:pStyle w:val="Equation"/>
        <w:rPr>
          <w:lang w:val="en-US"/>
        </w:rPr>
      </w:pPr>
      <w:r>
        <w:rPr>
          <w:lang w:val="en-US"/>
        </w:rPr>
        <w:tab/>
      </w:r>
      <w:r>
        <w:rPr>
          <w:lang w:val="en-US"/>
        </w:rPr>
        <w:tab/>
      </w:r>
      <w:r w:rsidRPr="000B700B">
        <w:rPr>
          <w:position w:val="-36"/>
        </w:rPr>
        <w:object w:dxaOrig="3240" w:dyaOrig="740">
          <v:shape id="_x0000_i1080" type="#_x0000_t75" style="width:162pt;height:37.4pt" o:ole="">
            <v:imagedata r:id="rId123" o:title=""/>
          </v:shape>
          <o:OLEObject Type="Embed" ProgID="Equation.3" ShapeID="_x0000_i1080" DrawAspect="Content" ObjectID="_1445858622" r:id="rId124"/>
        </w:object>
      </w:r>
      <w:r>
        <w:rPr>
          <w:lang w:val="en-US"/>
        </w:rPr>
        <w:tab/>
        <w:t>(25a)</w:t>
      </w:r>
    </w:p>
    <w:p w:rsidR="001B62A9" w:rsidRDefault="001B62A9" w:rsidP="001B62A9">
      <w:pPr>
        <w:rPr>
          <w:lang w:val="en-US"/>
        </w:rPr>
      </w:pPr>
      <w:r>
        <w:rPr>
          <w:lang w:val="en-US"/>
        </w:rPr>
        <w:t>where:</w:t>
      </w:r>
    </w:p>
    <w:p w:rsidR="001B62A9" w:rsidRDefault="001B62A9" w:rsidP="001B62A9">
      <w:pPr>
        <w:pStyle w:val="Equation"/>
        <w:rPr>
          <w:lang w:val="en-US"/>
        </w:rPr>
      </w:pPr>
      <w:r>
        <w:rPr>
          <w:lang w:val="en-US"/>
        </w:rPr>
        <w:tab/>
      </w:r>
      <w:r>
        <w:rPr>
          <w:lang w:val="en-US"/>
        </w:rPr>
        <w:tab/>
      </w:r>
      <w:r w:rsidRPr="000B700B">
        <w:rPr>
          <w:position w:val="-44"/>
        </w:rPr>
        <w:object w:dxaOrig="5780" w:dyaOrig="999">
          <v:shape id="_x0000_i1081" type="#_x0000_t75" style="width:289.85pt;height:49.4pt" o:ole="">
            <v:imagedata r:id="rId125" o:title=""/>
          </v:shape>
          <o:OLEObject Type="Embed" ProgID="Equation.3" ShapeID="_x0000_i1081" DrawAspect="Content" ObjectID="_1445858623" r:id="rId126"/>
        </w:object>
      </w:r>
      <w:r>
        <w:rPr>
          <w:lang w:val="en-US"/>
        </w:rPr>
        <w:tab/>
        <w:t>(25b)</w:t>
      </w:r>
    </w:p>
    <w:p w:rsidR="001B62A9" w:rsidRDefault="001B62A9" w:rsidP="001B62A9">
      <w:pPr>
        <w:pStyle w:val="Equation"/>
        <w:rPr>
          <w:lang w:val="en-US"/>
        </w:rPr>
      </w:pPr>
      <w:r>
        <w:rPr>
          <w:lang w:val="en-US"/>
        </w:rPr>
        <w:tab/>
      </w:r>
      <w:r>
        <w:rPr>
          <w:lang w:val="en-US"/>
        </w:rPr>
        <w:tab/>
      </w:r>
      <w:r w:rsidRPr="000B700B">
        <w:rPr>
          <w:position w:val="-36"/>
        </w:rPr>
        <w:object w:dxaOrig="3800" w:dyaOrig="780">
          <v:shape id="_x0000_i1082" type="#_x0000_t75" style="width:190.6pt;height:39.25pt" o:ole="">
            <v:imagedata r:id="rId127" o:title=""/>
          </v:shape>
          <o:OLEObject Type="Embed" ProgID="Equation.3" ShapeID="_x0000_i1082" DrawAspect="Content" ObjectID="_1445858624" r:id="rId128"/>
        </w:object>
      </w:r>
      <w:r>
        <w:rPr>
          <w:lang w:val="en-US"/>
        </w:rPr>
        <w:tab/>
        <w:t>(25c)</w:t>
      </w:r>
    </w:p>
    <w:p w:rsidR="001B62A9" w:rsidRDefault="001B62A9" w:rsidP="001B62A9">
      <w:pPr>
        <w:pStyle w:val="Equation"/>
        <w:rPr>
          <w:lang w:val="en-US"/>
        </w:rPr>
      </w:pPr>
      <w:r>
        <w:rPr>
          <w:lang w:val="en-US"/>
        </w:rPr>
        <w:tab/>
      </w:r>
      <w:r>
        <w:rPr>
          <w:lang w:val="en-US"/>
        </w:rPr>
        <w:tab/>
      </w:r>
      <w:r w:rsidRPr="000B700B">
        <w:rPr>
          <w:position w:val="-36"/>
        </w:rPr>
        <w:object w:dxaOrig="6280" w:dyaOrig="800">
          <v:shape id="_x0000_i1083" type="#_x0000_t75" style="width:313.4pt;height:40.15pt" o:ole="">
            <v:imagedata r:id="rId129" o:title=""/>
          </v:shape>
          <o:OLEObject Type="Embed" ProgID="Equation.3" ShapeID="_x0000_i1083" DrawAspect="Content" ObjectID="_1445858625" r:id="rId130"/>
        </w:object>
      </w:r>
      <w:r>
        <w:rPr>
          <w:lang w:val="en-US"/>
        </w:rPr>
        <w:tab/>
        <w:t>(25d)</w:t>
      </w:r>
    </w:p>
    <w:p w:rsidR="001B62A9" w:rsidRDefault="001B62A9" w:rsidP="001B62A9">
      <w:pPr>
        <w:rPr>
          <w:lang w:val="en-US"/>
        </w:rPr>
      </w:pPr>
      <w:r>
        <w:rPr>
          <w:lang w:val="en-US"/>
        </w:rPr>
        <w:t>with the constraint that:</w:t>
      </w:r>
    </w:p>
    <w:p w:rsidR="001B62A9" w:rsidRDefault="001B62A9" w:rsidP="001B62A9">
      <w:pPr>
        <w:pStyle w:val="Equation"/>
        <w:rPr>
          <w:lang w:val="en-US"/>
        </w:rPr>
      </w:pPr>
      <w:r>
        <w:rPr>
          <w:lang w:val="en-US"/>
        </w:rPr>
        <w:tab/>
      </w:r>
      <w:r>
        <w:rPr>
          <w:lang w:val="en-US"/>
        </w:rPr>
        <w:tab/>
      </w:r>
      <w:r w:rsidRPr="00502298">
        <w:rPr>
          <w:position w:val="-14"/>
        </w:rPr>
        <w:object w:dxaOrig="3340" w:dyaOrig="440">
          <v:shape id="_x0000_i1084" type="#_x0000_t75" style="width:166.6pt;height:22.6pt" o:ole="">
            <v:imagedata r:id="rId131" o:title=""/>
          </v:shape>
          <o:OLEObject Type="Embed" ProgID="Equation.3" ShapeID="_x0000_i1084" DrawAspect="Content" ObjectID="_1445858626" r:id="rId132"/>
        </w:object>
      </w:r>
      <w:r>
        <w:rPr>
          <w:lang w:val="en-US"/>
        </w:rPr>
        <w:tab/>
        <w:t>(25e)</w:t>
      </w:r>
    </w:p>
    <w:p w:rsidR="001B62A9" w:rsidRDefault="001B62A9" w:rsidP="001B62A9">
      <w:pPr>
        <w:rPr>
          <w:lang w:val="en-US"/>
        </w:rPr>
      </w:pPr>
      <w:r>
        <w:rPr>
          <w:lang w:val="en-US"/>
        </w:rPr>
        <w:t>and for water vapour, the equivalent height is:</w:t>
      </w:r>
    </w:p>
    <w:p w:rsidR="001B62A9" w:rsidRDefault="001B62A9" w:rsidP="001B62A9">
      <w:pPr>
        <w:pStyle w:val="Equation"/>
        <w:tabs>
          <w:tab w:val="clear" w:pos="794"/>
          <w:tab w:val="clear" w:pos="4820"/>
          <w:tab w:val="left" w:pos="360"/>
          <w:tab w:val="center" w:pos="4500"/>
        </w:tabs>
        <w:rPr>
          <w:lang w:val="en-US"/>
        </w:rPr>
      </w:pPr>
      <w:r>
        <w:rPr>
          <w:lang w:val="en-US"/>
        </w:rPr>
        <w:tab/>
      </w:r>
      <w:r>
        <w:rPr>
          <w:lang w:val="en-US"/>
        </w:rPr>
        <w:tab/>
      </w:r>
      <w:r w:rsidRPr="000B700B">
        <w:rPr>
          <w:position w:val="-32"/>
        </w:rPr>
        <w:object w:dxaOrig="7760" w:dyaOrig="740">
          <v:shape id="_x0000_i1085" type="#_x0000_t75" style="width:388.6pt;height:37.4pt" o:ole="">
            <v:imagedata r:id="rId133" o:title=""/>
          </v:shape>
          <o:OLEObject Type="Embed" ProgID="Equation.3" ShapeID="_x0000_i1085" DrawAspect="Content" ObjectID="_1445858627" r:id="rId134"/>
        </w:object>
      </w:r>
      <w:r>
        <w:rPr>
          <w:lang w:val="en-US"/>
        </w:rPr>
        <w:tab/>
        <w:t>(26a)</w:t>
      </w:r>
    </w:p>
    <w:p w:rsidR="001B62A9" w:rsidRDefault="001B62A9" w:rsidP="001B62A9">
      <w:pPr>
        <w:jc w:val="center"/>
        <w:rPr>
          <w:lang w:val="en-US"/>
        </w:rPr>
      </w:pPr>
      <w:r>
        <w:rPr>
          <w:lang w:val="en-US"/>
        </w:rPr>
        <w:t xml:space="preserve">for  </w:t>
      </w:r>
      <w:r>
        <w:rPr>
          <w:i/>
          <w:iCs/>
          <w:lang w:val="en-US"/>
        </w:rPr>
        <w:t>f</w:t>
      </w:r>
      <w:r>
        <w:rPr>
          <w:lang w:val="en-US"/>
        </w:rPr>
        <w:t xml:space="preserve">  </w:t>
      </w:r>
      <w:r>
        <w:sym w:font="Symbol" w:char="F0A3"/>
      </w:r>
      <w:r>
        <w:rPr>
          <w:lang w:val="en-US"/>
        </w:rPr>
        <w:t xml:space="preserve">  350 GHz</w:t>
      </w:r>
    </w:p>
    <w:p w:rsidR="001B62A9" w:rsidRDefault="001B62A9" w:rsidP="001B62A9">
      <w:pPr>
        <w:pStyle w:val="Equation"/>
        <w:rPr>
          <w:sz w:val="20"/>
          <w:lang w:val="en-US"/>
        </w:rPr>
      </w:pPr>
      <w:r>
        <w:rPr>
          <w:lang w:val="en-US"/>
        </w:rPr>
        <w:tab/>
      </w:r>
      <w:r>
        <w:rPr>
          <w:lang w:val="en-US"/>
        </w:rPr>
        <w:tab/>
      </w:r>
      <w:r w:rsidRPr="000B700B">
        <w:rPr>
          <w:position w:val="-34"/>
        </w:rPr>
        <w:object w:dxaOrig="3080" w:dyaOrig="720">
          <v:shape id="_x0000_i1086" type="#_x0000_t75" style="width:154.15pt;height:36.45pt" o:ole="">
            <v:imagedata r:id="rId135" o:title=""/>
          </v:shape>
          <o:OLEObject Type="Embed" ProgID="Equation.3" ShapeID="_x0000_i1086" DrawAspect="Content" ObjectID="_1445858628" r:id="rId136"/>
        </w:object>
      </w:r>
      <w:r>
        <w:rPr>
          <w:lang w:val="en-US"/>
        </w:rPr>
        <w:tab/>
        <w:t>(26b)</w:t>
      </w:r>
    </w:p>
    <w:p w:rsidR="001B62A9" w:rsidRDefault="001B62A9" w:rsidP="00B14185">
      <w:pPr>
        <w:rPr>
          <w:lang w:val="en-US"/>
        </w:rPr>
      </w:pPr>
      <w:r>
        <w:rPr>
          <w:lang w:val="en-US"/>
        </w:rPr>
        <w:t>The zenith attenuation between 50 to 70 GHz is a complicated function of frequency, as shown in Fig. 7, and the above algorithms for equivalent height can provide only an approximate estimate, in general, of the minimum levels of attenuation likely to be encountered in this frequency range. For greater accuracy, the procedure in Annex 1 should be used.</w:t>
      </w:r>
    </w:p>
    <w:p w:rsidR="001B62A9" w:rsidRDefault="001B62A9" w:rsidP="001B62A9">
      <w:pPr>
        <w:rPr>
          <w:lang w:val="en-US"/>
        </w:rPr>
      </w:pPr>
      <w:r>
        <w:rPr>
          <w:lang w:val="en-US"/>
        </w:rPr>
        <w:lastRenderedPageBreak/>
        <w:t>The concept of equivalent height is based on the assumption of an exponential atmosphere specified by a scale height to describe the decay in density with altitude. Note that scale heights for both dry air and water vapour may vary with latitude, season and/or climate, and that water vapour distribu</w:t>
      </w:r>
      <w:r>
        <w:rPr>
          <w:lang w:val="en-US"/>
        </w:rPr>
        <w:softHyphen/>
        <w:t>tions in the real atmosphere may deviate considerably from the exponential, with corresponding changes in equivalent heights. The values given above are applicable up to altitudes of about 10 km.</w:t>
      </w:r>
    </w:p>
    <w:p w:rsidR="001B62A9" w:rsidRDefault="001B62A9" w:rsidP="001B62A9">
      <w:pPr>
        <w:rPr>
          <w:lang w:val="en-US"/>
        </w:rPr>
      </w:pPr>
      <w:r>
        <w:rPr>
          <w:lang w:val="en-US"/>
        </w:rPr>
        <w:t>The total zenith attenuation is then:</w:t>
      </w:r>
    </w:p>
    <w:p w:rsidR="001B62A9" w:rsidRDefault="001B62A9" w:rsidP="001B62A9">
      <w:pPr>
        <w:pStyle w:val="Equation"/>
        <w:spacing w:before="60"/>
        <w:rPr>
          <w:lang w:val="en-US"/>
        </w:rPr>
      </w:pPr>
      <w:r>
        <w:rPr>
          <w:lang w:val="en-US"/>
        </w:rPr>
        <w:tab/>
      </w:r>
      <w:r>
        <w:rPr>
          <w:lang w:val="en-US"/>
        </w:rPr>
        <w:tab/>
      </w:r>
      <w:r>
        <w:rPr>
          <w:position w:val="-12"/>
        </w:rPr>
        <w:object w:dxaOrig="2520" w:dyaOrig="360">
          <v:shape id="_x0000_i1087" type="#_x0000_t75" style="width:126pt;height:18pt" o:ole="">
            <v:imagedata r:id="rId137" o:title=""/>
          </v:shape>
          <o:OLEObject Type="Embed" ProgID="Equation.3" ShapeID="_x0000_i1087" DrawAspect="Content" ObjectID="_1445858629" r:id="rId138"/>
        </w:object>
      </w:r>
      <w:r>
        <w:rPr>
          <w:lang w:val="en-US"/>
        </w:rPr>
        <w:tab/>
        <w:t>(27)</w:t>
      </w:r>
    </w:p>
    <w:p w:rsidR="001B62A9" w:rsidRDefault="001B62A9" w:rsidP="001B62A9">
      <w:pPr>
        <w:rPr>
          <w:lang w:val="en-US"/>
        </w:rPr>
      </w:pPr>
      <w:r>
        <w:rPr>
          <w:lang w:val="en-US"/>
        </w:rPr>
        <w:t>Figure 6 shows the total zenith attenuation at sea level, as well as the attenuation due to dry air and water vapour, using the mean annual global reference atmosphere given in Recommendation ITU</w:t>
      </w:r>
      <w:r>
        <w:rPr>
          <w:lang w:val="en-US"/>
        </w:rPr>
        <w:noBreakHyphen/>
        <w:t>R P.835. Between 50 and 70 GHz greater accuracy can be obtained from the 0 km curve in Fig. 7 which was derived using the line-by-line calculation as described in Annex 1.</w:t>
      </w:r>
    </w:p>
    <w:p w:rsidR="001B62A9" w:rsidRDefault="001B62A9" w:rsidP="001B62A9">
      <w:pPr>
        <w:pStyle w:val="Heading3"/>
        <w:rPr>
          <w:lang w:val="en-GB"/>
        </w:rPr>
      </w:pPr>
      <w:bookmarkStart w:id="52" w:name="_Toc120415634"/>
      <w:r>
        <w:rPr>
          <w:lang w:val="en-GB"/>
        </w:rPr>
        <w:t>2.2.1</w:t>
      </w:r>
      <w:r>
        <w:rPr>
          <w:lang w:val="en-GB"/>
        </w:rPr>
        <w:tab/>
        <w:t xml:space="preserve">Elevation angles between </w:t>
      </w:r>
      <w:r>
        <w:rPr>
          <w:rFonts w:ascii="Times New Roman Bold" w:hAnsi="Times New Roman Bold"/>
          <w:lang w:val="en-GB"/>
        </w:rPr>
        <w:t>5</w:t>
      </w:r>
      <w:r>
        <w:sym w:font="Symbol" w:char="F0B0"/>
      </w:r>
      <w:r>
        <w:rPr>
          <w:lang w:val="en-GB"/>
        </w:rPr>
        <w:t xml:space="preserve"> and 90</w:t>
      </w:r>
      <w:r>
        <w:sym w:font="Symbol" w:char="F0B0"/>
      </w:r>
      <w:bookmarkEnd w:id="52"/>
    </w:p>
    <w:p w:rsidR="001B62A9" w:rsidRDefault="001B62A9" w:rsidP="001B62A9">
      <w:pPr>
        <w:pStyle w:val="Heading4"/>
        <w:rPr>
          <w:lang w:val="en-GB"/>
        </w:rPr>
      </w:pPr>
      <w:r>
        <w:rPr>
          <w:lang w:val="en-GB"/>
        </w:rPr>
        <w:t>2.2.1.1</w:t>
      </w:r>
      <w:r>
        <w:rPr>
          <w:lang w:val="en-GB"/>
        </w:rPr>
        <w:tab/>
        <w:t>Earth-space paths</w:t>
      </w:r>
    </w:p>
    <w:p w:rsidR="001B62A9" w:rsidRDefault="001B62A9" w:rsidP="001B62A9">
      <w:pPr>
        <w:rPr>
          <w:lang w:val="en-GB"/>
        </w:rPr>
      </w:pPr>
      <w:bookmarkStart w:id="53" w:name="dsgno"/>
      <w:bookmarkStart w:id="54" w:name="título"/>
      <w:bookmarkEnd w:id="53"/>
      <w:bookmarkEnd w:id="54"/>
      <w:r>
        <w:rPr>
          <w:lang w:val="en-GB"/>
        </w:rPr>
        <w:t xml:space="preserve">For an elevation angle, </w:t>
      </w:r>
      <w:r>
        <w:sym w:font="Symbol" w:char="F06A"/>
      </w:r>
      <w:r>
        <w:rPr>
          <w:lang w:val="en-GB"/>
        </w:rPr>
        <w:t>, between 5</w:t>
      </w:r>
      <w:r>
        <w:sym w:font="Symbol" w:char="F0B0"/>
      </w:r>
      <w:r>
        <w:rPr>
          <w:lang w:val="en-GB"/>
        </w:rPr>
        <w:t xml:space="preserve"> and 90°, the path attenuation is obtained using the cosecant law, as follows:</w:t>
      </w:r>
    </w:p>
    <w:p w:rsidR="001B62A9" w:rsidRDefault="001B62A9" w:rsidP="001B62A9">
      <w:pPr>
        <w:rPr>
          <w:lang w:val="en-GB"/>
        </w:rPr>
      </w:pPr>
      <w:r>
        <w:rPr>
          <w:lang w:val="en-GB"/>
        </w:rPr>
        <w:t>For path attenuation based on surface meteorological data:</w:t>
      </w:r>
    </w:p>
    <w:p w:rsidR="001B62A9" w:rsidRDefault="001B62A9" w:rsidP="001B62A9">
      <w:pPr>
        <w:pStyle w:val="Equation"/>
        <w:rPr>
          <w:lang w:val="en-GB"/>
        </w:rPr>
      </w:pPr>
      <w:r>
        <w:rPr>
          <w:lang w:val="en-GB"/>
        </w:rPr>
        <w:tab/>
      </w:r>
      <w:r>
        <w:rPr>
          <w:lang w:val="en-GB"/>
        </w:rPr>
        <w:tab/>
      </w:r>
      <w:r>
        <w:rPr>
          <w:position w:val="-28"/>
        </w:rPr>
        <w:object w:dxaOrig="2260" w:dyaOrig="660">
          <v:shape id="_x0000_i1088" type="#_x0000_t75" style="width:112.15pt;height:32.75pt" o:ole="">
            <v:imagedata r:id="rId139" o:title=""/>
          </v:shape>
          <o:OLEObject Type="Embed" ProgID="Equation.3" ShapeID="_x0000_i1088" DrawAspect="Content" ObjectID="_1445858630" r:id="rId140"/>
        </w:object>
      </w:r>
      <w:r>
        <w:rPr>
          <w:lang w:val="en-GB"/>
        </w:rPr>
        <w:tab/>
        <w:t>(28)</w:t>
      </w:r>
    </w:p>
    <w:p w:rsidR="001B62A9" w:rsidRDefault="001B62A9" w:rsidP="001B62A9">
      <w:r>
        <w:rPr>
          <w:position w:val="-12"/>
        </w:rPr>
        <w:object w:dxaOrig="3980" w:dyaOrig="360">
          <v:shape id="_x0000_i1089" type="#_x0000_t75" style="width:199.85pt;height:18pt" o:ole="">
            <v:imagedata r:id="rId141" o:title=""/>
          </v:shape>
          <o:OLEObject Type="Embed" ProgID="Equation.3" ShapeID="_x0000_i1089" DrawAspect="Content" ObjectID="_1445858631" r:id="rId142"/>
        </w:object>
      </w:r>
    </w:p>
    <w:p w:rsidR="001B62A9" w:rsidRDefault="001B62A9" w:rsidP="001B62A9">
      <w:pPr>
        <w:rPr>
          <w:lang w:val="en-GB"/>
        </w:rPr>
      </w:pPr>
      <w:r>
        <w:rPr>
          <w:lang w:val="en-GB"/>
        </w:rPr>
        <w:t>and for path attenuation based on integrated water vapour content:</w:t>
      </w:r>
    </w:p>
    <w:p w:rsidR="001B62A9" w:rsidRDefault="001B62A9" w:rsidP="001B62A9">
      <w:pPr>
        <w:pStyle w:val="Equation"/>
        <w:rPr>
          <w:lang w:val="en-GB"/>
        </w:rPr>
      </w:pPr>
      <w:r>
        <w:rPr>
          <w:lang w:val="en-GB"/>
        </w:rPr>
        <w:tab/>
      </w:r>
      <w:r>
        <w:rPr>
          <w:lang w:val="en-GB"/>
        </w:rPr>
        <w:tab/>
      </w:r>
      <w:r w:rsidRPr="0040253F">
        <w:rPr>
          <w:position w:val="-30"/>
        </w:rPr>
        <w:object w:dxaOrig="2920" w:dyaOrig="700">
          <v:shape id="_x0000_i1090" type="#_x0000_t75" style="width:146.3pt;height:34.6pt" o:ole="">
            <v:imagedata r:id="rId143" o:title=""/>
          </v:shape>
          <o:OLEObject Type="Embed" ProgID="Equation.3" ShapeID="_x0000_i1090" DrawAspect="Content" ObjectID="_1445858632" r:id="rId144"/>
        </w:object>
      </w:r>
      <w:r>
        <w:rPr>
          <w:lang w:val="en-GB"/>
        </w:rPr>
        <w:t xml:space="preserve"> </w:t>
      </w:r>
      <w:r>
        <w:rPr>
          <w:lang w:val="en-GB"/>
        </w:rPr>
        <w:tab/>
        <w:t>(29)</w:t>
      </w:r>
    </w:p>
    <w:p w:rsidR="001B62A9" w:rsidRDefault="001B62A9" w:rsidP="001B62A9">
      <w:pPr>
        <w:rPr>
          <w:lang w:val="en-GB"/>
        </w:rPr>
      </w:pPr>
      <w:r>
        <w:rPr>
          <w:lang w:val="en-GB"/>
        </w:rPr>
        <w:t xml:space="preserve">where </w:t>
      </w:r>
      <w:r>
        <w:rPr>
          <w:rFonts w:ascii="Tms Rmn" w:hAnsi="Tms Rmn"/>
          <w:sz w:val="12"/>
          <w:lang w:val="en-GB"/>
        </w:rPr>
        <w:t> </w:t>
      </w:r>
      <w:r w:rsidRPr="004802F6">
        <w:rPr>
          <w:i/>
          <w:lang w:val="en-GB"/>
        </w:rPr>
        <w:t>A</w:t>
      </w:r>
      <w:r w:rsidRPr="004802F6">
        <w:rPr>
          <w:i/>
          <w:vertAlign w:val="subscript"/>
          <w:lang w:val="en-GB"/>
        </w:rPr>
        <w:t xml:space="preserve">w </w:t>
      </w:r>
      <w:r w:rsidRPr="004802F6">
        <w:rPr>
          <w:iCs/>
          <w:lang w:val="en-GB"/>
        </w:rPr>
        <w:t>(</w:t>
      </w:r>
      <w:r w:rsidRPr="004802F6">
        <w:rPr>
          <w:i/>
          <w:lang w:val="en-GB"/>
        </w:rPr>
        <w:t>P</w:t>
      </w:r>
      <w:r w:rsidRPr="004802F6">
        <w:rPr>
          <w:iCs/>
          <w:lang w:val="en-GB"/>
        </w:rPr>
        <w:t>)</w:t>
      </w:r>
      <w:r w:rsidR="00812B59">
        <w:rPr>
          <w:iCs/>
          <w:lang w:val="en-GB"/>
        </w:rPr>
        <w:t xml:space="preserve"> </w:t>
      </w:r>
      <w:r>
        <w:rPr>
          <w:lang w:val="en-GB"/>
        </w:rPr>
        <w:t>is given in § 2.3.</w:t>
      </w:r>
    </w:p>
    <w:p w:rsidR="001B62A9" w:rsidRDefault="001B62A9" w:rsidP="001B62A9">
      <w:pPr>
        <w:pStyle w:val="Heading4"/>
        <w:rPr>
          <w:lang w:val="en-GB"/>
        </w:rPr>
      </w:pPr>
      <w:r>
        <w:rPr>
          <w:lang w:val="en-GB"/>
        </w:rPr>
        <w:t>2.2.1.2</w:t>
      </w:r>
      <w:r>
        <w:rPr>
          <w:lang w:val="en-GB"/>
        </w:rPr>
        <w:tab/>
        <w:t>Inclined paths</w:t>
      </w:r>
    </w:p>
    <w:p w:rsidR="001B62A9" w:rsidRDefault="001B62A9" w:rsidP="001B62A9">
      <w:pPr>
        <w:spacing w:line="280" w:lineRule="exact"/>
        <w:rPr>
          <w:lang w:val="en-GB"/>
        </w:rPr>
      </w:pPr>
      <w:r>
        <w:rPr>
          <w:lang w:val="en-GB"/>
        </w:rPr>
        <w:t>To determine the attenuation values on an inclined path between a station situated at altitude </w:t>
      </w:r>
      <w:r>
        <w:rPr>
          <w:i/>
          <w:iCs/>
          <w:lang w:val="en-GB"/>
        </w:rPr>
        <w:t>h</w:t>
      </w:r>
      <w:r>
        <w:rPr>
          <w:position w:val="-4"/>
          <w:sz w:val="20"/>
          <w:lang w:val="en-GB"/>
        </w:rPr>
        <w:t>1</w:t>
      </w:r>
      <w:r>
        <w:rPr>
          <w:lang w:val="en-GB"/>
        </w:rPr>
        <w:t xml:space="preserve"> and another at a higher altitude </w:t>
      </w:r>
      <w:r>
        <w:rPr>
          <w:i/>
          <w:iCs/>
          <w:lang w:val="en-GB"/>
        </w:rPr>
        <w:t>h</w:t>
      </w:r>
      <w:r>
        <w:rPr>
          <w:position w:val="-4"/>
          <w:sz w:val="20"/>
          <w:lang w:val="en-GB"/>
        </w:rPr>
        <w:t>2</w:t>
      </w:r>
      <w:r>
        <w:rPr>
          <w:lang w:val="en-GB"/>
        </w:rPr>
        <w:t>, where both altitudes are less than 10 km above mean sea level, the values </w:t>
      </w:r>
      <w:r>
        <w:rPr>
          <w:i/>
          <w:iCs/>
          <w:lang w:val="en-GB"/>
        </w:rPr>
        <w:t>h</w:t>
      </w:r>
      <w:r>
        <w:rPr>
          <w:i/>
          <w:iCs/>
          <w:position w:val="-4"/>
          <w:sz w:val="20"/>
          <w:lang w:val="en-GB"/>
        </w:rPr>
        <w:t>o</w:t>
      </w:r>
      <w:r>
        <w:rPr>
          <w:lang w:val="en-GB"/>
        </w:rPr>
        <w:t xml:space="preserve"> and </w:t>
      </w:r>
      <w:r>
        <w:rPr>
          <w:i/>
          <w:iCs/>
          <w:lang w:val="en-GB"/>
        </w:rPr>
        <w:t>h</w:t>
      </w:r>
      <w:r>
        <w:rPr>
          <w:i/>
          <w:iCs/>
          <w:position w:val="-4"/>
          <w:sz w:val="20"/>
          <w:lang w:val="en-GB"/>
        </w:rPr>
        <w:t>w</w:t>
      </w:r>
      <w:r>
        <w:rPr>
          <w:lang w:val="en-GB"/>
        </w:rPr>
        <w:t xml:space="preserve"> in equation (28) must be replaced by the following </w:t>
      </w:r>
      <w:r>
        <w:rPr>
          <w:position w:val="-12"/>
        </w:rPr>
        <w:object w:dxaOrig="279" w:dyaOrig="440">
          <v:shape id="_x0000_i1091" type="#_x0000_t75" style="width:13.4pt;height:22.6pt" o:ole="">
            <v:imagedata r:id="rId145" o:title=""/>
          </v:shape>
          <o:OLEObject Type="Embed" ProgID="Equation.3" ShapeID="_x0000_i1091" DrawAspect="Content" ObjectID="_1445858633" r:id="rId146"/>
        </w:object>
      </w:r>
      <w:r>
        <w:rPr>
          <w:lang w:val="en-GB"/>
        </w:rPr>
        <w:t xml:space="preserve"> and </w:t>
      </w:r>
      <w:r>
        <w:rPr>
          <w:position w:val="-12"/>
        </w:rPr>
        <w:object w:dxaOrig="320" w:dyaOrig="440">
          <v:shape id="_x0000_i1092" type="#_x0000_t75" style="width:16.6pt;height:22.6pt" o:ole="">
            <v:imagedata r:id="rId147" o:title=""/>
          </v:shape>
          <o:OLEObject Type="Embed" ProgID="Equation.3" ShapeID="_x0000_i1092" DrawAspect="Content" ObjectID="_1445858634" r:id="rId148"/>
        </w:object>
      </w:r>
      <w:r>
        <w:rPr>
          <w:lang w:val="en-GB"/>
        </w:rPr>
        <w:t xml:space="preserve"> values:</w:t>
      </w:r>
    </w:p>
    <w:p w:rsidR="001B62A9" w:rsidRDefault="001B62A9" w:rsidP="001B62A9">
      <w:pPr>
        <w:pStyle w:val="Equation"/>
        <w:rPr>
          <w:lang w:val="en-GB"/>
        </w:rPr>
      </w:pPr>
      <w:r>
        <w:rPr>
          <w:lang w:val="en-GB"/>
        </w:rPr>
        <w:tab/>
      </w:r>
      <w:r>
        <w:rPr>
          <w:lang w:val="en-GB"/>
        </w:rPr>
        <w:tab/>
      </w:r>
      <w:r>
        <w:rPr>
          <w:position w:val="-12"/>
        </w:rPr>
        <w:object w:dxaOrig="4040" w:dyaOrig="580">
          <v:shape id="_x0000_i1093" type="#_x0000_t75" style="width:202.15pt;height:28.15pt" o:ole="">
            <v:imagedata r:id="rId149" o:title=""/>
          </v:shape>
          <o:OLEObject Type="Embed" ProgID="Equation.3" ShapeID="_x0000_i1093" DrawAspect="Content" ObjectID="_1445858635" r:id="rId150"/>
        </w:object>
      </w:r>
      <w:r>
        <w:rPr>
          <w:lang w:val="en-GB"/>
        </w:rPr>
        <w:tab/>
        <w:t>(30)</w:t>
      </w:r>
    </w:p>
    <w:p w:rsidR="001B62A9" w:rsidRDefault="001B62A9" w:rsidP="001B62A9">
      <w:pPr>
        <w:pStyle w:val="Equation"/>
        <w:rPr>
          <w:lang w:val="en-GB"/>
        </w:rPr>
      </w:pPr>
      <w:r>
        <w:rPr>
          <w:lang w:val="en-GB"/>
        </w:rPr>
        <w:tab/>
      </w:r>
      <w:r>
        <w:rPr>
          <w:lang w:val="en-GB"/>
        </w:rPr>
        <w:tab/>
      </w:r>
      <w:r>
        <w:rPr>
          <w:position w:val="-12"/>
        </w:rPr>
        <w:object w:dxaOrig="4160" w:dyaOrig="580">
          <v:shape id="_x0000_i1094" type="#_x0000_t75" style="width:208.6pt;height:28.15pt" o:ole="">
            <v:imagedata r:id="rId151" o:title=""/>
          </v:shape>
          <o:OLEObject Type="Embed" ProgID="Equation.3" ShapeID="_x0000_i1094" DrawAspect="Content" ObjectID="_1445858636" r:id="rId152"/>
        </w:object>
      </w:r>
      <w:r>
        <w:rPr>
          <w:lang w:val="en-GB"/>
        </w:rPr>
        <w:tab/>
        <w:t>(31)</w:t>
      </w:r>
    </w:p>
    <w:p w:rsidR="001B62A9" w:rsidRDefault="001B62A9" w:rsidP="00400EFB">
      <w:pPr>
        <w:rPr>
          <w:lang w:val="en-GB"/>
        </w:rPr>
      </w:pPr>
      <w:r>
        <w:rPr>
          <w:lang w:val="en-GB"/>
        </w:rPr>
        <w:t xml:space="preserve">it being understood that the value </w:t>
      </w:r>
      <w:r>
        <w:sym w:font="Symbol" w:char="F072"/>
      </w:r>
      <w:r>
        <w:rPr>
          <w:lang w:val="en-GB"/>
        </w:rPr>
        <w:t xml:space="preserve"> of the water-vapour density used in equation (23) is the hypothetical value at sea level calculated as follows: </w:t>
      </w:r>
    </w:p>
    <w:p w:rsidR="001B62A9" w:rsidRDefault="001B62A9" w:rsidP="001B62A9">
      <w:pPr>
        <w:pStyle w:val="Equation"/>
        <w:rPr>
          <w:lang w:val="en-GB"/>
        </w:rPr>
      </w:pPr>
      <w:r>
        <w:rPr>
          <w:lang w:val="en-GB"/>
        </w:rPr>
        <w:tab/>
      </w:r>
      <w:r>
        <w:rPr>
          <w:lang w:val="en-GB"/>
        </w:rPr>
        <w:tab/>
      </w:r>
      <w:r>
        <w:rPr>
          <w:position w:val="-10"/>
        </w:rPr>
        <w:object w:dxaOrig="2000" w:dyaOrig="340">
          <v:shape id="_x0000_i1095" type="#_x0000_t75" style="width:100.15pt;height:16.6pt" o:ole="">
            <v:imagedata r:id="rId153" o:title=""/>
          </v:shape>
          <o:OLEObject Type="Embed" ProgID="Equation.3" ShapeID="_x0000_i1095" DrawAspect="Content" ObjectID="_1445858637" r:id="rId154"/>
        </w:object>
      </w:r>
      <w:r>
        <w:rPr>
          <w:lang w:val="en-GB"/>
        </w:rPr>
        <w:tab/>
        <w:t>(32)</w:t>
      </w:r>
    </w:p>
    <w:p w:rsidR="001B62A9" w:rsidRDefault="001B62A9" w:rsidP="001B62A9">
      <w:pPr>
        <w:rPr>
          <w:lang w:val="en-GB"/>
        </w:rPr>
      </w:pPr>
      <w:r>
        <w:rPr>
          <w:lang w:val="en-GB"/>
        </w:rPr>
        <w:t xml:space="preserve">where </w:t>
      </w:r>
      <w:r>
        <w:sym w:font="Symbol" w:char="F072"/>
      </w:r>
      <w:r>
        <w:rPr>
          <w:position w:val="-4"/>
          <w:sz w:val="20"/>
          <w:lang w:val="en-GB"/>
        </w:rPr>
        <w:t>1</w:t>
      </w:r>
      <w:r>
        <w:rPr>
          <w:lang w:val="en-GB"/>
        </w:rPr>
        <w:t xml:space="preserve"> is the value corresponding to altitude </w:t>
      </w:r>
      <w:r>
        <w:rPr>
          <w:i/>
          <w:iCs/>
          <w:lang w:val="en-GB"/>
        </w:rPr>
        <w:t>h</w:t>
      </w:r>
      <w:r>
        <w:rPr>
          <w:position w:val="-4"/>
          <w:sz w:val="20"/>
          <w:lang w:val="en-GB"/>
        </w:rPr>
        <w:t>1</w:t>
      </w:r>
      <w:r>
        <w:rPr>
          <w:lang w:val="en-GB"/>
        </w:rPr>
        <w:t xml:space="preserve"> of the station in question, and the equivalent height of water vapour density is assumed as 2 km (see Recommendation ITU-R P.835).</w:t>
      </w:r>
    </w:p>
    <w:p w:rsidR="001B62A9" w:rsidRDefault="001B62A9" w:rsidP="001B62A9">
      <w:pPr>
        <w:rPr>
          <w:lang w:val="en-GB"/>
        </w:rPr>
      </w:pPr>
      <w:r>
        <w:rPr>
          <w:lang w:val="en-GB"/>
        </w:rPr>
        <w:t>Equations (30), (31) and (32) use different normalizations for the dry air and water-vapour equivalent heights. While the mean air pressure referred to sea level can be considered constant around the world (equal to 1</w:t>
      </w:r>
      <w:r>
        <w:rPr>
          <w:rFonts w:ascii="Tms Rmn" w:hAnsi="Tms Rmn"/>
          <w:sz w:val="12"/>
          <w:szCs w:val="12"/>
          <w:lang w:val="en-GB"/>
        </w:rPr>
        <w:t> </w:t>
      </w:r>
      <w:r>
        <w:rPr>
          <w:lang w:val="en-GB"/>
        </w:rPr>
        <w:t xml:space="preserve">013 hPa), the water-vapour density not only has a wide range of </w:t>
      </w:r>
      <w:r>
        <w:rPr>
          <w:lang w:val="en-GB"/>
        </w:rPr>
        <w:lastRenderedPageBreak/>
        <w:t>climatic variability but is measured at the surface (i.e. at the height of the ground station). For values of surface water-vapour density, see Recommendation ITU-R P.836.</w:t>
      </w:r>
    </w:p>
    <w:p w:rsidR="001B62A9" w:rsidRDefault="001B62A9" w:rsidP="001B62A9">
      <w:pPr>
        <w:pStyle w:val="Heading3"/>
        <w:rPr>
          <w:lang w:val="en-GB"/>
        </w:rPr>
      </w:pPr>
      <w:r>
        <w:rPr>
          <w:lang w:val="en-GB"/>
        </w:rPr>
        <w:t>2.2.2</w:t>
      </w:r>
      <w:r>
        <w:rPr>
          <w:lang w:val="en-GB"/>
        </w:rPr>
        <w:tab/>
        <w:t xml:space="preserve">Elevation angles between 0º and </w:t>
      </w:r>
      <w:r>
        <w:rPr>
          <w:rFonts w:ascii="Times New Roman Bold" w:hAnsi="Times New Roman Bold"/>
          <w:lang w:val="en-GB"/>
        </w:rPr>
        <w:t>5</w:t>
      </w:r>
      <w:r>
        <w:rPr>
          <w:lang w:val="en-GB"/>
        </w:rPr>
        <w:t>º</w:t>
      </w:r>
    </w:p>
    <w:p w:rsidR="001B62A9" w:rsidRDefault="001B62A9" w:rsidP="001B62A9">
      <w:pPr>
        <w:pStyle w:val="Heading4"/>
        <w:rPr>
          <w:lang w:val="en-GB"/>
        </w:rPr>
      </w:pPr>
      <w:r>
        <w:rPr>
          <w:lang w:val="en-GB"/>
        </w:rPr>
        <w:t>2.2.2.1</w:t>
      </w:r>
      <w:r>
        <w:rPr>
          <w:lang w:val="en-GB"/>
        </w:rPr>
        <w:tab/>
        <w:t>Earth-space paths</w:t>
      </w:r>
    </w:p>
    <w:p w:rsidR="001B62A9" w:rsidRDefault="001B62A9" w:rsidP="001B62A9">
      <w:pPr>
        <w:rPr>
          <w:lang w:val="en-GB"/>
        </w:rPr>
      </w:pPr>
      <w:r>
        <w:rPr>
          <w:lang w:val="en-GB"/>
        </w:rPr>
        <w:t>In this case, Annex 1 of this Recommendation should be used. The same Annex should also be used for elevations less than zero.</w:t>
      </w:r>
    </w:p>
    <w:p w:rsidR="001B62A9" w:rsidRDefault="001B62A9" w:rsidP="001B62A9">
      <w:pPr>
        <w:pStyle w:val="Heading4"/>
        <w:rPr>
          <w:lang w:val="en-GB"/>
        </w:rPr>
      </w:pPr>
      <w:r>
        <w:rPr>
          <w:lang w:val="en-GB"/>
        </w:rPr>
        <w:t>2.2.2.2</w:t>
      </w:r>
      <w:r>
        <w:rPr>
          <w:lang w:val="en-GB"/>
        </w:rPr>
        <w:tab/>
        <w:t>Inclined paths</w:t>
      </w:r>
    </w:p>
    <w:p w:rsidR="001B62A9" w:rsidRDefault="001B62A9" w:rsidP="001B62A9">
      <w:pPr>
        <w:rPr>
          <w:lang w:val="en-GB"/>
        </w:rPr>
      </w:pPr>
      <w:r>
        <w:rPr>
          <w:lang w:val="en-GB"/>
        </w:rPr>
        <w:t>The attenuation on an inclined path between a station situated at altitude </w:t>
      </w:r>
      <w:r>
        <w:rPr>
          <w:i/>
          <w:iCs/>
          <w:lang w:val="en-GB"/>
        </w:rPr>
        <w:t>h</w:t>
      </w:r>
      <w:r>
        <w:rPr>
          <w:position w:val="-4"/>
          <w:sz w:val="16"/>
          <w:szCs w:val="16"/>
          <w:lang w:val="en-GB"/>
        </w:rPr>
        <w:t>1</w:t>
      </w:r>
      <w:r>
        <w:rPr>
          <w:lang w:val="en-GB"/>
        </w:rPr>
        <w:t xml:space="preserve"> and a higher altitude </w:t>
      </w:r>
      <w:r>
        <w:rPr>
          <w:i/>
          <w:iCs/>
          <w:lang w:val="en-GB"/>
        </w:rPr>
        <w:t>h</w:t>
      </w:r>
      <w:r>
        <w:rPr>
          <w:position w:val="-4"/>
          <w:sz w:val="16"/>
          <w:szCs w:val="16"/>
          <w:lang w:val="en-GB"/>
        </w:rPr>
        <w:t>2</w:t>
      </w:r>
      <w:r>
        <w:rPr>
          <w:lang w:val="en-GB"/>
        </w:rPr>
        <w:t xml:space="preserve"> (where both altitudes are less than 10 km above mean sea level), can be determined from the following:</w:t>
      </w:r>
    </w:p>
    <w:p w:rsidR="001B62A9" w:rsidRDefault="001B62A9" w:rsidP="001B62A9">
      <w:pPr>
        <w:pStyle w:val="Equation"/>
        <w:tabs>
          <w:tab w:val="clear" w:pos="9639"/>
          <w:tab w:val="right" w:pos="9696"/>
        </w:tabs>
      </w:pPr>
      <w:r>
        <w:rPr>
          <w:lang w:val="en-GB"/>
        </w:rPr>
        <w:tab/>
      </w:r>
      <w:r>
        <w:rPr>
          <w:lang w:val="en-GB"/>
        </w:rPr>
        <w:tab/>
      </w:r>
      <w:r>
        <w:rPr>
          <w:position w:val="-96"/>
        </w:rPr>
        <w:object w:dxaOrig="8160" w:dyaOrig="2040">
          <v:shape id="_x0000_i1096" type="#_x0000_t75" style="width:408pt;height:102pt" o:ole="">
            <v:imagedata r:id="rId155" o:title=""/>
          </v:shape>
          <o:OLEObject Type="Embed" ProgID="Equation.3" ShapeID="_x0000_i1096" DrawAspect="Content" ObjectID="_1445858638" r:id="rId156"/>
        </w:object>
      </w:r>
      <w:r>
        <w:tab/>
      </w:r>
      <w:r>
        <w:rPr>
          <w:position w:val="-64"/>
        </w:rPr>
        <w:object w:dxaOrig="480" w:dyaOrig="1400">
          <v:shape id="_x0000_i1097" type="#_x0000_t75" style="width:24pt;height:70.15pt" o:ole="">
            <v:imagedata r:id="rId157" o:title=""/>
          </v:shape>
          <o:OLEObject Type="Embed" ProgID="Equation.3" ShapeID="_x0000_i1097" DrawAspect="Content" ObjectID="_1445858639" r:id="rId158"/>
        </w:object>
      </w:r>
    </w:p>
    <w:p w:rsidR="001B62A9" w:rsidRDefault="001B62A9" w:rsidP="001B62A9">
      <w:pPr>
        <w:pStyle w:val="Equation"/>
        <w:rPr>
          <w:lang w:val="en-US"/>
        </w:rPr>
      </w:pPr>
      <w:r>
        <w:rPr>
          <w:lang w:val="en-US"/>
        </w:rPr>
        <w:t>where:</w:t>
      </w:r>
    </w:p>
    <w:p w:rsidR="001B62A9" w:rsidRDefault="001B62A9" w:rsidP="001B62A9">
      <w:pPr>
        <w:pStyle w:val="Equationlegend"/>
      </w:pPr>
      <w:r>
        <w:rPr>
          <w:i/>
          <w:iCs/>
        </w:rPr>
        <w:tab/>
        <w:t>R</w:t>
      </w:r>
      <w:r>
        <w:rPr>
          <w:i/>
          <w:iCs/>
          <w:position w:val="-4"/>
          <w:sz w:val="20"/>
        </w:rPr>
        <w:t>e</w:t>
      </w:r>
      <w:r>
        <w:rPr>
          <w:rFonts w:ascii="Tms Rmn" w:hAnsi="Tms Rmn"/>
          <w:sz w:val="12"/>
        </w:rPr>
        <w:t> </w:t>
      </w:r>
      <w:r>
        <w:t>:</w:t>
      </w:r>
      <w:r>
        <w:tab/>
        <w:t xml:space="preserve">effective Earth radius including refraction, given in </w:t>
      </w:r>
      <w:r>
        <w:rPr>
          <w:lang w:val="en-GB"/>
        </w:rPr>
        <w:t>Recommendation</w:t>
      </w:r>
      <w:r>
        <w:t xml:space="preserve"> ITU</w:t>
      </w:r>
      <w:r>
        <w:noBreakHyphen/>
        <w:t>R P.834, expressed in km (a value of 8</w:t>
      </w:r>
      <w:r>
        <w:rPr>
          <w:rFonts w:ascii="Tms Rmn" w:hAnsi="Tms Rmn"/>
          <w:sz w:val="12"/>
        </w:rPr>
        <w:t> </w:t>
      </w:r>
      <w:r>
        <w:t>500 km is generally acceptable for the immediate vicinity of the Earth's surface)</w:t>
      </w:r>
    </w:p>
    <w:p w:rsidR="001B62A9" w:rsidRDefault="001B62A9" w:rsidP="001B62A9">
      <w:pPr>
        <w:pStyle w:val="Equationlegend"/>
        <w:rPr>
          <w:vertAlign w:val="subscript"/>
        </w:rPr>
      </w:pPr>
      <w:r>
        <w:tab/>
      </w:r>
      <w:r>
        <w:sym w:font="Symbol" w:char="F06A"/>
      </w:r>
      <w:r>
        <w:rPr>
          <w:position w:val="-4"/>
          <w:sz w:val="20"/>
        </w:rPr>
        <w:t>1</w:t>
      </w:r>
      <w:r>
        <w:rPr>
          <w:rFonts w:ascii="Tms Rmn" w:hAnsi="Tms Rmn"/>
          <w:sz w:val="12"/>
        </w:rPr>
        <w:t> </w:t>
      </w:r>
      <w:r>
        <w:t>:</w:t>
      </w:r>
      <w:r>
        <w:tab/>
        <w:t xml:space="preserve">elevation angle at altitude </w:t>
      </w:r>
      <w:r>
        <w:rPr>
          <w:i/>
          <w:iCs/>
        </w:rPr>
        <w:t>h</w:t>
      </w:r>
      <w:r>
        <w:rPr>
          <w:position w:val="-4"/>
          <w:sz w:val="20"/>
        </w:rPr>
        <w:t>1</w:t>
      </w:r>
      <w:r>
        <w:rPr>
          <w:vertAlign w:val="subscript"/>
        </w:rPr>
        <w:t xml:space="preserve"> </w:t>
      </w:r>
    </w:p>
    <w:p w:rsidR="001B62A9" w:rsidRDefault="001B62A9" w:rsidP="001B62A9">
      <w:pPr>
        <w:pStyle w:val="Equationlegend"/>
        <w:keepNext/>
      </w:pPr>
      <w:r>
        <w:tab/>
        <w:t>F</w:t>
      </w:r>
      <w:r>
        <w:rPr>
          <w:rFonts w:ascii="Tms Rmn" w:hAnsi="Tms Rmn"/>
          <w:sz w:val="12"/>
        </w:rPr>
        <w:t> </w:t>
      </w:r>
      <w:r>
        <w:t>:</w:t>
      </w:r>
      <w:r>
        <w:tab/>
        <w:t>function defined by:</w:t>
      </w:r>
    </w:p>
    <w:p w:rsidR="001B62A9" w:rsidRDefault="001B62A9" w:rsidP="001B62A9">
      <w:pPr>
        <w:pStyle w:val="Equation"/>
        <w:rPr>
          <w:lang w:val="en-GB"/>
        </w:rPr>
      </w:pPr>
      <w:r>
        <w:rPr>
          <w:lang w:val="en-GB"/>
        </w:rPr>
        <w:tab/>
      </w:r>
      <w:r>
        <w:rPr>
          <w:lang w:val="en-GB"/>
        </w:rPr>
        <w:tab/>
      </w:r>
      <w:r>
        <w:rPr>
          <w:position w:val="-40"/>
          <w:lang w:val="en-GB"/>
        </w:rPr>
        <w:object w:dxaOrig="3780" w:dyaOrig="780">
          <v:shape id="_x0000_i1098" type="#_x0000_t75" style="width:189.25pt;height:39.25pt" o:ole="" fillcolor="window">
            <v:imagedata r:id="rId159" o:title=""/>
          </v:shape>
          <o:OLEObject Type="Embed" ProgID="Equation.3" ShapeID="_x0000_i1098" DrawAspect="Content" ObjectID="_1445858640" r:id="rId160"/>
        </w:object>
      </w:r>
      <w:r>
        <w:rPr>
          <w:lang w:val="en-GB"/>
        </w:rPr>
        <w:tab/>
        <w:t>(34)</w:t>
      </w:r>
    </w:p>
    <w:p w:rsidR="001B62A9" w:rsidRDefault="001B62A9" w:rsidP="001B62A9">
      <w:pPr>
        <w:pStyle w:val="Equation"/>
        <w:spacing w:before="140"/>
        <w:rPr>
          <w:lang w:val="en-GB"/>
        </w:rPr>
      </w:pPr>
      <w:r>
        <w:rPr>
          <w:lang w:val="en-GB"/>
        </w:rPr>
        <w:tab/>
      </w:r>
      <w:r>
        <w:rPr>
          <w:lang w:val="en-GB"/>
        </w:rPr>
        <w:tab/>
      </w:r>
      <w:r>
        <w:rPr>
          <w:position w:val="-32"/>
          <w:lang w:val="en-GB"/>
        </w:rPr>
        <w:object w:dxaOrig="2880" w:dyaOrig="760">
          <v:shape id="_x0000_i1099" type="#_x0000_t75" style="width:2in;height:37.4pt" o:ole="">
            <v:imagedata r:id="rId161" o:title=""/>
          </v:shape>
          <o:OLEObject Type="Embed" ProgID="Equation.3" ShapeID="_x0000_i1099" DrawAspect="Content" ObjectID="_1445858641" r:id="rId162"/>
        </w:object>
      </w:r>
      <w:r>
        <w:rPr>
          <w:lang w:val="en-GB"/>
        </w:rPr>
        <w:tab/>
        <w:t>(35a)</w:t>
      </w:r>
    </w:p>
    <w:p w:rsidR="001B62A9" w:rsidRDefault="001B62A9" w:rsidP="001B62A9">
      <w:pPr>
        <w:pStyle w:val="Equation"/>
        <w:spacing w:before="140"/>
        <w:rPr>
          <w:lang w:val="en-GB"/>
        </w:rPr>
      </w:pPr>
      <w:r>
        <w:rPr>
          <w:lang w:val="en-GB"/>
        </w:rPr>
        <w:tab/>
      </w:r>
      <w:r>
        <w:rPr>
          <w:lang w:val="en-GB"/>
        </w:rPr>
        <w:tab/>
      </w:r>
      <w:r>
        <w:rPr>
          <w:position w:val="-32"/>
          <w:lang w:val="en-GB"/>
        </w:rPr>
        <w:object w:dxaOrig="3980" w:dyaOrig="760">
          <v:shape id="_x0000_i1100" type="#_x0000_t75" style="width:199.85pt;height:37.4pt" o:ole="">
            <v:imagedata r:id="rId163" o:title=""/>
          </v:shape>
          <o:OLEObject Type="Embed" ProgID="Equation.3" ShapeID="_x0000_i1100" DrawAspect="Content" ObjectID="_1445858642" r:id="rId164"/>
        </w:object>
      </w:r>
      <w:r>
        <w:rPr>
          <w:lang w:val="en-GB"/>
        </w:rPr>
        <w:tab/>
        <w:t>(35b)</w:t>
      </w:r>
    </w:p>
    <w:p w:rsidR="001B62A9" w:rsidRDefault="001B62A9" w:rsidP="001B62A9">
      <w:pPr>
        <w:pStyle w:val="Equation"/>
        <w:spacing w:before="140"/>
        <w:rPr>
          <w:lang w:val="en-GB"/>
        </w:rPr>
      </w:pPr>
      <w:r>
        <w:rPr>
          <w:lang w:val="en-GB"/>
        </w:rPr>
        <w:tab/>
      </w:r>
      <w:r>
        <w:rPr>
          <w:lang w:val="en-GB"/>
        </w:rPr>
        <w:tab/>
      </w:r>
      <w:r>
        <w:rPr>
          <w:position w:val="-32"/>
          <w:lang w:val="en-GB"/>
        </w:rPr>
        <w:object w:dxaOrig="4000" w:dyaOrig="760">
          <v:shape id="_x0000_i1101" type="#_x0000_t75" style="width:199.85pt;height:37.4pt" o:ole="">
            <v:imagedata r:id="rId165" o:title=""/>
          </v:shape>
          <o:OLEObject Type="Embed" ProgID="Equation.3" ShapeID="_x0000_i1101" DrawAspect="Content" ObjectID="_1445858643" r:id="rId166"/>
        </w:object>
      </w:r>
      <w:r>
        <w:rPr>
          <w:lang w:val="en-GB"/>
        </w:rPr>
        <w:tab/>
        <w:t>(35c)</w:t>
      </w:r>
    </w:p>
    <w:p w:rsidR="001B62A9" w:rsidRDefault="001B62A9" w:rsidP="001B62A9">
      <w:pPr>
        <w:rPr>
          <w:lang w:val="en-US"/>
        </w:rPr>
      </w:pPr>
      <w:r>
        <w:rPr>
          <w:lang w:val="en-US"/>
        </w:rPr>
        <w:t xml:space="preserve">it being understood that the value </w:t>
      </w:r>
      <w:r>
        <w:sym w:font="Symbol" w:char="F072"/>
      </w:r>
      <w:r>
        <w:rPr>
          <w:lang w:val="en-US"/>
        </w:rPr>
        <w:t xml:space="preserve"> of the water vapour density used in equation (23) is the </w:t>
      </w:r>
      <w:r>
        <w:rPr>
          <w:lang w:val="en-GB"/>
        </w:rPr>
        <w:t>hypo</w:t>
      </w:r>
      <w:r>
        <w:rPr>
          <w:lang w:val="en-GB"/>
        </w:rPr>
        <w:softHyphen/>
        <w:t>thetical</w:t>
      </w:r>
      <w:r>
        <w:rPr>
          <w:lang w:val="en-US"/>
        </w:rPr>
        <w:t xml:space="preserve"> value at sea level calculated as follows:</w:t>
      </w:r>
    </w:p>
    <w:p w:rsidR="001B62A9" w:rsidRDefault="001B62A9" w:rsidP="001B62A9">
      <w:pPr>
        <w:pStyle w:val="Equation"/>
        <w:rPr>
          <w:lang w:val="en-US"/>
        </w:rPr>
      </w:pPr>
      <w:r>
        <w:rPr>
          <w:lang w:val="en-US"/>
        </w:rPr>
        <w:tab/>
      </w:r>
      <w:r>
        <w:rPr>
          <w:lang w:val="en-US"/>
        </w:rPr>
        <w:tab/>
      </w:r>
      <w:r>
        <w:rPr>
          <w:position w:val="-10"/>
        </w:rPr>
        <w:object w:dxaOrig="1800" w:dyaOrig="340">
          <v:shape id="_x0000_i1102" type="#_x0000_t75" style="width:90pt;height:16.6pt" o:ole="">
            <v:imagedata r:id="rId167" o:title=""/>
          </v:shape>
          <o:OLEObject Type="Embed" ProgID="Equation.3" ShapeID="_x0000_i1102" DrawAspect="Content" ObjectID="_1445858644" r:id="rId168"/>
        </w:object>
      </w:r>
      <w:r>
        <w:rPr>
          <w:lang w:val="en-US"/>
        </w:rPr>
        <w:tab/>
        <w:t>(36)</w:t>
      </w:r>
    </w:p>
    <w:p w:rsidR="001B62A9" w:rsidRDefault="001B62A9" w:rsidP="001B62A9">
      <w:pPr>
        <w:rPr>
          <w:lang w:val="en-US"/>
        </w:rPr>
      </w:pPr>
      <w:r>
        <w:rPr>
          <w:lang w:val="en-US"/>
        </w:rPr>
        <w:t xml:space="preserve">where </w:t>
      </w:r>
      <w:r>
        <w:sym w:font="Symbol" w:char="F072"/>
      </w:r>
      <w:r>
        <w:rPr>
          <w:position w:val="-4"/>
          <w:sz w:val="20"/>
          <w:lang w:val="en-US"/>
        </w:rPr>
        <w:t>1</w:t>
      </w:r>
      <w:r>
        <w:rPr>
          <w:lang w:val="en-US"/>
        </w:rPr>
        <w:t xml:space="preserve"> is the value corresponding to altitude </w:t>
      </w:r>
      <w:r>
        <w:rPr>
          <w:i/>
          <w:iCs/>
          <w:lang w:val="en-US"/>
        </w:rPr>
        <w:t>h</w:t>
      </w:r>
      <w:r>
        <w:rPr>
          <w:position w:val="-4"/>
          <w:sz w:val="16"/>
          <w:szCs w:val="16"/>
          <w:lang w:val="en-US"/>
        </w:rPr>
        <w:t>1</w:t>
      </w:r>
      <w:r>
        <w:rPr>
          <w:lang w:val="en-US"/>
        </w:rPr>
        <w:t xml:space="preserve"> of the station in question, and the equivalent height of water vapour density is assumed as 2 km (see Recommendation ITU-R P.835).</w:t>
      </w:r>
    </w:p>
    <w:p w:rsidR="001B62A9" w:rsidRDefault="001B62A9" w:rsidP="00400EFB">
      <w:pPr>
        <w:rPr>
          <w:lang w:val="en-US"/>
        </w:rPr>
      </w:pPr>
      <w:r>
        <w:rPr>
          <w:lang w:val="en-US"/>
        </w:rPr>
        <w:t xml:space="preserve">Values for </w:t>
      </w:r>
      <w:r>
        <w:sym w:font="Symbol" w:char="F072"/>
      </w:r>
      <w:r>
        <w:rPr>
          <w:position w:val="-4"/>
          <w:sz w:val="20"/>
          <w:lang w:val="en-US"/>
        </w:rPr>
        <w:t>1</w:t>
      </w:r>
      <w:r>
        <w:rPr>
          <w:lang w:val="en-US"/>
        </w:rPr>
        <w:t xml:space="preserve"> at the surface can be found in Recommendation ITU-R P.836. The different </w:t>
      </w:r>
      <w:r>
        <w:rPr>
          <w:lang w:val="en-GB"/>
        </w:rPr>
        <w:t>formulation</w:t>
      </w:r>
      <w:r>
        <w:rPr>
          <w:lang w:val="en-US"/>
        </w:rPr>
        <w:t xml:space="preserve"> for dry air and water vapour is explained at the end of § 2.2.</w:t>
      </w:r>
    </w:p>
    <w:p w:rsidR="00967F59" w:rsidRPr="00530937" w:rsidRDefault="00967F59" w:rsidP="00967F59">
      <w:pPr>
        <w:pStyle w:val="FigureNo"/>
        <w:rPr>
          <w:lang w:val="en-US"/>
        </w:rPr>
      </w:pPr>
      <w:r w:rsidRPr="00530937">
        <w:rPr>
          <w:lang w:val="en-US"/>
        </w:rPr>
        <w:lastRenderedPageBreak/>
        <w:t>FIGURE 6</w:t>
      </w:r>
    </w:p>
    <w:p w:rsidR="00967F59" w:rsidRPr="00967F59" w:rsidRDefault="00967F59" w:rsidP="00967F59">
      <w:pPr>
        <w:pStyle w:val="Figuretitle"/>
        <w:rPr>
          <w:lang w:val="en-US"/>
        </w:rPr>
      </w:pPr>
      <w:r w:rsidRPr="00967F59">
        <w:rPr>
          <w:lang w:val="en-US"/>
        </w:rPr>
        <w:t>Total, dry air and water-vapour zenith attenuation from sea level</w:t>
      </w:r>
    </w:p>
    <w:p w:rsidR="001B62A9" w:rsidRDefault="00733AC0" w:rsidP="00967F59">
      <w:pPr>
        <w:pStyle w:val="Figure"/>
        <w:rPr>
          <w:lang w:val="en-US"/>
        </w:rPr>
      </w:pPr>
      <w:r>
        <w:rPr>
          <w:lang w:val="en-US"/>
        </w:rPr>
        <w:pict>
          <v:shape id="_x0000_i1103" type="#_x0000_t75" style="width:443.55pt;height:627.7pt">
            <v:imagedata r:id="rId169" o:title=""/>
          </v:shape>
        </w:pict>
      </w:r>
    </w:p>
    <w:p w:rsidR="001B62A9" w:rsidRDefault="00967F59" w:rsidP="00967F59">
      <w:pPr>
        <w:pStyle w:val="FigureNo"/>
        <w:rPr>
          <w:lang w:val="en-US"/>
        </w:rPr>
      </w:pPr>
      <w:r>
        <w:rPr>
          <w:lang w:val="en-US"/>
        </w:rPr>
        <w:lastRenderedPageBreak/>
        <w:t>FIGURE 7</w:t>
      </w:r>
    </w:p>
    <w:p w:rsidR="00967F59" w:rsidRPr="00967F59" w:rsidRDefault="00967F59" w:rsidP="00967F59">
      <w:pPr>
        <w:pStyle w:val="Figuretitle"/>
        <w:rPr>
          <w:lang w:val="en-US"/>
        </w:rPr>
      </w:pPr>
      <w:r>
        <w:rPr>
          <w:lang w:val="en-US"/>
        </w:rPr>
        <w:t>Zenith oxygen attenuation from the altitudes indicated, calculated at intervals of 50 MHz,</w:t>
      </w:r>
      <w:r>
        <w:rPr>
          <w:lang w:val="en-US"/>
        </w:rPr>
        <w:br/>
        <w:t>including line centres (0 km, 5 km, 10 km, 15 km and 20 km)</w:t>
      </w:r>
    </w:p>
    <w:p w:rsidR="001B62A9" w:rsidRPr="00967F59" w:rsidRDefault="00733AC0" w:rsidP="00967F59">
      <w:pPr>
        <w:pStyle w:val="Figure"/>
        <w:rPr>
          <w:lang w:val="en-US"/>
        </w:rPr>
      </w:pPr>
      <w:r>
        <w:rPr>
          <w:lang w:val="en-US"/>
        </w:rPr>
        <w:pict>
          <v:shape id="_x0000_i1104" type="#_x0000_t75" style="width:418.6pt;height:612pt">
            <v:imagedata r:id="rId170" o:title=""/>
          </v:shape>
        </w:pict>
      </w:r>
    </w:p>
    <w:p w:rsidR="001B62A9" w:rsidRPr="008F4883" w:rsidRDefault="001B62A9" w:rsidP="001B62A9">
      <w:pPr>
        <w:pStyle w:val="Heading2"/>
        <w:rPr>
          <w:lang w:val="en-US"/>
        </w:rPr>
      </w:pPr>
      <w:bookmarkStart w:id="55" w:name="_Toc107033442"/>
      <w:bookmarkStart w:id="56" w:name="_Toc110839970"/>
      <w:bookmarkStart w:id="57" w:name="_Toc120415636"/>
      <w:r w:rsidRPr="008F4883">
        <w:rPr>
          <w:lang w:val="en-US"/>
        </w:rPr>
        <w:lastRenderedPageBreak/>
        <w:t>2.3</w:t>
      </w:r>
      <w:r w:rsidRPr="008F4883">
        <w:rPr>
          <w:lang w:val="en-US"/>
        </w:rPr>
        <w:tab/>
      </w:r>
      <w:r>
        <w:rPr>
          <w:lang w:val="en-US"/>
        </w:rPr>
        <w:t>Zenith</w:t>
      </w:r>
      <w:r w:rsidRPr="008F4883">
        <w:rPr>
          <w:lang w:val="en-US"/>
        </w:rPr>
        <w:t xml:space="preserve"> path water-vapour attenuation</w:t>
      </w:r>
      <w:bookmarkEnd w:id="55"/>
      <w:bookmarkEnd w:id="56"/>
      <w:bookmarkEnd w:id="57"/>
    </w:p>
    <w:p w:rsidR="001B62A9" w:rsidRDefault="001B62A9" w:rsidP="001B62A9">
      <w:pPr>
        <w:rPr>
          <w:lang w:val="en-US"/>
        </w:rPr>
      </w:pPr>
      <w:r>
        <w:rPr>
          <w:lang w:val="en-US"/>
        </w:rPr>
        <w:t>The above method for calculating slant path attenuation by water vapour relies on the knowledge of the profile of water-vapour pressure (or density) along the path. In cases where the integrated water vapour content along the path, </w:t>
      </w:r>
      <w:r>
        <w:rPr>
          <w:i/>
          <w:iCs/>
          <w:lang w:val="en-US"/>
        </w:rPr>
        <w:t>V</w:t>
      </w:r>
      <w:r>
        <w:rPr>
          <w:i/>
          <w:iCs/>
          <w:position w:val="-4"/>
          <w:lang w:val="en-US"/>
        </w:rPr>
        <w:t>t</w:t>
      </w:r>
      <w:r>
        <w:rPr>
          <w:lang w:val="en-US"/>
        </w:rPr>
        <w:t>, is known, an alternative method may be used. The total water</w:t>
      </w:r>
      <w:r>
        <w:rPr>
          <w:lang w:val="en-US"/>
        </w:rPr>
        <w:noBreakHyphen/>
        <w:t>vapour attenuation can be estimated as:</w:t>
      </w:r>
    </w:p>
    <w:p w:rsidR="001B62A9" w:rsidRDefault="001B62A9" w:rsidP="001B62A9">
      <w:pPr>
        <w:pStyle w:val="Blanc"/>
      </w:pPr>
    </w:p>
    <w:p w:rsidR="001B62A9" w:rsidRDefault="001B62A9" w:rsidP="00E940D5">
      <w:pPr>
        <w:pStyle w:val="Equation"/>
        <w:rPr>
          <w:lang w:val="en-US"/>
        </w:rPr>
      </w:pPr>
      <w:r>
        <w:rPr>
          <w:lang w:val="en-US"/>
        </w:rPr>
        <w:tab/>
      </w:r>
      <w:r>
        <w:rPr>
          <w:lang w:val="en-US"/>
        </w:rPr>
        <w:tab/>
      </w:r>
      <w:r w:rsidRPr="0040253F">
        <w:rPr>
          <w:position w:val="-34"/>
        </w:rPr>
        <w:object w:dxaOrig="4459" w:dyaOrig="780">
          <v:shape id="_x0000_i1105" type="#_x0000_t75" style="width:223.4pt;height:39.25pt" o:ole="">
            <v:imagedata r:id="rId171" o:title=""/>
          </v:shape>
          <o:OLEObject Type="Embed" ProgID="Equation.3" ShapeID="_x0000_i1105" DrawAspect="Content" ObjectID="_1445858645" r:id="rId172"/>
        </w:object>
      </w:r>
      <w:r w:rsidR="00E940D5">
        <w:rPr>
          <w:lang w:val="en-US"/>
        </w:rPr>
        <w:t>                dB</w:t>
      </w:r>
      <w:r>
        <w:rPr>
          <w:lang w:val="en-US"/>
        </w:rPr>
        <w:tab/>
        <w:t>(37)</w:t>
      </w:r>
    </w:p>
    <w:p w:rsidR="001B62A9" w:rsidRDefault="001B62A9" w:rsidP="001B62A9">
      <w:pPr>
        <w:rPr>
          <w:lang w:val="en-US"/>
        </w:rPr>
      </w:pPr>
      <w:r>
        <w:rPr>
          <w:lang w:val="en-US"/>
        </w:rPr>
        <w:t>where:</w:t>
      </w:r>
    </w:p>
    <w:p w:rsidR="001B62A9" w:rsidRDefault="001B62A9" w:rsidP="001B62A9">
      <w:pPr>
        <w:pStyle w:val="Equationlegend"/>
      </w:pPr>
      <w:r>
        <w:tab/>
      </w:r>
      <w:r>
        <w:rPr>
          <w:position w:val="-10"/>
        </w:rPr>
        <w:object w:dxaOrig="240" w:dyaOrig="320">
          <v:shape id="_x0000_i1106" type="#_x0000_t75" style="width:12pt;height:16.6pt" o:ole="">
            <v:imagedata r:id="rId173" o:title=""/>
          </v:shape>
          <o:OLEObject Type="Embed" ProgID="Equation.3" ShapeID="_x0000_i1106" DrawAspect="Content" ObjectID="_1445858646" r:id="rId174"/>
        </w:object>
      </w:r>
      <w:r>
        <w:t xml:space="preserve">: </w:t>
      </w:r>
      <w:r>
        <w:tab/>
        <w:t>frequency (GHz)</w:t>
      </w:r>
    </w:p>
    <w:p w:rsidR="001B62A9" w:rsidRDefault="001B62A9" w:rsidP="001B62A9">
      <w:pPr>
        <w:pStyle w:val="Equationlegend"/>
      </w:pPr>
      <w:r>
        <w:tab/>
      </w:r>
    </w:p>
    <w:p w:rsidR="001B62A9" w:rsidRDefault="001B62A9" w:rsidP="001B62A9">
      <w:pPr>
        <w:pStyle w:val="Equationlegend"/>
      </w:pPr>
      <w:r>
        <w:tab/>
      </w:r>
      <w:r>
        <w:rPr>
          <w:position w:val="-14"/>
        </w:rPr>
        <w:object w:dxaOrig="400" w:dyaOrig="380">
          <v:shape id="_x0000_i1107" type="#_x0000_t75" style="width:19.4pt;height:19.4pt" o:ole="">
            <v:imagedata r:id="rId175" o:title=""/>
          </v:shape>
          <o:OLEObject Type="Embed" ProgID="Equation.3" ShapeID="_x0000_i1107" DrawAspect="Content" ObjectID="_1445858647" r:id="rId176"/>
        </w:object>
      </w:r>
      <w:r>
        <w:t xml:space="preserve">: </w:t>
      </w:r>
      <w:r>
        <w:tab/>
        <w:t xml:space="preserve">20.6 (GHz) </w:t>
      </w:r>
    </w:p>
    <w:p w:rsidR="001B62A9" w:rsidRPr="009F1A69" w:rsidRDefault="001B62A9" w:rsidP="001B62A9">
      <w:pPr>
        <w:pStyle w:val="Equationlegend"/>
      </w:pPr>
      <w:r>
        <w:tab/>
      </w:r>
      <w:r>
        <w:rPr>
          <w:position w:val="-14"/>
        </w:rPr>
        <w:object w:dxaOrig="420" w:dyaOrig="380">
          <v:shape id="_x0000_i1108" type="#_x0000_t75" style="width:20.75pt;height:19.4pt" o:ole="">
            <v:imagedata r:id="rId177" o:title=""/>
          </v:shape>
          <o:OLEObject Type="Embed" ProgID="Equation.3" ShapeID="_x0000_i1108" DrawAspect="Content" ObjectID="_1445858648" r:id="rId178"/>
        </w:object>
      </w:r>
      <w:r w:rsidRPr="009F1A69">
        <w:t xml:space="preserve"> =</w:t>
      </w:r>
      <w:r w:rsidRPr="009F1A69">
        <w:tab/>
        <w:t>780 (hPa)</w:t>
      </w:r>
    </w:p>
    <w:p w:rsidR="001B62A9" w:rsidRPr="0040253F" w:rsidRDefault="001B62A9" w:rsidP="001B62A9">
      <w:pPr>
        <w:pStyle w:val="Equationlegend"/>
      </w:pPr>
      <w:r>
        <w:rPr>
          <w:position w:val="-16"/>
        </w:rPr>
        <w:tab/>
      </w:r>
      <w:r w:rsidRPr="0040253F">
        <w:rPr>
          <w:position w:val="-16"/>
        </w:rPr>
        <w:object w:dxaOrig="620" w:dyaOrig="400">
          <v:shape id="_x0000_i1109" type="#_x0000_t75" style="width:30.45pt;height:19.4pt" o:ole="">
            <v:imagedata r:id="rId179" o:title=""/>
          </v:shape>
          <o:OLEObject Type="Embed" ProgID="Equation.3" ShapeID="_x0000_i1109" DrawAspect="Content" ObjectID="_1445858649" r:id="rId180"/>
        </w:object>
      </w:r>
      <w:r w:rsidRPr="0040253F">
        <w:t xml:space="preserve"> =</w:t>
      </w:r>
      <w:r w:rsidRPr="0040253F">
        <w:tab/>
      </w:r>
      <w:r w:rsidRPr="0040253F">
        <w:rPr>
          <w:position w:val="-24"/>
        </w:rPr>
        <w:object w:dxaOrig="660" w:dyaOrig="639">
          <v:shape id="_x0000_i1110" type="#_x0000_t75" style="width:32.75pt;height:31.85pt" o:ole="">
            <v:imagedata r:id="rId181" o:title=""/>
          </v:shape>
          <o:OLEObject Type="Embed" ProgID="Equation.3" ShapeID="_x0000_i1110" DrawAspect="Content" ObjectID="_1445858650" r:id="rId182"/>
        </w:object>
      </w:r>
      <w:r w:rsidRPr="0040253F">
        <w:t xml:space="preserve"> (g/m</w:t>
      </w:r>
      <w:r w:rsidRPr="0040253F">
        <w:rPr>
          <w:vertAlign w:val="superscript"/>
        </w:rPr>
        <w:t>3</w:t>
      </w:r>
      <w:r w:rsidRPr="0040253F">
        <w:t>)</w:t>
      </w:r>
    </w:p>
    <w:p w:rsidR="001B62A9" w:rsidRDefault="001B62A9" w:rsidP="001B62A9">
      <w:pPr>
        <w:pStyle w:val="Equationlegend"/>
        <w:keepNext/>
      </w:pPr>
      <w:r>
        <w:tab/>
      </w:r>
      <w:r>
        <w:rPr>
          <w:position w:val="-14"/>
        </w:rPr>
        <w:object w:dxaOrig="340" w:dyaOrig="380">
          <v:shape id="_x0000_i1111" type="#_x0000_t75" style="width:16.6pt;height:19.4pt" o:ole="">
            <v:imagedata r:id="rId183" o:title=""/>
          </v:shape>
          <o:OLEObject Type="Embed" ProgID="Equation.3" ShapeID="_x0000_i1111" DrawAspect="Content" ObjectID="_1445858651" r:id="rId184"/>
        </w:object>
      </w:r>
      <w:r>
        <w:t xml:space="preserve"> =</w:t>
      </w:r>
      <w:r>
        <w:tab/>
      </w:r>
      <w:r w:rsidRPr="008B739B">
        <w:rPr>
          <w:position w:val="-28"/>
        </w:rPr>
        <w:object w:dxaOrig="2280" w:dyaOrig="680">
          <v:shape id="_x0000_i1112" type="#_x0000_t75" style="width:114pt;height:34.6pt" o:ole="">
            <v:imagedata r:id="rId185" o:title=""/>
          </v:shape>
          <o:OLEObject Type="Embed" ProgID="Equation.3" ShapeID="_x0000_i1112" DrawAspect="Content" ObjectID="_1445858652" r:id="rId186"/>
        </w:object>
      </w:r>
      <w:r>
        <w:t xml:space="preserve"> (°C)</w:t>
      </w:r>
    </w:p>
    <w:p w:rsidR="001B62A9" w:rsidRDefault="001B62A9" w:rsidP="001B62A9">
      <w:pPr>
        <w:pStyle w:val="Equationlegend"/>
      </w:pPr>
      <w:r>
        <w:tab/>
      </w:r>
      <w:r>
        <w:rPr>
          <w:i/>
          <w:iCs/>
        </w:rPr>
        <w:t>V</w:t>
      </w:r>
      <w:r>
        <w:rPr>
          <w:i/>
          <w:iCs/>
          <w:vertAlign w:val="subscript"/>
        </w:rPr>
        <w:t>t</w:t>
      </w:r>
      <w:r>
        <w:t>(</w:t>
      </w:r>
      <w:r>
        <w:rPr>
          <w:i/>
          <w:iCs/>
        </w:rPr>
        <w:t>P</w:t>
      </w:r>
      <w:r>
        <w:t>):</w:t>
      </w:r>
      <w:r>
        <w:tab/>
        <w:t>integrated water vapour content at the required percentage of time (kg/m</w:t>
      </w:r>
      <w:r>
        <w:rPr>
          <w:vertAlign w:val="superscript"/>
        </w:rPr>
        <w:t>2</w:t>
      </w:r>
      <w:r>
        <w:t xml:space="preserve"> or mm), which can be obtained either from radiosonde profiles, radiometric measurements, or Recommendation ITU</w:t>
      </w:r>
      <w:r>
        <w:noBreakHyphen/>
        <w:t>R P.836 (kg/m</w:t>
      </w:r>
      <w:r>
        <w:rPr>
          <w:vertAlign w:val="superscript"/>
        </w:rPr>
        <w:t>2</w:t>
      </w:r>
      <w:r>
        <w:t xml:space="preserve"> or mm)</w:t>
      </w:r>
    </w:p>
    <w:p w:rsidR="001B62A9" w:rsidRDefault="001B62A9" w:rsidP="001B62A9">
      <w:pPr>
        <w:pStyle w:val="Equationlegend"/>
      </w:pPr>
      <w:r>
        <w:tab/>
        <w:t>γ</w:t>
      </w:r>
      <w:r>
        <w:rPr>
          <w:i/>
          <w:iCs/>
          <w:vertAlign w:val="subscript"/>
        </w:rPr>
        <w:t>W</w:t>
      </w:r>
      <w:r>
        <w:t>(</w:t>
      </w:r>
      <w:r>
        <w:rPr>
          <w:i/>
          <w:iCs/>
        </w:rPr>
        <w:t>f</w:t>
      </w:r>
      <w:r>
        <w:t xml:space="preserve">, </w:t>
      </w:r>
      <w:r>
        <w:rPr>
          <w:i/>
          <w:iCs/>
        </w:rPr>
        <w:t>p</w:t>
      </w:r>
      <w:r>
        <w:t xml:space="preserve">, ρ, </w:t>
      </w:r>
      <w:r>
        <w:rPr>
          <w:i/>
          <w:iCs/>
        </w:rPr>
        <w:t>t</w:t>
      </w:r>
      <w:r>
        <w:t>):</w:t>
      </w:r>
      <w:r>
        <w:tab/>
        <w:t>specific attenuation as a function of frequency, pressure, water-vapour density, and temperature calculated from equation (23a) (dB/km).</w:t>
      </w:r>
    </w:p>
    <w:bookmarkEnd w:id="36"/>
    <w:p w:rsidR="001B62A9" w:rsidRDefault="001B62A9" w:rsidP="001B62A9">
      <w:pPr>
        <w:rPr>
          <w:lang w:val="en-US"/>
        </w:rPr>
      </w:pPr>
    </w:p>
    <w:p w:rsidR="00B14185" w:rsidRDefault="00B14185" w:rsidP="001B62A9">
      <w:pPr>
        <w:rPr>
          <w:lang w:val="en-US"/>
        </w:rPr>
      </w:pPr>
    </w:p>
    <w:p w:rsidR="001B62A9" w:rsidRDefault="001B62A9" w:rsidP="001B62A9">
      <w:pPr>
        <w:rPr>
          <w:lang w:val="en-US"/>
        </w:rPr>
      </w:pPr>
    </w:p>
    <w:p w:rsidR="001B62A9" w:rsidRPr="001B62A9" w:rsidRDefault="001B62A9" w:rsidP="001B62A9">
      <w:pPr>
        <w:pStyle w:val="Line"/>
      </w:pPr>
    </w:p>
    <w:sectPr w:rsidR="001B62A9" w:rsidRPr="001B62A9" w:rsidSect="007565CC">
      <w:headerReference w:type="default" r:id="rId18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E58" w:rsidRDefault="00E32E58">
      <w:r>
        <w:separator/>
      </w:r>
    </w:p>
  </w:endnote>
  <w:endnote w:type="continuationSeparator" w:id="0">
    <w:p w:rsidR="00E32E58" w:rsidRDefault="00E3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E58" w:rsidRDefault="00E32E58">
      <w:r>
        <w:separator/>
      </w:r>
    </w:p>
  </w:footnote>
  <w:footnote w:type="continuationSeparator" w:id="0">
    <w:p w:rsidR="00E32E58" w:rsidRDefault="00E3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58" w:rsidRDefault="00E32E5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58" w:rsidRDefault="00E32E58" w:rsidP="00B033C8">
    <w:pPr>
      <w:ind w:right="360" w:firstLine="360"/>
    </w:pPr>
    <w:r>
      <w:rPr>
        <w:noProof/>
        <w:lang w:val="en-US" w:eastAsia="zh-CN"/>
      </w:rPr>
      <w:drawing>
        <wp:anchor distT="0" distB="0" distL="114300" distR="114300" simplePos="0" relativeHeight="251657728" behindDoc="1" locked="0" layoutInCell="1" allowOverlap="1" wp14:anchorId="4B551FA5" wp14:editId="1BABE10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58" w:rsidRPr="00FC42AF" w:rsidRDefault="00E32E58" w:rsidP="00D6521F">
    <w:pPr>
      <w:pStyle w:val="Header"/>
      <w:jc w:val="both"/>
    </w:pPr>
    <w:r>
      <w:rPr>
        <w:rStyle w:val="PageNumber"/>
        <w:b/>
        <w:bCs/>
      </w:rPr>
      <w:fldChar w:fldCharType="begin"/>
    </w:r>
    <w:r w:rsidRPr="00FC42AF">
      <w:rPr>
        <w:rStyle w:val="PageNumber"/>
        <w:b/>
        <w:bCs/>
      </w:rPr>
      <w:instrText xml:space="preserve"> PAGE </w:instrText>
    </w:r>
    <w:r>
      <w:rPr>
        <w:rStyle w:val="PageNumber"/>
        <w:b/>
        <w:bCs/>
      </w:rPr>
      <w:fldChar w:fldCharType="separate"/>
    </w:r>
    <w:r w:rsidR="00733AC0">
      <w:rPr>
        <w:rStyle w:val="PageNumber"/>
        <w:b/>
        <w:bCs/>
        <w:noProof/>
      </w:rPr>
      <w:t>ii</w:t>
    </w:r>
    <w:r>
      <w:rPr>
        <w:rStyle w:val="PageNumber"/>
        <w:b/>
        <w:bCs/>
      </w:rPr>
      <w:fldChar w:fldCharType="end"/>
    </w:r>
    <w:r w:rsidRPr="00D6521F">
      <w:rPr>
        <w:b/>
        <w:bCs/>
      </w:rPr>
      <w:tab/>
    </w:r>
    <w:r w:rsidRPr="00D6521F">
      <w:rPr>
        <w:b/>
        <w:bCs/>
      </w:rPr>
      <w:fldChar w:fldCharType="begin"/>
    </w:r>
    <w:r w:rsidRPr="00D6521F">
      <w:rPr>
        <w:b/>
        <w:bCs/>
      </w:rPr>
      <w:instrText xml:space="preserve"> DOCPROPERTY "Header" \* MERGEFORMAT </w:instrText>
    </w:r>
    <w:r w:rsidRPr="00D6521F">
      <w:rPr>
        <w:b/>
        <w:bCs/>
      </w:rPr>
      <w:fldChar w:fldCharType="separate"/>
    </w:r>
    <w:r w:rsidR="00733AC0">
      <w:rPr>
        <w:b/>
        <w:bCs/>
      </w:rPr>
      <w:t xml:space="preserve">Rec. </w:t>
    </w:r>
    <w:r w:rsidRPr="00D6521F">
      <w:rPr>
        <w:b/>
        <w:bCs/>
      </w:rPr>
      <w:fldChar w:fldCharType="end"/>
    </w:r>
    <w:r w:rsidRPr="00D6521F">
      <w:rPr>
        <w:b/>
        <w:bCs/>
      </w:rPr>
      <w:t xml:space="preserve"> </w:t>
    </w:r>
    <w:r w:rsidRPr="00D6521F">
      <w:rPr>
        <w:b/>
        <w:bCs/>
      </w:rPr>
      <w:fldChar w:fldCharType="begin"/>
    </w:r>
    <w:r w:rsidRPr="00D6521F">
      <w:rPr>
        <w:b/>
        <w:bCs/>
      </w:rPr>
      <w:instrText>styleref href</w:instrText>
    </w:r>
    <w:r w:rsidRPr="00D6521F">
      <w:rPr>
        <w:b/>
        <w:bCs/>
      </w:rPr>
      <w:fldChar w:fldCharType="separate"/>
    </w:r>
    <w:r w:rsidR="00733AC0">
      <w:rPr>
        <w:b/>
        <w:bCs/>
        <w:noProof/>
      </w:rPr>
      <w:t>ITU-R  P.676-10</w:t>
    </w:r>
    <w:r w:rsidRPr="00D6521F">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58" w:rsidRDefault="00E32E58" w:rsidP="00D6521F">
    <w:pPr>
      <w:pStyle w:val="Header"/>
    </w:pPr>
    <w:r w:rsidRPr="00D6521F">
      <w:rPr>
        <w:b/>
        <w:bCs/>
      </w:rPr>
      <w:tab/>
    </w:r>
    <w:r w:rsidRPr="00D6521F">
      <w:rPr>
        <w:b/>
        <w:bCs/>
      </w:rPr>
      <w:fldChar w:fldCharType="begin"/>
    </w:r>
    <w:r w:rsidRPr="00D6521F">
      <w:rPr>
        <w:b/>
        <w:bCs/>
      </w:rPr>
      <w:instrText xml:space="preserve"> DOCPROPERTY "Header" \* MERGEFORMAT </w:instrText>
    </w:r>
    <w:r w:rsidRPr="00D6521F">
      <w:rPr>
        <w:b/>
        <w:bCs/>
      </w:rPr>
      <w:fldChar w:fldCharType="separate"/>
    </w:r>
    <w:r w:rsidR="00733AC0">
      <w:rPr>
        <w:b/>
        <w:bCs/>
      </w:rPr>
      <w:t xml:space="preserve">Rec. </w:t>
    </w:r>
    <w:r w:rsidRPr="00D6521F">
      <w:rPr>
        <w:b/>
        <w:bCs/>
      </w:rPr>
      <w:fldChar w:fldCharType="end"/>
    </w:r>
    <w:r w:rsidRPr="00D6521F">
      <w:rPr>
        <w:b/>
        <w:bCs/>
      </w:rPr>
      <w:t xml:space="preserve"> </w:t>
    </w:r>
    <w:r w:rsidRPr="00D6521F">
      <w:rPr>
        <w:b/>
        <w:bCs/>
      </w:rPr>
      <w:fldChar w:fldCharType="begin"/>
    </w:r>
    <w:r w:rsidRPr="00D6521F">
      <w:rPr>
        <w:b/>
        <w:bCs/>
      </w:rPr>
      <w:instrText>styleref href</w:instrText>
    </w:r>
    <w:r w:rsidRPr="00D6521F">
      <w:rPr>
        <w:b/>
        <w:bCs/>
      </w:rPr>
      <w:fldChar w:fldCharType="separate"/>
    </w:r>
    <w:r w:rsidR="00733AC0">
      <w:rPr>
        <w:b/>
        <w:bCs/>
        <w:noProof/>
      </w:rPr>
      <w:t>ITU-R  P.676-10</w:t>
    </w:r>
    <w:r w:rsidRPr="00D6521F">
      <w:rPr>
        <w:b/>
        <w:bCs/>
      </w:rPr>
      <w:fldChar w:fldCharType="end"/>
    </w:r>
    <w:r w:rsidRPr="00D6521F">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58" w:rsidRDefault="00E32E58" w:rsidP="00D6521F">
    <w:pPr>
      <w:pStyle w:val="Header"/>
    </w:pPr>
    <w:r w:rsidRPr="00D6521F">
      <w:rPr>
        <w:b/>
        <w:bCs/>
      </w:rPr>
      <w:tab/>
    </w:r>
    <w:r w:rsidRPr="00D6521F">
      <w:rPr>
        <w:b/>
        <w:bCs/>
      </w:rPr>
      <w:fldChar w:fldCharType="begin"/>
    </w:r>
    <w:r w:rsidRPr="00D6521F">
      <w:rPr>
        <w:b/>
        <w:bCs/>
      </w:rPr>
      <w:instrText xml:space="preserve"> DOCPROPERTY "Header" \* MERGEFORMAT </w:instrText>
    </w:r>
    <w:r w:rsidRPr="00D6521F">
      <w:rPr>
        <w:b/>
        <w:bCs/>
      </w:rPr>
      <w:fldChar w:fldCharType="separate"/>
    </w:r>
    <w:r w:rsidR="00733AC0">
      <w:rPr>
        <w:b/>
        <w:bCs/>
      </w:rPr>
      <w:t xml:space="preserve">Rec. </w:t>
    </w:r>
    <w:r w:rsidRPr="00D6521F">
      <w:rPr>
        <w:b/>
        <w:bCs/>
      </w:rPr>
      <w:fldChar w:fldCharType="end"/>
    </w:r>
    <w:r w:rsidRPr="00D6521F">
      <w:rPr>
        <w:b/>
        <w:bCs/>
      </w:rPr>
      <w:t xml:space="preserve"> </w:t>
    </w:r>
    <w:r w:rsidRPr="00D6521F">
      <w:rPr>
        <w:b/>
        <w:bCs/>
      </w:rPr>
      <w:fldChar w:fldCharType="begin"/>
    </w:r>
    <w:r w:rsidRPr="00D6521F">
      <w:rPr>
        <w:b/>
        <w:bCs/>
      </w:rPr>
      <w:instrText>styleref href</w:instrText>
    </w:r>
    <w:r w:rsidRPr="00D6521F">
      <w:rPr>
        <w:b/>
        <w:bCs/>
      </w:rPr>
      <w:fldChar w:fldCharType="separate"/>
    </w:r>
    <w:r w:rsidR="00733AC0">
      <w:rPr>
        <w:b/>
        <w:bCs/>
        <w:noProof/>
      </w:rPr>
      <w:t>ITU-R  P.676-10</w:t>
    </w:r>
    <w:r w:rsidRPr="00D6521F">
      <w:rPr>
        <w:b/>
        <w:bCs/>
      </w:rPr>
      <w:fldChar w:fldCharType="end"/>
    </w:r>
    <w:r w:rsidRPr="00D6521F">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33AC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219"/>
    <w:rsid w:val="00036EE3"/>
    <w:rsid w:val="000556E2"/>
    <w:rsid w:val="00072484"/>
    <w:rsid w:val="00096612"/>
    <w:rsid w:val="000A4386"/>
    <w:rsid w:val="000B7683"/>
    <w:rsid w:val="000D0677"/>
    <w:rsid w:val="000E6A6E"/>
    <w:rsid w:val="00102934"/>
    <w:rsid w:val="00136994"/>
    <w:rsid w:val="00147110"/>
    <w:rsid w:val="001511A6"/>
    <w:rsid w:val="001A7DC3"/>
    <w:rsid w:val="001B62A9"/>
    <w:rsid w:val="002058CE"/>
    <w:rsid w:val="002165F1"/>
    <w:rsid w:val="00271AF7"/>
    <w:rsid w:val="00276D21"/>
    <w:rsid w:val="00296D7F"/>
    <w:rsid w:val="002B3C76"/>
    <w:rsid w:val="002B3CF6"/>
    <w:rsid w:val="002C768A"/>
    <w:rsid w:val="002D76C4"/>
    <w:rsid w:val="002F387F"/>
    <w:rsid w:val="002F5199"/>
    <w:rsid w:val="00327E0E"/>
    <w:rsid w:val="00356B5D"/>
    <w:rsid w:val="00400EFB"/>
    <w:rsid w:val="0041667C"/>
    <w:rsid w:val="00420DFD"/>
    <w:rsid w:val="00437A76"/>
    <w:rsid w:val="00470E28"/>
    <w:rsid w:val="00470FEC"/>
    <w:rsid w:val="004934C5"/>
    <w:rsid w:val="004F65E4"/>
    <w:rsid w:val="00530937"/>
    <w:rsid w:val="0055006A"/>
    <w:rsid w:val="00556548"/>
    <w:rsid w:val="00586EF8"/>
    <w:rsid w:val="005B49AB"/>
    <w:rsid w:val="005B50E7"/>
    <w:rsid w:val="005E7B4F"/>
    <w:rsid w:val="005F2228"/>
    <w:rsid w:val="00601882"/>
    <w:rsid w:val="00607D68"/>
    <w:rsid w:val="00613212"/>
    <w:rsid w:val="006149B1"/>
    <w:rsid w:val="00680D2B"/>
    <w:rsid w:val="00681B32"/>
    <w:rsid w:val="006B1D2B"/>
    <w:rsid w:val="006E1131"/>
    <w:rsid w:val="006E1148"/>
    <w:rsid w:val="006E2037"/>
    <w:rsid w:val="006E6199"/>
    <w:rsid w:val="00712870"/>
    <w:rsid w:val="00733AC0"/>
    <w:rsid w:val="00743D85"/>
    <w:rsid w:val="00753CF4"/>
    <w:rsid w:val="007565CC"/>
    <w:rsid w:val="00763B9A"/>
    <w:rsid w:val="0078196F"/>
    <w:rsid w:val="00794726"/>
    <w:rsid w:val="007A6AA8"/>
    <w:rsid w:val="007D224F"/>
    <w:rsid w:val="00812B59"/>
    <w:rsid w:val="00816332"/>
    <w:rsid w:val="008310C9"/>
    <w:rsid w:val="00853CC5"/>
    <w:rsid w:val="008A7FC3"/>
    <w:rsid w:val="008C7848"/>
    <w:rsid w:val="00906589"/>
    <w:rsid w:val="009066AD"/>
    <w:rsid w:val="00906AD6"/>
    <w:rsid w:val="00917AF2"/>
    <w:rsid w:val="0092418A"/>
    <w:rsid w:val="00934ED7"/>
    <w:rsid w:val="009543C3"/>
    <w:rsid w:val="00966E1B"/>
    <w:rsid w:val="00967F59"/>
    <w:rsid w:val="009947C0"/>
    <w:rsid w:val="009F122A"/>
    <w:rsid w:val="009F2D2C"/>
    <w:rsid w:val="00A31928"/>
    <w:rsid w:val="00A618B2"/>
    <w:rsid w:val="00A62A14"/>
    <w:rsid w:val="00A6617B"/>
    <w:rsid w:val="00A71FE5"/>
    <w:rsid w:val="00A970EF"/>
    <w:rsid w:val="00A971A1"/>
    <w:rsid w:val="00AA3AD8"/>
    <w:rsid w:val="00AB0DC8"/>
    <w:rsid w:val="00B033C8"/>
    <w:rsid w:val="00B14185"/>
    <w:rsid w:val="00B33425"/>
    <w:rsid w:val="00B44E24"/>
    <w:rsid w:val="00B54ECC"/>
    <w:rsid w:val="00B714F3"/>
    <w:rsid w:val="00B87B6B"/>
    <w:rsid w:val="00BC2C61"/>
    <w:rsid w:val="00BC5D77"/>
    <w:rsid w:val="00BD6671"/>
    <w:rsid w:val="00BF487A"/>
    <w:rsid w:val="00BF5114"/>
    <w:rsid w:val="00C11905"/>
    <w:rsid w:val="00C46BD9"/>
    <w:rsid w:val="00C55258"/>
    <w:rsid w:val="00C73560"/>
    <w:rsid w:val="00CB0F14"/>
    <w:rsid w:val="00CD659B"/>
    <w:rsid w:val="00CE0A43"/>
    <w:rsid w:val="00CE5D41"/>
    <w:rsid w:val="00D2224C"/>
    <w:rsid w:val="00D6521F"/>
    <w:rsid w:val="00D703EF"/>
    <w:rsid w:val="00D83556"/>
    <w:rsid w:val="00DD643D"/>
    <w:rsid w:val="00DF4176"/>
    <w:rsid w:val="00E17240"/>
    <w:rsid w:val="00E32E58"/>
    <w:rsid w:val="00E406BD"/>
    <w:rsid w:val="00E74595"/>
    <w:rsid w:val="00E940D5"/>
    <w:rsid w:val="00EB7C57"/>
    <w:rsid w:val="00ED2695"/>
    <w:rsid w:val="00F30C9B"/>
    <w:rsid w:val="00F335BA"/>
    <w:rsid w:val="00F354B1"/>
    <w:rsid w:val="00F74FF4"/>
    <w:rsid w:val="00FA21F4"/>
    <w:rsid w:val="00FB0177"/>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584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2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6521F"/>
    <w:pPr>
      <w:keepNext/>
      <w:keepLines/>
      <w:spacing w:before="480"/>
      <w:ind w:left="794" w:hanging="794"/>
      <w:outlineLvl w:val="0"/>
    </w:pPr>
    <w:rPr>
      <w:b/>
    </w:rPr>
  </w:style>
  <w:style w:type="paragraph" w:styleId="Heading2">
    <w:name w:val="heading 2"/>
    <w:basedOn w:val="Heading1"/>
    <w:next w:val="Normal"/>
    <w:link w:val="Heading2Char"/>
    <w:qFormat/>
    <w:rsid w:val="00D6521F"/>
    <w:pPr>
      <w:spacing w:before="320"/>
      <w:outlineLvl w:val="1"/>
    </w:pPr>
  </w:style>
  <w:style w:type="paragraph" w:styleId="Heading3">
    <w:name w:val="heading 3"/>
    <w:basedOn w:val="Heading1"/>
    <w:next w:val="Normal"/>
    <w:link w:val="Heading3Char"/>
    <w:qFormat/>
    <w:rsid w:val="00D6521F"/>
    <w:pPr>
      <w:spacing w:before="200"/>
      <w:outlineLvl w:val="2"/>
    </w:pPr>
  </w:style>
  <w:style w:type="paragraph" w:styleId="Heading4">
    <w:name w:val="heading 4"/>
    <w:basedOn w:val="Heading3"/>
    <w:next w:val="Normal"/>
    <w:link w:val="Heading4Char"/>
    <w:qFormat/>
    <w:rsid w:val="00D6521F"/>
    <w:pPr>
      <w:tabs>
        <w:tab w:val="clear" w:pos="794"/>
        <w:tab w:val="left" w:pos="992"/>
      </w:tabs>
      <w:ind w:left="992" w:hanging="992"/>
      <w:outlineLvl w:val="3"/>
    </w:pPr>
  </w:style>
  <w:style w:type="paragraph" w:styleId="Heading5">
    <w:name w:val="heading 5"/>
    <w:basedOn w:val="Heading4"/>
    <w:next w:val="Normal"/>
    <w:link w:val="Heading5Char"/>
    <w:qFormat/>
    <w:rsid w:val="00D6521F"/>
    <w:pPr>
      <w:outlineLvl w:val="4"/>
    </w:pPr>
  </w:style>
  <w:style w:type="paragraph" w:styleId="Heading6">
    <w:name w:val="heading 6"/>
    <w:basedOn w:val="Heading4"/>
    <w:next w:val="Normal"/>
    <w:link w:val="Heading6Char"/>
    <w:qFormat/>
    <w:rsid w:val="00D6521F"/>
    <w:pPr>
      <w:tabs>
        <w:tab w:val="clear" w:pos="992"/>
        <w:tab w:val="clear" w:pos="1191"/>
      </w:tabs>
      <w:ind w:left="1588" w:hanging="1588"/>
      <w:outlineLvl w:val="5"/>
    </w:pPr>
  </w:style>
  <w:style w:type="paragraph" w:styleId="Heading7">
    <w:name w:val="heading 7"/>
    <w:basedOn w:val="Heading6"/>
    <w:next w:val="Normal"/>
    <w:link w:val="Heading7Char"/>
    <w:qFormat/>
    <w:rsid w:val="00D6521F"/>
    <w:pPr>
      <w:outlineLvl w:val="6"/>
    </w:pPr>
  </w:style>
  <w:style w:type="paragraph" w:styleId="Heading8">
    <w:name w:val="heading 8"/>
    <w:basedOn w:val="Heading6"/>
    <w:next w:val="Normal"/>
    <w:link w:val="Heading8Char"/>
    <w:qFormat/>
    <w:rsid w:val="00D6521F"/>
    <w:pPr>
      <w:outlineLvl w:val="7"/>
    </w:pPr>
  </w:style>
  <w:style w:type="paragraph" w:styleId="Heading9">
    <w:name w:val="heading 9"/>
    <w:basedOn w:val="Heading6"/>
    <w:next w:val="Normal"/>
    <w:link w:val="Heading9Char"/>
    <w:qFormat/>
    <w:rsid w:val="00D652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2A9"/>
    <w:rPr>
      <w:b/>
      <w:sz w:val="24"/>
      <w:lang w:val="fr-FR" w:eastAsia="en-US"/>
    </w:rPr>
  </w:style>
  <w:style w:type="character" w:customStyle="1" w:styleId="Heading2Char">
    <w:name w:val="Heading 2 Char"/>
    <w:basedOn w:val="DefaultParagraphFont"/>
    <w:link w:val="Heading2"/>
    <w:rsid w:val="001B62A9"/>
    <w:rPr>
      <w:b/>
      <w:sz w:val="24"/>
      <w:lang w:val="fr-FR" w:eastAsia="en-US"/>
    </w:rPr>
  </w:style>
  <w:style w:type="character" w:customStyle="1" w:styleId="Heading3Char">
    <w:name w:val="Heading 3 Char"/>
    <w:basedOn w:val="DefaultParagraphFont"/>
    <w:link w:val="Heading3"/>
    <w:rsid w:val="001B62A9"/>
    <w:rPr>
      <w:b/>
      <w:sz w:val="24"/>
      <w:lang w:val="fr-FR" w:eastAsia="en-US"/>
    </w:rPr>
  </w:style>
  <w:style w:type="character" w:customStyle="1" w:styleId="Heading4Char">
    <w:name w:val="Heading 4 Char"/>
    <w:basedOn w:val="DefaultParagraphFont"/>
    <w:link w:val="Heading4"/>
    <w:rsid w:val="001B62A9"/>
    <w:rPr>
      <w:b/>
      <w:sz w:val="24"/>
      <w:lang w:val="fr-FR" w:eastAsia="en-US"/>
    </w:rPr>
  </w:style>
  <w:style w:type="character" w:customStyle="1" w:styleId="Heading5Char">
    <w:name w:val="Heading 5 Char"/>
    <w:basedOn w:val="DefaultParagraphFont"/>
    <w:link w:val="Heading5"/>
    <w:rsid w:val="001B62A9"/>
    <w:rPr>
      <w:b/>
      <w:sz w:val="24"/>
      <w:lang w:val="fr-FR" w:eastAsia="en-US"/>
    </w:rPr>
  </w:style>
  <w:style w:type="character" w:customStyle="1" w:styleId="Heading6Char">
    <w:name w:val="Heading 6 Char"/>
    <w:basedOn w:val="DefaultParagraphFont"/>
    <w:link w:val="Heading6"/>
    <w:rsid w:val="001B62A9"/>
    <w:rPr>
      <w:b/>
      <w:sz w:val="24"/>
      <w:lang w:val="fr-FR" w:eastAsia="en-US"/>
    </w:rPr>
  </w:style>
  <w:style w:type="character" w:customStyle="1" w:styleId="Heading7Char">
    <w:name w:val="Heading 7 Char"/>
    <w:basedOn w:val="DefaultParagraphFont"/>
    <w:link w:val="Heading7"/>
    <w:rsid w:val="001B62A9"/>
    <w:rPr>
      <w:b/>
      <w:sz w:val="24"/>
      <w:lang w:val="fr-FR" w:eastAsia="en-US"/>
    </w:rPr>
  </w:style>
  <w:style w:type="character" w:customStyle="1" w:styleId="Heading8Char">
    <w:name w:val="Heading 8 Char"/>
    <w:basedOn w:val="DefaultParagraphFont"/>
    <w:link w:val="Heading8"/>
    <w:rsid w:val="001B62A9"/>
    <w:rPr>
      <w:b/>
      <w:sz w:val="24"/>
      <w:lang w:val="fr-FR" w:eastAsia="en-US"/>
    </w:rPr>
  </w:style>
  <w:style w:type="character" w:customStyle="1" w:styleId="Heading9Char">
    <w:name w:val="Heading 9 Char"/>
    <w:basedOn w:val="DefaultParagraphFont"/>
    <w:link w:val="Heading9"/>
    <w:rsid w:val="001B62A9"/>
    <w:rPr>
      <w:b/>
      <w:sz w:val="24"/>
      <w:lang w:val="fr-FR" w:eastAsia="en-US"/>
    </w:rPr>
  </w:style>
  <w:style w:type="character" w:styleId="PageNumber">
    <w:name w:val="page number"/>
    <w:basedOn w:val="DefaultParagraphFont"/>
    <w:rsid w:val="00D6521F"/>
  </w:style>
  <w:style w:type="paragraph" w:customStyle="1" w:styleId="Headingb">
    <w:name w:val="Heading_b"/>
    <w:basedOn w:val="Heading3"/>
    <w:next w:val="Normal"/>
    <w:rsid w:val="00D6521F"/>
    <w:pPr>
      <w:spacing w:before="160"/>
      <w:ind w:left="0" w:firstLine="0"/>
      <w:outlineLvl w:val="9"/>
    </w:pPr>
  </w:style>
  <w:style w:type="paragraph" w:customStyle="1" w:styleId="Headingi">
    <w:name w:val="Heading_i"/>
    <w:basedOn w:val="Heading3"/>
    <w:next w:val="Normal"/>
    <w:rsid w:val="00D6521F"/>
    <w:pPr>
      <w:spacing w:before="160"/>
      <w:ind w:left="0" w:firstLine="0"/>
    </w:pPr>
    <w:rPr>
      <w:b w:val="0"/>
      <w:i/>
    </w:rPr>
  </w:style>
  <w:style w:type="character" w:customStyle="1" w:styleId="href">
    <w:name w:val="href"/>
    <w:basedOn w:val="DefaultParagraphFont"/>
    <w:rsid w:val="00D6521F"/>
  </w:style>
  <w:style w:type="paragraph" w:customStyle="1" w:styleId="AnnexNoTitle">
    <w:name w:val="Annex_NoTitle"/>
    <w:basedOn w:val="Normal"/>
    <w:next w:val="Normalaftertitle"/>
    <w:rsid w:val="00D6521F"/>
    <w:pPr>
      <w:keepNext/>
      <w:keepLines/>
      <w:spacing w:before="480" w:after="80"/>
      <w:jc w:val="center"/>
    </w:pPr>
    <w:rPr>
      <w:b/>
      <w:sz w:val="28"/>
    </w:rPr>
  </w:style>
  <w:style w:type="paragraph" w:customStyle="1" w:styleId="Normalaftertitle">
    <w:name w:val="Normal_after_title"/>
    <w:basedOn w:val="Normal"/>
    <w:next w:val="Normal"/>
    <w:rsid w:val="00D6521F"/>
    <w:pPr>
      <w:spacing w:before="320"/>
    </w:pPr>
  </w:style>
  <w:style w:type="paragraph" w:customStyle="1" w:styleId="enumlev2">
    <w:name w:val="enumlev2"/>
    <w:basedOn w:val="enumlev1"/>
    <w:rsid w:val="00D6521F"/>
    <w:pPr>
      <w:ind w:left="1191" w:hanging="397"/>
    </w:pPr>
  </w:style>
  <w:style w:type="paragraph" w:customStyle="1" w:styleId="enumlev1">
    <w:name w:val="enumlev1"/>
    <w:basedOn w:val="Normal"/>
    <w:rsid w:val="00D6521F"/>
    <w:pPr>
      <w:spacing w:before="80"/>
      <w:ind w:left="794" w:hanging="794"/>
    </w:pPr>
  </w:style>
  <w:style w:type="paragraph" w:customStyle="1" w:styleId="enumlev3">
    <w:name w:val="enumlev3"/>
    <w:basedOn w:val="enumlev2"/>
    <w:rsid w:val="00D6521F"/>
    <w:pPr>
      <w:ind w:left="1588"/>
    </w:pPr>
  </w:style>
  <w:style w:type="paragraph" w:customStyle="1" w:styleId="Note">
    <w:name w:val="Note"/>
    <w:basedOn w:val="Normal"/>
    <w:rsid w:val="00D652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652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6521F"/>
    <w:pPr>
      <w:keepNext/>
      <w:keepLines/>
      <w:spacing w:before="240"/>
      <w:jc w:val="center"/>
    </w:pPr>
    <w:rPr>
      <w:b/>
      <w:sz w:val="28"/>
    </w:rPr>
  </w:style>
  <w:style w:type="paragraph" w:customStyle="1" w:styleId="Recref">
    <w:name w:val="Rec_ref"/>
    <w:basedOn w:val="Normal"/>
    <w:next w:val="Recdate"/>
    <w:rsid w:val="00D6521F"/>
    <w:pPr>
      <w:jc w:val="center"/>
    </w:pPr>
  </w:style>
  <w:style w:type="paragraph" w:customStyle="1" w:styleId="Recdate">
    <w:name w:val="Rec_date"/>
    <w:basedOn w:val="Recref"/>
    <w:next w:val="Normalaftertitle"/>
    <w:rsid w:val="00D6521F"/>
    <w:pPr>
      <w:jc w:val="right"/>
    </w:pPr>
  </w:style>
  <w:style w:type="paragraph" w:customStyle="1" w:styleId="HeadingSum">
    <w:name w:val="Heading_Sum"/>
    <w:basedOn w:val="Headingb"/>
    <w:next w:val="Normal"/>
    <w:autoRedefine/>
    <w:rsid w:val="00D6521F"/>
    <w:pPr>
      <w:spacing w:before="240"/>
    </w:pPr>
    <w:rPr>
      <w:sz w:val="22"/>
      <w:lang w:val="es-ES_tradnl"/>
    </w:rPr>
  </w:style>
  <w:style w:type="paragraph" w:customStyle="1" w:styleId="AppendixNoTitle">
    <w:name w:val="Appendix_NoTitle"/>
    <w:basedOn w:val="AnnexNoTitle"/>
    <w:next w:val="Normal"/>
    <w:rsid w:val="00D6521F"/>
  </w:style>
  <w:style w:type="paragraph" w:customStyle="1" w:styleId="Tablefin">
    <w:name w:val="Table_fin"/>
    <w:basedOn w:val="Normal"/>
    <w:next w:val="Normal"/>
    <w:rsid w:val="00D6521F"/>
    <w:pPr>
      <w:spacing w:before="0"/>
    </w:pPr>
    <w:rPr>
      <w:sz w:val="20"/>
      <w:lang w:val="en-GB"/>
    </w:rPr>
  </w:style>
  <w:style w:type="paragraph" w:customStyle="1" w:styleId="Tablehead">
    <w:name w:val="Table_head"/>
    <w:basedOn w:val="Normal"/>
    <w:next w:val="Normal"/>
    <w:rsid w:val="00D652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52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6521F"/>
    <w:pPr>
      <w:keepNext/>
      <w:spacing w:before="360" w:after="120"/>
      <w:jc w:val="center"/>
    </w:pPr>
  </w:style>
  <w:style w:type="paragraph" w:customStyle="1" w:styleId="Tabletext">
    <w:name w:val="Table_text"/>
    <w:basedOn w:val="Normal"/>
    <w:rsid w:val="00D652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521F"/>
    <w:pPr>
      <w:tabs>
        <w:tab w:val="clear" w:pos="1191"/>
        <w:tab w:val="clear" w:pos="1588"/>
        <w:tab w:val="clear" w:pos="1985"/>
        <w:tab w:val="center" w:pos="4820"/>
        <w:tab w:val="right" w:pos="9639"/>
      </w:tabs>
    </w:pPr>
  </w:style>
  <w:style w:type="paragraph" w:customStyle="1" w:styleId="Equationlegend">
    <w:name w:val="Equation_legend"/>
    <w:basedOn w:val="NormalIndent"/>
    <w:rsid w:val="00D652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521F"/>
    <w:pPr>
      <w:ind w:left="794"/>
    </w:pPr>
  </w:style>
  <w:style w:type="paragraph" w:customStyle="1" w:styleId="Figurelegend">
    <w:name w:val="Figure_legend"/>
    <w:basedOn w:val="Normal"/>
    <w:rsid w:val="00D652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6521F"/>
    <w:pPr>
      <w:keepNext/>
      <w:keepLines/>
      <w:spacing w:before="480" w:after="80"/>
      <w:jc w:val="center"/>
    </w:pPr>
    <w:rPr>
      <w:caps/>
      <w:sz w:val="18"/>
    </w:rPr>
  </w:style>
  <w:style w:type="paragraph" w:customStyle="1" w:styleId="Figuretitle">
    <w:name w:val="Figure_title"/>
    <w:basedOn w:val="Normal"/>
    <w:next w:val="Figure"/>
    <w:rsid w:val="00D6521F"/>
    <w:pPr>
      <w:keepNext/>
      <w:spacing w:before="0" w:after="120"/>
      <w:jc w:val="center"/>
    </w:pPr>
    <w:rPr>
      <w:rFonts w:ascii="Times New Roman Bold" w:hAnsi="Times New Roman Bold"/>
      <w:b/>
      <w:sz w:val="18"/>
    </w:rPr>
  </w:style>
  <w:style w:type="paragraph" w:customStyle="1" w:styleId="Figure">
    <w:name w:val="Figure"/>
    <w:basedOn w:val="FigureNo"/>
    <w:next w:val="Normal"/>
    <w:rsid w:val="00D6521F"/>
    <w:pPr>
      <w:keepNext w:val="0"/>
      <w:spacing w:before="0" w:after="240"/>
    </w:pPr>
  </w:style>
  <w:style w:type="paragraph" w:customStyle="1" w:styleId="tocpart">
    <w:name w:val="tocpart"/>
    <w:basedOn w:val="Normal"/>
    <w:rsid w:val="00D652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521F"/>
    <w:pPr>
      <w:keepNext/>
      <w:keepLines/>
      <w:spacing w:before="480"/>
      <w:jc w:val="center"/>
    </w:pPr>
    <w:rPr>
      <w:sz w:val="28"/>
    </w:rPr>
  </w:style>
  <w:style w:type="paragraph" w:customStyle="1" w:styleId="Arttitle">
    <w:name w:val="Art_title"/>
    <w:basedOn w:val="Normal"/>
    <w:next w:val="Normalaftertitle"/>
    <w:rsid w:val="00D6521F"/>
    <w:pPr>
      <w:keepNext/>
      <w:keepLines/>
      <w:spacing w:before="240"/>
      <w:jc w:val="center"/>
    </w:pPr>
    <w:rPr>
      <w:b/>
      <w:sz w:val="28"/>
    </w:rPr>
  </w:style>
  <w:style w:type="paragraph" w:customStyle="1" w:styleId="Blanc">
    <w:name w:val="Blanc"/>
    <w:basedOn w:val="Normal"/>
    <w:next w:val="Tabletext"/>
    <w:rsid w:val="00D652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652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521F"/>
    <w:pPr>
      <w:keepNext/>
      <w:keepLines/>
      <w:spacing w:before="160"/>
      <w:ind w:left="794"/>
    </w:pPr>
    <w:rPr>
      <w:i/>
    </w:rPr>
  </w:style>
  <w:style w:type="paragraph" w:customStyle="1" w:styleId="ChapNo">
    <w:name w:val="Chap_No"/>
    <w:basedOn w:val="ArtNo"/>
    <w:next w:val="Chaptitle"/>
    <w:rsid w:val="00D6521F"/>
    <w:rPr>
      <w:b/>
    </w:rPr>
  </w:style>
  <w:style w:type="paragraph" w:customStyle="1" w:styleId="Chaptitle">
    <w:name w:val="Chap_title"/>
    <w:basedOn w:val="Arttitle"/>
    <w:next w:val="Normalaftertitle"/>
    <w:rsid w:val="00D6521F"/>
  </w:style>
  <w:style w:type="character" w:styleId="FootnoteReference">
    <w:name w:val="footnote reference"/>
    <w:basedOn w:val="DefaultParagraphFont"/>
    <w:semiHidden/>
    <w:rsid w:val="00D6521F"/>
    <w:rPr>
      <w:position w:val="6"/>
      <w:sz w:val="18"/>
    </w:rPr>
  </w:style>
  <w:style w:type="paragraph" w:styleId="FootnoteText">
    <w:name w:val="footnote text"/>
    <w:basedOn w:val="Normal"/>
    <w:link w:val="FootnoteTextChar"/>
    <w:semiHidden/>
    <w:rsid w:val="00D6521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B62A9"/>
    <w:rPr>
      <w:sz w:val="22"/>
      <w:lang w:val="fr-FR" w:eastAsia="en-US"/>
    </w:rPr>
  </w:style>
  <w:style w:type="paragraph" w:styleId="Index1">
    <w:name w:val="index 1"/>
    <w:basedOn w:val="Normal"/>
    <w:next w:val="Normal"/>
    <w:semiHidden/>
    <w:rsid w:val="00D6521F"/>
  </w:style>
  <w:style w:type="paragraph" w:styleId="Index2">
    <w:name w:val="index 2"/>
    <w:basedOn w:val="Normal"/>
    <w:next w:val="Normal"/>
    <w:semiHidden/>
    <w:rsid w:val="00D6521F"/>
    <w:pPr>
      <w:ind w:left="283"/>
    </w:pPr>
  </w:style>
  <w:style w:type="paragraph" w:styleId="Index3">
    <w:name w:val="index 3"/>
    <w:basedOn w:val="Normal"/>
    <w:next w:val="Normal"/>
    <w:semiHidden/>
    <w:rsid w:val="00D6521F"/>
    <w:pPr>
      <w:ind w:left="566"/>
    </w:pPr>
  </w:style>
  <w:style w:type="paragraph" w:styleId="IndexHeading">
    <w:name w:val="index heading"/>
    <w:basedOn w:val="Normal"/>
    <w:next w:val="Index1"/>
    <w:semiHidden/>
    <w:rsid w:val="00D6521F"/>
  </w:style>
  <w:style w:type="paragraph" w:customStyle="1" w:styleId="Line">
    <w:name w:val="Line"/>
    <w:basedOn w:val="Normal"/>
    <w:next w:val="Normal"/>
    <w:rsid w:val="00D652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52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521F"/>
  </w:style>
  <w:style w:type="paragraph" w:customStyle="1" w:styleId="Partref">
    <w:name w:val="Part_ref"/>
    <w:basedOn w:val="Normal"/>
    <w:next w:val="Normal"/>
    <w:rsid w:val="00D6521F"/>
    <w:pPr>
      <w:keepNext/>
      <w:keepLines/>
      <w:spacing w:after="280"/>
      <w:jc w:val="center"/>
    </w:pPr>
  </w:style>
  <w:style w:type="paragraph" w:customStyle="1" w:styleId="Parttitle">
    <w:name w:val="Part_title"/>
    <w:basedOn w:val="Normal"/>
    <w:next w:val="Normalaftertitle"/>
    <w:rsid w:val="00D652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521F"/>
  </w:style>
  <w:style w:type="paragraph" w:customStyle="1" w:styleId="QuestionNo">
    <w:name w:val="Question_No"/>
    <w:basedOn w:val="RecNo"/>
    <w:next w:val="Normal"/>
    <w:rsid w:val="00D6521F"/>
  </w:style>
  <w:style w:type="paragraph" w:customStyle="1" w:styleId="Questionref">
    <w:name w:val="Question_ref"/>
    <w:basedOn w:val="Recref"/>
    <w:next w:val="Questiondate"/>
    <w:rsid w:val="00D6521F"/>
  </w:style>
  <w:style w:type="paragraph" w:customStyle="1" w:styleId="Questiontitle">
    <w:name w:val="Question_title"/>
    <w:basedOn w:val="Normal"/>
    <w:next w:val="Questionref"/>
    <w:rsid w:val="00D6521F"/>
  </w:style>
  <w:style w:type="paragraph" w:customStyle="1" w:styleId="Reftext">
    <w:name w:val="Ref_text"/>
    <w:basedOn w:val="Normal"/>
    <w:rsid w:val="00D6521F"/>
    <w:pPr>
      <w:ind w:left="794" w:hanging="794"/>
    </w:pPr>
    <w:rPr>
      <w:sz w:val="22"/>
    </w:rPr>
  </w:style>
  <w:style w:type="paragraph" w:customStyle="1" w:styleId="Reftitle">
    <w:name w:val="Ref_title"/>
    <w:basedOn w:val="Normal"/>
    <w:next w:val="Reftext"/>
    <w:rsid w:val="00D652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521F"/>
  </w:style>
  <w:style w:type="paragraph" w:customStyle="1" w:styleId="RepNo">
    <w:name w:val="Rep_No"/>
    <w:basedOn w:val="RecNo"/>
    <w:next w:val="Reptitle"/>
    <w:rsid w:val="00D6521F"/>
  </w:style>
  <w:style w:type="paragraph" w:customStyle="1" w:styleId="Reptitle">
    <w:name w:val="Rep_title"/>
    <w:basedOn w:val="Rectitle"/>
    <w:next w:val="Repref"/>
    <w:rsid w:val="00D6521F"/>
  </w:style>
  <w:style w:type="paragraph" w:customStyle="1" w:styleId="Repref">
    <w:name w:val="Rep_ref"/>
    <w:basedOn w:val="Recref"/>
    <w:next w:val="Repdate"/>
    <w:rsid w:val="00D6521F"/>
  </w:style>
  <w:style w:type="paragraph" w:customStyle="1" w:styleId="Resdate">
    <w:name w:val="Res_date"/>
    <w:basedOn w:val="Recdate"/>
    <w:next w:val="Normalaftertitle"/>
    <w:rsid w:val="00D6521F"/>
  </w:style>
  <w:style w:type="paragraph" w:customStyle="1" w:styleId="ResNo">
    <w:name w:val="Res_No"/>
    <w:basedOn w:val="RecNo"/>
    <w:next w:val="Restitle"/>
    <w:rsid w:val="00D6521F"/>
  </w:style>
  <w:style w:type="paragraph" w:customStyle="1" w:styleId="Restitle">
    <w:name w:val="Res_title"/>
    <w:basedOn w:val="Normal"/>
    <w:next w:val="Resref"/>
    <w:rsid w:val="00D6521F"/>
    <w:pPr>
      <w:spacing w:before="240"/>
      <w:jc w:val="center"/>
    </w:pPr>
    <w:rPr>
      <w:b/>
      <w:sz w:val="28"/>
    </w:rPr>
  </w:style>
  <w:style w:type="paragraph" w:customStyle="1" w:styleId="Resref">
    <w:name w:val="Res_ref"/>
    <w:basedOn w:val="Recref"/>
    <w:next w:val="Resdate"/>
    <w:rsid w:val="00D6521F"/>
  </w:style>
  <w:style w:type="paragraph" w:customStyle="1" w:styleId="SectionNo">
    <w:name w:val="Section_No"/>
    <w:basedOn w:val="Normal"/>
    <w:next w:val="Normal"/>
    <w:rsid w:val="00D6521F"/>
  </w:style>
  <w:style w:type="paragraph" w:customStyle="1" w:styleId="Sectiontitle">
    <w:name w:val="Section_title"/>
    <w:basedOn w:val="Normal"/>
    <w:next w:val="Normalaftertitle"/>
    <w:rsid w:val="00D652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521F"/>
    <w:pPr>
      <w:tabs>
        <w:tab w:val="clear" w:pos="794"/>
        <w:tab w:val="clear" w:pos="1191"/>
        <w:tab w:val="clear" w:pos="1588"/>
        <w:tab w:val="clear" w:pos="1985"/>
        <w:tab w:val="right" w:pos="9611"/>
      </w:tabs>
    </w:pPr>
    <w:rPr>
      <w:i/>
    </w:rPr>
  </w:style>
  <w:style w:type="paragraph" w:styleId="TOC1">
    <w:name w:val="toc 1"/>
    <w:basedOn w:val="Normal"/>
    <w:semiHidden/>
    <w:rsid w:val="00D652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521F"/>
    <w:pPr>
      <w:tabs>
        <w:tab w:val="clear" w:pos="567"/>
        <w:tab w:val="left" w:pos="1276"/>
      </w:tabs>
      <w:spacing w:before="160"/>
      <w:ind w:left="1276" w:hanging="709"/>
    </w:pPr>
  </w:style>
  <w:style w:type="paragraph" w:styleId="TOC3">
    <w:name w:val="toc 3"/>
    <w:basedOn w:val="TOC2"/>
    <w:semiHidden/>
    <w:rsid w:val="00D6521F"/>
    <w:pPr>
      <w:tabs>
        <w:tab w:val="clear" w:pos="1276"/>
        <w:tab w:val="left" w:pos="2155"/>
      </w:tabs>
      <w:ind w:left="2155" w:hanging="879"/>
    </w:pPr>
  </w:style>
  <w:style w:type="paragraph" w:styleId="TOC4">
    <w:name w:val="toc 4"/>
    <w:basedOn w:val="TOC3"/>
    <w:semiHidden/>
    <w:rsid w:val="00D6521F"/>
    <w:pPr>
      <w:tabs>
        <w:tab w:val="left" w:pos="3261"/>
      </w:tabs>
      <w:spacing w:before="80"/>
      <w:ind w:left="3261" w:hanging="993"/>
    </w:pPr>
  </w:style>
  <w:style w:type="paragraph" w:styleId="TOC5">
    <w:name w:val="toc 5"/>
    <w:basedOn w:val="TOC4"/>
    <w:semiHidden/>
    <w:rsid w:val="00D6521F"/>
  </w:style>
  <w:style w:type="paragraph" w:styleId="TOC6">
    <w:name w:val="toc 6"/>
    <w:basedOn w:val="TOC4"/>
    <w:semiHidden/>
    <w:rsid w:val="00D6521F"/>
  </w:style>
  <w:style w:type="paragraph" w:styleId="TOC7">
    <w:name w:val="toc 7"/>
    <w:basedOn w:val="TOC4"/>
    <w:semiHidden/>
    <w:rsid w:val="00D6521F"/>
  </w:style>
  <w:style w:type="paragraph" w:styleId="TOC8">
    <w:name w:val="toc 8"/>
    <w:basedOn w:val="TOC4"/>
    <w:semiHidden/>
    <w:rsid w:val="00D6521F"/>
  </w:style>
  <w:style w:type="paragraph" w:customStyle="1" w:styleId="Annexref">
    <w:name w:val="Annex_ref"/>
    <w:basedOn w:val="Normal"/>
    <w:next w:val="Normalaftertitle"/>
    <w:rsid w:val="00D6521F"/>
    <w:pPr>
      <w:keepNext/>
      <w:keepLines/>
      <w:spacing w:after="280"/>
      <w:jc w:val="center"/>
    </w:pPr>
  </w:style>
  <w:style w:type="paragraph" w:customStyle="1" w:styleId="Appendixref">
    <w:name w:val="Appendix_ref"/>
    <w:basedOn w:val="Annexref"/>
    <w:next w:val="Normalaftertitle"/>
    <w:rsid w:val="00D6521F"/>
  </w:style>
  <w:style w:type="paragraph" w:customStyle="1" w:styleId="Tabletitle">
    <w:name w:val="Table_title"/>
    <w:basedOn w:val="Normal"/>
    <w:next w:val="Tablehead"/>
    <w:rsid w:val="00D6521F"/>
    <w:pPr>
      <w:keepNext/>
      <w:spacing w:before="0" w:after="120"/>
      <w:jc w:val="center"/>
    </w:pPr>
    <w:rPr>
      <w:b/>
    </w:rPr>
  </w:style>
  <w:style w:type="paragraph" w:customStyle="1" w:styleId="Summary">
    <w:name w:val="Summary"/>
    <w:basedOn w:val="Normal"/>
    <w:next w:val="Normalaftertitle"/>
    <w:autoRedefine/>
    <w:rsid w:val="00D652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6521F"/>
    <w:pPr>
      <w:ind w:left="-85" w:firstLine="0"/>
    </w:pPr>
    <w:rPr>
      <w:lang w:val="en-US"/>
    </w:rPr>
  </w:style>
  <w:style w:type="paragraph" w:styleId="Footer">
    <w:name w:val="footer"/>
    <w:basedOn w:val="Normal"/>
    <w:link w:val="FooterChar"/>
    <w:rsid w:val="00D6521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6521F"/>
    <w:rPr>
      <w:noProof/>
      <w:sz w:val="18"/>
      <w:lang w:val="fr-FR" w:eastAsia="en-US"/>
    </w:rPr>
  </w:style>
  <w:style w:type="paragraph" w:styleId="Header">
    <w:name w:val="header"/>
    <w:basedOn w:val="Normal"/>
    <w:link w:val="HeaderChar"/>
    <w:rsid w:val="00D6521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6521F"/>
    <w:rPr>
      <w:sz w:val="24"/>
      <w:lang w:val="fr-FR" w:eastAsia="en-US"/>
    </w:rPr>
  </w:style>
  <w:style w:type="character" w:customStyle="1" w:styleId="FigureNo0">
    <w:name w:val="Figure_No (文字)"/>
    <w:basedOn w:val="DefaultParagraphFont"/>
    <w:link w:val="FigureNo"/>
    <w:rsid w:val="009066AD"/>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2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6521F"/>
    <w:pPr>
      <w:keepNext/>
      <w:keepLines/>
      <w:spacing w:before="480"/>
      <w:ind w:left="794" w:hanging="794"/>
      <w:outlineLvl w:val="0"/>
    </w:pPr>
    <w:rPr>
      <w:b/>
    </w:rPr>
  </w:style>
  <w:style w:type="paragraph" w:styleId="Heading2">
    <w:name w:val="heading 2"/>
    <w:basedOn w:val="Heading1"/>
    <w:next w:val="Normal"/>
    <w:link w:val="Heading2Char"/>
    <w:qFormat/>
    <w:rsid w:val="00D6521F"/>
    <w:pPr>
      <w:spacing w:before="320"/>
      <w:outlineLvl w:val="1"/>
    </w:pPr>
  </w:style>
  <w:style w:type="paragraph" w:styleId="Heading3">
    <w:name w:val="heading 3"/>
    <w:basedOn w:val="Heading1"/>
    <w:next w:val="Normal"/>
    <w:link w:val="Heading3Char"/>
    <w:qFormat/>
    <w:rsid w:val="00D6521F"/>
    <w:pPr>
      <w:spacing w:before="200"/>
      <w:outlineLvl w:val="2"/>
    </w:pPr>
  </w:style>
  <w:style w:type="paragraph" w:styleId="Heading4">
    <w:name w:val="heading 4"/>
    <w:basedOn w:val="Heading3"/>
    <w:next w:val="Normal"/>
    <w:link w:val="Heading4Char"/>
    <w:qFormat/>
    <w:rsid w:val="00D6521F"/>
    <w:pPr>
      <w:tabs>
        <w:tab w:val="clear" w:pos="794"/>
        <w:tab w:val="left" w:pos="992"/>
      </w:tabs>
      <w:ind w:left="992" w:hanging="992"/>
      <w:outlineLvl w:val="3"/>
    </w:pPr>
  </w:style>
  <w:style w:type="paragraph" w:styleId="Heading5">
    <w:name w:val="heading 5"/>
    <w:basedOn w:val="Heading4"/>
    <w:next w:val="Normal"/>
    <w:link w:val="Heading5Char"/>
    <w:qFormat/>
    <w:rsid w:val="00D6521F"/>
    <w:pPr>
      <w:outlineLvl w:val="4"/>
    </w:pPr>
  </w:style>
  <w:style w:type="paragraph" w:styleId="Heading6">
    <w:name w:val="heading 6"/>
    <w:basedOn w:val="Heading4"/>
    <w:next w:val="Normal"/>
    <w:link w:val="Heading6Char"/>
    <w:qFormat/>
    <w:rsid w:val="00D6521F"/>
    <w:pPr>
      <w:tabs>
        <w:tab w:val="clear" w:pos="992"/>
        <w:tab w:val="clear" w:pos="1191"/>
      </w:tabs>
      <w:ind w:left="1588" w:hanging="1588"/>
      <w:outlineLvl w:val="5"/>
    </w:pPr>
  </w:style>
  <w:style w:type="paragraph" w:styleId="Heading7">
    <w:name w:val="heading 7"/>
    <w:basedOn w:val="Heading6"/>
    <w:next w:val="Normal"/>
    <w:link w:val="Heading7Char"/>
    <w:qFormat/>
    <w:rsid w:val="00D6521F"/>
    <w:pPr>
      <w:outlineLvl w:val="6"/>
    </w:pPr>
  </w:style>
  <w:style w:type="paragraph" w:styleId="Heading8">
    <w:name w:val="heading 8"/>
    <w:basedOn w:val="Heading6"/>
    <w:next w:val="Normal"/>
    <w:link w:val="Heading8Char"/>
    <w:qFormat/>
    <w:rsid w:val="00D6521F"/>
    <w:pPr>
      <w:outlineLvl w:val="7"/>
    </w:pPr>
  </w:style>
  <w:style w:type="paragraph" w:styleId="Heading9">
    <w:name w:val="heading 9"/>
    <w:basedOn w:val="Heading6"/>
    <w:next w:val="Normal"/>
    <w:link w:val="Heading9Char"/>
    <w:qFormat/>
    <w:rsid w:val="00D652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2A9"/>
    <w:rPr>
      <w:b/>
      <w:sz w:val="24"/>
      <w:lang w:val="fr-FR" w:eastAsia="en-US"/>
    </w:rPr>
  </w:style>
  <w:style w:type="character" w:customStyle="1" w:styleId="Heading2Char">
    <w:name w:val="Heading 2 Char"/>
    <w:basedOn w:val="DefaultParagraphFont"/>
    <w:link w:val="Heading2"/>
    <w:rsid w:val="001B62A9"/>
    <w:rPr>
      <w:b/>
      <w:sz w:val="24"/>
      <w:lang w:val="fr-FR" w:eastAsia="en-US"/>
    </w:rPr>
  </w:style>
  <w:style w:type="character" w:customStyle="1" w:styleId="Heading3Char">
    <w:name w:val="Heading 3 Char"/>
    <w:basedOn w:val="DefaultParagraphFont"/>
    <w:link w:val="Heading3"/>
    <w:rsid w:val="001B62A9"/>
    <w:rPr>
      <w:b/>
      <w:sz w:val="24"/>
      <w:lang w:val="fr-FR" w:eastAsia="en-US"/>
    </w:rPr>
  </w:style>
  <w:style w:type="character" w:customStyle="1" w:styleId="Heading4Char">
    <w:name w:val="Heading 4 Char"/>
    <w:basedOn w:val="DefaultParagraphFont"/>
    <w:link w:val="Heading4"/>
    <w:rsid w:val="001B62A9"/>
    <w:rPr>
      <w:b/>
      <w:sz w:val="24"/>
      <w:lang w:val="fr-FR" w:eastAsia="en-US"/>
    </w:rPr>
  </w:style>
  <w:style w:type="character" w:customStyle="1" w:styleId="Heading5Char">
    <w:name w:val="Heading 5 Char"/>
    <w:basedOn w:val="DefaultParagraphFont"/>
    <w:link w:val="Heading5"/>
    <w:rsid w:val="001B62A9"/>
    <w:rPr>
      <w:b/>
      <w:sz w:val="24"/>
      <w:lang w:val="fr-FR" w:eastAsia="en-US"/>
    </w:rPr>
  </w:style>
  <w:style w:type="character" w:customStyle="1" w:styleId="Heading6Char">
    <w:name w:val="Heading 6 Char"/>
    <w:basedOn w:val="DefaultParagraphFont"/>
    <w:link w:val="Heading6"/>
    <w:rsid w:val="001B62A9"/>
    <w:rPr>
      <w:b/>
      <w:sz w:val="24"/>
      <w:lang w:val="fr-FR" w:eastAsia="en-US"/>
    </w:rPr>
  </w:style>
  <w:style w:type="character" w:customStyle="1" w:styleId="Heading7Char">
    <w:name w:val="Heading 7 Char"/>
    <w:basedOn w:val="DefaultParagraphFont"/>
    <w:link w:val="Heading7"/>
    <w:rsid w:val="001B62A9"/>
    <w:rPr>
      <w:b/>
      <w:sz w:val="24"/>
      <w:lang w:val="fr-FR" w:eastAsia="en-US"/>
    </w:rPr>
  </w:style>
  <w:style w:type="character" w:customStyle="1" w:styleId="Heading8Char">
    <w:name w:val="Heading 8 Char"/>
    <w:basedOn w:val="DefaultParagraphFont"/>
    <w:link w:val="Heading8"/>
    <w:rsid w:val="001B62A9"/>
    <w:rPr>
      <w:b/>
      <w:sz w:val="24"/>
      <w:lang w:val="fr-FR" w:eastAsia="en-US"/>
    </w:rPr>
  </w:style>
  <w:style w:type="character" w:customStyle="1" w:styleId="Heading9Char">
    <w:name w:val="Heading 9 Char"/>
    <w:basedOn w:val="DefaultParagraphFont"/>
    <w:link w:val="Heading9"/>
    <w:rsid w:val="001B62A9"/>
    <w:rPr>
      <w:b/>
      <w:sz w:val="24"/>
      <w:lang w:val="fr-FR" w:eastAsia="en-US"/>
    </w:rPr>
  </w:style>
  <w:style w:type="character" w:styleId="PageNumber">
    <w:name w:val="page number"/>
    <w:basedOn w:val="DefaultParagraphFont"/>
    <w:rsid w:val="00D6521F"/>
  </w:style>
  <w:style w:type="paragraph" w:customStyle="1" w:styleId="Headingb">
    <w:name w:val="Heading_b"/>
    <w:basedOn w:val="Heading3"/>
    <w:next w:val="Normal"/>
    <w:rsid w:val="00D6521F"/>
    <w:pPr>
      <w:spacing w:before="160"/>
      <w:ind w:left="0" w:firstLine="0"/>
      <w:outlineLvl w:val="9"/>
    </w:pPr>
  </w:style>
  <w:style w:type="paragraph" w:customStyle="1" w:styleId="Headingi">
    <w:name w:val="Heading_i"/>
    <w:basedOn w:val="Heading3"/>
    <w:next w:val="Normal"/>
    <w:rsid w:val="00D6521F"/>
    <w:pPr>
      <w:spacing w:before="160"/>
      <w:ind w:left="0" w:firstLine="0"/>
    </w:pPr>
    <w:rPr>
      <w:b w:val="0"/>
      <w:i/>
    </w:rPr>
  </w:style>
  <w:style w:type="character" w:customStyle="1" w:styleId="href">
    <w:name w:val="href"/>
    <w:basedOn w:val="DefaultParagraphFont"/>
    <w:rsid w:val="00D6521F"/>
  </w:style>
  <w:style w:type="paragraph" w:customStyle="1" w:styleId="AnnexNoTitle">
    <w:name w:val="Annex_NoTitle"/>
    <w:basedOn w:val="Normal"/>
    <w:next w:val="Normalaftertitle"/>
    <w:rsid w:val="00D6521F"/>
    <w:pPr>
      <w:keepNext/>
      <w:keepLines/>
      <w:spacing w:before="480" w:after="80"/>
      <w:jc w:val="center"/>
    </w:pPr>
    <w:rPr>
      <w:b/>
      <w:sz w:val="28"/>
    </w:rPr>
  </w:style>
  <w:style w:type="paragraph" w:customStyle="1" w:styleId="Normalaftertitle">
    <w:name w:val="Normal_after_title"/>
    <w:basedOn w:val="Normal"/>
    <w:next w:val="Normal"/>
    <w:rsid w:val="00D6521F"/>
    <w:pPr>
      <w:spacing w:before="320"/>
    </w:pPr>
  </w:style>
  <w:style w:type="paragraph" w:customStyle="1" w:styleId="enumlev2">
    <w:name w:val="enumlev2"/>
    <w:basedOn w:val="enumlev1"/>
    <w:rsid w:val="00D6521F"/>
    <w:pPr>
      <w:ind w:left="1191" w:hanging="397"/>
    </w:pPr>
  </w:style>
  <w:style w:type="paragraph" w:customStyle="1" w:styleId="enumlev1">
    <w:name w:val="enumlev1"/>
    <w:basedOn w:val="Normal"/>
    <w:rsid w:val="00D6521F"/>
    <w:pPr>
      <w:spacing w:before="80"/>
      <w:ind w:left="794" w:hanging="794"/>
    </w:pPr>
  </w:style>
  <w:style w:type="paragraph" w:customStyle="1" w:styleId="enumlev3">
    <w:name w:val="enumlev3"/>
    <w:basedOn w:val="enumlev2"/>
    <w:rsid w:val="00D6521F"/>
    <w:pPr>
      <w:ind w:left="1588"/>
    </w:pPr>
  </w:style>
  <w:style w:type="paragraph" w:customStyle="1" w:styleId="Note">
    <w:name w:val="Note"/>
    <w:basedOn w:val="Normal"/>
    <w:rsid w:val="00D652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652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6521F"/>
    <w:pPr>
      <w:keepNext/>
      <w:keepLines/>
      <w:spacing w:before="240"/>
      <w:jc w:val="center"/>
    </w:pPr>
    <w:rPr>
      <w:b/>
      <w:sz w:val="28"/>
    </w:rPr>
  </w:style>
  <w:style w:type="paragraph" w:customStyle="1" w:styleId="Recref">
    <w:name w:val="Rec_ref"/>
    <w:basedOn w:val="Normal"/>
    <w:next w:val="Recdate"/>
    <w:rsid w:val="00D6521F"/>
    <w:pPr>
      <w:jc w:val="center"/>
    </w:pPr>
  </w:style>
  <w:style w:type="paragraph" w:customStyle="1" w:styleId="Recdate">
    <w:name w:val="Rec_date"/>
    <w:basedOn w:val="Recref"/>
    <w:next w:val="Normalaftertitle"/>
    <w:rsid w:val="00D6521F"/>
    <w:pPr>
      <w:jc w:val="right"/>
    </w:pPr>
  </w:style>
  <w:style w:type="paragraph" w:customStyle="1" w:styleId="HeadingSum">
    <w:name w:val="Heading_Sum"/>
    <w:basedOn w:val="Headingb"/>
    <w:next w:val="Normal"/>
    <w:autoRedefine/>
    <w:rsid w:val="00D6521F"/>
    <w:pPr>
      <w:spacing w:before="240"/>
    </w:pPr>
    <w:rPr>
      <w:sz w:val="22"/>
      <w:lang w:val="es-ES_tradnl"/>
    </w:rPr>
  </w:style>
  <w:style w:type="paragraph" w:customStyle="1" w:styleId="AppendixNoTitle">
    <w:name w:val="Appendix_NoTitle"/>
    <w:basedOn w:val="AnnexNoTitle"/>
    <w:next w:val="Normal"/>
    <w:rsid w:val="00D6521F"/>
  </w:style>
  <w:style w:type="paragraph" w:customStyle="1" w:styleId="Tablefin">
    <w:name w:val="Table_fin"/>
    <w:basedOn w:val="Normal"/>
    <w:next w:val="Normal"/>
    <w:rsid w:val="00D6521F"/>
    <w:pPr>
      <w:spacing w:before="0"/>
    </w:pPr>
    <w:rPr>
      <w:sz w:val="20"/>
      <w:lang w:val="en-GB"/>
    </w:rPr>
  </w:style>
  <w:style w:type="paragraph" w:customStyle="1" w:styleId="Tablehead">
    <w:name w:val="Table_head"/>
    <w:basedOn w:val="Normal"/>
    <w:next w:val="Normal"/>
    <w:rsid w:val="00D652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52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6521F"/>
    <w:pPr>
      <w:keepNext/>
      <w:spacing w:before="360" w:after="120"/>
      <w:jc w:val="center"/>
    </w:pPr>
  </w:style>
  <w:style w:type="paragraph" w:customStyle="1" w:styleId="Tabletext">
    <w:name w:val="Table_text"/>
    <w:basedOn w:val="Normal"/>
    <w:rsid w:val="00D652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521F"/>
    <w:pPr>
      <w:tabs>
        <w:tab w:val="clear" w:pos="1191"/>
        <w:tab w:val="clear" w:pos="1588"/>
        <w:tab w:val="clear" w:pos="1985"/>
        <w:tab w:val="center" w:pos="4820"/>
        <w:tab w:val="right" w:pos="9639"/>
      </w:tabs>
    </w:pPr>
  </w:style>
  <w:style w:type="paragraph" w:customStyle="1" w:styleId="Equationlegend">
    <w:name w:val="Equation_legend"/>
    <w:basedOn w:val="NormalIndent"/>
    <w:rsid w:val="00D652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521F"/>
    <w:pPr>
      <w:ind w:left="794"/>
    </w:pPr>
  </w:style>
  <w:style w:type="paragraph" w:customStyle="1" w:styleId="Figurelegend">
    <w:name w:val="Figure_legend"/>
    <w:basedOn w:val="Normal"/>
    <w:rsid w:val="00D652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6521F"/>
    <w:pPr>
      <w:keepNext/>
      <w:keepLines/>
      <w:spacing w:before="480" w:after="80"/>
      <w:jc w:val="center"/>
    </w:pPr>
    <w:rPr>
      <w:caps/>
      <w:sz w:val="18"/>
    </w:rPr>
  </w:style>
  <w:style w:type="paragraph" w:customStyle="1" w:styleId="Figuretitle">
    <w:name w:val="Figure_title"/>
    <w:basedOn w:val="Normal"/>
    <w:next w:val="Figure"/>
    <w:rsid w:val="00D6521F"/>
    <w:pPr>
      <w:keepNext/>
      <w:spacing w:before="0" w:after="120"/>
      <w:jc w:val="center"/>
    </w:pPr>
    <w:rPr>
      <w:rFonts w:ascii="Times New Roman Bold" w:hAnsi="Times New Roman Bold"/>
      <w:b/>
      <w:sz w:val="18"/>
    </w:rPr>
  </w:style>
  <w:style w:type="paragraph" w:customStyle="1" w:styleId="Figure">
    <w:name w:val="Figure"/>
    <w:basedOn w:val="FigureNo"/>
    <w:next w:val="Normal"/>
    <w:rsid w:val="00D6521F"/>
    <w:pPr>
      <w:keepNext w:val="0"/>
      <w:spacing w:before="0" w:after="240"/>
    </w:pPr>
  </w:style>
  <w:style w:type="paragraph" w:customStyle="1" w:styleId="tocpart">
    <w:name w:val="tocpart"/>
    <w:basedOn w:val="Normal"/>
    <w:rsid w:val="00D652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521F"/>
    <w:pPr>
      <w:keepNext/>
      <w:keepLines/>
      <w:spacing w:before="480"/>
      <w:jc w:val="center"/>
    </w:pPr>
    <w:rPr>
      <w:sz w:val="28"/>
    </w:rPr>
  </w:style>
  <w:style w:type="paragraph" w:customStyle="1" w:styleId="Arttitle">
    <w:name w:val="Art_title"/>
    <w:basedOn w:val="Normal"/>
    <w:next w:val="Normalaftertitle"/>
    <w:rsid w:val="00D6521F"/>
    <w:pPr>
      <w:keepNext/>
      <w:keepLines/>
      <w:spacing w:before="240"/>
      <w:jc w:val="center"/>
    </w:pPr>
    <w:rPr>
      <w:b/>
      <w:sz w:val="28"/>
    </w:rPr>
  </w:style>
  <w:style w:type="paragraph" w:customStyle="1" w:styleId="Blanc">
    <w:name w:val="Blanc"/>
    <w:basedOn w:val="Normal"/>
    <w:next w:val="Tabletext"/>
    <w:rsid w:val="00D652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652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521F"/>
    <w:pPr>
      <w:keepNext/>
      <w:keepLines/>
      <w:spacing w:before="160"/>
      <w:ind w:left="794"/>
    </w:pPr>
    <w:rPr>
      <w:i/>
    </w:rPr>
  </w:style>
  <w:style w:type="paragraph" w:customStyle="1" w:styleId="ChapNo">
    <w:name w:val="Chap_No"/>
    <w:basedOn w:val="ArtNo"/>
    <w:next w:val="Chaptitle"/>
    <w:rsid w:val="00D6521F"/>
    <w:rPr>
      <w:b/>
    </w:rPr>
  </w:style>
  <w:style w:type="paragraph" w:customStyle="1" w:styleId="Chaptitle">
    <w:name w:val="Chap_title"/>
    <w:basedOn w:val="Arttitle"/>
    <w:next w:val="Normalaftertitle"/>
    <w:rsid w:val="00D6521F"/>
  </w:style>
  <w:style w:type="character" w:styleId="FootnoteReference">
    <w:name w:val="footnote reference"/>
    <w:basedOn w:val="DefaultParagraphFont"/>
    <w:semiHidden/>
    <w:rsid w:val="00D6521F"/>
    <w:rPr>
      <w:position w:val="6"/>
      <w:sz w:val="18"/>
    </w:rPr>
  </w:style>
  <w:style w:type="paragraph" w:styleId="FootnoteText">
    <w:name w:val="footnote text"/>
    <w:basedOn w:val="Normal"/>
    <w:link w:val="FootnoteTextChar"/>
    <w:semiHidden/>
    <w:rsid w:val="00D6521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B62A9"/>
    <w:rPr>
      <w:sz w:val="22"/>
      <w:lang w:val="fr-FR" w:eastAsia="en-US"/>
    </w:rPr>
  </w:style>
  <w:style w:type="paragraph" w:styleId="Index1">
    <w:name w:val="index 1"/>
    <w:basedOn w:val="Normal"/>
    <w:next w:val="Normal"/>
    <w:semiHidden/>
    <w:rsid w:val="00D6521F"/>
  </w:style>
  <w:style w:type="paragraph" w:styleId="Index2">
    <w:name w:val="index 2"/>
    <w:basedOn w:val="Normal"/>
    <w:next w:val="Normal"/>
    <w:semiHidden/>
    <w:rsid w:val="00D6521F"/>
    <w:pPr>
      <w:ind w:left="283"/>
    </w:pPr>
  </w:style>
  <w:style w:type="paragraph" w:styleId="Index3">
    <w:name w:val="index 3"/>
    <w:basedOn w:val="Normal"/>
    <w:next w:val="Normal"/>
    <w:semiHidden/>
    <w:rsid w:val="00D6521F"/>
    <w:pPr>
      <w:ind w:left="566"/>
    </w:pPr>
  </w:style>
  <w:style w:type="paragraph" w:styleId="IndexHeading">
    <w:name w:val="index heading"/>
    <w:basedOn w:val="Normal"/>
    <w:next w:val="Index1"/>
    <w:semiHidden/>
    <w:rsid w:val="00D6521F"/>
  </w:style>
  <w:style w:type="paragraph" w:customStyle="1" w:styleId="Line">
    <w:name w:val="Line"/>
    <w:basedOn w:val="Normal"/>
    <w:next w:val="Normal"/>
    <w:rsid w:val="00D652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52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521F"/>
  </w:style>
  <w:style w:type="paragraph" w:customStyle="1" w:styleId="Partref">
    <w:name w:val="Part_ref"/>
    <w:basedOn w:val="Normal"/>
    <w:next w:val="Normal"/>
    <w:rsid w:val="00D6521F"/>
    <w:pPr>
      <w:keepNext/>
      <w:keepLines/>
      <w:spacing w:after="280"/>
      <w:jc w:val="center"/>
    </w:pPr>
  </w:style>
  <w:style w:type="paragraph" w:customStyle="1" w:styleId="Parttitle">
    <w:name w:val="Part_title"/>
    <w:basedOn w:val="Normal"/>
    <w:next w:val="Normalaftertitle"/>
    <w:rsid w:val="00D652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521F"/>
  </w:style>
  <w:style w:type="paragraph" w:customStyle="1" w:styleId="QuestionNo">
    <w:name w:val="Question_No"/>
    <w:basedOn w:val="RecNo"/>
    <w:next w:val="Normal"/>
    <w:rsid w:val="00D6521F"/>
  </w:style>
  <w:style w:type="paragraph" w:customStyle="1" w:styleId="Questionref">
    <w:name w:val="Question_ref"/>
    <w:basedOn w:val="Recref"/>
    <w:next w:val="Questiondate"/>
    <w:rsid w:val="00D6521F"/>
  </w:style>
  <w:style w:type="paragraph" w:customStyle="1" w:styleId="Questiontitle">
    <w:name w:val="Question_title"/>
    <w:basedOn w:val="Normal"/>
    <w:next w:val="Questionref"/>
    <w:rsid w:val="00D6521F"/>
  </w:style>
  <w:style w:type="paragraph" w:customStyle="1" w:styleId="Reftext">
    <w:name w:val="Ref_text"/>
    <w:basedOn w:val="Normal"/>
    <w:rsid w:val="00D6521F"/>
    <w:pPr>
      <w:ind w:left="794" w:hanging="794"/>
    </w:pPr>
    <w:rPr>
      <w:sz w:val="22"/>
    </w:rPr>
  </w:style>
  <w:style w:type="paragraph" w:customStyle="1" w:styleId="Reftitle">
    <w:name w:val="Ref_title"/>
    <w:basedOn w:val="Normal"/>
    <w:next w:val="Reftext"/>
    <w:rsid w:val="00D652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521F"/>
  </w:style>
  <w:style w:type="paragraph" w:customStyle="1" w:styleId="RepNo">
    <w:name w:val="Rep_No"/>
    <w:basedOn w:val="RecNo"/>
    <w:next w:val="Reptitle"/>
    <w:rsid w:val="00D6521F"/>
  </w:style>
  <w:style w:type="paragraph" w:customStyle="1" w:styleId="Reptitle">
    <w:name w:val="Rep_title"/>
    <w:basedOn w:val="Rectitle"/>
    <w:next w:val="Repref"/>
    <w:rsid w:val="00D6521F"/>
  </w:style>
  <w:style w:type="paragraph" w:customStyle="1" w:styleId="Repref">
    <w:name w:val="Rep_ref"/>
    <w:basedOn w:val="Recref"/>
    <w:next w:val="Repdate"/>
    <w:rsid w:val="00D6521F"/>
  </w:style>
  <w:style w:type="paragraph" w:customStyle="1" w:styleId="Resdate">
    <w:name w:val="Res_date"/>
    <w:basedOn w:val="Recdate"/>
    <w:next w:val="Normalaftertitle"/>
    <w:rsid w:val="00D6521F"/>
  </w:style>
  <w:style w:type="paragraph" w:customStyle="1" w:styleId="ResNo">
    <w:name w:val="Res_No"/>
    <w:basedOn w:val="RecNo"/>
    <w:next w:val="Restitle"/>
    <w:rsid w:val="00D6521F"/>
  </w:style>
  <w:style w:type="paragraph" w:customStyle="1" w:styleId="Restitle">
    <w:name w:val="Res_title"/>
    <w:basedOn w:val="Normal"/>
    <w:next w:val="Resref"/>
    <w:rsid w:val="00D6521F"/>
    <w:pPr>
      <w:spacing w:before="240"/>
      <w:jc w:val="center"/>
    </w:pPr>
    <w:rPr>
      <w:b/>
      <w:sz w:val="28"/>
    </w:rPr>
  </w:style>
  <w:style w:type="paragraph" w:customStyle="1" w:styleId="Resref">
    <w:name w:val="Res_ref"/>
    <w:basedOn w:val="Recref"/>
    <w:next w:val="Resdate"/>
    <w:rsid w:val="00D6521F"/>
  </w:style>
  <w:style w:type="paragraph" w:customStyle="1" w:styleId="SectionNo">
    <w:name w:val="Section_No"/>
    <w:basedOn w:val="Normal"/>
    <w:next w:val="Normal"/>
    <w:rsid w:val="00D6521F"/>
  </w:style>
  <w:style w:type="paragraph" w:customStyle="1" w:styleId="Sectiontitle">
    <w:name w:val="Section_title"/>
    <w:basedOn w:val="Normal"/>
    <w:next w:val="Normalaftertitle"/>
    <w:rsid w:val="00D652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521F"/>
    <w:pPr>
      <w:tabs>
        <w:tab w:val="clear" w:pos="794"/>
        <w:tab w:val="clear" w:pos="1191"/>
        <w:tab w:val="clear" w:pos="1588"/>
        <w:tab w:val="clear" w:pos="1985"/>
        <w:tab w:val="right" w:pos="9611"/>
      </w:tabs>
    </w:pPr>
    <w:rPr>
      <w:i/>
    </w:rPr>
  </w:style>
  <w:style w:type="paragraph" w:styleId="TOC1">
    <w:name w:val="toc 1"/>
    <w:basedOn w:val="Normal"/>
    <w:semiHidden/>
    <w:rsid w:val="00D652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521F"/>
    <w:pPr>
      <w:tabs>
        <w:tab w:val="clear" w:pos="567"/>
        <w:tab w:val="left" w:pos="1276"/>
      </w:tabs>
      <w:spacing w:before="160"/>
      <w:ind w:left="1276" w:hanging="709"/>
    </w:pPr>
  </w:style>
  <w:style w:type="paragraph" w:styleId="TOC3">
    <w:name w:val="toc 3"/>
    <w:basedOn w:val="TOC2"/>
    <w:semiHidden/>
    <w:rsid w:val="00D6521F"/>
    <w:pPr>
      <w:tabs>
        <w:tab w:val="clear" w:pos="1276"/>
        <w:tab w:val="left" w:pos="2155"/>
      </w:tabs>
      <w:ind w:left="2155" w:hanging="879"/>
    </w:pPr>
  </w:style>
  <w:style w:type="paragraph" w:styleId="TOC4">
    <w:name w:val="toc 4"/>
    <w:basedOn w:val="TOC3"/>
    <w:semiHidden/>
    <w:rsid w:val="00D6521F"/>
    <w:pPr>
      <w:tabs>
        <w:tab w:val="left" w:pos="3261"/>
      </w:tabs>
      <w:spacing w:before="80"/>
      <w:ind w:left="3261" w:hanging="993"/>
    </w:pPr>
  </w:style>
  <w:style w:type="paragraph" w:styleId="TOC5">
    <w:name w:val="toc 5"/>
    <w:basedOn w:val="TOC4"/>
    <w:semiHidden/>
    <w:rsid w:val="00D6521F"/>
  </w:style>
  <w:style w:type="paragraph" w:styleId="TOC6">
    <w:name w:val="toc 6"/>
    <w:basedOn w:val="TOC4"/>
    <w:semiHidden/>
    <w:rsid w:val="00D6521F"/>
  </w:style>
  <w:style w:type="paragraph" w:styleId="TOC7">
    <w:name w:val="toc 7"/>
    <w:basedOn w:val="TOC4"/>
    <w:semiHidden/>
    <w:rsid w:val="00D6521F"/>
  </w:style>
  <w:style w:type="paragraph" w:styleId="TOC8">
    <w:name w:val="toc 8"/>
    <w:basedOn w:val="TOC4"/>
    <w:semiHidden/>
    <w:rsid w:val="00D6521F"/>
  </w:style>
  <w:style w:type="paragraph" w:customStyle="1" w:styleId="Annexref">
    <w:name w:val="Annex_ref"/>
    <w:basedOn w:val="Normal"/>
    <w:next w:val="Normalaftertitle"/>
    <w:rsid w:val="00D6521F"/>
    <w:pPr>
      <w:keepNext/>
      <w:keepLines/>
      <w:spacing w:after="280"/>
      <w:jc w:val="center"/>
    </w:pPr>
  </w:style>
  <w:style w:type="paragraph" w:customStyle="1" w:styleId="Appendixref">
    <w:name w:val="Appendix_ref"/>
    <w:basedOn w:val="Annexref"/>
    <w:next w:val="Normalaftertitle"/>
    <w:rsid w:val="00D6521F"/>
  </w:style>
  <w:style w:type="paragraph" w:customStyle="1" w:styleId="Tabletitle">
    <w:name w:val="Table_title"/>
    <w:basedOn w:val="Normal"/>
    <w:next w:val="Tablehead"/>
    <w:rsid w:val="00D6521F"/>
    <w:pPr>
      <w:keepNext/>
      <w:spacing w:before="0" w:after="120"/>
      <w:jc w:val="center"/>
    </w:pPr>
    <w:rPr>
      <w:b/>
    </w:rPr>
  </w:style>
  <w:style w:type="paragraph" w:customStyle="1" w:styleId="Summary">
    <w:name w:val="Summary"/>
    <w:basedOn w:val="Normal"/>
    <w:next w:val="Normalaftertitle"/>
    <w:autoRedefine/>
    <w:rsid w:val="00D652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6521F"/>
    <w:pPr>
      <w:ind w:left="-85" w:firstLine="0"/>
    </w:pPr>
    <w:rPr>
      <w:lang w:val="en-US"/>
    </w:rPr>
  </w:style>
  <w:style w:type="paragraph" w:styleId="Footer">
    <w:name w:val="footer"/>
    <w:basedOn w:val="Normal"/>
    <w:link w:val="FooterChar"/>
    <w:rsid w:val="00D6521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6521F"/>
    <w:rPr>
      <w:noProof/>
      <w:sz w:val="18"/>
      <w:lang w:val="fr-FR" w:eastAsia="en-US"/>
    </w:rPr>
  </w:style>
  <w:style w:type="paragraph" w:styleId="Header">
    <w:name w:val="header"/>
    <w:basedOn w:val="Normal"/>
    <w:link w:val="HeaderChar"/>
    <w:rsid w:val="00D6521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6521F"/>
    <w:rPr>
      <w:sz w:val="24"/>
      <w:lang w:val="fr-FR" w:eastAsia="en-US"/>
    </w:rPr>
  </w:style>
  <w:style w:type="character" w:customStyle="1" w:styleId="FigureNo0">
    <w:name w:val="Figure_No (文字)"/>
    <w:basedOn w:val="DefaultParagraphFont"/>
    <w:link w:val="FigureNo"/>
    <w:rsid w:val="009066AD"/>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image" Target="media/image62.wmf"/><Relationship Id="rId138" Type="http://schemas.openxmlformats.org/officeDocument/2006/relationships/oleObject" Target="embeddings/oleObject61.bin"/><Relationship Id="rId154" Type="http://schemas.openxmlformats.org/officeDocument/2006/relationships/oleObject" Target="embeddings/oleObject69.bin"/><Relationship Id="rId159" Type="http://schemas.openxmlformats.org/officeDocument/2006/relationships/image" Target="media/image75.wmf"/><Relationship Id="rId175" Type="http://schemas.openxmlformats.org/officeDocument/2006/relationships/image" Target="media/image84.wmf"/><Relationship Id="rId170" Type="http://schemas.openxmlformats.org/officeDocument/2006/relationships/image" Target="media/image81.emf"/><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image" Target="media/image57.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0.wmf"/><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40.bin"/><Relationship Id="rId160" Type="http://schemas.openxmlformats.org/officeDocument/2006/relationships/oleObject" Target="embeddings/oleObject72.bin"/><Relationship Id="rId165" Type="http://schemas.openxmlformats.org/officeDocument/2006/relationships/image" Target="media/image78.wmf"/><Relationship Id="rId181" Type="http://schemas.openxmlformats.org/officeDocument/2006/relationships/image" Target="media/image87.wmf"/><Relationship Id="rId186" Type="http://schemas.openxmlformats.org/officeDocument/2006/relationships/oleObject" Target="embeddings/oleObject84.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oleObject" Target="embeddings/oleObject59.bin"/><Relationship Id="rId139" Type="http://schemas.openxmlformats.org/officeDocument/2006/relationships/image" Target="media/image65.wmf"/><Relationship Id="rId80" Type="http://schemas.openxmlformats.org/officeDocument/2006/relationships/image" Target="media/image35.wmf"/><Relationship Id="rId85" Type="http://schemas.openxmlformats.org/officeDocument/2006/relationships/oleObject" Target="embeddings/oleObject35.bin"/><Relationship Id="rId150" Type="http://schemas.openxmlformats.org/officeDocument/2006/relationships/oleObject" Target="embeddings/oleObject67.bin"/><Relationship Id="rId155" Type="http://schemas.openxmlformats.org/officeDocument/2006/relationships/image" Target="media/image73.wmf"/><Relationship Id="rId171" Type="http://schemas.openxmlformats.org/officeDocument/2006/relationships/image" Target="media/image82.wmf"/><Relationship Id="rId176" Type="http://schemas.openxmlformats.org/officeDocument/2006/relationships/oleObject" Target="embeddings/oleObject79.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oleObject" Target="embeddings/oleObject54.bin"/><Relationship Id="rId129" Type="http://schemas.openxmlformats.org/officeDocument/2006/relationships/image" Target="media/image60.wmf"/><Relationship Id="rId54" Type="http://schemas.openxmlformats.org/officeDocument/2006/relationships/oleObject" Target="embeddings/oleObject20.bin"/><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oleObject" Target="embeddings/oleObject62.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5.bin"/><Relationship Id="rId182" Type="http://schemas.openxmlformats.org/officeDocument/2006/relationships/oleObject" Target="embeddings/oleObject82.bin"/><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oleObject" Target="embeddings/oleObject57.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0.bin"/><Relationship Id="rId177" Type="http://schemas.openxmlformats.org/officeDocument/2006/relationships/image" Target="media/image85.wmf"/><Relationship Id="rId172" Type="http://schemas.openxmlformats.org/officeDocument/2006/relationships/oleObject" Target="embeddings/oleObject77.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oleObject" Target="embeddings/oleObject73.bin"/><Relationship Id="rId183" Type="http://schemas.openxmlformats.org/officeDocument/2006/relationships/image" Target="media/image88.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oleObject" Target="embeddings/oleObject80.bin"/><Relationship Id="rId61" Type="http://schemas.openxmlformats.org/officeDocument/2006/relationships/image" Target="media/image25.emf"/><Relationship Id="rId82" Type="http://schemas.openxmlformats.org/officeDocument/2006/relationships/image" Target="media/image36.wmf"/><Relationship Id="rId152" Type="http://schemas.openxmlformats.org/officeDocument/2006/relationships/oleObject" Target="embeddings/oleObject68.bin"/><Relationship Id="rId173" Type="http://schemas.openxmlformats.org/officeDocument/2006/relationships/image" Target="media/image83.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image" Target="media/image77.wmf"/><Relationship Id="rId184" Type="http://schemas.openxmlformats.org/officeDocument/2006/relationships/oleObject" Target="embeddings/oleObject83.bin"/><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2.wmf"/><Relationship Id="rId174" Type="http://schemas.openxmlformats.org/officeDocument/2006/relationships/oleObject" Target="embeddings/oleObject78.bin"/><Relationship Id="rId179" Type="http://schemas.openxmlformats.org/officeDocument/2006/relationships/image" Target="media/image86.wmf"/><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image" Target="media/image59.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emf"/><Relationship Id="rId143" Type="http://schemas.openxmlformats.org/officeDocument/2006/relationships/image" Target="media/image67.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0.e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0F866-0876-4DC1-B852-DC14E9125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24</Pages>
  <Words>4114</Words>
  <Characters>24073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RECOMMENDATION  ITU-R  P.676-9 - Attenuation by atmospheric gases</vt:lpstr>
    </vt:vector>
  </TitlesOfParts>
  <Company>ITU</Company>
  <LinksUpToDate>false</LinksUpToDate>
  <CharactersWithSpaces>28131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P.676-9 - Attenuation by atmospheric gases</dc:title>
  <dc:subject>P Series = Radiowave propagation</dc:subject>
  <dc:creator>ITU Radiocommunication Bureau (BR)</dc:creator>
  <cp:keywords>P,676-9</cp:keywords>
  <dc:description>Santosbo, 20.02.2012, MSB106309</dc:description>
  <cp:lastModifiedBy>Gachet, Christelle</cp:lastModifiedBy>
  <cp:revision>12</cp:revision>
  <cp:lastPrinted>2013-11-13T13:24:00Z</cp:lastPrinted>
  <dcterms:created xsi:type="dcterms:W3CDTF">2013-10-28T09:42:00Z</dcterms:created>
  <dcterms:modified xsi:type="dcterms:W3CDTF">2013-11-13T13:25:00Z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20. février 2012</vt:lpwstr>
  </property>
</Properties>
</file>