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67A" w:rsidRPr="00C00189" w:rsidRDefault="00D1567A">
      <w:pPr>
        <w:rPr>
          <w:lang w:val="en-GB"/>
        </w:rPr>
      </w:pPr>
    </w:p>
    <w:p w:rsidR="00D1567A" w:rsidRPr="00C00189" w:rsidRDefault="00D1567A">
      <w:pPr>
        <w:rPr>
          <w:lang w:val="en-GB"/>
        </w:rPr>
      </w:pPr>
    </w:p>
    <w:p w:rsidR="00D1567A" w:rsidRPr="00C00189" w:rsidRDefault="00D1567A">
      <w:pPr>
        <w:rPr>
          <w:lang w:val="en-GB"/>
        </w:rPr>
      </w:pPr>
    </w:p>
    <w:p w:rsidR="00D1567A" w:rsidRPr="00C00189" w:rsidRDefault="00D1567A">
      <w:pPr>
        <w:rPr>
          <w:lang w:val="en-GB"/>
        </w:rPr>
      </w:pPr>
    </w:p>
    <w:p w:rsidR="00D1567A" w:rsidRPr="00C00189" w:rsidRDefault="00D1567A">
      <w:pPr>
        <w:rPr>
          <w:lang w:val="en-GB"/>
        </w:rPr>
      </w:pPr>
    </w:p>
    <w:p w:rsidR="00D1567A" w:rsidRPr="00C00189" w:rsidRDefault="00D1567A">
      <w:pPr>
        <w:rPr>
          <w:lang w:val="en-GB"/>
        </w:rPr>
      </w:pPr>
    </w:p>
    <w:p w:rsidR="00D1567A" w:rsidRPr="00C00189" w:rsidRDefault="00D1567A">
      <w:pPr>
        <w:rPr>
          <w:lang w:val="en-GB"/>
        </w:rPr>
      </w:pPr>
    </w:p>
    <w:p w:rsidR="00D1567A" w:rsidRPr="00C00189" w:rsidRDefault="00D1567A">
      <w:pPr>
        <w:rPr>
          <w:lang w:val="en-GB"/>
        </w:rPr>
      </w:pPr>
    </w:p>
    <w:p w:rsidR="00D1567A" w:rsidRPr="00C00189" w:rsidRDefault="00D1567A">
      <w:pPr>
        <w:rPr>
          <w:lang w:val="en-GB"/>
        </w:rPr>
      </w:pPr>
    </w:p>
    <w:p w:rsidR="00D1567A" w:rsidRPr="00C00189" w:rsidRDefault="00D1567A">
      <w:pPr>
        <w:rPr>
          <w:lang w:val="en-GB"/>
        </w:rPr>
      </w:pPr>
    </w:p>
    <w:p w:rsidR="00D1567A" w:rsidRPr="00C00189" w:rsidRDefault="00D1567A">
      <w:pPr>
        <w:rPr>
          <w:lang w:val="en-GB"/>
        </w:rPr>
      </w:pPr>
    </w:p>
    <w:p w:rsidR="00D1567A" w:rsidRPr="00C00189" w:rsidRDefault="00D1567A">
      <w:pPr>
        <w:rPr>
          <w:lang w:val="en-GB"/>
        </w:rPr>
      </w:pPr>
    </w:p>
    <w:tbl>
      <w:tblPr>
        <w:tblW w:w="10089" w:type="dxa"/>
        <w:tblLook w:val="01E0" w:firstRow="1" w:lastRow="1" w:firstColumn="1" w:lastColumn="1" w:noHBand="0" w:noVBand="0"/>
      </w:tblPr>
      <w:tblGrid>
        <w:gridCol w:w="10089"/>
      </w:tblGrid>
      <w:tr w:rsidR="00D1567A" w:rsidRPr="00C00189">
        <w:tc>
          <w:tcPr>
            <w:tcW w:w="10089" w:type="dxa"/>
          </w:tcPr>
          <w:p w:rsidR="00D1567A" w:rsidRPr="00C00189" w:rsidRDefault="00D1567A" w:rsidP="00013002">
            <w:pPr>
              <w:spacing w:before="380" w:line="280" w:lineRule="exact"/>
              <w:jc w:val="right"/>
              <w:rPr>
                <w:rFonts w:ascii="Tahoma" w:hAnsi="Tahoma" w:cs="Tahoma"/>
                <w:b/>
                <w:bCs/>
                <w:iCs/>
                <w:color w:val="243285"/>
                <w:sz w:val="32"/>
                <w:szCs w:val="32"/>
                <w:lang w:val="en-GB"/>
              </w:rPr>
            </w:pPr>
          </w:p>
          <w:p w:rsidR="00D1567A" w:rsidRPr="00C00189" w:rsidRDefault="00D1567A" w:rsidP="00AA504E">
            <w:pPr>
              <w:spacing w:before="380" w:line="280" w:lineRule="exact"/>
              <w:jc w:val="right"/>
              <w:rPr>
                <w:rFonts w:ascii="Tahoma" w:hAnsi="Tahoma" w:cs="Tahoma"/>
                <w:b/>
                <w:bCs/>
                <w:iCs/>
                <w:color w:val="243285"/>
                <w:sz w:val="36"/>
                <w:szCs w:val="36"/>
                <w:lang w:val="en-GB"/>
              </w:rPr>
            </w:pPr>
            <w:r w:rsidRPr="00C00189">
              <w:rPr>
                <w:rFonts w:ascii="Tahoma" w:hAnsi="Tahoma" w:cs="Tahoma"/>
                <w:b/>
                <w:bCs/>
                <w:iCs/>
                <w:color w:val="243285"/>
                <w:sz w:val="36"/>
                <w:szCs w:val="36"/>
                <w:lang w:val="en-GB"/>
              </w:rPr>
              <w:t>Recommendation  ITU-R  P.</w:t>
            </w:r>
            <w:r w:rsidR="00AA504E" w:rsidRPr="00C00189">
              <w:rPr>
                <w:rFonts w:ascii="Tahoma" w:hAnsi="Tahoma" w:cs="Tahoma"/>
                <w:b/>
                <w:bCs/>
                <w:iCs/>
                <w:color w:val="243285"/>
                <w:sz w:val="36"/>
                <w:szCs w:val="36"/>
                <w:lang w:val="en-GB"/>
              </w:rPr>
              <w:t>678-2</w:t>
            </w:r>
          </w:p>
          <w:p w:rsidR="00D1567A" w:rsidRPr="00C00189" w:rsidRDefault="00D1567A" w:rsidP="00AA504E">
            <w:pPr>
              <w:spacing w:before="80" w:line="280" w:lineRule="exact"/>
              <w:jc w:val="right"/>
              <w:rPr>
                <w:rFonts w:ascii="Tahoma" w:hAnsi="Tahoma" w:cs="Tahoma"/>
                <w:b/>
                <w:bCs/>
                <w:iCs/>
                <w:color w:val="243285"/>
                <w:szCs w:val="24"/>
                <w:lang w:val="en-GB"/>
              </w:rPr>
            </w:pPr>
            <w:r w:rsidRPr="00C00189">
              <w:rPr>
                <w:rFonts w:ascii="Tahoma" w:hAnsi="Tahoma" w:cs="Tahoma"/>
                <w:b/>
                <w:bCs/>
                <w:iCs/>
                <w:color w:val="243285"/>
                <w:szCs w:val="24"/>
                <w:lang w:val="en-GB"/>
              </w:rPr>
              <w:t>(</w:t>
            </w:r>
            <w:r w:rsidR="00B735BB">
              <w:rPr>
                <w:rFonts w:ascii="Tahoma" w:hAnsi="Tahoma" w:cs="Tahoma"/>
                <w:b/>
                <w:bCs/>
                <w:iCs/>
                <w:color w:val="243285"/>
                <w:szCs w:val="24"/>
                <w:lang w:val="en-GB"/>
              </w:rPr>
              <w:t>09</w:t>
            </w:r>
            <w:r w:rsidRPr="00C00189">
              <w:rPr>
                <w:rFonts w:ascii="Tahoma" w:hAnsi="Tahoma" w:cs="Tahoma"/>
                <w:b/>
                <w:bCs/>
                <w:iCs/>
                <w:color w:val="243285"/>
                <w:szCs w:val="24"/>
                <w:lang w:val="en-GB"/>
              </w:rPr>
              <w:t>/</w:t>
            </w:r>
            <w:r w:rsidR="00AA504E" w:rsidRPr="00C00189">
              <w:rPr>
                <w:rFonts w:ascii="Tahoma" w:hAnsi="Tahoma" w:cs="Tahoma"/>
                <w:b/>
                <w:bCs/>
                <w:iCs/>
                <w:color w:val="243285"/>
                <w:szCs w:val="24"/>
                <w:lang w:val="en-GB"/>
              </w:rPr>
              <w:t>2013</w:t>
            </w:r>
            <w:r w:rsidRPr="00C00189">
              <w:rPr>
                <w:rFonts w:ascii="Tahoma" w:hAnsi="Tahoma" w:cs="Tahoma"/>
                <w:b/>
                <w:bCs/>
                <w:iCs/>
                <w:color w:val="243285"/>
                <w:szCs w:val="24"/>
                <w:lang w:val="en-GB"/>
              </w:rPr>
              <w:t>)</w:t>
            </w:r>
          </w:p>
        </w:tc>
      </w:tr>
      <w:tr w:rsidR="00D1567A" w:rsidRPr="003856C3">
        <w:tc>
          <w:tcPr>
            <w:tcW w:w="10089" w:type="dxa"/>
          </w:tcPr>
          <w:p w:rsidR="00D1567A" w:rsidRPr="00C00189" w:rsidRDefault="00D1567A" w:rsidP="00FE79FE">
            <w:pPr>
              <w:spacing w:before="80" w:line="500" w:lineRule="exact"/>
              <w:jc w:val="right"/>
              <w:rPr>
                <w:rFonts w:ascii="Tahoma" w:hAnsi="Tahoma" w:cs="Tahoma"/>
                <w:b/>
                <w:bCs/>
                <w:iCs/>
                <w:color w:val="243285"/>
                <w:sz w:val="44"/>
                <w:szCs w:val="44"/>
                <w:lang w:val="en-GB"/>
              </w:rPr>
            </w:pPr>
          </w:p>
          <w:p w:rsidR="00D1567A" w:rsidRPr="00C00189" w:rsidRDefault="00AA504E" w:rsidP="00AA504E">
            <w:pPr>
              <w:spacing w:before="80" w:line="500" w:lineRule="exact"/>
              <w:jc w:val="right"/>
              <w:rPr>
                <w:rFonts w:ascii="Tahoma" w:hAnsi="Tahoma" w:cs="Tahoma"/>
                <w:b/>
                <w:bCs/>
                <w:iCs/>
                <w:color w:val="243285"/>
                <w:sz w:val="44"/>
                <w:szCs w:val="44"/>
                <w:lang w:val="en-GB"/>
              </w:rPr>
            </w:pPr>
            <w:r w:rsidRPr="00C00189">
              <w:rPr>
                <w:rFonts w:ascii="Tahoma" w:hAnsi="Tahoma" w:cs="Tahoma"/>
                <w:b/>
                <w:bCs/>
                <w:color w:val="243285"/>
                <w:sz w:val="44"/>
                <w:szCs w:val="44"/>
                <w:lang w:val="en-GB"/>
              </w:rPr>
              <w:t>Characterization of the variability of propagation phenomena and estimation of the risk associated with propagation margin</w:t>
            </w:r>
          </w:p>
        </w:tc>
      </w:tr>
      <w:tr w:rsidR="00D1567A" w:rsidRPr="00C00189">
        <w:tc>
          <w:tcPr>
            <w:tcW w:w="10089" w:type="dxa"/>
          </w:tcPr>
          <w:p w:rsidR="00D1567A" w:rsidRPr="00C00189" w:rsidRDefault="00D1567A" w:rsidP="00BF5114">
            <w:pPr>
              <w:spacing w:before="80" w:line="280" w:lineRule="exact"/>
              <w:ind w:right="640"/>
              <w:rPr>
                <w:rFonts w:ascii="Tahoma" w:hAnsi="Tahoma" w:cs="Tahoma"/>
                <w:b/>
                <w:bCs/>
                <w:iCs/>
                <w:color w:val="243285"/>
                <w:sz w:val="32"/>
                <w:szCs w:val="32"/>
                <w:lang w:val="en-GB"/>
              </w:rPr>
            </w:pPr>
          </w:p>
          <w:p w:rsidR="00D1567A" w:rsidRPr="00C00189" w:rsidRDefault="00D1567A" w:rsidP="00BF5114">
            <w:pPr>
              <w:spacing w:before="80" w:line="280" w:lineRule="exact"/>
              <w:ind w:right="640"/>
              <w:rPr>
                <w:rFonts w:ascii="Tahoma" w:hAnsi="Tahoma" w:cs="Tahoma"/>
                <w:b/>
                <w:bCs/>
                <w:iCs/>
                <w:color w:val="243285"/>
                <w:sz w:val="32"/>
                <w:szCs w:val="32"/>
                <w:lang w:val="en-GB"/>
              </w:rPr>
            </w:pPr>
          </w:p>
          <w:p w:rsidR="00D1567A" w:rsidRPr="00C00189" w:rsidRDefault="00D1567A" w:rsidP="00BF5114">
            <w:pPr>
              <w:spacing w:before="80" w:after="180" w:line="360" w:lineRule="exact"/>
              <w:ind w:right="720"/>
              <w:rPr>
                <w:rFonts w:ascii="Tahoma" w:hAnsi="Tahoma" w:cs="Tahoma"/>
                <w:b/>
                <w:bCs/>
                <w:iCs/>
                <w:color w:val="243285"/>
                <w:sz w:val="36"/>
                <w:szCs w:val="36"/>
                <w:lang w:val="en-GB"/>
              </w:rPr>
            </w:pPr>
          </w:p>
          <w:p w:rsidR="00D1567A" w:rsidRPr="00C00189" w:rsidRDefault="00D1567A" w:rsidP="00013002">
            <w:pPr>
              <w:spacing w:before="80" w:after="180" w:line="360" w:lineRule="exact"/>
              <w:jc w:val="right"/>
              <w:rPr>
                <w:rFonts w:ascii="Tahoma" w:hAnsi="Tahoma" w:cs="Tahoma"/>
                <w:b/>
                <w:bCs/>
                <w:iCs/>
                <w:color w:val="243285"/>
                <w:sz w:val="36"/>
                <w:szCs w:val="36"/>
                <w:lang w:val="en-GB"/>
              </w:rPr>
            </w:pPr>
            <w:r w:rsidRPr="00C00189">
              <w:rPr>
                <w:rFonts w:ascii="Tahoma" w:hAnsi="Tahoma" w:cs="Tahoma"/>
                <w:b/>
                <w:bCs/>
                <w:iCs/>
                <w:color w:val="243285"/>
                <w:sz w:val="36"/>
                <w:szCs w:val="36"/>
                <w:lang w:val="en-GB"/>
              </w:rPr>
              <w:t>P Series</w:t>
            </w:r>
          </w:p>
          <w:p w:rsidR="00D1567A" w:rsidRPr="00C00189" w:rsidRDefault="00D1567A" w:rsidP="00FE79FE">
            <w:pPr>
              <w:spacing w:before="80" w:line="360" w:lineRule="exact"/>
              <w:jc w:val="right"/>
              <w:rPr>
                <w:rFonts w:ascii="Tahoma" w:hAnsi="Tahoma" w:cs="Tahoma"/>
                <w:b/>
                <w:bCs/>
                <w:iCs/>
                <w:color w:val="243285"/>
                <w:sz w:val="36"/>
                <w:szCs w:val="36"/>
                <w:lang w:val="en-GB"/>
              </w:rPr>
            </w:pPr>
            <w:r w:rsidRPr="00C00189">
              <w:rPr>
                <w:rFonts w:ascii="Tahoma" w:hAnsi="Tahoma" w:cs="Tahoma"/>
                <w:b/>
                <w:bCs/>
                <w:color w:val="243285"/>
                <w:sz w:val="36"/>
                <w:szCs w:val="36"/>
                <w:lang w:val="en-GB"/>
              </w:rPr>
              <w:t>Radiowave propagation</w:t>
            </w:r>
          </w:p>
        </w:tc>
      </w:tr>
    </w:tbl>
    <w:p w:rsidR="00D1567A" w:rsidRPr="00C00189" w:rsidRDefault="00D1567A" w:rsidP="00CD659B">
      <w:pPr>
        <w:spacing w:before="80"/>
        <w:rPr>
          <w:i/>
          <w:sz w:val="22"/>
          <w:lang w:val="en-GB"/>
        </w:rPr>
      </w:pPr>
    </w:p>
    <w:p w:rsidR="00D1567A" w:rsidRPr="00C00189" w:rsidRDefault="00D1567A" w:rsidP="00CD659B">
      <w:pPr>
        <w:spacing w:before="80"/>
        <w:rPr>
          <w:i/>
          <w:sz w:val="22"/>
          <w:lang w:val="en-GB"/>
        </w:rPr>
      </w:pPr>
    </w:p>
    <w:p w:rsidR="00D1567A" w:rsidRPr="00C00189" w:rsidRDefault="00D1567A" w:rsidP="00CD659B">
      <w:pPr>
        <w:spacing w:before="80"/>
        <w:rPr>
          <w:i/>
          <w:sz w:val="22"/>
          <w:lang w:val="en-GB"/>
        </w:rPr>
      </w:pPr>
    </w:p>
    <w:p w:rsidR="00D1567A" w:rsidRPr="00C00189" w:rsidRDefault="00D1567A" w:rsidP="00CD659B">
      <w:pPr>
        <w:spacing w:before="80"/>
        <w:rPr>
          <w:i/>
          <w:sz w:val="22"/>
          <w:lang w:val="en-GB"/>
        </w:rPr>
      </w:pPr>
    </w:p>
    <w:p w:rsidR="00D1567A" w:rsidRPr="00C00189" w:rsidRDefault="00D1567A" w:rsidP="00CD659B">
      <w:pPr>
        <w:spacing w:before="80"/>
        <w:rPr>
          <w:i/>
          <w:sz w:val="22"/>
          <w:lang w:val="en-GB"/>
        </w:rPr>
      </w:pPr>
    </w:p>
    <w:p w:rsidR="00D1567A" w:rsidRPr="00C00189" w:rsidRDefault="00D1567A" w:rsidP="00CD659B">
      <w:pPr>
        <w:spacing w:before="80"/>
        <w:rPr>
          <w:i/>
          <w:sz w:val="22"/>
          <w:lang w:val="en-GB"/>
        </w:rPr>
      </w:pPr>
    </w:p>
    <w:p w:rsidR="00D1567A" w:rsidRPr="00C00189" w:rsidRDefault="00D1567A" w:rsidP="00CD659B">
      <w:pPr>
        <w:pStyle w:val="Equation"/>
        <w:tabs>
          <w:tab w:val="clear" w:pos="4820"/>
          <w:tab w:val="clear" w:pos="9639"/>
          <w:tab w:val="left" w:pos="1191"/>
          <w:tab w:val="left" w:pos="1588"/>
          <w:tab w:val="left" w:pos="1985"/>
        </w:tabs>
        <w:rPr>
          <w:rFonts w:ascii="Palatino Linotype" w:hAnsi="Palatino Linotype"/>
          <w:lang w:val="en-GB"/>
        </w:rPr>
        <w:sectPr w:rsidR="00D1567A" w:rsidRPr="00C00189" w:rsidSect="00B1776F">
          <w:headerReference w:type="even" r:id="rId7"/>
          <w:headerReference w:type="default" r:id="rId8"/>
          <w:pgSz w:w="11907" w:h="16834" w:code="9"/>
          <w:pgMar w:top="1418" w:right="1134" w:bottom="1134" w:left="1134" w:header="720" w:footer="482" w:gutter="0"/>
          <w:paperSrc w:first="15" w:other="15"/>
          <w:cols w:space="720"/>
        </w:sectPr>
      </w:pPr>
    </w:p>
    <w:p w:rsidR="00D1567A" w:rsidRPr="00C00189" w:rsidRDefault="00D1567A"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C00189">
        <w:rPr>
          <w:bCs/>
          <w:sz w:val="24"/>
          <w:szCs w:val="24"/>
          <w:lang w:val="en-GB"/>
        </w:rPr>
        <w:lastRenderedPageBreak/>
        <w:t>Foreword</w:t>
      </w:r>
    </w:p>
    <w:p w:rsidR="00D1567A" w:rsidRPr="00C00189" w:rsidRDefault="00D1567A" w:rsidP="00586EF8">
      <w:pPr>
        <w:spacing w:before="240"/>
        <w:rPr>
          <w:sz w:val="20"/>
          <w:lang w:val="en-GB"/>
        </w:rPr>
      </w:pPr>
      <w:r w:rsidRPr="00C00189">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1567A" w:rsidRPr="00C00189" w:rsidRDefault="00D1567A" w:rsidP="00586EF8">
      <w:pPr>
        <w:rPr>
          <w:sz w:val="20"/>
          <w:lang w:val="en-GB"/>
        </w:rPr>
      </w:pPr>
      <w:r w:rsidRPr="00C00189">
        <w:rPr>
          <w:sz w:val="20"/>
          <w:lang w:val="en-GB"/>
        </w:rPr>
        <w:t>The regulatory and policy functions of the Radiocommunication Sector are performed by World and Regional Radiocommunication Conferences and Radiocommunication Assemblies supported by Study Groups.</w:t>
      </w:r>
    </w:p>
    <w:p w:rsidR="00D1567A" w:rsidRPr="00C00189" w:rsidRDefault="00D1567A" w:rsidP="002F5199">
      <w:pPr>
        <w:pStyle w:val="Heading1"/>
        <w:spacing w:before="680"/>
        <w:jc w:val="center"/>
        <w:rPr>
          <w:szCs w:val="24"/>
          <w:lang w:val="en-GB"/>
        </w:rPr>
      </w:pPr>
      <w:r w:rsidRPr="00C00189">
        <w:rPr>
          <w:szCs w:val="24"/>
          <w:lang w:val="en-GB"/>
        </w:rPr>
        <w:t>Policy on Intellectual Property Right (IPR)</w:t>
      </w:r>
    </w:p>
    <w:p w:rsidR="00D1567A" w:rsidRPr="00C00189" w:rsidRDefault="00D1567A" w:rsidP="002F387F">
      <w:pPr>
        <w:tabs>
          <w:tab w:val="clear" w:pos="794"/>
          <w:tab w:val="clear" w:pos="1191"/>
          <w:tab w:val="clear" w:pos="1588"/>
          <w:tab w:val="clear" w:pos="1985"/>
        </w:tabs>
        <w:spacing w:before="240"/>
        <w:rPr>
          <w:sz w:val="20"/>
          <w:lang w:val="en-GB"/>
        </w:rPr>
      </w:pPr>
      <w:r w:rsidRPr="00C00189">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C00189">
          <w:rPr>
            <w:rStyle w:val="Hyperlink"/>
            <w:sz w:val="20"/>
            <w:lang w:val="en-GB"/>
          </w:rPr>
          <w:t>http://www.itu.int/ITU-R/go/patents/en</w:t>
        </w:r>
      </w:hyperlink>
      <w:r w:rsidRPr="00C00189">
        <w:rPr>
          <w:sz w:val="20"/>
          <w:lang w:val="en-GB"/>
        </w:rPr>
        <w:t xml:space="preserve"> where the Guidelines for Implementation of the Common Patent Policy for ITU</w:t>
      </w:r>
      <w:r w:rsidRPr="00C00189">
        <w:rPr>
          <w:sz w:val="20"/>
          <w:lang w:val="en-GB"/>
        </w:rPr>
        <w:noBreakHyphen/>
        <w:t>T/ITU</w:t>
      </w:r>
      <w:r w:rsidRPr="00C00189">
        <w:rPr>
          <w:sz w:val="20"/>
          <w:lang w:val="en-GB"/>
        </w:rPr>
        <w:noBreakHyphen/>
        <w:t xml:space="preserve">R/ISO/IEC and the ITU-R patent information database can also be found. </w:t>
      </w:r>
    </w:p>
    <w:p w:rsidR="00D1567A" w:rsidRPr="00C00189" w:rsidRDefault="00D1567A" w:rsidP="00586EF8">
      <w:pPr>
        <w:jc w:val="center"/>
        <w:rPr>
          <w:sz w:val="22"/>
          <w:lang w:val="en-GB"/>
        </w:rPr>
      </w:pPr>
    </w:p>
    <w:p w:rsidR="00D1567A" w:rsidRPr="00C00189" w:rsidRDefault="00D1567A"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1567A" w:rsidRPr="003856C3">
        <w:tc>
          <w:tcPr>
            <w:tcW w:w="9360" w:type="dxa"/>
            <w:gridSpan w:val="2"/>
          </w:tcPr>
          <w:p w:rsidR="00D1567A" w:rsidRPr="00C00189" w:rsidRDefault="00D1567A"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C00189">
              <w:rPr>
                <w:sz w:val="22"/>
                <w:szCs w:val="22"/>
                <w:lang w:val="en-GB"/>
              </w:rPr>
              <w:t xml:space="preserve">Series of ITU-R Recommendations </w:t>
            </w:r>
          </w:p>
          <w:p w:rsidR="00D1567A" w:rsidRPr="00C00189" w:rsidRDefault="00D1567A"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C00189">
              <w:rPr>
                <w:b w:val="0"/>
                <w:sz w:val="18"/>
                <w:szCs w:val="18"/>
                <w:lang w:val="en-GB"/>
              </w:rPr>
              <w:t xml:space="preserve">(Also available online at </w:t>
            </w:r>
            <w:hyperlink r:id="rId10" w:history="1">
              <w:r w:rsidRPr="00C00189">
                <w:rPr>
                  <w:rStyle w:val="Hyperlink"/>
                  <w:b w:val="0"/>
                  <w:sz w:val="18"/>
                  <w:szCs w:val="18"/>
                  <w:lang w:val="en-GB"/>
                </w:rPr>
                <w:t>http://www.itu.int/publ/R-REC/en</w:t>
              </w:r>
            </w:hyperlink>
            <w:r w:rsidRPr="00C00189">
              <w:rPr>
                <w:b w:val="0"/>
                <w:sz w:val="18"/>
                <w:szCs w:val="18"/>
                <w:lang w:val="en-GB"/>
              </w:rPr>
              <w:t>)</w:t>
            </w:r>
          </w:p>
        </w:tc>
      </w:tr>
      <w:tr w:rsidR="00D1567A" w:rsidRPr="00C00189">
        <w:tc>
          <w:tcPr>
            <w:tcW w:w="1140" w:type="dxa"/>
          </w:tcPr>
          <w:p w:rsidR="00D1567A" w:rsidRPr="00C00189" w:rsidRDefault="00D1567A" w:rsidP="000D0677">
            <w:pPr>
              <w:spacing w:before="200" w:after="100"/>
              <w:ind w:left="57"/>
              <w:rPr>
                <w:b/>
                <w:bCs/>
                <w:sz w:val="20"/>
                <w:lang w:val="en-GB"/>
              </w:rPr>
            </w:pPr>
            <w:r w:rsidRPr="00C00189">
              <w:rPr>
                <w:b/>
                <w:bCs/>
                <w:sz w:val="20"/>
                <w:lang w:val="en-GB"/>
              </w:rPr>
              <w:t>Series</w:t>
            </w:r>
          </w:p>
        </w:tc>
        <w:tc>
          <w:tcPr>
            <w:tcW w:w="8220" w:type="dxa"/>
          </w:tcPr>
          <w:p w:rsidR="00D1567A" w:rsidRPr="00C00189" w:rsidRDefault="00D1567A"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C00189">
              <w:rPr>
                <w:bCs/>
                <w:sz w:val="20"/>
                <w:lang w:val="en-GB"/>
              </w:rPr>
              <w:t>Title</w:t>
            </w:r>
          </w:p>
        </w:tc>
      </w:tr>
      <w:tr w:rsidR="00D1567A" w:rsidRPr="00C00189">
        <w:tc>
          <w:tcPr>
            <w:tcW w:w="1140" w:type="dxa"/>
          </w:tcPr>
          <w:p w:rsidR="00D1567A" w:rsidRPr="00C00189" w:rsidRDefault="00D1567A" w:rsidP="006B1D2B">
            <w:pPr>
              <w:spacing w:before="30" w:after="30"/>
              <w:ind w:left="57"/>
              <w:jc w:val="left"/>
              <w:rPr>
                <w:b/>
                <w:bCs/>
                <w:sz w:val="20"/>
                <w:lang w:val="en-GB"/>
              </w:rPr>
            </w:pPr>
            <w:r w:rsidRPr="00C00189">
              <w:rPr>
                <w:b/>
                <w:bCs/>
                <w:sz w:val="20"/>
                <w:lang w:val="en-GB"/>
              </w:rPr>
              <w:t>BO</w:t>
            </w:r>
          </w:p>
        </w:tc>
        <w:tc>
          <w:tcPr>
            <w:tcW w:w="8220" w:type="dxa"/>
          </w:tcPr>
          <w:p w:rsidR="00D1567A" w:rsidRPr="00C00189" w:rsidRDefault="00D1567A"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C00189">
              <w:rPr>
                <w:b w:val="0"/>
                <w:bCs/>
                <w:sz w:val="20"/>
                <w:lang w:val="en-GB"/>
              </w:rPr>
              <w:t>Satellite delivery</w:t>
            </w:r>
          </w:p>
        </w:tc>
      </w:tr>
      <w:tr w:rsidR="00D1567A" w:rsidRPr="003856C3" w:rsidTr="007D224F">
        <w:tc>
          <w:tcPr>
            <w:tcW w:w="1140" w:type="dxa"/>
            <w:tcBorders>
              <w:bottom w:val="nil"/>
            </w:tcBorders>
          </w:tcPr>
          <w:p w:rsidR="00D1567A" w:rsidRPr="00C00189" w:rsidRDefault="00D1567A" w:rsidP="006B1D2B">
            <w:pPr>
              <w:spacing w:before="30" w:after="30"/>
              <w:ind w:left="57"/>
              <w:jc w:val="left"/>
              <w:rPr>
                <w:b/>
                <w:bCs/>
                <w:sz w:val="20"/>
                <w:lang w:val="en-GB"/>
              </w:rPr>
            </w:pPr>
            <w:r w:rsidRPr="00C00189">
              <w:rPr>
                <w:b/>
                <w:bCs/>
                <w:sz w:val="20"/>
                <w:lang w:val="en-GB"/>
              </w:rPr>
              <w:t>BR</w:t>
            </w:r>
          </w:p>
        </w:tc>
        <w:tc>
          <w:tcPr>
            <w:tcW w:w="8220" w:type="dxa"/>
            <w:tcBorders>
              <w:bottom w:val="nil"/>
            </w:tcBorders>
          </w:tcPr>
          <w:p w:rsidR="00D1567A" w:rsidRPr="00C00189" w:rsidRDefault="00D1567A"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C00189">
              <w:rPr>
                <w:b w:val="0"/>
                <w:sz w:val="20"/>
                <w:lang w:val="en-GB"/>
              </w:rPr>
              <w:t>Recording for production, archival and play-out; film for television</w:t>
            </w:r>
          </w:p>
        </w:tc>
      </w:tr>
      <w:tr w:rsidR="00D1567A" w:rsidRPr="00C00189" w:rsidTr="007D224F">
        <w:tc>
          <w:tcPr>
            <w:tcW w:w="1140" w:type="dxa"/>
            <w:tcBorders>
              <w:top w:val="nil"/>
              <w:bottom w:val="nil"/>
            </w:tcBorders>
            <w:shd w:val="clear" w:color="auto" w:fill="auto"/>
          </w:tcPr>
          <w:p w:rsidR="00D1567A" w:rsidRPr="00C00189" w:rsidRDefault="00D1567A" w:rsidP="006B1D2B">
            <w:pPr>
              <w:spacing w:before="30" w:after="30"/>
              <w:ind w:left="57"/>
              <w:jc w:val="left"/>
              <w:rPr>
                <w:rFonts w:hAnsi="Times New Roman Bold"/>
                <w:b/>
                <w:bCs/>
                <w:sz w:val="20"/>
                <w:lang w:val="en-GB"/>
              </w:rPr>
            </w:pPr>
            <w:r w:rsidRPr="00C00189">
              <w:rPr>
                <w:rFonts w:hAnsi="Times New Roman Bold"/>
                <w:b/>
                <w:bCs/>
                <w:sz w:val="20"/>
                <w:lang w:val="en-GB"/>
              </w:rPr>
              <w:t>BS</w:t>
            </w:r>
          </w:p>
        </w:tc>
        <w:tc>
          <w:tcPr>
            <w:tcW w:w="8220" w:type="dxa"/>
            <w:tcBorders>
              <w:top w:val="nil"/>
              <w:bottom w:val="nil"/>
            </w:tcBorders>
            <w:shd w:val="clear" w:color="auto" w:fill="auto"/>
          </w:tcPr>
          <w:p w:rsidR="00D1567A" w:rsidRPr="00C00189" w:rsidRDefault="00D1567A"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C00189">
              <w:rPr>
                <w:rFonts w:hAnsi="Times New Roman Bold"/>
                <w:b w:val="0"/>
                <w:sz w:val="20"/>
                <w:lang w:val="en-GB"/>
              </w:rPr>
              <w:t>Broadcasting service (sound)</w:t>
            </w:r>
          </w:p>
        </w:tc>
      </w:tr>
      <w:tr w:rsidR="00D1567A" w:rsidRPr="00C00189" w:rsidTr="0041667C">
        <w:tc>
          <w:tcPr>
            <w:tcW w:w="1140" w:type="dxa"/>
            <w:tcBorders>
              <w:top w:val="nil"/>
              <w:bottom w:val="nil"/>
            </w:tcBorders>
            <w:shd w:val="clear" w:color="auto" w:fill="auto"/>
          </w:tcPr>
          <w:p w:rsidR="00D1567A" w:rsidRPr="00C00189" w:rsidRDefault="00D1567A" w:rsidP="006B1D2B">
            <w:pPr>
              <w:spacing w:before="30" w:after="30"/>
              <w:ind w:left="57"/>
              <w:jc w:val="left"/>
              <w:rPr>
                <w:b/>
                <w:bCs/>
                <w:sz w:val="20"/>
                <w:lang w:val="en-GB"/>
              </w:rPr>
            </w:pPr>
            <w:r w:rsidRPr="00C00189">
              <w:rPr>
                <w:b/>
                <w:bCs/>
                <w:sz w:val="20"/>
                <w:lang w:val="en-GB"/>
              </w:rPr>
              <w:t>BT</w:t>
            </w:r>
          </w:p>
        </w:tc>
        <w:tc>
          <w:tcPr>
            <w:tcW w:w="8220" w:type="dxa"/>
            <w:tcBorders>
              <w:top w:val="nil"/>
              <w:bottom w:val="nil"/>
            </w:tcBorders>
            <w:shd w:val="clear" w:color="auto" w:fill="auto"/>
          </w:tcPr>
          <w:p w:rsidR="00D1567A" w:rsidRPr="00C00189" w:rsidRDefault="00D1567A"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C00189">
              <w:rPr>
                <w:b w:val="0"/>
                <w:sz w:val="20"/>
                <w:lang w:val="en-GB"/>
              </w:rPr>
              <w:t>Broadcasting service (television)</w:t>
            </w:r>
          </w:p>
        </w:tc>
      </w:tr>
      <w:tr w:rsidR="00D1567A" w:rsidRPr="00C00189" w:rsidTr="001A7DC3">
        <w:tc>
          <w:tcPr>
            <w:tcW w:w="1140" w:type="dxa"/>
            <w:tcBorders>
              <w:top w:val="nil"/>
              <w:bottom w:val="nil"/>
            </w:tcBorders>
            <w:shd w:val="clear" w:color="auto" w:fill="auto"/>
          </w:tcPr>
          <w:p w:rsidR="00D1567A" w:rsidRPr="00C00189" w:rsidRDefault="00D1567A" w:rsidP="006B1D2B">
            <w:pPr>
              <w:spacing w:before="30" w:after="30"/>
              <w:ind w:left="57"/>
              <w:jc w:val="left"/>
              <w:rPr>
                <w:rFonts w:hAnsi="Times New Roman Bold"/>
                <w:b/>
                <w:bCs/>
                <w:sz w:val="20"/>
                <w:lang w:val="en-GB"/>
              </w:rPr>
            </w:pPr>
            <w:r w:rsidRPr="00C00189">
              <w:rPr>
                <w:rFonts w:hAnsi="Times New Roman Bold"/>
                <w:b/>
                <w:bCs/>
                <w:sz w:val="20"/>
                <w:lang w:val="en-GB"/>
              </w:rPr>
              <w:t>F</w:t>
            </w:r>
          </w:p>
        </w:tc>
        <w:tc>
          <w:tcPr>
            <w:tcW w:w="8220" w:type="dxa"/>
            <w:tcBorders>
              <w:top w:val="nil"/>
              <w:bottom w:val="nil"/>
            </w:tcBorders>
            <w:shd w:val="clear" w:color="auto" w:fill="auto"/>
          </w:tcPr>
          <w:p w:rsidR="00D1567A" w:rsidRPr="00C00189" w:rsidRDefault="00D1567A"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C00189">
              <w:rPr>
                <w:rFonts w:hAnsi="Times New Roman Bold"/>
                <w:sz w:val="20"/>
                <w:lang w:val="en-GB"/>
              </w:rPr>
              <w:t>Fixed service</w:t>
            </w:r>
          </w:p>
        </w:tc>
      </w:tr>
      <w:tr w:rsidR="00D1567A" w:rsidRPr="00C00189" w:rsidTr="001A7DC3">
        <w:tc>
          <w:tcPr>
            <w:tcW w:w="1140" w:type="dxa"/>
            <w:tcBorders>
              <w:top w:val="nil"/>
              <w:bottom w:val="nil"/>
            </w:tcBorders>
            <w:shd w:val="clear" w:color="auto" w:fill="auto"/>
          </w:tcPr>
          <w:p w:rsidR="00D1567A" w:rsidRPr="00C00189" w:rsidRDefault="00D1567A" w:rsidP="006B1D2B">
            <w:pPr>
              <w:spacing w:before="30" w:after="30"/>
              <w:ind w:left="57"/>
              <w:jc w:val="left"/>
              <w:rPr>
                <w:rFonts w:ascii="Times New Roman Bold" w:hAnsi="Times New Roman Bold" w:cs="Times New Roman Bold"/>
                <w:b/>
                <w:sz w:val="20"/>
                <w:lang w:val="en-GB"/>
              </w:rPr>
            </w:pPr>
            <w:r w:rsidRPr="00C00189">
              <w:rPr>
                <w:rFonts w:ascii="Times New Roman Bold" w:hAnsi="Times New Roman Bold" w:cs="Times New Roman Bold"/>
                <w:b/>
                <w:sz w:val="20"/>
                <w:lang w:val="en-GB"/>
              </w:rPr>
              <w:t>M</w:t>
            </w:r>
          </w:p>
        </w:tc>
        <w:tc>
          <w:tcPr>
            <w:tcW w:w="8220" w:type="dxa"/>
            <w:tcBorders>
              <w:top w:val="nil"/>
              <w:bottom w:val="nil"/>
            </w:tcBorders>
            <w:shd w:val="clear" w:color="auto" w:fill="auto"/>
          </w:tcPr>
          <w:p w:rsidR="00D1567A" w:rsidRPr="00C00189" w:rsidRDefault="00D1567A"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C00189">
              <w:rPr>
                <w:rFonts w:hAnsi="Times New Roman Bold"/>
                <w:b w:val="0"/>
                <w:bCs/>
                <w:sz w:val="20"/>
                <w:lang w:val="en-GB"/>
              </w:rPr>
              <w:t>Mobile, radiodetermination, amateur and related satellite services</w:t>
            </w:r>
          </w:p>
        </w:tc>
      </w:tr>
      <w:tr w:rsidR="00D1567A" w:rsidRPr="00C00189" w:rsidTr="001A7DC3">
        <w:tc>
          <w:tcPr>
            <w:tcW w:w="1140" w:type="dxa"/>
            <w:tcBorders>
              <w:top w:val="nil"/>
              <w:bottom w:val="nil"/>
            </w:tcBorders>
            <w:shd w:val="clear" w:color="auto" w:fill="F3F3F3"/>
          </w:tcPr>
          <w:p w:rsidR="00D1567A" w:rsidRPr="00C00189" w:rsidRDefault="00D1567A" w:rsidP="006B1D2B">
            <w:pPr>
              <w:spacing w:before="30" w:after="30"/>
              <w:ind w:left="57"/>
              <w:jc w:val="left"/>
              <w:rPr>
                <w:rFonts w:ascii="Times New Roman Bold" w:hAnsi="Times New Roman Bold" w:cs="Times New Roman Bold"/>
                <w:color w:val="000080"/>
                <w:sz w:val="20"/>
                <w:lang w:val="en-GB"/>
              </w:rPr>
            </w:pPr>
            <w:r w:rsidRPr="00C00189">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rsidR="00D1567A" w:rsidRPr="00C00189" w:rsidRDefault="00D1567A" w:rsidP="006B1D2B">
            <w:pPr>
              <w:spacing w:before="30" w:after="30"/>
              <w:jc w:val="left"/>
              <w:rPr>
                <w:rFonts w:ascii="Times New Roman Bold" w:hAnsi="Times New Roman Bold" w:cs="Times New Roman Bold"/>
                <w:color w:val="000080"/>
                <w:sz w:val="20"/>
                <w:lang w:val="en-GB"/>
              </w:rPr>
            </w:pPr>
            <w:r w:rsidRPr="00C00189">
              <w:rPr>
                <w:rFonts w:ascii="Times New Roman Bold" w:hAnsi="Times New Roman Bold" w:cs="Times New Roman Bold"/>
                <w:color w:val="000080"/>
                <w:sz w:val="20"/>
                <w:lang w:val="en-GB"/>
              </w:rPr>
              <w:t>Radiowave propagation</w:t>
            </w:r>
          </w:p>
        </w:tc>
      </w:tr>
      <w:tr w:rsidR="00D1567A" w:rsidRPr="00C00189" w:rsidTr="001A7DC3">
        <w:tc>
          <w:tcPr>
            <w:tcW w:w="1140" w:type="dxa"/>
            <w:tcBorders>
              <w:top w:val="nil"/>
            </w:tcBorders>
          </w:tcPr>
          <w:p w:rsidR="00D1567A" w:rsidRPr="00C00189" w:rsidRDefault="00D1567A" w:rsidP="006B1D2B">
            <w:pPr>
              <w:spacing w:before="30" w:after="30"/>
              <w:ind w:left="57"/>
              <w:jc w:val="left"/>
              <w:rPr>
                <w:b/>
                <w:bCs/>
                <w:sz w:val="20"/>
                <w:lang w:val="en-GB"/>
              </w:rPr>
            </w:pPr>
            <w:r w:rsidRPr="00C00189">
              <w:rPr>
                <w:b/>
                <w:bCs/>
                <w:sz w:val="20"/>
                <w:lang w:val="en-GB"/>
              </w:rPr>
              <w:t>RA</w:t>
            </w:r>
          </w:p>
        </w:tc>
        <w:tc>
          <w:tcPr>
            <w:tcW w:w="8220" w:type="dxa"/>
            <w:tcBorders>
              <w:top w:val="nil"/>
            </w:tcBorders>
          </w:tcPr>
          <w:p w:rsidR="00D1567A" w:rsidRPr="00C00189" w:rsidRDefault="00D1567A"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C00189">
              <w:rPr>
                <w:sz w:val="20"/>
                <w:lang w:val="en-GB"/>
              </w:rPr>
              <w:t>Radio astronomy</w:t>
            </w:r>
          </w:p>
        </w:tc>
      </w:tr>
      <w:tr w:rsidR="00D1567A" w:rsidRPr="00C00189">
        <w:tc>
          <w:tcPr>
            <w:tcW w:w="1140" w:type="dxa"/>
          </w:tcPr>
          <w:p w:rsidR="00D1567A" w:rsidRPr="00C00189" w:rsidRDefault="00D1567A" w:rsidP="006B1D2B">
            <w:pPr>
              <w:spacing w:before="30" w:after="30"/>
              <w:ind w:left="57"/>
              <w:jc w:val="left"/>
              <w:rPr>
                <w:b/>
                <w:bCs/>
                <w:sz w:val="20"/>
                <w:lang w:val="en-GB"/>
              </w:rPr>
            </w:pPr>
            <w:r w:rsidRPr="00C00189">
              <w:rPr>
                <w:b/>
                <w:bCs/>
                <w:sz w:val="20"/>
                <w:lang w:val="en-GB"/>
              </w:rPr>
              <w:t>RS</w:t>
            </w:r>
          </w:p>
        </w:tc>
        <w:tc>
          <w:tcPr>
            <w:tcW w:w="8220" w:type="dxa"/>
          </w:tcPr>
          <w:p w:rsidR="00D1567A" w:rsidRPr="00C00189" w:rsidRDefault="00D1567A"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C00189">
              <w:rPr>
                <w:sz w:val="20"/>
                <w:lang w:val="en-GB"/>
              </w:rPr>
              <w:t>Remote sensing systems</w:t>
            </w:r>
          </w:p>
        </w:tc>
      </w:tr>
      <w:tr w:rsidR="00D1567A" w:rsidRPr="00C00189">
        <w:tc>
          <w:tcPr>
            <w:tcW w:w="1140" w:type="dxa"/>
          </w:tcPr>
          <w:p w:rsidR="00D1567A" w:rsidRPr="00C00189" w:rsidRDefault="00D1567A" w:rsidP="006B1D2B">
            <w:pPr>
              <w:spacing w:before="30" w:after="30"/>
              <w:ind w:left="57"/>
              <w:jc w:val="left"/>
              <w:rPr>
                <w:b/>
                <w:bCs/>
                <w:sz w:val="20"/>
                <w:lang w:val="en-GB"/>
              </w:rPr>
            </w:pPr>
            <w:r w:rsidRPr="00C00189">
              <w:rPr>
                <w:b/>
                <w:bCs/>
                <w:sz w:val="20"/>
                <w:lang w:val="en-GB"/>
              </w:rPr>
              <w:t>S</w:t>
            </w:r>
          </w:p>
        </w:tc>
        <w:tc>
          <w:tcPr>
            <w:tcW w:w="8220" w:type="dxa"/>
          </w:tcPr>
          <w:p w:rsidR="00D1567A" w:rsidRPr="00C00189" w:rsidRDefault="00D1567A" w:rsidP="006B1D2B">
            <w:pPr>
              <w:spacing w:before="30" w:after="30"/>
              <w:jc w:val="left"/>
              <w:rPr>
                <w:sz w:val="20"/>
                <w:lang w:val="en-GB"/>
              </w:rPr>
            </w:pPr>
            <w:r w:rsidRPr="00C00189">
              <w:rPr>
                <w:sz w:val="20"/>
                <w:lang w:val="en-GB"/>
              </w:rPr>
              <w:t>Fixed-satellite service</w:t>
            </w:r>
          </w:p>
        </w:tc>
      </w:tr>
      <w:tr w:rsidR="00D1567A" w:rsidRPr="00C00189">
        <w:tc>
          <w:tcPr>
            <w:tcW w:w="1140" w:type="dxa"/>
          </w:tcPr>
          <w:p w:rsidR="00D1567A" w:rsidRPr="00C00189" w:rsidRDefault="00D1567A" w:rsidP="006B1D2B">
            <w:pPr>
              <w:spacing w:before="30" w:after="30"/>
              <w:ind w:left="57"/>
              <w:jc w:val="left"/>
              <w:rPr>
                <w:b/>
                <w:bCs/>
                <w:sz w:val="20"/>
                <w:lang w:val="en-GB"/>
              </w:rPr>
            </w:pPr>
            <w:r w:rsidRPr="00C00189">
              <w:rPr>
                <w:b/>
                <w:bCs/>
                <w:sz w:val="20"/>
                <w:lang w:val="en-GB"/>
              </w:rPr>
              <w:t>SA</w:t>
            </w:r>
          </w:p>
        </w:tc>
        <w:tc>
          <w:tcPr>
            <w:tcW w:w="8220" w:type="dxa"/>
          </w:tcPr>
          <w:p w:rsidR="00D1567A" w:rsidRPr="00C00189" w:rsidRDefault="00D1567A" w:rsidP="006B1D2B">
            <w:pPr>
              <w:spacing w:before="30" w:after="30"/>
              <w:jc w:val="left"/>
              <w:rPr>
                <w:sz w:val="20"/>
                <w:lang w:val="en-GB"/>
              </w:rPr>
            </w:pPr>
            <w:r w:rsidRPr="00C00189">
              <w:rPr>
                <w:sz w:val="20"/>
                <w:lang w:val="en-GB"/>
              </w:rPr>
              <w:t>Space applications and meteorology</w:t>
            </w:r>
          </w:p>
        </w:tc>
      </w:tr>
      <w:tr w:rsidR="00D1567A" w:rsidRPr="003856C3" w:rsidTr="000A4386">
        <w:tc>
          <w:tcPr>
            <w:tcW w:w="1140" w:type="dxa"/>
            <w:tcBorders>
              <w:bottom w:val="nil"/>
            </w:tcBorders>
          </w:tcPr>
          <w:p w:rsidR="00D1567A" w:rsidRPr="00C00189" w:rsidRDefault="00D1567A" w:rsidP="006B1D2B">
            <w:pPr>
              <w:spacing w:before="30" w:after="30"/>
              <w:ind w:left="57"/>
              <w:jc w:val="left"/>
              <w:rPr>
                <w:b/>
                <w:bCs/>
                <w:sz w:val="20"/>
                <w:lang w:val="en-GB"/>
              </w:rPr>
            </w:pPr>
            <w:r w:rsidRPr="00C00189">
              <w:rPr>
                <w:b/>
                <w:bCs/>
                <w:sz w:val="20"/>
                <w:lang w:val="en-GB"/>
              </w:rPr>
              <w:t>SF</w:t>
            </w:r>
          </w:p>
        </w:tc>
        <w:tc>
          <w:tcPr>
            <w:tcW w:w="8220" w:type="dxa"/>
            <w:tcBorders>
              <w:bottom w:val="nil"/>
            </w:tcBorders>
          </w:tcPr>
          <w:p w:rsidR="00D1567A" w:rsidRPr="00C00189" w:rsidRDefault="00D1567A" w:rsidP="006B1D2B">
            <w:pPr>
              <w:spacing w:before="30" w:after="30"/>
              <w:jc w:val="left"/>
              <w:rPr>
                <w:sz w:val="20"/>
                <w:lang w:val="en-GB"/>
              </w:rPr>
            </w:pPr>
            <w:r w:rsidRPr="00C00189">
              <w:rPr>
                <w:sz w:val="20"/>
                <w:lang w:val="en-GB"/>
              </w:rPr>
              <w:t>Frequency sharing and coordination between fixed-satellite and fixed service systems</w:t>
            </w:r>
          </w:p>
        </w:tc>
      </w:tr>
      <w:tr w:rsidR="00D1567A" w:rsidRPr="00C00189" w:rsidTr="000A4386">
        <w:tc>
          <w:tcPr>
            <w:tcW w:w="1140" w:type="dxa"/>
            <w:tcBorders>
              <w:top w:val="nil"/>
              <w:bottom w:val="nil"/>
            </w:tcBorders>
            <w:shd w:val="clear" w:color="auto" w:fill="auto"/>
          </w:tcPr>
          <w:p w:rsidR="00D1567A" w:rsidRPr="00C00189" w:rsidRDefault="00D1567A" w:rsidP="006B1D2B">
            <w:pPr>
              <w:spacing w:before="30" w:after="30"/>
              <w:ind w:left="57"/>
              <w:jc w:val="left"/>
              <w:rPr>
                <w:b/>
                <w:bCs/>
                <w:sz w:val="20"/>
                <w:lang w:val="en-GB"/>
              </w:rPr>
            </w:pPr>
            <w:r w:rsidRPr="00C00189">
              <w:rPr>
                <w:b/>
                <w:bCs/>
                <w:sz w:val="20"/>
                <w:lang w:val="en-GB"/>
              </w:rPr>
              <w:t>SM</w:t>
            </w:r>
          </w:p>
        </w:tc>
        <w:tc>
          <w:tcPr>
            <w:tcW w:w="8220" w:type="dxa"/>
            <w:tcBorders>
              <w:top w:val="nil"/>
              <w:bottom w:val="nil"/>
            </w:tcBorders>
            <w:shd w:val="clear" w:color="auto" w:fill="auto"/>
          </w:tcPr>
          <w:p w:rsidR="00D1567A" w:rsidRPr="00C00189" w:rsidRDefault="00D1567A" w:rsidP="006B1D2B">
            <w:pPr>
              <w:spacing w:before="30" w:after="30"/>
              <w:jc w:val="left"/>
              <w:rPr>
                <w:sz w:val="20"/>
                <w:lang w:val="en-GB"/>
              </w:rPr>
            </w:pPr>
            <w:r w:rsidRPr="00C00189">
              <w:rPr>
                <w:sz w:val="20"/>
                <w:lang w:val="en-GB"/>
              </w:rPr>
              <w:t>Spectrum management</w:t>
            </w:r>
          </w:p>
        </w:tc>
      </w:tr>
      <w:tr w:rsidR="00D1567A" w:rsidRPr="00C00189" w:rsidTr="000A4386">
        <w:tc>
          <w:tcPr>
            <w:tcW w:w="1140" w:type="dxa"/>
            <w:tcBorders>
              <w:top w:val="nil"/>
            </w:tcBorders>
          </w:tcPr>
          <w:p w:rsidR="00D1567A" w:rsidRPr="00C00189" w:rsidRDefault="00D1567A" w:rsidP="006B1D2B">
            <w:pPr>
              <w:spacing w:before="30" w:after="30"/>
              <w:ind w:left="57"/>
              <w:jc w:val="left"/>
              <w:rPr>
                <w:b/>
                <w:bCs/>
                <w:sz w:val="20"/>
                <w:lang w:val="en-GB"/>
              </w:rPr>
            </w:pPr>
            <w:r w:rsidRPr="00C00189">
              <w:rPr>
                <w:b/>
                <w:bCs/>
                <w:sz w:val="20"/>
                <w:lang w:val="en-GB"/>
              </w:rPr>
              <w:t>SNG</w:t>
            </w:r>
          </w:p>
        </w:tc>
        <w:tc>
          <w:tcPr>
            <w:tcW w:w="8220" w:type="dxa"/>
            <w:tcBorders>
              <w:top w:val="nil"/>
            </w:tcBorders>
          </w:tcPr>
          <w:p w:rsidR="00D1567A" w:rsidRPr="00C00189" w:rsidRDefault="00D1567A" w:rsidP="006B1D2B">
            <w:pPr>
              <w:spacing w:before="30" w:after="30"/>
              <w:jc w:val="left"/>
              <w:rPr>
                <w:sz w:val="20"/>
                <w:lang w:val="en-GB"/>
              </w:rPr>
            </w:pPr>
            <w:r w:rsidRPr="00C00189">
              <w:rPr>
                <w:sz w:val="20"/>
                <w:lang w:val="en-GB"/>
              </w:rPr>
              <w:t>Satellite news gathering</w:t>
            </w:r>
          </w:p>
        </w:tc>
      </w:tr>
      <w:tr w:rsidR="00D1567A" w:rsidRPr="003856C3">
        <w:tc>
          <w:tcPr>
            <w:tcW w:w="1140" w:type="dxa"/>
          </w:tcPr>
          <w:p w:rsidR="00D1567A" w:rsidRPr="00C00189" w:rsidRDefault="00D1567A" w:rsidP="006B1D2B">
            <w:pPr>
              <w:spacing w:before="30" w:after="30"/>
              <w:ind w:left="57"/>
              <w:jc w:val="left"/>
              <w:rPr>
                <w:b/>
                <w:bCs/>
                <w:sz w:val="20"/>
                <w:lang w:val="en-GB"/>
              </w:rPr>
            </w:pPr>
            <w:r w:rsidRPr="00C00189">
              <w:rPr>
                <w:b/>
                <w:bCs/>
                <w:sz w:val="20"/>
                <w:lang w:val="en-GB"/>
              </w:rPr>
              <w:t>TF</w:t>
            </w:r>
          </w:p>
        </w:tc>
        <w:tc>
          <w:tcPr>
            <w:tcW w:w="8220" w:type="dxa"/>
          </w:tcPr>
          <w:p w:rsidR="00D1567A" w:rsidRPr="00C00189" w:rsidRDefault="00D1567A" w:rsidP="006B1D2B">
            <w:pPr>
              <w:spacing w:before="30" w:after="30"/>
              <w:jc w:val="left"/>
              <w:rPr>
                <w:sz w:val="20"/>
                <w:lang w:val="en-GB"/>
              </w:rPr>
            </w:pPr>
            <w:r w:rsidRPr="00C00189">
              <w:rPr>
                <w:sz w:val="20"/>
                <w:lang w:val="en-GB"/>
              </w:rPr>
              <w:t>Time signals and frequency standards emissions</w:t>
            </w:r>
          </w:p>
        </w:tc>
      </w:tr>
      <w:tr w:rsidR="00D1567A" w:rsidRPr="00C00189">
        <w:tc>
          <w:tcPr>
            <w:tcW w:w="1140" w:type="dxa"/>
          </w:tcPr>
          <w:p w:rsidR="00D1567A" w:rsidRPr="00C00189" w:rsidRDefault="00D1567A" w:rsidP="006B1D2B">
            <w:pPr>
              <w:spacing w:before="30" w:after="30"/>
              <w:ind w:left="57"/>
              <w:jc w:val="left"/>
              <w:rPr>
                <w:b/>
                <w:bCs/>
                <w:sz w:val="20"/>
                <w:lang w:val="en-GB"/>
              </w:rPr>
            </w:pPr>
            <w:r w:rsidRPr="00C00189">
              <w:rPr>
                <w:b/>
                <w:bCs/>
                <w:sz w:val="20"/>
                <w:lang w:val="en-GB"/>
              </w:rPr>
              <w:t>V</w:t>
            </w:r>
          </w:p>
        </w:tc>
        <w:tc>
          <w:tcPr>
            <w:tcW w:w="8220" w:type="dxa"/>
          </w:tcPr>
          <w:p w:rsidR="00D1567A" w:rsidRPr="00C00189" w:rsidRDefault="00D1567A" w:rsidP="00906589">
            <w:pPr>
              <w:spacing w:before="30" w:after="180"/>
              <w:jc w:val="left"/>
              <w:rPr>
                <w:sz w:val="20"/>
                <w:lang w:val="en-GB"/>
              </w:rPr>
            </w:pPr>
            <w:r w:rsidRPr="00C00189">
              <w:rPr>
                <w:sz w:val="20"/>
                <w:lang w:val="en-GB"/>
              </w:rPr>
              <w:t>Vocabulary and related subjects</w:t>
            </w:r>
          </w:p>
        </w:tc>
      </w:tr>
    </w:tbl>
    <w:p w:rsidR="00D1567A" w:rsidRPr="00C00189" w:rsidRDefault="00D1567A"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D1567A" w:rsidRPr="00C00189">
        <w:tc>
          <w:tcPr>
            <w:tcW w:w="720" w:type="dxa"/>
          </w:tcPr>
          <w:p w:rsidR="00D1567A" w:rsidRPr="00C00189" w:rsidRDefault="00D1567A" w:rsidP="00036EE3">
            <w:pPr>
              <w:jc w:val="center"/>
              <w:rPr>
                <w:sz w:val="22"/>
                <w:lang w:val="en-GB"/>
              </w:rPr>
            </w:pPr>
          </w:p>
        </w:tc>
      </w:tr>
    </w:tbl>
    <w:p w:rsidR="00D1567A" w:rsidRPr="00C00189" w:rsidRDefault="00D1567A"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1567A" w:rsidRPr="003856C3">
        <w:tc>
          <w:tcPr>
            <w:tcW w:w="9360" w:type="dxa"/>
          </w:tcPr>
          <w:p w:rsidR="00D1567A" w:rsidRPr="00C00189" w:rsidRDefault="00D1567A" w:rsidP="002F5199">
            <w:pPr>
              <w:spacing w:after="120"/>
              <w:jc w:val="center"/>
              <w:rPr>
                <w:sz w:val="20"/>
                <w:lang w:val="en-GB"/>
              </w:rPr>
            </w:pPr>
            <w:r w:rsidRPr="00C00189">
              <w:rPr>
                <w:b/>
                <w:bCs/>
                <w:i/>
                <w:iCs/>
                <w:sz w:val="20"/>
                <w:lang w:val="en-GB"/>
              </w:rPr>
              <w:t>Note</w:t>
            </w:r>
            <w:r w:rsidRPr="00C00189">
              <w:rPr>
                <w:sz w:val="20"/>
                <w:lang w:val="en-GB"/>
              </w:rPr>
              <w:t xml:space="preserve">: </w:t>
            </w:r>
            <w:r w:rsidRPr="00C00189">
              <w:rPr>
                <w:i/>
                <w:iCs/>
                <w:sz w:val="20"/>
                <w:lang w:val="en-GB"/>
              </w:rPr>
              <w:t>This ITU-R Recommendation was approved in English under the procedure detailed in Resolution ITU-R 1.</w:t>
            </w:r>
          </w:p>
        </w:tc>
      </w:tr>
    </w:tbl>
    <w:p w:rsidR="00D1567A" w:rsidRPr="00C00189" w:rsidRDefault="00D1567A" w:rsidP="002F5199">
      <w:pPr>
        <w:spacing w:before="0"/>
        <w:jc w:val="center"/>
        <w:rPr>
          <w:sz w:val="22"/>
          <w:lang w:val="en-GB"/>
        </w:rPr>
      </w:pPr>
    </w:p>
    <w:p w:rsidR="00D1567A" w:rsidRPr="00C00189" w:rsidRDefault="00D1567A" w:rsidP="002F5199">
      <w:pPr>
        <w:spacing w:before="0"/>
        <w:jc w:val="center"/>
        <w:rPr>
          <w:sz w:val="22"/>
          <w:lang w:val="en-GB"/>
        </w:rPr>
      </w:pPr>
    </w:p>
    <w:p w:rsidR="00D1567A" w:rsidRPr="00C00189" w:rsidRDefault="00D1567A" w:rsidP="00906589">
      <w:pPr>
        <w:spacing w:before="0"/>
        <w:jc w:val="right"/>
        <w:rPr>
          <w:i/>
          <w:iCs/>
          <w:sz w:val="20"/>
          <w:lang w:val="en-GB"/>
        </w:rPr>
      </w:pPr>
      <w:r w:rsidRPr="00C00189">
        <w:rPr>
          <w:i/>
          <w:iCs/>
          <w:sz w:val="20"/>
          <w:lang w:val="en-GB"/>
        </w:rPr>
        <w:t>Electronic Publication</w:t>
      </w:r>
    </w:p>
    <w:p w:rsidR="00D1567A" w:rsidRPr="00C00189" w:rsidRDefault="00D1567A" w:rsidP="0084781D">
      <w:pPr>
        <w:spacing w:before="0"/>
        <w:jc w:val="right"/>
        <w:rPr>
          <w:sz w:val="20"/>
          <w:lang w:val="en-GB"/>
        </w:rPr>
      </w:pPr>
      <w:r w:rsidRPr="00C00189">
        <w:rPr>
          <w:sz w:val="20"/>
          <w:lang w:val="en-GB"/>
        </w:rPr>
        <w:t>Geneva, 2013</w:t>
      </w:r>
    </w:p>
    <w:p w:rsidR="00D1567A" w:rsidRPr="00C00189" w:rsidRDefault="00D1567A" w:rsidP="00906589">
      <w:pPr>
        <w:jc w:val="center"/>
        <w:rPr>
          <w:sz w:val="22"/>
          <w:lang w:val="en-GB"/>
        </w:rPr>
      </w:pPr>
    </w:p>
    <w:p w:rsidR="00D1567A" w:rsidRPr="00C00189" w:rsidRDefault="00D1567A" w:rsidP="0084781D">
      <w:pPr>
        <w:jc w:val="center"/>
        <w:rPr>
          <w:sz w:val="20"/>
          <w:lang w:val="en-GB"/>
        </w:rPr>
      </w:pPr>
      <w:r w:rsidRPr="00C00189">
        <w:rPr>
          <w:sz w:val="20"/>
          <w:lang w:val="en-GB"/>
        </w:rPr>
        <w:sym w:font="Symbol" w:char="F0E3"/>
      </w:r>
      <w:r w:rsidRPr="00C00189">
        <w:rPr>
          <w:sz w:val="20"/>
          <w:lang w:val="en-GB"/>
        </w:rPr>
        <w:t xml:space="preserve"> ITU </w:t>
      </w:r>
      <w:bookmarkStart w:id="1" w:name="iiannee"/>
      <w:bookmarkEnd w:id="1"/>
      <w:r w:rsidRPr="00C00189">
        <w:rPr>
          <w:sz w:val="20"/>
          <w:lang w:val="en-GB"/>
        </w:rPr>
        <w:t>2013</w:t>
      </w:r>
    </w:p>
    <w:p w:rsidR="00D1567A" w:rsidRPr="00C00189" w:rsidRDefault="00D1567A" w:rsidP="00470E28">
      <w:pPr>
        <w:rPr>
          <w:sz w:val="18"/>
          <w:szCs w:val="18"/>
          <w:lang w:val="en-GB"/>
        </w:rPr>
      </w:pPr>
      <w:r w:rsidRPr="00C00189">
        <w:rPr>
          <w:sz w:val="18"/>
          <w:szCs w:val="18"/>
          <w:lang w:val="en-GB"/>
        </w:rPr>
        <w:t>All rights reserved. No part of this publication may be reproduced, by any means whatsoever, without written permission of ITU.</w:t>
      </w:r>
    </w:p>
    <w:p w:rsidR="00D1567A" w:rsidRPr="00C00189" w:rsidRDefault="00D1567A" w:rsidP="00A971A1">
      <w:pPr>
        <w:spacing w:before="160"/>
        <w:rPr>
          <w:i/>
          <w:sz w:val="20"/>
          <w:lang w:val="en-GB"/>
        </w:rPr>
        <w:sectPr w:rsidR="00D1567A" w:rsidRPr="00C00189"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D1567A" w:rsidRPr="00C00189" w:rsidRDefault="00D1567A" w:rsidP="00AA504E">
      <w:pPr>
        <w:pStyle w:val="RecNo"/>
        <w:spacing w:before="0"/>
        <w:rPr>
          <w:lang w:val="en-GB"/>
        </w:rPr>
      </w:pPr>
      <w:bookmarkStart w:id="2" w:name="irecnoe"/>
      <w:bookmarkEnd w:id="2"/>
      <w:r w:rsidRPr="00C00189">
        <w:rPr>
          <w:lang w:val="en-GB"/>
        </w:rPr>
        <w:lastRenderedPageBreak/>
        <w:t xml:space="preserve">RECOMMENDATION  </w:t>
      </w:r>
      <w:r w:rsidRPr="00C00189">
        <w:rPr>
          <w:rStyle w:val="href"/>
          <w:lang w:val="en-GB"/>
        </w:rPr>
        <w:t>ITU-R  P.</w:t>
      </w:r>
      <w:r w:rsidR="00AA504E" w:rsidRPr="00C00189">
        <w:rPr>
          <w:rStyle w:val="href"/>
          <w:lang w:val="en-GB"/>
        </w:rPr>
        <w:t>678-2</w:t>
      </w:r>
    </w:p>
    <w:p w:rsidR="00D1567A" w:rsidRPr="00C00189" w:rsidRDefault="00D1567A" w:rsidP="00AA504E">
      <w:pPr>
        <w:pStyle w:val="Rectitle"/>
        <w:rPr>
          <w:lang w:val="en-GB"/>
        </w:rPr>
      </w:pPr>
      <w:r w:rsidRPr="00C00189">
        <w:rPr>
          <w:lang w:val="en-GB"/>
        </w:rPr>
        <w:t>Characterization of the variability of propagation phenomena and</w:t>
      </w:r>
      <w:r w:rsidRPr="00C00189">
        <w:rPr>
          <w:lang w:val="en-GB"/>
        </w:rPr>
        <w:br/>
        <w:t>estimation of the risk associated with propagation margin</w:t>
      </w:r>
    </w:p>
    <w:p w:rsidR="00AA504E" w:rsidRPr="00C00189" w:rsidRDefault="00AA504E" w:rsidP="00AA504E">
      <w:pPr>
        <w:pStyle w:val="Recref"/>
        <w:rPr>
          <w:lang w:val="en-GB"/>
        </w:rPr>
      </w:pPr>
    </w:p>
    <w:p w:rsidR="00AA504E" w:rsidRPr="00C00189" w:rsidRDefault="00AA504E" w:rsidP="00AA504E">
      <w:pPr>
        <w:pStyle w:val="Recdate"/>
        <w:rPr>
          <w:lang w:val="en-GB"/>
        </w:rPr>
      </w:pPr>
      <w:r w:rsidRPr="00C00189">
        <w:rPr>
          <w:lang w:val="en-GB"/>
        </w:rPr>
        <w:t>(1990-1992-2013)</w:t>
      </w:r>
    </w:p>
    <w:p w:rsidR="00D1567A" w:rsidRPr="00C00189" w:rsidRDefault="00D1567A" w:rsidP="00AA504E">
      <w:pPr>
        <w:pStyle w:val="HeadingSum"/>
        <w:rPr>
          <w:lang w:val="en-GB" w:eastAsia="zh-CN"/>
        </w:rPr>
      </w:pPr>
      <w:r w:rsidRPr="00C00189">
        <w:rPr>
          <w:lang w:val="en-GB" w:eastAsia="zh-CN"/>
        </w:rPr>
        <w:t>Scope</w:t>
      </w:r>
    </w:p>
    <w:p w:rsidR="00D1567A" w:rsidRPr="00C00189" w:rsidRDefault="00D1567A" w:rsidP="00AA504E">
      <w:pPr>
        <w:pStyle w:val="Summary"/>
        <w:spacing w:after="120"/>
        <w:rPr>
          <w:lang w:val="en-GB"/>
        </w:rPr>
      </w:pPr>
      <w:r w:rsidRPr="00C00189">
        <w:rPr>
          <w:lang w:val="en-GB"/>
        </w:rPr>
        <w:t xml:space="preserve">This </w:t>
      </w:r>
      <w:r w:rsidR="00AA504E" w:rsidRPr="00C00189">
        <w:rPr>
          <w:lang w:val="en-GB"/>
        </w:rPr>
        <w:t xml:space="preserve">Recommendation </w:t>
      </w:r>
      <w:r w:rsidRPr="00C00189">
        <w:rPr>
          <w:lang w:val="en-GB"/>
        </w:rPr>
        <w:t>provides three prediction methods of:</w:t>
      </w:r>
    </w:p>
    <w:p w:rsidR="00D1567A" w:rsidRPr="00C00189" w:rsidRDefault="00B735BB" w:rsidP="00AA504E">
      <w:pPr>
        <w:pStyle w:val="Summary"/>
        <w:spacing w:after="120"/>
        <w:rPr>
          <w:lang w:val="en-GB"/>
        </w:rPr>
      </w:pPr>
      <w:r>
        <w:rPr>
          <w:lang w:val="en-GB"/>
        </w:rPr>
        <w:t>–</w:t>
      </w:r>
      <w:r w:rsidR="00D1567A" w:rsidRPr="00C00189">
        <w:rPr>
          <w:lang w:val="en-GB"/>
        </w:rPr>
        <w:tab/>
        <w:t>the expected year-to-year variation of the worst-month time fraction of excess</w:t>
      </w:r>
      <w:r w:rsidR="00AA504E" w:rsidRPr="00C00189">
        <w:rPr>
          <w:lang w:val="en-GB"/>
        </w:rPr>
        <w:t>;</w:t>
      </w:r>
    </w:p>
    <w:p w:rsidR="00D1567A" w:rsidRPr="00C00189" w:rsidRDefault="00B735BB" w:rsidP="00AA504E">
      <w:pPr>
        <w:pStyle w:val="Summary"/>
        <w:spacing w:after="120"/>
        <w:rPr>
          <w:lang w:val="en-GB"/>
        </w:rPr>
      </w:pPr>
      <w:r>
        <w:rPr>
          <w:lang w:val="en-GB"/>
        </w:rPr>
        <w:t>–</w:t>
      </w:r>
      <w:r w:rsidR="00D1567A" w:rsidRPr="00C00189">
        <w:rPr>
          <w:lang w:val="en-GB"/>
        </w:rPr>
        <w:tab/>
        <w:t xml:space="preserve">the inter-annual variability of rainfall rate </w:t>
      </w:r>
      <w:r w:rsidR="00AA504E" w:rsidRPr="00C00189">
        <w:rPr>
          <w:lang w:val="en-GB"/>
        </w:rPr>
        <w:t>and rain attenuation statistics;</w:t>
      </w:r>
    </w:p>
    <w:p w:rsidR="00D1567A" w:rsidRPr="00C00189" w:rsidRDefault="00B735BB" w:rsidP="00AA504E">
      <w:pPr>
        <w:pStyle w:val="Summary"/>
        <w:rPr>
          <w:lang w:val="en-GB"/>
        </w:rPr>
      </w:pPr>
      <w:r>
        <w:rPr>
          <w:lang w:val="en-GB"/>
        </w:rPr>
        <w:t>–</w:t>
      </w:r>
      <w:r w:rsidR="00D1567A" w:rsidRPr="00C00189">
        <w:rPr>
          <w:lang w:val="en-GB"/>
        </w:rPr>
        <w:tab/>
        <w:t>risk parameters associated with the variation of rain attenuation statistics.</w:t>
      </w:r>
    </w:p>
    <w:p w:rsidR="00D1567A" w:rsidRPr="00C00189" w:rsidRDefault="00D1567A" w:rsidP="00D1567A">
      <w:pPr>
        <w:pStyle w:val="Normalaftertitle"/>
        <w:rPr>
          <w:lang w:val="en-GB"/>
        </w:rPr>
      </w:pPr>
      <w:r w:rsidRPr="00C00189">
        <w:rPr>
          <w:lang w:val="en-GB"/>
        </w:rPr>
        <w:t>The ITU Radiocommunication Assembly,</w:t>
      </w:r>
    </w:p>
    <w:p w:rsidR="00D1567A" w:rsidRPr="00C00189" w:rsidRDefault="00D1567A" w:rsidP="00D1567A">
      <w:pPr>
        <w:pStyle w:val="Call"/>
        <w:rPr>
          <w:lang w:val="en-GB"/>
        </w:rPr>
      </w:pPr>
      <w:r w:rsidRPr="00C00189">
        <w:rPr>
          <w:lang w:val="en-GB"/>
        </w:rPr>
        <w:t>considering</w:t>
      </w:r>
    </w:p>
    <w:p w:rsidR="00D1567A" w:rsidRPr="00C00189" w:rsidRDefault="00D1567A" w:rsidP="00AA504E">
      <w:pPr>
        <w:rPr>
          <w:lang w:val="en-GB"/>
        </w:rPr>
      </w:pPr>
      <w:r w:rsidRPr="00C00189">
        <w:rPr>
          <w:lang w:val="en-GB"/>
        </w:rPr>
        <w:t>a)</w:t>
      </w:r>
      <w:r w:rsidRPr="00C00189">
        <w:rPr>
          <w:lang w:val="en-GB"/>
        </w:rPr>
        <w:tab/>
        <w:t>that knowledge of the variability of propagation phenomena is required to allow proper cost and performance trade-offs to be made in the analysis of system reliability, availability and quality;</w:t>
      </w:r>
    </w:p>
    <w:p w:rsidR="00D1567A" w:rsidRPr="00C00189" w:rsidRDefault="00D1567A" w:rsidP="00D1567A">
      <w:pPr>
        <w:rPr>
          <w:lang w:val="en-GB"/>
        </w:rPr>
      </w:pPr>
      <w:r w:rsidRPr="00C00189">
        <w:rPr>
          <w:lang w:val="en-GB"/>
        </w:rPr>
        <w:t>b)</w:t>
      </w:r>
      <w:r w:rsidRPr="00C00189">
        <w:rPr>
          <w:lang w:val="en-GB"/>
        </w:rPr>
        <w:tab/>
        <w:t>that a prediction procedure to estimate risk parameters associated with the variation of propagation statistics</w:t>
      </w:r>
      <w:r w:rsidRPr="00C00189" w:rsidDel="00AE48AB">
        <w:rPr>
          <w:lang w:val="en-GB"/>
        </w:rPr>
        <w:t xml:space="preserve"> </w:t>
      </w:r>
      <w:r w:rsidRPr="00C00189">
        <w:rPr>
          <w:lang w:val="en-GB"/>
        </w:rPr>
        <w:t>is required for the formulation of performance criteria of radiocommunication system;</w:t>
      </w:r>
    </w:p>
    <w:p w:rsidR="00D1567A" w:rsidRPr="00C00189" w:rsidRDefault="00D1567A" w:rsidP="00D1567A">
      <w:pPr>
        <w:rPr>
          <w:lang w:val="en-GB"/>
        </w:rPr>
      </w:pPr>
      <w:r w:rsidRPr="00C00189">
        <w:rPr>
          <w:lang w:val="en-GB"/>
        </w:rPr>
        <w:t>c)</w:t>
      </w:r>
      <w:r w:rsidRPr="00C00189">
        <w:rPr>
          <w:lang w:val="en-GB"/>
        </w:rPr>
        <w:tab/>
        <w:t>that a prediction procedure exists for the estimation of the statistics of the year-to-year variations in the annual worst-month time fraction of excess as defined in Recommendation ITU</w:t>
      </w:r>
      <w:r w:rsidRPr="00C00189">
        <w:rPr>
          <w:lang w:val="en-GB"/>
        </w:rPr>
        <w:noBreakHyphen/>
        <w:t>R P.581,</w:t>
      </w:r>
    </w:p>
    <w:p w:rsidR="00D1567A" w:rsidRPr="00C00189" w:rsidRDefault="00D1567A" w:rsidP="00D1567A">
      <w:pPr>
        <w:pStyle w:val="Call"/>
        <w:rPr>
          <w:lang w:val="en-GB"/>
        </w:rPr>
      </w:pPr>
      <w:r w:rsidRPr="00C00189">
        <w:rPr>
          <w:lang w:val="en-GB"/>
        </w:rPr>
        <w:t>recommends</w:t>
      </w:r>
    </w:p>
    <w:p w:rsidR="00D1567A" w:rsidRPr="00C00189" w:rsidRDefault="00D1567A" w:rsidP="00D1567A">
      <w:pPr>
        <w:rPr>
          <w:lang w:val="en-GB"/>
        </w:rPr>
      </w:pPr>
      <w:r w:rsidRPr="00C00189">
        <w:rPr>
          <w:b/>
          <w:lang w:val="en-GB"/>
        </w:rPr>
        <w:t>1</w:t>
      </w:r>
      <w:r w:rsidRPr="00C00189">
        <w:rPr>
          <w:lang w:val="en-GB"/>
        </w:rPr>
        <w:tab/>
        <w:t>that Fig. 1 of Annex 1 be used for the estimation of the expected year-to-year variation of the annual worst-month time fraction of excess;</w:t>
      </w:r>
    </w:p>
    <w:p w:rsidR="00D1567A" w:rsidRPr="00C00189" w:rsidRDefault="00D1567A" w:rsidP="00D1567A">
      <w:pPr>
        <w:rPr>
          <w:lang w:val="en-GB"/>
        </w:rPr>
      </w:pPr>
      <w:r w:rsidRPr="00C00189">
        <w:rPr>
          <w:b/>
          <w:lang w:val="en-GB"/>
        </w:rPr>
        <w:t>2</w:t>
      </w:r>
      <w:r w:rsidRPr="00C00189">
        <w:rPr>
          <w:lang w:val="en-GB"/>
        </w:rPr>
        <w:tab/>
        <w:t>that the expected variation about a long-term average predicted value be reported as a function of return period;</w:t>
      </w:r>
    </w:p>
    <w:p w:rsidR="00D1567A" w:rsidRPr="00C00189" w:rsidRDefault="00D1567A" w:rsidP="00B735BB">
      <w:pPr>
        <w:rPr>
          <w:lang w:val="en-GB"/>
        </w:rPr>
      </w:pPr>
      <w:r w:rsidRPr="00C00189">
        <w:rPr>
          <w:b/>
          <w:lang w:val="en-GB"/>
        </w:rPr>
        <w:t>3</w:t>
      </w:r>
      <w:r w:rsidRPr="00C00189">
        <w:rPr>
          <w:lang w:val="en-GB"/>
        </w:rPr>
        <w:tab/>
        <w:t>that the inter-annual variability of rainfall rate and rain attenuation statistics around a long</w:t>
      </w:r>
      <w:r w:rsidR="00B735BB">
        <w:rPr>
          <w:lang w:val="en-GB"/>
        </w:rPr>
        <w:noBreakHyphen/>
      </w:r>
      <w:r w:rsidRPr="00C00189">
        <w:rPr>
          <w:lang w:val="en-GB"/>
        </w:rPr>
        <w:t>term average statistics be computed from Annex 2;</w:t>
      </w:r>
    </w:p>
    <w:p w:rsidR="00D1567A" w:rsidRPr="00C00189" w:rsidRDefault="00D1567A" w:rsidP="00D1567A">
      <w:pPr>
        <w:rPr>
          <w:lang w:val="en-GB"/>
        </w:rPr>
      </w:pPr>
      <w:r w:rsidRPr="00C00189">
        <w:rPr>
          <w:b/>
          <w:lang w:val="en-GB"/>
        </w:rPr>
        <w:t>4</w:t>
      </w:r>
      <w:r w:rsidRPr="00C00189">
        <w:rPr>
          <w:lang w:val="en-GB"/>
        </w:rPr>
        <w:tab/>
        <w:t>that the risk parameters associated with the variation of propagation statistics be computed from Annex 3.</w:t>
      </w:r>
    </w:p>
    <w:p w:rsidR="00D1567A" w:rsidRPr="00C00189" w:rsidRDefault="00D1567A" w:rsidP="009A5753">
      <w:pPr>
        <w:rPr>
          <w:lang w:val="en-GB"/>
        </w:rPr>
      </w:pPr>
      <w:r w:rsidRPr="00C00189">
        <w:rPr>
          <w:iCs/>
          <w:lang w:val="en-GB"/>
        </w:rPr>
        <w:t>NOTE 1</w:t>
      </w:r>
      <w:r w:rsidRPr="00C00189">
        <w:rPr>
          <w:lang w:val="en-GB"/>
        </w:rPr>
        <w:t> – The return period is the average time interval between two consecutive occurrences of a defined stochastic event. For a long series of observation</w:t>
      </w:r>
      <w:r w:rsidR="00B735BB">
        <w:rPr>
          <w:lang w:val="en-GB"/>
        </w:rPr>
        <w:t>,</w:t>
      </w:r>
      <w:r w:rsidRPr="00C00189">
        <w:rPr>
          <w:lang w:val="en-GB"/>
        </w:rPr>
        <w:t xml:space="preserve"> the value of the return period is 1/</w:t>
      </w:r>
      <w:r w:rsidRPr="00C00189">
        <w:rPr>
          <w:i/>
          <w:lang w:val="en-GB"/>
        </w:rPr>
        <w:t>P</w:t>
      </w:r>
      <w:r w:rsidRPr="00C00189">
        <w:rPr>
          <w:lang w:val="en-GB"/>
        </w:rPr>
        <w:t xml:space="preserve"> (times the average interval between all pairs of consecutive events) where </w:t>
      </w:r>
      <w:r w:rsidRPr="00C00189">
        <w:rPr>
          <w:i/>
          <w:lang w:val="en-GB"/>
        </w:rPr>
        <w:t>P</w:t>
      </w:r>
      <w:r w:rsidRPr="00C00189">
        <w:rPr>
          <w:lang w:val="en-GB"/>
        </w:rPr>
        <w:t xml:space="preserve"> is the probability of occurrence of the event. For example, the median value of a long series of annual worst-month time fraction of excess values would have a two-year return period.</w:t>
      </w:r>
    </w:p>
    <w:p w:rsidR="00D1567A" w:rsidRPr="00C00189" w:rsidRDefault="00D1567A" w:rsidP="009A5753">
      <w:pPr>
        <w:rPr>
          <w:rFonts w:ascii="Times" w:hAnsi="Times" w:cs="CMR12"/>
          <w:szCs w:val="24"/>
          <w:lang w:val="en-GB"/>
        </w:rPr>
      </w:pPr>
      <w:r w:rsidRPr="00C00189">
        <w:rPr>
          <w:iCs/>
          <w:lang w:val="en-GB"/>
        </w:rPr>
        <w:t>NOTE 2</w:t>
      </w:r>
      <w:r w:rsidRPr="00C00189">
        <w:rPr>
          <w:lang w:val="en-GB"/>
        </w:rPr>
        <w:t xml:space="preserve"> – The risk is defined as </w:t>
      </w:r>
      <w:r w:rsidRPr="00C00189">
        <w:rPr>
          <w:rFonts w:ascii="Times" w:hAnsi="Times" w:cs="CMR12"/>
          <w:szCs w:val="24"/>
          <w:lang w:val="en-GB"/>
        </w:rPr>
        <w:t>the probability that the yearly guaranteed availability is not fulfilled.</w:t>
      </w:r>
    </w:p>
    <w:p w:rsidR="00D1567A" w:rsidRPr="00C00189" w:rsidRDefault="00D1567A" w:rsidP="00AA504E">
      <w:pPr>
        <w:pStyle w:val="Note"/>
        <w:rPr>
          <w:rFonts w:ascii="Times" w:hAnsi="Times" w:cs="CMR12"/>
          <w:szCs w:val="24"/>
          <w:lang w:val="en-GB"/>
        </w:rPr>
      </w:pPr>
    </w:p>
    <w:p w:rsidR="00D1567A" w:rsidRPr="00C00189" w:rsidRDefault="00D1567A" w:rsidP="00D1567A">
      <w:pPr>
        <w:overflowPunct/>
        <w:autoSpaceDE/>
        <w:autoSpaceDN/>
        <w:adjustRightInd/>
        <w:spacing w:before="0"/>
        <w:textAlignment w:val="auto"/>
        <w:rPr>
          <w:b/>
          <w:sz w:val="28"/>
          <w:lang w:val="en-GB"/>
        </w:rPr>
      </w:pPr>
      <w:r w:rsidRPr="00C00189">
        <w:rPr>
          <w:b/>
          <w:sz w:val="28"/>
          <w:lang w:val="en-GB"/>
        </w:rPr>
        <w:br w:type="page"/>
      </w:r>
    </w:p>
    <w:p w:rsidR="00D1567A" w:rsidRDefault="00D1567A" w:rsidP="00AA504E">
      <w:pPr>
        <w:pStyle w:val="AnnexNoTitle"/>
        <w:rPr>
          <w:lang w:val="en-GB"/>
        </w:rPr>
      </w:pPr>
      <w:r w:rsidRPr="00C00189">
        <w:rPr>
          <w:lang w:val="en-GB"/>
        </w:rPr>
        <w:lastRenderedPageBreak/>
        <w:t>Annex 1</w:t>
      </w:r>
      <w:r w:rsidR="00AA504E" w:rsidRPr="00C00189">
        <w:rPr>
          <w:lang w:val="en-GB"/>
        </w:rPr>
        <w:br/>
      </w:r>
      <w:r w:rsidR="00AA504E" w:rsidRPr="00C00189">
        <w:rPr>
          <w:lang w:val="en-GB"/>
        </w:rPr>
        <w:br/>
      </w:r>
      <w:r w:rsidRPr="00C00189">
        <w:rPr>
          <w:lang w:val="en-GB"/>
        </w:rPr>
        <w:t>Estimation of the expected year-to-year variation of the</w:t>
      </w:r>
      <w:r w:rsidRPr="00C00189">
        <w:rPr>
          <w:lang w:val="en-GB"/>
        </w:rPr>
        <w:br/>
        <w:t>annual worst-month time fraction of excess</w:t>
      </w:r>
    </w:p>
    <w:p w:rsidR="008A5E1F" w:rsidRPr="008A5E1F" w:rsidRDefault="008A5E1F" w:rsidP="008A5E1F">
      <w:pPr>
        <w:pStyle w:val="Normalaftertitle"/>
        <w:rPr>
          <w:lang w:val="en-GB"/>
        </w:rPr>
      </w:pPr>
    </w:p>
    <w:p w:rsidR="008A5E1F" w:rsidRDefault="008A5E1F" w:rsidP="008A5E1F">
      <w:pPr>
        <w:pStyle w:val="Figure"/>
        <w:rPr>
          <w:lang w:val="en-GB"/>
        </w:rPr>
      </w:pPr>
      <w:r>
        <w:rPr>
          <w:lang w:val="en-GB"/>
        </w:rPr>
        <w:t>figure 1</w:t>
      </w:r>
    </w:p>
    <w:p w:rsidR="008A5E1F" w:rsidRPr="008A5E1F" w:rsidRDefault="008A5E1F" w:rsidP="008A5E1F">
      <w:pPr>
        <w:pStyle w:val="Figuretitle"/>
        <w:rPr>
          <w:lang w:val="en-GB"/>
        </w:rPr>
      </w:pPr>
      <w:r>
        <w:rPr>
          <w:lang w:val="en-GB"/>
        </w:rPr>
        <w:t xml:space="preserve">Dependance of </w:t>
      </w:r>
      <w:r w:rsidRPr="008A5E1F">
        <w:rPr>
          <w:i/>
          <w:iCs/>
          <w:lang w:val="en-GB"/>
        </w:rPr>
        <w:t>W</w:t>
      </w:r>
      <w:r w:rsidRPr="008A5E1F">
        <w:rPr>
          <w:i/>
          <w:iCs/>
          <w:vertAlign w:val="subscript"/>
          <w:lang w:val="en-GB"/>
        </w:rPr>
        <w:t>R</w:t>
      </w:r>
      <w:r>
        <w:rPr>
          <w:lang w:val="en-GB"/>
        </w:rPr>
        <w:t>/</w:t>
      </w:r>
      <w:r w:rsidRPr="008A5E1F">
        <w:rPr>
          <w:i/>
          <w:iCs/>
          <w:lang w:val="en-GB"/>
        </w:rPr>
        <w:t>P</w:t>
      </w:r>
      <w:r w:rsidRPr="008A5E1F">
        <w:rPr>
          <w:i/>
          <w:iCs/>
          <w:vertAlign w:val="subscript"/>
          <w:lang w:val="en-GB"/>
        </w:rPr>
        <w:t>W</w:t>
      </w:r>
      <w:r>
        <w:rPr>
          <w:lang w:val="en-GB"/>
        </w:rPr>
        <w:t xml:space="preserve"> on </w:t>
      </w:r>
      <w:r w:rsidRPr="008A5E1F">
        <w:rPr>
          <w:i/>
          <w:iCs/>
          <w:lang w:val="en-GB"/>
        </w:rPr>
        <w:t>Q</w:t>
      </w:r>
      <w:r>
        <w:rPr>
          <w:lang w:val="en-GB"/>
        </w:rPr>
        <w:t xml:space="preserve"> for several value</w:t>
      </w:r>
      <w:r>
        <w:rPr>
          <w:lang w:val="en-GB"/>
        </w:rPr>
        <w:br/>
        <w:t xml:space="preserve">of the return period </w:t>
      </w:r>
      <w:r w:rsidRPr="008A5E1F">
        <w:rPr>
          <w:i/>
          <w:iCs/>
          <w:lang w:val="en-GB"/>
        </w:rPr>
        <w:t>R</w:t>
      </w:r>
      <w:r>
        <w:rPr>
          <w:lang w:val="en-GB"/>
        </w:rPr>
        <w:t xml:space="preserve"> (years)</w:t>
      </w:r>
    </w:p>
    <w:p w:rsidR="00D1567A" w:rsidRDefault="008A5E1F" w:rsidP="008A5E1F">
      <w:pPr>
        <w:pStyle w:val="Figure"/>
        <w:rPr>
          <w:lang w:val="en-GB"/>
        </w:rPr>
      </w:pPr>
      <w:r>
        <w:rPr>
          <w:lang w:val="en-GB"/>
        </w:rPr>
        <w:object w:dxaOrig="5604" w:dyaOrig="6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320pt" o:ole="">
            <v:imagedata r:id="rId13" o:title=""/>
          </v:shape>
          <o:OLEObject Type="Embed" ProgID="CorelDRAW.Graphic.14" ShapeID="_x0000_i1025" DrawAspect="Content" ObjectID="_1448799099" r:id="rId14"/>
        </w:object>
      </w:r>
    </w:p>
    <w:p w:rsidR="008A5E1F" w:rsidRPr="008A5E1F" w:rsidRDefault="008A5E1F" w:rsidP="008A5E1F">
      <w:pPr>
        <w:pStyle w:val="Figurelegend"/>
        <w:rPr>
          <w:lang w:val="en-GB"/>
        </w:rPr>
      </w:pPr>
      <w:r>
        <w:rPr>
          <w:i/>
          <w:iCs/>
          <w:lang w:val="en-GB"/>
        </w:rPr>
        <w:tab/>
      </w:r>
      <w:r>
        <w:rPr>
          <w:i/>
          <w:iCs/>
          <w:lang w:val="en-GB"/>
        </w:rPr>
        <w:tab/>
      </w:r>
      <w:r>
        <w:rPr>
          <w:i/>
          <w:iCs/>
          <w:lang w:val="en-GB"/>
        </w:rPr>
        <w:tab/>
        <w:t xml:space="preserve">Note </w:t>
      </w:r>
      <w:r>
        <w:rPr>
          <w:lang w:val="en-GB"/>
        </w:rPr>
        <w:t xml:space="preserve">1 – </w:t>
      </w:r>
      <w:r w:rsidRPr="008A5E1F">
        <w:rPr>
          <w:i/>
          <w:iCs/>
          <w:lang w:val="en-GB"/>
        </w:rPr>
        <w:t>P</w:t>
      </w:r>
      <w:r w:rsidRPr="008A5E1F">
        <w:rPr>
          <w:i/>
          <w:iCs/>
          <w:vertAlign w:val="subscript"/>
          <w:lang w:val="en-GB"/>
        </w:rPr>
        <w:t>W</w:t>
      </w:r>
      <w:r>
        <w:rPr>
          <w:lang w:val="en-GB"/>
        </w:rPr>
        <w:t xml:space="preserve">, </w:t>
      </w:r>
      <w:r w:rsidRPr="008A5E1F">
        <w:rPr>
          <w:i/>
          <w:iCs/>
          <w:lang w:val="en-GB"/>
        </w:rPr>
        <w:t>W</w:t>
      </w:r>
      <w:r w:rsidRPr="008A5E1F">
        <w:rPr>
          <w:i/>
          <w:iCs/>
          <w:vertAlign w:val="subscript"/>
          <w:lang w:val="en-GB"/>
        </w:rPr>
        <w:t>R</w:t>
      </w:r>
      <w:r>
        <w:rPr>
          <w:lang w:val="en-GB"/>
        </w:rPr>
        <w:t xml:space="preserve">, </w:t>
      </w:r>
      <w:r w:rsidRPr="008A5E1F">
        <w:rPr>
          <w:i/>
          <w:iCs/>
          <w:lang w:val="en-GB"/>
        </w:rPr>
        <w:t>Q</w:t>
      </w:r>
      <w:r>
        <w:rPr>
          <w:lang w:val="en-GB"/>
        </w:rPr>
        <w:t xml:space="preserve"> should be referred to the same pre-selected threshold value.</w:t>
      </w:r>
    </w:p>
    <w:p w:rsidR="00AA504E" w:rsidRPr="00C00189" w:rsidRDefault="00AA504E" w:rsidP="00D1567A">
      <w:pPr>
        <w:pStyle w:val="AnnexNoTitle"/>
        <w:rPr>
          <w:lang w:val="en-GB"/>
        </w:rPr>
      </w:pPr>
      <w:r w:rsidRPr="00C00189">
        <w:rPr>
          <w:lang w:val="en-GB"/>
        </w:rPr>
        <w:br w:type="page"/>
      </w:r>
    </w:p>
    <w:p w:rsidR="00D1567A" w:rsidRPr="00C00189" w:rsidRDefault="00D1567A" w:rsidP="00AA504E">
      <w:pPr>
        <w:pStyle w:val="AnnexNoTitle"/>
        <w:rPr>
          <w:lang w:val="en-GB"/>
        </w:rPr>
      </w:pPr>
      <w:r w:rsidRPr="00C00189">
        <w:rPr>
          <w:lang w:val="en-GB"/>
        </w:rPr>
        <w:lastRenderedPageBreak/>
        <w:t>Annex 2</w:t>
      </w:r>
      <w:r w:rsidR="00AA504E" w:rsidRPr="00C00189">
        <w:rPr>
          <w:lang w:val="en-GB"/>
        </w:rPr>
        <w:br/>
      </w:r>
      <w:r w:rsidR="00AA504E" w:rsidRPr="00C00189">
        <w:rPr>
          <w:lang w:val="en-GB"/>
        </w:rPr>
        <w:br/>
      </w:r>
      <w:r w:rsidRPr="00C00189">
        <w:rPr>
          <w:lang w:val="en-GB"/>
        </w:rPr>
        <w:t>Inter-annual variability of rainfall rate and rain attenuation statistics</w:t>
      </w:r>
    </w:p>
    <w:p w:rsidR="00D1567A" w:rsidRPr="00C00189" w:rsidRDefault="00D1567A" w:rsidP="00AA504E">
      <w:pPr>
        <w:pStyle w:val="Normalaftertitle"/>
        <w:rPr>
          <w:lang w:val="en-GB"/>
        </w:rPr>
      </w:pPr>
      <w:r w:rsidRPr="00C00189">
        <w:rPr>
          <w:lang w:val="en-GB"/>
        </w:rPr>
        <w:t xml:space="preserve">For a desired location, the inter-annual fluctuations of rainfall rate and rain attenuation statistics around the long-term Complementary Cumulative Distribution Function (CCDF) </w:t>
      </w:r>
      <w:r w:rsidRPr="00C00189">
        <w:rPr>
          <w:i/>
          <w:lang w:val="en-GB"/>
        </w:rPr>
        <w:t>p</w:t>
      </w:r>
      <w:r w:rsidRPr="00C00189">
        <w:rPr>
          <w:lang w:val="en-GB"/>
        </w:rPr>
        <w:t xml:space="preserve"> are normally distributed with mean </w:t>
      </w:r>
      <w:r w:rsidRPr="00C00189">
        <w:rPr>
          <w:i/>
          <w:lang w:val="en-GB"/>
        </w:rPr>
        <w:t>p</w:t>
      </w:r>
      <w:r w:rsidRPr="00C00189">
        <w:rPr>
          <w:lang w:val="en-GB"/>
        </w:rPr>
        <w:t xml:space="preserve"> and yearly variance </w:t>
      </w:r>
      <w:r w:rsidR="009A5753" w:rsidRPr="00C00189">
        <w:rPr>
          <w:position w:val="-6"/>
          <w:lang w:val="en-GB"/>
        </w:rPr>
        <w:object w:dxaOrig="300" w:dyaOrig="279">
          <v:shape id="_x0000_i1026" type="#_x0000_t75" style="width:15pt;height:13.5pt" o:ole="">
            <v:imagedata r:id="rId15" o:title=""/>
          </v:shape>
          <o:OLEObject Type="Embed" ProgID="Equation.3" ShapeID="_x0000_i1026" DrawAspect="Content" ObjectID="_1448799100" r:id="rId16"/>
        </w:object>
      </w:r>
      <w:r w:rsidRPr="00C00189">
        <w:rPr>
          <w:lang w:val="en-GB"/>
        </w:rPr>
        <w:t xml:space="preserve"> so that:</w:t>
      </w:r>
    </w:p>
    <w:p w:rsidR="00D1567A" w:rsidRPr="00C00189" w:rsidRDefault="00D1567A" w:rsidP="009A5753">
      <w:pPr>
        <w:pStyle w:val="Equation"/>
        <w:rPr>
          <w:lang w:val="en-GB"/>
        </w:rPr>
      </w:pPr>
      <w:r w:rsidRPr="00C00189">
        <w:rPr>
          <w:lang w:val="en-GB"/>
        </w:rPr>
        <w:tab/>
      </w:r>
      <w:r w:rsidRPr="00C00189">
        <w:rPr>
          <w:lang w:val="en-GB"/>
        </w:rPr>
        <w:tab/>
      </w:r>
      <w:r w:rsidR="009A5753" w:rsidRPr="00C00189">
        <w:rPr>
          <w:position w:val="-12"/>
          <w:lang w:val="en-GB"/>
        </w:rPr>
        <w:object w:dxaOrig="2400" w:dyaOrig="420">
          <v:shape id="_x0000_i1027" type="#_x0000_t75" style="width:120pt;height:21.5pt" o:ole="">
            <v:imagedata r:id="rId17" o:title=""/>
          </v:shape>
          <o:OLEObject Type="Embed" ProgID="Equation.3" ShapeID="_x0000_i1027" DrawAspect="Content" ObjectID="_1448799101" r:id="rId18"/>
        </w:object>
      </w:r>
      <w:r w:rsidRPr="00C00189">
        <w:rPr>
          <w:lang w:val="en-GB"/>
        </w:rPr>
        <w:tab/>
        <w:t>(1)</w:t>
      </w:r>
    </w:p>
    <w:p w:rsidR="00D1567A" w:rsidRPr="00C00189" w:rsidRDefault="00D1567A" w:rsidP="00D1567A">
      <w:pPr>
        <w:rPr>
          <w:lang w:val="en-GB"/>
        </w:rPr>
      </w:pPr>
      <w:r w:rsidRPr="00C00189">
        <w:rPr>
          <w:lang w:val="en-GB"/>
        </w:rPr>
        <w:t>where:</w:t>
      </w:r>
    </w:p>
    <w:p w:rsidR="00D1567A" w:rsidRPr="00C00189" w:rsidRDefault="00D1567A" w:rsidP="00AA504E">
      <w:pPr>
        <w:pStyle w:val="Equationlegend"/>
        <w:rPr>
          <w:lang w:val="en-GB"/>
        </w:rPr>
      </w:pPr>
      <w:r w:rsidRPr="00C00189">
        <w:rPr>
          <w:lang w:val="en-GB"/>
        </w:rPr>
        <w:tab/>
      </w:r>
      <w:r w:rsidR="009A5753" w:rsidRPr="00C00189">
        <w:rPr>
          <w:position w:val="-10"/>
          <w:lang w:val="en-GB"/>
        </w:rPr>
        <w:object w:dxaOrig="380" w:dyaOrig="400">
          <v:shape id="_x0000_i1028" type="#_x0000_t75" style="width:19.5pt;height:19pt" o:ole="">
            <v:imagedata r:id="rId19" o:title=""/>
          </v:shape>
          <o:OLEObject Type="Embed" ProgID="Equation.3" ShapeID="_x0000_i1028" DrawAspect="Content" ObjectID="_1448799102" r:id="rId20"/>
        </w:object>
      </w:r>
      <w:r w:rsidR="009A5753" w:rsidRPr="00C00189">
        <w:rPr>
          <w:lang w:val="en-GB"/>
        </w:rPr>
        <w:t>:</w:t>
      </w:r>
      <w:r w:rsidR="00AA504E" w:rsidRPr="00C00189">
        <w:rPr>
          <w:lang w:val="en-GB"/>
        </w:rPr>
        <w:tab/>
      </w:r>
      <w:r w:rsidR="00B735BB">
        <w:rPr>
          <w:lang w:val="en-GB"/>
        </w:rPr>
        <w:t>is the variance of estimation</w:t>
      </w:r>
    </w:p>
    <w:p w:rsidR="00D1567A" w:rsidRPr="00C00189" w:rsidRDefault="00D1567A" w:rsidP="00AA504E">
      <w:pPr>
        <w:pStyle w:val="Equationlegend"/>
        <w:rPr>
          <w:lang w:val="en-GB"/>
        </w:rPr>
      </w:pPr>
      <w:r w:rsidRPr="00C00189">
        <w:rPr>
          <w:lang w:val="en-GB"/>
        </w:rPr>
        <w:tab/>
      </w:r>
      <w:r w:rsidR="009A5753" w:rsidRPr="00C00189">
        <w:rPr>
          <w:position w:val="-12"/>
          <w:lang w:val="en-GB"/>
        </w:rPr>
        <w:object w:dxaOrig="360" w:dyaOrig="420">
          <v:shape id="_x0000_i1029" type="#_x0000_t75" style="width:18.5pt;height:21.5pt" o:ole="">
            <v:imagedata r:id="rId21" o:title=""/>
          </v:shape>
          <o:OLEObject Type="Embed" ProgID="Equation.3" ShapeID="_x0000_i1029" DrawAspect="Content" ObjectID="_1448799103" r:id="rId22"/>
        </w:object>
      </w:r>
      <w:r w:rsidR="009A5753" w:rsidRPr="00C00189">
        <w:rPr>
          <w:lang w:val="en-GB"/>
        </w:rPr>
        <w:t>:</w:t>
      </w:r>
      <w:r w:rsidR="00AA504E" w:rsidRPr="00C00189">
        <w:rPr>
          <w:lang w:val="en-GB"/>
        </w:rPr>
        <w:tab/>
      </w:r>
      <w:r w:rsidRPr="00C00189">
        <w:rPr>
          <w:lang w:val="en-GB"/>
        </w:rPr>
        <w:t>is the inter-annual climatic variance.</w:t>
      </w:r>
    </w:p>
    <w:p w:rsidR="00D1567A" w:rsidRPr="00C00189" w:rsidRDefault="00D1567A" w:rsidP="00D1567A">
      <w:pPr>
        <w:rPr>
          <w:lang w:val="en-GB"/>
        </w:rPr>
      </w:pPr>
      <w:r w:rsidRPr="00C00189">
        <w:rPr>
          <w:lang w:val="en-GB"/>
        </w:rPr>
        <w:t xml:space="preserve">The following </w:t>
      </w:r>
      <w:bookmarkStart w:id="3" w:name="_GoBack"/>
      <w:bookmarkEnd w:id="3"/>
      <w:r w:rsidRPr="00C00189">
        <w:rPr>
          <w:lang w:val="en-GB"/>
        </w:rPr>
        <w:t xml:space="preserve">prediction method provides a step-by-step procedure to compute </w:t>
      </w:r>
      <w:r w:rsidR="009A5753" w:rsidRPr="00C00189">
        <w:rPr>
          <w:position w:val="-10"/>
          <w:lang w:val="en-GB"/>
        </w:rPr>
        <w:object w:dxaOrig="660" w:dyaOrig="400">
          <v:shape id="_x0000_i1030" type="#_x0000_t75" style="width:33.5pt;height:19pt" o:ole="">
            <v:imagedata r:id="rId23" o:title=""/>
          </v:shape>
          <o:OLEObject Type="Embed" ProgID="Equation.3" ShapeID="_x0000_i1030" DrawAspect="Content" ObjectID="_1448799104" r:id="rId24"/>
        </w:object>
      </w:r>
      <w:r w:rsidRPr="00C00189">
        <w:rPr>
          <w:lang w:val="en-GB"/>
        </w:rPr>
        <w:t xml:space="preserve"> associated with the probability of exceedance </w:t>
      </w:r>
      <w:r w:rsidRPr="00C00189">
        <w:rPr>
          <w:i/>
          <w:lang w:val="en-GB"/>
        </w:rPr>
        <w:t>p (</w:t>
      </w:r>
      <w:r w:rsidRPr="00B735BB">
        <w:rPr>
          <w:iCs/>
          <w:lang w:val="en-GB"/>
        </w:rPr>
        <w:t>0</w:t>
      </w:r>
      <w:r w:rsidR="008F5C61" w:rsidRPr="00C00189">
        <w:rPr>
          <w:i/>
          <w:lang w:val="en-GB"/>
        </w:rPr>
        <w:t xml:space="preserve"> </w:t>
      </w:r>
      <w:r w:rsidRPr="00C00189">
        <w:rPr>
          <w:i/>
          <w:lang w:val="en-GB"/>
        </w:rPr>
        <w:t>≤</w:t>
      </w:r>
      <w:r w:rsidR="008F5C61" w:rsidRPr="00C00189">
        <w:rPr>
          <w:i/>
          <w:lang w:val="en-GB"/>
        </w:rPr>
        <w:t xml:space="preserve"> </w:t>
      </w:r>
      <w:r w:rsidRPr="00C00189">
        <w:rPr>
          <w:i/>
          <w:lang w:val="en-GB"/>
        </w:rPr>
        <w:t>p</w:t>
      </w:r>
      <w:r w:rsidR="008F5C61" w:rsidRPr="00C00189">
        <w:rPr>
          <w:i/>
          <w:lang w:val="en-GB"/>
        </w:rPr>
        <w:t xml:space="preserve"> </w:t>
      </w:r>
      <w:r w:rsidRPr="00C00189">
        <w:rPr>
          <w:i/>
          <w:lang w:val="en-GB"/>
        </w:rPr>
        <w:t>≤</w:t>
      </w:r>
      <w:r w:rsidR="008F5C61" w:rsidRPr="00C00189">
        <w:rPr>
          <w:i/>
          <w:lang w:val="en-GB"/>
        </w:rPr>
        <w:t xml:space="preserve"> </w:t>
      </w:r>
      <w:r w:rsidRPr="00B735BB">
        <w:rPr>
          <w:iCs/>
          <w:lang w:val="en-GB"/>
        </w:rPr>
        <w:t>1</w:t>
      </w:r>
      <w:r w:rsidRPr="00C00189">
        <w:rPr>
          <w:i/>
          <w:lang w:val="en-GB"/>
        </w:rPr>
        <w:t>)</w:t>
      </w:r>
      <w:r w:rsidRPr="00C00189">
        <w:rPr>
          <w:lang w:val="en-GB"/>
        </w:rPr>
        <w:t>.</w:t>
      </w:r>
    </w:p>
    <w:p w:rsidR="00D1567A" w:rsidRPr="00C00189" w:rsidRDefault="00D1567A" w:rsidP="00D1567A">
      <w:pPr>
        <w:rPr>
          <w:lang w:val="en-GB"/>
        </w:rPr>
      </w:pPr>
      <w:r w:rsidRPr="00C00189">
        <w:rPr>
          <w:lang w:val="en-GB"/>
        </w:rPr>
        <w:t>The following parameters are required:</w:t>
      </w:r>
    </w:p>
    <w:p w:rsidR="00D1567A" w:rsidRPr="00C00189" w:rsidRDefault="00D1567A" w:rsidP="00AA504E">
      <w:pPr>
        <w:pStyle w:val="Equationlegend"/>
        <w:rPr>
          <w:lang w:val="en-GB"/>
        </w:rPr>
      </w:pPr>
      <w:r w:rsidRPr="00C00189">
        <w:rPr>
          <w:i/>
          <w:lang w:val="en-GB"/>
        </w:rPr>
        <w:tab/>
        <w:t>p</w:t>
      </w:r>
      <w:r w:rsidRPr="00C00189">
        <w:rPr>
          <w:lang w:val="en-GB"/>
        </w:rPr>
        <w:t>:</w:t>
      </w:r>
      <w:r w:rsidRPr="00C00189">
        <w:rPr>
          <w:lang w:val="en-GB"/>
        </w:rPr>
        <w:tab/>
        <w:t>probability of exceedance (%)</w:t>
      </w:r>
    </w:p>
    <w:p w:rsidR="00D1567A" w:rsidRPr="00C00189" w:rsidRDefault="00D1567A" w:rsidP="00AA504E">
      <w:pPr>
        <w:pStyle w:val="Equationlegend"/>
        <w:rPr>
          <w:lang w:val="en-GB"/>
        </w:rPr>
      </w:pPr>
      <w:r w:rsidRPr="00C00189">
        <w:rPr>
          <w:i/>
          <w:lang w:val="en-GB"/>
        </w:rPr>
        <w:tab/>
        <w:t>r</w:t>
      </w:r>
      <w:r w:rsidRPr="00C00189">
        <w:rPr>
          <w:i/>
          <w:vertAlign w:val="subscript"/>
          <w:lang w:val="en-GB"/>
        </w:rPr>
        <w:t>c</w:t>
      </w:r>
      <w:r w:rsidRPr="00C00189">
        <w:rPr>
          <w:lang w:val="en-GB"/>
        </w:rPr>
        <w:t>:</w:t>
      </w:r>
      <w:r w:rsidRPr="00C00189">
        <w:rPr>
          <w:lang w:val="en-GB"/>
        </w:rPr>
        <w:tab/>
        <w:t>climatic ratio</w:t>
      </w:r>
    </w:p>
    <w:p w:rsidR="00D1567A" w:rsidRPr="00C00189" w:rsidRDefault="00D1567A" w:rsidP="003856C3">
      <w:pPr>
        <w:rPr>
          <w:lang w:val="en-GB"/>
        </w:rPr>
      </w:pPr>
      <w:r w:rsidRPr="00C00189">
        <w:rPr>
          <w:lang w:val="en-GB"/>
        </w:rPr>
        <w:t xml:space="preserve">The values of </w:t>
      </w:r>
      <w:r w:rsidRPr="00C00189">
        <w:rPr>
          <w:i/>
          <w:lang w:val="en-GB"/>
        </w:rPr>
        <w:t>r</w:t>
      </w:r>
      <w:r w:rsidRPr="00C00189">
        <w:rPr>
          <w:i/>
          <w:vertAlign w:val="subscript"/>
          <w:lang w:val="en-GB"/>
        </w:rPr>
        <w:t>c</w:t>
      </w:r>
      <w:r w:rsidRPr="00C00189">
        <w:rPr>
          <w:lang w:val="en-GB"/>
        </w:rPr>
        <w:t xml:space="preserve">, the climatic ratio, </w:t>
      </w:r>
      <w:r w:rsidRPr="00C00189">
        <w:rPr>
          <w:noProof/>
          <w:lang w:val="en-GB"/>
        </w:rPr>
        <w:t xml:space="preserve">are an integral part of this </w:t>
      </w:r>
      <w:r w:rsidR="00B735BB">
        <w:rPr>
          <w:noProof/>
          <w:lang w:val="en-GB"/>
        </w:rPr>
        <w:t>R</w:t>
      </w:r>
      <w:r w:rsidRPr="00C00189">
        <w:rPr>
          <w:noProof/>
          <w:lang w:val="en-GB"/>
        </w:rPr>
        <w:t>ecommendation and are available in the form of digital maps provided in the file</w:t>
      </w:r>
      <w:r w:rsidR="003856C3">
        <w:rPr>
          <w:noProof/>
          <w:lang w:val="en-GB"/>
        </w:rPr>
        <w:t xml:space="preserve"> </w:t>
      </w:r>
      <w:hyperlink r:id="rId25" w:history="1">
        <w:r w:rsidR="003856C3" w:rsidRPr="003856C3">
          <w:rPr>
            <w:rStyle w:val="Hyperlink"/>
            <w:lang w:val="en-US"/>
          </w:rPr>
          <w:t>R-REC-P.</w:t>
        </w:r>
        <w:r w:rsidR="003856C3" w:rsidRPr="003856C3">
          <w:rPr>
            <w:rStyle w:val="Hyperlink"/>
            <w:lang w:val="en-US"/>
          </w:rPr>
          <w:t>6</w:t>
        </w:r>
        <w:r w:rsidR="003856C3" w:rsidRPr="003856C3">
          <w:rPr>
            <w:rStyle w:val="Hyperlink"/>
            <w:lang w:val="en-US"/>
          </w:rPr>
          <w:t>78-2-201309-I!!ZIP-E</w:t>
        </w:r>
      </w:hyperlink>
      <w:r w:rsidRPr="00C00189">
        <w:rPr>
          <w:noProof/>
          <w:lang w:val="en-GB"/>
        </w:rPr>
        <w:t>.</w:t>
      </w:r>
      <w:r w:rsidRPr="00C00189">
        <w:rPr>
          <w:lang w:val="en-GB"/>
        </w:rPr>
        <w:t xml:space="preserve"> These maps were derived from 50 years of data from the GPCC database.</w:t>
      </w:r>
    </w:p>
    <w:p w:rsidR="00D1567A" w:rsidRPr="00C00189" w:rsidRDefault="00D1567A" w:rsidP="00D1567A">
      <w:pPr>
        <w:rPr>
          <w:lang w:val="en-GB"/>
        </w:rPr>
      </w:pPr>
      <w:r w:rsidRPr="00C00189">
        <w:rPr>
          <w:b/>
          <w:lang w:val="en-GB"/>
        </w:rPr>
        <w:t>Step 1:</w:t>
      </w:r>
      <w:r w:rsidRPr="00C00189">
        <w:rPr>
          <w:lang w:val="en-GB"/>
        </w:rPr>
        <w:t xml:space="preserve"> For the desired probability of exceedance, </w:t>
      </w:r>
      <w:r w:rsidRPr="00C00189">
        <w:rPr>
          <w:i/>
          <w:lang w:val="en-GB"/>
        </w:rPr>
        <w:t>p</w:t>
      </w:r>
      <w:r w:rsidRPr="00C00189">
        <w:rPr>
          <w:lang w:val="en-GB"/>
        </w:rPr>
        <w:t>, compute:</w:t>
      </w:r>
    </w:p>
    <w:p w:rsidR="00D1567A" w:rsidRPr="00C00189" w:rsidRDefault="00D1567A" w:rsidP="00D1567A">
      <w:pPr>
        <w:pStyle w:val="Equation"/>
        <w:rPr>
          <w:lang w:val="en-GB"/>
        </w:rPr>
      </w:pPr>
      <w:r w:rsidRPr="00C00189">
        <w:rPr>
          <w:lang w:val="en-GB"/>
        </w:rPr>
        <w:tab/>
      </w:r>
      <w:r w:rsidRPr="00C00189">
        <w:rPr>
          <w:lang w:val="en-GB"/>
        </w:rPr>
        <w:tab/>
      </w:r>
      <w:r w:rsidR="009A5753" w:rsidRPr="00C00189">
        <w:rPr>
          <w:position w:val="-32"/>
          <w:lang w:val="en-GB"/>
        </w:rPr>
        <w:object w:dxaOrig="1900" w:dyaOrig="760">
          <v:shape id="_x0000_i1031" type="#_x0000_t75" style="width:96pt;height:38.5pt" o:ole="">
            <v:imagedata r:id="rId26" o:title=""/>
          </v:shape>
          <o:OLEObject Type="Embed" ProgID="Equation.3" ShapeID="_x0000_i1031" DrawAspect="Content" ObjectID="_1448799105" r:id="rId27"/>
        </w:object>
      </w:r>
      <w:r w:rsidRPr="00C00189">
        <w:rPr>
          <w:lang w:val="en-GB"/>
        </w:rPr>
        <w:tab/>
        <w:t>(2)</w:t>
      </w:r>
    </w:p>
    <w:p w:rsidR="00D1567A" w:rsidRPr="00C00189" w:rsidRDefault="00D1567A" w:rsidP="00D1567A">
      <w:pPr>
        <w:rPr>
          <w:lang w:val="en-GB"/>
        </w:rPr>
      </w:pPr>
      <w:r w:rsidRPr="00C00189">
        <w:rPr>
          <w:lang w:val="en-GB"/>
        </w:rPr>
        <w:t>where</w:t>
      </w:r>
    </w:p>
    <w:p w:rsidR="00D1567A" w:rsidRPr="00C00189" w:rsidRDefault="00D1567A" w:rsidP="00D1567A">
      <w:pPr>
        <w:pStyle w:val="Equation"/>
        <w:rPr>
          <w:lang w:val="en-GB"/>
        </w:rPr>
      </w:pPr>
      <w:r w:rsidRPr="00C00189">
        <w:rPr>
          <w:lang w:val="en-GB"/>
        </w:rPr>
        <w:tab/>
      </w:r>
      <w:r w:rsidRPr="00C00189">
        <w:rPr>
          <w:lang w:val="en-GB"/>
        </w:rPr>
        <w:tab/>
      </w:r>
      <w:r w:rsidR="009A5753" w:rsidRPr="00C00189">
        <w:rPr>
          <w:position w:val="-58"/>
          <w:lang w:val="en-GB"/>
        </w:rPr>
        <w:object w:dxaOrig="2659" w:dyaOrig="1160">
          <v:shape id="_x0000_i1032" type="#_x0000_t75" style="width:133pt;height:57pt" o:ole="">
            <v:imagedata r:id="rId28" o:title=""/>
          </v:shape>
          <o:OLEObject Type="Embed" ProgID="Equation.3" ShapeID="_x0000_i1032" DrawAspect="Content" ObjectID="_1448799106" r:id="rId29"/>
        </w:object>
      </w:r>
      <w:r w:rsidRPr="00C00189">
        <w:rPr>
          <w:lang w:val="en-GB"/>
        </w:rPr>
        <w:tab/>
        <w:t>(3)</w:t>
      </w:r>
    </w:p>
    <w:p w:rsidR="00D1567A" w:rsidRPr="00C00189" w:rsidRDefault="00D1567A" w:rsidP="00D1567A">
      <w:pPr>
        <w:rPr>
          <w:lang w:val="en-GB"/>
        </w:rPr>
      </w:pPr>
      <w:r w:rsidRPr="00C00189">
        <w:rPr>
          <w:lang w:val="en-GB"/>
        </w:rPr>
        <w:t>with</w:t>
      </w:r>
    </w:p>
    <w:p w:rsidR="00D1567A" w:rsidRPr="00C00189" w:rsidRDefault="00D1567A" w:rsidP="00D1567A">
      <w:pPr>
        <w:pStyle w:val="Equation"/>
        <w:rPr>
          <w:lang w:val="en-GB"/>
        </w:rPr>
      </w:pPr>
      <w:r w:rsidRPr="00C00189">
        <w:rPr>
          <w:lang w:val="en-GB"/>
        </w:rPr>
        <w:tab/>
      </w:r>
      <w:r w:rsidRPr="00C00189">
        <w:rPr>
          <w:lang w:val="en-GB"/>
        </w:rPr>
        <w:tab/>
      </w:r>
      <w:r w:rsidR="00991C90" w:rsidRPr="00C00189">
        <w:rPr>
          <w:position w:val="-68"/>
          <w:lang w:val="en-GB"/>
        </w:rPr>
        <w:object w:dxaOrig="1700" w:dyaOrig="1480">
          <v:shape id="_x0000_i1033" type="#_x0000_t75" style="width:84.5pt;height:73.5pt" o:ole="">
            <v:imagedata r:id="rId30" o:title=""/>
          </v:shape>
          <o:OLEObject Type="Embed" ProgID="Equation.3" ShapeID="_x0000_i1033" DrawAspect="Content" ObjectID="_1448799107" r:id="rId31"/>
        </w:object>
      </w:r>
      <w:r w:rsidRPr="00C00189">
        <w:rPr>
          <w:lang w:val="en-GB"/>
        </w:rPr>
        <w:tab/>
        <w:t>(4)</w:t>
      </w:r>
    </w:p>
    <w:p w:rsidR="00D1567A" w:rsidRPr="00C00189" w:rsidRDefault="00D1567A" w:rsidP="00D1567A">
      <w:pPr>
        <w:rPr>
          <w:lang w:val="en-GB"/>
        </w:rPr>
      </w:pPr>
      <w:r w:rsidRPr="00C00189">
        <w:rPr>
          <w:b/>
          <w:lang w:val="en-GB"/>
        </w:rPr>
        <w:t>Step 2:</w:t>
      </w:r>
      <w:r w:rsidRPr="00C00189">
        <w:rPr>
          <w:lang w:val="en-GB"/>
        </w:rPr>
        <w:t xml:space="preserve"> The variance of estimation </w:t>
      </w:r>
      <w:r w:rsidR="009A5753" w:rsidRPr="00C00189">
        <w:rPr>
          <w:position w:val="-10"/>
          <w:lang w:val="en-GB"/>
        </w:rPr>
        <w:object w:dxaOrig="360" w:dyaOrig="400">
          <v:shape id="_x0000_i1034" type="#_x0000_t75" style="width:18.5pt;height:19pt" o:ole="">
            <v:imagedata r:id="rId32" o:title=""/>
          </v:shape>
          <o:OLEObject Type="Embed" ProgID="Equation.3" ShapeID="_x0000_i1034" DrawAspect="Content" ObjectID="_1448799108" r:id="rId33"/>
        </w:object>
      </w:r>
      <w:r w:rsidRPr="00C00189">
        <w:rPr>
          <w:lang w:val="en-GB"/>
        </w:rPr>
        <w:t xml:space="preserve"> is computed from:</w:t>
      </w:r>
    </w:p>
    <w:p w:rsidR="00D1567A" w:rsidRPr="00C00189" w:rsidRDefault="00D1567A" w:rsidP="00D1567A">
      <w:pPr>
        <w:pStyle w:val="Equation"/>
        <w:rPr>
          <w:lang w:val="en-GB"/>
        </w:rPr>
      </w:pPr>
      <w:r w:rsidRPr="00C00189">
        <w:rPr>
          <w:lang w:val="en-GB"/>
        </w:rPr>
        <w:tab/>
      </w:r>
      <w:r w:rsidRPr="00C00189">
        <w:rPr>
          <w:lang w:val="en-GB"/>
        </w:rPr>
        <w:tab/>
      </w:r>
      <w:r w:rsidR="00AA504E" w:rsidRPr="00C00189">
        <w:rPr>
          <w:position w:val="-24"/>
          <w:lang w:val="en-GB"/>
        </w:rPr>
        <w:object w:dxaOrig="2079" w:dyaOrig="620">
          <v:shape id="_x0000_i1035" type="#_x0000_t75" style="width:103pt;height:31pt" o:ole="">
            <v:imagedata r:id="rId34" o:title=""/>
          </v:shape>
          <o:OLEObject Type="Embed" ProgID="Equation.3" ShapeID="_x0000_i1035" DrawAspect="Content" ObjectID="_1448799109" r:id="rId35"/>
        </w:object>
      </w:r>
      <w:r w:rsidRPr="00C00189">
        <w:rPr>
          <w:lang w:val="en-GB"/>
        </w:rPr>
        <w:tab/>
        <w:t>(5)</w:t>
      </w:r>
    </w:p>
    <w:p w:rsidR="00D1567A" w:rsidRPr="00C00189" w:rsidRDefault="00D1567A" w:rsidP="00D1567A">
      <w:pPr>
        <w:rPr>
          <w:lang w:val="en-GB"/>
        </w:rPr>
      </w:pPr>
      <w:r w:rsidRPr="00C00189">
        <w:rPr>
          <w:b/>
          <w:lang w:val="en-GB"/>
        </w:rPr>
        <w:t>Step 3:</w:t>
      </w:r>
      <w:r w:rsidRPr="00C00189">
        <w:rPr>
          <w:lang w:val="en-GB"/>
        </w:rPr>
        <w:t xml:space="preserve"> Extract the variable </w:t>
      </w:r>
      <w:r w:rsidRPr="00C00189">
        <w:rPr>
          <w:i/>
          <w:lang w:val="en-GB"/>
        </w:rPr>
        <w:t>r</w:t>
      </w:r>
      <w:r w:rsidRPr="00C00189">
        <w:rPr>
          <w:i/>
          <w:vertAlign w:val="subscript"/>
          <w:lang w:val="en-GB"/>
        </w:rPr>
        <w:t>c</w:t>
      </w:r>
      <w:r w:rsidRPr="00C00189">
        <w:rPr>
          <w:lang w:val="en-GB"/>
        </w:rPr>
        <w:t xml:space="preserve"> for the four points closest in latitude (</w:t>
      </w:r>
      <w:r w:rsidRPr="00C00189">
        <w:rPr>
          <w:i/>
          <w:lang w:val="en-GB"/>
        </w:rPr>
        <w:t>Lat</w:t>
      </w:r>
      <w:r w:rsidRPr="00C00189">
        <w:rPr>
          <w:lang w:val="en-GB"/>
        </w:rPr>
        <w:t>) and longitude (</w:t>
      </w:r>
      <w:r w:rsidRPr="00C00189">
        <w:rPr>
          <w:i/>
          <w:lang w:val="en-GB"/>
        </w:rPr>
        <w:t>Lon</w:t>
      </w:r>
      <w:r w:rsidRPr="00C00189">
        <w:rPr>
          <w:lang w:val="en-GB"/>
        </w:rPr>
        <w:t xml:space="preserve">) to the geographical coordinates of the desired location. </w:t>
      </w:r>
    </w:p>
    <w:p w:rsidR="00D1567A" w:rsidRPr="00C00189" w:rsidRDefault="00D1567A" w:rsidP="00D1567A">
      <w:pPr>
        <w:rPr>
          <w:lang w:val="en-GB"/>
        </w:rPr>
      </w:pPr>
      <w:r w:rsidRPr="00C00189">
        <w:rPr>
          <w:b/>
          <w:lang w:val="en-GB"/>
        </w:rPr>
        <w:lastRenderedPageBreak/>
        <w:t>Step 4:</w:t>
      </w:r>
      <w:r w:rsidRPr="00C00189">
        <w:rPr>
          <w:i/>
          <w:lang w:val="en-GB"/>
        </w:rPr>
        <w:t xml:space="preserve"> </w:t>
      </w:r>
      <w:r w:rsidRPr="00C00189">
        <w:rPr>
          <w:lang w:val="en-GB"/>
        </w:rPr>
        <w:t xml:space="preserve">From the values of </w:t>
      </w:r>
      <w:r w:rsidRPr="00C00189">
        <w:rPr>
          <w:i/>
          <w:lang w:val="en-GB"/>
        </w:rPr>
        <w:t>r</w:t>
      </w:r>
      <w:r w:rsidRPr="00C00189">
        <w:rPr>
          <w:i/>
          <w:vertAlign w:val="subscript"/>
          <w:lang w:val="en-GB"/>
        </w:rPr>
        <w:t>c</w:t>
      </w:r>
      <w:r w:rsidRPr="00C00189">
        <w:rPr>
          <w:lang w:val="en-GB"/>
        </w:rPr>
        <w:t xml:space="preserve"> at the four grid points, obtain the value </w:t>
      </w:r>
      <w:r w:rsidRPr="00C00189">
        <w:rPr>
          <w:i/>
          <w:lang w:val="en-GB"/>
        </w:rPr>
        <w:t>r</w:t>
      </w:r>
      <w:r w:rsidRPr="00C00189">
        <w:rPr>
          <w:i/>
          <w:vertAlign w:val="subscript"/>
          <w:lang w:val="en-GB"/>
        </w:rPr>
        <w:t>c</w:t>
      </w:r>
      <w:r w:rsidRPr="00C00189">
        <w:rPr>
          <w:lang w:val="en-GB"/>
        </w:rPr>
        <w:t>(</w:t>
      </w:r>
      <w:r w:rsidRPr="00C00189">
        <w:rPr>
          <w:i/>
          <w:lang w:val="en-GB"/>
        </w:rPr>
        <w:t>Lat</w:t>
      </w:r>
      <w:r w:rsidRPr="00C00189">
        <w:rPr>
          <w:lang w:val="en-GB"/>
        </w:rPr>
        <w:t xml:space="preserve">, </w:t>
      </w:r>
      <w:r w:rsidRPr="00C00189">
        <w:rPr>
          <w:i/>
          <w:lang w:val="en-GB"/>
        </w:rPr>
        <w:t>Lon</w:t>
      </w:r>
      <w:r w:rsidRPr="00C00189">
        <w:rPr>
          <w:lang w:val="en-GB"/>
        </w:rPr>
        <w:t>)</w:t>
      </w:r>
      <w:r w:rsidRPr="00C00189">
        <w:rPr>
          <w:i/>
          <w:lang w:val="en-GB"/>
        </w:rPr>
        <w:t xml:space="preserve"> </w:t>
      </w:r>
      <w:r w:rsidRPr="00C00189">
        <w:rPr>
          <w:lang w:val="en-GB"/>
        </w:rPr>
        <w:t>at the desired location by performing a bi-linear interpolation, as described in Recommendation ITU-R P.1144.</w:t>
      </w:r>
    </w:p>
    <w:p w:rsidR="00D1567A" w:rsidRPr="00C00189" w:rsidRDefault="00D1567A" w:rsidP="00D1567A">
      <w:pPr>
        <w:rPr>
          <w:lang w:val="en-GB"/>
        </w:rPr>
      </w:pPr>
      <w:r w:rsidRPr="00C00189">
        <w:rPr>
          <w:b/>
          <w:lang w:val="en-GB"/>
        </w:rPr>
        <w:t>Step 5:</w:t>
      </w:r>
      <w:r w:rsidRPr="00C00189">
        <w:rPr>
          <w:i/>
          <w:lang w:val="en-GB"/>
        </w:rPr>
        <w:t xml:space="preserve"> </w:t>
      </w:r>
      <w:r w:rsidRPr="00C00189">
        <w:rPr>
          <w:lang w:val="en-GB"/>
        </w:rPr>
        <w:t xml:space="preserve">The inter-annual climatic variance </w:t>
      </w:r>
      <w:r w:rsidR="009A5753" w:rsidRPr="00C00189">
        <w:rPr>
          <w:position w:val="-12"/>
          <w:lang w:val="en-GB"/>
        </w:rPr>
        <w:object w:dxaOrig="360" w:dyaOrig="420">
          <v:shape id="_x0000_i1036" type="#_x0000_t75" style="width:18.5pt;height:21.5pt" o:ole="">
            <v:imagedata r:id="rId36" o:title=""/>
          </v:shape>
          <o:OLEObject Type="Embed" ProgID="Equation.3" ShapeID="_x0000_i1036" DrawAspect="Content" ObjectID="_1448799110" r:id="rId37"/>
        </w:object>
      </w:r>
      <w:r w:rsidRPr="00C00189">
        <w:rPr>
          <w:lang w:val="en-GB"/>
        </w:rPr>
        <w:t xml:space="preserve"> is computed such that:</w:t>
      </w:r>
    </w:p>
    <w:p w:rsidR="00D1567A" w:rsidRPr="00C00189" w:rsidRDefault="00D1567A" w:rsidP="00D1567A">
      <w:pPr>
        <w:pStyle w:val="Equation"/>
        <w:rPr>
          <w:lang w:val="en-GB"/>
        </w:rPr>
      </w:pPr>
      <w:r w:rsidRPr="00C00189">
        <w:rPr>
          <w:lang w:val="en-GB"/>
        </w:rPr>
        <w:tab/>
      </w:r>
      <w:r w:rsidRPr="00C00189">
        <w:rPr>
          <w:lang w:val="en-GB"/>
        </w:rPr>
        <w:tab/>
      </w:r>
      <w:r w:rsidR="009A5753" w:rsidRPr="00C00189">
        <w:rPr>
          <w:position w:val="-12"/>
          <w:lang w:val="en-GB"/>
        </w:rPr>
        <w:object w:dxaOrig="2640" w:dyaOrig="420">
          <v:shape id="_x0000_i1037" type="#_x0000_t75" style="width:132.5pt;height:20.5pt" o:ole="">
            <v:imagedata r:id="rId38" o:title=""/>
          </v:shape>
          <o:OLEObject Type="Embed" ProgID="Equation.3" ShapeID="_x0000_i1037" DrawAspect="Content" ObjectID="_1448799111" r:id="rId39"/>
        </w:object>
      </w:r>
      <w:r w:rsidRPr="00C00189">
        <w:rPr>
          <w:lang w:val="en-GB"/>
        </w:rPr>
        <w:tab/>
        <w:t>(6)</w:t>
      </w:r>
    </w:p>
    <w:p w:rsidR="00D1567A" w:rsidRPr="00C00189" w:rsidRDefault="00D1567A" w:rsidP="00991C90">
      <w:pPr>
        <w:rPr>
          <w:szCs w:val="24"/>
          <w:lang w:val="en-GB" w:eastAsia="zh-CN"/>
        </w:rPr>
      </w:pPr>
      <w:r w:rsidRPr="00C00189">
        <w:rPr>
          <w:lang w:val="en-GB"/>
        </w:rPr>
        <w:t xml:space="preserve">If a predicted, rather than an experimental, CCDF is used, the predicted CCDF will not exactly match the actual rainfall rate or rain attenuation (e.g. measured CCDF of rain attenuation will not exactly match the CCDF of rain attenuation predicted by Recommendation ITU-R P.618). In this case, an additional error, </w:t>
      </w:r>
      <w:r w:rsidR="009A5753" w:rsidRPr="00C00189">
        <w:rPr>
          <w:position w:val="-10"/>
          <w:lang w:val="en-GB"/>
        </w:rPr>
        <w:object w:dxaOrig="760" w:dyaOrig="400">
          <v:shape id="_x0000_i1038" type="#_x0000_t75" style="width:38pt;height:20pt" o:ole="">
            <v:imagedata r:id="rId40" o:title=""/>
          </v:shape>
          <o:OLEObject Type="Embed" ProgID="Equation.3" ShapeID="_x0000_i1038" DrawAspect="Content" ObjectID="_1448799112" r:id="rId41"/>
        </w:object>
      </w:r>
      <w:r w:rsidRPr="00C00189">
        <w:rPr>
          <w:lang w:val="en-GB"/>
        </w:rPr>
        <w:t xml:space="preserve">, must be considered in which case equation (1) </w:t>
      </w:r>
      <w:r w:rsidRPr="00C00189">
        <w:rPr>
          <w:szCs w:val="24"/>
          <w:lang w:val="en-GB" w:eastAsia="zh-CN"/>
        </w:rPr>
        <w:t>becomes:</w:t>
      </w:r>
    </w:p>
    <w:p w:rsidR="00D1567A" w:rsidRPr="00C00189" w:rsidRDefault="00D1567A" w:rsidP="009A5753">
      <w:pPr>
        <w:pStyle w:val="Equation"/>
        <w:rPr>
          <w:lang w:val="en-GB"/>
        </w:rPr>
      </w:pPr>
      <w:r w:rsidRPr="00C00189">
        <w:rPr>
          <w:lang w:val="en-GB"/>
        </w:rPr>
        <w:tab/>
      </w:r>
      <w:r w:rsidRPr="00C00189">
        <w:rPr>
          <w:lang w:val="en-GB"/>
        </w:rPr>
        <w:tab/>
      </w:r>
      <w:r w:rsidR="009A5753" w:rsidRPr="00C00189">
        <w:rPr>
          <w:position w:val="-12"/>
          <w:lang w:val="en-GB"/>
        </w:rPr>
        <w:object w:dxaOrig="3320" w:dyaOrig="420">
          <v:shape id="_x0000_i1039" type="#_x0000_t75" style="width:167pt;height:21.5pt" o:ole="">
            <v:imagedata r:id="rId42" o:title=""/>
          </v:shape>
          <o:OLEObject Type="Embed" ProgID="Equation.3" ShapeID="_x0000_i1039" DrawAspect="Content" ObjectID="_1448799113" r:id="rId43"/>
        </w:object>
      </w:r>
      <w:r w:rsidRPr="00C00189">
        <w:rPr>
          <w:lang w:val="en-GB"/>
        </w:rPr>
        <w:tab/>
        <w:t>(7)</w:t>
      </w:r>
    </w:p>
    <w:p w:rsidR="00D1567A" w:rsidRPr="00C00189" w:rsidRDefault="00D1567A" w:rsidP="00D1567A">
      <w:pPr>
        <w:rPr>
          <w:lang w:val="en-GB"/>
        </w:rPr>
      </w:pPr>
      <w:r w:rsidRPr="00C00189">
        <w:rPr>
          <w:lang w:val="en-GB"/>
        </w:rPr>
        <w:t xml:space="preserve">where </w:t>
      </w:r>
      <w:r w:rsidR="009A5753" w:rsidRPr="00C00189">
        <w:rPr>
          <w:position w:val="-10"/>
          <w:lang w:val="en-GB"/>
        </w:rPr>
        <w:object w:dxaOrig="760" w:dyaOrig="400">
          <v:shape id="_x0000_i1040" type="#_x0000_t75" style="width:38pt;height:20pt" o:ole="">
            <v:imagedata r:id="rId44" o:title=""/>
          </v:shape>
          <o:OLEObject Type="Embed" ProgID="Equation.3" ShapeID="_x0000_i1040" DrawAspect="Content" ObjectID="_1448799114" r:id="rId45"/>
        </w:object>
      </w:r>
      <w:r w:rsidRPr="00C00189">
        <w:rPr>
          <w:lang w:val="en-GB"/>
        </w:rPr>
        <w:t xml:space="preserve">is the error in the predicted CCDF. To assess the impact of the variance </w:t>
      </w:r>
      <w:r w:rsidR="009A5753" w:rsidRPr="00C00189">
        <w:rPr>
          <w:position w:val="-10"/>
          <w:lang w:val="en-GB"/>
        </w:rPr>
        <w:object w:dxaOrig="660" w:dyaOrig="400">
          <v:shape id="_x0000_i1041" type="#_x0000_t75" style="width:33.5pt;height:20pt" o:ole="">
            <v:imagedata r:id="rId46" o:title=""/>
          </v:shape>
          <o:OLEObject Type="Embed" ProgID="Equation.3" ShapeID="_x0000_i1041" DrawAspect="Content" ObjectID="_1448799115" r:id="rId47"/>
        </w:object>
      </w:r>
      <w:r w:rsidRPr="00C00189">
        <w:rPr>
          <w:lang w:val="en-GB"/>
        </w:rPr>
        <w:t xml:space="preserve">, it is convenient to refer to the 68% confidence interval </w:t>
      </w:r>
      <w:r w:rsidR="009A5753" w:rsidRPr="00C00189">
        <w:rPr>
          <w:position w:val="-10"/>
          <w:lang w:val="en-GB"/>
        </w:rPr>
        <w:object w:dxaOrig="1980" w:dyaOrig="340">
          <v:shape id="_x0000_i1042" type="#_x0000_t75" style="width:99.5pt;height:17.5pt" o:ole="">
            <v:imagedata r:id="rId48" o:title=""/>
          </v:shape>
          <o:OLEObject Type="Embed" ProgID="Equation.3" ShapeID="_x0000_i1042" DrawAspect="Content" ObjectID="_1448799116" r:id="rId49"/>
        </w:object>
      </w:r>
      <w:r w:rsidRPr="00C00189">
        <w:rPr>
          <w:lang w:val="en-GB"/>
        </w:rPr>
        <w:t xml:space="preserve"> that corresponds to plus or minus one standard deviation around the probability for a normally distributed quantity.</w:t>
      </w:r>
    </w:p>
    <w:p w:rsidR="00D1567A" w:rsidRPr="00C00189" w:rsidRDefault="00D1567A" w:rsidP="00D1567A">
      <w:pPr>
        <w:rPr>
          <w:lang w:val="en-GB"/>
        </w:rPr>
      </w:pPr>
      <w:r w:rsidRPr="00C00189">
        <w:rPr>
          <w:lang w:val="en-GB"/>
        </w:rPr>
        <w:t>The procedure is applicable for time percentages of exceedance from 2% to 0.01% and for the frequency range from 12 to 50 GHz.</w:t>
      </w:r>
    </w:p>
    <w:p w:rsidR="00D1567A" w:rsidRPr="00C00189" w:rsidRDefault="00D1567A" w:rsidP="00D1567A">
      <w:pPr>
        <w:overflowPunct/>
        <w:autoSpaceDE/>
        <w:autoSpaceDN/>
        <w:adjustRightInd/>
        <w:textAlignment w:val="auto"/>
        <w:rPr>
          <w:lang w:val="en-GB"/>
        </w:rPr>
      </w:pPr>
    </w:p>
    <w:p w:rsidR="00AA504E" w:rsidRPr="00C00189" w:rsidRDefault="00AA504E" w:rsidP="00D1567A">
      <w:pPr>
        <w:overflowPunct/>
        <w:autoSpaceDE/>
        <w:autoSpaceDN/>
        <w:adjustRightInd/>
        <w:textAlignment w:val="auto"/>
        <w:rPr>
          <w:lang w:val="en-GB"/>
        </w:rPr>
      </w:pPr>
    </w:p>
    <w:p w:rsidR="00D1567A" w:rsidRPr="00C00189" w:rsidRDefault="00D1567A" w:rsidP="00AA504E">
      <w:pPr>
        <w:pStyle w:val="AnnexNoTitle"/>
        <w:rPr>
          <w:lang w:val="en-GB"/>
        </w:rPr>
      </w:pPr>
      <w:r w:rsidRPr="00C00189">
        <w:rPr>
          <w:lang w:val="en-GB"/>
        </w:rPr>
        <w:t>Annex 3</w:t>
      </w:r>
      <w:r w:rsidR="00AA504E" w:rsidRPr="00C00189">
        <w:rPr>
          <w:lang w:val="en-GB"/>
        </w:rPr>
        <w:br/>
      </w:r>
      <w:r w:rsidR="00AA504E" w:rsidRPr="00C00189">
        <w:rPr>
          <w:lang w:val="en-GB"/>
        </w:rPr>
        <w:br/>
      </w:r>
      <w:r w:rsidRPr="00C00189">
        <w:rPr>
          <w:lang w:val="en-GB"/>
        </w:rPr>
        <w:t>Estimation of the risk associated with propagation margin</w:t>
      </w:r>
    </w:p>
    <w:p w:rsidR="00D1567A" w:rsidRPr="00C00189" w:rsidRDefault="00D1567A" w:rsidP="00AA504E">
      <w:pPr>
        <w:pStyle w:val="Normalaftertitle"/>
        <w:rPr>
          <w:lang w:val="en-GB"/>
        </w:rPr>
      </w:pPr>
      <w:r w:rsidRPr="00C00189">
        <w:rPr>
          <w:lang w:val="en-GB"/>
        </w:rPr>
        <w:t xml:space="preserve">Given a fixed rain attenuation </w:t>
      </w:r>
      <w:r w:rsidRPr="00C00189">
        <w:rPr>
          <w:i/>
          <w:iCs/>
          <w:lang w:val="en-GB"/>
        </w:rPr>
        <w:t>A</w:t>
      </w:r>
      <w:r w:rsidRPr="00C00189">
        <w:rPr>
          <w:i/>
          <w:iCs/>
          <w:vertAlign w:val="subscript"/>
          <w:lang w:val="en-GB"/>
        </w:rPr>
        <w:t>r</w:t>
      </w:r>
      <w:r w:rsidRPr="00C00189">
        <w:rPr>
          <w:iCs/>
          <w:lang w:val="en-GB"/>
        </w:rPr>
        <w:t xml:space="preserve"> exceeded for a given probability </w:t>
      </w:r>
      <w:r w:rsidRPr="00C00189">
        <w:rPr>
          <w:i/>
          <w:iCs/>
          <w:lang w:val="en-GB"/>
        </w:rPr>
        <w:t>p</w:t>
      </w:r>
      <w:r w:rsidRPr="00C00189">
        <w:rPr>
          <w:i/>
          <w:iCs/>
          <w:vertAlign w:val="subscript"/>
          <w:lang w:val="en-GB"/>
        </w:rPr>
        <w:t xml:space="preserve"> </w:t>
      </w:r>
      <w:r w:rsidRPr="00C00189">
        <w:rPr>
          <w:i/>
          <w:lang w:val="en-GB"/>
        </w:rPr>
        <w:t>(</w:t>
      </w:r>
      <w:r w:rsidR="009A5753" w:rsidRPr="00C00189">
        <w:rPr>
          <w:rFonts w:eastAsia="Calibri"/>
          <w:position w:val="-10"/>
          <w:lang w:val="en-GB"/>
        </w:rPr>
        <w:object w:dxaOrig="920" w:dyaOrig="320">
          <v:shape id="_x0000_i1043" type="#_x0000_t75" style="width:46.5pt;height:16.5pt" o:ole="">
            <v:imagedata r:id="rId50" o:title=""/>
          </v:shape>
          <o:OLEObject Type="Embed" ProgID="Equation.3" ShapeID="_x0000_i1043" DrawAspect="Content" ObjectID="_1448799117" r:id="rId51"/>
        </w:object>
      </w:r>
      <w:r w:rsidRPr="00C00189">
        <w:rPr>
          <w:i/>
          <w:lang w:val="en-GB"/>
        </w:rPr>
        <w:t xml:space="preserve">) </w:t>
      </w:r>
      <w:r w:rsidRPr="00C00189">
        <w:rPr>
          <w:iCs/>
          <w:lang w:val="en-GB"/>
        </w:rPr>
        <w:t xml:space="preserve">such as </w:t>
      </w:r>
      <w:r w:rsidR="009A5753" w:rsidRPr="00C00189">
        <w:rPr>
          <w:rFonts w:eastAsia="Calibri"/>
          <w:position w:val="-10"/>
          <w:lang w:val="en-GB"/>
        </w:rPr>
        <w:object w:dxaOrig="1460" w:dyaOrig="340">
          <v:shape id="_x0000_i1044" type="#_x0000_t75" style="width:72.5pt;height:17.5pt" o:ole="">
            <v:imagedata r:id="rId52" o:title=""/>
          </v:shape>
          <o:OLEObject Type="Embed" ProgID="Equation.3" ShapeID="_x0000_i1044" DrawAspect="Content" ObjectID="_1448799118" r:id="rId53"/>
        </w:object>
      </w:r>
      <w:r w:rsidRPr="00C00189">
        <w:rPr>
          <w:iCs/>
          <w:lang w:val="en-GB"/>
        </w:rPr>
        <w:t>,</w:t>
      </w:r>
      <w:r w:rsidRPr="00C00189">
        <w:rPr>
          <w:i/>
          <w:iCs/>
          <w:lang w:val="en-GB"/>
        </w:rPr>
        <w:t xml:space="preserve"> </w:t>
      </w:r>
      <w:r w:rsidRPr="00C00189">
        <w:rPr>
          <w:lang w:val="en-GB"/>
        </w:rPr>
        <w:t xml:space="preserve">the risk </w:t>
      </w:r>
      <w:r w:rsidR="009A5753" w:rsidRPr="00C00189">
        <w:rPr>
          <w:rFonts w:eastAsia="Calibri"/>
          <w:position w:val="-6"/>
          <w:lang w:val="en-GB"/>
        </w:rPr>
        <w:object w:dxaOrig="260" w:dyaOrig="279">
          <v:shape id="_x0000_i1045" type="#_x0000_t75" style="width:13pt;height:14pt" o:ole="">
            <v:imagedata r:id="rId54" o:title=""/>
          </v:shape>
          <o:OLEObject Type="Embed" ProgID="Equation.3" ShapeID="_x0000_i1045" DrawAspect="Content" ObjectID="_1448799119" r:id="rId55"/>
        </w:object>
      </w:r>
      <w:r w:rsidRPr="00C00189">
        <w:rPr>
          <w:lang w:val="en-GB"/>
        </w:rPr>
        <w:t xml:space="preserve"> (meaning the probability) that the yearly probability </w:t>
      </w:r>
      <w:r w:rsidR="009A5753" w:rsidRPr="00C00189">
        <w:rPr>
          <w:rFonts w:eastAsia="Calibri"/>
          <w:position w:val="-12"/>
          <w:lang w:val="en-GB"/>
        </w:rPr>
        <w:object w:dxaOrig="360" w:dyaOrig="360">
          <v:shape id="_x0000_i1046" type="#_x0000_t75" style="width:18.5pt;height:18pt" o:ole="">
            <v:imagedata r:id="rId56" o:title=""/>
          </v:shape>
          <o:OLEObject Type="Embed" ProgID="Equation.3" ShapeID="_x0000_i1046" DrawAspect="Content" ObjectID="_1448799120" r:id="rId57"/>
        </w:object>
      </w:r>
      <w:r w:rsidRPr="00C00189">
        <w:rPr>
          <w:lang w:val="en-GB"/>
        </w:rPr>
        <w:t xml:space="preserve"> (</w:t>
      </w:r>
      <w:r w:rsidR="009A5753" w:rsidRPr="00C00189">
        <w:rPr>
          <w:rFonts w:eastAsia="Calibri"/>
          <w:position w:val="-12"/>
          <w:lang w:val="en-GB"/>
        </w:rPr>
        <w:object w:dxaOrig="1080" w:dyaOrig="360">
          <v:shape id="_x0000_i1047" type="#_x0000_t75" style="width:53pt;height:18pt" o:ole="">
            <v:imagedata r:id="rId58" o:title=""/>
          </v:shape>
          <o:OLEObject Type="Embed" ProgID="Equation.3" ShapeID="_x0000_i1047" DrawAspect="Content" ObjectID="_1448799121" r:id="rId59"/>
        </w:object>
      </w:r>
      <w:r w:rsidRPr="00C00189">
        <w:rPr>
          <w:lang w:val="en-GB"/>
        </w:rPr>
        <w:t>) is exceeded satisfies:</w:t>
      </w:r>
    </w:p>
    <w:p w:rsidR="009A5753" w:rsidRPr="00C00189" w:rsidRDefault="009A5753" w:rsidP="009A5753">
      <w:pPr>
        <w:pStyle w:val="Blanc"/>
      </w:pPr>
    </w:p>
    <w:p w:rsidR="00D1567A" w:rsidRPr="00C00189" w:rsidRDefault="00D1567A" w:rsidP="00D1567A">
      <w:pPr>
        <w:pStyle w:val="Equation"/>
        <w:rPr>
          <w:lang w:val="en-GB"/>
        </w:rPr>
      </w:pPr>
      <w:r w:rsidRPr="00C00189">
        <w:rPr>
          <w:rFonts w:eastAsia="Calibri"/>
          <w:lang w:val="en-GB"/>
        </w:rPr>
        <w:tab/>
      </w:r>
      <w:r w:rsidRPr="00C00189">
        <w:rPr>
          <w:rFonts w:eastAsia="Calibri"/>
          <w:lang w:val="en-GB"/>
        </w:rPr>
        <w:tab/>
      </w:r>
      <w:r w:rsidR="009A5753" w:rsidRPr="00C00189">
        <w:rPr>
          <w:rFonts w:eastAsia="Calibri"/>
          <w:position w:val="-30"/>
          <w:lang w:val="en-GB"/>
        </w:rPr>
        <w:object w:dxaOrig="1640" w:dyaOrig="720">
          <v:shape id="_x0000_i1048" type="#_x0000_t75" style="width:82pt;height:36pt" o:ole="">
            <v:imagedata r:id="rId60" o:title=""/>
          </v:shape>
          <o:OLEObject Type="Embed" ProgID="Equation.3" ShapeID="_x0000_i1048" DrawAspect="Content" ObjectID="_1448799122" r:id="rId61"/>
        </w:object>
      </w:r>
      <w:r w:rsidRPr="00C00189">
        <w:rPr>
          <w:lang w:val="en-GB"/>
        </w:rPr>
        <w:tab/>
        <w:t>(8)</w:t>
      </w:r>
    </w:p>
    <w:p w:rsidR="009A5753" w:rsidRPr="00C00189" w:rsidRDefault="009A5753" w:rsidP="009A5753">
      <w:pPr>
        <w:pStyle w:val="Blanc"/>
      </w:pPr>
    </w:p>
    <w:p w:rsidR="00D1567A" w:rsidRPr="00C00189" w:rsidRDefault="00D1567A" w:rsidP="00D1567A">
      <w:pPr>
        <w:rPr>
          <w:rFonts w:ascii="Times" w:hAnsi="Times" w:cs="CMR12"/>
          <w:szCs w:val="24"/>
          <w:lang w:val="en-GB"/>
        </w:rPr>
      </w:pPr>
      <w:r w:rsidRPr="00C00189">
        <w:rPr>
          <w:rFonts w:ascii="Times" w:hAnsi="Times" w:cs="CMR12"/>
          <w:szCs w:val="24"/>
          <w:lang w:val="en-GB"/>
        </w:rPr>
        <w:t>or equivalently:</w:t>
      </w:r>
    </w:p>
    <w:p w:rsidR="009A5753" w:rsidRPr="00C00189" w:rsidRDefault="009A5753" w:rsidP="009A5753">
      <w:pPr>
        <w:pStyle w:val="Blanc"/>
      </w:pPr>
    </w:p>
    <w:p w:rsidR="00D1567A" w:rsidRPr="00C00189" w:rsidRDefault="00D1567A" w:rsidP="00D1567A">
      <w:pPr>
        <w:pStyle w:val="Equation"/>
        <w:rPr>
          <w:lang w:val="en-GB"/>
        </w:rPr>
      </w:pPr>
      <w:r w:rsidRPr="00C00189">
        <w:rPr>
          <w:lang w:val="en-GB"/>
        </w:rPr>
        <w:tab/>
      </w:r>
      <w:r w:rsidRPr="00C00189">
        <w:rPr>
          <w:lang w:val="en-GB"/>
        </w:rPr>
        <w:tab/>
      </w:r>
      <w:r w:rsidR="009A5753" w:rsidRPr="00C00189">
        <w:rPr>
          <w:rFonts w:eastAsia="Calibri"/>
          <w:position w:val="-12"/>
          <w:lang w:val="en-GB"/>
        </w:rPr>
        <w:object w:dxaOrig="4680" w:dyaOrig="420">
          <v:shape id="_x0000_i1049" type="#_x0000_t75" style="width:234pt;height:21.5pt" o:ole="">
            <v:imagedata r:id="rId62" o:title=""/>
          </v:shape>
          <o:OLEObject Type="Embed" ProgID="Equation.3" ShapeID="_x0000_i1049" DrawAspect="Content" ObjectID="_1448799123" r:id="rId63"/>
        </w:object>
      </w:r>
      <w:r w:rsidRPr="00C00189">
        <w:rPr>
          <w:lang w:val="en-GB"/>
        </w:rPr>
        <w:tab/>
        <w:t>(9)</w:t>
      </w:r>
    </w:p>
    <w:p w:rsidR="009A5753" w:rsidRPr="00C00189" w:rsidRDefault="009A5753" w:rsidP="009A5753">
      <w:pPr>
        <w:pStyle w:val="Blanc"/>
      </w:pPr>
    </w:p>
    <w:p w:rsidR="00D1567A" w:rsidRPr="00C00189" w:rsidRDefault="00D1567A" w:rsidP="00C00189">
      <w:pPr>
        <w:rPr>
          <w:lang w:val="en-GB"/>
        </w:rPr>
      </w:pPr>
      <w:r w:rsidRPr="00C00189">
        <w:rPr>
          <w:rFonts w:ascii="Times" w:hAnsi="Times" w:cs="CMR12"/>
          <w:szCs w:val="24"/>
          <w:lang w:val="en-GB"/>
        </w:rPr>
        <w:t xml:space="preserve">where </w:t>
      </w:r>
      <w:r w:rsidR="009A5753" w:rsidRPr="00C00189">
        <w:rPr>
          <w:position w:val="-10"/>
          <w:lang w:val="en-GB"/>
        </w:rPr>
        <w:object w:dxaOrig="540" w:dyaOrig="320">
          <v:shape id="_x0000_i1050" type="#_x0000_t75" style="width:27.5pt;height:16.5pt" o:ole="">
            <v:imagedata r:id="rId64" o:title=""/>
          </v:shape>
          <o:OLEObject Type="Embed" ProgID="Equation.3" ShapeID="_x0000_i1050" DrawAspect="Content" ObjectID="_1448799124" r:id="rId65"/>
        </w:object>
      </w:r>
      <w:r w:rsidRPr="00C00189">
        <w:rPr>
          <w:lang w:val="en-GB"/>
        </w:rPr>
        <w:t xml:space="preserve"> can be computed from Annex 2 and where (see Rec</w:t>
      </w:r>
      <w:r w:rsidR="00C00189" w:rsidRPr="00C00189">
        <w:rPr>
          <w:lang w:val="en-GB"/>
        </w:rPr>
        <w:t>ommendation</w:t>
      </w:r>
      <w:r w:rsidRPr="00C00189">
        <w:rPr>
          <w:lang w:val="en-GB"/>
        </w:rPr>
        <w:t xml:space="preserve"> ITU-R P.1057):</w:t>
      </w:r>
    </w:p>
    <w:p w:rsidR="009A5753" w:rsidRPr="00C00189" w:rsidRDefault="009A5753" w:rsidP="009A5753">
      <w:pPr>
        <w:pStyle w:val="Blanc"/>
      </w:pPr>
    </w:p>
    <w:p w:rsidR="00D1567A" w:rsidRPr="00C00189" w:rsidRDefault="00D1567A" w:rsidP="00D1567A">
      <w:pPr>
        <w:pStyle w:val="Equation"/>
        <w:rPr>
          <w:lang w:val="en-GB"/>
        </w:rPr>
      </w:pPr>
      <w:r w:rsidRPr="00C00189">
        <w:rPr>
          <w:lang w:val="en-GB"/>
        </w:rPr>
        <w:tab/>
      </w:r>
      <w:r w:rsidRPr="00C00189">
        <w:rPr>
          <w:lang w:val="en-GB"/>
        </w:rPr>
        <w:tab/>
      </w:r>
      <w:r w:rsidR="009A5753" w:rsidRPr="00C00189">
        <w:rPr>
          <w:position w:val="-36"/>
          <w:lang w:val="en-GB"/>
        </w:rPr>
        <w:object w:dxaOrig="2200" w:dyaOrig="920">
          <v:shape id="_x0000_i1051" type="#_x0000_t75" style="width:110pt;height:44.5pt" o:ole="">
            <v:imagedata r:id="rId66" o:title=""/>
          </v:shape>
          <o:OLEObject Type="Embed" ProgID="Equation.3" ShapeID="_x0000_i1051" DrawAspect="Content" ObjectID="_1448799125" r:id="rId67"/>
        </w:object>
      </w:r>
    </w:p>
    <w:p w:rsidR="009A5753" w:rsidRPr="00C00189" w:rsidRDefault="009A5753" w:rsidP="009A5753">
      <w:pPr>
        <w:pStyle w:val="Blanc"/>
      </w:pPr>
    </w:p>
    <w:p w:rsidR="00D1567A" w:rsidRPr="00C00189" w:rsidRDefault="00D1567A" w:rsidP="00D1567A">
      <w:pPr>
        <w:rPr>
          <w:rFonts w:ascii="Times" w:hAnsi="Times" w:cs="CMR12"/>
          <w:szCs w:val="24"/>
          <w:lang w:val="en-GB"/>
        </w:rPr>
      </w:pPr>
      <w:r w:rsidRPr="00C00189">
        <w:rPr>
          <w:rFonts w:ascii="Times" w:hAnsi="Times" w:cs="CMR12"/>
          <w:szCs w:val="24"/>
          <w:lang w:val="en-GB"/>
        </w:rPr>
        <w:t xml:space="preserve">Importantly, note that </w:t>
      </w:r>
      <w:r w:rsidR="009A5753" w:rsidRPr="00C00189">
        <w:rPr>
          <w:rFonts w:ascii="Times" w:eastAsia="Calibri" w:hAnsi="Times" w:cs="CMR12"/>
          <w:position w:val="-12"/>
          <w:szCs w:val="24"/>
          <w:lang w:val="en-GB"/>
        </w:rPr>
        <w:object w:dxaOrig="360" w:dyaOrig="360">
          <v:shape id="_x0000_i1052" type="#_x0000_t75" style="width:17pt;height:19pt" o:ole="">
            <v:imagedata r:id="rId68" o:title=""/>
          </v:shape>
          <o:OLEObject Type="Embed" ProgID="Equation.3" ShapeID="_x0000_i1052" DrawAspect="Content" ObjectID="_1448799126" r:id="rId69"/>
        </w:object>
      </w:r>
      <w:r w:rsidRPr="00C00189">
        <w:rPr>
          <w:rFonts w:ascii="Times" w:hAnsi="Times" w:cs="CMR12"/>
          <w:szCs w:val="24"/>
          <w:lang w:val="en-GB"/>
        </w:rPr>
        <w:t>=</w:t>
      </w:r>
      <w:r w:rsidR="009A5753" w:rsidRPr="00C00189">
        <w:rPr>
          <w:rFonts w:ascii="Times" w:eastAsia="Calibri" w:hAnsi="Times" w:cs="CMR12"/>
          <w:position w:val="-10"/>
          <w:szCs w:val="24"/>
          <w:lang w:val="en-GB"/>
        </w:rPr>
        <w:object w:dxaOrig="240" w:dyaOrig="260">
          <v:shape id="_x0000_i1053" type="#_x0000_t75" style="width:12pt;height:13.5pt" o:ole="">
            <v:imagedata r:id="rId70" o:title=""/>
          </v:shape>
          <o:OLEObject Type="Embed" ProgID="Equation.3" ShapeID="_x0000_i1053" DrawAspect="Content" ObjectID="_1448799127" r:id="rId71"/>
        </w:object>
      </w:r>
      <w:r w:rsidRPr="00C00189">
        <w:rPr>
          <w:rFonts w:ascii="Times" w:hAnsi="Times" w:cs="CMR12"/>
          <w:szCs w:val="24"/>
          <w:lang w:val="en-GB"/>
        </w:rPr>
        <w:t xml:space="preserve"> in</w:t>
      </w:r>
      <w:r w:rsidR="00991C90">
        <w:rPr>
          <w:rFonts w:ascii="Times" w:hAnsi="Times" w:cs="CMR12"/>
          <w:szCs w:val="24"/>
          <w:lang w:val="en-GB"/>
        </w:rPr>
        <w:t xml:space="preserve"> equation</w:t>
      </w:r>
      <w:r w:rsidRPr="00C00189">
        <w:rPr>
          <w:rFonts w:ascii="Times" w:hAnsi="Times" w:cs="CMR12"/>
          <w:szCs w:val="24"/>
          <w:lang w:val="en-GB"/>
        </w:rPr>
        <w:t xml:space="preserve"> (8) leads, as expected, to </w:t>
      </w:r>
      <w:r w:rsidR="009A5753" w:rsidRPr="00C00189">
        <w:rPr>
          <w:rFonts w:ascii="Times" w:eastAsia="Calibri" w:hAnsi="Times" w:cs="CMR12"/>
          <w:position w:val="-6"/>
          <w:szCs w:val="24"/>
          <w:lang w:val="en-GB"/>
        </w:rPr>
        <w:object w:dxaOrig="260" w:dyaOrig="279">
          <v:shape id="_x0000_i1054" type="#_x0000_t75" style="width:13pt;height:15pt" o:ole="">
            <v:imagedata r:id="rId72" o:title=""/>
          </v:shape>
          <o:OLEObject Type="Embed" ProgID="Equation.3" ShapeID="_x0000_i1054" DrawAspect="Content" ObjectID="_1448799128" r:id="rId73"/>
        </w:object>
      </w:r>
      <w:r w:rsidRPr="00C00189">
        <w:rPr>
          <w:rFonts w:ascii="Times" w:hAnsi="Times" w:cs="CMR12"/>
          <w:szCs w:val="24"/>
          <w:lang w:val="en-GB"/>
        </w:rPr>
        <w:t>=0.5.</w:t>
      </w:r>
    </w:p>
    <w:p w:rsidR="009A5753" w:rsidRPr="00C00189" w:rsidRDefault="009A5753" w:rsidP="009A5753">
      <w:pPr>
        <w:pStyle w:val="Line"/>
      </w:pPr>
    </w:p>
    <w:sectPr w:rsidR="009A5753" w:rsidRPr="00C00189" w:rsidSect="00C00189">
      <w:headerReference w:type="even" r:id="rId74"/>
      <w:headerReference w:type="default" r:id="rId7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67A" w:rsidRDefault="00D1567A">
      <w:r>
        <w:separator/>
      </w:r>
    </w:p>
  </w:endnote>
  <w:endnote w:type="continuationSeparator" w:id="0">
    <w:p w:rsidR="00D1567A" w:rsidRDefault="00D15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CMR12">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67A" w:rsidRDefault="00D1567A">
      <w:r>
        <w:separator/>
      </w:r>
    </w:p>
  </w:footnote>
  <w:footnote w:type="continuationSeparator" w:id="0">
    <w:p w:rsidR="00D1567A" w:rsidRDefault="00D156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67A" w:rsidRDefault="00D1567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67A" w:rsidRDefault="00D1567A" w:rsidP="00B033C8">
    <w:pPr>
      <w:pStyle w:val="Header"/>
      <w:ind w:right="360" w:firstLine="360"/>
    </w:pPr>
    <w:r>
      <w:rPr>
        <w:noProof/>
        <w:lang w:val="en-US" w:eastAsia="zh-CN"/>
      </w:rPr>
      <w:drawing>
        <wp:anchor distT="0" distB="0" distL="114300" distR="114300" simplePos="0" relativeHeight="251659264" behindDoc="1" locked="0" layoutInCell="1" allowOverlap="1" wp14:anchorId="7FF76C9A" wp14:editId="520E57D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67A" w:rsidRPr="00FC42AF" w:rsidRDefault="00D1567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856C3">
      <w:rPr>
        <w:rStyle w:val="PageNumber"/>
        <w:b/>
        <w:bCs/>
        <w:noProof/>
      </w:rPr>
      <w:t>ii</w:t>
    </w:r>
    <w:r>
      <w:rPr>
        <w:rStyle w:val="PageNumber"/>
        <w:b/>
        <w:bCs/>
      </w:rPr>
      <w:fldChar w:fldCharType="end"/>
    </w:r>
    <w:r w:rsidRPr="00FC42AF">
      <w:tab/>
    </w:r>
    <w:r w:rsidR="003856C3">
      <w:fldChar w:fldCharType="begin"/>
    </w:r>
    <w:r w:rsidR="003856C3">
      <w:instrText xml:space="preserve"> DOCPROPERTY "Header" \* MERGEFORMAT </w:instrText>
    </w:r>
    <w:r w:rsidR="003856C3">
      <w:fldChar w:fldCharType="separate"/>
    </w:r>
    <w:r w:rsidR="00C00189" w:rsidRPr="00C00189">
      <w:rPr>
        <w:b/>
        <w:bCs/>
      </w:rPr>
      <w:t xml:space="preserve">Rec. </w:t>
    </w:r>
    <w:r w:rsidR="003856C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856C3">
      <w:rPr>
        <w:b/>
        <w:bCs/>
        <w:noProof/>
      </w:rPr>
      <w:t>ITU-R  P.678-2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67A" w:rsidRDefault="00D1567A">
    <w:pPr>
      <w:pStyle w:val="Header"/>
    </w:pPr>
    <w:r>
      <w:tab/>
    </w:r>
    <w:r w:rsidR="003856C3">
      <w:fldChar w:fldCharType="begin"/>
    </w:r>
    <w:r w:rsidR="003856C3">
      <w:instrText xml:space="preserve"> DOCPROPERTY "Header" \* MERGEFORMAT </w:instrText>
    </w:r>
    <w:r w:rsidR="003856C3">
      <w:fldChar w:fldCharType="separate"/>
    </w:r>
    <w:r w:rsidR="00C00189" w:rsidRPr="00C00189">
      <w:rPr>
        <w:b/>
        <w:bCs/>
      </w:rPr>
      <w:t xml:space="preserve">Rec. </w:t>
    </w:r>
    <w:r w:rsidR="003856C3">
      <w:rPr>
        <w:b/>
        <w:bCs/>
      </w:rPr>
      <w:fldChar w:fldCharType="end"/>
    </w:r>
    <w:r>
      <w:rPr>
        <w:b/>
        <w:bCs/>
      </w:rPr>
      <w:t xml:space="preserve"> </w:t>
    </w:r>
    <w:r>
      <w:rPr>
        <w:b/>
        <w:bCs/>
      </w:rPr>
      <w:fldChar w:fldCharType="begin"/>
    </w:r>
    <w:r>
      <w:rPr>
        <w:b/>
        <w:bCs/>
      </w:rPr>
      <w:instrText>styleref href</w:instrText>
    </w:r>
    <w:r>
      <w:rPr>
        <w:b/>
        <w:bCs/>
      </w:rPr>
      <w:fldChar w:fldCharType="separate"/>
    </w:r>
    <w:r w:rsidR="00C00189">
      <w:rPr>
        <w:b/>
        <w:bCs/>
        <w:noProof/>
      </w:rPr>
      <w:t>ITU-R  P.678-2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856C3">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C00189" w:rsidRPr="00C0018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856C3">
      <w:rPr>
        <w:b/>
        <w:bCs/>
        <w:noProof/>
      </w:rPr>
      <w:t>ITU-R  P.678-2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C00189" w:rsidRPr="00C0018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856C3">
      <w:rPr>
        <w:b/>
        <w:bCs/>
        <w:noProof/>
      </w:rPr>
      <w:t>ITU-R  P.678-2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856C3">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67A"/>
    <w:rsid w:val="00217EBF"/>
    <w:rsid w:val="00242AEE"/>
    <w:rsid w:val="002D76C4"/>
    <w:rsid w:val="003856C3"/>
    <w:rsid w:val="0052529D"/>
    <w:rsid w:val="00607D68"/>
    <w:rsid w:val="007468DA"/>
    <w:rsid w:val="008A5E1F"/>
    <w:rsid w:val="008F5C61"/>
    <w:rsid w:val="00991C90"/>
    <w:rsid w:val="009A5753"/>
    <w:rsid w:val="009E00A8"/>
    <w:rsid w:val="00A6617B"/>
    <w:rsid w:val="00AA504E"/>
    <w:rsid w:val="00AB0DC8"/>
    <w:rsid w:val="00B44E24"/>
    <w:rsid w:val="00B735BB"/>
    <w:rsid w:val="00C00189"/>
    <w:rsid w:val="00D1567A"/>
    <w:rsid w:val="00DF4176"/>
    <w:rsid w:val="00E741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56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1567A"/>
    <w:pPr>
      <w:keepNext/>
      <w:keepLines/>
      <w:spacing w:before="480"/>
      <w:ind w:left="794" w:hanging="794"/>
      <w:outlineLvl w:val="0"/>
    </w:pPr>
    <w:rPr>
      <w:b/>
    </w:rPr>
  </w:style>
  <w:style w:type="paragraph" w:styleId="Heading2">
    <w:name w:val="heading 2"/>
    <w:basedOn w:val="Heading1"/>
    <w:next w:val="Normal"/>
    <w:qFormat/>
    <w:rsid w:val="00D1567A"/>
    <w:pPr>
      <w:spacing w:before="320"/>
      <w:outlineLvl w:val="1"/>
    </w:pPr>
  </w:style>
  <w:style w:type="paragraph" w:styleId="Heading3">
    <w:name w:val="heading 3"/>
    <w:basedOn w:val="Heading1"/>
    <w:next w:val="Normal"/>
    <w:qFormat/>
    <w:rsid w:val="00D1567A"/>
    <w:pPr>
      <w:spacing w:before="200"/>
      <w:outlineLvl w:val="2"/>
    </w:pPr>
  </w:style>
  <w:style w:type="paragraph" w:styleId="Heading4">
    <w:name w:val="heading 4"/>
    <w:basedOn w:val="Heading3"/>
    <w:next w:val="Normal"/>
    <w:qFormat/>
    <w:rsid w:val="00D1567A"/>
    <w:pPr>
      <w:tabs>
        <w:tab w:val="clear" w:pos="794"/>
        <w:tab w:val="left" w:pos="992"/>
      </w:tabs>
      <w:ind w:left="992" w:hanging="992"/>
      <w:outlineLvl w:val="3"/>
    </w:pPr>
  </w:style>
  <w:style w:type="paragraph" w:styleId="Heading5">
    <w:name w:val="heading 5"/>
    <w:basedOn w:val="Heading4"/>
    <w:next w:val="Normal"/>
    <w:qFormat/>
    <w:rsid w:val="00D1567A"/>
    <w:pPr>
      <w:outlineLvl w:val="4"/>
    </w:pPr>
  </w:style>
  <w:style w:type="paragraph" w:styleId="Heading6">
    <w:name w:val="heading 6"/>
    <w:basedOn w:val="Heading4"/>
    <w:next w:val="Normal"/>
    <w:qFormat/>
    <w:rsid w:val="00D1567A"/>
    <w:pPr>
      <w:tabs>
        <w:tab w:val="clear" w:pos="992"/>
        <w:tab w:val="clear" w:pos="1191"/>
      </w:tabs>
      <w:ind w:left="1588" w:hanging="1588"/>
      <w:outlineLvl w:val="5"/>
    </w:pPr>
  </w:style>
  <w:style w:type="paragraph" w:styleId="Heading7">
    <w:name w:val="heading 7"/>
    <w:basedOn w:val="Heading6"/>
    <w:next w:val="Normal"/>
    <w:qFormat/>
    <w:rsid w:val="00D1567A"/>
    <w:pPr>
      <w:outlineLvl w:val="6"/>
    </w:pPr>
  </w:style>
  <w:style w:type="paragraph" w:styleId="Heading8">
    <w:name w:val="heading 8"/>
    <w:basedOn w:val="Heading6"/>
    <w:next w:val="Normal"/>
    <w:qFormat/>
    <w:rsid w:val="00D1567A"/>
    <w:pPr>
      <w:outlineLvl w:val="7"/>
    </w:pPr>
  </w:style>
  <w:style w:type="paragraph" w:styleId="Heading9">
    <w:name w:val="heading 9"/>
    <w:basedOn w:val="Heading6"/>
    <w:next w:val="Normal"/>
    <w:qFormat/>
    <w:rsid w:val="00D156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1567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156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1567A"/>
  </w:style>
  <w:style w:type="paragraph" w:customStyle="1" w:styleId="Headingb">
    <w:name w:val="Heading_b"/>
    <w:basedOn w:val="Heading3"/>
    <w:next w:val="Normal"/>
    <w:rsid w:val="00D1567A"/>
    <w:pPr>
      <w:spacing w:before="160"/>
      <w:ind w:left="0" w:firstLine="0"/>
      <w:outlineLvl w:val="9"/>
    </w:pPr>
  </w:style>
  <w:style w:type="paragraph" w:customStyle="1" w:styleId="Headingi">
    <w:name w:val="Heading_i"/>
    <w:basedOn w:val="Heading3"/>
    <w:next w:val="Normal"/>
    <w:rsid w:val="00D1567A"/>
    <w:pPr>
      <w:spacing w:before="160"/>
      <w:ind w:left="0" w:firstLine="0"/>
    </w:pPr>
    <w:rPr>
      <w:b w:val="0"/>
      <w:i/>
    </w:rPr>
  </w:style>
  <w:style w:type="character" w:customStyle="1" w:styleId="href">
    <w:name w:val="href"/>
    <w:basedOn w:val="DefaultParagraphFont"/>
    <w:rsid w:val="00D1567A"/>
  </w:style>
  <w:style w:type="paragraph" w:customStyle="1" w:styleId="enumlev1">
    <w:name w:val="enumlev1"/>
    <w:basedOn w:val="Normal"/>
    <w:rsid w:val="00D1567A"/>
    <w:pPr>
      <w:spacing w:before="80"/>
      <w:ind w:left="794" w:hanging="794"/>
    </w:pPr>
  </w:style>
  <w:style w:type="paragraph" w:customStyle="1" w:styleId="enumlev2">
    <w:name w:val="enumlev2"/>
    <w:basedOn w:val="enumlev1"/>
    <w:rsid w:val="00D1567A"/>
    <w:pPr>
      <w:ind w:left="1191" w:hanging="397"/>
    </w:pPr>
  </w:style>
  <w:style w:type="paragraph" w:customStyle="1" w:styleId="enumlev3">
    <w:name w:val="enumlev3"/>
    <w:basedOn w:val="enumlev2"/>
    <w:rsid w:val="00D1567A"/>
    <w:pPr>
      <w:ind w:left="1588"/>
    </w:pPr>
  </w:style>
  <w:style w:type="paragraph" w:customStyle="1" w:styleId="Normalaftertitle">
    <w:name w:val="Normal_after_title"/>
    <w:basedOn w:val="Normal"/>
    <w:next w:val="Normal"/>
    <w:rsid w:val="00D1567A"/>
    <w:pPr>
      <w:spacing w:before="320"/>
    </w:pPr>
  </w:style>
  <w:style w:type="paragraph" w:customStyle="1" w:styleId="Note">
    <w:name w:val="Note"/>
    <w:basedOn w:val="Normal"/>
    <w:rsid w:val="00D1567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1567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1567A"/>
    <w:pPr>
      <w:spacing w:before="240"/>
    </w:pPr>
    <w:rPr>
      <w:sz w:val="22"/>
      <w:lang w:val="es-ES_tradnl"/>
    </w:rPr>
  </w:style>
  <w:style w:type="paragraph" w:customStyle="1" w:styleId="Recref">
    <w:name w:val="Rec_ref"/>
    <w:basedOn w:val="Normal"/>
    <w:next w:val="Recdate"/>
    <w:rsid w:val="00D1567A"/>
    <w:pPr>
      <w:jc w:val="center"/>
    </w:pPr>
  </w:style>
  <w:style w:type="paragraph" w:customStyle="1" w:styleId="Recdate">
    <w:name w:val="Rec_date"/>
    <w:basedOn w:val="Recref"/>
    <w:next w:val="Normalaftertitle"/>
    <w:rsid w:val="00D1567A"/>
    <w:pPr>
      <w:jc w:val="right"/>
    </w:pPr>
  </w:style>
  <w:style w:type="paragraph" w:customStyle="1" w:styleId="AnnexNoTitle">
    <w:name w:val="Annex_NoTitle"/>
    <w:basedOn w:val="Normal"/>
    <w:next w:val="Normalaftertitle"/>
    <w:rsid w:val="00D1567A"/>
    <w:pPr>
      <w:keepNext/>
      <w:keepLines/>
      <w:spacing w:before="480" w:after="80"/>
      <w:jc w:val="center"/>
    </w:pPr>
    <w:rPr>
      <w:b/>
      <w:sz w:val="28"/>
    </w:rPr>
  </w:style>
  <w:style w:type="paragraph" w:customStyle="1" w:styleId="AppendixNoTitle">
    <w:name w:val="Appendix_NoTitle"/>
    <w:basedOn w:val="AnnexNoTitle"/>
    <w:next w:val="Normal"/>
    <w:rsid w:val="00D1567A"/>
  </w:style>
  <w:style w:type="paragraph" w:customStyle="1" w:styleId="Tablefin">
    <w:name w:val="Table_fin"/>
    <w:basedOn w:val="Normal"/>
    <w:next w:val="Normal"/>
    <w:rsid w:val="00D1567A"/>
    <w:pPr>
      <w:spacing w:before="0"/>
    </w:pPr>
    <w:rPr>
      <w:sz w:val="20"/>
      <w:lang w:val="en-GB"/>
    </w:rPr>
  </w:style>
  <w:style w:type="paragraph" w:customStyle="1" w:styleId="Tablehead">
    <w:name w:val="Table_head"/>
    <w:basedOn w:val="Normal"/>
    <w:next w:val="Normal"/>
    <w:rsid w:val="00D156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156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1567A"/>
    <w:pPr>
      <w:keepNext/>
      <w:spacing w:before="360" w:after="120"/>
      <w:jc w:val="center"/>
    </w:pPr>
  </w:style>
  <w:style w:type="paragraph" w:customStyle="1" w:styleId="Tabletext">
    <w:name w:val="Table_text"/>
    <w:basedOn w:val="Normal"/>
    <w:rsid w:val="00D156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D1567A"/>
    <w:pPr>
      <w:tabs>
        <w:tab w:val="clear" w:pos="1191"/>
        <w:tab w:val="clear" w:pos="1588"/>
        <w:tab w:val="clear" w:pos="1985"/>
        <w:tab w:val="center" w:pos="4820"/>
        <w:tab w:val="right" w:pos="9639"/>
      </w:tabs>
    </w:pPr>
  </w:style>
  <w:style w:type="paragraph" w:customStyle="1" w:styleId="Equationlegend">
    <w:name w:val="Equation_legend"/>
    <w:basedOn w:val="NormalIndent"/>
    <w:rsid w:val="00D156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1567A"/>
    <w:pPr>
      <w:ind w:left="794"/>
    </w:pPr>
  </w:style>
  <w:style w:type="paragraph" w:customStyle="1" w:styleId="Figurelegend">
    <w:name w:val="Figure_legend"/>
    <w:basedOn w:val="Normal"/>
    <w:rsid w:val="00D156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1567A"/>
    <w:pPr>
      <w:keepNext/>
      <w:keepLines/>
      <w:spacing w:before="480" w:after="80"/>
      <w:jc w:val="center"/>
    </w:pPr>
    <w:rPr>
      <w:caps/>
      <w:sz w:val="18"/>
    </w:rPr>
  </w:style>
  <w:style w:type="paragraph" w:customStyle="1" w:styleId="tocpart">
    <w:name w:val="tocpart"/>
    <w:basedOn w:val="Normal"/>
    <w:rsid w:val="00D156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1567A"/>
    <w:pPr>
      <w:keepNext/>
      <w:keepLines/>
      <w:spacing w:before="480"/>
      <w:jc w:val="center"/>
    </w:pPr>
    <w:rPr>
      <w:sz w:val="28"/>
    </w:rPr>
  </w:style>
  <w:style w:type="paragraph" w:customStyle="1" w:styleId="Arttitle">
    <w:name w:val="Art_title"/>
    <w:basedOn w:val="Normal"/>
    <w:next w:val="Normalaftertitle"/>
    <w:rsid w:val="00D1567A"/>
    <w:pPr>
      <w:keepNext/>
      <w:keepLines/>
      <w:spacing w:before="240"/>
      <w:jc w:val="center"/>
    </w:pPr>
    <w:rPr>
      <w:b/>
      <w:sz w:val="28"/>
    </w:rPr>
  </w:style>
  <w:style w:type="paragraph" w:customStyle="1" w:styleId="Blanc">
    <w:name w:val="Blanc"/>
    <w:basedOn w:val="Normal"/>
    <w:next w:val="Tabletext"/>
    <w:rsid w:val="00D156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156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1567A"/>
    <w:pPr>
      <w:keepNext/>
      <w:keepLines/>
      <w:spacing w:before="160"/>
      <w:ind w:left="794"/>
    </w:pPr>
    <w:rPr>
      <w:i/>
    </w:rPr>
  </w:style>
  <w:style w:type="paragraph" w:customStyle="1" w:styleId="ChapNo">
    <w:name w:val="Chap_No"/>
    <w:basedOn w:val="ArtNo"/>
    <w:next w:val="Chaptitle"/>
    <w:rsid w:val="00D1567A"/>
    <w:rPr>
      <w:b/>
    </w:rPr>
  </w:style>
  <w:style w:type="paragraph" w:customStyle="1" w:styleId="Chaptitle">
    <w:name w:val="Chap_title"/>
    <w:basedOn w:val="Arttitle"/>
    <w:next w:val="Normalaftertitle"/>
    <w:rsid w:val="00D1567A"/>
  </w:style>
  <w:style w:type="character" w:styleId="FootnoteReference">
    <w:name w:val="footnote reference"/>
    <w:basedOn w:val="DefaultParagraphFont"/>
    <w:semiHidden/>
    <w:rsid w:val="00D1567A"/>
    <w:rPr>
      <w:position w:val="6"/>
      <w:sz w:val="18"/>
    </w:rPr>
  </w:style>
  <w:style w:type="paragraph" w:styleId="FootnoteText">
    <w:name w:val="footnote text"/>
    <w:basedOn w:val="Normal"/>
    <w:semiHidden/>
    <w:rsid w:val="00D1567A"/>
    <w:pPr>
      <w:keepLines/>
      <w:tabs>
        <w:tab w:val="left" w:pos="255"/>
      </w:tabs>
      <w:ind w:left="255" w:hanging="255"/>
    </w:pPr>
    <w:rPr>
      <w:sz w:val="22"/>
    </w:rPr>
  </w:style>
  <w:style w:type="paragraph" w:styleId="Index1">
    <w:name w:val="index 1"/>
    <w:basedOn w:val="Normal"/>
    <w:next w:val="Normal"/>
    <w:semiHidden/>
    <w:rsid w:val="00D1567A"/>
  </w:style>
  <w:style w:type="paragraph" w:styleId="Index2">
    <w:name w:val="index 2"/>
    <w:basedOn w:val="Normal"/>
    <w:next w:val="Normal"/>
    <w:semiHidden/>
    <w:rsid w:val="00D1567A"/>
    <w:pPr>
      <w:ind w:left="283"/>
    </w:pPr>
  </w:style>
  <w:style w:type="paragraph" w:styleId="Index3">
    <w:name w:val="index 3"/>
    <w:basedOn w:val="Normal"/>
    <w:next w:val="Normal"/>
    <w:semiHidden/>
    <w:rsid w:val="00D1567A"/>
    <w:pPr>
      <w:ind w:left="566"/>
    </w:pPr>
  </w:style>
  <w:style w:type="paragraph" w:styleId="IndexHeading">
    <w:name w:val="index heading"/>
    <w:basedOn w:val="Normal"/>
    <w:next w:val="Index1"/>
    <w:semiHidden/>
    <w:rsid w:val="00D1567A"/>
  </w:style>
  <w:style w:type="paragraph" w:customStyle="1" w:styleId="Line">
    <w:name w:val="Line"/>
    <w:basedOn w:val="Normal"/>
    <w:next w:val="Normal"/>
    <w:rsid w:val="00D156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156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1567A"/>
  </w:style>
  <w:style w:type="paragraph" w:customStyle="1" w:styleId="Partref">
    <w:name w:val="Part_ref"/>
    <w:basedOn w:val="Normal"/>
    <w:next w:val="Normal"/>
    <w:rsid w:val="00D1567A"/>
    <w:pPr>
      <w:keepNext/>
      <w:keepLines/>
      <w:spacing w:after="280"/>
      <w:jc w:val="center"/>
    </w:pPr>
  </w:style>
  <w:style w:type="paragraph" w:customStyle="1" w:styleId="Parttitle">
    <w:name w:val="Part_title"/>
    <w:basedOn w:val="Normal"/>
    <w:next w:val="Normalaftertitle"/>
    <w:rsid w:val="00D156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1567A"/>
  </w:style>
  <w:style w:type="paragraph" w:customStyle="1" w:styleId="QuestionNo">
    <w:name w:val="Question_No"/>
    <w:basedOn w:val="RecNo"/>
    <w:next w:val="Normal"/>
    <w:rsid w:val="00D1567A"/>
  </w:style>
  <w:style w:type="paragraph" w:customStyle="1" w:styleId="Questionref">
    <w:name w:val="Question_ref"/>
    <w:basedOn w:val="Recref"/>
    <w:next w:val="Questiondate"/>
    <w:rsid w:val="00D1567A"/>
  </w:style>
  <w:style w:type="paragraph" w:customStyle="1" w:styleId="Questiontitle">
    <w:name w:val="Question_title"/>
    <w:basedOn w:val="Normal"/>
    <w:next w:val="Questionref"/>
    <w:rsid w:val="00D1567A"/>
  </w:style>
  <w:style w:type="paragraph" w:customStyle="1" w:styleId="Reftext">
    <w:name w:val="Ref_text"/>
    <w:basedOn w:val="Normal"/>
    <w:rsid w:val="00D1567A"/>
    <w:pPr>
      <w:ind w:left="794" w:hanging="794"/>
    </w:pPr>
    <w:rPr>
      <w:sz w:val="22"/>
    </w:rPr>
  </w:style>
  <w:style w:type="paragraph" w:customStyle="1" w:styleId="Reftitle">
    <w:name w:val="Ref_title"/>
    <w:basedOn w:val="Normal"/>
    <w:next w:val="Reftext"/>
    <w:rsid w:val="00D156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1567A"/>
  </w:style>
  <w:style w:type="paragraph" w:customStyle="1" w:styleId="RepNo">
    <w:name w:val="Rep_No"/>
    <w:basedOn w:val="RecNo"/>
    <w:next w:val="Reptitle"/>
    <w:rsid w:val="00D1567A"/>
  </w:style>
  <w:style w:type="paragraph" w:customStyle="1" w:styleId="Repref">
    <w:name w:val="Rep_ref"/>
    <w:basedOn w:val="Recref"/>
    <w:next w:val="Repdate"/>
    <w:rsid w:val="00D1567A"/>
  </w:style>
  <w:style w:type="paragraph" w:customStyle="1" w:styleId="Reptitle">
    <w:name w:val="Rep_title"/>
    <w:basedOn w:val="Rectitle"/>
    <w:next w:val="Repref"/>
    <w:rsid w:val="00D1567A"/>
  </w:style>
  <w:style w:type="paragraph" w:customStyle="1" w:styleId="Resdate">
    <w:name w:val="Res_date"/>
    <w:basedOn w:val="Recdate"/>
    <w:next w:val="Normalaftertitle"/>
    <w:rsid w:val="00D1567A"/>
  </w:style>
  <w:style w:type="paragraph" w:customStyle="1" w:styleId="ResNo">
    <w:name w:val="Res_No"/>
    <w:basedOn w:val="RecNo"/>
    <w:next w:val="Restitle"/>
    <w:rsid w:val="00D1567A"/>
  </w:style>
  <w:style w:type="paragraph" w:customStyle="1" w:styleId="Resref">
    <w:name w:val="Res_ref"/>
    <w:basedOn w:val="Recref"/>
    <w:next w:val="Resdate"/>
    <w:rsid w:val="00D1567A"/>
  </w:style>
  <w:style w:type="paragraph" w:customStyle="1" w:styleId="Restitle">
    <w:name w:val="Res_title"/>
    <w:basedOn w:val="Normal"/>
    <w:next w:val="Resref"/>
    <w:rsid w:val="00D1567A"/>
    <w:pPr>
      <w:spacing w:before="240"/>
      <w:jc w:val="center"/>
    </w:pPr>
    <w:rPr>
      <w:b/>
      <w:sz w:val="28"/>
    </w:rPr>
  </w:style>
  <w:style w:type="paragraph" w:customStyle="1" w:styleId="SectionNo">
    <w:name w:val="Section_No"/>
    <w:basedOn w:val="Normal"/>
    <w:next w:val="Normal"/>
    <w:rsid w:val="00D1567A"/>
  </w:style>
  <w:style w:type="paragraph" w:customStyle="1" w:styleId="Sectiontitle">
    <w:name w:val="Section_title"/>
    <w:basedOn w:val="Normal"/>
    <w:next w:val="Normalaftertitle"/>
    <w:rsid w:val="00D156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1567A"/>
    <w:pPr>
      <w:tabs>
        <w:tab w:val="clear" w:pos="794"/>
        <w:tab w:val="clear" w:pos="1191"/>
        <w:tab w:val="clear" w:pos="1588"/>
        <w:tab w:val="clear" w:pos="1985"/>
        <w:tab w:val="right" w:pos="9611"/>
      </w:tabs>
    </w:pPr>
    <w:rPr>
      <w:i/>
    </w:rPr>
  </w:style>
  <w:style w:type="paragraph" w:styleId="TOC1">
    <w:name w:val="toc 1"/>
    <w:basedOn w:val="Normal"/>
    <w:semiHidden/>
    <w:rsid w:val="00D156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1567A"/>
    <w:pPr>
      <w:tabs>
        <w:tab w:val="clear" w:pos="567"/>
        <w:tab w:val="left" w:pos="1276"/>
      </w:tabs>
      <w:spacing w:before="160"/>
      <w:ind w:left="1276" w:hanging="709"/>
    </w:pPr>
  </w:style>
  <w:style w:type="paragraph" w:styleId="TOC3">
    <w:name w:val="toc 3"/>
    <w:basedOn w:val="TOC2"/>
    <w:semiHidden/>
    <w:rsid w:val="00D1567A"/>
    <w:pPr>
      <w:tabs>
        <w:tab w:val="clear" w:pos="1276"/>
        <w:tab w:val="left" w:pos="2155"/>
      </w:tabs>
      <w:ind w:left="2155" w:hanging="879"/>
    </w:pPr>
  </w:style>
  <w:style w:type="paragraph" w:styleId="TOC4">
    <w:name w:val="toc 4"/>
    <w:basedOn w:val="TOC3"/>
    <w:semiHidden/>
    <w:rsid w:val="00D1567A"/>
    <w:pPr>
      <w:tabs>
        <w:tab w:val="left" w:pos="3261"/>
      </w:tabs>
      <w:spacing w:before="80"/>
      <w:ind w:left="3261" w:hanging="993"/>
    </w:pPr>
  </w:style>
  <w:style w:type="paragraph" w:styleId="TOC5">
    <w:name w:val="toc 5"/>
    <w:basedOn w:val="TOC4"/>
    <w:semiHidden/>
    <w:rsid w:val="00D1567A"/>
  </w:style>
  <w:style w:type="paragraph" w:styleId="TOC6">
    <w:name w:val="toc 6"/>
    <w:basedOn w:val="TOC4"/>
    <w:semiHidden/>
    <w:rsid w:val="00D1567A"/>
  </w:style>
  <w:style w:type="paragraph" w:styleId="TOC7">
    <w:name w:val="toc 7"/>
    <w:basedOn w:val="TOC4"/>
    <w:semiHidden/>
    <w:rsid w:val="00D1567A"/>
  </w:style>
  <w:style w:type="paragraph" w:styleId="TOC8">
    <w:name w:val="toc 8"/>
    <w:basedOn w:val="TOC4"/>
    <w:semiHidden/>
    <w:rsid w:val="00D1567A"/>
  </w:style>
  <w:style w:type="paragraph" w:customStyle="1" w:styleId="Rectitle">
    <w:name w:val="Rec_title"/>
    <w:basedOn w:val="Normal"/>
    <w:next w:val="Recref"/>
    <w:rsid w:val="00D1567A"/>
    <w:pPr>
      <w:keepNext/>
      <w:keepLines/>
      <w:spacing w:before="240"/>
      <w:jc w:val="center"/>
    </w:pPr>
    <w:rPr>
      <w:b/>
      <w:sz w:val="28"/>
    </w:rPr>
  </w:style>
  <w:style w:type="paragraph" w:customStyle="1" w:styleId="Annexref">
    <w:name w:val="Annex_ref"/>
    <w:basedOn w:val="Normal"/>
    <w:next w:val="Normalaftertitle"/>
    <w:rsid w:val="00D1567A"/>
    <w:pPr>
      <w:keepNext/>
      <w:keepLines/>
      <w:spacing w:after="280"/>
      <w:jc w:val="center"/>
    </w:pPr>
  </w:style>
  <w:style w:type="paragraph" w:customStyle="1" w:styleId="Appendixref">
    <w:name w:val="Appendix_ref"/>
    <w:basedOn w:val="Annexref"/>
    <w:next w:val="Normalaftertitle"/>
    <w:rsid w:val="00D1567A"/>
  </w:style>
  <w:style w:type="paragraph" w:customStyle="1" w:styleId="Figuretitle">
    <w:name w:val="Figure_title"/>
    <w:basedOn w:val="Normal"/>
    <w:next w:val="Figure"/>
    <w:rsid w:val="00D1567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1567A"/>
    <w:pPr>
      <w:keepNext/>
      <w:spacing w:before="0" w:after="120"/>
      <w:jc w:val="center"/>
    </w:pPr>
    <w:rPr>
      <w:b/>
    </w:rPr>
  </w:style>
  <w:style w:type="paragraph" w:customStyle="1" w:styleId="Summary">
    <w:name w:val="Summary"/>
    <w:basedOn w:val="Normal"/>
    <w:next w:val="Normalaftertitle"/>
    <w:autoRedefine/>
    <w:rsid w:val="00D1567A"/>
    <w:pPr>
      <w:spacing w:after="480"/>
    </w:pPr>
    <w:rPr>
      <w:sz w:val="22"/>
      <w:lang w:val="es-ES_tradnl"/>
    </w:rPr>
  </w:style>
  <w:style w:type="paragraph" w:customStyle="1" w:styleId="TableLegendNote">
    <w:name w:val="Table_Legend_Note"/>
    <w:basedOn w:val="Tablelegend"/>
    <w:next w:val="Tablelegend"/>
    <w:rsid w:val="00D1567A"/>
    <w:pPr>
      <w:ind w:left="-85" w:firstLine="0"/>
    </w:pPr>
    <w:rPr>
      <w:lang w:val="en-US"/>
    </w:rPr>
  </w:style>
  <w:style w:type="paragraph" w:customStyle="1" w:styleId="Figure">
    <w:name w:val="Figure"/>
    <w:basedOn w:val="FigureNo"/>
    <w:next w:val="Normal"/>
    <w:rsid w:val="00D1567A"/>
    <w:pPr>
      <w:keepNext w:val="0"/>
      <w:spacing w:before="0" w:after="240"/>
    </w:pPr>
  </w:style>
  <w:style w:type="character" w:styleId="Hyperlink">
    <w:name w:val="Hyperlink"/>
    <w:basedOn w:val="DefaultParagraphFont"/>
    <w:uiPriority w:val="99"/>
    <w:rsid w:val="00D1567A"/>
    <w:rPr>
      <w:color w:val="0000FF"/>
      <w:u w:val="single"/>
    </w:rPr>
  </w:style>
  <w:style w:type="character" w:customStyle="1" w:styleId="EquationChar">
    <w:name w:val="Equation Char"/>
    <w:link w:val="Equation"/>
    <w:rsid w:val="00D1567A"/>
    <w:rPr>
      <w:sz w:val="24"/>
      <w:lang w:val="fr-FR" w:eastAsia="en-US"/>
    </w:rPr>
  </w:style>
  <w:style w:type="character" w:styleId="FollowedHyperlink">
    <w:name w:val="FollowedHyperlink"/>
    <w:basedOn w:val="DefaultParagraphFont"/>
    <w:rsid w:val="003856C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56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1567A"/>
    <w:pPr>
      <w:keepNext/>
      <w:keepLines/>
      <w:spacing w:before="480"/>
      <w:ind w:left="794" w:hanging="794"/>
      <w:outlineLvl w:val="0"/>
    </w:pPr>
    <w:rPr>
      <w:b/>
    </w:rPr>
  </w:style>
  <w:style w:type="paragraph" w:styleId="Heading2">
    <w:name w:val="heading 2"/>
    <w:basedOn w:val="Heading1"/>
    <w:next w:val="Normal"/>
    <w:qFormat/>
    <w:rsid w:val="00D1567A"/>
    <w:pPr>
      <w:spacing w:before="320"/>
      <w:outlineLvl w:val="1"/>
    </w:pPr>
  </w:style>
  <w:style w:type="paragraph" w:styleId="Heading3">
    <w:name w:val="heading 3"/>
    <w:basedOn w:val="Heading1"/>
    <w:next w:val="Normal"/>
    <w:qFormat/>
    <w:rsid w:val="00D1567A"/>
    <w:pPr>
      <w:spacing w:before="200"/>
      <w:outlineLvl w:val="2"/>
    </w:pPr>
  </w:style>
  <w:style w:type="paragraph" w:styleId="Heading4">
    <w:name w:val="heading 4"/>
    <w:basedOn w:val="Heading3"/>
    <w:next w:val="Normal"/>
    <w:qFormat/>
    <w:rsid w:val="00D1567A"/>
    <w:pPr>
      <w:tabs>
        <w:tab w:val="clear" w:pos="794"/>
        <w:tab w:val="left" w:pos="992"/>
      </w:tabs>
      <w:ind w:left="992" w:hanging="992"/>
      <w:outlineLvl w:val="3"/>
    </w:pPr>
  </w:style>
  <w:style w:type="paragraph" w:styleId="Heading5">
    <w:name w:val="heading 5"/>
    <w:basedOn w:val="Heading4"/>
    <w:next w:val="Normal"/>
    <w:qFormat/>
    <w:rsid w:val="00D1567A"/>
    <w:pPr>
      <w:outlineLvl w:val="4"/>
    </w:pPr>
  </w:style>
  <w:style w:type="paragraph" w:styleId="Heading6">
    <w:name w:val="heading 6"/>
    <w:basedOn w:val="Heading4"/>
    <w:next w:val="Normal"/>
    <w:qFormat/>
    <w:rsid w:val="00D1567A"/>
    <w:pPr>
      <w:tabs>
        <w:tab w:val="clear" w:pos="992"/>
        <w:tab w:val="clear" w:pos="1191"/>
      </w:tabs>
      <w:ind w:left="1588" w:hanging="1588"/>
      <w:outlineLvl w:val="5"/>
    </w:pPr>
  </w:style>
  <w:style w:type="paragraph" w:styleId="Heading7">
    <w:name w:val="heading 7"/>
    <w:basedOn w:val="Heading6"/>
    <w:next w:val="Normal"/>
    <w:qFormat/>
    <w:rsid w:val="00D1567A"/>
    <w:pPr>
      <w:outlineLvl w:val="6"/>
    </w:pPr>
  </w:style>
  <w:style w:type="paragraph" w:styleId="Heading8">
    <w:name w:val="heading 8"/>
    <w:basedOn w:val="Heading6"/>
    <w:next w:val="Normal"/>
    <w:qFormat/>
    <w:rsid w:val="00D1567A"/>
    <w:pPr>
      <w:outlineLvl w:val="7"/>
    </w:pPr>
  </w:style>
  <w:style w:type="paragraph" w:styleId="Heading9">
    <w:name w:val="heading 9"/>
    <w:basedOn w:val="Heading6"/>
    <w:next w:val="Normal"/>
    <w:qFormat/>
    <w:rsid w:val="00D156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1567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156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1567A"/>
  </w:style>
  <w:style w:type="paragraph" w:customStyle="1" w:styleId="Headingb">
    <w:name w:val="Heading_b"/>
    <w:basedOn w:val="Heading3"/>
    <w:next w:val="Normal"/>
    <w:rsid w:val="00D1567A"/>
    <w:pPr>
      <w:spacing w:before="160"/>
      <w:ind w:left="0" w:firstLine="0"/>
      <w:outlineLvl w:val="9"/>
    </w:pPr>
  </w:style>
  <w:style w:type="paragraph" w:customStyle="1" w:styleId="Headingi">
    <w:name w:val="Heading_i"/>
    <w:basedOn w:val="Heading3"/>
    <w:next w:val="Normal"/>
    <w:rsid w:val="00D1567A"/>
    <w:pPr>
      <w:spacing w:before="160"/>
      <w:ind w:left="0" w:firstLine="0"/>
    </w:pPr>
    <w:rPr>
      <w:b w:val="0"/>
      <w:i/>
    </w:rPr>
  </w:style>
  <w:style w:type="character" w:customStyle="1" w:styleId="href">
    <w:name w:val="href"/>
    <w:basedOn w:val="DefaultParagraphFont"/>
    <w:rsid w:val="00D1567A"/>
  </w:style>
  <w:style w:type="paragraph" w:customStyle="1" w:styleId="enumlev1">
    <w:name w:val="enumlev1"/>
    <w:basedOn w:val="Normal"/>
    <w:rsid w:val="00D1567A"/>
    <w:pPr>
      <w:spacing w:before="80"/>
      <w:ind w:left="794" w:hanging="794"/>
    </w:pPr>
  </w:style>
  <w:style w:type="paragraph" w:customStyle="1" w:styleId="enumlev2">
    <w:name w:val="enumlev2"/>
    <w:basedOn w:val="enumlev1"/>
    <w:rsid w:val="00D1567A"/>
    <w:pPr>
      <w:ind w:left="1191" w:hanging="397"/>
    </w:pPr>
  </w:style>
  <w:style w:type="paragraph" w:customStyle="1" w:styleId="enumlev3">
    <w:name w:val="enumlev3"/>
    <w:basedOn w:val="enumlev2"/>
    <w:rsid w:val="00D1567A"/>
    <w:pPr>
      <w:ind w:left="1588"/>
    </w:pPr>
  </w:style>
  <w:style w:type="paragraph" w:customStyle="1" w:styleId="Normalaftertitle">
    <w:name w:val="Normal_after_title"/>
    <w:basedOn w:val="Normal"/>
    <w:next w:val="Normal"/>
    <w:rsid w:val="00D1567A"/>
    <w:pPr>
      <w:spacing w:before="320"/>
    </w:pPr>
  </w:style>
  <w:style w:type="paragraph" w:customStyle="1" w:styleId="Note">
    <w:name w:val="Note"/>
    <w:basedOn w:val="Normal"/>
    <w:rsid w:val="00D1567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1567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1567A"/>
    <w:pPr>
      <w:spacing w:before="240"/>
    </w:pPr>
    <w:rPr>
      <w:sz w:val="22"/>
      <w:lang w:val="es-ES_tradnl"/>
    </w:rPr>
  </w:style>
  <w:style w:type="paragraph" w:customStyle="1" w:styleId="Recref">
    <w:name w:val="Rec_ref"/>
    <w:basedOn w:val="Normal"/>
    <w:next w:val="Recdate"/>
    <w:rsid w:val="00D1567A"/>
    <w:pPr>
      <w:jc w:val="center"/>
    </w:pPr>
  </w:style>
  <w:style w:type="paragraph" w:customStyle="1" w:styleId="Recdate">
    <w:name w:val="Rec_date"/>
    <w:basedOn w:val="Recref"/>
    <w:next w:val="Normalaftertitle"/>
    <w:rsid w:val="00D1567A"/>
    <w:pPr>
      <w:jc w:val="right"/>
    </w:pPr>
  </w:style>
  <w:style w:type="paragraph" w:customStyle="1" w:styleId="AnnexNoTitle">
    <w:name w:val="Annex_NoTitle"/>
    <w:basedOn w:val="Normal"/>
    <w:next w:val="Normalaftertitle"/>
    <w:rsid w:val="00D1567A"/>
    <w:pPr>
      <w:keepNext/>
      <w:keepLines/>
      <w:spacing w:before="480" w:after="80"/>
      <w:jc w:val="center"/>
    </w:pPr>
    <w:rPr>
      <w:b/>
      <w:sz w:val="28"/>
    </w:rPr>
  </w:style>
  <w:style w:type="paragraph" w:customStyle="1" w:styleId="AppendixNoTitle">
    <w:name w:val="Appendix_NoTitle"/>
    <w:basedOn w:val="AnnexNoTitle"/>
    <w:next w:val="Normal"/>
    <w:rsid w:val="00D1567A"/>
  </w:style>
  <w:style w:type="paragraph" w:customStyle="1" w:styleId="Tablefin">
    <w:name w:val="Table_fin"/>
    <w:basedOn w:val="Normal"/>
    <w:next w:val="Normal"/>
    <w:rsid w:val="00D1567A"/>
    <w:pPr>
      <w:spacing w:before="0"/>
    </w:pPr>
    <w:rPr>
      <w:sz w:val="20"/>
      <w:lang w:val="en-GB"/>
    </w:rPr>
  </w:style>
  <w:style w:type="paragraph" w:customStyle="1" w:styleId="Tablehead">
    <w:name w:val="Table_head"/>
    <w:basedOn w:val="Normal"/>
    <w:next w:val="Normal"/>
    <w:rsid w:val="00D156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156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1567A"/>
    <w:pPr>
      <w:keepNext/>
      <w:spacing w:before="360" w:after="120"/>
      <w:jc w:val="center"/>
    </w:pPr>
  </w:style>
  <w:style w:type="paragraph" w:customStyle="1" w:styleId="Tabletext">
    <w:name w:val="Table_text"/>
    <w:basedOn w:val="Normal"/>
    <w:rsid w:val="00D156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D1567A"/>
    <w:pPr>
      <w:tabs>
        <w:tab w:val="clear" w:pos="1191"/>
        <w:tab w:val="clear" w:pos="1588"/>
        <w:tab w:val="clear" w:pos="1985"/>
        <w:tab w:val="center" w:pos="4820"/>
        <w:tab w:val="right" w:pos="9639"/>
      </w:tabs>
    </w:pPr>
  </w:style>
  <w:style w:type="paragraph" w:customStyle="1" w:styleId="Equationlegend">
    <w:name w:val="Equation_legend"/>
    <w:basedOn w:val="NormalIndent"/>
    <w:rsid w:val="00D156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1567A"/>
    <w:pPr>
      <w:ind w:left="794"/>
    </w:pPr>
  </w:style>
  <w:style w:type="paragraph" w:customStyle="1" w:styleId="Figurelegend">
    <w:name w:val="Figure_legend"/>
    <w:basedOn w:val="Normal"/>
    <w:rsid w:val="00D156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1567A"/>
    <w:pPr>
      <w:keepNext/>
      <w:keepLines/>
      <w:spacing w:before="480" w:after="80"/>
      <w:jc w:val="center"/>
    </w:pPr>
    <w:rPr>
      <w:caps/>
      <w:sz w:val="18"/>
    </w:rPr>
  </w:style>
  <w:style w:type="paragraph" w:customStyle="1" w:styleId="tocpart">
    <w:name w:val="tocpart"/>
    <w:basedOn w:val="Normal"/>
    <w:rsid w:val="00D156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1567A"/>
    <w:pPr>
      <w:keepNext/>
      <w:keepLines/>
      <w:spacing w:before="480"/>
      <w:jc w:val="center"/>
    </w:pPr>
    <w:rPr>
      <w:sz w:val="28"/>
    </w:rPr>
  </w:style>
  <w:style w:type="paragraph" w:customStyle="1" w:styleId="Arttitle">
    <w:name w:val="Art_title"/>
    <w:basedOn w:val="Normal"/>
    <w:next w:val="Normalaftertitle"/>
    <w:rsid w:val="00D1567A"/>
    <w:pPr>
      <w:keepNext/>
      <w:keepLines/>
      <w:spacing w:before="240"/>
      <w:jc w:val="center"/>
    </w:pPr>
    <w:rPr>
      <w:b/>
      <w:sz w:val="28"/>
    </w:rPr>
  </w:style>
  <w:style w:type="paragraph" w:customStyle="1" w:styleId="Blanc">
    <w:name w:val="Blanc"/>
    <w:basedOn w:val="Normal"/>
    <w:next w:val="Tabletext"/>
    <w:rsid w:val="00D156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156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1567A"/>
    <w:pPr>
      <w:keepNext/>
      <w:keepLines/>
      <w:spacing w:before="160"/>
      <w:ind w:left="794"/>
    </w:pPr>
    <w:rPr>
      <w:i/>
    </w:rPr>
  </w:style>
  <w:style w:type="paragraph" w:customStyle="1" w:styleId="ChapNo">
    <w:name w:val="Chap_No"/>
    <w:basedOn w:val="ArtNo"/>
    <w:next w:val="Chaptitle"/>
    <w:rsid w:val="00D1567A"/>
    <w:rPr>
      <w:b/>
    </w:rPr>
  </w:style>
  <w:style w:type="paragraph" w:customStyle="1" w:styleId="Chaptitle">
    <w:name w:val="Chap_title"/>
    <w:basedOn w:val="Arttitle"/>
    <w:next w:val="Normalaftertitle"/>
    <w:rsid w:val="00D1567A"/>
  </w:style>
  <w:style w:type="character" w:styleId="FootnoteReference">
    <w:name w:val="footnote reference"/>
    <w:basedOn w:val="DefaultParagraphFont"/>
    <w:semiHidden/>
    <w:rsid w:val="00D1567A"/>
    <w:rPr>
      <w:position w:val="6"/>
      <w:sz w:val="18"/>
    </w:rPr>
  </w:style>
  <w:style w:type="paragraph" w:styleId="FootnoteText">
    <w:name w:val="footnote text"/>
    <w:basedOn w:val="Normal"/>
    <w:semiHidden/>
    <w:rsid w:val="00D1567A"/>
    <w:pPr>
      <w:keepLines/>
      <w:tabs>
        <w:tab w:val="left" w:pos="255"/>
      </w:tabs>
      <w:ind w:left="255" w:hanging="255"/>
    </w:pPr>
    <w:rPr>
      <w:sz w:val="22"/>
    </w:rPr>
  </w:style>
  <w:style w:type="paragraph" w:styleId="Index1">
    <w:name w:val="index 1"/>
    <w:basedOn w:val="Normal"/>
    <w:next w:val="Normal"/>
    <w:semiHidden/>
    <w:rsid w:val="00D1567A"/>
  </w:style>
  <w:style w:type="paragraph" w:styleId="Index2">
    <w:name w:val="index 2"/>
    <w:basedOn w:val="Normal"/>
    <w:next w:val="Normal"/>
    <w:semiHidden/>
    <w:rsid w:val="00D1567A"/>
    <w:pPr>
      <w:ind w:left="283"/>
    </w:pPr>
  </w:style>
  <w:style w:type="paragraph" w:styleId="Index3">
    <w:name w:val="index 3"/>
    <w:basedOn w:val="Normal"/>
    <w:next w:val="Normal"/>
    <w:semiHidden/>
    <w:rsid w:val="00D1567A"/>
    <w:pPr>
      <w:ind w:left="566"/>
    </w:pPr>
  </w:style>
  <w:style w:type="paragraph" w:styleId="IndexHeading">
    <w:name w:val="index heading"/>
    <w:basedOn w:val="Normal"/>
    <w:next w:val="Index1"/>
    <w:semiHidden/>
    <w:rsid w:val="00D1567A"/>
  </w:style>
  <w:style w:type="paragraph" w:customStyle="1" w:styleId="Line">
    <w:name w:val="Line"/>
    <w:basedOn w:val="Normal"/>
    <w:next w:val="Normal"/>
    <w:rsid w:val="00D156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156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1567A"/>
  </w:style>
  <w:style w:type="paragraph" w:customStyle="1" w:styleId="Partref">
    <w:name w:val="Part_ref"/>
    <w:basedOn w:val="Normal"/>
    <w:next w:val="Normal"/>
    <w:rsid w:val="00D1567A"/>
    <w:pPr>
      <w:keepNext/>
      <w:keepLines/>
      <w:spacing w:after="280"/>
      <w:jc w:val="center"/>
    </w:pPr>
  </w:style>
  <w:style w:type="paragraph" w:customStyle="1" w:styleId="Parttitle">
    <w:name w:val="Part_title"/>
    <w:basedOn w:val="Normal"/>
    <w:next w:val="Normalaftertitle"/>
    <w:rsid w:val="00D156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1567A"/>
  </w:style>
  <w:style w:type="paragraph" w:customStyle="1" w:styleId="QuestionNo">
    <w:name w:val="Question_No"/>
    <w:basedOn w:val="RecNo"/>
    <w:next w:val="Normal"/>
    <w:rsid w:val="00D1567A"/>
  </w:style>
  <w:style w:type="paragraph" w:customStyle="1" w:styleId="Questionref">
    <w:name w:val="Question_ref"/>
    <w:basedOn w:val="Recref"/>
    <w:next w:val="Questiondate"/>
    <w:rsid w:val="00D1567A"/>
  </w:style>
  <w:style w:type="paragraph" w:customStyle="1" w:styleId="Questiontitle">
    <w:name w:val="Question_title"/>
    <w:basedOn w:val="Normal"/>
    <w:next w:val="Questionref"/>
    <w:rsid w:val="00D1567A"/>
  </w:style>
  <w:style w:type="paragraph" w:customStyle="1" w:styleId="Reftext">
    <w:name w:val="Ref_text"/>
    <w:basedOn w:val="Normal"/>
    <w:rsid w:val="00D1567A"/>
    <w:pPr>
      <w:ind w:left="794" w:hanging="794"/>
    </w:pPr>
    <w:rPr>
      <w:sz w:val="22"/>
    </w:rPr>
  </w:style>
  <w:style w:type="paragraph" w:customStyle="1" w:styleId="Reftitle">
    <w:name w:val="Ref_title"/>
    <w:basedOn w:val="Normal"/>
    <w:next w:val="Reftext"/>
    <w:rsid w:val="00D156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1567A"/>
  </w:style>
  <w:style w:type="paragraph" w:customStyle="1" w:styleId="RepNo">
    <w:name w:val="Rep_No"/>
    <w:basedOn w:val="RecNo"/>
    <w:next w:val="Reptitle"/>
    <w:rsid w:val="00D1567A"/>
  </w:style>
  <w:style w:type="paragraph" w:customStyle="1" w:styleId="Repref">
    <w:name w:val="Rep_ref"/>
    <w:basedOn w:val="Recref"/>
    <w:next w:val="Repdate"/>
    <w:rsid w:val="00D1567A"/>
  </w:style>
  <w:style w:type="paragraph" w:customStyle="1" w:styleId="Reptitle">
    <w:name w:val="Rep_title"/>
    <w:basedOn w:val="Rectitle"/>
    <w:next w:val="Repref"/>
    <w:rsid w:val="00D1567A"/>
  </w:style>
  <w:style w:type="paragraph" w:customStyle="1" w:styleId="Resdate">
    <w:name w:val="Res_date"/>
    <w:basedOn w:val="Recdate"/>
    <w:next w:val="Normalaftertitle"/>
    <w:rsid w:val="00D1567A"/>
  </w:style>
  <w:style w:type="paragraph" w:customStyle="1" w:styleId="ResNo">
    <w:name w:val="Res_No"/>
    <w:basedOn w:val="RecNo"/>
    <w:next w:val="Restitle"/>
    <w:rsid w:val="00D1567A"/>
  </w:style>
  <w:style w:type="paragraph" w:customStyle="1" w:styleId="Resref">
    <w:name w:val="Res_ref"/>
    <w:basedOn w:val="Recref"/>
    <w:next w:val="Resdate"/>
    <w:rsid w:val="00D1567A"/>
  </w:style>
  <w:style w:type="paragraph" w:customStyle="1" w:styleId="Restitle">
    <w:name w:val="Res_title"/>
    <w:basedOn w:val="Normal"/>
    <w:next w:val="Resref"/>
    <w:rsid w:val="00D1567A"/>
    <w:pPr>
      <w:spacing w:before="240"/>
      <w:jc w:val="center"/>
    </w:pPr>
    <w:rPr>
      <w:b/>
      <w:sz w:val="28"/>
    </w:rPr>
  </w:style>
  <w:style w:type="paragraph" w:customStyle="1" w:styleId="SectionNo">
    <w:name w:val="Section_No"/>
    <w:basedOn w:val="Normal"/>
    <w:next w:val="Normal"/>
    <w:rsid w:val="00D1567A"/>
  </w:style>
  <w:style w:type="paragraph" w:customStyle="1" w:styleId="Sectiontitle">
    <w:name w:val="Section_title"/>
    <w:basedOn w:val="Normal"/>
    <w:next w:val="Normalaftertitle"/>
    <w:rsid w:val="00D156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1567A"/>
    <w:pPr>
      <w:tabs>
        <w:tab w:val="clear" w:pos="794"/>
        <w:tab w:val="clear" w:pos="1191"/>
        <w:tab w:val="clear" w:pos="1588"/>
        <w:tab w:val="clear" w:pos="1985"/>
        <w:tab w:val="right" w:pos="9611"/>
      </w:tabs>
    </w:pPr>
    <w:rPr>
      <w:i/>
    </w:rPr>
  </w:style>
  <w:style w:type="paragraph" w:styleId="TOC1">
    <w:name w:val="toc 1"/>
    <w:basedOn w:val="Normal"/>
    <w:semiHidden/>
    <w:rsid w:val="00D156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1567A"/>
    <w:pPr>
      <w:tabs>
        <w:tab w:val="clear" w:pos="567"/>
        <w:tab w:val="left" w:pos="1276"/>
      </w:tabs>
      <w:spacing w:before="160"/>
      <w:ind w:left="1276" w:hanging="709"/>
    </w:pPr>
  </w:style>
  <w:style w:type="paragraph" w:styleId="TOC3">
    <w:name w:val="toc 3"/>
    <w:basedOn w:val="TOC2"/>
    <w:semiHidden/>
    <w:rsid w:val="00D1567A"/>
    <w:pPr>
      <w:tabs>
        <w:tab w:val="clear" w:pos="1276"/>
        <w:tab w:val="left" w:pos="2155"/>
      </w:tabs>
      <w:ind w:left="2155" w:hanging="879"/>
    </w:pPr>
  </w:style>
  <w:style w:type="paragraph" w:styleId="TOC4">
    <w:name w:val="toc 4"/>
    <w:basedOn w:val="TOC3"/>
    <w:semiHidden/>
    <w:rsid w:val="00D1567A"/>
    <w:pPr>
      <w:tabs>
        <w:tab w:val="left" w:pos="3261"/>
      </w:tabs>
      <w:spacing w:before="80"/>
      <w:ind w:left="3261" w:hanging="993"/>
    </w:pPr>
  </w:style>
  <w:style w:type="paragraph" w:styleId="TOC5">
    <w:name w:val="toc 5"/>
    <w:basedOn w:val="TOC4"/>
    <w:semiHidden/>
    <w:rsid w:val="00D1567A"/>
  </w:style>
  <w:style w:type="paragraph" w:styleId="TOC6">
    <w:name w:val="toc 6"/>
    <w:basedOn w:val="TOC4"/>
    <w:semiHidden/>
    <w:rsid w:val="00D1567A"/>
  </w:style>
  <w:style w:type="paragraph" w:styleId="TOC7">
    <w:name w:val="toc 7"/>
    <w:basedOn w:val="TOC4"/>
    <w:semiHidden/>
    <w:rsid w:val="00D1567A"/>
  </w:style>
  <w:style w:type="paragraph" w:styleId="TOC8">
    <w:name w:val="toc 8"/>
    <w:basedOn w:val="TOC4"/>
    <w:semiHidden/>
    <w:rsid w:val="00D1567A"/>
  </w:style>
  <w:style w:type="paragraph" w:customStyle="1" w:styleId="Rectitle">
    <w:name w:val="Rec_title"/>
    <w:basedOn w:val="Normal"/>
    <w:next w:val="Recref"/>
    <w:rsid w:val="00D1567A"/>
    <w:pPr>
      <w:keepNext/>
      <w:keepLines/>
      <w:spacing w:before="240"/>
      <w:jc w:val="center"/>
    </w:pPr>
    <w:rPr>
      <w:b/>
      <w:sz w:val="28"/>
    </w:rPr>
  </w:style>
  <w:style w:type="paragraph" w:customStyle="1" w:styleId="Annexref">
    <w:name w:val="Annex_ref"/>
    <w:basedOn w:val="Normal"/>
    <w:next w:val="Normalaftertitle"/>
    <w:rsid w:val="00D1567A"/>
    <w:pPr>
      <w:keepNext/>
      <w:keepLines/>
      <w:spacing w:after="280"/>
      <w:jc w:val="center"/>
    </w:pPr>
  </w:style>
  <w:style w:type="paragraph" w:customStyle="1" w:styleId="Appendixref">
    <w:name w:val="Appendix_ref"/>
    <w:basedOn w:val="Annexref"/>
    <w:next w:val="Normalaftertitle"/>
    <w:rsid w:val="00D1567A"/>
  </w:style>
  <w:style w:type="paragraph" w:customStyle="1" w:styleId="Figuretitle">
    <w:name w:val="Figure_title"/>
    <w:basedOn w:val="Normal"/>
    <w:next w:val="Figure"/>
    <w:rsid w:val="00D1567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1567A"/>
    <w:pPr>
      <w:keepNext/>
      <w:spacing w:before="0" w:after="120"/>
      <w:jc w:val="center"/>
    </w:pPr>
    <w:rPr>
      <w:b/>
    </w:rPr>
  </w:style>
  <w:style w:type="paragraph" w:customStyle="1" w:styleId="Summary">
    <w:name w:val="Summary"/>
    <w:basedOn w:val="Normal"/>
    <w:next w:val="Normalaftertitle"/>
    <w:autoRedefine/>
    <w:rsid w:val="00D1567A"/>
    <w:pPr>
      <w:spacing w:after="480"/>
    </w:pPr>
    <w:rPr>
      <w:sz w:val="22"/>
      <w:lang w:val="es-ES_tradnl"/>
    </w:rPr>
  </w:style>
  <w:style w:type="paragraph" w:customStyle="1" w:styleId="TableLegendNote">
    <w:name w:val="Table_Legend_Note"/>
    <w:basedOn w:val="Tablelegend"/>
    <w:next w:val="Tablelegend"/>
    <w:rsid w:val="00D1567A"/>
    <w:pPr>
      <w:ind w:left="-85" w:firstLine="0"/>
    </w:pPr>
    <w:rPr>
      <w:lang w:val="en-US"/>
    </w:rPr>
  </w:style>
  <w:style w:type="paragraph" w:customStyle="1" w:styleId="Figure">
    <w:name w:val="Figure"/>
    <w:basedOn w:val="FigureNo"/>
    <w:next w:val="Normal"/>
    <w:rsid w:val="00D1567A"/>
    <w:pPr>
      <w:keepNext w:val="0"/>
      <w:spacing w:before="0" w:after="240"/>
    </w:pPr>
  </w:style>
  <w:style w:type="character" w:styleId="Hyperlink">
    <w:name w:val="Hyperlink"/>
    <w:basedOn w:val="DefaultParagraphFont"/>
    <w:uiPriority w:val="99"/>
    <w:rsid w:val="00D1567A"/>
    <w:rPr>
      <w:color w:val="0000FF"/>
      <w:u w:val="single"/>
    </w:rPr>
  </w:style>
  <w:style w:type="character" w:customStyle="1" w:styleId="EquationChar">
    <w:name w:val="Equation Char"/>
    <w:link w:val="Equation"/>
    <w:rsid w:val="00D1567A"/>
    <w:rPr>
      <w:sz w:val="24"/>
      <w:lang w:val="fr-FR" w:eastAsia="en-US"/>
    </w:rPr>
  </w:style>
  <w:style w:type="character" w:styleId="FollowedHyperlink">
    <w:name w:val="FollowedHyperlink"/>
    <w:basedOn w:val="DefaultParagraphFont"/>
    <w:rsid w:val="003856C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image" Target="media/image6.wmf"/><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9.wmf"/><Relationship Id="rId76"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oleObject" Target="embeddings/oleObject29.bin"/><Relationship Id="rId2" Type="http://schemas.microsoft.com/office/2007/relationships/stylesWithEffects" Target="stylesWithEffects.xml"/><Relationship Id="rId16" Type="http://schemas.openxmlformats.org/officeDocument/2006/relationships/oleObject" Target="embeddings/oleObject2.bin"/><Relationship Id="rId29" Type="http://schemas.openxmlformats.org/officeDocument/2006/relationships/oleObject" Target="embeddings/oleObject8.bin"/><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itu.int/publ/R-REC/en" TargetMode="External"/><Relationship Id="rId19" Type="http://schemas.openxmlformats.org/officeDocument/2006/relationships/image" Target="media/image5.wmf"/><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oleObject" Target="embeddings/oleObject19.bin"/><Relationship Id="rId72" Type="http://schemas.openxmlformats.org/officeDocument/2006/relationships/image" Target="media/image31.w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hyperlink" Target="http://www.itu.int/rec/R-REC-P.678-2-201309-I/en" TargetMode="External"/><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header" Target="header6.xml"/><Relationship Id="rId1" Type="http://schemas.openxmlformats.org/officeDocument/2006/relationships/styles" Target="styles.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TotalTime>
  <Pages>6</Pages>
  <Words>1095</Words>
  <Characters>7171</Characters>
  <Application>Microsoft Office Word</Application>
  <DocSecurity>0</DocSecurity>
  <Lines>231</Lines>
  <Paragraphs>24</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8242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9</cp:revision>
  <cp:lastPrinted>2005-02-10T15:54:00Z</cp:lastPrinted>
  <dcterms:created xsi:type="dcterms:W3CDTF">2013-10-25T13:27:00Z</dcterms:created>
  <dcterms:modified xsi:type="dcterms:W3CDTF">2013-12-17T14:05:00Z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