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686" w:rsidRPr="00575CB8" w:rsidRDefault="00883686" w:rsidP="00B1717A">
      <w:pPr>
        <w:rPr>
          <w:lang w:val="en-US"/>
        </w:rPr>
      </w:pPr>
      <w:bookmarkStart w:id="0" w:name="dbreak"/>
      <w:bookmarkEnd w:id="0"/>
    </w:p>
    <w:p w:rsidR="00883686" w:rsidRDefault="00883686" w:rsidP="00B1717A"/>
    <w:p w:rsidR="00883686" w:rsidRDefault="00883686" w:rsidP="00B1717A"/>
    <w:p w:rsidR="00883686" w:rsidRDefault="00883686" w:rsidP="00B1717A"/>
    <w:p w:rsidR="00883686" w:rsidRDefault="00883686" w:rsidP="00B1717A">
      <w:bookmarkStart w:id="1" w:name="_GoBack"/>
      <w:bookmarkEnd w:id="1"/>
    </w:p>
    <w:p w:rsidR="00883686" w:rsidRDefault="00883686" w:rsidP="00B1717A"/>
    <w:p w:rsidR="00883686" w:rsidRDefault="00883686" w:rsidP="00B1717A"/>
    <w:p w:rsidR="00883686" w:rsidRDefault="00883686" w:rsidP="00B1717A"/>
    <w:p w:rsidR="00883686" w:rsidRDefault="00883686" w:rsidP="00B1717A"/>
    <w:p w:rsidR="00883686" w:rsidRDefault="00883686" w:rsidP="00B1717A"/>
    <w:p w:rsidR="00883686" w:rsidRDefault="00883686" w:rsidP="00B1717A"/>
    <w:p w:rsidR="00883686" w:rsidRDefault="00883686"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83686" w:rsidRPr="00883686" w:rsidTr="00D62884">
        <w:tc>
          <w:tcPr>
            <w:tcW w:w="10089" w:type="dxa"/>
          </w:tcPr>
          <w:p w:rsidR="00883686" w:rsidRPr="0010336F" w:rsidRDefault="00883686" w:rsidP="00D62884">
            <w:pPr>
              <w:spacing w:before="380" w:line="280" w:lineRule="exact"/>
              <w:jc w:val="right"/>
              <w:rPr>
                <w:rFonts w:ascii="Tahoma" w:hAnsi="Tahoma" w:cs="Tahoma"/>
                <w:b/>
                <w:bCs/>
                <w:iCs/>
                <w:color w:val="243285"/>
                <w:sz w:val="32"/>
                <w:szCs w:val="32"/>
                <w:lang w:val="en-US"/>
              </w:rPr>
            </w:pPr>
          </w:p>
          <w:p w:rsidR="00883686" w:rsidRPr="0010336F" w:rsidRDefault="00883686" w:rsidP="0088368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682-2</w:t>
            </w:r>
          </w:p>
          <w:p w:rsidR="00883686" w:rsidRPr="0010336F" w:rsidRDefault="00883686" w:rsidP="0088368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883686" w:rsidRPr="005C2AF8" w:rsidTr="00D62884">
        <w:tc>
          <w:tcPr>
            <w:tcW w:w="10089" w:type="dxa"/>
          </w:tcPr>
          <w:p w:rsidR="00883686" w:rsidRPr="0010336F" w:rsidRDefault="00883686" w:rsidP="00D62884">
            <w:pPr>
              <w:spacing w:before="80" w:line="500" w:lineRule="exact"/>
              <w:jc w:val="right"/>
              <w:rPr>
                <w:rFonts w:ascii="Tahoma" w:hAnsi="Tahoma" w:cs="Tahoma"/>
                <w:b/>
                <w:bCs/>
                <w:iCs/>
                <w:color w:val="243285"/>
                <w:sz w:val="44"/>
                <w:szCs w:val="44"/>
                <w:lang w:val="es-ES_tradnl"/>
              </w:rPr>
            </w:pPr>
          </w:p>
          <w:p w:rsidR="00883686" w:rsidRDefault="00883686" w:rsidP="00883686">
            <w:pPr>
              <w:spacing w:before="80" w:line="500" w:lineRule="exact"/>
              <w:jc w:val="right"/>
              <w:rPr>
                <w:rFonts w:ascii="Tahoma" w:hAnsi="Tahoma" w:cs="Tahoma"/>
                <w:b/>
                <w:bCs/>
                <w:color w:val="243285"/>
                <w:sz w:val="44"/>
                <w:szCs w:val="44"/>
                <w:lang w:val="es-ES_tradnl"/>
              </w:rPr>
            </w:pPr>
            <w:r w:rsidRPr="00883686">
              <w:rPr>
                <w:rFonts w:ascii="Tahoma" w:hAnsi="Tahoma" w:cs="Tahoma"/>
                <w:b/>
                <w:bCs/>
                <w:color w:val="243285"/>
                <w:sz w:val="44"/>
                <w:szCs w:val="44"/>
                <w:lang w:val="es-ES_tradnl"/>
              </w:rPr>
              <w:t xml:space="preserve">Datos de propagación necesarios </w:t>
            </w:r>
            <w:r>
              <w:rPr>
                <w:rFonts w:ascii="Tahoma" w:hAnsi="Tahoma" w:cs="Tahoma"/>
                <w:b/>
                <w:bCs/>
                <w:color w:val="243285"/>
                <w:sz w:val="44"/>
                <w:szCs w:val="44"/>
                <w:lang w:val="es-ES_tradnl"/>
              </w:rPr>
              <w:br/>
            </w:r>
            <w:r w:rsidRPr="00883686">
              <w:rPr>
                <w:rFonts w:ascii="Tahoma" w:hAnsi="Tahoma" w:cs="Tahoma"/>
                <w:b/>
                <w:bCs/>
                <w:color w:val="243285"/>
                <w:sz w:val="44"/>
                <w:szCs w:val="44"/>
                <w:lang w:val="es-ES_tradnl"/>
              </w:rPr>
              <w:t>para el diseño de sistemas</w:t>
            </w:r>
            <w:r w:rsidRPr="00883686">
              <w:rPr>
                <w:rFonts w:ascii="Tahoma" w:hAnsi="Tahoma" w:cs="Tahoma"/>
                <w:b/>
                <w:bCs/>
                <w:color w:val="243285"/>
                <w:sz w:val="44"/>
                <w:szCs w:val="44"/>
                <w:lang w:val="es-ES_tradnl"/>
              </w:rPr>
              <w:br/>
              <w:t xml:space="preserve">de telecomunicación móviles </w:t>
            </w:r>
            <w:r>
              <w:rPr>
                <w:rFonts w:ascii="Tahoma" w:hAnsi="Tahoma" w:cs="Tahoma"/>
                <w:b/>
                <w:bCs/>
                <w:color w:val="243285"/>
                <w:sz w:val="44"/>
                <w:szCs w:val="44"/>
                <w:lang w:val="es-ES_tradnl"/>
              </w:rPr>
              <w:br/>
            </w:r>
            <w:r w:rsidRPr="00883686">
              <w:rPr>
                <w:rFonts w:ascii="Tahoma" w:hAnsi="Tahoma" w:cs="Tahoma"/>
                <w:b/>
                <w:bCs/>
                <w:color w:val="243285"/>
                <w:sz w:val="44"/>
                <w:szCs w:val="44"/>
                <w:lang w:val="es-ES_tradnl"/>
              </w:rPr>
              <w:t>aeronáuticos Tierra-espacio</w:t>
            </w:r>
          </w:p>
          <w:p w:rsidR="00883686" w:rsidRPr="0010336F" w:rsidRDefault="00883686" w:rsidP="00D62884">
            <w:pPr>
              <w:spacing w:before="80" w:line="500" w:lineRule="exact"/>
              <w:jc w:val="right"/>
              <w:rPr>
                <w:rFonts w:ascii="Tahoma" w:hAnsi="Tahoma" w:cs="Tahoma"/>
                <w:b/>
                <w:bCs/>
                <w:iCs/>
                <w:color w:val="243285"/>
                <w:sz w:val="44"/>
                <w:szCs w:val="44"/>
                <w:lang w:val="es-ES_tradnl"/>
              </w:rPr>
            </w:pPr>
          </w:p>
        </w:tc>
      </w:tr>
      <w:tr w:rsidR="00883686" w:rsidRPr="005C2AF8" w:rsidTr="00D62884">
        <w:tc>
          <w:tcPr>
            <w:tcW w:w="10089" w:type="dxa"/>
          </w:tcPr>
          <w:p w:rsidR="00883686" w:rsidRPr="0010336F" w:rsidRDefault="00883686" w:rsidP="00D62884">
            <w:pPr>
              <w:spacing w:before="80" w:line="280" w:lineRule="exact"/>
              <w:ind w:right="640"/>
              <w:rPr>
                <w:rFonts w:ascii="Tahoma" w:hAnsi="Tahoma" w:cs="Tahoma"/>
                <w:b/>
                <w:bCs/>
                <w:iCs/>
                <w:color w:val="243285"/>
                <w:sz w:val="32"/>
                <w:szCs w:val="32"/>
                <w:lang w:val="es-ES_tradnl"/>
              </w:rPr>
            </w:pPr>
          </w:p>
          <w:p w:rsidR="00883686" w:rsidRPr="0010336F" w:rsidRDefault="00883686" w:rsidP="00D62884">
            <w:pPr>
              <w:spacing w:before="80" w:line="280" w:lineRule="exact"/>
              <w:ind w:right="640"/>
              <w:rPr>
                <w:rFonts w:ascii="Tahoma" w:hAnsi="Tahoma" w:cs="Tahoma"/>
                <w:b/>
                <w:bCs/>
                <w:iCs/>
                <w:color w:val="243285"/>
                <w:sz w:val="32"/>
                <w:szCs w:val="32"/>
                <w:lang w:val="es-ES_tradnl"/>
              </w:rPr>
            </w:pPr>
          </w:p>
          <w:p w:rsidR="00883686" w:rsidRPr="0010336F" w:rsidRDefault="00883686" w:rsidP="00D62884">
            <w:pPr>
              <w:spacing w:before="80" w:after="180" w:line="360" w:lineRule="exact"/>
              <w:ind w:right="720"/>
              <w:rPr>
                <w:rFonts w:ascii="Tahoma" w:hAnsi="Tahoma" w:cs="Tahoma"/>
                <w:b/>
                <w:bCs/>
                <w:iCs/>
                <w:color w:val="243285"/>
                <w:sz w:val="36"/>
                <w:szCs w:val="36"/>
                <w:lang w:val="es-ES_tradnl"/>
              </w:rPr>
            </w:pPr>
          </w:p>
          <w:p w:rsidR="00883686" w:rsidRPr="0010336F" w:rsidRDefault="00883686"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883686" w:rsidRPr="0010336F" w:rsidRDefault="0088368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883686" w:rsidRPr="0026666F" w:rsidRDefault="00883686" w:rsidP="00B1717A">
      <w:pPr>
        <w:spacing w:before="80"/>
        <w:rPr>
          <w:i/>
          <w:sz w:val="22"/>
          <w:lang w:val="es-ES_tradnl"/>
        </w:rPr>
      </w:pPr>
    </w:p>
    <w:p w:rsidR="00883686" w:rsidRPr="0026666F" w:rsidRDefault="00883686" w:rsidP="00B1717A">
      <w:pPr>
        <w:spacing w:before="80"/>
        <w:rPr>
          <w:i/>
          <w:sz w:val="22"/>
          <w:lang w:val="es-ES_tradnl"/>
        </w:rPr>
      </w:pPr>
    </w:p>
    <w:p w:rsidR="00883686" w:rsidRPr="0026666F" w:rsidRDefault="00883686" w:rsidP="00B1717A">
      <w:pPr>
        <w:spacing w:before="80"/>
        <w:rPr>
          <w:i/>
          <w:sz w:val="22"/>
          <w:lang w:val="es-ES_tradnl"/>
        </w:rPr>
      </w:pPr>
    </w:p>
    <w:p w:rsidR="00883686" w:rsidRPr="0026666F" w:rsidRDefault="00883686" w:rsidP="00B1717A">
      <w:pPr>
        <w:spacing w:before="80"/>
        <w:rPr>
          <w:i/>
          <w:sz w:val="22"/>
          <w:lang w:val="es-ES_tradnl"/>
        </w:rPr>
      </w:pPr>
    </w:p>
    <w:p w:rsidR="00883686" w:rsidRPr="0026666F" w:rsidRDefault="00883686" w:rsidP="00B1717A">
      <w:pPr>
        <w:spacing w:before="80"/>
        <w:rPr>
          <w:i/>
          <w:sz w:val="22"/>
          <w:lang w:val="es-ES_tradnl"/>
        </w:rPr>
      </w:pPr>
    </w:p>
    <w:p w:rsidR="00883686" w:rsidRPr="0026666F" w:rsidRDefault="00883686" w:rsidP="00B1717A">
      <w:pPr>
        <w:spacing w:before="80"/>
        <w:rPr>
          <w:i/>
          <w:sz w:val="22"/>
          <w:lang w:val="es-ES_tradnl"/>
        </w:rPr>
      </w:pPr>
    </w:p>
    <w:p w:rsidR="00883686" w:rsidRPr="0026666F" w:rsidRDefault="00883686" w:rsidP="00B1717A">
      <w:pPr>
        <w:pStyle w:val="Equation"/>
        <w:tabs>
          <w:tab w:val="clear" w:pos="4820"/>
          <w:tab w:val="clear" w:pos="9639"/>
          <w:tab w:val="left" w:pos="1191"/>
          <w:tab w:val="left" w:pos="1588"/>
          <w:tab w:val="left" w:pos="1985"/>
        </w:tabs>
        <w:rPr>
          <w:rFonts w:ascii="Palatino Linotype" w:hAnsi="Palatino Linotype"/>
          <w:lang w:val="es-ES_tradnl"/>
        </w:rPr>
        <w:sectPr w:rsidR="00883686" w:rsidRPr="0026666F" w:rsidSect="00C36597">
          <w:headerReference w:type="even" r:id="rId8"/>
          <w:headerReference w:type="default" r:id="rId9"/>
          <w:pgSz w:w="11907" w:h="16834" w:code="9"/>
          <w:pgMar w:top="1418" w:right="1134" w:bottom="1134" w:left="1134" w:header="720" w:footer="482" w:gutter="0"/>
          <w:paperSrc w:first="15" w:other="15"/>
          <w:cols w:space="720"/>
        </w:sectPr>
      </w:pPr>
    </w:p>
    <w:p w:rsidR="00883686" w:rsidRPr="006C718C" w:rsidRDefault="00883686"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883686" w:rsidRPr="006C718C" w:rsidRDefault="00883686"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83686" w:rsidRPr="006C718C" w:rsidRDefault="00883686"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83686" w:rsidRPr="00021E8A" w:rsidRDefault="00883686"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83686" w:rsidRPr="00021E8A" w:rsidRDefault="00883686"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83686" w:rsidRPr="007C36CA" w:rsidRDefault="00883686" w:rsidP="00B1717A">
      <w:pPr>
        <w:spacing w:before="0"/>
        <w:jc w:val="center"/>
        <w:rPr>
          <w:sz w:val="22"/>
          <w:lang w:val="es-ES_tradnl"/>
        </w:rPr>
      </w:pPr>
    </w:p>
    <w:p w:rsidR="00883686" w:rsidRPr="007C36CA" w:rsidRDefault="00883686"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83686" w:rsidRPr="005C2AF8" w:rsidTr="00D62884">
        <w:tc>
          <w:tcPr>
            <w:tcW w:w="9360" w:type="dxa"/>
            <w:gridSpan w:val="2"/>
          </w:tcPr>
          <w:p w:rsidR="00883686" w:rsidRPr="00021E8A" w:rsidRDefault="00883686"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83686" w:rsidRPr="00763D08" w:rsidRDefault="0088368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83686" w:rsidRPr="00036EE3" w:rsidTr="004532F7">
        <w:tc>
          <w:tcPr>
            <w:tcW w:w="1140" w:type="dxa"/>
            <w:tcBorders>
              <w:bottom w:val="nil"/>
            </w:tcBorders>
          </w:tcPr>
          <w:p w:rsidR="00883686" w:rsidRPr="00036EE3" w:rsidRDefault="00883686"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883686" w:rsidRPr="00036EE3" w:rsidRDefault="0088368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83686" w:rsidRPr="004532F7" w:rsidTr="004532F7">
        <w:tc>
          <w:tcPr>
            <w:tcW w:w="1140" w:type="dxa"/>
            <w:tcBorders>
              <w:top w:val="nil"/>
              <w:bottom w:val="nil"/>
            </w:tcBorders>
            <w:shd w:val="clear" w:color="auto" w:fill="auto"/>
          </w:tcPr>
          <w:p w:rsidR="00883686" w:rsidRPr="004532F7" w:rsidRDefault="00883686"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883686" w:rsidRPr="004532F7" w:rsidRDefault="0088368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83686" w:rsidRPr="005C2AF8" w:rsidTr="00847DD5">
        <w:tc>
          <w:tcPr>
            <w:tcW w:w="1140" w:type="dxa"/>
            <w:tcBorders>
              <w:top w:val="nil"/>
              <w:bottom w:val="nil"/>
            </w:tcBorders>
            <w:shd w:val="clear" w:color="auto" w:fill="auto"/>
          </w:tcPr>
          <w:p w:rsidR="00883686" w:rsidRPr="006B22C3" w:rsidRDefault="00883686"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883686" w:rsidRPr="006B22C3" w:rsidRDefault="0088368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83686" w:rsidRPr="00847DD5" w:rsidTr="00847DD5">
        <w:tc>
          <w:tcPr>
            <w:tcW w:w="1140" w:type="dxa"/>
            <w:tcBorders>
              <w:top w:val="nil"/>
              <w:bottom w:val="nil"/>
            </w:tcBorders>
            <w:shd w:val="clear" w:color="auto" w:fill="auto"/>
          </w:tcPr>
          <w:p w:rsidR="00883686" w:rsidRPr="00847DD5" w:rsidRDefault="00883686"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883686" w:rsidRPr="00847DD5" w:rsidRDefault="0088368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883686" w:rsidRPr="00ED2695" w:rsidTr="00366CEE">
        <w:tc>
          <w:tcPr>
            <w:tcW w:w="1140" w:type="dxa"/>
            <w:tcBorders>
              <w:top w:val="nil"/>
              <w:bottom w:val="nil"/>
            </w:tcBorders>
            <w:shd w:val="clear" w:color="auto" w:fill="auto"/>
          </w:tcPr>
          <w:p w:rsidR="00883686" w:rsidRPr="00ED2695" w:rsidRDefault="00883686"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83686" w:rsidRPr="00021E8A" w:rsidRDefault="0088368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83686" w:rsidRPr="00366CEE" w:rsidTr="00366CEE">
        <w:tc>
          <w:tcPr>
            <w:tcW w:w="1140" w:type="dxa"/>
            <w:tcBorders>
              <w:top w:val="nil"/>
              <w:bottom w:val="nil"/>
            </w:tcBorders>
            <w:shd w:val="clear" w:color="auto" w:fill="auto"/>
          </w:tcPr>
          <w:p w:rsidR="00883686" w:rsidRPr="00366CEE" w:rsidRDefault="00883686"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883686" w:rsidRPr="00366CEE" w:rsidRDefault="00883686"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883686" w:rsidRPr="005C2AF8" w:rsidTr="00366CEE">
        <w:tc>
          <w:tcPr>
            <w:tcW w:w="1140" w:type="dxa"/>
            <w:tcBorders>
              <w:top w:val="nil"/>
              <w:bottom w:val="nil"/>
            </w:tcBorders>
            <w:shd w:val="clear" w:color="auto" w:fill="auto"/>
          </w:tcPr>
          <w:p w:rsidR="00883686" w:rsidRPr="0010336F" w:rsidRDefault="00883686"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83686" w:rsidRPr="0010336F" w:rsidRDefault="0088368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83686" w:rsidRPr="005C2AF8" w:rsidTr="00366CEE">
        <w:tc>
          <w:tcPr>
            <w:tcW w:w="1140" w:type="dxa"/>
            <w:tcBorders>
              <w:top w:val="nil"/>
              <w:bottom w:val="nil"/>
            </w:tcBorders>
            <w:shd w:val="clear" w:color="auto" w:fill="F3F3F3"/>
          </w:tcPr>
          <w:p w:rsidR="00883686" w:rsidRPr="00366CEE" w:rsidRDefault="00883686"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883686" w:rsidRPr="00366CEE" w:rsidRDefault="00883686"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883686" w:rsidRPr="00036EE3" w:rsidTr="00366CEE">
        <w:tc>
          <w:tcPr>
            <w:tcW w:w="1140" w:type="dxa"/>
            <w:tcBorders>
              <w:top w:val="nil"/>
            </w:tcBorders>
          </w:tcPr>
          <w:p w:rsidR="00883686" w:rsidRPr="00036EE3" w:rsidRDefault="00883686"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883686" w:rsidRPr="00021E8A" w:rsidRDefault="00883686"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883686" w:rsidRPr="005C2AF8" w:rsidTr="00D62884">
        <w:tc>
          <w:tcPr>
            <w:tcW w:w="1140" w:type="dxa"/>
          </w:tcPr>
          <w:p w:rsidR="00883686" w:rsidRPr="00036EE3" w:rsidRDefault="00883686" w:rsidP="00D62884">
            <w:pPr>
              <w:spacing w:before="30" w:after="30"/>
              <w:ind w:left="57"/>
              <w:jc w:val="left"/>
              <w:rPr>
                <w:b/>
                <w:bCs/>
                <w:sz w:val="20"/>
                <w:lang w:val="en-US"/>
              </w:rPr>
            </w:pPr>
            <w:r w:rsidRPr="00036EE3">
              <w:rPr>
                <w:b/>
                <w:bCs/>
                <w:sz w:val="20"/>
                <w:lang w:val="en-US"/>
              </w:rPr>
              <w:t>RS</w:t>
            </w:r>
          </w:p>
        </w:tc>
        <w:tc>
          <w:tcPr>
            <w:tcW w:w="8220" w:type="dxa"/>
          </w:tcPr>
          <w:p w:rsidR="00883686" w:rsidRPr="00021E8A" w:rsidRDefault="00883686"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83686" w:rsidRPr="00036EE3" w:rsidTr="00D62884">
        <w:tc>
          <w:tcPr>
            <w:tcW w:w="1140" w:type="dxa"/>
          </w:tcPr>
          <w:p w:rsidR="00883686" w:rsidRPr="00036EE3" w:rsidRDefault="00883686" w:rsidP="00D62884">
            <w:pPr>
              <w:spacing w:before="30" w:after="30"/>
              <w:ind w:left="57"/>
              <w:jc w:val="left"/>
              <w:rPr>
                <w:b/>
                <w:bCs/>
                <w:sz w:val="20"/>
                <w:lang w:val="en-US"/>
              </w:rPr>
            </w:pPr>
            <w:r w:rsidRPr="00036EE3">
              <w:rPr>
                <w:b/>
                <w:bCs/>
                <w:sz w:val="20"/>
                <w:lang w:val="en-US"/>
              </w:rPr>
              <w:t>S</w:t>
            </w:r>
          </w:p>
        </w:tc>
        <w:tc>
          <w:tcPr>
            <w:tcW w:w="8220" w:type="dxa"/>
          </w:tcPr>
          <w:p w:rsidR="00883686" w:rsidRPr="00021E8A" w:rsidRDefault="00883686" w:rsidP="00D62884">
            <w:pPr>
              <w:spacing w:before="30" w:after="30"/>
              <w:jc w:val="left"/>
              <w:rPr>
                <w:bCs/>
                <w:sz w:val="20"/>
                <w:lang w:val="en-US"/>
              </w:rPr>
            </w:pPr>
            <w:r w:rsidRPr="00021E8A">
              <w:rPr>
                <w:bCs/>
                <w:sz w:val="20"/>
              </w:rPr>
              <w:t>Servicio fijo por satélite</w:t>
            </w:r>
          </w:p>
        </w:tc>
      </w:tr>
      <w:tr w:rsidR="00883686" w:rsidRPr="00036EE3" w:rsidTr="00D62884">
        <w:tc>
          <w:tcPr>
            <w:tcW w:w="1140" w:type="dxa"/>
          </w:tcPr>
          <w:p w:rsidR="00883686" w:rsidRPr="00036EE3" w:rsidRDefault="00883686" w:rsidP="00D62884">
            <w:pPr>
              <w:spacing w:before="30" w:after="30"/>
              <w:ind w:left="57"/>
              <w:jc w:val="left"/>
              <w:rPr>
                <w:b/>
                <w:bCs/>
                <w:sz w:val="20"/>
                <w:lang w:val="en-US"/>
              </w:rPr>
            </w:pPr>
            <w:r w:rsidRPr="00036EE3">
              <w:rPr>
                <w:b/>
                <w:bCs/>
                <w:sz w:val="20"/>
                <w:lang w:val="en-US"/>
              </w:rPr>
              <w:t>SA</w:t>
            </w:r>
          </w:p>
        </w:tc>
        <w:tc>
          <w:tcPr>
            <w:tcW w:w="8220" w:type="dxa"/>
          </w:tcPr>
          <w:p w:rsidR="00883686" w:rsidRPr="00021E8A" w:rsidRDefault="00883686" w:rsidP="00D62884">
            <w:pPr>
              <w:spacing w:before="30" w:after="30"/>
              <w:jc w:val="left"/>
              <w:rPr>
                <w:bCs/>
                <w:sz w:val="20"/>
                <w:lang w:val="en-US"/>
              </w:rPr>
            </w:pPr>
            <w:r w:rsidRPr="00021E8A">
              <w:rPr>
                <w:bCs/>
                <w:sz w:val="20"/>
              </w:rPr>
              <w:t>Aplicaciones espaciales y meteorología</w:t>
            </w:r>
          </w:p>
        </w:tc>
      </w:tr>
      <w:tr w:rsidR="00883686" w:rsidRPr="005C2AF8" w:rsidTr="00D62884">
        <w:tc>
          <w:tcPr>
            <w:tcW w:w="1140" w:type="dxa"/>
          </w:tcPr>
          <w:p w:rsidR="00883686" w:rsidRPr="00036EE3" w:rsidRDefault="00883686" w:rsidP="00D62884">
            <w:pPr>
              <w:spacing w:before="30" w:after="30"/>
              <w:ind w:left="57"/>
              <w:jc w:val="left"/>
              <w:rPr>
                <w:b/>
                <w:bCs/>
                <w:sz w:val="20"/>
                <w:lang w:val="en-US"/>
              </w:rPr>
            </w:pPr>
            <w:r w:rsidRPr="00036EE3">
              <w:rPr>
                <w:b/>
                <w:bCs/>
                <w:sz w:val="20"/>
                <w:lang w:val="en-US"/>
              </w:rPr>
              <w:t>SF</w:t>
            </w:r>
          </w:p>
        </w:tc>
        <w:tc>
          <w:tcPr>
            <w:tcW w:w="8220" w:type="dxa"/>
          </w:tcPr>
          <w:p w:rsidR="00883686" w:rsidRPr="00021E8A" w:rsidRDefault="00883686"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83686" w:rsidRPr="00036EE3" w:rsidTr="00D62884">
        <w:tc>
          <w:tcPr>
            <w:tcW w:w="1140" w:type="dxa"/>
            <w:shd w:val="clear" w:color="auto" w:fill="auto"/>
          </w:tcPr>
          <w:p w:rsidR="00883686" w:rsidRPr="001240BC" w:rsidRDefault="00883686"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883686" w:rsidRPr="001240BC" w:rsidRDefault="00883686" w:rsidP="00D62884">
            <w:pPr>
              <w:spacing w:before="30" w:after="30"/>
              <w:jc w:val="left"/>
              <w:rPr>
                <w:sz w:val="20"/>
                <w:lang w:val="en-US"/>
              </w:rPr>
            </w:pPr>
            <w:r w:rsidRPr="001240BC">
              <w:rPr>
                <w:sz w:val="20"/>
              </w:rPr>
              <w:t>Gestión del espectro</w:t>
            </w:r>
          </w:p>
        </w:tc>
      </w:tr>
      <w:tr w:rsidR="00883686" w:rsidRPr="00036EE3" w:rsidTr="00D62884">
        <w:tc>
          <w:tcPr>
            <w:tcW w:w="1140" w:type="dxa"/>
          </w:tcPr>
          <w:p w:rsidR="00883686" w:rsidRPr="00036EE3" w:rsidRDefault="00883686" w:rsidP="00D62884">
            <w:pPr>
              <w:spacing w:before="30" w:after="30"/>
              <w:ind w:left="57"/>
              <w:jc w:val="left"/>
              <w:rPr>
                <w:b/>
                <w:bCs/>
                <w:sz w:val="20"/>
                <w:lang w:val="en-US"/>
              </w:rPr>
            </w:pPr>
            <w:r w:rsidRPr="00036EE3">
              <w:rPr>
                <w:b/>
                <w:bCs/>
                <w:sz w:val="20"/>
                <w:lang w:val="en-US"/>
              </w:rPr>
              <w:t>SNG</w:t>
            </w:r>
          </w:p>
        </w:tc>
        <w:tc>
          <w:tcPr>
            <w:tcW w:w="8220" w:type="dxa"/>
          </w:tcPr>
          <w:p w:rsidR="00883686" w:rsidRPr="00021E8A" w:rsidRDefault="00883686" w:rsidP="00D62884">
            <w:pPr>
              <w:spacing w:before="30" w:after="30"/>
              <w:jc w:val="left"/>
              <w:rPr>
                <w:bCs/>
                <w:sz w:val="20"/>
                <w:lang w:val="en-US"/>
              </w:rPr>
            </w:pPr>
            <w:r w:rsidRPr="00021E8A">
              <w:rPr>
                <w:bCs/>
                <w:sz w:val="20"/>
              </w:rPr>
              <w:t>Periodismo electrónico por satélite</w:t>
            </w:r>
          </w:p>
        </w:tc>
      </w:tr>
      <w:tr w:rsidR="00883686" w:rsidRPr="005C2AF8" w:rsidTr="00D62884">
        <w:tc>
          <w:tcPr>
            <w:tcW w:w="1140" w:type="dxa"/>
          </w:tcPr>
          <w:p w:rsidR="00883686" w:rsidRPr="00036EE3" w:rsidRDefault="00883686" w:rsidP="00D62884">
            <w:pPr>
              <w:spacing w:before="30" w:after="30"/>
              <w:ind w:left="57"/>
              <w:jc w:val="left"/>
              <w:rPr>
                <w:b/>
                <w:bCs/>
                <w:sz w:val="20"/>
                <w:lang w:val="en-US"/>
              </w:rPr>
            </w:pPr>
            <w:r w:rsidRPr="00036EE3">
              <w:rPr>
                <w:b/>
                <w:bCs/>
                <w:sz w:val="20"/>
                <w:lang w:val="en-US"/>
              </w:rPr>
              <w:t>TF</w:t>
            </w:r>
          </w:p>
        </w:tc>
        <w:tc>
          <w:tcPr>
            <w:tcW w:w="8220" w:type="dxa"/>
          </w:tcPr>
          <w:p w:rsidR="00883686" w:rsidRPr="00021E8A" w:rsidRDefault="00883686" w:rsidP="00D62884">
            <w:pPr>
              <w:spacing w:before="30" w:after="30"/>
              <w:jc w:val="left"/>
              <w:rPr>
                <w:bCs/>
                <w:sz w:val="20"/>
                <w:lang w:val="es-ES_tradnl"/>
              </w:rPr>
            </w:pPr>
            <w:r w:rsidRPr="00021E8A">
              <w:rPr>
                <w:bCs/>
                <w:sz w:val="20"/>
                <w:lang w:val="es-ES_tradnl"/>
              </w:rPr>
              <w:t>Emisiones de frecuencias patrón y señales horarias</w:t>
            </w:r>
          </w:p>
        </w:tc>
      </w:tr>
      <w:tr w:rsidR="00883686" w:rsidRPr="00036EE3" w:rsidTr="00D62884">
        <w:tc>
          <w:tcPr>
            <w:tcW w:w="1140" w:type="dxa"/>
          </w:tcPr>
          <w:p w:rsidR="00883686" w:rsidRPr="00036EE3" w:rsidRDefault="00883686" w:rsidP="00D62884">
            <w:pPr>
              <w:spacing w:before="30" w:after="30"/>
              <w:ind w:left="57"/>
              <w:jc w:val="left"/>
              <w:rPr>
                <w:b/>
                <w:bCs/>
                <w:sz w:val="20"/>
                <w:lang w:val="en-US"/>
              </w:rPr>
            </w:pPr>
            <w:r w:rsidRPr="00036EE3">
              <w:rPr>
                <w:b/>
                <w:bCs/>
                <w:sz w:val="20"/>
                <w:lang w:val="en-US"/>
              </w:rPr>
              <w:t>V</w:t>
            </w:r>
          </w:p>
        </w:tc>
        <w:tc>
          <w:tcPr>
            <w:tcW w:w="8220" w:type="dxa"/>
          </w:tcPr>
          <w:p w:rsidR="00883686" w:rsidRPr="00021E8A" w:rsidRDefault="00883686" w:rsidP="00D62884">
            <w:pPr>
              <w:spacing w:before="30" w:after="140"/>
              <w:jc w:val="left"/>
              <w:rPr>
                <w:bCs/>
                <w:sz w:val="20"/>
                <w:lang w:val="en-US"/>
              </w:rPr>
            </w:pPr>
            <w:r w:rsidRPr="00021E8A">
              <w:rPr>
                <w:bCs/>
                <w:sz w:val="20"/>
              </w:rPr>
              <w:t>Vocabulario y cuestiones afines</w:t>
            </w:r>
          </w:p>
        </w:tc>
      </w:tr>
    </w:tbl>
    <w:p w:rsidR="00883686" w:rsidRPr="00036EE3" w:rsidRDefault="00883686"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83686" w:rsidTr="00D62884">
        <w:tc>
          <w:tcPr>
            <w:tcW w:w="720" w:type="dxa"/>
          </w:tcPr>
          <w:p w:rsidR="00883686" w:rsidRDefault="00883686"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883686" w:rsidRPr="005C2AF8" w:rsidTr="00D62884">
        <w:tc>
          <w:tcPr>
            <w:tcW w:w="9360" w:type="dxa"/>
          </w:tcPr>
          <w:p w:rsidR="00883686" w:rsidRPr="00763D08" w:rsidRDefault="00883686"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883686" w:rsidRPr="00763D08" w:rsidRDefault="00883686" w:rsidP="00B1717A">
      <w:pPr>
        <w:spacing w:before="0"/>
        <w:jc w:val="center"/>
        <w:rPr>
          <w:sz w:val="22"/>
          <w:lang w:val="es-ES_tradnl"/>
        </w:rPr>
      </w:pPr>
    </w:p>
    <w:p w:rsidR="00883686" w:rsidRPr="00763D08" w:rsidRDefault="00883686" w:rsidP="00B1717A">
      <w:pPr>
        <w:spacing w:before="60"/>
        <w:jc w:val="right"/>
        <w:rPr>
          <w:i/>
          <w:iCs/>
          <w:sz w:val="20"/>
          <w:lang w:val="es-ES_tradnl"/>
        </w:rPr>
      </w:pPr>
      <w:r w:rsidRPr="00763D08">
        <w:rPr>
          <w:i/>
          <w:iCs/>
          <w:sz w:val="20"/>
          <w:lang w:val="es-ES_tradnl"/>
        </w:rPr>
        <w:t>Publicación electrónica</w:t>
      </w:r>
    </w:p>
    <w:p w:rsidR="00883686" w:rsidRPr="00763D08" w:rsidRDefault="00883686" w:rsidP="00BA710C">
      <w:pPr>
        <w:spacing w:before="0" w:after="40"/>
        <w:jc w:val="right"/>
        <w:rPr>
          <w:sz w:val="20"/>
          <w:lang w:val="es-ES_tradnl"/>
        </w:rPr>
      </w:pPr>
      <w:r w:rsidRPr="00763D08">
        <w:rPr>
          <w:sz w:val="20"/>
          <w:lang w:val="es-ES_tradnl"/>
        </w:rPr>
        <w:t>Ginebra, 20</w:t>
      </w:r>
      <w:r>
        <w:rPr>
          <w:sz w:val="20"/>
          <w:lang w:val="es-ES_tradnl"/>
        </w:rPr>
        <w:t>11</w:t>
      </w:r>
    </w:p>
    <w:p w:rsidR="00883686" w:rsidRPr="00763D08" w:rsidRDefault="00883686" w:rsidP="00B1717A">
      <w:pPr>
        <w:spacing w:before="0"/>
        <w:jc w:val="center"/>
        <w:rPr>
          <w:sz w:val="22"/>
          <w:lang w:val="es-ES_tradnl"/>
        </w:rPr>
      </w:pPr>
    </w:p>
    <w:p w:rsidR="00883686" w:rsidRPr="00763D08" w:rsidRDefault="00883686" w:rsidP="00BA710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11</w:t>
      </w:r>
    </w:p>
    <w:p w:rsidR="00883686" w:rsidRPr="006C718C" w:rsidRDefault="00883686"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83686" w:rsidRPr="006C718C" w:rsidRDefault="00883686" w:rsidP="00B1717A">
      <w:pPr>
        <w:spacing w:before="160"/>
        <w:rPr>
          <w:i/>
          <w:sz w:val="20"/>
          <w:highlight w:val="yellow"/>
          <w:lang w:val="es-ES_tradnl"/>
        </w:rPr>
        <w:sectPr w:rsidR="00883686"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883686" w:rsidRPr="0010336F" w:rsidRDefault="00883686" w:rsidP="00883686">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682-2</w:t>
      </w:r>
    </w:p>
    <w:p w:rsidR="00E20FC7" w:rsidRPr="00511E05" w:rsidRDefault="00511E05" w:rsidP="00E20FC7">
      <w:pPr>
        <w:pStyle w:val="Rectitle"/>
        <w:spacing w:before="300"/>
        <w:rPr>
          <w:lang w:val="es-ES_tradnl"/>
        </w:rPr>
      </w:pPr>
      <w:r w:rsidRPr="00511E05">
        <w:rPr>
          <w:lang w:val="es-ES_tradnl"/>
        </w:rPr>
        <w:t>Datos de propagación necesarios para el diseño de sistemas</w:t>
      </w:r>
      <w:r w:rsidRPr="00511E05">
        <w:rPr>
          <w:lang w:val="es-ES_tradnl"/>
        </w:rPr>
        <w:br/>
        <w:t>de telecomunicación móviles aeronáuticos Tierra-espacio</w:t>
      </w:r>
    </w:p>
    <w:p w:rsidR="00E20FC7" w:rsidRPr="00883686" w:rsidRDefault="00511E05" w:rsidP="00FB7B26">
      <w:pPr>
        <w:pStyle w:val="Recref"/>
        <w:rPr>
          <w:lang w:val="es-ES_tradnl"/>
        </w:rPr>
      </w:pPr>
      <w:r w:rsidRPr="00883686">
        <w:rPr>
          <w:lang w:val="es-ES_tradnl"/>
        </w:rPr>
        <w:t>(Cuestión UIT-R 207/3)</w:t>
      </w:r>
    </w:p>
    <w:p w:rsidR="00FB7B26" w:rsidRPr="00883686" w:rsidRDefault="00FB7B26" w:rsidP="00FB7B26">
      <w:pPr>
        <w:pStyle w:val="Recdate"/>
        <w:rPr>
          <w:lang w:val="es-ES_tradnl"/>
        </w:rPr>
      </w:pPr>
    </w:p>
    <w:p w:rsidR="00E20FC7" w:rsidRPr="00883686" w:rsidRDefault="00E20FC7" w:rsidP="00511E05">
      <w:pPr>
        <w:pStyle w:val="Recdate"/>
        <w:rPr>
          <w:lang w:val="es-ES_tradnl"/>
        </w:rPr>
      </w:pPr>
      <w:r w:rsidRPr="00883686">
        <w:rPr>
          <w:lang w:val="es-ES_tradnl"/>
        </w:rPr>
        <w:t>(1990-1992</w:t>
      </w:r>
      <w:r w:rsidR="00A46771" w:rsidRPr="00883686">
        <w:rPr>
          <w:lang w:val="es-ES_tradnl"/>
        </w:rPr>
        <w:t>-2007</w:t>
      </w:r>
      <w:r w:rsidRPr="00883686">
        <w:rPr>
          <w:lang w:val="es-ES_tradnl"/>
        </w:rPr>
        <w:t>)</w:t>
      </w:r>
    </w:p>
    <w:p w:rsidR="00FB7B26" w:rsidRPr="00883686" w:rsidRDefault="00FB7B26" w:rsidP="00FB7B26">
      <w:pPr>
        <w:rPr>
          <w:lang w:val="es-ES_tradnl"/>
        </w:rPr>
      </w:pPr>
    </w:p>
    <w:p w:rsidR="00FE31CF" w:rsidRPr="00FE31CF" w:rsidRDefault="00FE31CF" w:rsidP="00A46771">
      <w:pPr>
        <w:pStyle w:val="HeadingSum"/>
      </w:pPr>
      <w:r w:rsidRPr="00FE31CF">
        <w:t>Cometido</w:t>
      </w:r>
    </w:p>
    <w:p w:rsidR="00FE31CF" w:rsidRPr="00FE31CF" w:rsidRDefault="00FE31CF" w:rsidP="00A46771">
      <w:pPr>
        <w:pStyle w:val="Summary"/>
      </w:pPr>
      <w:r w:rsidRPr="00FE31CF">
        <w:t xml:space="preserve">La presente Recomendación describe distintos efectos de propagación de especial importancia para los sistemas aeronáuticos móviles por satélite. Se identifican degradaciones </w:t>
      </w:r>
      <w:r w:rsidRPr="00F86426">
        <w:t>de</w:t>
      </w:r>
      <w:r w:rsidRPr="00FE31CF">
        <w:t>bidas a la</w:t>
      </w:r>
      <w:r w:rsidRPr="00F86426">
        <w:t xml:space="preserve"> propagación </w:t>
      </w:r>
      <w:r w:rsidRPr="00FE31CF">
        <w:t>ionosf</w:t>
      </w:r>
      <w:r w:rsidRPr="00F86426">
        <w:t>érica y troposférica pertinen</w:t>
      </w:r>
      <w:r w:rsidRPr="00FE31CF">
        <w:t>t</w:t>
      </w:r>
      <w:r w:rsidRPr="00F86426">
        <w:t xml:space="preserve">es, y se hace referencia a Recomendaciones del UIT-R </w:t>
      </w:r>
      <w:r w:rsidRPr="00FE31CF">
        <w:t>en las que se ofrecen orientaciones respecto de dichos efectos. Asimismo, se muestran modelos de predicci</w:t>
      </w:r>
      <w:r w:rsidRPr="00F86426">
        <w:t xml:space="preserve">ón de los efectos de propagación causados por </w:t>
      </w:r>
      <w:r w:rsidRPr="00FE31CF">
        <w:t>trayectos múltiples y dispersiones desde la superficie de la Tierra.</w:t>
      </w:r>
    </w:p>
    <w:p w:rsidR="00FE31CF" w:rsidRPr="00FE31CF" w:rsidRDefault="00FE31CF" w:rsidP="00FE31CF">
      <w:pPr>
        <w:pStyle w:val="Normalaftertitle"/>
        <w:rPr>
          <w:lang w:val="es-ES_tradnl"/>
        </w:rPr>
      </w:pPr>
      <w:r w:rsidRPr="00FE31CF">
        <w:rPr>
          <w:lang w:val="es-ES_tradnl"/>
        </w:rPr>
        <w:t>La Asamblea de Radiocomunicaciones de la UIT,</w:t>
      </w:r>
    </w:p>
    <w:p w:rsidR="00FE31CF" w:rsidRPr="00FE31CF" w:rsidRDefault="00FE31CF" w:rsidP="00FE31CF">
      <w:pPr>
        <w:pStyle w:val="Call"/>
        <w:rPr>
          <w:lang w:val="es-ES_tradnl"/>
        </w:rPr>
      </w:pPr>
      <w:r w:rsidRPr="00FE31CF">
        <w:rPr>
          <w:lang w:val="es-ES_tradnl"/>
        </w:rPr>
        <w:t>considerando</w:t>
      </w:r>
    </w:p>
    <w:p w:rsidR="00FE31CF" w:rsidRPr="00FE31CF" w:rsidRDefault="00FE31CF" w:rsidP="00FE31CF">
      <w:pPr>
        <w:rPr>
          <w:lang w:val="es-ES_tradnl"/>
        </w:rPr>
      </w:pPr>
      <w:r w:rsidRPr="00FE31CF">
        <w:rPr>
          <w:lang w:val="es-ES_tradnl"/>
        </w:rPr>
        <w:t>a)</w:t>
      </w:r>
      <w:r w:rsidRPr="00FE31CF">
        <w:rPr>
          <w:lang w:val="es-ES_tradnl"/>
        </w:rPr>
        <w:tab/>
        <w:t>que para planificar los sistemas móviles aeronáuticos Tierra-espacio es necesario disponer de datos de propagación y métodos de predicción adecuados;</w:t>
      </w:r>
    </w:p>
    <w:p w:rsidR="00FE31CF" w:rsidRPr="00FE31CF" w:rsidRDefault="00FE31CF" w:rsidP="00FE31CF">
      <w:pPr>
        <w:rPr>
          <w:lang w:val="es-ES_tradnl"/>
        </w:rPr>
      </w:pPr>
      <w:r w:rsidRPr="00FE31CF">
        <w:rPr>
          <w:lang w:val="es-ES_tradnl"/>
        </w:rPr>
        <w:t>b)</w:t>
      </w:r>
      <w:r w:rsidRPr="00FE31CF">
        <w:rPr>
          <w:lang w:val="es-ES_tradnl"/>
        </w:rPr>
        <w:tab/>
        <w:t>que para la planificación de sistemas de telecomunicación Tierra-espacio se recomiendan los métodos de la Recomendación UIT-R P.618;</w:t>
      </w:r>
    </w:p>
    <w:p w:rsidR="00FE31CF" w:rsidRPr="00FE31CF" w:rsidRDefault="00FE31CF" w:rsidP="00FE31CF">
      <w:pPr>
        <w:rPr>
          <w:lang w:val="es-ES_tradnl"/>
        </w:rPr>
      </w:pPr>
      <w:r w:rsidRPr="00FE31CF">
        <w:rPr>
          <w:lang w:val="es-ES_tradnl"/>
        </w:rPr>
        <w:t>c)</w:t>
      </w:r>
      <w:r w:rsidRPr="00FE31CF">
        <w:rPr>
          <w:lang w:val="es-ES_tradnl"/>
        </w:rPr>
        <w:tab/>
        <w:t>que es necesario elaborar con más detalle los métodos de predicción aplicables específicamente a los sistemas móviles aeronáuticos por satélite con el fin de obtener una precisión adecuada en todas las condiciones de funcionamiento;</w:t>
      </w:r>
    </w:p>
    <w:p w:rsidR="00FE31CF" w:rsidRPr="00FE31CF" w:rsidRDefault="00FE31CF" w:rsidP="00FE31CF">
      <w:pPr>
        <w:rPr>
          <w:lang w:val="es-ES_tradnl"/>
        </w:rPr>
      </w:pPr>
      <w:r w:rsidRPr="00FE31CF">
        <w:rPr>
          <w:lang w:val="es-ES_tradnl"/>
        </w:rPr>
        <w:t>d)</w:t>
      </w:r>
      <w:r w:rsidRPr="00FE31CF">
        <w:rPr>
          <w:lang w:val="es-ES_tradnl"/>
        </w:rPr>
        <w:tab/>
        <w:t>que, sin embargo, se dispone de métodos que permiten obtener una precisión suficiente para muchas aplicaciones,</w:t>
      </w:r>
    </w:p>
    <w:p w:rsidR="00FE31CF" w:rsidRPr="00FE31CF" w:rsidRDefault="00FE31CF" w:rsidP="00FE31CF">
      <w:pPr>
        <w:pStyle w:val="Call"/>
        <w:rPr>
          <w:lang w:val="es-ES_tradnl"/>
        </w:rPr>
      </w:pPr>
      <w:r w:rsidRPr="00FE31CF">
        <w:rPr>
          <w:lang w:val="es-ES_tradnl"/>
        </w:rPr>
        <w:t>recomienda</w:t>
      </w:r>
    </w:p>
    <w:p w:rsidR="00FE31CF" w:rsidRPr="00FE31CF" w:rsidRDefault="00A46771" w:rsidP="00FE31CF">
      <w:pPr>
        <w:rPr>
          <w:lang w:val="es-ES_tradnl"/>
        </w:rPr>
      </w:pPr>
      <w:r w:rsidRPr="00A46771">
        <w:rPr>
          <w:b/>
          <w:bCs/>
          <w:lang w:val="es-ES_tradnl"/>
        </w:rPr>
        <w:t>1</w:t>
      </w:r>
      <w:r>
        <w:rPr>
          <w:lang w:val="es-ES_tradnl"/>
        </w:rPr>
        <w:tab/>
      </w:r>
      <w:r w:rsidR="00FE31CF" w:rsidRPr="00FE31CF">
        <w:rPr>
          <w:lang w:val="es-ES_tradnl"/>
        </w:rPr>
        <w:t>que se adopten los métodos descritos en el Anexo 1 para la planificación de sistemas de telecomunicación móviles aeronáuticas Tierra-espacio, además de los métodos indicados en la Recomendación UIT-R P.618.</w:t>
      </w:r>
    </w:p>
    <w:p w:rsidR="00A46771" w:rsidRDefault="00FE31CF" w:rsidP="00FE31CF">
      <w:pPr>
        <w:pStyle w:val="AnnexNoTitle"/>
        <w:rPr>
          <w:lang w:val="es-ES_tradnl"/>
        </w:rPr>
      </w:pPr>
      <w:r w:rsidRPr="00FE31CF">
        <w:rPr>
          <w:lang w:val="es-ES_tradnl"/>
        </w:rPr>
        <w:t>Anexo 1</w:t>
      </w:r>
    </w:p>
    <w:p w:rsidR="00FE31CF" w:rsidRPr="00FE31CF" w:rsidRDefault="00FE31CF" w:rsidP="00FE31CF">
      <w:pPr>
        <w:pStyle w:val="Heading1"/>
        <w:rPr>
          <w:lang w:val="es-ES_tradnl"/>
        </w:rPr>
      </w:pPr>
      <w:r w:rsidRPr="00FE31CF">
        <w:rPr>
          <w:lang w:val="es-ES_tradnl"/>
        </w:rPr>
        <w:t>1</w:t>
      </w:r>
      <w:r w:rsidRPr="00FE31CF">
        <w:rPr>
          <w:lang w:val="es-ES_tradnl"/>
        </w:rPr>
        <w:tab/>
        <w:t>Introducción</w:t>
      </w:r>
    </w:p>
    <w:p w:rsidR="00FE31CF" w:rsidRPr="00FE31CF" w:rsidRDefault="00FE31CF" w:rsidP="00FE31CF">
      <w:pPr>
        <w:rPr>
          <w:lang w:val="es-ES_tradnl"/>
        </w:rPr>
      </w:pPr>
      <w:r w:rsidRPr="00FE31CF">
        <w:rPr>
          <w:lang w:val="es-ES_tradnl"/>
        </w:rPr>
        <w:t>Los efectos de propagación en el servicio móvil aeronáutico por satélite difieren de los del servicio fijo por satélite y de otros servicios móviles por satélite pues:</w:t>
      </w:r>
    </w:p>
    <w:p w:rsidR="00FE31CF" w:rsidRPr="00FE31CF" w:rsidRDefault="00FE31CF" w:rsidP="00FE31CF">
      <w:pPr>
        <w:pStyle w:val="enumlev1"/>
        <w:rPr>
          <w:lang w:val="es-ES_tradnl"/>
        </w:rPr>
      </w:pPr>
      <w:r w:rsidRPr="00FE31CF">
        <w:rPr>
          <w:lang w:val="es-ES_tradnl"/>
        </w:rPr>
        <w:t>–</w:t>
      </w:r>
      <w:r w:rsidRPr="00FE31CF">
        <w:rPr>
          <w:lang w:val="es-ES_tradnl"/>
        </w:rPr>
        <w:tab/>
        <w:t>en las aeronaves se emplean antenas pequeñas, y el fuselaje de la aeronave puede afectar el funcionamiento de la antena;</w:t>
      </w:r>
    </w:p>
    <w:p w:rsidR="00FE31CF" w:rsidRPr="00FE31CF" w:rsidRDefault="00FE31CF" w:rsidP="00FE31CF">
      <w:pPr>
        <w:pStyle w:val="enumlev1"/>
        <w:rPr>
          <w:lang w:val="es-ES_tradnl"/>
        </w:rPr>
      </w:pPr>
      <w:r w:rsidRPr="00FE31CF">
        <w:rPr>
          <w:lang w:val="es-ES_tradnl"/>
        </w:rPr>
        <w:t>–</w:t>
      </w:r>
      <w:r w:rsidRPr="00FE31CF">
        <w:rPr>
          <w:lang w:val="es-ES_tradnl"/>
        </w:rPr>
        <w:tab/>
        <w:t>las altas velocidades de las aeronaves producen grandes dispersiones debido al  efecto Doppler;</w:t>
      </w:r>
    </w:p>
    <w:p w:rsidR="00FE31CF" w:rsidRPr="00FE31CF" w:rsidRDefault="00FE31CF" w:rsidP="00FE31CF">
      <w:pPr>
        <w:pStyle w:val="enumlev1"/>
        <w:rPr>
          <w:lang w:val="es-ES_tradnl"/>
        </w:rPr>
      </w:pPr>
      <w:r w:rsidRPr="00FE31CF">
        <w:rPr>
          <w:lang w:val="es-ES_tradnl"/>
        </w:rPr>
        <w:lastRenderedPageBreak/>
        <w:t>–</w:t>
      </w:r>
      <w:r w:rsidRPr="00FE31CF">
        <w:rPr>
          <w:lang w:val="es-ES_tradnl"/>
        </w:rPr>
        <w:tab/>
        <w:t>los terminales de las aeronaves deben dar cabida a una amplia gama dinámica de transmisión y recepción;</w:t>
      </w:r>
    </w:p>
    <w:p w:rsidR="00FE31CF" w:rsidRPr="00FE31CF" w:rsidRDefault="00FE31CF" w:rsidP="00FE31CF">
      <w:pPr>
        <w:pStyle w:val="enumlev1"/>
        <w:rPr>
          <w:lang w:val="es-ES_tradnl"/>
        </w:rPr>
      </w:pPr>
      <w:r w:rsidRPr="00FE31CF">
        <w:rPr>
          <w:lang w:val="es-ES_tradnl"/>
        </w:rPr>
        <w:t>–</w:t>
      </w:r>
      <w:r w:rsidRPr="00FE31CF">
        <w:rPr>
          <w:lang w:val="es-ES_tradnl"/>
        </w:rPr>
        <w:tab/>
        <w:t>las condiciones de seguridad de las aeronaves exigen una elevada integridad de las comunicaciones y aun las degradaciones de propagación de corta duración son muy importantes. La fiabilidad en las comunicaciones se debe mantener durante las maniobras que implican inclinaciones laterales y desplazamientos tridimensionales.</w:t>
      </w:r>
    </w:p>
    <w:p w:rsidR="00FE31CF" w:rsidRPr="00FE31CF" w:rsidRDefault="00FE31CF" w:rsidP="00FE31CF">
      <w:pPr>
        <w:rPr>
          <w:lang w:val="es-ES_tradnl"/>
        </w:rPr>
      </w:pPr>
      <w:r w:rsidRPr="00FE31CF">
        <w:rPr>
          <w:lang w:val="es-ES_tradnl"/>
        </w:rPr>
        <w:t>En este Anexo se analizan los datos y modelos específicamente necesarios para caracterizar las degradaciones del trayecto, que comprenden:</w:t>
      </w:r>
    </w:p>
    <w:p w:rsidR="00FE31CF" w:rsidRPr="00FE31CF" w:rsidRDefault="00FE31CF" w:rsidP="00FE31CF">
      <w:pPr>
        <w:pStyle w:val="enumlev1"/>
        <w:rPr>
          <w:lang w:val="es-ES_tradnl"/>
        </w:rPr>
      </w:pPr>
      <w:r w:rsidRPr="00FE31CF">
        <w:rPr>
          <w:lang w:val="es-ES_tradnl"/>
        </w:rPr>
        <w:t>–</w:t>
      </w:r>
      <w:r w:rsidRPr="00FE31CF">
        <w:rPr>
          <w:lang w:val="es-ES_tradnl"/>
        </w:rPr>
        <w:tab/>
        <w:t>los efectos troposféricos, incluidas la atenuación producida por los gases, la atenuación debida a las nubes y a la lluvia, la atenuación debida a la niebla, la refracción y el centelleo;</w:t>
      </w:r>
    </w:p>
    <w:p w:rsidR="00FE31CF" w:rsidRPr="00FE31CF" w:rsidRDefault="00FE31CF" w:rsidP="00FE31CF">
      <w:pPr>
        <w:pStyle w:val="enumlev1"/>
        <w:rPr>
          <w:lang w:val="es-ES_tradnl"/>
        </w:rPr>
      </w:pPr>
      <w:r w:rsidRPr="00FE31CF">
        <w:rPr>
          <w:lang w:val="es-ES_tradnl"/>
        </w:rPr>
        <w:t>–</w:t>
      </w:r>
      <w:r w:rsidRPr="00FE31CF">
        <w:rPr>
          <w:lang w:val="es-ES_tradnl"/>
        </w:rPr>
        <w:tab/>
        <w:t>los efectos ionosféricos, tales como el centelleo;</w:t>
      </w:r>
    </w:p>
    <w:p w:rsidR="00FE31CF" w:rsidRPr="00FE31CF" w:rsidRDefault="00FE31CF" w:rsidP="00FE31CF">
      <w:pPr>
        <w:pStyle w:val="enumlev1"/>
        <w:rPr>
          <w:lang w:val="es-ES_tradnl"/>
        </w:rPr>
      </w:pPr>
      <w:r w:rsidRPr="00FE31CF">
        <w:rPr>
          <w:lang w:val="es-ES_tradnl"/>
        </w:rPr>
        <w:t>–</w:t>
      </w:r>
      <w:r w:rsidRPr="00FE31CF">
        <w:rPr>
          <w:lang w:val="es-ES_tradnl"/>
        </w:rPr>
        <w:tab/>
        <w:t>los efectos de la reflexión en la superficie (propagación por trayectos múltiples);</w:t>
      </w:r>
    </w:p>
    <w:p w:rsidR="00FE31CF" w:rsidRPr="00FE31CF" w:rsidRDefault="00FE31CF" w:rsidP="00FE31CF">
      <w:pPr>
        <w:pStyle w:val="enumlev1"/>
        <w:rPr>
          <w:lang w:val="es-ES_tradnl"/>
        </w:rPr>
      </w:pPr>
      <w:r w:rsidRPr="00FE31CF">
        <w:rPr>
          <w:lang w:val="es-ES_tradnl"/>
        </w:rPr>
        <w:t>–</w:t>
      </w:r>
      <w:r w:rsidRPr="00FE31CF">
        <w:rPr>
          <w:lang w:val="es-ES_tradnl"/>
        </w:rPr>
        <w:tab/>
        <w:t>los efectos ambientales (movimiento de la aeronave, estado del mar, tipo de superficie del terreno).</w:t>
      </w:r>
    </w:p>
    <w:p w:rsidR="00FE31CF" w:rsidRPr="00FE31CF" w:rsidRDefault="00FE31CF" w:rsidP="00FE31CF">
      <w:pPr>
        <w:rPr>
          <w:lang w:val="es-ES_tradnl"/>
        </w:rPr>
      </w:pPr>
      <w:r w:rsidRPr="00FE31CF">
        <w:rPr>
          <w:lang w:val="es-ES_tradnl"/>
        </w:rPr>
        <w:t>Los sistemas móviles aeronáuticos por satélite pueden funcionar en cualquier parte del mundo, incluso con trayectos de propagación de bajo ángulo de elevación. Se han efectuado diversas mediciones de los parámetros de propagación por trayectos múltiples sobre tierra y mar. En algunos casos se utilizaron simulaciones en laboratorio para comparar los datos medidos y verificar los parámetros del modelo. La señal recibida se considera en términos de sus posibles componentes: una onda directa sujeta a los efectos atmosféricos, y una onda reflejada que por lo general contiene principalmente una componente difusa.</w:t>
      </w:r>
    </w:p>
    <w:p w:rsidR="00FE31CF" w:rsidRPr="00FE31CF" w:rsidRDefault="00FE31CF" w:rsidP="00FE31CF">
      <w:pPr>
        <w:rPr>
          <w:lang w:val="es-ES_tradnl"/>
        </w:rPr>
      </w:pPr>
      <w:r w:rsidRPr="00FE31CF">
        <w:rPr>
          <w:lang w:val="es-ES_tradnl"/>
        </w:rPr>
        <w:t>Actualmente resulta de interés utilizar frecuencias próximas a 1,5 GHz para los sistemas móviles aeronáuticos por satélite. Teniendo en cuenta que la mayor parte de los experimentos se han llevado a cabo en esta banda, los datos que figuran en esta Recomendación se aplican principalmente a estas frecuencias. A medida que los sistemas aeronáuticos se perfeccionen, se prevé la posibilidad de utilizar otras frecuencias.</w:t>
      </w:r>
    </w:p>
    <w:p w:rsidR="00FE31CF" w:rsidRPr="00FE31CF" w:rsidRDefault="00FE31CF" w:rsidP="00FE31CF">
      <w:pPr>
        <w:pStyle w:val="Heading1"/>
        <w:rPr>
          <w:lang w:val="es-ES_tradnl"/>
        </w:rPr>
      </w:pPr>
      <w:r w:rsidRPr="00FE31CF">
        <w:rPr>
          <w:lang w:val="es-ES_tradnl"/>
        </w:rPr>
        <w:t>2</w:t>
      </w:r>
      <w:r w:rsidRPr="00FE31CF">
        <w:rPr>
          <w:lang w:val="es-ES_tradnl"/>
        </w:rPr>
        <w:tab/>
        <w:t>Efectos troposféricos</w:t>
      </w:r>
    </w:p>
    <w:p w:rsidR="00FE31CF" w:rsidRPr="00FE31CF" w:rsidRDefault="00FE31CF" w:rsidP="00FE31CF">
      <w:pPr>
        <w:rPr>
          <w:lang w:val="es-ES_tradnl"/>
        </w:rPr>
      </w:pPr>
      <w:r w:rsidRPr="00FE31CF">
        <w:rPr>
          <w:lang w:val="es-ES_tradnl"/>
        </w:rPr>
        <w:t>Para los servicios aeronáuticos, la altitud de la antena móvil es un parámetro importante. Pueden efectuarse estimaciones de la atenuación troposférica por los métodos especificados en la Recomendación UIT-R P.618.</w:t>
      </w:r>
    </w:p>
    <w:p w:rsidR="00FE31CF" w:rsidRPr="00FE31CF" w:rsidRDefault="00FE31CF" w:rsidP="00FE31CF">
      <w:pPr>
        <w:rPr>
          <w:lang w:val="es-ES_tradnl"/>
        </w:rPr>
      </w:pPr>
      <w:r w:rsidRPr="00FE31CF">
        <w:rPr>
          <w:lang w:val="es-ES_tradnl"/>
        </w:rPr>
        <w:t>La señal recibida puede ser afectada por refracción a gran escala y por centelleos inducidos por turbulencias atmosféricas. Estos efectos disminuirán en el caso de las aeronaves que vuelen a gran altura.</w:t>
      </w:r>
    </w:p>
    <w:p w:rsidR="00FE31CF" w:rsidRPr="00FE31CF" w:rsidRDefault="00FE31CF" w:rsidP="00FE31CF">
      <w:pPr>
        <w:pStyle w:val="Heading1"/>
        <w:rPr>
          <w:lang w:val="es-ES_tradnl"/>
        </w:rPr>
      </w:pPr>
      <w:r w:rsidRPr="00FE31CF">
        <w:rPr>
          <w:lang w:val="es-ES_tradnl"/>
        </w:rPr>
        <w:t>3</w:t>
      </w:r>
      <w:r w:rsidRPr="00FE31CF">
        <w:rPr>
          <w:lang w:val="es-ES_tradnl"/>
        </w:rPr>
        <w:tab/>
        <w:t>Efectos ionosféricos</w:t>
      </w:r>
    </w:p>
    <w:p w:rsidR="00FE31CF" w:rsidRPr="00FE31CF" w:rsidRDefault="00FE31CF" w:rsidP="00FE31CF">
      <w:pPr>
        <w:rPr>
          <w:lang w:val="es-ES_tradnl"/>
        </w:rPr>
      </w:pPr>
      <w:r w:rsidRPr="00FE31CF">
        <w:rPr>
          <w:lang w:val="es-ES_tradnl"/>
        </w:rPr>
        <w:t xml:space="preserve">Los efectos ionosféricos en trayectos oblicuos se examinan en la Recomendación UIT-R P.531. Estos fenómenos son importantes para muchos trayectos en frecuencias por debajo de 10 GHz aproximadamente, en particular dentro de </w:t>
      </w:r>
      <w:r>
        <w:rPr>
          <w:rFonts w:ascii="Symbol" w:hAnsi="Symbol"/>
        </w:rPr>
        <w:t></w:t>
      </w:r>
      <w:r w:rsidRPr="00FE31CF">
        <w:rPr>
          <w:sz w:val="12"/>
          <w:lang w:val="es-ES_tradnl"/>
        </w:rPr>
        <w:t> </w:t>
      </w:r>
      <w:r w:rsidRPr="00FE31CF">
        <w:rPr>
          <w:lang w:val="es-ES_tradnl"/>
        </w:rPr>
        <w:t>15</w:t>
      </w:r>
      <w:r>
        <w:rPr>
          <w:rFonts w:ascii="Symbol" w:hAnsi="Symbol"/>
        </w:rPr>
        <w:t></w:t>
      </w:r>
      <w:r w:rsidRPr="00FE31CF">
        <w:rPr>
          <w:lang w:val="es-ES_tradnl"/>
        </w:rPr>
        <w:t xml:space="preserve"> del ecuador geomagnético y, en menor medida, dentro de las zonas aurorales y los casquetes polares. Los efectos ionosféricos alcanzan su mayor nivel cerca del máximo del ciclo de manchas solares.</w:t>
      </w:r>
    </w:p>
    <w:p w:rsidR="00FE31CF" w:rsidRPr="00FE31CF" w:rsidRDefault="00FE31CF" w:rsidP="00FE31CF">
      <w:pPr>
        <w:rPr>
          <w:lang w:val="es-ES_tradnl"/>
        </w:rPr>
      </w:pPr>
      <w:r w:rsidRPr="00FE31CF">
        <w:rPr>
          <w:lang w:val="es-ES_tradnl"/>
        </w:rPr>
        <w:t xml:space="preserve">Las degradaciones causadas por la ionosfera no disminuirán a las altitudes típicas de las aeronaves. En la Recomendación UIT-R P.680 figura una descripción resumida de los efectos ionosféricos de interés particular para los sistemas móviles por satélite. Para la mayoría de las señales de telecomunicación, la degradación más grave se deberá probablemente al centelleo ionosférico. El </w:t>
      </w:r>
      <w:r w:rsidRPr="00FE31CF">
        <w:rPr>
          <w:lang w:val="es-ES_tradnl"/>
        </w:rPr>
        <w:lastRenderedPageBreak/>
        <w:t>Cuadro 1 de la Recomendación UIT-R P.680 presenta estimaciones de los efectos ionosféricos máximos previstos a frecuencias hasta 10 GHz para trayectos con un ángulo de elevación de 30</w:t>
      </w:r>
      <w:r>
        <w:rPr>
          <w:rFonts w:ascii="Symbol" w:hAnsi="Symbol"/>
        </w:rPr>
        <w:t></w:t>
      </w:r>
      <w:r w:rsidRPr="00FE31CF">
        <w:rPr>
          <w:lang w:val="es-ES_tradnl"/>
        </w:rPr>
        <w:t>.</w:t>
      </w:r>
    </w:p>
    <w:p w:rsidR="00FE31CF" w:rsidRPr="00FE31CF" w:rsidRDefault="00FE31CF" w:rsidP="00FE31CF">
      <w:pPr>
        <w:pStyle w:val="Heading1"/>
        <w:rPr>
          <w:lang w:val="es-ES_tradnl"/>
        </w:rPr>
      </w:pPr>
      <w:r w:rsidRPr="00FE31CF">
        <w:rPr>
          <w:lang w:val="es-ES_tradnl"/>
        </w:rPr>
        <w:t>4</w:t>
      </w:r>
      <w:r w:rsidRPr="00FE31CF">
        <w:rPr>
          <w:lang w:val="es-ES_tradnl"/>
        </w:rPr>
        <w:tab/>
        <w:t>Desvanecimiento debido a reflexiones y dispersiones en la superficie de la Tierra</w:t>
      </w:r>
    </w:p>
    <w:p w:rsidR="00FE31CF" w:rsidRPr="00FE31CF" w:rsidRDefault="00FE31CF" w:rsidP="00FE31CF">
      <w:pPr>
        <w:pStyle w:val="Heading2"/>
        <w:rPr>
          <w:lang w:val="es-ES_tradnl"/>
        </w:rPr>
      </w:pPr>
      <w:r w:rsidRPr="00FE31CF">
        <w:rPr>
          <w:lang w:val="es-ES_tradnl"/>
        </w:rPr>
        <w:t>4.1</w:t>
      </w:r>
      <w:r w:rsidRPr="00FE31CF">
        <w:rPr>
          <w:lang w:val="es-ES_tradnl"/>
        </w:rPr>
        <w:tab/>
        <w:t>Generalidades</w:t>
      </w:r>
    </w:p>
    <w:p w:rsidR="00FE31CF" w:rsidRPr="00FE31CF" w:rsidRDefault="00FE31CF" w:rsidP="00FE31CF">
      <w:pPr>
        <w:rPr>
          <w:lang w:val="es-ES_tradnl"/>
        </w:rPr>
      </w:pPr>
      <w:r w:rsidRPr="00FE31CF">
        <w:rPr>
          <w:lang w:val="es-ES_tradnl"/>
        </w:rPr>
        <w:t>En los sistemas móviles aeronáuticos por satélite, el desvanecimiento debido a la propagación por trayectos múltiples causada por las  reflexiones en la superficie de la Tierra  difiere del que se produce en otros sistemas móviles por satélite porque las velocidades y altitudes de las aeronaves son mucho mayores que las de otras plataformas móviles.</w:t>
      </w:r>
    </w:p>
    <w:p w:rsidR="00FE31CF" w:rsidRPr="00FE31CF" w:rsidRDefault="00FE31CF" w:rsidP="00FE31CF">
      <w:pPr>
        <w:pStyle w:val="Heading2"/>
        <w:rPr>
          <w:lang w:val="es-ES_tradnl"/>
        </w:rPr>
      </w:pPr>
      <w:r w:rsidRPr="00FE31CF">
        <w:rPr>
          <w:lang w:val="es-ES_tradnl"/>
        </w:rPr>
        <w:t>4.2</w:t>
      </w:r>
      <w:r w:rsidRPr="00FE31CF">
        <w:rPr>
          <w:lang w:val="es-ES_tradnl"/>
        </w:rPr>
        <w:tab/>
        <w:t>Desvanecimiento debido a reflexiones en la superficie del mar</w:t>
      </w:r>
    </w:p>
    <w:p w:rsidR="00FE31CF" w:rsidRPr="00FE31CF" w:rsidRDefault="00FE31CF" w:rsidP="00FE31CF">
      <w:pPr>
        <w:rPr>
          <w:lang w:val="es-ES_tradnl"/>
        </w:rPr>
      </w:pPr>
      <w:r w:rsidRPr="00FE31CF">
        <w:rPr>
          <w:lang w:val="es-ES_tradnl"/>
        </w:rPr>
        <w:t>En el caso de los sistemas aeronáuticos, las características de desvanecimiento pueden analizarse por métodos similares a los utilizados para los sistemas marítimos descritos en la Recomendación UIT-R P.680, teniendo debidamente en cuenta la esfericidad de la Tierra, que adquiere importancia al aumentar la altitud de la antena por encima de la superficie reflectora.</w:t>
      </w:r>
    </w:p>
    <w:p w:rsidR="00FE31CF" w:rsidRPr="00FE31CF" w:rsidRDefault="00FE31CF" w:rsidP="00FE31CF">
      <w:pPr>
        <w:pStyle w:val="Heading3"/>
        <w:rPr>
          <w:lang w:val="es-ES_tradnl"/>
        </w:rPr>
      </w:pPr>
      <w:r w:rsidRPr="00FE31CF">
        <w:rPr>
          <w:lang w:val="es-ES_tradnl"/>
        </w:rPr>
        <w:t>4.2.1</w:t>
      </w:r>
      <w:r w:rsidRPr="00FE31CF">
        <w:rPr>
          <w:lang w:val="es-ES_tradnl"/>
        </w:rPr>
        <w:tab/>
        <w:t>Influencia de la altitud y la ganancia de la antena</w:t>
      </w:r>
    </w:p>
    <w:p w:rsidR="00FE31CF" w:rsidRPr="00FE31CF" w:rsidRDefault="00FE31CF" w:rsidP="00FE31CF">
      <w:pPr>
        <w:rPr>
          <w:lang w:val="es-ES_tradnl"/>
        </w:rPr>
      </w:pPr>
      <w:r w:rsidRPr="00FE31CF">
        <w:rPr>
          <w:lang w:val="es-ES_tradnl"/>
        </w:rPr>
        <w:t>El siguiente método sencillo, basado en un modelo teórico, permite efectuar estimaciones aproximadas de la potencia de la señal propagada por trayectos múltiples o de la profundidad del desvanecimiento utilizables en el diseño de sistemas.</w:t>
      </w:r>
    </w:p>
    <w:p w:rsidR="00FE31CF" w:rsidRPr="00FE31CF" w:rsidRDefault="00FE31CF" w:rsidP="00FE31CF">
      <w:pPr>
        <w:rPr>
          <w:lang w:val="es-ES_tradnl"/>
        </w:rPr>
      </w:pPr>
      <w:r w:rsidRPr="00FE31CF">
        <w:rPr>
          <w:lang w:val="es-ES_tradnl"/>
        </w:rPr>
        <w:t>El procedimiento es el siguiente:</w:t>
      </w:r>
    </w:p>
    <w:p w:rsidR="00FE31CF" w:rsidRPr="00FE31CF" w:rsidRDefault="00FE31CF" w:rsidP="00FE31CF">
      <w:pPr>
        <w:rPr>
          <w:lang w:val="es-ES_tradnl"/>
        </w:rPr>
      </w:pPr>
      <w:r w:rsidRPr="00FE31CF">
        <w:rPr>
          <w:i/>
          <w:lang w:val="es-ES_tradnl"/>
        </w:rPr>
        <w:t>Gamas aplicables:</w:t>
      </w:r>
    </w:p>
    <w:p w:rsidR="00FE31CF" w:rsidRPr="00FE31CF" w:rsidRDefault="00FE31CF" w:rsidP="00FE31CF">
      <w:pPr>
        <w:pStyle w:val="enumlev2"/>
        <w:tabs>
          <w:tab w:val="clear" w:pos="794"/>
          <w:tab w:val="left" w:pos="3402"/>
        </w:tabs>
        <w:rPr>
          <w:lang w:val="es-ES_tradnl"/>
        </w:rPr>
      </w:pPr>
      <w:r w:rsidRPr="00FE31CF">
        <w:rPr>
          <w:lang w:val="es-ES_tradnl"/>
        </w:rPr>
        <w:t>Frecuencias:</w:t>
      </w:r>
      <w:r w:rsidRPr="00FE31CF">
        <w:rPr>
          <w:lang w:val="es-ES_tradnl"/>
        </w:rPr>
        <w:tab/>
        <w:t>1-2 GHz</w:t>
      </w:r>
    </w:p>
    <w:p w:rsidR="00FE31CF" w:rsidRPr="00FE31CF" w:rsidRDefault="00FE31CF" w:rsidP="00FE31CF">
      <w:pPr>
        <w:pStyle w:val="enumlev2"/>
        <w:tabs>
          <w:tab w:val="clear" w:pos="794"/>
          <w:tab w:val="left" w:pos="3402"/>
        </w:tabs>
        <w:rPr>
          <w:lang w:val="es-ES_tradnl"/>
        </w:rPr>
      </w:pPr>
      <w:r w:rsidRPr="00FE31CF">
        <w:rPr>
          <w:lang w:val="es-ES_tradnl"/>
        </w:rPr>
        <w:t>Ángulos de elevación:</w:t>
      </w:r>
      <w:r w:rsidRPr="00FE31CF">
        <w:rPr>
          <w:lang w:val="es-ES_tradnl"/>
        </w:rPr>
        <w:tab/>
      </w:r>
      <w:r>
        <w:rPr>
          <w:rFonts w:ascii="Symbol" w:hAnsi="Symbol"/>
        </w:rPr>
        <w:t></w:t>
      </w:r>
      <w:r w:rsidRPr="00FE31CF">
        <w:rPr>
          <w:i/>
          <w:position w:val="-4"/>
          <w:sz w:val="16"/>
          <w:lang w:val="es-ES_tradnl"/>
        </w:rPr>
        <w:t>i</w:t>
      </w:r>
      <w:r w:rsidRPr="00FE31CF">
        <w:rPr>
          <w:lang w:val="es-ES_tradnl"/>
        </w:rPr>
        <w:t xml:space="preserve">  </w:t>
      </w:r>
      <w:r>
        <w:rPr>
          <w:rFonts w:ascii="Symbol" w:hAnsi="Symbol"/>
        </w:rPr>
        <w:t></w:t>
      </w:r>
      <w:r w:rsidRPr="00FE31CF">
        <w:rPr>
          <w:lang w:val="es-ES_tradnl"/>
        </w:rPr>
        <w:t xml:space="preserve">  3°, y </w:t>
      </w:r>
      <w:r w:rsidRPr="00FE31CF">
        <w:rPr>
          <w:i/>
          <w:lang w:val="es-ES_tradnl"/>
        </w:rPr>
        <w:t>G</w:t>
      </w:r>
      <w:r w:rsidRPr="00FE31CF">
        <w:rPr>
          <w:lang w:val="es-ES_tradnl"/>
        </w:rPr>
        <w:t>(1,5</w:t>
      </w:r>
      <w:r>
        <w:rPr>
          <w:rFonts w:ascii="Symbol" w:hAnsi="Symbol"/>
        </w:rPr>
        <w:t></w:t>
      </w:r>
      <w:r w:rsidRPr="00FE31CF">
        <w:rPr>
          <w:i/>
          <w:position w:val="-4"/>
          <w:sz w:val="16"/>
          <w:lang w:val="es-ES_tradnl"/>
        </w:rPr>
        <w:t>i</w:t>
      </w:r>
      <w:r w:rsidRPr="00FE31CF">
        <w:rPr>
          <w:lang w:val="es-ES_tradnl"/>
        </w:rPr>
        <w:t xml:space="preserve">) </w:t>
      </w:r>
      <w:r>
        <w:rPr>
          <w:rFonts w:ascii="Symbol" w:hAnsi="Symbol"/>
        </w:rPr>
        <w:t></w:t>
      </w:r>
      <w:r w:rsidRPr="00FE31CF">
        <w:rPr>
          <w:lang w:val="es-ES_tradnl"/>
        </w:rPr>
        <w:t xml:space="preserve"> –10 dB</w:t>
      </w:r>
    </w:p>
    <w:p w:rsidR="00FE31CF" w:rsidRPr="00FE31CF" w:rsidRDefault="00FE31CF" w:rsidP="00FE31CF">
      <w:pPr>
        <w:rPr>
          <w:lang w:val="es-ES_tradnl"/>
        </w:rPr>
      </w:pPr>
      <w:r w:rsidRPr="00FE31CF">
        <w:rPr>
          <w:lang w:val="es-ES_tradnl"/>
        </w:rPr>
        <w:t xml:space="preserve">donde </w:t>
      </w:r>
      <w:r w:rsidRPr="00FE31CF">
        <w:rPr>
          <w:i/>
          <w:lang w:val="es-ES_tradnl"/>
        </w:rPr>
        <w:t>G</w:t>
      </w:r>
      <w:r w:rsidRPr="00FE31CF">
        <w:rPr>
          <w:lang w:val="es-ES_tradnl"/>
        </w:rPr>
        <w:t>(</w:t>
      </w:r>
      <w:r>
        <w:rPr>
          <w:rFonts w:ascii="Symbol" w:hAnsi="Symbol"/>
        </w:rPr>
        <w:t></w:t>
      </w:r>
      <w:r w:rsidRPr="00FE31CF">
        <w:rPr>
          <w:lang w:val="es-ES_tradnl"/>
        </w:rPr>
        <w:t>) es el diagrama de radiación del lóbulo principal, expresado por:</w:t>
      </w:r>
    </w:p>
    <w:p w:rsidR="00FE31CF" w:rsidRPr="00FE31CF" w:rsidRDefault="00FE31CF" w:rsidP="00A46771">
      <w:pPr>
        <w:pStyle w:val="Equation"/>
        <w:rPr>
          <w:lang w:val="es-ES_tradnl"/>
        </w:rPr>
      </w:pPr>
      <w:r w:rsidRPr="00FE31CF">
        <w:rPr>
          <w:lang w:val="es-ES_tradnl"/>
        </w:rPr>
        <w:tab/>
      </w:r>
      <w:r w:rsidRPr="00FE31CF">
        <w:rPr>
          <w:lang w:val="es-ES_tradnl"/>
        </w:rPr>
        <w:tab/>
      </w:r>
      <w:r>
        <w:fldChar w:fldCharType="begin"/>
      </w:r>
      <w:r w:rsidRPr="00FE31CF">
        <w:rPr>
          <w:lang w:val="es-ES_tradnl"/>
        </w:rPr>
        <w:instrText xml:space="preserve">eq </w:instrText>
      </w:r>
      <w:r w:rsidRPr="00FE31CF">
        <w:rPr>
          <w:i/>
          <w:lang w:val="es-ES_tradnl"/>
        </w:rPr>
        <w:instrText>G</w:instrText>
      </w:r>
      <w:r w:rsidRPr="00FE31CF">
        <w:rPr>
          <w:sz w:val="12"/>
          <w:lang w:val="es-ES_tradnl"/>
        </w:rPr>
        <w:instrText> </w:instrText>
      </w:r>
      <w:r w:rsidRPr="00FE31CF">
        <w:rPr>
          <w:lang w:val="es-ES_tradnl"/>
        </w:rPr>
        <w:instrText>(</w:instrText>
      </w:r>
      <w:r w:rsidRPr="00FE31CF">
        <w:rPr>
          <w:rFonts w:ascii="Symbol" w:hAnsi="Symbol"/>
          <w:lang w:val="es-ES_tradnl"/>
        </w:rPr>
        <w:instrText>q</w:instrText>
      </w:r>
      <w:r w:rsidRPr="00FE31CF">
        <w:rPr>
          <w:lang w:val="es-ES_tradnl"/>
        </w:rPr>
        <w:instrText xml:space="preserve">)  </w:instrText>
      </w:r>
      <w:r w:rsidRPr="00FE31CF">
        <w:rPr>
          <w:rFonts w:ascii="Symbol" w:hAnsi="Symbol"/>
          <w:lang w:val="es-ES_tradnl"/>
        </w:rPr>
        <w:instrText>=</w:instrText>
      </w:r>
      <w:r w:rsidRPr="00FE31CF">
        <w:rPr>
          <w:lang w:val="es-ES_tradnl"/>
        </w:rPr>
        <w:instrText xml:space="preserve">  –</w:instrText>
      </w:r>
      <w:r w:rsidRPr="00FE31CF">
        <w:rPr>
          <w:sz w:val="12"/>
          <w:lang w:val="es-ES_tradnl"/>
        </w:rPr>
        <w:instrText> </w:instrText>
      </w:r>
      <w:r w:rsidRPr="00FE31CF">
        <w:rPr>
          <w:lang w:val="es-ES_tradnl"/>
        </w:rPr>
        <w:instrText xml:space="preserve">4  </w:instrText>
      </w:r>
      <w:r w:rsidRPr="00FE31CF">
        <w:rPr>
          <w:sz w:val="12"/>
          <w:lang w:val="es-ES_tradnl"/>
        </w:rPr>
        <w:instrText> </w:instrText>
      </w:r>
      <w:r w:rsidRPr="00FE31CF">
        <w:rPr>
          <w:lang w:val="es-ES_tradnl"/>
        </w:rPr>
        <w:instrText>×  10</w:instrText>
      </w:r>
      <w:r w:rsidRPr="00FE31CF">
        <w:rPr>
          <w:position w:val="6"/>
          <w:sz w:val="16"/>
          <w:lang w:val="es-ES_tradnl"/>
        </w:rPr>
        <w:instrText>–4</w:instrText>
      </w:r>
      <w:r w:rsidRPr="00FE31CF">
        <w:rPr>
          <w:lang w:val="es-ES_tradnl"/>
        </w:rPr>
        <w:instrText xml:space="preserve">  (10\s\up4(</w:instrText>
      </w:r>
      <w:r w:rsidRPr="00FE31CF">
        <w:rPr>
          <w:i/>
          <w:sz w:val="16"/>
          <w:lang w:val="es-ES_tradnl"/>
        </w:rPr>
        <w:instrText>G</w:instrText>
      </w:r>
      <w:r w:rsidRPr="00FE31CF">
        <w:rPr>
          <w:i/>
          <w:position w:val="-4"/>
          <w:sz w:val="12"/>
          <w:lang w:val="es-ES_tradnl"/>
        </w:rPr>
        <w:instrText>m</w:instrText>
      </w:r>
      <w:r w:rsidRPr="00FE31CF">
        <w:rPr>
          <w:i/>
          <w:sz w:val="16"/>
          <w:lang w:val="es-ES_tradnl"/>
        </w:rPr>
        <w:instrText xml:space="preserve"> </w:instrText>
      </w:r>
      <w:r w:rsidRPr="00FE31CF">
        <w:rPr>
          <w:sz w:val="16"/>
          <w:lang w:val="es-ES_tradnl"/>
        </w:rPr>
        <w:instrText>/ 10</w:instrText>
      </w:r>
      <w:r w:rsidRPr="00FE31CF">
        <w:rPr>
          <w:lang w:val="es-ES_tradnl"/>
        </w:rPr>
        <w:instrText xml:space="preserve">)  –  1) </w:instrText>
      </w:r>
      <w:r w:rsidRPr="00FE31CF">
        <w:rPr>
          <w:rFonts w:ascii="Symbol" w:hAnsi="Symbol"/>
          <w:lang w:val="es-ES_tradnl"/>
        </w:rPr>
        <w:instrText>q</w:instrText>
      </w:r>
      <w:r w:rsidRPr="00FE31CF">
        <w:rPr>
          <w:position w:val="6"/>
          <w:sz w:val="16"/>
          <w:lang w:val="es-ES_tradnl"/>
        </w:rPr>
        <w:instrText>2</w:instrText>
      </w:r>
      <w:r w:rsidRPr="00FE31CF">
        <w:rPr>
          <w:color w:val="FFFFFF"/>
          <w:lang w:val="es-ES_tradnl"/>
        </w:rPr>
        <w:instrText>mmmmmm</w:instrText>
      </w:r>
      <w:r w:rsidRPr="00FE31CF">
        <w:rPr>
          <w:lang w:val="es-ES_tradnl"/>
        </w:rPr>
        <w:instrText>dB</w:instrText>
      </w:r>
      <w:r>
        <w:fldChar w:fldCharType="end"/>
      </w:r>
      <w:r w:rsidRPr="00FE31CF">
        <w:rPr>
          <w:lang w:val="es-ES_tradnl"/>
        </w:rPr>
        <w:tab/>
        <w:t>(1)</w:t>
      </w:r>
    </w:p>
    <w:p w:rsidR="00FE31CF" w:rsidRPr="00FE31CF" w:rsidRDefault="00FE31CF" w:rsidP="00FE31CF">
      <w:pPr>
        <w:spacing w:before="0"/>
        <w:rPr>
          <w:lang w:val="es-ES_tradnl"/>
        </w:rPr>
      </w:pPr>
      <w:r w:rsidRPr="00FE31CF">
        <w:rPr>
          <w:lang w:val="es-ES_tradnl"/>
        </w:rPr>
        <w:t>donde:</w:t>
      </w:r>
    </w:p>
    <w:p w:rsidR="00FE31CF" w:rsidRPr="00FE31CF" w:rsidRDefault="00FE31CF" w:rsidP="00FE31CF">
      <w:pPr>
        <w:pStyle w:val="Equationlegend"/>
        <w:rPr>
          <w:lang w:val="es-ES_tradnl"/>
        </w:rPr>
      </w:pPr>
      <w:r w:rsidRPr="00FE31CF">
        <w:rPr>
          <w:i/>
          <w:lang w:val="es-ES_tradnl"/>
        </w:rPr>
        <w:tab/>
        <w:t>G</w:t>
      </w:r>
      <w:r w:rsidRPr="00FE31CF">
        <w:rPr>
          <w:i/>
          <w:position w:val="-4"/>
          <w:sz w:val="16"/>
          <w:lang w:val="es-ES_tradnl"/>
        </w:rPr>
        <w:t xml:space="preserve">m </w:t>
      </w:r>
      <w:r w:rsidRPr="00FE31CF">
        <w:rPr>
          <w:lang w:val="es-ES_tradnl"/>
        </w:rPr>
        <w:t>:</w:t>
      </w:r>
      <w:r w:rsidRPr="00FE31CF">
        <w:rPr>
          <w:lang w:val="es-ES_tradnl"/>
        </w:rPr>
        <w:tab/>
        <w:t>valor de la ganancia máxima de la antena (dB)</w:t>
      </w:r>
    </w:p>
    <w:p w:rsidR="00FE31CF" w:rsidRPr="00FE31CF" w:rsidRDefault="00FE31CF" w:rsidP="00FE31CF">
      <w:pPr>
        <w:pStyle w:val="Equationlegend"/>
        <w:rPr>
          <w:lang w:val="es-ES_tradnl"/>
        </w:rPr>
      </w:pPr>
      <w:r w:rsidRPr="00FE31CF">
        <w:rPr>
          <w:rFonts w:ascii="Symbol" w:hAnsi="Symbol"/>
          <w:lang w:val="es-ES_tradnl"/>
        </w:rPr>
        <w:tab/>
      </w:r>
      <w:r>
        <w:rPr>
          <w:rFonts w:ascii="Symbol" w:hAnsi="Symbol"/>
        </w:rPr>
        <w:t></w:t>
      </w:r>
      <w:r w:rsidRPr="00FE31CF">
        <w:rPr>
          <w:lang w:val="es-ES_tradnl"/>
        </w:rPr>
        <w:t>:</w:t>
      </w:r>
      <w:r w:rsidRPr="00FE31CF">
        <w:rPr>
          <w:lang w:val="es-ES_tradnl"/>
        </w:rPr>
        <w:tab/>
        <w:t>ángulo medido desde el eje de puntería (grados)</w:t>
      </w:r>
    </w:p>
    <w:p w:rsidR="00FE31CF" w:rsidRPr="00FE31CF" w:rsidRDefault="00FE31CF" w:rsidP="00FE31CF">
      <w:pPr>
        <w:pStyle w:val="Equationlegend"/>
        <w:rPr>
          <w:lang w:val="es-ES_tradnl"/>
        </w:rPr>
      </w:pPr>
      <w:r w:rsidRPr="00FE31CF">
        <w:rPr>
          <w:lang w:val="es-ES_tradnl"/>
        </w:rPr>
        <w:tab/>
        <w:t>Polarizaciones:</w:t>
      </w:r>
      <w:r w:rsidRPr="00FE31CF">
        <w:rPr>
          <w:lang w:val="es-ES_tradnl"/>
        </w:rPr>
        <w:tab/>
        <w:t xml:space="preserve">circular y horizontal; vertical para </w:t>
      </w:r>
      <w:r>
        <w:rPr>
          <w:rFonts w:ascii="Symbol" w:hAnsi="Symbol"/>
        </w:rPr>
        <w:t></w:t>
      </w:r>
      <w:r w:rsidRPr="00FE31CF">
        <w:rPr>
          <w:i/>
          <w:position w:val="-4"/>
          <w:sz w:val="16"/>
          <w:lang w:val="es-ES_tradnl"/>
        </w:rPr>
        <w:t>i</w:t>
      </w:r>
      <w:r w:rsidRPr="00FE31CF">
        <w:rPr>
          <w:lang w:val="es-ES_tradnl"/>
        </w:rPr>
        <w:t xml:space="preserve">  </w:t>
      </w:r>
      <w:r>
        <w:rPr>
          <w:rFonts w:ascii="Symbol" w:hAnsi="Symbol"/>
        </w:rPr>
        <w:t></w:t>
      </w:r>
      <w:r w:rsidRPr="00FE31CF">
        <w:rPr>
          <w:lang w:val="es-ES_tradnl"/>
        </w:rPr>
        <w:t xml:space="preserve">  8</w:t>
      </w:r>
      <w:r>
        <w:rPr>
          <w:rFonts w:ascii="Symbol" w:hAnsi="Symbol"/>
        </w:rPr>
        <w:t></w:t>
      </w:r>
    </w:p>
    <w:p w:rsidR="00FE31CF" w:rsidRPr="00FE31CF" w:rsidRDefault="00FE31CF" w:rsidP="00FE31CF">
      <w:pPr>
        <w:pStyle w:val="Equationlegend"/>
        <w:rPr>
          <w:lang w:val="es-ES_tradnl"/>
        </w:rPr>
      </w:pPr>
      <w:r w:rsidRPr="00FE31CF">
        <w:rPr>
          <w:lang w:val="es-ES_tradnl"/>
        </w:rPr>
        <w:tab/>
        <w:t xml:space="preserve">Estado del mar: </w:t>
      </w:r>
      <w:r w:rsidRPr="00FE31CF">
        <w:rPr>
          <w:lang w:val="es-ES_tradnl"/>
        </w:rPr>
        <w:tab/>
        <w:t>olas de altura entre 1 a 3 m (componente incoherente totalmente desarrollada).</w:t>
      </w:r>
    </w:p>
    <w:p w:rsidR="00FE31CF" w:rsidRPr="00FE31CF" w:rsidRDefault="00FE31CF" w:rsidP="00FE31CF">
      <w:pPr>
        <w:rPr>
          <w:lang w:val="es-ES_tradnl"/>
        </w:rPr>
      </w:pPr>
      <w:r w:rsidRPr="00FE31CF">
        <w:rPr>
          <w:i/>
          <w:lang w:val="es-ES_tradnl"/>
        </w:rPr>
        <w:t>Paso 1:</w:t>
      </w:r>
      <w:r w:rsidRPr="00FE31CF">
        <w:rPr>
          <w:lang w:val="es-ES_tradnl"/>
        </w:rPr>
        <w:t xml:space="preserve"> Calcular los ángulos rasantes del punto de reflexión especular, </w:t>
      </w:r>
      <w:r>
        <w:rPr>
          <w:rFonts w:ascii="Symbol" w:hAnsi="Symbol"/>
        </w:rPr>
        <w:t></w:t>
      </w:r>
      <w:r w:rsidRPr="00FE31CF">
        <w:rPr>
          <w:i/>
          <w:position w:val="-4"/>
          <w:sz w:val="16"/>
          <w:lang w:val="es-ES_tradnl"/>
        </w:rPr>
        <w:t>sp</w:t>
      </w:r>
      <w:r w:rsidRPr="00FE31CF">
        <w:rPr>
          <w:lang w:val="es-ES_tradnl"/>
        </w:rPr>
        <w:t xml:space="preserve">, y el horizonte, </w:t>
      </w:r>
      <w:r>
        <w:rPr>
          <w:rFonts w:ascii="Symbol" w:hAnsi="Symbol"/>
        </w:rPr>
        <w:t></w:t>
      </w:r>
      <w:r w:rsidRPr="00FE31CF">
        <w:rPr>
          <w:i/>
          <w:position w:val="-4"/>
          <w:sz w:val="16"/>
          <w:lang w:val="es-ES_tradnl"/>
        </w:rPr>
        <w:t>hr</w:t>
      </w:r>
      <w:r w:rsidRPr="00FE31CF">
        <w:rPr>
          <w:lang w:val="es-ES_tradnl"/>
        </w:rPr>
        <w:t>, por medio de:</w:t>
      </w:r>
    </w:p>
    <w:p w:rsidR="00A46771" w:rsidRPr="00A46771" w:rsidRDefault="00A46771" w:rsidP="00A46771">
      <w:pPr>
        <w:pStyle w:val="Equation"/>
        <w:tabs>
          <w:tab w:val="left" w:pos="2520"/>
        </w:tabs>
        <w:rPr>
          <w:lang w:val="es-ES_tradnl"/>
        </w:rPr>
      </w:pPr>
      <w:r w:rsidRPr="00883686">
        <w:rPr>
          <w:lang w:val="es-ES_tradnl"/>
        </w:rPr>
        <w:tab/>
      </w:r>
      <w:r w:rsidRPr="00883686">
        <w:rPr>
          <w:lang w:val="es-ES_tradnl"/>
        </w:rPr>
        <w:tab/>
      </w:r>
      <w:r w:rsidRPr="00813343">
        <w:t>θ</w:t>
      </w:r>
      <w:r w:rsidRPr="00A46771">
        <w:rPr>
          <w:i/>
          <w:iCs/>
          <w:vertAlign w:val="subscript"/>
          <w:lang w:val="es-ES_tradnl"/>
        </w:rPr>
        <w:t>sp</w:t>
      </w:r>
      <w:r w:rsidRPr="00A46771">
        <w:rPr>
          <w:lang w:val="es-ES_tradnl"/>
        </w:rPr>
        <w:t xml:space="preserve"> = 2 </w:t>
      </w:r>
      <w:r w:rsidRPr="00813343">
        <w:t>γ</w:t>
      </w:r>
      <w:r w:rsidRPr="00A46771">
        <w:rPr>
          <w:i/>
          <w:iCs/>
          <w:vertAlign w:val="subscript"/>
          <w:lang w:val="es-ES_tradnl"/>
        </w:rPr>
        <w:t>sp</w:t>
      </w:r>
      <w:r w:rsidRPr="00A46771">
        <w:rPr>
          <w:lang w:val="es-ES_tradnl"/>
        </w:rPr>
        <w:t xml:space="preserve"> + </w:t>
      </w:r>
      <w:r w:rsidRPr="00813343">
        <w:t>θ</w:t>
      </w:r>
      <w:r w:rsidRPr="00A46771">
        <w:rPr>
          <w:i/>
          <w:iCs/>
          <w:vertAlign w:val="subscript"/>
          <w:lang w:val="es-ES_tradnl"/>
        </w:rPr>
        <w:t>i</w:t>
      </w:r>
      <w:r w:rsidRPr="00A46771">
        <w:rPr>
          <w:lang w:val="es-ES_tradnl"/>
        </w:rPr>
        <w:t xml:space="preserve">                                       </w:t>
      </w:r>
      <w:r w:rsidRPr="00A46771">
        <w:rPr>
          <w:color w:val="000000"/>
          <w:lang w:val="es-ES_tradnl"/>
        </w:rPr>
        <w:t>grados</w:t>
      </w:r>
      <w:r w:rsidRPr="00A46771">
        <w:rPr>
          <w:color w:val="000000"/>
          <w:lang w:val="es-ES_tradnl"/>
        </w:rPr>
        <w:tab/>
      </w:r>
      <w:r w:rsidRPr="00A46771">
        <w:rPr>
          <w:lang w:val="es-ES_tradnl"/>
        </w:rPr>
        <w:t>(2a)</w:t>
      </w:r>
    </w:p>
    <w:p w:rsidR="00A46771" w:rsidRPr="00A46771" w:rsidRDefault="00A46771" w:rsidP="00A46771">
      <w:pPr>
        <w:pStyle w:val="Equation"/>
        <w:tabs>
          <w:tab w:val="left" w:pos="2520"/>
        </w:tabs>
        <w:rPr>
          <w:lang w:val="es-ES_tradnl"/>
        </w:rPr>
      </w:pPr>
      <w:r w:rsidRPr="00A46771">
        <w:rPr>
          <w:lang w:val="es-ES_tradnl"/>
        </w:rPr>
        <w:tab/>
      </w:r>
      <w:r w:rsidRPr="00A46771">
        <w:rPr>
          <w:lang w:val="es-ES_tradnl"/>
        </w:rPr>
        <w:tab/>
      </w:r>
      <w:r w:rsidRPr="00813343">
        <w:t>θ</w:t>
      </w:r>
      <w:r w:rsidRPr="00A46771">
        <w:rPr>
          <w:i/>
          <w:iCs/>
          <w:vertAlign w:val="subscript"/>
          <w:lang w:val="es-ES_tradnl"/>
        </w:rPr>
        <w:t>hr</w:t>
      </w:r>
      <w:r w:rsidRPr="00A46771">
        <w:rPr>
          <w:lang w:val="es-ES_tradnl"/>
        </w:rPr>
        <w:t xml:space="preserve"> = cos</w:t>
      </w:r>
      <w:r w:rsidRPr="00A46771">
        <w:rPr>
          <w:vertAlign w:val="superscript"/>
          <w:lang w:val="es-ES_tradnl"/>
        </w:rPr>
        <w:t>–1</w:t>
      </w:r>
      <w:r w:rsidRPr="00A46771">
        <w:rPr>
          <w:lang w:val="es-ES_tradnl"/>
        </w:rPr>
        <w:t xml:space="preserve"> [</w:t>
      </w:r>
      <w:r w:rsidRPr="00A46771">
        <w:rPr>
          <w:i/>
          <w:iCs/>
          <w:lang w:val="es-ES_tradnl"/>
        </w:rPr>
        <w:t>R</w:t>
      </w:r>
      <w:r w:rsidRPr="00A46771">
        <w:rPr>
          <w:i/>
          <w:iCs/>
          <w:vertAlign w:val="subscript"/>
          <w:lang w:val="es-ES_tradnl"/>
        </w:rPr>
        <w:t>e</w:t>
      </w:r>
      <w:r w:rsidRPr="00A46771">
        <w:rPr>
          <w:lang w:val="es-ES_tradnl"/>
        </w:rPr>
        <w:t>/(</w:t>
      </w:r>
      <w:r w:rsidRPr="00A46771">
        <w:rPr>
          <w:i/>
          <w:iCs/>
          <w:lang w:val="es-ES_tradnl"/>
        </w:rPr>
        <w:t>R</w:t>
      </w:r>
      <w:r w:rsidRPr="00A46771">
        <w:rPr>
          <w:i/>
          <w:iCs/>
          <w:vertAlign w:val="subscript"/>
          <w:lang w:val="es-ES_tradnl"/>
        </w:rPr>
        <w:t>e</w:t>
      </w:r>
      <w:r w:rsidRPr="00A46771">
        <w:rPr>
          <w:lang w:val="es-ES_tradnl"/>
        </w:rPr>
        <w:t xml:space="preserve"> + </w:t>
      </w:r>
      <w:r w:rsidRPr="00A46771">
        <w:rPr>
          <w:i/>
          <w:iCs/>
          <w:lang w:val="es-ES_tradnl"/>
        </w:rPr>
        <w:t>H</w:t>
      </w:r>
      <w:r w:rsidRPr="00A46771">
        <w:rPr>
          <w:i/>
          <w:iCs/>
          <w:vertAlign w:val="subscript"/>
          <w:lang w:val="es-ES_tradnl"/>
        </w:rPr>
        <w:t>a</w:t>
      </w:r>
      <w:r w:rsidRPr="00A46771">
        <w:rPr>
          <w:lang w:val="es-ES_tradnl"/>
        </w:rPr>
        <w:t xml:space="preserve">)]                      </w:t>
      </w:r>
      <w:r w:rsidRPr="00A46771">
        <w:rPr>
          <w:color w:val="000000"/>
          <w:lang w:val="es-ES_tradnl"/>
        </w:rPr>
        <w:t>grados</w:t>
      </w:r>
      <w:r w:rsidRPr="00A46771">
        <w:rPr>
          <w:color w:val="000000"/>
          <w:lang w:val="es-ES_tradnl"/>
        </w:rPr>
        <w:tab/>
      </w:r>
      <w:r w:rsidRPr="00A46771">
        <w:rPr>
          <w:lang w:val="es-ES_tradnl"/>
        </w:rPr>
        <w:t>(2b)</w:t>
      </w:r>
    </w:p>
    <w:p w:rsidR="00FE31CF" w:rsidRPr="00FE31CF" w:rsidRDefault="00FE31CF" w:rsidP="00FE31CF">
      <w:pPr>
        <w:rPr>
          <w:lang w:val="es-ES_tradnl"/>
        </w:rPr>
      </w:pPr>
      <w:r w:rsidRPr="00FE31CF">
        <w:rPr>
          <w:lang w:val="es-ES_tradnl"/>
        </w:rPr>
        <w:t>donde:</w:t>
      </w:r>
    </w:p>
    <w:p w:rsidR="00FE31CF" w:rsidRPr="00FE31CF" w:rsidRDefault="00FE31CF" w:rsidP="00FE31CF">
      <w:pPr>
        <w:pStyle w:val="Equationlegend"/>
        <w:tabs>
          <w:tab w:val="clear" w:pos="1985"/>
          <w:tab w:val="left" w:pos="1276"/>
        </w:tabs>
        <w:ind w:left="1276"/>
        <w:rPr>
          <w:lang w:val="es-ES_tradnl"/>
        </w:rPr>
      </w:pPr>
      <w:r w:rsidRPr="00FE31CF">
        <w:rPr>
          <w:rFonts w:ascii="Symbol" w:hAnsi="Symbol"/>
          <w:lang w:val="es-ES_tradnl"/>
        </w:rPr>
        <w:tab/>
      </w:r>
      <w:r>
        <w:rPr>
          <w:rFonts w:ascii="Symbol" w:hAnsi="Symbol"/>
        </w:rPr>
        <w:t></w:t>
      </w:r>
      <w:r w:rsidRPr="00FE31CF">
        <w:rPr>
          <w:i/>
          <w:position w:val="-4"/>
          <w:sz w:val="16"/>
          <w:lang w:val="es-ES_tradnl"/>
        </w:rPr>
        <w:t>sp</w:t>
      </w:r>
      <w:r w:rsidRPr="00FE31CF">
        <w:rPr>
          <w:lang w:val="es-ES_tradnl"/>
        </w:rPr>
        <w:t xml:space="preserve">  </w:t>
      </w:r>
      <w:r>
        <w:rPr>
          <w:rFonts w:ascii="Symbol" w:hAnsi="Symbol"/>
        </w:rPr>
        <w:t></w:t>
      </w:r>
      <w:r w:rsidRPr="00FE31CF">
        <w:rPr>
          <w:lang w:val="es-ES_tradnl"/>
        </w:rPr>
        <w:t xml:space="preserve">  7,2  </w:t>
      </w:r>
      <w:r>
        <w:rPr>
          <w:rFonts w:ascii="Symbol" w:hAnsi="Symbol"/>
        </w:rPr>
        <w:t></w:t>
      </w:r>
      <w:r w:rsidRPr="00FE31CF">
        <w:rPr>
          <w:lang w:val="es-ES_tradnl"/>
        </w:rPr>
        <w:t xml:space="preserve">  10</w:t>
      </w:r>
      <w:r w:rsidRPr="00FE31CF">
        <w:rPr>
          <w:position w:val="6"/>
          <w:sz w:val="16"/>
          <w:lang w:val="es-ES_tradnl"/>
        </w:rPr>
        <w:t>–</w:t>
      </w:r>
      <w:r w:rsidRPr="00FE31CF">
        <w:rPr>
          <w:position w:val="4"/>
          <w:sz w:val="16"/>
          <w:lang w:val="es-ES_tradnl"/>
        </w:rPr>
        <w:t>3</w:t>
      </w:r>
      <w:r w:rsidRPr="00FE31CF">
        <w:rPr>
          <w:lang w:val="es-ES_tradnl"/>
        </w:rPr>
        <w:t xml:space="preserve"> </w:t>
      </w:r>
      <w:r w:rsidRPr="00FE31CF">
        <w:rPr>
          <w:i/>
          <w:lang w:val="es-ES_tradnl"/>
        </w:rPr>
        <w:t>H</w:t>
      </w:r>
      <w:r w:rsidRPr="00FE31CF">
        <w:rPr>
          <w:i/>
          <w:position w:val="-4"/>
          <w:sz w:val="16"/>
          <w:lang w:val="es-ES_tradnl"/>
        </w:rPr>
        <w:t>a</w:t>
      </w:r>
      <w:r w:rsidRPr="00FE31CF">
        <w:rPr>
          <w:lang w:val="es-ES_tradnl"/>
        </w:rPr>
        <w:t xml:space="preserve"> / tg </w:t>
      </w:r>
      <w:r>
        <w:rPr>
          <w:rFonts w:ascii="Symbol" w:hAnsi="Symbol"/>
        </w:rPr>
        <w:t></w:t>
      </w:r>
      <w:r w:rsidRPr="00FE31CF">
        <w:rPr>
          <w:i/>
          <w:position w:val="-4"/>
          <w:sz w:val="16"/>
          <w:lang w:val="es-ES_tradnl"/>
        </w:rPr>
        <w:t>i</w:t>
      </w:r>
    </w:p>
    <w:p w:rsidR="00FE31CF" w:rsidRPr="00FE31CF" w:rsidRDefault="00FE31CF" w:rsidP="00FE31CF">
      <w:pPr>
        <w:pStyle w:val="Equationlegend"/>
        <w:tabs>
          <w:tab w:val="clear" w:pos="1985"/>
          <w:tab w:val="left" w:pos="1276"/>
        </w:tabs>
        <w:ind w:left="1276"/>
        <w:rPr>
          <w:lang w:val="es-ES_tradnl"/>
        </w:rPr>
      </w:pPr>
      <w:r w:rsidRPr="00FE31CF">
        <w:rPr>
          <w:i/>
          <w:lang w:val="es-ES_tradnl"/>
        </w:rPr>
        <w:tab/>
        <w:t>R</w:t>
      </w:r>
      <w:r w:rsidRPr="00FE31CF">
        <w:rPr>
          <w:i/>
          <w:position w:val="-4"/>
          <w:sz w:val="16"/>
          <w:lang w:val="es-ES_tradnl"/>
        </w:rPr>
        <w:t>e</w:t>
      </w:r>
      <w:r w:rsidRPr="00FE31CF">
        <w:rPr>
          <w:lang w:val="es-ES_tradnl"/>
        </w:rPr>
        <w:t xml:space="preserve"> :   radio de la Tierra  </w:t>
      </w:r>
      <w:r>
        <w:rPr>
          <w:rFonts w:ascii="Symbol" w:hAnsi="Symbol"/>
        </w:rPr>
        <w:t></w:t>
      </w:r>
      <w:r w:rsidRPr="00FE31CF">
        <w:rPr>
          <w:lang w:val="es-ES_tradnl"/>
        </w:rPr>
        <w:t xml:space="preserve">  6 371 km</w:t>
      </w:r>
    </w:p>
    <w:p w:rsidR="00FE31CF" w:rsidRPr="00FE31CF" w:rsidRDefault="00FE31CF" w:rsidP="00FE31CF">
      <w:pPr>
        <w:pStyle w:val="Equationlegend"/>
        <w:tabs>
          <w:tab w:val="clear" w:pos="1985"/>
          <w:tab w:val="left" w:pos="1276"/>
        </w:tabs>
        <w:ind w:left="1276"/>
        <w:rPr>
          <w:lang w:val="es-ES_tradnl"/>
        </w:rPr>
      </w:pPr>
      <w:r w:rsidRPr="00FE31CF">
        <w:rPr>
          <w:i/>
          <w:lang w:val="es-ES_tradnl"/>
        </w:rPr>
        <w:tab/>
        <w:t>H</w:t>
      </w:r>
      <w:r w:rsidRPr="00FE31CF">
        <w:rPr>
          <w:i/>
          <w:position w:val="-4"/>
          <w:sz w:val="16"/>
          <w:lang w:val="es-ES_tradnl"/>
        </w:rPr>
        <w:t>a</w:t>
      </w:r>
      <w:r w:rsidRPr="00FE31CF">
        <w:rPr>
          <w:lang w:val="es-ES_tradnl"/>
        </w:rPr>
        <w:t xml:space="preserve"> :  altura de la antena (km)</w:t>
      </w:r>
    </w:p>
    <w:p w:rsidR="00FE31CF" w:rsidRPr="00FE31CF" w:rsidRDefault="00FE31CF" w:rsidP="00FE31CF">
      <w:pPr>
        <w:rPr>
          <w:lang w:val="es-ES_tradnl"/>
        </w:rPr>
      </w:pPr>
      <w:r w:rsidRPr="00FE31CF">
        <w:rPr>
          <w:i/>
          <w:lang w:val="es-ES_tradnl"/>
        </w:rPr>
        <w:lastRenderedPageBreak/>
        <w:t>Paso 2:</w:t>
      </w:r>
      <w:r w:rsidRPr="00FE31CF">
        <w:rPr>
          <w:lang w:val="es-ES_tradnl"/>
        </w:rPr>
        <w:t xml:space="preserve"> Hallar la ganancia relativa de la antena, </w:t>
      </w:r>
      <w:r w:rsidRPr="00FE31CF">
        <w:rPr>
          <w:i/>
          <w:lang w:val="es-ES_tradnl"/>
        </w:rPr>
        <w:t>G</w:t>
      </w:r>
      <w:r w:rsidRPr="00FE31CF">
        <w:rPr>
          <w:lang w:val="es-ES_tradnl"/>
        </w:rPr>
        <w:t xml:space="preserve">, en la dirección intermedia entre el punto especular y el horizonte. La ganancia relativa de antena, se calcula aproximadamente por medio de la ecuación (1), donde </w:t>
      </w:r>
      <w:r>
        <w:rPr>
          <w:rFonts w:ascii="Symbol" w:hAnsi="Symbol"/>
        </w:rPr>
        <w:t></w:t>
      </w:r>
      <w:r w:rsidRPr="00FE31CF">
        <w:rPr>
          <w:lang w:val="es-ES_tradnl"/>
        </w:rPr>
        <w:t xml:space="preserve">  </w:t>
      </w:r>
      <w:r>
        <w:rPr>
          <w:rFonts w:ascii="Symbol" w:hAnsi="Symbol"/>
        </w:rPr>
        <w:t></w:t>
      </w:r>
      <w:r w:rsidRPr="00FE31CF">
        <w:rPr>
          <w:lang w:val="es-ES_tradnl"/>
        </w:rPr>
        <w:t xml:space="preserve">  </w:t>
      </w:r>
      <w:r>
        <w:rPr>
          <w:rFonts w:ascii="Symbol" w:hAnsi="Symbol"/>
        </w:rPr>
        <w:t></w:t>
      </w:r>
      <w:r w:rsidRPr="00FE31CF">
        <w:rPr>
          <w:i/>
          <w:position w:val="-3"/>
          <w:sz w:val="16"/>
          <w:lang w:val="es-ES_tradnl"/>
        </w:rPr>
        <w:t>i</w:t>
      </w:r>
      <w:r w:rsidRPr="00FE31CF">
        <w:rPr>
          <w:lang w:val="es-ES_tradnl"/>
        </w:rPr>
        <w:t xml:space="preserve">  </w:t>
      </w:r>
      <w:r>
        <w:rPr>
          <w:rFonts w:ascii="Symbol" w:hAnsi="Symbol"/>
        </w:rPr>
        <w:t></w:t>
      </w:r>
      <w:r w:rsidRPr="00FE31CF">
        <w:rPr>
          <w:lang w:val="es-ES_tradnl"/>
        </w:rPr>
        <w:t xml:space="preserve">  (</w:t>
      </w:r>
      <w:r>
        <w:rPr>
          <w:rFonts w:ascii="Symbol" w:hAnsi="Symbol"/>
        </w:rPr>
        <w:t></w:t>
      </w:r>
      <w:r w:rsidRPr="00FE31CF">
        <w:rPr>
          <w:i/>
          <w:position w:val="-4"/>
          <w:sz w:val="16"/>
          <w:lang w:val="es-ES_tradnl"/>
        </w:rPr>
        <w:t>sp</w:t>
      </w:r>
      <w:r w:rsidRPr="00FE31CF">
        <w:rPr>
          <w:lang w:val="es-ES_tradnl"/>
        </w:rPr>
        <w:t xml:space="preserve">  </w:t>
      </w:r>
      <w:r>
        <w:rPr>
          <w:rFonts w:ascii="Symbol" w:hAnsi="Symbol"/>
        </w:rPr>
        <w:t></w:t>
      </w:r>
      <w:r w:rsidRPr="00FE31CF">
        <w:rPr>
          <w:lang w:val="es-ES_tradnl"/>
        </w:rPr>
        <w:t xml:space="preserve">  </w:t>
      </w:r>
      <w:r>
        <w:rPr>
          <w:rFonts w:ascii="Symbol" w:hAnsi="Symbol"/>
        </w:rPr>
        <w:t></w:t>
      </w:r>
      <w:r w:rsidRPr="00FE31CF">
        <w:rPr>
          <w:i/>
          <w:position w:val="-3"/>
          <w:sz w:val="16"/>
          <w:lang w:val="es-ES_tradnl"/>
        </w:rPr>
        <w:t>hr</w:t>
      </w:r>
      <w:r w:rsidRPr="00FE31CF">
        <w:rPr>
          <w:lang w:val="es-ES_tradnl"/>
        </w:rPr>
        <w:t>)/2 (grados).</w:t>
      </w:r>
    </w:p>
    <w:p w:rsidR="00FE31CF" w:rsidRPr="00FE31CF" w:rsidRDefault="00FE31CF" w:rsidP="00FE31CF">
      <w:pPr>
        <w:ind w:left="1985" w:hanging="1985"/>
        <w:rPr>
          <w:lang w:val="es-ES_tradnl"/>
        </w:rPr>
      </w:pPr>
      <w:r w:rsidRPr="00FE31CF">
        <w:rPr>
          <w:i/>
          <w:lang w:val="es-ES_tradnl"/>
        </w:rPr>
        <w:t>Paso 3:</w:t>
      </w:r>
      <w:r w:rsidRPr="00FE31CF">
        <w:rPr>
          <w:lang w:val="es-ES_tradnl"/>
        </w:rPr>
        <w:t xml:space="preserve"> Calcular el coeficiente de reflexión Fresnel del mar:</w:t>
      </w:r>
    </w:p>
    <w:p w:rsidR="00A46771" w:rsidRPr="00A46771" w:rsidRDefault="00A46771" w:rsidP="00A46771">
      <w:pPr>
        <w:pStyle w:val="Equation"/>
        <w:rPr>
          <w:lang w:val="es-ES_tradnl"/>
        </w:rPr>
      </w:pPr>
      <w:bookmarkStart w:id="5" w:name="f002"/>
      <w:r w:rsidRPr="00883686">
        <w:rPr>
          <w:lang w:val="es-ES_tradnl"/>
        </w:rPr>
        <w:tab/>
      </w:r>
      <w:r w:rsidRPr="00A46771">
        <w:rPr>
          <w:position w:val="-40"/>
          <w:sz w:val="20"/>
          <w:lang w:val="en-GB"/>
        </w:rPr>
        <w:object w:dxaOrig="270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43.3pt" o:ole="">
            <v:imagedata r:id="rId14" o:title=""/>
          </v:shape>
          <o:OLEObject Type="Embed" ProgID="Equation.3" ShapeID="_x0000_i1025" DrawAspect="Content" ObjectID="_1378290924" r:id="rId15"/>
        </w:object>
      </w:r>
      <w:r w:rsidRPr="00A46771">
        <w:rPr>
          <w:lang w:val="es-ES_tradnl"/>
        </w:rPr>
        <w:tab/>
        <w:t xml:space="preserve">                                       (polarización horizontal)</w:t>
      </w:r>
      <w:r w:rsidRPr="00A46771">
        <w:rPr>
          <w:lang w:val="es-ES_tradnl"/>
        </w:rPr>
        <w:tab/>
        <w:t>(3a)</w:t>
      </w:r>
    </w:p>
    <w:p w:rsidR="00A46771" w:rsidRPr="00A46771" w:rsidRDefault="00A46771" w:rsidP="00A46771">
      <w:pPr>
        <w:pStyle w:val="Equation"/>
        <w:rPr>
          <w:lang w:val="es-ES_tradnl"/>
        </w:rPr>
      </w:pPr>
      <w:r w:rsidRPr="00A46771">
        <w:rPr>
          <w:lang w:val="es-ES_tradnl"/>
        </w:rPr>
        <w:tab/>
      </w:r>
      <w:r w:rsidRPr="00A46771">
        <w:rPr>
          <w:position w:val="-40"/>
          <w:sz w:val="20"/>
          <w:lang w:val="en-GB"/>
        </w:rPr>
        <w:object w:dxaOrig="3240" w:dyaOrig="920">
          <v:shape id="_x0000_i1026" type="#_x0000_t75" style="width:162pt;height:46.15pt" o:ole="">
            <v:imagedata r:id="rId16" o:title=""/>
          </v:shape>
          <o:OLEObject Type="Embed" ProgID="Equation.3" ShapeID="_x0000_i1026" DrawAspect="Content" ObjectID="_1378290925" r:id="rId17"/>
        </w:object>
      </w:r>
      <w:r w:rsidRPr="00A46771">
        <w:rPr>
          <w:lang w:val="es-ES_tradnl"/>
        </w:rPr>
        <w:tab/>
        <w:t xml:space="preserve">                               (polarización </w:t>
      </w:r>
      <w:r>
        <w:rPr>
          <w:lang w:val="es-ES_tradnl"/>
        </w:rPr>
        <w:t>vertical</w:t>
      </w:r>
      <w:r w:rsidRPr="00A46771">
        <w:rPr>
          <w:lang w:val="es-ES_tradnl"/>
        </w:rPr>
        <w:t>)</w:t>
      </w:r>
      <w:r w:rsidRPr="00A46771">
        <w:rPr>
          <w:lang w:val="es-ES_tradnl"/>
        </w:rPr>
        <w:tab/>
        <w:t>(3b)</w:t>
      </w:r>
    </w:p>
    <w:p w:rsidR="00A46771" w:rsidRPr="00A46771" w:rsidRDefault="00A46771" w:rsidP="00A46771">
      <w:pPr>
        <w:pStyle w:val="Equation"/>
        <w:rPr>
          <w:lang w:val="es-ES_tradnl"/>
        </w:rPr>
      </w:pPr>
      <w:r w:rsidRPr="00A46771">
        <w:rPr>
          <w:lang w:val="es-ES_tradnl"/>
        </w:rPr>
        <w:tab/>
      </w:r>
      <w:r w:rsidRPr="00A46771">
        <w:rPr>
          <w:position w:val="-24"/>
          <w:sz w:val="20"/>
          <w:lang w:val="en-GB"/>
        </w:rPr>
        <w:object w:dxaOrig="1500" w:dyaOrig="620">
          <v:shape id="_x0000_i1027" type="#_x0000_t75" style="width:74.8pt;height:31.5pt" o:ole="">
            <v:imagedata r:id="rId18" o:title=""/>
          </v:shape>
          <o:OLEObject Type="Embed" ProgID="Equation.3" ShapeID="_x0000_i1027" DrawAspect="Content" ObjectID="_1378290926" r:id="rId19"/>
        </w:object>
      </w:r>
      <w:r w:rsidRPr="00A46771">
        <w:rPr>
          <w:lang w:val="es-ES_tradnl"/>
        </w:rPr>
        <w:tab/>
        <w:t xml:space="preserve">                     </w:t>
      </w:r>
      <w:r>
        <w:rPr>
          <w:lang w:val="es-ES_tradnl"/>
        </w:rPr>
        <w:t xml:space="preserve">     </w:t>
      </w:r>
      <w:r w:rsidRPr="00A46771">
        <w:rPr>
          <w:lang w:val="es-ES_tradnl"/>
        </w:rPr>
        <w:t xml:space="preserve">                                   (polarización </w:t>
      </w:r>
      <w:r>
        <w:rPr>
          <w:lang w:val="es-ES_tradnl"/>
        </w:rPr>
        <w:t>circular</w:t>
      </w:r>
      <w:r w:rsidRPr="00A46771">
        <w:rPr>
          <w:lang w:val="es-ES_tradnl"/>
        </w:rPr>
        <w:t>)</w:t>
      </w:r>
      <w:r w:rsidRPr="00A46771">
        <w:rPr>
          <w:lang w:val="es-ES_tradnl"/>
        </w:rPr>
        <w:tab/>
        <w:t>(3c)</w:t>
      </w:r>
    </w:p>
    <w:bookmarkEnd w:id="5"/>
    <w:p w:rsidR="00A46771" w:rsidRPr="00A46771" w:rsidRDefault="00A46771" w:rsidP="00A46771">
      <w:pPr>
        <w:pStyle w:val="Equation"/>
        <w:rPr>
          <w:lang w:val="es-ES_tradnl"/>
        </w:rPr>
      </w:pPr>
      <w:r w:rsidRPr="00A46771">
        <w:rPr>
          <w:lang w:val="es-ES_tradnl"/>
        </w:rPr>
        <w:tab/>
      </w:r>
      <w:r w:rsidRPr="00813343">
        <w:t>η</w:t>
      </w:r>
      <w:r w:rsidRPr="00A46771">
        <w:rPr>
          <w:lang w:val="es-ES_tradnl"/>
        </w:rPr>
        <w:t xml:space="preserve"> = </w:t>
      </w:r>
      <w:r w:rsidRPr="00813343">
        <w:t>ε</w:t>
      </w:r>
      <w:r w:rsidRPr="00A46771">
        <w:rPr>
          <w:i/>
          <w:iCs/>
          <w:vertAlign w:val="subscript"/>
          <w:lang w:val="es-ES_tradnl"/>
        </w:rPr>
        <w:t>r</w:t>
      </w:r>
      <w:r w:rsidRPr="00A46771">
        <w:rPr>
          <w:lang w:val="es-ES_tradnl"/>
        </w:rPr>
        <w:t xml:space="preserve"> (</w:t>
      </w:r>
      <w:r w:rsidRPr="00A46771">
        <w:rPr>
          <w:i/>
          <w:iCs/>
          <w:lang w:val="es-ES_tradnl"/>
        </w:rPr>
        <w:t>f</w:t>
      </w:r>
      <w:r w:rsidRPr="00A46771">
        <w:rPr>
          <w:lang w:val="es-ES_tradnl"/>
        </w:rPr>
        <w:t xml:space="preserve">) – </w:t>
      </w:r>
      <w:r w:rsidRPr="00A46771">
        <w:rPr>
          <w:i/>
          <w:iCs/>
          <w:lang w:val="es-ES_tradnl"/>
        </w:rPr>
        <w:t>j</w:t>
      </w:r>
      <w:r w:rsidRPr="00A46771">
        <w:rPr>
          <w:lang w:val="es-ES_tradnl"/>
        </w:rPr>
        <w:t xml:space="preserve">60 </w:t>
      </w:r>
      <w:r w:rsidRPr="00813343">
        <w:t>λ</w:t>
      </w:r>
      <w:r w:rsidRPr="00A46771">
        <w:rPr>
          <w:lang w:val="es-ES_tradnl"/>
        </w:rPr>
        <w:t xml:space="preserve"> </w:t>
      </w:r>
      <w:r w:rsidRPr="00813343">
        <w:t>σ</w:t>
      </w:r>
      <w:r w:rsidRPr="00A46771">
        <w:rPr>
          <w:lang w:val="es-ES_tradnl"/>
        </w:rPr>
        <w:t xml:space="preserve"> (</w:t>
      </w:r>
      <w:r w:rsidRPr="00A46771">
        <w:rPr>
          <w:i/>
          <w:iCs/>
          <w:lang w:val="es-ES_tradnl"/>
        </w:rPr>
        <w:t>f</w:t>
      </w:r>
      <w:r w:rsidRPr="00A46771">
        <w:rPr>
          <w:lang w:val="es-ES_tradnl"/>
        </w:rPr>
        <w:t>)</w:t>
      </w:r>
    </w:p>
    <w:p w:rsidR="00FE31CF" w:rsidRPr="00FE31CF" w:rsidRDefault="00FE31CF" w:rsidP="00FE31CF">
      <w:pPr>
        <w:rPr>
          <w:lang w:val="es-ES_tradnl"/>
        </w:rPr>
      </w:pPr>
      <w:r w:rsidRPr="00FE31CF">
        <w:rPr>
          <w:lang w:val="es-ES_tradnl"/>
        </w:rPr>
        <w:t>donde:</w:t>
      </w:r>
    </w:p>
    <w:p w:rsidR="00FE31CF" w:rsidRPr="00FE31CF" w:rsidRDefault="00FE31CF" w:rsidP="00FE31CF">
      <w:pPr>
        <w:pStyle w:val="Equationlegend"/>
        <w:rPr>
          <w:lang w:val="es-ES_tradnl"/>
        </w:rPr>
      </w:pPr>
      <w:r w:rsidRPr="00FE31CF">
        <w:rPr>
          <w:rFonts w:ascii="Symbol" w:hAnsi="Symbol"/>
          <w:lang w:val="es-ES_tradnl"/>
        </w:rPr>
        <w:tab/>
      </w:r>
      <w:r>
        <w:rPr>
          <w:rFonts w:ascii="Symbol" w:hAnsi="Symbol"/>
        </w:rPr>
        <w:t></w:t>
      </w:r>
      <w:r w:rsidRPr="00FE31CF">
        <w:rPr>
          <w:i/>
          <w:position w:val="-4"/>
          <w:sz w:val="16"/>
          <w:lang w:val="es-ES_tradnl"/>
        </w:rPr>
        <w:t>r</w:t>
      </w:r>
      <w:r w:rsidRPr="00FE31CF">
        <w:rPr>
          <w:lang w:val="es-ES_tradnl"/>
        </w:rPr>
        <w:t>(</w:t>
      </w:r>
      <w:r>
        <w:rPr>
          <w:rFonts w:ascii="Symbol" w:hAnsi="Symbol"/>
        </w:rPr>
        <w:t></w:t>
      </w:r>
      <w:r w:rsidRPr="00FE31CF">
        <w:rPr>
          <w:lang w:val="es-ES_tradnl"/>
        </w:rPr>
        <w:t>) :</w:t>
      </w:r>
      <w:r w:rsidRPr="00FE31CF">
        <w:rPr>
          <w:lang w:val="es-ES_tradnl"/>
        </w:rPr>
        <w:tab/>
        <w:t xml:space="preserve">permitividad relativa de la superficie a la frecuencia </w:t>
      </w:r>
      <w:r>
        <w:rPr>
          <w:rFonts w:ascii="Symbol" w:hAnsi="Symbol"/>
        </w:rPr>
        <w:t></w:t>
      </w:r>
      <w:r w:rsidRPr="00FE31CF">
        <w:rPr>
          <w:lang w:val="es-ES_tradnl"/>
        </w:rPr>
        <w:t xml:space="preserve"> (según la Recomendación UIT-R P.527)</w:t>
      </w:r>
    </w:p>
    <w:p w:rsidR="00FE31CF" w:rsidRPr="00FE31CF" w:rsidRDefault="00FE31CF" w:rsidP="00FE31CF">
      <w:pPr>
        <w:pStyle w:val="Equationlegend"/>
        <w:rPr>
          <w:lang w:val="es-ES_tradnl"/>
        </w:rPr>
      </w:pPr>
      <w:r w:rsidRPr="00FE31CF">
        <w:rPr>
          <w:rFonts w:ascii="Symbol" w:hAnsi="Symbol"/>
          <w:lang w:val="es-ES_tradnl"/>
        </w:rPr>
        <w:tab/>
      </w:r>
      <w:r>
        <w:rPr>
          <w:rFonts w:ascii="Symbol" w:hAnsi="Symbol"/>
        </w:rPr>
        <w:t></w:t>
      </w:r>
      <w:r w:rsidRPr="00FE31CF">
        <w:rPr>
          <w:lang w:val="es-ES_tradnl"/>
        </w:rPr>
        <w:t>(</w:t>
      </w:r>
      <w:r>
        <w:rPr>
          <w:rFonts w:ascii="Symbol" w:hAnsi="Symbol"/>
        </w:rPr>
        <w:t></w:t>
      </w:r>
      <w:r w:rsidRPr="00FE31CF">
        <w:rPr>
          <w:lang w:val="es-ES_tradnl"/>
        </w:rPr>
        <w:t>) :</w:t>
      </w:r>
      <w:r w:rsidRPr="00FE31CF">
        <w:rPr>
          <w:lang w:val="es-ES_tradnl"/>
        </w:rPr>
        <w:tab/>
        <w:t xml:space="preserve">conductividad (S/m) de la superficie a la frecuencia </w:t>
      </w:r>
      <w:r>
        <w:rPr>
          <w:rFonts w:ascii="Symbol" w:hAnsi="Symbol"/>
        </w:rPr>
        <w:t></w:t>
      </w:r>
      <w:r w:rsidRPr="00FE31CF">
        <w:rPr>
          <w:lang w:val="es-ES_tradnl"/>
        </w:rPr>
        <w:t xml:space="preserve"> (según la Recomendación UIT-R P.527)</w:t>
      </w:r>
    </w:p>
    <w:p w:rsidR="00FE31CF" w:rsidRPr="00FE31CF" w:rsidRDefault="00FE31CF" w:rsidP="00FE31CF">
      <w:pPr>
        <w:pStyle w:val="Equationlegend"/>
        <w:rPr>
          <w:lang w:val="es-ES_tradnl"/>
        </w:rPr>
      </w:pPr>
      <w:r w:rsidRPr="00FE31CF">
        <w:rPr>
          <w:rFonts w:ascii="Symbol" w:hAnsi="Symbol"/>
          <w:lang w:val="es-ES_tradnl"/>
        </w:rPr>
        <w:tab/>
      </w:r>
      <w:r>
        <w:rPr>
          <w:rFonts w:ascii="Symbol" w:hAnsi="Symbol"/>
        </w:rPr>
        <w:t></w:t>
      </w:r>
      <w:r w:rsidRPr="00FE31CF">
        <w:rPr>
          <w:lang w:val="es-ES_tradnl"/>
        </w:rPr>
        <w:t xml:space="preserve"> :</w:t>
      </w:r>
      <w:r w:rsidRPr="00FE31CF">
        <w:rPr>
          <w:lang w:val="es-ES_tradnl"/>
        </w:rPr>
        <w:tab/>
        <w:t>longitud de onda en el espacio libre (m).</w:t>
      </w:r>
    </w:p>
    <w:p w:rsidR="00FE31CF" w:rsidRPr="00FE31CF" w:rsidRDefault="00FE31CF" w:rsidP="00FE31CF">
      <w:pPr>
        <w:rPr>
          <w:lang w:val="es-ES_tradnl"/>
        </w:rPr>
      </w:pPr>
      <w:r w:rsidRPr="00FE31CF">
        <w:rPr>
          <w:i/>
          <w:lang w:val="es-ES_tradnl"/>
        </w:rPr>
        <w:t>Paso 4:</w:t>
      </w:r>
      <w:r w:rsidRPr="00FE31CF">
        <w:rPr>
          <w:lang w:val="es-ES_tradnl"/>
        </w:rPr>
        <w:t xml:space="preserve"> Calcular el factor de corrección </w:t>
      </w:r>
      <w:r w:rsidRPr="00FE31CF">
        <w:rPr>
          <w:i/>
          <w:lang w:val="es-ES_tradnl"/>
        </w:rPr>
        <w:t>C</w:t>
      </w:r>
      <w:r>
        <w:rPr>
          <w:rFonts w:ascii="Symbol" w:hAnsi="Symbol"/>
          <w:position w:val="-4"/>
          <w:sz w:val="16"/>
        </w:rPr>
        <w:t></w:t>
      </w:r>
      <w:r w:rsidRPr="00FE31CF">
        <w:rPr>
          <w:lang w:val="es-ES_tradnl"/>
        </w:rPr>
        <w:t xml:space="preserve"> (dB):</w:t>
      </w:r>
    </w:p>
    <w:p w:rsidR="00FE31CF" w:rsidRPr="00FE31CF" w:rsidRDefault="00FE31CF" w:rsidP="00A46771">
      <w:pPr>
        <w:pStyle w:val="Equation"/>
        <w:rPr>
          <w:lang w:val="es-ES_tradnl"/>
        </w:rPr>
      </w:pPr>
      <w:r w:rsidRPr="00FE31CF">
        <w:rPr>
          <w:lang w:val="es-ES_tradnl"/>
        </w:rPr>
        <w:tab/>
      </w:r>
      <w:r w:rsidRPr="00FE31CF">
        <w:rPr>
          <w:lang w:val="es-ES_tradnl"/>
        </w:rPr>
        <w:tab/>
      </w:r>
      <w:r>
        <w:fldChar w:fldCharType="begin"/>
      </w:r>
      <w:r w:rsidRPr="00FE31CF">
        <w:rPr>
          <w:lang w:val="es-ES_tradnl"/>
        </w:rPr>
        <w:instrText xml:space="preserve">eq </w:instrText>
      </w:r>
      <w:r w:rsidRPr="00FE31CF">
        <w:rPr>
          <w:i/>
          <w:lang w:val="es-ES_tradnl"/>
        </w:rPr>
        <w:instrText>C</w:instrText>
      </w:r>
      <w:r w:rsidRPr="00FE31CF">
        <w:rPr>
          <w:rFonts w:ascii="Symbol" w:hAnsi="Symbol"/>
          <w:position w:val="-4"/>
          <w:sz w:val="16"/>
          <w:lang w:val="es-ES_tradnl"/>
        </w:rPr>
        <w:instrText>q</w:instrText>
      </w:r>
      <w:r w:rsidRPr="00FE31CF">
        <w:rPr>
          <w:lang w:val="es-ES_tradnl"/>
        </w:rPr>
        <w:instrText xml:space="preserve">  =  \b\lc\{(\a\al(  0</w:instrText>
      </w:r>
      <w:r w:rsidRPr="00FE31CF">
        <w:rPr>
          <w:color w:val="FFFFFF"/>
          <w:lang w:val="es-ES_tradnl"/>
        </w:rPr>
        <w:instrText>(</w:instrText>
      </w:r>
      <w:r w:rsidRPr="00FE31CF">
        <w:rPr>
          <w:i/>
          <w:color w:val="FFFFFF"/>
          <w:position w:val="-4"/>
          <w:sz w:val="16"/>
          <w:lang w:val="es-ES_tradnl"/>
        </w:rPr>
        <w:instrText>i</w:instrText>
      </w:r>
      <w:r w:rsidRPr="00FE31CF">
        <w:rPr>
          <w:color w:val="FFFFFF"/>
          <w:lang w:val="es-ES_tradnl"/>
        </w:rPr>
        <w:instrText xml:space="preserve">  —  7) / 2mmmmmm</w:instrText>
      </w:r>
      <w:r w:rsidRPr="00FE31CF">
        <w:rPr>
          <w:color w:val="000000"/>
          <w:lang w:val="es-ES_tradnl"/>
        </w:rPr>
        <w:instrText xml:space="preserve">para  </w:instrText>
      </w:r>
      <w:r w:rsidRPr="00FE31CF">
        <w:rPr>
          <w:rFonts w:ascii="Symbol" w:hAnsi="Symbol"/>
          <w:color w:val="000000"/>
          <w:lang w:val="es-ES_tradnl"/>
        </w:rPr>
        <w:instrText>q</w:instrText>
      </w:r>
      <w:r w:rsidRPr="00FE31CF">
        <w:rPr>
          <w:i/>
          <w:color w:val="000000"/>
          <w:position w:val="-4"/>
          <w:sz w:val="16"/>
          <w:lang w:val="es-ES_tradnl"/>
        </w:rPr>
        <w:instrText>sp</w:instrText>
      </w:r>
      <w:r w:rsidRPr="00FE31CF">
        <w:rPr>
          <w:color w:val="000000"/>
          <w:lang w:val="es-ES_tradnl"/>
        </w:rPr>
        <w:instrText xml:space="preserve">  </w:instrText>
      </w:r>
      <w:r w:rsidRPr="00FE31CF">
        <w:rPr>
          <w:rFonts w:ascii="Symbol" w:hAnsi="Symbol"/>
          <w:color w:val="000000"/>
          <w:lang w:val="es-ES_tradnl"/>
        </w:rPr>
        <w:instrText>³</w:instrText>
      </w:r>
      <w:r w:rsidRPr="00FE31CF">
        <w:rPr>
          <w:color w:val="000000"/>
          <w:lang w:val="es-ES_tradnl"/>
        </w:rPr>
        <w:instrText xml:space="preserve">  7°</w:instrText>
      </w:r>
      <w:r w:rsidRPr="00FE31CF">
        <w:rPr>
          <w:lang w:val="es-ES_tradnl"/>
        </w:rPr>
        <w:instrText>; ;  (</w:instrText>
      </w:r>
      <w:r w:rsidRPr="00FE31CF">
        <w:rPr>
          <w:rFonts w:ascii="Symbol" w:hAnsi="Symbol"/>
          <w:lang w:val="es-ES_tradnl"/>
        </w:rPr>
        <w:instrText>q</w:instrText>
      </w:r>
      <w:r w:rsidRPr="00FE31CF">
        <w:rPr>
          <w:i/>
          <w:position w:val="-4"/>
          <w:sz w:val="16"/>
          <w:lang w:val="es-ES_tradnl"/>
        </w:rPr>
        <w:instrText>sp</w:instrText>
      </w:r>
      <w:r w:rsidRPr="00FE31CF">
        <w:rPr>
          <w:lang w:val="es-ES_tradnl"/>
        </w:rPr>
        <w:instrText xml:space="preserve">  –  7) / 2</w:instrText>
      </w:r>
      <w:r w:rsidRPr="00FE31CF">
        <w:rPr>
          <w:sz w:val="12"/>
          <w:lang w:val="es-ES_tradnl"/>
        </w:rPr>
        <w:instrText> </w:instrText>
      </w:r>
      <w:r w:rsidRPr="00FE31CF">
        <w:rPr>
          <w:color w:val="FFFFFF"/>
          <w:lang w:val="es-ES_tradnl"/>
        </w:rPr>
        <w:instrText>mmmmml</w:instrText>
      </w:r>
      <w:r w:rsidRPr="00FE31CF">
        <w:rPr>
          <w:color w:val="FFFFFF"/>
          <w:sz w:val="12"/>
          <w:lang w:val="es-ES_tradnl"/>
        </w:rPr>
        <w:instrText> </w:instrText>
      </w:r>
      <w:r w:rsidRPr="00FE31CF">
        <w:rPr>
          <w:color w:val="FFFFFF"/>
          <w:lang w:val="es-ES_tradnl"/>
        </w:rPr>
        <w:instrText>l</w:instrText>
      </w:r>
      <w:r w:rsidRPr="00FE31CF">
        <w:rPr>
          <w:color w:val="000000"/>
          <w:lang w:val="es-ES_tradnl"/>
        </w:rPr>
        <w:instrText xml:space="preserve">para  </w:instrText>
      </w:r>
      <w:r w:rsidRPr="00FE31CF">
        <w:rPr>
          <w:rFonts w:ascii="Symbol" w:hAnsi="Symbol"/>
          <w:color w:val="000000"/>
          <w:lang w:val="es-ES_tradnl"/>
        </w:rPr>
        <w:instrText>q</w:instrText>
      </w:r>
      <w:r w:rsidRPr="00FE31CF">
        <w:rPr>
          <w:i/>
          <w:color w:val="000000"/>
          <w:position w:val="-4"/>
          <w:sz w:val="16"/>
          <w:lang w:val="es-ES_tradnl"/>
        </w:rPr>
        <w:instrText>sp</w:instrText>
      </w:r>
      <w:r w:rsidRPr="00FE31CF">
        <w:rPr>
          <w:color w:val="000000"/>
          <w:lang w:val="es-ES_tradnl"/>
        </w:rPr>
        <w:instrText xml:space="preserve">  </w:instrText>
      </w:r>
      <w:r w:rsidRPr="00FE31CF">
        <w:rPr>
          <w:rFonts w:ascii="Symbol" w:hAnsi="Symbol"/>
          <w:lang w:val="es-ES_tradnl"/>
        </w:rPr>
        <w:instrText>&lt;</w:instrText>
      </w:r>
      <w:r w:rsidRPr="00FE31CF">
        <w:rPr>
          <w:color w:val="000000"/>
          <w:lang w:val="es-ES_tradnl"/>
        </w:rPr>
        <w:instrText xml:space="preserve">  7°</w:instrText>
      </w:r>
      <w:r w:rsidRPr="00FE31CF">
        <w:rPr>
          <w:lang w:val="es-ES_tradnl"/>
        </w:rPr>
        <w:instrText>))</w:instrText>
      </w:r>
      <w:r>
        <w:fldChar w:fldCharType="end"/>
      </w:r>
      <w:r w:rsidRPr="00FE31CF">
        <w:rPr>
          <w:lang w:val="es-ES_tradnl"/>
        </w:rPr>
        <w:tab/>
        <w:t>(4)</w:t>
      </w:r>
    </w:p>
    <w:p w:rsidR="00FE31CF" w:rsidRPr="00FE31CF" w:rsidRDefault="00FE31CF" w:rsidP="00FE31CF">
      <w:pPr>
        <w:rPr>
          <w:lang w:val="es-ES_tradnl"/>
        </w:rPr>
      </w:pPr>
      <w:r w:rsidRPr="00FE31CF">
        <w:rPr>
          <w:i/>
          <w:lang w:val="es-ES_tradnl"/>
        </w:rPr>
        <w:t>Paso 5:</w:t>
      </w:r>
      <w:r w:rsidRPr="00FE31CF">
        <w:rPr>
          <w:lang w:val="es-ES_tradnl"/>
        </w:rPr>
        <w:t xml:space="preserve"> Calcular el factor de divergencia </w:t>
      </w:r>
      <w:r w:rsidRPr="00FE31CF">
        <w:rPr>
          <w:i/>
          <w:lang w:val="es-ES_tradnl"/>
        </w:rPr>
        <w:t>D</w:t>
      </w:r>
      <w:r w:rsidRPr="00FE31CF">
        <w:rPr>
          <w:lang w:val="es-ES_tradnl"/>
        </w:rPr>
        <w:t xml:space="preserve"> (dB) debido a la curvatura de la Tierra:</w:t>
      </w:r>
    </w:p>
    <w:p w:rsidR="00FE31CF" w:rsidRPr="00FE31CF" w:rsidRDefault="00FE31CF" w:rsidP="00A46771">
      <w:pPr>
        <w:pStyle w:val="Equation"/>
        <w:rPr>
          <w:lang w:val="es-ES_tradnl"/>
        </w:rPr>
      </w:pPr>
      <w:r w:rsidRPr="00FE31CF">
        <w:rPr>
          <w:lang w:val="es-ES_tradnl"/>
        </w:rPr>
        <w:tab/>
      </w:r>
      <w:r w:rsidRPr="00FE31CF">
        <w:rPr>
          <w:lang w:val="es-ES_tradnl"/>
        </w:rPr>
        <w:tab/>
      </w:r>
      <w:r>
        <w:rPr>
          <w:position w:val="-34"/>
        </w:rPr>
        <w:object w:dxaOrig="3560" w:dyaOrig="780">
          <v:shape id="_x0000_i1028" type="#_x0000_t75" style="width:177.75pt;height:38.8pt" o:ole="">
            <v:imagedata r:id="rId20" o:title=""/>
          </v:shape>
          <o:OLEObject Type="Embed" ProgID="Equation.3" ShapeID="_x0000_i1028" DrawAspect="Content" ObjectID="_1378290927" r:id="rId21"/>
        </w:object>
      </w:r>
      <w:r w:rsidRPr="00FE31CF">
        <w:rPr>
          <w:lang w:val="es-ES_tradnl"/>
        </w:rPr>
        <w:tab/>
        <w:t>(5)</w:t>
      </w:r>
    </w:p>
    <w:p w:rsidR="00FE31CF" w:rsidRPr="00FE31CF" w:rsidRDefault="00FE31CF" w:rsidP="00FE31CF">
      <w:pPr>
        <w:rPr>
          <w:lang w:val="es-ES_tradnl"/>
        </w:rPr>
      </w:pPr>
      <w:r w:rsidRPr="00FE31CF">
        <w:rPr>
          <w:i/>
          <w:lang w:val="es-ES_tradnl"/>
        </w:rPr>
        <w:t>Paso 6:</w:t>
      </w:r>
      <w:r w:rsidRPr="00FE31CF">
        <w:rPr>
          <w:lang w:val="es-ES_tradnl"/>
        </w:rPr>
        <w:t xml:space="preserve"> La potencia incoherente media de las ondas reflejadas en el mar con respecto a la onda directa, </w:t>
      </w:r>
      <w:r w:rsidRPr="00FE31CF">
        <w:rPr>
          <w:i/>
          <w:lang w:val="es-ES_tradnl"/>
        </w:rPr>
        <w:t>P</w:t>
      </w:r>
      <w:r w:rsidRPr="00FE31CF">
        <w:rPr>
          <w:i/>
          <w:position w:val="-4"/>
          <w:sz w:val="16"/>
          <w:lang w:val="es-ES_tradnl"/>
        </w:rPr>
        <w:t>r</w:t>
      </w:r>
      <w:r w:rsidRPr="00FE31CF">
        <w:rPr>
          <w:sz w:val="8"/>
          <w:lang w:val="es-ES_tradnl"/>
        </w:rPr>
        <w:t> </w:t>
      </w:r>
      <w:r w:rsidRPr="00FE31CF">
        <w:rPr>
          <w:lang w:val="es-ES_tradnl"/>
        </w:rPr>
        <w:t>, viene dada por:</w:t>
      </w:r>
    </w:p>
    <w:p w:rsidR="00FE31CF" w:rsidRDefault="00FE31CF" w:rsidP="00A46771">
      <w:pPr>
        <w:pStyle w:val="Equation"/>
      </w:pPr>
      <w:r w:rsidRPr="00FE31CF">
        <w:rPr>
          <w:lang w:val="es-ES_tradnl"/>
        </w:rPr>
        <w:tab/>
      </w:r>
      <w:r w:rsidRPr="00FE31CF">
        <w:rPr>
          <w:lang w:val="es-ES_tradnl"/>
        </w:rPr>
        <w:tab/>
      </w:r>
      <w:r>
        <w:fldChar w:fldCharType="begin"/>
      </w:r>
      <w:r>
        <w:instrText xml:space="preserve">eq </w:instrText>
      </w:r>
      <w:r>
        <w:rPr>
          <w:i/>
        </w:rPr>
        <w:instrText>P</w:instrText>
      </w:r>
      <w:r>
        <w:rPr>
          <w:i/>
          <w:position w:val="-4"/>
          <w:sz w:val="16"/>
        </w:rPr>
        <w:instrText>r</w:instrText>
      </w:r>
      <w:r>
        <w:instrText xml:space="preserve">  </w:instrText>
      </w:r>
      <w:r>
        <w:rPr>
          <w:rFonts w:ascii="Symbol" w:hAnsi="Symbol"/>
        </w:rPr>
        <w:instrText>=</w:instrText>
      </w:r>
      <w:r>
        <w:instrText xml:space="preserve">  </w:instrText>
      </w:r>
      <w:r>
        <w:rPr>
          <w:i/>
        </w:rPr>
        <w:instrText>G</w:instrText>
      </w:r>
      <w:r>
        <w:instrText xml:space="preserve">  </w:instrText>
      </w:r>
      <w:r>
        <w:rPr>
          <w:rFonts w:ascii="Symbol" w:hAnsi="Symbol"/>
        </w:rPr>
        <w:instrText>+</w:instrText>
      </w:r>
      <w:r>
        <w:instrText xml:space="preserve">  </w:instrText>
      </w:r>
      <w:r>
        <w:rPr>
          <w:i/>
        </w:rPr>
        <w:instrText>R</w:instrText>
      </w:r>
      <w:r>
        <w:instrText xml:space="preserve">  </w:instrText>
      </w:r>
      <w:r>
        <w:rPr>
          <w:rFonts w:ascii="Symbol" w:hAnsi="Symbol"/>
        </w:rPr>
        <w:instrText>+</w:instrText>
      </w:r>
      <w:r>
        <w:instrText xml:space="preserve">  </w:instrText>
      </w:r>
      <w:r>
        <w:rPr>
          <w:i/>
        </w:rPr>
        <w:instrText>C</w:instrText>
      </w:r>
      <w:r>
        <w:rPr>
          <w:rFonts w:ascii="Symbol" w:hAnsi="Symbol"/>
          <w:position w:val="-4"/>
          <w:sz w:val="16"/>
        </w:rPr>
        <w:instrText>q</w:instrText>
      </w:r>
      <w:r>
        <w:instrText xml:space="preserve">  </w:instrText>
      </w:r>
      <w:r>
        <w:rPr>
          <w:rFonts w:ascii="Symbol" w:hAnsi="Symbol"/>
        </w:rPr>
        <w:instrText>+</w:instrText>
      </w:r>
      <w:r>
        <w:instrText xml:space="preserve">  </w:instrText>
      </w:r>
      <w:r>
        <w:rPr>
          <w:i/>
        </w:rPr>
        <w:instrText>D</w:instrText>
      </w:r>
      <w:r>
        <w:rPr>
          <w:color w:val="FFFFFF"/>
        </w:rPr>
        <w:instrText>mmmmmm</w:instrText>
      </w:r>
      <w:r>
        <w:rPr>
          <w:color w:val="000000"/>
        </w:rPr>
        <w:instrText>dB</w:instrText>
      </w:r>
      <w:r>
        <w:fldChar w:fldCharType="end"/>
      </w:r>
      <w:r>
        <w:tab/>
        <w:t>(6)</w:t>
      </w:r>
    </w:p>
    <w:p w:rsidR="00FE31CF" w:rsidRDefault="00FE31CF" w:rsidP="00FE31CF">
      <w:pPr>
        <w:spacing w:before="0"/>
      </w:pPr>
      <w:r>
        <w:t>donde:</w:t>
      </w:r>
    </w:p>
    <w:p w:rsidR="00FE31CF" w:rsidRDefault="00FE31CF" w:rsidP="00A46771">
      <w:pPr>
        <w:pStyle w:val="Equation"/>
      </w:pPr>
      <w:r>
        <w:tab/>
      </w:r>
      <w:r>
        <w:tab/>
      </w:r>
      <w:r>
        <w:fldChar w:fldCharType="begin"/>
      </w:r>
      <w:r>
        <w:instrText xml:space="preserve">eq </w:instrText>
      </w:r>
      <w:r>
        <w:rPr>
          <w:i/>
        </w:rPr>
        <w:instrText>R</w:instrText>
      </w:r>
      <w:r>
        <w:instrText xml:space="preserve">  </w:instrText>
      </w:r>
      <w:r>
        <w:rPr>
          <w:rFonts w:ascii="Symbol" w:hAnsi="Symbol"/>
        </w:rPr>
        <w:instrText>=</w:instrText>
      </w:r>
      <w:r>
        <w:instrText xml:space="preserve">  20 log </w:instrText>
      </w:r>
      <w:r>
        <w:rPr>
          <w:rFonts w:ascii="Symbol" w:hAnsi="Symbol"/>
        </w:rPr>
        <w:instrText>½</w:instrText>
      </w:r>
      <w:r>
        <w:instrText xml:space="preserve"> </w:instrText>
      </w:r>
      <w:r>
        <w:rPr>
          <w:i/>
        </w:rPr>
        <w:instrText>R</w:instrText>
      </w:r>
      <w:r>
        <w:rPr>
          <w:i/>
          <w:position w:val="-4"/>
          <w:sz w:val="16"/>
        </w:rPr>
        <w:instrText xml:space="preserve">i </w:instrText>
      </w:r>
      <w:r>
        <w:rPr>
          <w:rFonts w:ascii="Symbol" w:hAnsi="Symbol"/>
        </w:rPr>
        <w:instrText>½</w:instrText>
      </w:r>
      <w:r>
        <w:fldChar w:fldCharType="end"/>
      </w:r>
    </w:p>
    <w:p w:rsidR="00FE31CF" w:rsidRDefault="00FE31CF" w:rsidP="00FE31CF">
      <w:pPr>
        <w:tabs>
          <w:tab w:val="clear" w:pos="1191"/>
          <w:tab w:val="clear" w:pos="1588"/>
          <w:tab w:val="clear" w:pos="1985"/>
          <w:tab w:val="center" w:pos="4849"/>
          <w:tab w:val="right" w:pos="9696"/>
        </w:tabs>
        <w:spacing w:before="0"/>
      </w:pPr>
      <w:r>
        <w:fldChar w:fldCharType="begin"/>
      </w:r>
      <w:r>
        <w:instrText xml:space="preserve">eq con </w:instrText>
      </w:r>
      <w:r>
        <w:rPr>
          <w:i/>
        </w:rPr>
        <w:instrText>R</w:instrText>
      </w:r>
      <w:r>
        <w:rPr>
          <w:i/>
          <w:position w:val="-4"/>
          <w:sz w:val="16"/>
        </w:rPr>
        <w:instrText>i</w:instrText>
      </w:r>
      <w:r>
        <w:instrText xml:space="preserve">  </w:instrText>
      </w:r>
      <w:r>
        <w:rPr>
          <w:rFonts w:ascii="Symbol" w:hAnsi="Symbol"/>
        </w:rPr>
        <w:instrText>=</w:instrText>
      </w:r>
      <w:r>
        <w:instrText xml:space="preserve">  </w:instrText>
      </w:r>
      <w:r>
        <w:rPr>
          <w:i/>
        </w:rPr>
        <w:instrText>R</w:instrText>
      </w:r>
      <w:r>
        <w:rPr>
          <w:i/>
          <w:position w:val="-4"/>
          <w:sz w:val="16"/>
        </w:rPr>
        <w:instrText>H</w:instrText>
      </w:r>
      <w:r>
        <w:instrText xml:space="preserve">, </w:instrText>
      </w:r>
      <w:r>
        <w:rPr>
          <w:i/>
        </w:rPr>
        <w:instrText>R</w:instrText>
      </w:r>
      <w:r>
        <w:rPr>
          <w:i/>
          <w:position w:val="-4"/>
          <w:sz w:val="16"/>
        </w:rPr>
        <w:instrText>V</w:instrText>
      </w:r>
      <w:r>
        <w:instrText xml:space="preserve"> o </w:instrText>
      </w:r>
      <w:r>
        <w:rPr>
          <w:i/>
        </w:rPr>
        <w:instrText>R</w:instrText>
      </w:r>
      <w:r>
        <w:rPr>
          <w:i/>
          <w:position w:val="-4"/>
          <w:sz w:val="16"/>
        </w:rPr>
        <w:instrText>C</w:instrText>
      </w:r>
      <w:r>
        <w:rPr>
          <w:i/>
        </w:rPr>
        <w:instrText xml:space="preserve"> </w:instrText>
      </w:r>
      <w:r>
        <w:instrText>según las ecuaciones (3).</w:instrText>
      </w:r>
      <w:r>
        <w:fldChar w:fldCharType="end"/>
      </w:r>
    </w:p>
    <w:p w:rsidR="00FE31CF" w:rsidRPr="00FE31CF" w:rsidRDefault="00FE31CF" w:rsidP="00FE31CF">
      <w:pPr>
        <w:rPr>
          <w:lang w:val="es-ES_tradnl"/>
        </w:rPr>
      </w:pPr>
      <w:r w:rsidRPr="00FE31CF">
        <w:rPr>
          <w:i/>
          <w:lang w:val="es-ES_tradnl"/>
        </w:rPr>
        <w:t>Paso 7:</w:t>
      </w:r>
      <w:r w:rsidRPr="00FE31CF">
        <w:rPr>
          <w:lang w:val="es-ES_tradnl"/>
        </w:rPr>
        <w:t xml:space="preserve"> Suponiendo la distribución de Nakagami-Rice se estima la profundidad del desvanecimiento por medio de la expresión:</w:t>
      </w:r>
    </w:p>
    <w:p w:rsidR="00A46771" w:rsidRPr="00A46771" w:rsidRDefault="00A46771" w:rsidP="00A46771">
      <w:pPr>
        <w:pStyle w:val="Equation"/>
        <w:rPr>
          <w:lang w:val="es-ES_tradnl"/>
        </w:rPr>
      </w:pPr>
      <w:bookmarkStart w:id="6" w:name="f006"/>
      <w:r w:rsidRPr="00883686">
        <w:rPr>
          <w:lang w:val="es-ES_tradnl"/>
        </w:rPr>
        <w:tab/>
      </w:r>
      <w:r w:rsidRPr="00883686">
        <w:rPr>
          <w:lang w:val="es-ES_tradnl"/>
        </w:rPr>
        <w:tab/>
      </w:r>
      <w:r w:rsidRPr="00A46771">
        <w:rPr>
          <w:i/>
          <w:lang w:val="es-ES_tradnl"/>
        </w:rPr>
        <w:t>A</w:t>
      </w:r>
      <w:r w:rsidRPr="00A46771">
        <w:rPr>
          <w:lang w:val="es-ES_tradnl"/>
        </w:rPr>
        <w:t xml:space="preserve"> </w:t>
      </w:r>
      <w:r w:rsidRPr="00813343">
        <w:rPr>
          <w:rFonts w:ascii="Symbol" w:hAnsi="Symbol"/>
        </w:rPr>
        <w:t></w:t>
      </w:r>
      <w:r w:rsidRPr="00A46771">
        <w:rPr>
          <w:lang w:val="es-ES_tradnl"/>
        </w:rPr>
        <w:t xml:space="preserve"> 10 log </w:t>
      </w:r>
      <w:r w:rsidRPr="00813343">
        <w:rPr>
          <w:position w:val="-10"/>
        </w:rPr>
        <w:object w:dxaOrig="1280" w:dyaOrig="400">
          <v:shape id="_x0000_i1029" type="#_x0000_t75" style="width:64.15pt;height:20.25pt" o:ole="">
            <v:imagedata r:id="rId22" o:title=""/>
          </v:shape>
          <o:OLEObject Type="Embed" ProgID="Equation.3" ShapeID="_x0000_i1029" DrawAspect="Content" ObjectID="_1378290928" r:id="rId23"/>
        </w:object>
      </w:r>
      <w:r w:rsidRPr="00A46771">
        <w:rPr>
          <w:lang w:val="es-ES_tradnl"/>
        </w:rPr>
        <w:tab/>
        <w:t>(7)</w:t>
      </w:r>
      <w:bookmarkEnd w:id="6"/>
    </w:p>
    <w:p w:rsidR="00FE31CF" w:rsidRPr="00FE31CF" w:rsidRDefault="00FE31CF" w:rsidP="00FE31CF">
      <w:pPr>
        <w:rPr>
          <w:lang w:val="es-ES_tradnl"/>
        </w:rPr>
      </w:pPr>
      <w:r w:rsidRPr="00FE31CF">
        <w:rPr>
          <w:lang w:val="es-ES_tradnl"/>
        </w:rPr>
        <w:t xml:space="preserve">donde </w:t>
      </w:r>
      <w:r w:rsidRPr="00FE31CF">
        <w:rPr>
          <w:i/>
          <w:lang w:val="es-ES_tradnl"/>
        </w:rPr>
        <w:t>A</w:t>
      </w:r>
      <w:r w:rsidRPr="00FE31CF">
        <w:rPr>
          <w:lang w:val="es-ES_tradnl"/>
        </w:rPr>
        <w:t xml:space="preserve"> es la amplitud (dB) tomada de la ordenada de la Fig. 1 de la Recomendación UIT-R P.680.</w:t>
      </w:r>
    </w:p>
    <w:p w:rsidR="00FE31CF" w:rsidRPr="00FE31CF" w:rsidRDefault="00FE31CF" w:rsidP="00FE31CF">
      <w:pPr>
        <w:rPr>
          <w:lang w:val="es-ES_tradnl"/>
        </w:rPr>
      </w:pPr>
      <w:r w:rsidRPr="00FE31CF">
        <w:rPr>
          <w:lang w:val="es-ES_tradnl"/>
        </w:rPr>
        <w:t xml:space="preserve">En la Fig. 1 posterior se representa la potencia multitrayecto media de la componente incoherente obtenida por este método, en función del ángulo de elevación y para diferentes ganancias. Una comparación con el caso de los sistemas móviles marítimos por satélite (Fig. 2 de la </w:t>
      </w:r>
      <w:r w:rsidRPr="00FE31CF">
        <w:rPr>
          <w:lang w:val="es-ES_tradnl"/>
        </w:rPr>
        <w:lastRenderedPageBreak/>
        <w:t xml:space="preserve">Recomendación UIT-R P.680) muestra que en los sistemas móviles aeronáuticos por satélite la potencia de la onda reflejada, </w:t>
      </w:r>
      <w:r w:rsidRPr="00FE31CF">
        <w:rPr>
          <w:i/>
          <w:lang w:val="es-ES_tradnl"/>
        </w:rPr>
        <w:t>P</w:t>
      </w:r>
      <w:r w:rsidRPr="00FE31CF">
        <w:rPr>
          <w:i/>
          <w:position w:val="-4"/>
          <w:sz w:val="16"/>
          <w:lang w:val="es-ES_tradnl"/>
        </w:rPr>
        <w:t>r</w:t>
      </w:r>
      <w:r w:rsidRPr="00FE31CF">
        <w:rPr>
          <w:sz w:val="8"/>
          <w:lang w:val="es-ES_tradnl"/>
        </w:rPr>
        <w:t> </w:t>
      </w:r>
      <w:r w:rsidRPr="00FE31CF">
        <w:rPr>
          <w:lang w:val="es-ES_tradnl"/>
        </w:rPr>
        <w:t>, es de 1 a 3 dB menor en ángulos de elevación bajos.</w:t>
      </w:r>
    </w:p>
    <w:p w:rsidR="00FE31CF" w:rsidRDefault="00A46771" w:rsidP="00A46771">
      <w:pPr>
        <w:pStyle w:val="FigureNo"/>
      </w:pPr>
      <w:r>
        <w:object w:dxaOrig="6081" w:dyaOrig="7715">
          <v:shape id="_x0000_i1030" type="#_x0000_t75" style="width:303.75pt;height:385.3pt" o:ole="" o:allowoverlap="f">
            <v:imagedata r:id="rId24" o:title=""/>
          </v:shape>
          <o:OLEObject Type="Embed" ProgID="CorelDRAW.Graphic.12" ShapeID="_x0000_i1030" DrawAspect="Content" ObjectID="_1378290929" r:id="rId25"/>
        </w:object>
      </w:r>
    </w:p>
    <w:p w:rsidR="00FE31CF" w:rsidRPr="00FE31CF" w:rsidRDefault="00FE31CF" w:rsidP="00FE31CF">
      <w:pPr>
        <w:pStyle w:val="Note"/>
        <w:rPr>
          <w:lang w:val="es-ES_tradnl"/>
        </w:rPr>
      </w:pPr>
      <w:r w:rsidRPr="00FE31CF">
        <w:rPr>
          <w:lang w:val="es-ES_tradnl"/>
        </w:rPr>
        <w:t>NOTA 1 – Tanto los estudios analíticos como los experimentales han demostrado que para ondas polarizadas circularmente en 1,5 GHz o próximas a esta frecuencia y con una ganancia de antena de 7 dB, la profundidad del desvanecimiento de la señal por trayectos múltiples en condiciones de mar gruesa es de 8 a 11 dB aproximadamente para altitudes de aeronave bajas y moderadas, y de 7 a 9 dB aproximadamente para altitudes elevadas (superiores a 2 km). La profundidad del desvanecimiento multitrayecto es aproximadamente 2 dB menor para una ganancia de antena de 15 dB.</w:t>
      </w:r>
    </w:p>
    <w:p w:rsidR="00FE31CF" w:rsidRPr="00FE31CF" w:rsidRDefault="00FE31CF" w:rsidP="00FE31CF">
      <w:pPr>
        <w:pStyle w:val="Heading3"/>
        <w:rPr>
          <w:lang w:val="es-ES_tradnl"/>
        </w:rPr>
      </w:pPr>
      <w:r w:rsidRPr="00FE31CF">
        <w:rPr>
          <w:lang w:val="es-ES_tradnl"/>
        </w:rPr>
        <w:t>4.2.2</w:t>
      </w:r>
      <w:r w:rsidRPr="00FE31CF">
        <w:rPr>
          <w:lang w:val="es-ES_tradnl"/>
        </w:rPr>
        <w:tab/>
        <w:t>Retardo y anchura de banda de correlación</w:t>
      </w:r>
    </w:p>
    <w:p w:rsidR="00FE31CF" w:rsidRPr="00FE31CF" w:rsidRDefault="00FE31CF" w:rsidP="00FE31CF">
      <w:pPr>
        <w:rPr>
          <w:lang w:val="es-ES_tradnl"/>
        </w:rPr>
      </w:pPr>
      <w:r w:rsidRPr="00FE31CF">
        <w:rPr>
          <w:lang w:val="es-ES_tradnl"/>
        </w:rPr>
        <w:t>La señal recibida se compone de una onda directa y ondas reflejadas. Como la componente reflejada experimenta un mayor retardo de propagación que la directa, la señal compuesta recibida puede estar sujeta a desvanecimientos selectivos en frecuencia. La correlación de la señal disminuye al aumentar la separación de frecuencia. La dependencia de la correlación con respecto a la ganancia de la antena es pequeña para ganancias inferiores a 15 dB. La Fig. 2 muestra la relación entre la altitud de la antena y la anchura de banda de correlación, definida aquí como la separación de frecuencia para la cual el coeficiente de correlación entre dos ondas es igual a 0,37 (1/</w:t>
      </w:r>
      <w:r w:rsidRPr="00FE31CF">
        <w:rPr>
          <w:i/>
          <w:lang w:val="es-ES_tradnl"/>
        </w:rPr>
        <w:t>e</w:t>
      </w:r>
      <w:r w:rsidRPr="00FE31CF">
        <w:rPr>
          <w:lang w:val="es-ES_tradnl"/>
        </w:rPr>
        <w:t xml:space="preserve">). La anchura de banda de correlación disminuye a medida que aumenta la altitud de la antena siendo de 10  a 20 kHz aproximadamente (retardo de 6 a 12 </w:t>
      </w:r>
      <w:r>
        <w:rPr>
          <w:rFonts w:ascii="Symbol" w:hAnsi="Symbol"/>
        </w:rPr>
        <w:t></w:t>
      </w:r>
      <w:r w:rsidRPr="00FE31CF">
        <w:rPr>
          <w:lang w:val="es-ES_tradnl"/>
        </w:rPr>
        <w:t>s) para una altitud de antena de 10 km. Por tanto, el desvanecimiento debido a la propagación por trayectos múltiples que sufren los sistemas aeronáuticos puede tener características selectivas en función de la frecuencia.</w:t>
      </w:r>
    </w:p>
    <w:p w:rsidR="00FE31CF" w:rsidRDefault="0060460D" w:rsidP="00FE31CF">
      <w:pPr>
        <w:pStyle w:val="Fig0"/>
      </w:pPr>
      <w:r>
        <w:object w:dxaOrig="5363" w:dyaOrig="8322">
          <v:shape id="_x0000_i1031" type="#_x0000_t75" style="width:268.3pt;height:416.25pt" o:ole="" o:allowoverlap="f">
            <v:imagedata r:id="rId26" o:title=""/>
          </v:shape>
          <o:OLEObject Type="Embed" ProgID="CorelDRAW.Graphic.12" ShapeID="_x0000_i1031" DrawAspect="Content" ObjectID="_1378290930" r:id="rId27"/>
        </w:object>
      </w:r>
    </w:p>
    <w:p w:rsidR="00FE31CF" w:rsidRPr="00FE31CF" w:rsidRDefault="00FE31CF" w:rsidP="00FE31CF">
      <w:pPr>
        <w:pStyle w:val="Heading2"/>
        <w:rPr>
          <w:lang w:val="es-ES_tradnl"/>
        </w:rPr>
      </w:pPr>
      <w:r w:rsidRPr="00FE31CF">
        <w:rPr>
          <w:lang w:val="es-ES_tradnl"/>
        </w:rPr>
        <w:t>4.3</w:t>
      </w:r>
      <w:r w:rsidRPr="00FE31CF">
        <w:rPr>
          <w:lang w:val="es-ES_tradnl"/>
        </w:rPr>
        <w:tab/>
        <w:t>Mediciones de los efectos de la propagación por trayectos múltiples debida a reflexión en el mar</w:t>
      </w:r>
    </w:p>
    <w:p w:rsidR="00FE31CF" w:rsidRPr="00FE31CF" w:rsidRDefault="00FE31CF" w:rsidP="00FE31CF">
      <w:pPr>
        <w:rPr>
          <w:lang w:val="es-ES_tradnl"/>
        </w:rPr>
      </w:pPr>
      <w:r w:rsidRPr="00FE31CF">
        <w:rPr>
          <w:lang w:val="es-ES_tradnl"/>
        </w:rPr>
        <w:t>Se han realizado amplios estudios en la banda de 1,5 a 1,6 GHz. En este punto se resumen los resultados de estas mediciones para su aplicación al diseño de sistemas.</w:t>
      </w:r>
    </w:p>
    <w:p w:rsidR="00FE31CF" w:rsidRPr="00FE31CF" w:rsidRDefault="00FE31CF" w:rsidP="00FE31CF">
      <w:pPr>
        <w:rPr>
          <w:lang w:val="es-ES_tradnl"/>
        </w:rPr>
      </w:pPr>
      <w:r w:rsidRPr="00FE31CF">
        <w:rPr>
          <w:lang w:val="es-ES_tradnl"/>
        </w:rPr>
        <w:t>En el Cuadro 1 se resumen los parámetros de la propagación por trayectos múltiples en el océano observados en las mediciones, completados con los resultados de un modelo analítico. Las dispersiones del retardo indicadas en este Cuadro son las anchuras del perfil de potencia/retardo de la señal con dispersión difusa que llega al receptor. La anchura de banda de correlación indicada es la anchura de banda entre los puntos a 3 dB de la función de autocorrelación de frecuencia (transformada de Fourier del espectro del retardo). La dispersión Doppler se determina a partir de la anchura de la densidad espectral de potencia Doppler. El tiempo de descorrelación es la anchura entre los puntos a 3 dB de la función de autocorrelación temporal (transformada de Fourier inversa del espectro Doppler).</w:t>
      </w:r>
    </w:p>
    <w:p w:rsidR="00FE31CF" w:rsidRPr="00EB0D26" w:rsidRDefault="00FE31CF" w:rsidP="00FE31CF">
      <w:pPr>
        <w:pStyle w:val="Table"/>
        <w:rPr>
          <w:lang w:val="es-ES_tradnl"/>
        </w:rPr>
      </w:pPr>
      <w:r>
        <w:rPr>
          <w:lang w:val="es-ES_tradnl"/>
        </w:rPr>
        <w:lastRenderedPageBreak/>
        <w:t>CUADRO</w:t>
      </w:r>
      <w:r w:rsidRPr="00EB0D26">
        <w:rPr>
          <w:lang w:val="es-ES_tradnl"/>
        </w:rPr>
        <w:t xml:space="preserve"> 1</w:t>
      </w:r>
    </w:p>
    <w:p w:rsidR="00FE31CF" w:rsidRPr="00EB0D26" w:rsidRDefault="00FE31CF" w:rsidP="00FE31CF">
      <w:pPr>
        <w:pStyle w:val="TableTitle0"/>
        <w:rPr>
          <w:lang w:val="es-ES_tradnl"/>
        </w:rPr>
      </w:pPr>
      <w:r w:rsidRPr="00EB0D26">
        <w:rPr>
          <w:lang w:val="es-ES_tradnl"/>
        </w:rPr>
        <w:t>Parámetros de la propagación por trayectos múltiples según las mediciones en el océano</w:t>
      </w:r>
    </w:p>
    <w:p w:rsidR="00FE31CF" w:rsidRPr="00EB0D26" w:rsidRDefault="00FE31CF" w:rsidP="00FE31CF">
      <w:pPr>
        <w:pStyle w:val="Blanc"/>
        <w:rPr>
          <w:lang w:val="es-ES_tradnl"/>
        </w:rPr>
      </w:pPr>
    </w:p>
    <w:tbl>
      <w:tblPr>
        <w:tblW w:w="9639" w:type="dxa"/>
        <w:jc w:val="center"/>
        <w:tblLayout w:type="fixed"/>
        <w:tblLook w:val="0000" w:firstRow="0" w:lastRow="0" w:firstColumn="0" w:lastColumn="0" w:noHBand="0" w:noVBand="0"/>
      </w:tblPr>
      <w:tblGrid>
        <w:gridCol w:w="3493"/>
        <w:gridCol w:w="2147"/>
        <w:gridCol w:w="1333"/>
        <w:gridCol w:w="1333"/>
        <w:gridCol w:w="1333"/>
      </w:tblGrid>
      <w:tr w:rsidR="00FE31CF" w:rsidRPr="005C2AF8" w:rsidTr="00035F22">
        <w:trPr>
          <w:cantSplit/>
          <w:jc w:val="center"/>
        </w:trPr>
        <w:tc>
          <w:tcPr>
            <w:tcW w:w="3459"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tabs>
                <w:tab w:val="left" w:pos="284"/>
              </w:tabs>
              <w:spacing w:before="68" w:after="68" w:line="240" w:lineRule="auto"/>
              <w:jc w:val="center"/>
            </w:pPr>
            <w:r w:rsidRPr="00EB0D26">
              <w:rPr>
                <w:lang w:val="es-ES_tradnl"/>
              </w:rPr>
              <w:br/>
            </w:r>
            <w:r>
              <w:t>Parámetro</w:t>
            </w:r>
          </w:p>
        </w:tc>
        <w:tc>
          <w:tcPr>
            <w:tcW w:w="2127"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pPr>
            <w:r>
              <w:br/>
              <w:t>Gama medida</w:t>
            </w:r>
          </w:p>
        </w:tc>
        <w:tc>
          <w:tcPr>
            <w:tcW w:w="3963" w:type="dxa"/>
            <w:gridSpan w:val="3"/>
            <w:tcBorders>
              <w:top w:val="single" w:sz="6" w:space="0" w:color="auto"/>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spacing w:before="68" w:after="68" w:line="240" w:lineRule="auto"/>
              <w:jc w:val="center"/>
              <w:rPr>
                <w:lang w:val="es-ES_tradnl"/>
              </w:rPr>
            </w:pPr>
            <w:r w:rsidRPr="00EB0D26">
              <w:rPr>
                <w:lang w:val="es-ES_tradnl"/>
              </w:rPr>
              <w:t>Valor típico para el ángulo de elevación especificado</w:t>
            </w:r>
          </w:p>
        </w:tc>
      </w:tr>
      <w:tr w:rsidR="00FE31CF" w:rsidTr="00035F22">
        <w:trPr>
          <w:cantSplit/>
          <w:jc w:val="center"/>
        </w:trPr>
        <w:tc>
          <w:tcPr>
            <w:tcW w:w="3459" w:type="dxa"/>
            <w:tcBorders>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p>
        </w:tc>
        <w:tc>
          <w:tcPr>
            <w:tcW w:w="2127" w:type="dxa"/>
            <w:tcBorders>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spacing w:before="68" w:after="68" w:line="240" w:lineRule="auto"/>
              <w:rPr>
                <w:lang w:val="es-ES_tradnl"/>
              </w:rPr>
            </w:pP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8</w:t>
            </w:r>
            <w:r>
              <w:rPr>
                <w:rFonts w:ascii="Symbol" w:hAnsi="Symbol"/>
              </w:rPr>
              <w:t></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15</w:t>
            </w:r>
            <w:r>
              <w:rPr>
                <w:rFonts w:ascii="Symbol" w:hAnsi="Symbol"/>
              </w:rPr>
              <w:t></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30</w:t>
            </w:r>
            <w:r>
              <w:rPr>
                <w:rFonts w:ascii="Symbol" w:hAnsi="Symbol"/>
              </w:rPr>
              <w:t></w:t>
            </w:r>
          </w:p>
        </w:tc>
      </w:tr>
      <w:tr w:rsidR="00FE31CF" w:rsidTr="00035F22">
        <w:trPr>
          <w:cantSplit/>
          <w:jc w:val="center"/>
        </w:trPr>
        <w:tc>
          <w:tcPr>
            <w:tcW w:w="3459" w:type="dxa"/>
            <w:tcBorders>
              <w:top w:val="single" w:sz="6" w:space="0" w:color="auto"/>
              <w:left w:val="single" w:sz="6" w:space="0" w:color="auto"/>
              <w:right w:val="single" w:sz="6" w:space="0" w:color="auto"/>
            </w:tcBorders>
          </w:tcPr>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Potencia normalizada de la propagación</w:t>
            </w:r>
            <w:r w:rsidRPr="00EB0D26">
              <w:rPr>
                <w:lang w:val="es-ES_tradnl"/>
              </w:rPr>
              <w:br/>
              <w:t>por trayectos múltiples  (dB)</w:t>
            </w:r>
          </w:p>
          <w:p w:rsidR="00FE31CF" w:rsidRDefault="00FE31CF" w:rsidP="00FE31CF">
            <w:pPr>
              <w:pStyle w:val="TableText0"/>
              <w:framePr w:hSpace="181" w:wrap="notBeside" w:vAnchor="text" w:hAnchor="page" w:xAlign="center" w:y="1"/>
              <w:tabs>
                <w:tab w:val="left" w:pos="284"/>
              </w:tabs>
              <w:spacing w:before="68" w:after="68" w:line="240" w:lineRule="auto"/>
              <w:jc w:val="left"/>
              <w:rPr>
                <w:lang w:val="fr-FR"/>
              </w:rPr>
            </w:pPr>
            <w:r w:rsidRPr="00EB0D26">
              <w:rPr>
                <w:lang w:val="es-ES_tradnl"/>
              </w:rPr>
              <w:tab/>
            </w:r>
            <w:r>
              <w:rPr>
                <w:lang w:val="fr-FR"/>
              </w:rPr>
              <w:t>Polarización horizontal</w:t>
            </w:r>
            <w:r>
              <w:rPr>
                <w:lang w:val="fr-FR"/>
              </w:rPr>
              <w:br/>
            </w:r>
            <w:r>
              <w:rPr>
                <w:lang w:val="fr-FR"/>
              </w:rPr>
              <w:tab/>
              <w:t>Polarización vertical</w:t>
            </w:r>
          </w:p>
        </w:tc>
        <w:tc>
          <w:tcPr>
            <w:tcW w:w="2127"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br/>
            </w: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 xml:space="preserve">  –5,5 a –0,5</w:t>
            </w:r>
            <w:r>
              <w:rPr>
                <w:lang w:val="fr-FR"/>
              </w:rPr>
              <w:br/>
              <w:t>–15</w:t>
            </w:r>
            <w:r>
              <w:rPr>
                <w:color w:val="FFFFFF"/>
                <w:lang w:val="fr-FR"/>
              </w:rPr>
              <w:t>,5</w:t>
            </w:r>
            <w:r>
              <w:rPr>
                <w:lang w:val="fr-FR"/>
              </w:rPr>
              <w:t xml:space="preserve"> a –2,5</w:t>
            </w:r>
          </w:p>
        </w:tc>
        <w:tc>
          <w:tcPr>
            <w:tcW w:w="1321"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br/>
            </w: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 xml:space="preserve">  –2,5</w:t>
            </w:r>
            <w:r>
              <w:rPr>
                <w:lang w:val="fr-FR"/>
              </w:rPr>
              <w:br/>
              <w:t>–14</w:t>
            </w:r>
            <w:r>
              <w:rPr>
                <w:color w:val="FFFFFF"/>
                <w:lang w:val="fr-FR"/>
              </w:rPr>
              <w:t>,5</w:t>
            </w:r>
          </w:p>
        </w:tc>
        <w:tc>
          <w:tcPr>
            <w:tcW w:w="1321"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br/>
            </w:r>
          </w:p>
          <w:p w:rsidR="00FE31CF" w:rsidRDefault="00FE31CF" w:rsidP="00FE31CF">
            <w:pPr>
              <w:pStyle w:val="Equation"/>
              <w:framePr w:hSpace="181" w:wrap="notBeside" w:vAnchor="text" w:hAnchor="page" w:xAlign="center" w:y="1"/>
              <w:spacing w:before="68" w:after="68"/>
              <w:jc w:val="center"/>
            </w:pPr>
            <w:r>
              <w:t>–</w:t>
            </w:r>
            <w:r>
              <w:rPr>
                <w:sz w:val="18"/>
              </w:rPr>
              <w:t>1</w:t>
            </w:r>
            <w:r>
              <w:rPr>
                <w:sz w:val="18"/>
              </w:rPr>
              <w:br/>
            </w:r>
            <w:r>
              <w:t>–</w:t>
            </w:r>
            <w:r>
              <w:rPr>
                <w:sz w:val="18"/>
              </w:rPr>
              <w:t xml:space="preserve"> 9</w:t>
            </w:r>
          </w:p>
        </w:tc>
        <w:tc>
          <w:tcPr>
            <w:tcW w:w="1321"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br/>
            </w: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–1</w:t>
            </w:r>
            <w:r>
              <w:rPr>
                <w:color w:val="FFFFFF"/>
                <w:lang w:val="fr-FR"/>
              </w:rPr>
              <w:t>,5</w:t>
            </w:r>
            <w:r>
              <w:rPr>
                <w:lang w:val="fr-FR"/>
              </w:rPr>
              <w:br/>
              <w:t>–3,5</w:t>
            </w:r>
          </w:p>
        </w:tc>
      </w:tr>
      <w:tr w:rsidR="00FE31CF" w:rsidTr="00035F22">
        <w:trPr>
          <w:cantSplit/>
          <w:jc w:val="center"/>
        </w:trPr>
        <w:tc>
          <w:tcPr>
            <w:tcW w:w="3459" w:type="dxa"/>
            <w:tcBorders>
              <w:top w:val="single" w:sz="6" w:space="0" w:color="auto"/>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Dispersión del retardo (</w:t>
            </w:r>
            <w:r w:rsidRPr="00EB0D26">
              <w:rPr>
                <w:position w:val="4"/>
                <w:sz w:val="14"/>
                <w:lang w:val="es-ES_tradnl"/>
              </w:rPr>
              <w:t>1</w:t>
            </w:r>
            <w:r w:rsidRPr="00EB0D26">
              <w:rPr>
                <w:lang w:val="es-ES_tradnl"/>
              </w:rPr>
              <w:t>)</w:t>
            </w:r>
            <w:r w:rsidRPr="00EB0D26">
              <w:rPr>
                <w:position w:val="6"/>
                <w:lang w:val="es-ES_tradnl"/>
              </w:rPr>
              <w:t xml:space="preserve"> </w:t>
            </w:r>
            <w:r w:rsidRPr="00EB0D26">
              <w:rPr>
                <w:lang w:val="es-ES_tradnl"/>
              </w:rPr>
              <w:t>(</w:t>
            </w:r>
            <w:r>
              <w:rPr>
                <w:rFonts w:ascii="Symbol" w:hAnsi="Symbol"/>
              </w:rPr>
              <w:t></w:t>
            </w:r>
            <w:r w:rsidRPr="00EB0D26">
              <w:rPr>
                <w:lang w:val="es-ES_tradnl"/>
              </w:rPr>
              <w:t>s)</w:t>
            </w:r>
          </w:p>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ab/>
              <w:t>Valor entre puntos a 3 dB</w:t>
            </w:r>
            <w:r w:rsidRPr="00EB0D26">
              <w:rPr>
                <w:lang w:val="es-ES_tradnl"/>
              </w:rPr>
              <w:br/>
            </w:r>
            <w:r w:rsidRPr="00EB0D26">
              <w:rPr>
                <w:lang w:val="es-ES_tradnl"/>
              </w:rPr>
              <w:tab/>
              <w:t>Valor entre puntos a 10 dB</w:t>
            </w:r>
          </w:p>
        </w:tc>
        <w:tc>
          <w:tcPr>
            <w:tcW w:w="2127" w:type="dxa"/>
            <w:tcBorders>
              <w:top w:val="single" w:sz="6" w:space="0" w:color="auto"/>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spacing w:before="68" w:after="68" w:line="240" w:lineRule="auto"/>
              <w:jc w:val="center"/>
              <w:rPr>
                <w:lang w:val="es-ES_tradnl"/>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 xml:space="preserve">0,25-1,8 </w:t>
            </w:r>
            <w:r>
              <w:rPr>
                <w:lang w:val="fr-FR"/>
              </w:rPr>
              <w:br/>
              <w:t>2,2</w:t>
            </w:r>
            <w:r>
              <w:rPr>
                <w:color w:val="FFFFFF"/>
                <w:lang w:val="fr-FR"/>
              </w:rPr>
              <w:t>5</w:t>
            </w:r>
            <w:r>
              <w:rPr>
                <w:color w:val="000000"/>
                <w:lang w:val="fr-FR"/>
              </w:rPr>
              <w:t>-</w:t>
            </w:r>
            <w:r>
              <w:rPr>
                <w:lang w:val="fr-FR"/>
              </w:rPr>
              <w:t>5,6</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0,6</w:t>
            </w:r>
            <w:r>
              <w:rPr>
                <w:lang w:val="fr-FR"/>
              </w:rPr>
              <w:br/>
              <w:t>2,8</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0,8</w:t>
            </w:r>
            <w:r>
              <w:rPr>
                <w:lang w:val="fr-FR"/>
              </w:rPr>
              <w:br/>
              <w:t>3,2</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0,8</w:t>
            </w:r>
            <w:r>
              <w:rPr>
                <w:lang w:val="fr-FR"/>
              </w:rPr>
              <w:br/>
              <w:t>3,2</w:t>
            </w:r>
          </w:p>
        </w:tc>
      </w:tr>
      <w:tr w:rsidR="00FE31CF" w:rsidTr="00035F22">
        <w:trPr>
          <w:cantSplit/>
          <w:jc w:val="center"/>
        </w:trPr>
        <w:tc>
          <w:tcPr>
            <w:tcW w:w="3459" w:type="dxa"/>
            <w:tcBorders>
              <w:top w:val="single" w:sz="6" w:space="0" w:color="auto"/>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Anchura de banda de correlación (</w:t>
            </w:r>
            <w:r w:rsidRPr="00EB0D26">
              <w:rPr>
                <w:position w:val="4"/>
                <w:sz w:val="14"/>
                <w:lang w:val="es-ES_tradnl"/>
              </w:rPr>
              <w:t>2</w:t>
            </w:r>
            <w:r w:rsidRPr="00EB0D26">
              <w:rPr>
                <w:lang w:val="es-ES_tradnl"/>
              </w:rPr>
              <w:t>)</w:t>
            </w:r>
            <w:r w:rsidRPr="00EB0D26">
              <w:rPr>
                <w:position w:val="6"/>
                <w:lang w:val="es-ES_tradnl"/>
              </w:rPr>
              <w:t xml:space="preserve"> </w:t>
            </w:r>
            <w:r w:rsidRPr="00EB0D26">
              <w:rPr>
                <w:lang w:val="es-ES_tradnl"/>
              </w:rPr>
              <w:t>(kHz)</w:t>
            </w:r>
          </w:p>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ab/>
              <w:t>Valor entre puntos a 3 dB</w:t>
            </w:r>
          </w:p>
        </w:tc>
        <w:tc>
          <w:tcPr>
            <w:tcW w:w="2127" w:type="dxa"/>
            <w:tcBorders>
              <w:top w:val="single" w:sz="6" w:space="0" w:color="auto"/>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spacing w:before="68" w:after="68" w:line="240" w:lineRule="auto"/>
              <w:jc w:val="center"/>
              <w:rPr>
                <w:lang w:val="es-ES_tradnl"/>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70-380</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160</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200</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200</w:t>
            </w:r>
          </w:p>
        </w:tc>
      </w:tr>
      <w:tr w:rsidR="00FE31CF" w:rsidTr="00035F22">
        <w:trPr>
          <w:cantSplit/>
          <w:jc w:val="center"/>
        </w:trPr>
        <w:tc>
          <w:tcPr>
            <w:tcW w:w="3459" w:type="dxa"/>
            <w:tcBorders>
              <w:top w:val="single" w:sz="6" w:space="0" w:color="auto"/>
              <w:left w:val="single" w:sz="6" w:space="0" w:color="auto"/>
              <w:right w:val="single" w:sz="6" w:space="0" w:color="auto"/>
            </w:tcBorders>
          </w:tcPr>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Dispersión Doppler (</w:t>
            </w:r>
            <w:r w:rsidRPr="00EB0D26">
              <w:rPr>
                <w:position w:val="4"/>
                <w:sz w:val="14"/>
                <w:lang w:val="es-ES_tradnl"/>
              </w:rPr>
              <w:t>1</w:t>
            </w:r>
            <w:r w:rsidRPr="00EB0D26">
              <w:rPr>
                <w:lang w:val="es-ES_tradnl"/>
              </w:rPr>
              <w:t>) (Hz)</w:t>
            </w:r>
          </w:p>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Geometría en el plano propio</w:t>
            </w:r>
          </w:p>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ab/>
              <w:t>Valor entre puntos a 3 dB</w:t>
            </w:r>
            <w:r w:rsidRPr="00EB0D26">
              <w:rPr>
                <w:lang w:val="es-ES_tradnl"/>
              </w:rPr>
              <w:br/>
            </w:r>
            <w:r w:rsidRPr="00EB0D26">
              <w:rPr>
                <w:lang w:val="es-ES_tradnl"/>
              </w:rPr>
              <w:tab/>
              <w:t>Valor entre puntos a 10 dB</w:t>
            </w:r>
          </w:p>
        </w:tc>
        <w:tc>
          <w:tcPr>
            <w:tcW w:w="2127" w:type="dxa"/>
            <w:tcBorders>
              <w:top w:val="single" w:sz="6" w:space="0" w:color="auto"/>
              <w:left w:val="single" w:sz="6" w:space="0" w:color="auto"/>
              <w:right w:val="single" w:sz="6" w:space="0" w:color="auto"/>
            </w:tcBorders>
          </w:tcPr>
          <w:p w:rsidR="00FE31CF" w:rsidRPr="00EB0D26" w:rsidRDefault="00FE31CF" w:rsidP="00FE31CF">
            <w:pPr>
              <w:pStyle w:val="TableText0"/>
              <w:framePr w:hSpace="181" w:wrap="notBeside" w:vAnchor="text" w:hAnchor="page" w:xAlign="center" w:y="1"/>
              <w:spacing w:before="68" w:after="68" w:line="240" w:lineRule="auto"/>
              <w:jc w:val="center"/>
              <w:rPr>
                <w:lang w:val="es-ES_tradnl"/>
              </w:rPr>
            </w:pPr>
          </w:p>
          <w:p w:rsidR="00FE31CF" w:rsidRPr="00EB0D26" w:rsidRDefault="00FE31CF" w:rsidP="00FE31CF">
            <w:pPr>
              <w:pStyle w:val="TableText0"/>
              <w:framePr w:hSpace="181" w:wrap="notBeside" w:vAnchor="text" w:hAnchor="page" w:xAlign="center" w:y="1"/>
              <w:spacing w:before="68" w:after="68" w:line="240" w:lineRule="auto"/>
              <w:jc w:val="center"/>
              <w:rPr>
                <w:lang w:val="es-ES_tradnl"/>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color w:val="FFFFFF"/>
                <w:lang w:val="fr-FR"/>
              </w:rPr>
              <w:t>1</w:t>
            </w:r>
            <w:r>
              <w:rPr>
                <w:lang w:val="fr-FR"/>
              </w:rPr>
              <w:t>4-190</w:t>
            </w:r>
            <w:r>
              <w:rPr>
                <w:lang w:val="fr-FR"/>
              </w:rPr>
              <w:br/>
              <w:t>13-350</w:t>
            </w:r>
          </w:p>
        </w:tc>
        <w:tc>
          <w:tcPr>
            <w:tcW w:w="1321"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tabs>
                <w:tab w:val="left" w:pos="483"/>
                <w:tab w:val="left" w:pos="567"/>
              </w:tabs>
              <w:spacing w:before="68" w:after="68" w:line="240" w:lineRule="auto"/>
              <w:jc w:val="center"/>
              <w:rPr>
                <w:lang w:val="fr-FR"/>
              </w:rPr>
            </w:pPr>
          </w:p>
          <w:p w:rsidR="00FE31CF" w:rsidRDefault="00FE31CF" w:rsidP="00FE31CF">
            <w:pPr>
              <w:pStyle w:val="TableText0"/>
              <w:framePr w:hSpace="181" w:wrap="notBeside" w:vAnchor="text" w:hAnchor="page" w:xAlign="center" w:y="1"/>
              <w:tabs>
                <w:tab w:val="left" w:pos="483"/>
              </w:tabs>
              <w:spacing w:before="68" w:after="68" w:line="240" w:lineRule="auto"/>
              <w:jc w:val="center"/>
              <w:rPr>
                <w:lang w:val="fr-FR"/>
              </w:rPr>
            </w:pPr>
          </w:p>
          <w:p w:rsidR="00FE31CF" w:rsidRDefault="00FE31CF" w:rsidP="00FE31CF">
            <w:pPr>
              <w:pStyle w:val="TableText0"/>
              <w:framePr w:hSpace="181" w:wrap="notBeside" w:vAnchor="text" w:hAnchor="page" w:xAlign="center" w:y="1"/>
              <w:tabs>
                <w:tab w:val="left" w:pos="483"/>
              </w:tabs>
              <w:spacing w:before="68" w:after="68" w:line="240" w:lineRule="auto"/>
              <w:jc w:val="center"/>
              <w:rPr>
                <w:lang w:val="fr-FR"/>
              </w:rPr>
            </w:pPr>
            <w:r>
              <w:rPr>
                <w:color w:val="FFFFFF"/>
                <w:lang w:val="fr-FR"/>
              </w:rPr>
              <w:t>4</w:t>
            </w:r>
            <w:r>
              <w:rPr>
                <w:lang w:val="fr-FR"/>
              </w:rPr>
              <w:t xml:space="preserve">5 </w:t>
            </w:r>
            <w:r>
              <w:rPr>
                <w:color w:val="FFFFFF"/>
                <w:lang w:val="fr-FR"/>
              </w:rPr>
              <w:t>(</w:t>
            </w:r>
            <w:r>
              <w:rPr>
                <w:color w:val="FFFFFF"/>
                <w:position w:val="4"/>
                <w:sz w:val="14"/>
                <w:lang w:val="fr-FR"/>
              </w:rPr>
              <w:t>3</w:t>
            </w:r>
            <w:r>
              <w:rPr>
                <w:color w:val="FFFFFF"/>
                <w:lang w:val="fr-FR"/>
              </w:rPr>
              <w:t>)</w:t>
            </w:r>
            <w:r>
              <w:rPr>
                <w:lang w:val="fr-FR"/>
              </w:rPr>
              <w:br/>
              <w:t xml:space="preserve">44 </w:t>
            </w:r>
            <w:r>
              <w:rPr>
                <w:color w:val="FFFFFF"/>
                <w:lang w:val="fr-FR"/>
              </w:rPr>
              <w:t>(</w:t>
            </w:r>
            <w:r>
              <w:rPr>
                <w:color w:val="FFFFFF"/>
                <w:position w:val="4"/>
                <w:sz w:val="14"/>
                <w:lang w:val="fr-FR"/>
              </w:rPr>
              <w:t>3</w:t>
            </w:r>
            <w:r>
              <w:rPr>
                <w:color w:val="FFFFFF"/>
                <w:lang w:val="fr-FR"/>
              </w:rPr>
              <w:t>)</w:t>
            </w:r>
            <w:r>
              <w:rPr>
                <w:lang w:val="fr-FR"/>
              </w:rPr>
              <w:br/>
              <w:t>40 (</w:t>
            </w:r>
            <w:r>
              <w:rPr>
                <w:position w:val="4"/>
                <w:sz w:val="14"/>
                <w:lang w:val="fr-FR"/>
              </w:rPr>
              <w:t>3</w:t>
            </w:r>
            <w:r>
              <w:rPr>
                <w:lang w:val="fr-FR"/>
              </w:rPr>
              <w:t>)</w:t>
            </w:r>
          </w:p>
        </w:tc>
        <w:tc>
          <w:tcPr>
            <w:tcW w:w="1321"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70</w:t>
            </w:r>
            <w:r>
              <w:rPr>
                <w:lang w:val="fr-FR"/>
              </w:rPr>
              <w:br/>
              <w:t>180</w:t>
            </w:r>
          </w:p>
        </w:tc>
        <w:tc>
          <w:tcPr>
            <w:tcW w:w="1321" w:type="dxa"/>
            <w:tcBorders>
              <w:top w:val="single" w:sz="6" w:space="0" w:color="auto"/>
              <w:left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140</w:t>
            </w:r>
            <w:r>
              <w:rPr>
                <w:lang w:val="fr-FR"/>
              </w:rPr>
              <w:br/>
              <w:t>350</w:t>
            </w:r>
          </w:p>
        </w:tc>
      </w:tr>
      <w:tr w:rsidR="00FE31CF" w:rsidTr="00035F22">
        <w:trPr>
          <w:cantSplit/>
          <w:jc w:val="center"/>
        </w:trPr>
        <w:tc>
          <w:tcPr>
            <w:tcW w:w="3459" w:type="dxa"/>
            <w:tcBorders>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Geometría en el plano transversal</w:t>
            </w:r>
          </w:p>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ab/>
              <w:t>Valor entre puntos a 3 dB</w:t>
            </w:r>
            <w:r w:rsidRPr="00EB0D26">
              <w:rPr>
                <w:lang w:val="es-ES_tradnl"/>
              </w:rPr>
              <w:br/>
            </w:r>
            <w:r w:rsidRPr="00EB0D26">
              <w:rPr>
                <w:lang w:val="es-ES_tradnl"/>
              </w:rPr>
              <w:tab/>
              <w:t>Valor entre puntos a 10 dB</w:t>
            </w:r>
          </w:p>
        </w:tc>
        <w:tc>
          <w:tcPr>
            <w:tcW w:w="2127" w:type="dxa"/>
            <w:tcBorders>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spacing w:before="68" w:after="68" w:line="240" w:lineRule="auto"/>
              <w:jc w:val="center"/>
              <w:rPr>
                <w:lang w:val="es-ES_tradnl"/>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color w:val="FFFFFF"/>
                <w:lang w:val="fr-FR"/>
              </w:rPr>
              <w:t>1</w:t>
            </w:r>
            <w:r>
              <w:rPr>
                <w:lang w:val="fr-FR"/>
              </w:rPr>
              <w:t>79-240</w:t>
            </w:r>
            <w:r>
              <w:rPr>
                <w:lang w:val="fr-FR"/>
              </w:rPr>
              <w:br/>
              <w:t>180-560</w:t>
            </w:r>
          </w:p>
        </w:tc>
        <w:tc>
          <w:tcPr>
            <w:tcW w:w="1321" w:type="dxa"/>
            <w:tcBorders>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tabs>
                <w:tab w:val="left" w:pos="483"/>
              </w:tabs>
              <w:spacing w:before="68" w:after="68" w:line="240" w:lineRule="auto"/>
              <w:rPr>
                <w:lang w:val="fr-FR"/>
              </w:rPr>
            </w:pPr>
          </w:p>
          <w:p w:rsidR="00FE31CF" w:rsidRDefault="00FE31CF" w:rsidP="00FE31CF">
            <w:pPr>
              <w:pStyle w:val="TableText0"/>
              <w:framePr w:hSpace="181" w:wrap="notBeside" w:vAnchor="text" w:hAnchor="page" w:xAlign="center" w:y="1"/>
              <w:tabs>
                <w:tab w:val="left" w:pos="483"/>
              </w:tabs>
              <w:spacing w:before="68" w:after="68" w:line="240" w:lineRule="auto"/>
              <w:jc w:val="center"/>
              <w:rPr>
                <w:lang w:val="fr-FR"/>
              </w:rPr>
            </w:pPr>
            <w:r>
              <w:rPr>
                <w:color w:val="FFFFFF"/>
                <w:lang w:val="fr-FR"/>
              </w:rPr>
              <w:t>1</w:t>
            </w:r>
            <w:r>
              <w:rPr>
                <w:lang w:val="fr-FR"/>
              </w:rPr>
              <w:t xml:space="preserve">79 </w:t>
            </w:r>
            <w:r>
              <w:rPr>
                <w:color w:val="FFFFFF"/>
                <w:lang w:val="fr-FR"/>
              </w:rPr>
              <w:t>(</w:t>
            </w:r>
            <w:r>
              <w:rPr>
                <w:color w:val="FFFFFF"/>
                <w:position w:val="4"/>
                <w:sz w:val="14"/>
                <w:lang w:val="fr-FR"/>
              </w:rPr>
              <w:t>3</w:t>
            </w:r>
            <w:r>
              <w:rPr>
                <w:color w:val="FFFFFF"/>
                <w:lang w:val="fr-FR"/>
              </w:rPr>
              <w:t>)</w:t>
            </w:r>
            <w:r>
              <w:rPr>
                <w:lang w:val="fr-FR"/>
              </w:rPr>
              <w:br/>
              <w:t xml:space="preserve">180 </w:t>
            </w:r>
            <w:r>
              <w:rPr>
                <w:color w:val="FFFFFF"/>
                <w:lang w:val="fr-FR"/>
              </w:rPr>
              <w:t>(</w:t>
            </w:r>
            <w:r>
              <w:rPr>
                <w:color w:val="FFFFFF"/>
                <w:position w:val="4"/>
                <w:sz w:val="14"/>
                <w:lang w:val="fr-FR"/>
              </w:rPr>
              <w:t>3</w:t>
            </w:r>
            <w:r>
              <w:rPr>
                <w:color w:val="FFFFFF"/>
                <w:lang w:val="fr-FR"/>
              </w:rPr>
              <w:t>)</w:t>
            </w:r>
            <w:r>
              <w:rPr>
                <w:lang w:val="fr-FR"/>
              </w:rPr>
              <w:br/>
            </w:r>
            <w:r>
              <w:rPr>
                <w:color w:val="FFFFFF"/>
                <w:lang w:val="fr-FR"/>
              </w:rPr>
              <w:t>1</w:t>
            </w:r>
            <w:r>
              <w:rPr>
                <w:lang w:val="fr-FR"/>
              </w:rPr>
              <w:t>80 (</w:t>
            </w:r>
            <w:r>
              <w:rPr>
                <w:position w:val="4"/>
                <w:sz w:val="14"/>
                <w:lang w:val="fr-FR"/>
              </w:rPr>
              <w:t>3</w:t>
            </w:r>
            <w:r>
              <w:rPr>
                <w:lang w:val="fr-FR"/>
              </w:rPr>
              <w:t>)</w:t>
            </w:r>
          </w:p>
        </w:tc>
        <w:tc>
          <w:tcPr>
            <w:tcW w:w="1321" w:type="dxa"/>
            <w:tcBorders>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110</w:t>
            </w:r>
            <w:r>
              <w:rPr>
                <w:lang w:val="fr-FR"/>
              </w:rPr>
              <w:br/>
              <w:t>280</w:t>
            </w:r>
          </w:p>
        </w:tc>
        <w:tc>
          <w:tcPr>
            <w:tcW w:w="1321" w:type="dxa"/>
            <w:tcBorders>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190</w:t>
            </w:r>
            <w:r>
              <w:rPr>
                <w:lang w:val="fr-FR"/>
              </w:rPr>
              <w:br/>
              <w:t>470</w:t>
            </w:r>
          </w:p>
        </w:tc>
      </w:tr>
      <w:tr w:rsidR="00FE31CF" w:rsidTr="00035F22">
        <w:trPr>
          <w:cantSplit/>
          <w:jc w:val="center"/>
        </w:trPr>
        <w:tc>
          <w:tcPr>
            <w:tcW w:w="3459" w:type="dxa"/>
            <w:tcBorders>
              <w:top w:val="single" w:sz="6" w:space="0" w:color="auto"/>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Tiempo de descorrelación (</w:t>
            </w:r>
            <w:r w:rsidRPr="00EB0D26">
              <w:rPr>
                <w:position w:val="4"/>
                <w:sz w:val="14"/>
                <w:lang w:val="es-ES_tradnl"/>
              </w:rPr>
              <w:t>2</w:t>
            </w:r>
            <w:r w:rsidRPr="00EB0D26">
              <w:rPr>
                <w:lang w:val="es-ES_tradnl"/>
              </w:rPr>
              <w:t>)</w:t>
            </w:r>
            <w:r w:rsidRPr="00EB0D26">
              <w:rPr>
                <w:position w:val="6"/>
                <w:lang w:val="es-ES_tradnl"/>
              </w:rPr>
              <w:t> </w:t>
            </w:r>
            <w:r w:rsidRPr="00EB0D26">
              <w:rPr>
                <w:lang w:val="es-ES_tradnl"/>
              </w:rPr>
              <w:t>(ms)</w:t>
            </w:r>
          </w:p>
          <w:p w:rsidR="00FE31CF" w:rsidRPr="00EB0D26" w:rsidRDefault="00FE31CF" w:rsidP="00FE31CF">
            <w:pPr>
              <w:pStyle w:val="TableText0"/>
              <w:framePr w:hSpace="181" w:wrap="notBeside" w:vAnchor="text" w:hAnchor="page" w:xAlign="center" w:y="1"/>
              <w:tabs>
                <w:tab w:val="left" w:pos="284"/>
              </w:tabs>
              <w:spacing w:before="68" w:after="68" w:line="240" w:lineRule="auto"/>
              <w:jc w:val="left"/>
              <w:rPr>
                <w:lang w:val="es-ES_tradnl"/>
              </w:rPr>
            </w:pPr>
            <w:r w:rsidRPr="00EB0D26">
              <w:rPr>
                <w:lang w:val="es-ES_tradnl"/>
              </w:rPr>
              <w:tab/>
              <w:t>Valor entre puntos a 3 dB</w:t>
            </w:r>
          </w:p>
        </w:tc>
        <w:tc>
          <w:tcPr>
            <w:tcW w:w="2127" w:type="dxa"/>
            <w:tcBorders>
              <w:top w:val="single" w:sz="6" w:space="0" w:color="auto"/>
              <w:left w:val="single" w:sz="6" w:space="0" w:color="auto"/>
              <w:bottom w:val="single" w:sz="6" w:space="0" w:color="auto"/>
              <w:right w:val="single" w:sz="6" w:space="0" w:color="auto"/>
            </w:tcBorders>
          </w:tcPr>
          <w:p w:rsidR="00FE31CF" w:rsidRPr="00EB0D26" w:rsidRDefault="00FE31CF" w:rsidP="00FE31CF">
            <w:pPr>
              <w:pStyle w:val="TableText0"/>
              <w:framePr w:hSpace="181" w:wrap="notBeside" w:vAnchor="text" w:hAnchor="page" w:xAlign="center" w:y="1"/>
              <w:spacing w:before="68" w:after="68" w:line="240" w:lineRule="auto"/>
              <w:rPr>
                <w:lang w:val="es-ES_tradnl"/>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1,3-10</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7,5</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3,2</w:t>
            </w:r>
          </w:p>
        </w:tc>
        <w:tc>
          <w:tcPr>
            <w:tcW w:w="1321" w:type="dxa"/>
            <w:tcBorders>
              <w:top w:val="single" w:sz="6" w:space="0" w:color="auto"/>
              <w:left w:val="single" w:sz="6" w:space="0" w:color="auto"/>
              <w:bottom w:val="single" w:sz="6" w:space="0" w:color="auto"/>
              <w:right w:val="single" w:sz="6" w:space="0" w:color="auto"/>
            </w:tcBorders>
          </w:tcPr>
          <w:p w:rsidR="00FE31CF" w:rsidRDefault="00FE31CF" w:rsidP="00FE31CF">
            <w:pPr>
              <w:pStyle w:val="TableText0"/>
              <w:framePr w:hSpace="181" w:wrap="notBeside" w:vAnchor="text" w:hAnchor="page" w:xAlign="center" w:y="1"/>
              <w:spacing w:before="68" w:after="68" w:line="240" w:lineRule="auto"/>
              <w:jc w:val="center"/>
              <w:rPr>
                <w:lang w:val="fr-FR"/>
              </w:rPr>
            </w:pPr>
          </w:p>
          <w:p w:rsidR="00FE31CF" w:rsidRDefault="00FE31CF" w:rsidP="00FE31CF">
            <w:pPr>
              <w:pStyle w:val="TableText0"/>
              <w:framePr w:hSpace="181" w:wrap="notBeside" w:vAnchor="text" w:hAnchor="page" w:xAlign="center" w:y="1"/>
              <w:spacing w:before="68" w:after="68" w:line="240" w:lineRule="auto"/>
              <w:jc w:val="center"/>
              <w:rPr>
                <w:lang w:val="fr-FR"/>
              </w:rPr>
            </w:pPr>
            <w:r>
              <w:rPr>
                <w:lang w:val="fr-FR"/>
              </w:rPr>
              <w:t>2,2</w:t>
            </w:r>
          </w:p>
        </w:tc>
      </w:tr>
      <w:tr w:rsidR="00FE31CF" w:rsidRPr="005C2AF8" w:rsidTr="00035F22">
        <w:trPr>
          <w:cantSplit/>
          <w:jc w:val="center"/>
        </w:trPr>
        <w:tc>
          <w:tcPr>
            <w:tcW w:w="9549" w:type="dxa"/>
            <w:gridSpan w:val="5"/>
            <w:tcBorders>
              <w:top w:val="single" w:sz="6" w:space="0" w:color="auto"/>
            </w:tcBorders>
          </w:tcPr>
          <w:p w:rsidR="00FE31CF" w:rsidRPr="00EB0D26" w:rsidRDefault="00FE31CF" w:rsidP="00FE31CF">
            <w:pPr>
              <w:pStyle w:val="TableLegend0"/>
              <w:framePr w:hSpace="181" w:wrap="notBeside" w:vAnchor="text" w:hAnchor="page" w:xAlign="center" w:y="1"/>
              <w:tabs>
                <w:tab w:val="clear" w:pos="794"/>
                <w:tab w:val="clear" w:pos="1191"/>
                <w:tab w:val="clear" w:pos="1588"/>
                <w:tab w:val="clear" w:pos="1985"/>
                <w:tab w:val="left" w:pos="454"/>
              </w:tabs>
              <w:spacing w:line="240" w:lineRule="auto"/>
              <w:ind w:left="57"/>
              <w:rPr>
                <w:lang w:val="es-ES_tradnl"/>
              </w:rPr>
            </w:pPr>
            <w:r w:rsidRPr="00EB0D26">
              <w:rPr>
                <w:lang w:val="es-ES_tradnl"/>
              </w:rPr>
              <w:t>(</w:t>
            </w:r>
            <w:r w:rsidRPr="00EB0D26">
              <w:rPr>
                <w:position w:val="4"/>
                <w:sz w:val="14"/>
                <w:lang w:val="es-ES_tradnl"/>
              </w:rPr>
              <w:t>1</w:t>
            </w:r>
            <w:r w:rsidRPr="00EB0D26">
              <w:rPr>
                <w:lang w:val="es-ES_tradnl"/>
              </w:rPr>
              <w:t>)</w:t>
            </w:r>
            <w:r w:rsidRPr="00EB0D26">
              <w:rPr>
                <w:position w:val="6"/>
                <w:lang w:val="es-ES_tradnl"/>
              </w:rPr>
              <w:tab/>
            </w:r>
            <w:r w:rsidRPr="00EB0D26">
              <w:rPr>
                <w:lang w:val="es-ES_tradnl"/>
              </w:rPr>
              <w:t>Bilateral.</w:t>
            </w:r>
          </w:p>
          <w:p w:rsidR="00FE31CF" w:rsidRPr="00EB0D26" w:rsidRDefault="00FE31CF" w:rsidP="00FE31CF">
            <w:pPr>
              <w:pStyle w:val="TableLegend0"/>
              <w:framePr w:hSpace="181" w:wrap="notBeside" w:vAnchor="text" w:hAnchor="page" w:xAlign="center" w:y="1"/>
              <w:tabs>
                <w:tab w:val="clear" w:pos="794"/>
                <w:tab w:val="clear" w:pos="1191"/>
                <w:tab w:val="clear" w:pos="1588"/>
                <w:tab w:val="clear" w:pos="1985"/>
                <w:tab w:val="left" w:pos="454"/>
              </w:tabs>
              <w:spacing w:line="240" w:lineRule="auto"/>
              <w:ind w:left="57"/>
              <w:rPr>
                <w:lang w:val="es-ES_tradnl"/>
              </w:rPr>
            </w:pPr>
            <w:r w:rsidRPr="00EB0D26">
              <w:rPr>
                <w:lang w:val="es-ES_tradnl"/>
              </w:rPr>
              <w:t>(</w:t>
            </w:r>
            <w:r w:rsidRPr="00EB0D26">
              <w:rPr>
                <w:position w:val="4"/>
                <w:sz w:val="14"/>
                <w:lang w:val="es-ES_tradnl"/>
              </w:rPr>
              <w:t>2</w:t>
            </w:r>
            <w:r w:rsidRPr="00EB0D26">
              <w:rPr>
                <w:lang w:val="es-ES_tradnl"/>
              </w:rPr>
              <w:t>)</w:t>
            </w:r>
            <w:r w:rsidRPr="00EB0D26">
              <w:rPr>
                <w:position w:val="6"/>
                <w:lang w:val="es-ES_tradnl"/>
              </w:rPr>
              <w:tab/>
            </w:r>
            <w:r w:rsidRPr="00EB0D26">
              <w:rPr>
                <w:lang w:val="es-ES_tradnl"/>
              </w:rPr>
              <w:t>Unilateral.</w:t>
            </w:r>
          </w:p>
          <w:p w:rsidR="00FE31CF" w:rsidRPr="00EB0D26" w:rsidRDefault="00FE31CF" w:rsidP="00FE31CF">
            <w:pPr>
              <w:pStyle w:val="TableLegend0"/>
              <w:framePr w:hSpace="181" w:wrap="notBeside" w:vAnchor="text" w:hAnchor="page" w:xAlign="center" w:y="1"/>
              <w:tabs>
                <w:tab w:val="clear" w:pos="794"/>
                <w:tab w:val="clear" w:pos="1191"/>
                <w:tab w:val="clear" w:pos="1588"/>
                <w:tab w:val="clear" w:pos="1985"/>
                <w:tab w:val="left" w:pos="454"/>
              </w:tabs>
              <w:spacing w:line="240" w:lineRule="auto"/>
              <w:ind w:left="454" w:hanging="397"/>
              <w:rPr>
                <w:lang w:val="es-ES_tradnl"/>
              </w:rPr>
            </w:pPr>
            <w:r w:rsidRPr="00EB0D26">
              <w:rPr>
                <w:lang w:val="es-ES_tradnl"/>
              </w:rPr>
              <w:t>(</w:t>
            </w:r>
            <w:r w:rsidRPr="00EB0D26">
              <w:rPr>
                <w:position w:val="4"/>
                <w:sz w:val="14"/>
                <w:lang w:val="es-ES_tradnl"/>
              </w:rPr>
              <w:t>3</w:t>
            </w:r>
            <w:r w:rsidRPr="00EB0D26">
              <w:rPr>
                <w:lang w:val="es-ES_tradnl"/>
              </w:rPr>
              <w:t>)</w:t>
            </w:r>
            <w:r w:rsidRPr="00EB0D26">
              <w:rPr>
                <w:lang w:val="es-ES_tradnl"/>
              </w:rPr>
              <w:tab/>
              <w:t>Datos de un modelo de la propagación por trayectos múltiples para una altitud de aeronave de 10 km y una velocidad de</w:t>
            </w:r>
            <w:r>
              <w:rPr>
                <w:lang w:val="es-ES_tradnl"/>
              </w:rPr>
              <w:t> </w:t>
            </w:r>
            <w:r w:rsidRPr="00EB0D26">
              <w:rPr>
                <w:lang w:val="es-ES_tradnl"/>
              </w:rPr>
              <w:t>1</w:t>
            </w:r>
            <w:r w:rsidRPr="00EB0D26">
              <w:rPr>
                <w:sz w:val="12"/>
                <w:lang w:val="es-ES_tradnl"/>
              </w:rPr>
              <w:t> </w:t>
            </w:r>
            <w:r w:rsidRPr="00EB0D26">
              <w:rPr>
                <w:lang w:val="es-ES_tradnl"/>
              </w:rPr>
              <w:t>000 km/h.</w:t>
            </w:r>
          </w:p>
        </w:tc>
      </w:tr>
    </w:tbl>
    <w:p w:rsidR="00FE31CF" w:rsidRPr="00FE31CF" w:rsidRDefault="00FE31CF" w:rsidP="00FE31CF">
      <w:pPr>
        <w:rPr>
          <w:lang w:val="es-ES_tradnl"/>
        </w:rPr>
      </w:pPr>
      <w:r w:rsidRPr="00FE31CF">
        <w:rPr>
          <w:lang w:val="es-ES_tradnl"/>
        </w:rPr>
        <w:t>La Fig. 3 representa la potencia normalizada de la propagación por trayectos múltiples con polarizaciones horizontal y vertical de la antena y en condiciones de mar en calma y de mar gruesa en función del ángulo de elevación, junto con las predicciones obtenidas mediante un modelo físico de las características ópticas. Se encontró que la condición del mar tiene un efecto mínimo para ángulos de elevación superiores a unos 10</w:t>
      </w:r>
      <w:r>
        <w:rPr>
          <w:rFonts w:ascii="Symbol" w:hAnsi="Symbol"/>
        </w:rPr>
        <w:t></w:t>
      </w:r>
      <w:r w:rsidRPr="00FE31CF">
        <w:rPr>
          <w:lang w:val="es-ES_tradnl"/>
        </w:rPr>
        <w:t>. La concordancia entre los coeficientes medidos y los predichos para una Tierra plana lisa, modificados por el factor de divergencia de una Tierra esférica, aumenta al apaciguarse el mar.</w:t>
      </w:r>
    </w:p>
    <w:p w:rsidR="00FE31CF" w:rsidRDefault="00FE31CF" w:rsidP="00FE31CF">
      <w:pPr>
        <w:pStyle w:val="Fig0"/>
      </w:pPr>
      <w:r>
        <w:object w:dxaOrig="9409" w:dyaOrig="8762">
          <v:shape id="_x0000_i1032" type="#_x0000_t75" style="width:470.25pt;height:438.2pt" o:ole="" o:allowoverlap="f">
            <v:imagedata r:id="rId28" o:title=""/>
          </v:shape>
          <o:OLEObject Type="Embed" ProgID="CorelDRAW.Graphic.12" ShapeID="_x0000_i1032" DrawAspect="Content" ObjectID="_1378290931" r:id="rId29"/>
        </w:object>
      </w:r>
    </w:p>
    <w:p w:rsidR="00FE31CF" w:rsidRPr="00FE31CF" w:rsidRDefault="00FE31CF" w:rsidP="00FE31CF">
      <w:pPr>
        <w:pStyle w:val="Normalaftertitle"/>
        <w:rPr>
          <w:lang w:val="es-ES_tradnl"/>
        </w:rPr>
      </w:pPr>
      <w:r w:rsidRPr="00FE31CF">
        <w:rPr>
          <w:lang w:val="es-ES_tradnl"/>
        </w:rPr>
        <w:t>Se han reunido datos de propagación por trayectos múltiples en una serie de mediciones de sistemas móviles aeronáuticos por satélite sobre el Océano Atlántico y partes de Europa. En la Fig. 4 se muestran los valores medios y las desviaciones típicas de la duración de los desvanecimientos en 1,6 GHz en función del ángulo de elevación de esos vuelos. (Para recoger estos datos se utilizó una antena de dipolos cruzados con una ganancia de 3,5 dBi. La aeronave volaba a una altitud nominal de 10 km y a una velocidad nominal respecto al suelo de 700 km/h.)</w:t>
      </w:r>
    </w:p>
    <w:p w:rsidR="00FE31CF" w:rsidRDefault="00FE31CF" w:rsidP="00FE31CF">
      <w:pPr>
        <w:pStyle w:val="Fig0"/>
      </w:pPr>
      <w:r>
        <w:object w:dxaOrig="9088" w:dyaOrig="8991">
          <v:shape id="_x0000_i1033" type="#_x0000_t75" style="width:454.5pt;height:448.9pt" o:ole="" o:allowoverlap="f">
            <v:imagedata r:id="rId30" o:title=""/>
          </v:shape>
          <o:OLEObject Type="Embed" ProgID="CorelDRAW.Graphic.12" ShapeID="_x0000_i1033" DrawAspect="Content" ObjectID="_1378290932" r:id="rId31"/>
        </w:object>
      </w:r>
    </w:p>
    <w:p w:rsidR="00FE31CF" w:rsidRPr="00FE31CF" w:rsidRDefault="00FE31CF" w:rsidP="00FE31CF">
      <w:pPr>
        <w:pStyle w:val="Heading2"/>
        <w:rPr>
          <w:lang w:val="es-ES_tradnl"/>
        </w:rPr>
      </w:pPr>
      <w:r w:rsidRPr="00FE31CF">
        <w:rPr>
          <w:lang w:val="es-ES_tradnl"/>
        </w:rPr>
        <w:t>4.4</w:t>
      </w:r>
      <w:r w:rsidRPr="00FE31CF">
        <w:rPr>
          <w:lang w:val="es-ES_tradnl"/>
        </w:rPr>
        <w:tab/>
        <w:t>Mediciones de los efectos de la propagación por trayectos múltiples debida a reflexión en tierra</w:t>
      </w:r>
    </w:p>
    <w:p w:rsidR="00FE31CF" w:rsidRPr="00FE31CF" w:rsidRDefault="00FE31CF" w:rsidP="00FE31CF">
      <w:pPr>
        <w:rPr>
          <w:lang w:val="es-ES_tradnl"/>
        </w:rPr>
      </w:pPr>
      <w:r w:rsidRPr="00FE31CF">
        <w:rPr>
          <w:lang w:val="es-ES_tradnl"/>
        </w:rPr>
        <w:t>El Cuadro 2 muestra los parámetros medidos de la propagación por trayectos múltiples durante vuelos sobre tierra; las definiciones de los parámetros son las mismas que para el Cuadro 1. Las señales propagadas por trayectos múltiples en tierra son sumamente variables. No se pudo establecer una dependencia sistemática con respecto al ángulo de elevación, quizá porque la naturaleza del suelo era muy variable (los datos se recogieron sobre suelo húmedo y seco, pantanos, nieve seca y húmeda, hielo, lagos, etc.).</w:t>
      </w:r>
    </w:p>
    <w:p w:rsidR="00FE31CF" w:rsidRPr="00FE31CF" w:rsidRDefault="00FE31CF" w:rsidP="00FE31CF">
      <w:pPr>
        <w:pStyle w:val="Note"/>
        <w:keepLines/>
        <w:rPr>
          <w:lang w:val="es-ES_tradnl"/>
        </w:rPr>
      </w:pPr>
      <w:r w:rsidRPr="00FE31CF">
        <w:rPr>
          <w:lang w:val="es-ES_tradnl"/>
        </w:rPr>
        <w:t>NOTA 1 – Proporción de errores irreducible; el desvanecimiento debido a la propagación por trayectos múltiples en canales móviles produce una proporción de errores irreducible, en el sentido de que su valor no disminuye al aumentar la potencia de la señal directa. Las simulaciones indican que la proporción de errores irreducible es mayor para un canal móvil aeronáutico por satélite que para un canal móvil terrestre por satélite.</w:t>
      </w:r>
    </w:p>
    <w:p w:rsidR="00FE31CF" w:rsidRPr="00EB0D26" w:rsidRDefault="00FE31CF" w:rsidP="00FE31CF">
      <w:pPr>
        <w:pStyle w:val="Table"/>
        <w:spacing w:before="0"/>
        <w:rPr>
          <w:lang w:val="es-ES_tradnl"/>
        </w:rPr>
      </w:pPr>
      <w:r>
        <w:rPr>
          <w:lang w:val="es-ES_tradnl"/>
        </w:rPr>
        <w:lastRenderedPageBreak/>
        <w:t>CUADRO</w:t>
      </w:r>
      <w:r w:rsidRPr="00EB0D26">
        <w:rPr>
          <w:lang w:val="es-ES_tradnl"/>
        </w:rPr>
        <w:t xml:space="preserve"> 2</w:t>
      </w:r>
    </w:p>
    <w:p w:rsidR="00FE31CF" w:rsidRPr="00EB0D26" w:rsidRDefault="00FE31CF" w:rsidP="00FE31CF">
      <w:pPr>
        <w:pStyle w:val="TableTitle0"/>
        <w:rPr>
          <w:lang w:val="es-ES_tradnl"/>
        </w:rPr>
      </w:pPr>
      <w:r w:rsidRPr="00EB0D26">
        <w:rPr>
          <w:lang w:val="es-ES_tradnl"/>
        </w:rPr>
        <w:t>Parámetros de la propagación por trayectos múltiples</w:t>
      </w:r>
      <w:r w:rsidRPr="00EB0D26">
        <w:rPr>
          <w:lang w:val="es-ES_tradnl"/>
        </w:rPr>
        <w:br/>
        <w:t>según las mediciones en tierra</w:t>
      </w:r>
    </w:p>
    <w:p w:rsidR="00FE31CF" w:rsidRPr="00EB0D26" w:rsidRDefault="00FE31CF" w:rsidP="00FE31CF">
      <w:pPr>
        <w:pStyle w:val="Blanc"/>
        <w:rPr>
          <w:lang w:val="es-ES_tradnl"/>
        </w:rPr>
      </w:pPr>
    </w:p>
    <w:tbl>
      <w:tblPr>
        <w:tblW w:w="0" w:type="auto"/>
        <w:jc w:val="center"/>
        <w:tblLayout w:type="fixed"/>
        <w:tblLook w:val="0000" w:firstRow="0" w:lastRow="0" w:firstColumn="0" w:lastColumn="0" w:noHBand="0" w:noVBand="0"/>
      </w:tblPr>
      <w:tblGrid>
        <w:gridCol w:w="3459"/>
        <w:gridCol w:w="2109"/>
        <w:gridCol w:w="2109"/>
      </w:tblGrid>
      <w:tr w:rsidR="00FE31CF" w:rsidTr="00FE31CF">
        <w:trPr>
          <w:cantSplit/>
          <w:jc w:val="center"/>
        </w:trPr>
        <w:tc>
          <w:tcPr>
            <w:tcW w:w="3459" w:type="dxa"/>
            <w:tcBorders>
              <w:top w:val="single" w:sz="6" w:space="0" w:color="auto"/>
              <w:left w:val="single" w:sz="6" w:space="0" w:color="auto"/>
              <w:bottom w:val="single" w:sz="6" w:space="0" w:color="auto"/>
            </w:tcBorders>
          </w:tcPr>
          <w:p w:rsidR="00FE31CF" w:rsidRDefault="00FE31CF" w:rsidP="00035F22">
            <w:pPr>
              <w:pStyle w:val="TableText0"/>
              <w:spacing w:line="240" w:lineRule="auto"/>
              <w:jc w:val="center"/>
            </w:pPr>
            <w:r>
              <w:t>Parámetro</w:t>
            </w:r>
          </w:p>
        </w:tc>
        <w:tc>
          <w:tcPr>
            <w:tcW w:w="2109" w:type="dxa"/>
            <w:tcBorders>
              <w:top w:val="single" w:sz="6" w:space="0" w:color="auto"/>
              <w:left w:val="single" w:sz="6" w:space="0" w:color="auto"/>
              <w:bottom w:val="single" w:sz="6" w:space="0" w:color="auto"/>
              <w:right w:val="single" w:sz="6" w:space="0" w:color="auto"/>
            </w:tcBorders>
          </w:tcPr>
          <w:p w:rsidR="00FE31CF" w:rsidRDefault="00FE31CF" w:rsidP="00035F22">
            <w:pPr>
              <w:pStyle w:val="TableText0"/>
              <w:spacing w:line="240" w:lineRule="auto"/>
              <w:jc w:val="center"/>
            </w:pPr>
            <w:r>
              <w:t>Gama medida</w:t>
            </w:r>
          </w:p>
        </w:tc>
        <w:tc>
          <w:tcPr>
            <w:tcW w:w="2109" w:type="dxa"/>
            <w:tcBorders>
              <w:top w:val="single" w:sz="6" w:space="0" w:color="auto"/>
              <w:bottom w:val="single" w:sz="6" w:space="0" w:color="auto"/>
              <w:right w:val="single" w:sz="6" w:space="0" w:color="auto"/>
            </w:tcBorders>
          </w:tcPr>
          <w:p w:rsidR="00FE31CF" w:rsidRDefault="00FE31CF" w:rsidP="00035F22">
            <w:pPr>
              <w:pStyle w:val="TableText0"/>
              <w:spacing w:line="240" w:lineRule="auto"/>
              <w:jc w:val="center"/>
              <w:rPr>
                <w:lang w:val="fr-FR"/>
              </w:rPr>
            </w:pPr>
            <w:r>
              <w:rPr>
                <w:lang w:val="fr-FR"/>
              </w:rPr>
              <w:t>Valor típico</w:t>
            </w:r>
          </w:p>
        </w:tc>
      </w:tr>
      <w:tr w:rsidR="00FE31CF" w:rsidTr="00FE31CF">
        <w:trPr>
          <w:cantSplit/>
          <w:jc w:val="center"/>
        </w:trPr>
        <w:tc>
          <w:tcPr>
            <w:tcW w:w="3459" w:type="dxa"/>
            <w:tcBorders>
              <w:top w:val="single" w:sz="6" w:space="0" w:color="auto"/>
              <w:left w:val="single" w:sz="6" w:space="0" w:color="auto"/>
              <w:bottom w:val="single" w:sz="6" w:space="0" w:color="auto"/>
            </w:tcBorders>
          </w:tcPr>
          <w:p w:rsidR="00FE31CF" w:rsidRPr="00EB0D26" w:rsidRDefault="00FE31CF" w:rsidP="00035F22">
            <w:pPr>
              <w:pStyle w:val="TableText0"/>
              <w:tabs>
                <w:tab w:val="left" w:pos="284"/>
              </w:tabs>
              <w:spacing w:before="68" w:after="68" w:line="240" w:lineRule="auto"/>
              <w:jc w:val="left"/>
              <w:rPr>
                <w:lang w:val="es-ES_tradnl"/>
              </w:rPr>
            </w:pPr>
            <w:r w:rsidRPr="00EB0D26">
              <w:rPr>
                <w:lang w:val="es-ES_tradnl"/>
              </w:rPr>
              <w:t>Potencia normalizada de la propagación por trayectos múltiples (dB)</w:t>
            </w:r>
          </w:p>
          <w:p w:rsidR="00FE31CF" w:rsidRDefault="00FE31CF" w:rsidP="00035F22">
            <w:pPr>
              <w:pStyle w:val="TableText0"/>
              <w:tabs>
                <w:tab w:val="left" w:pos="284"/>
              </w:tabs>
              <w:spacing w:before="68" w:after="68" w:line="240" w:lineRule="auto"/>
              <w:jc w:val="left"/>
              <w:rPr>
                <w:lang w:val="fr-FR"/>
              </w:rPr>
            </w:pPr>
            <w:r w:rsidRPr="00EB0D26">
              <w:rPr>
                <w:lang w:val="es-ES_tradnl"/>
              </w:rPr>
              <w:tab/>
            </w:r>
            <w:r>
              <w:rPr>
                <w:lang w:val="fr-FR"/>
              </w:rPr>
              <w:t>Polarización horizontal</w:t>
            </w:r>
            <w:r>
              <w:rPr>
                <w:lang w:val="fr-FR"/>
              </w:rPr>
              <w:br/>
            </w:r>
            <w:r>
              <w:rPr>
                <w:lang w:val="fr-FR"/>
              </w:rPr>
              <w:tab/>
              <w:t>Polarización vertical</w:t>
            </w:r>
          </w:p>
        </w:tc>
        <w:tc>
          <w:tcPr>
            <w:tcW w:w="2109" w:type="dxa"/>
            <w:tcBorders>
              <w:top w:val="single" w:sz="6" w:space="0" w:color="auto"/>
              <w:left w:val="single" w:sz="6" w:space="0" w:color="auto"/>
              <w:right w:val="single" w:sz="6" w:space="0" w:color="auto"/>
            </w:tcBorders>
          </w:tcPr>
          <w:p w:rsidR="00FE31CF" w:rsidRDefault="00FE31CF" w:rsidP="00035F22">
            <w:pPr>
              <w:pStyle w:val="TableText0"/>
              <w:spacing w:before="68" w:after="68" w:line="240" w:lineRule="auto"/>
              <w:jc w:val="center"/>
              <w:rPr>
                <w:lang w:val="fr-FR"/>
              </w:rPr>
            </w:pPr>
            <w:r>
              <w:rPr>
                <w:lang w:val="fr-FR"/>
              </w:rPr>
              <w:br/>
            </w:r>
          </w:p>
          <w:p w:rsidR="00FE31CF" w:rsidRDefault="00FE31CF" w:rsidP="00035F22">
            <w:pPr>
              <w:pStyle w:val="TableText0"/>
              <w:spacing w:before="68" w:after="68" w:line="240" w:lineRule="auto"/>
              <w:jc w:val="center"/>
              <w:rPr>
                <w:lang w:val="fr-FR"/>
              </w:rPr>
            </w:pPr>
            <w:r>
              <w:rPr>
                <w:lang w:val="fr-FR"/>
              </w:rPr>
              <w:t>–18 a   2</w:t>
            </w:r>
            <w:r>
              <w:rPr>
                <w:lang w:val="fr-FR"/>
              </w:rPr>
              <w:br/>
              <w:t>–21 a –3</w:t>
            </w:r>
          </w:p>
        </w:tc>
        <w:tc>
          <w:tcPr>
            <w:tcW w:w="2109" w:type="dxa"/>
            <w:tcBorders>
              <w:top w:val="single" w:sz="6" w:space="0" w:color="auto"/>
              <w:right w:val="single" w:sz="6" w:space="0" w:color="auto"/>
            </w:tcBorders>
          </w:tcPr>
          <w:p w:rsidR="00FE31CF" w:rsidRDefault="00FE31CF" w:rsidP="00035F22">
            <w:pPr>
              <w:pStyle w:val="TableText0"/>
              <w:spacing w:before="68" w:after="68" w:line="240" w:lineRule="auto"/>
              <w:jc w:val="center"/>
              <w:rPr>
                <w:lang w:val="fr-FR"/>
              </w:rPr>
            </w:pPr>
            <w:r>
              <w:rPr>
                <w:lang w:val="fr-FR"/>
              </w:rPr>
              <w:br/>
            </w:r>
          </w:p>
          <w:p w:rsidR="00FE31CF" w:rsidRDefault="00FE31CF" w:rsidP="00035F22">
            <w:pPr>
              <w:pStyle w:val="TableText0"/>
              <w:spacing w:before="68" w:after="68" w:line="240" w:lineRule="auto"/>
              <w:jc w:val="center"/>
              <w:rPr>
                <w:lang w:val="fr-FR"/>
              </w:rPr>
            </w:pPr>
            <w:r>
              <w:rPr>
                <w:lang w:val="fr-FR"/>
              </w:rPr>
              <w:t xml:space="preserve">  –9</w:t>
            </w:r>
            <w:r>
              <w:rPr>
                <w:lang w:val="fr-FR"/>
              </w:rPr>
              <w:br/>
              <w:t>–13</w:t>
            </w:r>
          </w:p>
        </w:tc>
      </w:tr>
      <w:tr w:rsidR="00FE31CF" w:rsidTr="00FE31CF">
        <w:trPr>
          <w:cantSplit/>
          <w:jc w:val="center"/>
        </w:trPr>
        <w:tc>
          <w:tcPr>
            <w:tcW w:w="3459" w:type="dxa"/>
            <w:tcBorders>
              <w:top w:val="single" w:sz="6" w:space="0" w:color="auto"/>
              <w:left w:val="single" w:sz="6" w:space="0" w:color="auto"/>
              <w:bottom w:val="single" w:sz="6" w:space="0" w:color="auto"/>
            </w:tcBorders>
          </w:tcPr>
          <w:p w:rsidR="00FE31CF" w:rsidRPr="00EB0D26" w:rsidRDefault="00FE31CF" w:rsidP="00035F22">
            <w:pPr>
              <w:pStyle w:val="TableText0"/>
              <w:tabs>
                <w:tab w:val="left" w:pos="284"/>
              </w:tabs>
              <w:spacing w:before="68" w:after="68" w:line="240" w:lineRule="auto"/>
              <w:jc w:val="left"/>
              <w:rPr>
                <w:lang w:val="es-ES_tradnl"/>
              </w:rPr>
            </w:pPr>
            <w:r w:rsidRPr="00EB0D26">
              <w:rPr>
                <w:lang w:val="es-ES_tradnl"/>
              </w:rPr>
              <w:t>Dispersión del retardo (</w:t>
            </w:r>
            <w:r w:rsidRPr="00EB0D26">
              <w:rPr>
                <w:position w:val="4"/>
                <w:sz w:val="14"/>
                <w:lang w:val="es-ES_tradnl"/>
              </w:rPr>
              <w:t>1</w:t>
            </w:r>
            <w:r w:rsidRPr="00EB0D26">
              <w:rPr>
                <w:lang w:val="es-ES_tradnl"/>
              </w:rPr>
              <w:t>) (</w:t>
            </w:r>
            <w:r>
              <w:rPr>
                <w:rFonts w:ascii="Symbol" w:hAnsi="Symbol"/>
              </w:rPr>
              <w:t></w:t>
            </w:r>
            <w:r w:rsidRPr="00EB0D26">
              <w:rPr>
                <w:lang w:val="es-ES_tradnl"/>
              </w:rPr>
              <w:t>s)</w:t>
            </w:r>
          </w:p>
          <w:p w:rsidR="00FE31CF" w:rsidRPr="00EB0D26" w:rsidRDefault="00FE31CF" w:rsidP="00035F22">
            <w:pPr>
              <w:pStyle w:val="TableText0"/>
              <w:tabs>
                <w:tab w:val="left" w:pos="284"/>
              </w:tabs>
              <w:spacing w:before="68" w:after="68" w:line="240" w:lineRule="auto"/>
              <w:jc w:val="left"/>
              <w:rPr>
                <w:lang w:val="es-ES_tradnl"/>
              </w:rPr>
            </w:pPr>
            <w:r w:rsidRPr="00EB0D26">
              <w:rPr>
                <w:position w:val="6"/>
                <w:lang w:val="es-ES_tradnl"/>
              </w:rPr>
              <w:tab/>
            </w:r>
            <w:r w:rsidRPr="00EB0D26">
              <w:rPr>
                <w:lang w:val="es-ES_tradnl"/>
              </w:rPr>
              <w:t>Valor entre puntos a 3 dB</w:t>
            </w:r>
            <w:r w:rsidRPr="00EB0D26">
              <w:rPr>
                <w:lang w:val="es-ES_tradnl"/>
              </w:rPr>
              <w:br/>
            </w:r>
            <w:r w:rsidRPr="00EB0D26">
              <w:rPr>
                <w:lang w:val="es-ES_tradnl"/>
              </w:rPr>
              <w:tab/>
              <w:t>Valor entre puntos a 10 dB</w:t>
            </w:r>
          </w:p>
        </w:tc>
        <w:tc>
          <w:tcPr>
            <w:tcW w:w="2109" w:type="dxa"/>
            <w:tcBorders>
              <w:top w:val="single" w:sz="6" w:space="0" w:color="auto"/>
              <w:left w:val="single" w:sz="6" w:space="0" w:color="auto"/>
              <w:bottom w:val="single" w:sz="6" w:space="0" w:color="auto"/>
              <w:right w:val="single" w:sz="6" w:space="0" w:color="auto"/>
            </w:tcBorders>
          </w:tcPr>
          <w:p w:rsidR="00FE31CF" w:rsidRPr="00EB0D26" w:rsidRDefault="00FE31CF" w:rsidP="00035F22">
            <w:pPr>
              <w:pStyle w:val="TableText0"/>
              <w:spacing w:before="68" w:after="68" w:line="240" w:lineRule="auto"/>
              <w:jc w:val="center"/>
              <w:rPr>
                <w:lang w:val="es-ES_tradnl"/>
              </w:rPr>
            </w:pPr>
          </w:p>
          <w:p w:rsidR="00FE31CF" w:rsidRDefault="00FE31CF" w:rsidP="00035F22">
            <w:pPr>
              <w:pStyle w:val="TableText0"/>
              <w:spacing w:before="68" w:after="68" w:line="240" w:lineRule="auto"/>
              <w:jc w:val="center"/>
              <w:rPr>
                <w:lang w:val="fr-FR"/>
              </w:rPr>
            </w:pPr>
            <w:r>
              <w:rPr>
                <w:lang w:val="fr-FR"/>
              </w:rPr>
              <w:t>0,1-1,2</w:t>
            </w:r>
            <w:r>
              <w:rPr>
                <w:lang w:val="fr-FR"/>
              </w:rPr>
              <w:br/>
              <w:t>0,2-3</w:t>
            </w:r>
            <w:r>
              <w:rPr>
                <w:color w:val="FFFFFF"/>
                <w:lang w:val="fr-FR"/>
              </w:rPr>
              <w:t>,2</w:t>
            </w:r>
          </w:p>
        </w:tc>
        <w:tc>
          <w:tcPr>
            <w:tcW w:w="2109" w:type="dxa"/>
            <w:tcBorders>
              <w:top w:val="single" w:sz="6" w:space="0" w:color="auto"/>
              <w:bottom w:val="single" w:sz="6" w:space="0" w:color="auto"/>
              <w:right w:val="single" w:sz="6" w:space="0" w:color="auto"/>
            </w:tcBorders>
          </w:tcPr>
          <w:p w:rsidR="00FE31CF" w:rsidRDefault="00FE31CF" w:rsidP="00035F22">
            <w:pPr>
              <w:pStyle w:val="TableText0"/>
              <w:spacing w:before="68" w:after="68" w:line="240" w:lineRule="auto"/>
              <w:jc w:val="center"/>
              <w:rPr>
                <w:lang w:val="fr-FR"/>
              </w:rPr>
            </w:pPr>
          </w:p>
          <w:p w:rsidR="00FE31CF" w:rsidRDefault="00FE31CF" w:rsidP="00035F22">
            <w:pPr>
              <w:pStyle w:val="TableText0"/>
              <w:spacing w:before="68" w:after="68" w:line="240" w:lineRule="auto"/>
              <w:jc w:val="center"/>
              <w:rPr>
                <w:lang w:val="fr-FR"/>
              </w:rPr>
            </w:pPr>
            <w:r>
              <w:rPr>
                <w:lang w:val="fr-FR"/>
              </w:rPr>
              <w:t>0,3</w:t>
            </w:r>
            <w:r>
              <w:rPr>
                <w:lang w:val="fr-FR"/>
              </w:rPr>
              <w:br/>
              <w:t>1,2</w:t>
            </w:r>
          </w:p>
        </w:tc>
      </w:tr>
      <w:tr w:rsidR="00FE31CF" w:rsidTr="00FE31CF">
        <w:trPr>
          <w:cantSplit/>
          <w:jc w:val="center"/>
        </w:trPr>
        <w:tc>
          <w:tcPr>
            <w:tcW w:w="3459" w:type="dxa"/>
            <w:tcBorders>
              <w:top w:val="single" w:sz="6" w:space="0" w:color="auto"/>
              <w:left w:val="single" w:sz="6" w:space="0" w:color="auto"/>
              <w:bottom w:val="single" w:sz="6" w:space="0" w:color="auto"/>
            </w:tcBorders>
          </w:tcPr>
          <w:p w:rsidR="00FE31CF" w:rsidRPr="00EB0D26" w:rsidRDefault="00FE31CF" w:rsidP="00035F22">
            <w:pPr>
              <w:pStyle w:val="TableText0"/>
              <w:tabs>
                <w:tab w:val="left" w:pos="284"/>
              </w:tabs>
              <w:spacing w:before="68" w:after="68" w:line="240" w:lineRule="auto"/>
              <w:jc w:val="left"/>
              <w:rPr>
                <w:lang w:val="es-ES_tradnl"/>
              </w:rPr>
            </w:pPr>
            <w:r w:rsidRPr="00EB0D26">
              <w:rPr>
                <w:lang w:val="es-ES_tradnl"/>
              </w:rPr>
              <w:t>Anchura de banda de correlación (</w:t>
            </w:r>
            <w:r w:rsidRPr="00EB0D26">
              <w:rPr>
                <w:position w:val="4"/>
                <w:sz w:val="14"/>
                <w:lang w:val="es-ES_tradnl"/>
              </w:rPr>
              <w:t>2</w:t>
            </w:r>
            <w:r w:rsidRPr="00EB0D26">
              <w:rPr>
                <w:lang w:val="es-ES_tradnl"/>
              </w:rPr>
              <w:t>) (kHz)</w:t>
            </w:r>
          </w:p>
          <w:p w:rsidR="00FE31CF" w:rsidRPr="00EB0D26" w:rsidRDefault="00FE31CF" w:rsidP="00035F22">
            <w:pPr>
              <w:pStyle w:val="TableText0"/>
              <w:tabs>
                <w:tab w:val="left" w:pos="284"/>
              </w:tabs>
              <w:spacing w:before="68" w:after="68" w:line="240" w:lineRule="auto"/>
              <w:jc w:val="left"/>
              <w:rPr>
                <w:lang w:val="es-ES_tradnl"/>
              </w:rPr>
            </w:pPr>
            <w:r w:rsidRPr="00EB0D26">
              <w:rPr>
                <w:lang w:val="es-ES_tradnl"/>
              </w:rPr>
              <w:tab/>
              <w:t>Valor entre puntos a 3 dB</w:t>
            </w:r>
          </w:p>
        </w:tc>
        <w:tc>
          <w:tcPr>
            <w:tcW w:w="2109" w:type="dxa"/>
            <w:tcBorders>
              <w:top w:val="single" w:sz="6" w:space="0" w:color="auto"/>
              <w:left w:val="single" w:sz="6" w:space="0" w:color="auto"/>
              <w:bottom w:val="single" w:sz="6" w:space="0" w:color="auto"/>
              <w:right w:val="single" w:sz="6" w:space="0" w:color="auto"/>
            </w:tcBorders>
          </w:tcPr>
          <w:p w:rsidR="00FE31CF" w:rsidRPr="00EB0D26" w:rsidRDefault="00FE31CF" w:rsidP="00035F22">
            <w:pPr>
              <w:pStyle w:val="TableText0"/>
              <w:spacing w:before="68" w:after="68" w:line="240" w:lineRule="auto"/>
              <w:jc w:val="center"/>
              <w:rPr>
                <w:lang w:val="es-ES_tradnl"/>
              </w:rPr>
            </w:pPr>
          </w:p>
          <w:p w:rsidR="00FE31CF" w:rsidRDefault="00FE31CF" w:rsidP="00035F22">
            <w:pPr>
              <w:pStyle w:val="TableText0"/>
              <w:spacing w:before="68" w:after="68" w:line="240" w:lineRule="auto"/>
              <w:jc w:val="center"/>
              <w:rPr>
                <w:lang w:val="fr-FR"/>
              </w:rPr>
            </w:pPr>
            <w:r>
              <w:rPr>
                <w:lang w:val="fr-FR"/>
              </w:rPr>
              <w:t>150-3 000</w:t>
            </w:r>
          </w:p>
        </w:tc>
        <w:tc>
          <w:tcPr>
            <w:tcW w:w="2109" w:type="dxa"/>
            <w:tcBorders>
              <w:top w:val="single" w:sz="6" w:space="0" w:color="auto"/>
              <w:bottom w:val="single" w:sz="6" w:space="0" w:color="auto"/>
              <w:right w:val="single" w:sz="6" w:space="0" w:color="auto"/>
            </w:tcBorders>
          </w:tcPr>
          <w:p w:rsidR="00FE31CF" w:rsidRDefault="00FE31CF" w:rsidP="00035F22">
            <w:pPr>
              <w:pStyle w:val="TableText0"/>
              <w:spacing w:before="68" w:after="68" w:line="240" w:lineRule="auto"/>
              <w:jc w:val="center"/>
              <w:rPr>
                <w:lang w:val="fr-FR"/>
              </w:rPr>
            </w:pPr>
          </w:p>
          <w:p w:rsidR="00FE31CF" w:rsidRDefault="00FE31CF" w:rsidP="00035F22">
            <w:pPr>
              <w:pStyle w:val="TableText0"/>
              <w:spacing w:before="68" w:after="68" w:line="240" w:lineRule="auto"/>
              <w:jc w:val="center"/>
              <w:rPr>
                <w:lang w:val="fr-FR"/>
              </w:rPr>
            </w:pPr>
            <w:r>
              <w:rPr>
                <w:lang w:val="fr-FR"/>
              </w:rPr>
              <w:t>600</w:t>
            </w:r>
          </w:p>
        </w:tc>
      </w:tr>
      <w:tr w:rsidR="00FE31CF" w:rsidTr="00FE31CF">
        <w:trPr>
          <w:cantSplit/>
          <w:jc w:val="center"/>
        </w:trPr>
        <w:tc>
          <w:tcPr>
            <w:tcW w:w="3459" w:type="dxa"/>
            <w:tcBorders>
              <w:top w:val="single" w:sz="6" w:space="0" w:color="auto"/>
              <w:left w:val="single" w:sz="6" w:space="0" w:color="auto"/>
              <w:bottom w:val="single" w:sz="6" w:space="0" w:color="auto"/>
            </w:tcBorders>
          </w:tcPr>
          <w:p w:rsidR="00FE31CF" w:rsidRPr="00EB0D26" w:rsidRDefault="00FE31CF" w:rsidP="00035F22">
            <w:pPr>
              <w:pStyle w:val="TableText0"/>
              <w:tabs>
                <w:tab w:val="left" w:pos="284"/>
              </w:tabs>
              <w:spacing w:before="68" w:after="68" w:line="240" w:lineRule="auto"/>
              <w:jc w:val="left"/>
              <w:rPr>
                <w:lang w:val="es-ES_tradnl"/>
              </w:rPr>
            </w:pPr>
            <w:r w:rsidRPr="00EB0D26">
              <w:rPr>
                <w:lang w:val="es-ES_tradnl"/>
              </w:rPr>
              <w:t>Dispersión Doppler (</w:t>
            </w:r>
            <w:r w:rsidRPr="00EB0D26">
              <w:rPr>
                <w:position w:val="4"/>
                <w:sz w:val="14"/>
                <w:lang w:val="es-ES_tradnl"/>
              </w:rPr>
              <w:t>1</w:t>
            </w:r>
            <w:r w:rsidRPr="00EB0D26">
              <w:rPr>
                <w:lang w:val="es-ES_tradnl"/>
              </w:rPr>
              <w:t>) (Hz)</w:t>
            </w:r>
          </w:p>
          <w:p w:rsidR="00FE31CF" w:rsidRPr="00EB0D26" w:rsidRDefault="00FE31CF" w:rsidP="00035F22">
            <w:pPr>
              <w:pStyle w:val="TableText0"/>
              <w:tabs>
                <w:tab w:val="left" w:pos="284"/>
              </w:tabs>
              <w:spacing w:before="68" w:after="68" w:line="240" w:lineRule="auto"/>
              <w:jc w:val="left"/>
              <w:rPr>
                <w:lang w:val="es-ES_tradnl"/>
              </w:rPr>
            </w:pPr>
            <w:r w:rsidRPr="00EB0D26">
              <w:rPr>
                <w:lang w:val="es-ES_tradnl"/>
              </w:rPr>
              <w:tab/>
              <w:t>Valor entre puntos a 3 dB</w:t>
            </w:r>
            <w:r w:rsidRPr="00EB0D26">
              <w:rPr>
                <w:lang w:val="es-ES_tradnl"/>
              </w:rPr>
              <w:br/>
            </w:r>
            <w:r w:rsidRPr="00EB0D26">
              <w:rPr>
                <w:lang w:val="es-ES_tradnl"/>
              </w:rPr>
              <w:tab/>
              <w:t>Valor entre puntos a 10 dB</w:t>
            </w:r>
          </w:p>
        </w:tc>
        <w:tc>
          <w:tcPr>
            <w:tcW w:w="2109" w:type="dxa"/>
            <w:tcBorders>
              <w:top w:val="single" w:sz="6" w:space="0" w:color="auto"/>
              <w:left w:val="single" w:sz="6" w:space="0" w:color="auto"/>
              <w:bottom w:val="single" w:sz="6" w:space="0" w:color="auto"/>
              <w:right w:val="single" w:sz="6" w:space="0" w:color="auto"/>
            </w:tcBorders>
          </w:tcPr>
          <w:p w:rsidR="00FE31CF" w:rsidRPr="00EB0D26" w:rsidRDefault="00FE31CF" w:rsidP="00035F22">
            <w:pPr>
              <w:pStyle w:val="TableText0"/>
              <w:spacing w:before="68" w:after="68" w:line="240" w:lineRule="auto"/>
              <w:jc w:val="center"/>
              <w:rPr>
                <w:lang w:val="es-ES_tradnl"/>
              </w:rPr>
            </w:pPr>
          </w:p>
          <w:p w:rsidR="00FE31CF" w:rsidRDefault="00FE31CF" w:rsidP="00035F22">
            <w:pPr>
              <w:pStyle w:val="TableText0"/>
              <w:spacing w:before="68" w:after="68" w:line="240" w:lineRule="auto"/>
              <w:jc w:val="center"/>
              <w:rPr>
                <w:lang w:val="fr-FR"/>
              </w:rPr>
            </w:pPr>
            <w:r>
              <w:rPr>
                <w:lang w:val="fr-FR"/>
              </w:rPr>
              <w:t>20-140</w:t>
            </w:r>
            <w:r>
              <w:rPr>
                <w:lang w:val="fr-FR"/>
              </w:rPr>
              <w:br/>
              <w:t>40-500</w:t>
            </w:r>
          </w:p>
        </w:tc>
        <w:tc>
          <w:tcPr>
            <w:tcW w:w="2109" w:type="dxa"/>
            <w:tcBorders>
              <w:top w:val="single" w:sz="6" w:space="0" w:color="auto"/>
              <w:bottom w:val="single" w:sz="6" w:space="0" w:color="auto"/>
              <w:right w:val="single" w:sz="6" w:space="0" w:color="auto"/>
            </w:tcBorders>
          </w:tcPr>
          <w:p w:rsidR="00FE31CF" w:rsidRDefault="00FE31CF" w:rsidP="00035F22">
            <w:pPr>
              <w:pStyle w:val="TableText0"/>
              <w:spacing w:before="68" w:after="68" w:line="240" w:lineRule="auto"/>
              <w:jc w:val="center"/>
              <w:rPr>
                <w:lang w:val="fr-FR"/>
              </w:rPr>
            </w:pPr>
          </w:p>
          <w:p w:rsidR="00FE31CF" w:rsidRDefault="00FE31CF" w:rsidP="00035F22">
            <w:pPr>
              <w:pStyle w:val="TableText0"/>
              <w:spacing w:before="68" w:after="68" w:line="240" w:lineRule="auto"/>
              <w:jc w:val="center"/>
              <w:rPr>
                <w:lang w:val="fr-FR"/>
              </w:rPr>
            </w:pPr>
            <w:r>
              <w:rPr>
                <w:color w:val="FFFFFF"/>
                <w:lang w:val="fr-FR"/>
              </w:rPr>
              <w:t>2</w:t>
            </w:r>
            <w:r>
              <w:rPr>
                <w:lang w:val="fr-FR"/>
              </w:rPr>
              <w:t>60</w:t>
            </w:r>
            <w:r>
              <w:rPr>
                <w:lang w:val="fr-FR"/>
              </w:rPr>
              <w:br/>
              <w:t>200</w:t>
            </w:r>
          </w:p>
        </w:tc>
      </w:tr>
      <w:tr w:rsidR="00FE31CF" w:rsidTr="00FE31CF">
        <w:trPr>
          <w:cantSplit/>
          <w:jc w:val="center"/>
        </w:trPr>
        <w:tc>
          <w:tcPr>
            <w:tcW w:w="3459" w:type="dxa"/>
            <w:tcBorders>
              <w:top w:val="single" w:sz="6" w:space="0" w:color="auto"/>
              <w:left w:val="single" w:sz="6" w:space="0" w:color="auto"/>
              <w:bottom w:val="single" w:sz="6" w:space="0" w:color="auto"/>
            </w:tcBorders>
          </w:tcPr>
          <w:p w:rsidR="00FE31CF" w:rsidRPr="00EB0D26" w:rsidRDefault="00FE31CF" w:rsidP="00035F22">
            <w:pPr>
              <w:pStyle w:val="TableText0"/>
              <w:tabs>
                <w:tab w:val="left" w:pos="284"/>
              </w:tabs>
              <w:spacing w:before="68" w:after="68" w:line="240" w:lineRule="auto"/>
              <w:jc w:val="left"/>
              <w:rPr>
                <w:position w:val="6"/>
                <w:lang w:val="es-ES_tradnl"/>
              </w:rPr>
            </w:pPr>
            <w:r w:rsidRPr="00EB0D26">
              <w:rPr>
                <w:lang w:val="es-ES_tradnl"/>
              </w:rPr>
              <w:t>Tiempo de descorrelación (</w:t>
            </w:r>
            <w:r w:rsidRPr="00EB0D26">
              <w:rPr>
                <w:position w:val="4"/>
                <w:sz w:val="14"/>
                <w:lang w:val="es-ES_tradnl"/>
              </w:rPr>
              <w:t>2</w:t>
            </w:r>
            <w:r w:rsidRPr="00EB0D26">
              <w:rPr>
                <w:lang w:val="es-ES_tradnl"/>
              </w:rPr>
              <w:t>)</w:t>
            </w:r>
            <w:r w:rsidRPr="00EB0D26">
              <w:rPr>
                <w:position w:val="6"/>
                <w:lang w:val="es-ES_tradnl"/>
              </w:rPr>
              <w:t xml:space="preserve"> </w:t>
            </w:r>
            <w:r w:rsidRPr="00EB0D26">
              <w:rPr>
                <w:lang w:val="es-ES_tradnl"/>
              </w:rPr>
              <w:t>(ms)</w:t>
            </w:r>
          </w:p>
          <w:p w:rsidR="00FE31CF" w:rsidRPr="00EB0D26" w:rsidRDefault="00FE31CF" w:rsidP="00035F22">
            <w:pPr>
              <w:pStyle w:val="TableText0"/>
              <w:tabs>
                <w:tab w:val="left" w:pos="284"/>
              </w:tabs>
              <w:spacing w:before="68" w:after="68" w:line="240" w:lineRule="auto"/>
              <w:jc w:val="left"/>
              <w:rPr>
                <w:lang w:val="es-ES_tradnl"/>
              </w:rPr>
            </w:pPr>
            <w:r w:rsidRPr="00EB0D26">
              <w:rPr>
                <w:position w:val="6"/>
                <w:lang w:val="es-ES_tradnl"/>
              </w:rPr>
              <w:tab/>
            </w:r>
            <w:r w:rsidRPr="00EB0D26">
              <w:rPr>
                <w:lang w:val="es-ES_tradnl"/>
              </w:rPr>
              <w:t>Valor entre puntos a 3 dB</w:t>
            </w:r>
          </w:p>
        </w:tc>
        <w:tc>
          <w:tcPr>
            <w:tcW w:w="2109" w:type="dxa"/>
            <w:tcBorders>
              <w:top w:val="single" w:sz="6" w:space="0" w:color="auto"/>
              <w:left w:val="single" w:sz="6" w:space="0" w:color="auto"/>
              <w:bottom w:val="single" w:sz="6" w:space="0" w:color="auto"/>
              <w:right w:val="single" w:sz="6" w:space="0" w:color="auto"/>
            </w:tcBorders>
          </w:tcPr>
          <w:p w:rsidR="00FE31CF" w:rsidRPr="00EB0D26" w:rsidRDefault="00FE31CF" w:rsidP="00035F22">
            <w:pPr>
              <w:pStyle w:val="TableText0"/>
              <w:spacing w:before="68" w:after="68" w:line="240" w:lineRule="auto"/>
              <w:jc w:val="center"/>
              <w:rPr>
                <w:lang w:val="es-ES_tradnl"/>
              </w:rPr>
            </w:pPr>
          </w:p>
          <w:p w:rsidR="00FE31CF" w:rsidRDefault="00FE31CF" w:rsidP="00035F22">
            <w:pPr>
              <w:pStyle w:val="TableText0"/>
              <w:spacing w:before="68" w:after="68" w:line="240" w:lineRule="auto"/>
              <w:jc w:val="center"/>
            </w:pPr>
            <w:r>
              <w:t>1-10</w:t>
            </w:r>
          </w:p>
        </w:tc>
        <w:tc>
          <w:tcPr>
            <w:tcW w:w="2109" w:type="dxa"/>
            <w:tcBorders>
              <w:top w:val="single" w:sz="6" w:space="0" w:color="auto"/>
              <w:bottom w:val="single" w:sz="6" w:space="0" w:color="auto"/>
              <w:right w:val="single" w:sz="6" w:space="0" w:color="auto"/>
            </w:tcBorders>
          </w:tcPr>
          <w:p w:rsidR="00FE31CF" w:rsidRDefault="00FE31CF" w:rsidP="00035F22">
            <w:pPr>
              <w:pStyle w:val="TableText0"/>
              <w:spacing w:before="68" w:after="68" w:line="240" w:lineRule="auto"/>
              <w:jc w:val="center"/>
            </w:pPr>
          </w:p>
          <w:p w:rsidR="00FE31CF" w:rsidRDefault="00FE31CF" w:rsidP="00035F22">
            <w:pPr>
              <w:pStyle w:val="TableText0"/>
              <w:spacing w:before="68" w:after="68" w:line="240" w:lineRule="auto"/>
              <w:jc w:val="center"/>
            </w:pPr>
            <w:r>
              <w:t>4</w:t>
            </w:r>
          </w:p>
        </w:tc>
      </w:tr>
      <w:tr w:rsidR="00FE31CF" w:rsidTr="00FE31CF">
        <w:trPr>
          <w:cantSplit/>
          <w:jc w:val="center"/>
        </w:trPr>
        <w:tc>
          <w:tcPr>
            <w:tcW w:w="7677" w:type="dxa"/>
            <w:gridSpan w:val="3"/>
            <w:tcBorders>
              <w:top w:val="single" w:sz="6" w:space="0" w:color="auto"/>
            </w:tcBorders>
          </w:tcPr>
          <w:p w:rsidR="00FE31CF" w:rsidRDefault="00FE31CF" w:rsidP="00035F22">
            <w:pPr>
              <w:pStyle w:val="TableLegend0"/>
              <w:tabs>
                <w:tab w:val="clear" w:pos="794"/>
                <w:tab w:val="clear" w:pos="1191"/>
                <w:tab w:val="clear" w:pos="1588"/>
                <w:tab w:val="clear" w:pos="1985"/>
                <w:tab w:val="left" w:pos="454"/>
              </w:tabs>
              <w:spacing w:line="240" w:lineRule="auto"/>
              <w:ind w:left="57"/>
            </w:pPr>
            <w:r>
              <w:t>(</w:t>
            </w:r>
            <w:r>
              <w:rPr>
                <w:position w:val="4"/>
                <w:sz w:val="14"/>
              </w:rPr>
              <w:t>1</w:t>
            </w:r>
            <w:r>
              <w:t>)</w:t>
            </w:r>
            <w:r>
              <w:tab/>
            </w:r>
            <w:r>
              <w:rPr>
                <w:lang w:val="fr-FR"/>
              </w:rPr>
              <w:t>Bilateral</w:t>
            </w:r>
            <w:r>
              <w:t>.</w:t>
            </w:r>
          </w:p>
          <w:p w:rsidR="00FE31CF" w:rsidRDefault="00FE31CF" w:rsidP="00035F22">
            <w:pPr>
              <w:pStyle w:val="TableLegend0"/>
              <w:tabs>
                <w:tab w:val="clear" w:pos="794"/>
                <w:tab w:val="clear" w:pos="1191"/>
                <w:tab w:val="clear" w:pos="1588"/>
                <w:tab w:val="clear" w:pos="1985"/>
                <w:tab w:val="left" w:pos="454"/>
              </w:tabs>
              <w:spacing w:line="240" w:lineRule="auto"/>
              <w:ind w:left="57"/>
            </w:pPr>
            <w:r>
              <w:t>(</w:t>
            </w:r>
            <w:r>
              <w:rPr>
                <w:position w:val="4"/>
                <w:sz w:val="14"/>
              </w:rPr>
              <w:t>2</w:t>
            </w:r>
            <w:r>
              <w:t>)</w:t>
            </w:r>
            <w:r>
              <w:tab/>
            </w:r>
            <w:r>
              <w:rPr>
                <w:lang w:val="fr-FR"/>
              </w:rPr>
              <w:t>Unilateral</w:t>
            </w:r>
            <w:r>
              <w:t>.</w:t>
            </w:r>
          </w:p>
        </w:tc>
      </w:tr>
    </w:tbl>
    <w:p w:rsidR="00FE31CF" w:rsidRDefault="00FE31CF" w:rsidP="00035F22">
      <w:pPr>
        <w:pStyle w:val="Tablefin"/>
      </w:pPr>
    </w:p>
    <w:p w:rsidR="00FE31CF" w:rsidRPr="00FE31CF" w:rsidRDefault="00FE31CF" w:rsidP="00FE31CF">
      <w:pPr>
        <w:pStyle w:val="Heading2"/>
        <w:rPr>
          <w:lang w:val="es-ES_tradnl"/>
        </w:rPr>
      </w:pPr>
      <w:r w:rsidRPr="00FE31CF">
        <w:rPr>
          <w:lang w:val="es-ES_tradnl"/>
        </w:rPr>
        <w:t>4.5</w:t>
      </w:r>
      <w:r w:rsidRPr="00FE31CF">
        <w:rPr>
          <w:lang w:val="es-ES_tradnl"/>
        </w:rPr>
        <w:tab/>
        <w:t>Modelo de trayectos múltiples para aeronaves durante la aproximación en tierra y el aterrizaje</w:t>
      </w:r>
    </w:p>
    <w:p w:rsidR="00FE31CF" w:rsidRPr="00FE31CF" w:rsidRDefault="00FE31CF" w:rsidP="00FE31CF">
      <w:pPr>
        <w:rPr>
          <w:lang w:val="es-ES_tradnl"/>
        </w:rPr>
      </w:pPr>
      <w:r w:rsidRPr="00FE31CF">
        <w:rPr>
          <w:lang w:val="es-ES_tradnl"/>
        </w:rPr>
        <w:t>En los sistemas de navegación y comunicación aeronáuticos deben tomarse en consideración los trayectos múltiples con retardo breve, especialmente para las señales de banda ancha. Las reflexiones en la estructura de las aeronaves causan perturbaciones considerables. La reflexi</w:t>
      </w:r>
      <w:r w:rsidRPr="00124F37">
        <w:rPr>
          <w:lang w:val="es-ES_tradnl"/>
        </w:rPr>
        <w:t xml:space="preserve">ón en </w:t>
      </w:r>
      <w:r w:rsidRPr="00FE31CF">
        <w:rPr>
          <w:lang w:val="es-ES_tradnl"/>
        </w:rPr>
        <w:t xml:space="preserve">tierra </w:t>
      </w:r>
      <w:r w:rsidRPr="00124F37">
        <w:rPr>
          <w:lang w:val="es-ES_tradnl"/>
        </w:rPr>
        <w:t xml:space="preserve">y la reflexión en el fuselaje </w:t>
      </w:r>
      <w:r w:rsidRPr="00FE31CF">
        <w:rPr>
          <w:lang w:val="es-ES_tradnl"/>
        </w:rPr>
        <w:t>tienen apreciables</w:t>
      </w:r>
      <w:r w:rsidRPr="00124F37">
        <w:rPr>
          <w:lang w:val="es-ES_tradnl"/>
        </w:rPr>
        <w:t xml:space="preserve"> efectos de propagación, </w:t>
      </w:r>
      <w:r w:rsidRPr="00FE31CF">
        <w:rPr>
          <w:lang w:val="es-ES_tradnl"/>
        </w:rPr>
        <w:t>sobre todo</w:t>
      </w:r>
      <w:r w:rsidRPr="00124F37">
        <w:rPr>
          <w:lang w:val="es-ES_tradnl"/>
        </w:rPr>
        <w:t xml:space="preserve"> durante la aproximaci</w:t>
      </w:r>
      <w:r w:rsidRPr="00FE31CF">
        <w:rPr>
          <w:lang w:val="es-ES_tradnl"/>
        </w:rPr>
        <w:t>ón final, cuando la disponibilidad y fiabilidad de la comunicación, así como la exactitud e integridad de la navegación, son de suma importancia.</w:t>
      </w:r>
    </w:p>
    <w:p w:rsidR="00FE31CF" w:rsidRPr="00FE31CF" w:rsidRDefault="00FE31CF" w:rsidP="00035F22">
      <w:pPr>
        <w:rPr>
          <w:lang w:val="es-ES_tradnl"/>
        </w:rPr>
      </w:pPr>
      <w:r w:rsidRPr="00FE31CF">
        <w:rPr>
          <w:lang w:val="es-ES_tradnl"/>
        </w:rPr>
        <w:t>Si bien el modelo est</w:t>
      </w:r>
      <w:r w:rsidRPr="0094197E">
        <w:rPr>
          <w:lang w:val="es-ES_tradnl"/>
        </w:rPr>
        <w:t>á destinado principalmente a aplicaciones de navegación, también puede utilizarse con cualquier señal de sat</w:t>
      </w:r>
      <w:r w:rsidRPr="00FE31CF">
        <w:rPr>
          <w:lang w:val="es-ES_tradnl"/>
        </w:rPr>
        <w:t>élite. Sin embargo, dada su fina</w:t>
      </w:r>
      <w:r w:rsidRPr="00617AC2">
        <w:rPr>
          <w:lang w:val="es-ES_tradnl"/>
        </w:rPr>
        <w:t>lidad originalmente prevista, se supone que la antena debe colocarse en la parte superior de la cabina (donde suele instalarse la antena de navegaci</w:t>
      </w:r>
      <w:r w:rsidRPr="00FE31CF">
        <w:rPr>
          <w:lang w:val="es-ES_tradnl"/>
        </w:rPr>
        <w:t xml:space="preserve">ón). El modelo completo </w:t>
      </w:r>
      <w:r w:rsidRPr="009D4C9E">
        <w:rPr>
          <w:lang w:val="es-ES_tradnl"/>
        </w:rPr>
        <w:t>está destinado a utilizarse como simulador estad</w:t>
      </w:r>
      <w:r w:rsidRPr="00FE31CF">
        <w:rPr>
          <w:lang w:val="es-ES_tradnl"/>
        </w:rPr>
        <w:t>ístico. Dado que la anchura de banda de las reflexiones es muy reducida</w:t>
      </w:r>
      <w:r w:rsidRPr="009D4C9E">
        <w:rPr>
          <w:lang w:val="es-ES_tradnl"/>
        </w:rPr>
        <w:t>, el proceso no permit</w:t>
      </w:r>
      <w:r w:rsidRPr="00FE31CF">
        <w:rPr>
          <w:lang w:val="es-ES_tradnl"/>
        </w:rPr>
        <w:t>e</w:t>
      </w:r>
      <w:r w:rsidRPr="009D4C9E">
        <w:rPr>
          <w:lang w:val="es-ES_tradnl"/>
        </w:rPr>
        <w:t xml:space="preserve"> obtener suficientes </w:t>
      </w:r>
      <w:r w:rsidRPr="00FE31CF">
        <w:rPr>
          <w:lang w:val="es-ES_tradnl"/>
        </w:rPr>
        <w:t xml:space="preserve">valores </w:t>
      </w:r>
      <w:r w:rsidRPr="009D4C9E">
        <w:rPr>
          <w:lang w:val="es-ES_tradnl"/>
        </w:rPr>
        <w:t xml:space="preserve">durante el tiempo de aproximación de </w:t>
      </w:r>
      <w:r w:rsidRPr="00FE31CF">
        <w:rPr>
          <w:lang w:val="es-ES_tradnl"/>
        </w:rPr>
        <w:t>200 s. Para simular un error de navegaci</w:t>
      </w:r>
      <w:r w:rsidRPr="009D4C9E">
        <w:rPr>
          <w:lang w:val="es-ES_tradnl"/>
        </w:rPr>
        <w:t>ón estadísticamente v</w:t>
      </w:r>
      <w:r w:rsidRPr="00FE31CF">
        <w:rPr>
          <w:lang w:val="es-ES_tradnl"/>
        </w:rPr>
        <w:t>álido, el modelo debe utilizarse en numerosas aproximaciones. Para obtener los errores de navegación mínimo, máximo y medio, es necesario promediar los resultados de simulaci</w:t>
      </w:r>
      <w:r w:rsidRPr="009D4C9E">
        <w:rPr>
          <w:lang w:val="es-ES_tradnl"/>
        </w:rPr>
        <w:t xml:space="preserve">ón de </w:t>
      </w:r>
      <w:r w:rsidRPr="00FE31CF">
        <w:rPr>
          <w:lang w:val="es-ES_tradnl"/>
        </w:rPr>
        <w:t xml:space="preserve">dichas </w:t>
      </w:r>
      <w:r w:rsidRPr="009D4C9E">
        <w:rPr>
          <w:lang w:val="es-ES_tradnl"/>
        </w:rPr>
        <w:t>aproximaciones</w:t>
      </w:r>
      <w:r w:rsidRPr="00FE31CF">
        <w:rPr>
          <w:lang w:val="es-ES_tradnl"/>
        </w:rPr>
        <w:t>.</w:t>
      </w:r>
    </w:p>
    <w:p w:rsidR="00FE31CF" w:rsidRPr="00FE31CF" w:rsidRDefault="00FE31CF" w:rsidP="00FE31CF">
      <w:pPr>
        <w:pStyle w:val="Heading3"/>
        <w:rPr>
          <w:lang w:val="es-ES_tradnl"/>
        </w:rPr>
      </w:pPr>
      <w:r w:rsidRPr="00FE31CF">
        <w:rPr>
          <w:lang w:val="es-ES_tradnl"/>
        </w:rPr>
        <w:t>4.5.1</w:t>
      </w:r>
      <w:r w:rsidRPr="00FE31CF">
        <w:rPr>
          <w:lang w:val="es-ES_tradnl"/>
        </w:rPr>
        <w:tab/>
        <w:t>Efectos físicos</w:t>
      </w:r>
    </w:p>
    <w:p w:rsidR="00FE31CF" w:rsidRPr="00FE31CF" w:rsidRDefault="00FE31CF" w:rsidP="00FE31CF">
      <w:pPr>
        <w:rPr>
          <w:lang w:val="es-ES_tradnl"/>
        </w:rPr>
      </w:pPr>
      <w:r w:rsidRPr="00FE31CF">
        <w:rPr>
          <w:lang w:val="es-ES_tradnl"/>
        </w:rPr>
        <w:t>Las características de propagación por trayectos m</w:t>
      </w:r>
      <w:r w:rsidRPr="00F22915">
        <w:rPr>
          <w:lang w:val="es-ES_tradnl"/>
        </w:rPr>
        <w:t xml:space="preserve">últiples de </w:t>
      </w:r>
      <w:r w:rsidRPr="00FE31CF">
        <w:rPr>
          <w:lang w:val="es-ES_tradnl"/>
        </w:rPr>
        <w:t xml:space="preserve">las </w:t>
      </w:r>
      <w:r w:rsidRPr="00F22915">
        <w:rPr>
          <w:lang w:val="es-ES_tradnl"/>
        </w:rPr>
        <w:t>aeronave</w:t>
      </w:r>
      <w:r w:rsidRPr="00FE31CF">
        <w:rPr>
          <w:lang w:val="es-ES_tradnl"/>
        </w:rPr>
        <w:t>s</w:t>
      </w:r>
      <w:r w:rsidRPr="00F22915">
        <w:rPr>
          <w:lang w:val="es-ES_tradnl"/>
        </w:rPr>
        <w:t xml:space="preserve"> </w:t>
      </w:r>
      <w:r w:rsidRPr="00FE31CF">
        <w:rPr>
          <w:lang w:val="es-ES_tradnl"/>
        </w:rPr>
        <w:t>receptoras se dividen principalmente en dos partes:</w:t>
      </w:r>
    </w:p>
    <w:p w:rsidR="00FE31CF" w:rsidRPr="00FE31CF" w:rsidRDefault="00035F22" w:rsidP="00FE31CF">
      <w:pPr>
        <w:pStyle w:val="enumlev1"/>
        <w:rPr>
          <w:lang w:val="es-ES_tradnl"/>
        </w:rPr>
      </w:pPr>
      <w:r>
        <w:rPr>
          <w:lang w:val="es-ES_tradnl"/>
        </w:rPr>
        <w:t>–</w:t>
      </w:r>
      <w:r w:rsidR="00FE31CF" w:rsidRPr="00FE31CF">
        <w:rPr>
          <w:lang w:val="es-ES_tradnl"/>
        </w:rPr>
        <w:tab/>
        <w:t>la estructura de la aeronave;</w:t>
      </w:r>
    </w:p>
    <w:p w:rsidR="00FE31CF" w:rsidRPr="00FE31CF" w:rsidRDefault="00035F22" w:rsidP="00FE31CF">
      <w:pPr>
        <w:pStyle w:val="enumlev1"/>
        <w:rPr>
          <w:lang w:val="es-ES_tradnl"/>
        </w:rPr>
      </w:pPr>
      <w:r>
        <w:rPr>
          <w:lang w:val="es-ES_tradnl"/>
        </w:rPr>
        <w:t>–</w:t>
      </w:r>
      <w:r w:rsidR="00FE31CF" w:rsidRPr="00FE31CF">
        <w:rPr>
          <w:lang w:val="es-ES_tradnl"/>
        </w:rPr>
        <w:tab/>
        <w:t>la reflexión en tierra.</w:t>
      </w:r>
    </w:p>
    <w:p w:rsidR="00FE31CF" w:rsidRPr="00FE31CF" w:rsidRDefault="00FE31CF" w:rsidP="00FE31CF">
      <w:pPr>
        <w:rPr>
          <w:lang w:val="es-ES_tradnl"/>
        </w:rPr>
      </w:pPr>
      <w:r w:rsidRPr="00FE31CF">
        <w:rPr>
          <w:lang w:val="es-ES_tradnl"/>
        </w:rPr>
        <w:lastRenderedPageBreak/>
        <w:t>La estructura de</w:t>
      </w:r>
      <w:r w:rsidRPr="000A5E32">
        <w:rPr>
          <w:lang w:val="es-ES_tradnl"/>
        </w:rPr>
        <w:t xml:space="preserve"> </w:t>
      </w:r>
      <w:r w:rsidRPr="00FE31CF">
        <w:rPr>
          <w:lang w:val="es-ES_tradnl"/>
        </w:rPr>
        <w:t>l</w:t>
      </w:r>
      <w:r w:rsidRPr="000A5E32">
        <w:rPr>
          <w:lang w:val="es-ES_tradnl"/>
        </w:rPr>
        <w:t>a</w:t>
      </w:r>
      <w:r w:rsidRPr="00FE31CF">
        <w:rPr>
          <w:lang w:val="es-ES_tradnl"/>
        </w:rPr>
        <w:t xml:space="preserve"> aeronave </w:t>
      </w:r>
      <w:r w:rsidRPr="000A5E32">
        <w:rPr>
          <w:lang w:val="es-ES_tradnl"/>
        </w:rPr>
        <w:t>muestra considerables reflexiones únicamente en el fuselaje (cuando la antena se coloca en la parte superior de la cabina</w:t>
      </w:r>
      <w:r w:rsidRPr="00FE31CF">
        <w:rPr>
          <w:lang w:val="es-ES_tradnl"/>
        </w:rPr>
        <w:t>). Esta reflexi</w:t>
      </w:r>
      <w:r w:rsidRPr="00B021D3">
        <w:rPr>
          <w:lang w:val="es-ES_tradnl"/>
        </w:rPr>
        <w:t xml:space="preserve">ón con muy </w:t>
      </w:r>
      <w:r w:rsidRPr="00FE31CF">
        <w:rPr>
          <w:lang w:val="es-ES_tradnl"/>
        </w:rPr>
        <w:t>escaso</w:t>
      </w:r>
      <w:r w:rsidRPr="00B021D3">
        <w:rPr>
          <w:lang w:val="es-ES_tradnl"/>
        </w:rPr>
        <w:t xml:space="preserve"> retardo muestra poca variación en el tiempo y domina el canal</w:t>
      </w:r>
      <w:r w:rsidRPr="00FE31CF">
        <w:rPr>
          <w:lang w:val="es-ES_tradnl"/>
        </w:rPr>
        <w:t>.</w:t>
      </w:r>
    </w:p>
    <w:p w:rsidR="00FE31CF" w:rsidRPr="00FE31CF" w:rsidRDefault="00FE31CF" w:rsidP="00FE31CF">
      <w:pPr>
        <w:rPr>
          <w:lang w:val="es-ES_tradnl"/>
        </w:rPr>
      </w:pPr>
      <w:r w:rsidRPr="00FE31CF">
        <w:rPr>
          <w:lang w:val="es-ES_tradnl"/>
        </w:rPr>
        <w:t>No se observa una fuerte reflexión en el ala (cuando la antena se coloca en la parte superior de la cabina).</w:t>
      </w:r>
    </w:p>
    <w:p w:rsidR="00FE31CF" w:rsidRPr="00FE31CF" w:rsidRDefault="00FE31CF" w:rsidP="00FE31CF">
      <w:pPr>
        <w:rPr>
          <w:lang w:val="es-ES_tradnl"/>
        </w:rPr>
      </w:pPr>
      <w:r w:rsidRPr="00FE31CF">
        <w:rPr>
          <w:lang w:val="es-ES_tradnl"/>
        </w:rPr>
        <w:t>La reflexión en tierra muestra una amplia variación en el tiempo y tiene un efecto Doppler, proporcional a la velocidad de descenso de la aeronave.</w:t>
      </w:r>
    </w:p>
    <w:p w:rsidR="00FE31CF" w:rsidRPr="00FE31CF" w:rsidRDefault="00FE31CF" w:rsidP="00FE31CF">
      <w:pPr>
        <w:pStyle w:val="Heading3"/>
        <w:rPr>
          <w:lang w:val="es-ES_tradnl"/>
        </w:rPr>
      </w:pPr>
      <w:r w:rsidRPr="00FE31CF">
        <w:rPr>
          <w:lang w:val="es-ES_tradnl"/>
        </w:rPr>
        <w:t>4.5.2</w:t>
      </w:r>
      <w:r w:rsidRPr="00FE31CF">
        <w:rPr>
          <w:lang w:val="es-ES_tradnl"/>
        </w:rPr>
        <w:tab/>
        <w:t>Gama de aplicación del modelo</w:t>
      </w:r>
    </w:p>
    <w:p w:rsidR="00FE31CF" w:rsidRPr="00FE31CF" w:rsidRDefault="00FE31CF" w:rsidP="00FE31CF">
      <w:pPr>
        <w:rPr>
          <w:lang w:val="es-ES_tradnl" w:eastAsia="de-DE"/>
        </w:rPr>
      </w:pPr>
      <w:r w:rsidRPr="00FE31CF">
        <w:rPr>
          <w:lang w:val="es-ES_tradnl"/>
        </w:rPr>
        <w:t>El modelo puede utilizarse en las frecuencias que oscilan entre 1 GHz y 3 GHz. El acimut del sat</w:t>
      </w:r>
      <w:r w:rsidRPr="009A6E28">
        <w:rPr>
          <w:lang w:val="es-ES_tradnl"/>
        </w:rPr>
        <w:t xml:space="preserve">élite puede variar entre </w:t>
      </w:r>
      <w:r w:rsidRPr="00FE31CF">
        <w:rPr>
          <w:lang w:val="es-ES_tradnl" w:eastAsia="de-DE"/>
        </w:rPr>
        <w:t>10º y 170º, o entre 190º y 350º</w:t>
      </w:r>
      <w:r w:rsidRPr="00FE31CF">
        <w:rPr>
          <w:lang w:val="es-ES_tradnl"/>
        </w:rPr>
        <w:t xml:space="preserve">. El </w:t>
      </w:r>
      <w:r w:rsidRPr="009A6E28">
        <w:rPr>
          <w:lang w:val="es-ES_tradnl"/>
        </w:rPr>
        <w:t xml:space="preserve">ángulo de elevación </w:t>
      </w:r>
      <w:r w:rsidRPr="00FE31CF">
        <w:rPr>
          <w:lang w:val="es-ES_tradnl"/>
        </w:rPr>
        <w:t xml:space="preserve">respecto del </w:t>
      </w:r>
      <w:r w:rsidRPr="009A6E28">
        <w:rPr>
          <w:lang w:val="es-ES_tradnl"/>
        </w:rPr>
        <w:t xml:space="preserve">satélite puede situarse entre </w:t>
      </w:r>
      <w:r w:rsidRPr="00FE31CF">
        <w:rPr>
          <w:lang w:val="es-ES_tradnl"/>
        </w:rPr>
        <w:t>5º y 75º.</w:t>
      </w:r>
    </w:p>
    <w:p w:rsidR="00FE31CF" w:rsidRPr="00FE31CF" w:rsidRDefault="00FE31CF" w:rsidP="00FE31CF">
      <w:pPr>
        <w:pStyle w:val="Heading3"/>
        <w:rPr>
          <w:lang w:val="es-ES_tradnl"/>
        </w:rPr>
      </w:pPr>
      <w:r w:rsidRPr="00FE31CF">
        <w:rPr>
          <w:lang w:val="es-ES_tradnl"/>
        </w:rPr>
        <w:t>4.5.3</w:t>
      </w:r>
      <w:r w:rsidRPr="00FE31CF">
        <w:rPr>
          <w:lang w:val="es-ES_tradnl"/>
        </w:rPr>
        <w:tab/>
        <w:t>Modelo</w:t>
      </w:r>
    </w:p>
    <w:p w:rsidR="00FE31CF" w:rsidRPr="00FE31CF" w:rsidRDefault="00FE31CF" w:rsidP="00FE31CF">
      <w:pPr>
        <w:pStyle w:val="Heading4"/>
        <w:rPr>
          <w:lang w:val="es-ES_tradnl"/>
        </w:rPr>
      </w:pPr>
      <w:r w:rsidRPr="00FE31CF">
        <w:rPr>
          <w:lang w:val="es-ES_tradnl"/>
        </w:rPr>
        <w:t>4.5.3.1</w:t>
      </w:r>
      <w:r w:rsidRPr="00FE31CF">
        <w:rPr>
          <w:lang w:val="es-ES_tradnl"/>
        </w:rPr>
        <w:tab/>
        <w:t>Resumen</w:t>
      </w:r>
    </w:p>
    <w:p w:rsidR="00FE31CF" w:rsidRPr="00FE31CF" w:rsidRDefault="00FE31CF" w:rsidP="00FE31CF">
      <w:pPr>
        <w:pStyle w:val="FigureNo"/>
        <w:rPr>
          <w:rStyle w:val="FigureCaptionHead"/>
          <w:szCs w:val="18"/>
          <w:lang w:val="es-ES_tradnl"/>
        </w:rPr>
      </w:pPr>
      <w:r w:rsidRPr="00FE31CF">
        <w:rPr>
          <w:rStyle w:val="FigureCaptionHead"/>
          <w:szCs w:val="18"/>
          <w:lang w:val="es-ES_tradnl"/>
        </w:rPr>
        <w:t>FIGURA 5</w:t>
      </w:r>
    </w:p>
    <w:p w:rsidR="00FE31CF" w:rsidRPr="00FE31CF" w:rsidRDefault="00FE31CF" w:rsidP="00FE31CF">
      <w:pPr>
        <w:pStyle w:val="Figuretitle"/>
        <w:rPr>
          <w:szCs w:val="18"/>
          <w:lang w:val="es-ES_tradnl"/>
        </w:rPr>
      </w:pPr>
      <w:r w:rsidRPr="00FE31CF">
        <w:rPr>
          <w:szCs w:val="18"/>
          <w:lang w:val="es-ES_tradnl"/>
        </w:rPr>
        <w:t>Modelo de canal aeronáutico completo</w:t>
      </w:r>
    </w:p>
    <w:p w:rsidR="00FE31CF" w:rsidRPr="00B526CB" w:rsidRDefault="00035F22" w:rsidP="00FE31CF">
      <w:pPr>
        <w:pStyle w:val="Figure"/>
      </w:pPr>
      <w:r>
        <w:object w:dxaOrig="9121" w:dyaOrig="5832">
          <v:shape id="_x0000_i1034" type="#_x0000_t75" style="width:456.2pt;height:291.4pt" o:ole="">
            <v:imagedata r:id="rId32" o:title=""/>
          </v:shape>
          <o:OLEObject Type="Embed" ProgID="CorelDRAW.Graphic.12" ShapeID="_x0000_i1034" DrawAspect="Content" ObjectID="_1378290933" r:id="rId33"/>
        </w:object>
      </w:r>
    </w:p>
    <w:p w:rsidR="00FE31CF" w:rsidRPr="00FE31CF" w:rsidRDefault="00FE31CF" w:rsidP="00035F22">
      <w:pPr>
        <w:pStyle w:val="Normalaftertitle"/>
        <w:rPr>
          <w:lang w:val="es-ES_tradnl"/>
        </w:rPr>
      </w:pPr>
      <w:r w:rsidRPr="00FE31CF">
        <w:rPr>
          <w:lang w:val="es-ES_tradnl"/>
        </w:rPr>
        <w:t xml:space="preserve">En la Fig. 5 se muestra el modelo aeronáutico completo para la aproximación final. La primera rama </w:t>
      </w:r>
      <w:r w:rsidRPr="00AD7B3C">
        <w:rPr>
          <w:lang w:val="es-ES_tradnl"/>
        </w:rPr>
        <w:t xml:space="preserve">corresponde a </w:t>
      </w:r>
      <w:r w:rsidRPr="00FE31CF">
        <w:rPr>
          <w:lang w:val="es-ES_tradnl"/>
        </w:rPr>
        <w:t xml:space="preserve">la señal directa </w:t>
      </w:r>
      <w:r w:rsidRPr="00AD7B3C">
        <w:rPr>
          <w:lang w:val="es-ES_tradnl"/>
        </w:rPr>
        <w:t>(Rama 1</w:t>
      </w:r>
      <w:r w:rsidRPr="00FE31CF">
        <w:rPr>
          <w:lang w:val="es-ES_tradnl"/>
        </w:rPr>
        <w:t>), seguida del desvanecimiento lineal, que representa la modulación de línea de visibilidad directa (L</w:t>
      </w:r>
      <w:r w:rsidR="00035F22" w:rsidRPr="00FE31CF">
        <w:rPr>
          <w:lang w:val="es-ES_tradnl"/>
        </w:rPr>
        <w:t>o</w:t>
      </w:r>
      <w:r w:rsidRPr="00FE31CF">
        <w:rPr>
          <w:lang w:val="es-ES_tradnl"/>
        </w:rPr>
        <w:t xml:space="preserve">S) (Rama 2). La tercera rama (Rama 3) se refiere al proceso de desvanecimiento por trayectos múltiples del fuselaje, que se retrasa en 1,5 ns. La última rama (Rama 4) representa el eco en el suelo, cuyo tiempo de propagación depende de la elevación y la altitud. </w:t>
      </w:r>
    </w:p>
    <w:p w:rsidR="00FE31CF" w:rsidRPr="00FE31CF" w:rsidRDefault="00FE31CF" w:rsidP="00FE31CF">
      <w:pPr>
        <w:keepNext/>
        <w:rPr>
          <w:lang w:val="es-ES_tradnl"/>
        </w:rPr>
      </w:pPr>
      <w:r w:rsidRPr="00FE31CF">
        <w:rPr>
          <w:lang w:val="es-ES_tradnl"/>
        </w:rPr>
        <w:t>Los parámetros de variantes de tiempo de este modelo son los siguientes:</w:t>
      </w:r>
    </w:p>
    <w:p w:rsidR="00FE31CF" w:rsidRPr="002F1EBE" w:rsidRDefault="00035F22" w:rsidP="00FE31CF">
      <w:pPr>
        <w:pStyle w:val="enumlev1"/>
        <w:rPr>
          <w:lang w:val="es-ES_tradnl"/>
        </w:rPr>
      </w:pPr>
      <w:r>
        <w:rPr>
          <w:lang w:val="es-ES_tradnl"/>
        </w:rPr>
        <w:t>–</w:t>
      </w:r>
      <w:r w:rsidR="00FE31CF" w:rsidRPr="002F1EBE">
        <w:rPr>
          <w:lang w:val="es-ES_tradnl"/>
        </w:rPr>
        <w:tab/>
        <w:t xml:space="preserve">acimut del satélite, </w:t>
      </w:r>
      <w:r w:rsidR="00FE31CF" w:rsidRPr="006628BE">
        <w:rPr>
          <w:rFonts w:ascii="Symbol" w:hAnsi="Symbol"/>
          <w:iCs/>
        </w:rPr>
        <w:t></w:t>
      </w:r>
      <w:r w:rsidR="00FE31CF" w:rsidRPr="002F1EBE">
        <w:rPr>
          <w:i/>
          <w:lang w:val="es-ES_tradnl"/>
        </w:rPr>
        <w:t>(t)</w:t>
      </w:r>
    </w:p>
    <w:p w:rsidR="00FE31CF" w:rsidRPr="00F21A01" w:rsidRDefault="00035F22" w:rsidP="00FE31CF">
      <w:pPr>
        <w:pStyle w:val="enumlev1"/>
        <w:rPr>
          <w:lang w:val="es-ES_tradnl"/>
        </w:rPr>
      </w:pPr>
      <w:r>
        <w:rPr>
          <w:lang w:val="es-ES_tradnl"/>
        </w:rPr>
        <w:lastRenderedPageBreak/>
        <w:t>–</w:t>
      </w:r>
      <w:r w:rsidR="00FE31CF" w:rsidRPr="00F21A01">
        <w:rPr>
          <w:lang w:val="es-ES_tradnl"/>
        </w:rPr>
        <w:tab/>
        <w:t xml:space="preserve">elevación del satélite, </w:t>
      </w:r>
      <w:r w:rsidR="00FE31CF" w:rsidRPr="006628BE">
        <w:rPr>
          <w:rFonts w:ascii="Symbol" w:hAnsi="Symbol"/>
          <w:iCs/>
        </w:rPr>
        <w:t></w:t>
      </w:r>
      <w:r w:rsidR="00FE31CF" w:rsidRPr="00F21A01">
        <w:rPr>
          <w:i/>
          <w:lang w:val="es-ES_tradnl"/>
        </w:rPr>
        <w:t>(t)</w:t>
      </w:r>
    </w:p>
    <w:p w:rsidR="00FE31CF" w:rsidRPr="00FE31CF" w:rsidRDefault="00035F22" w:rsidP="00FE31CF">
      <w:pPr>
        <w:pStyle w:val="enumlev1"/>
        <w:rPr>
          <w:lang w:val="es-ES_tradnl"/>
        </w:rPr>
      </w:pPr>
      <w:r>
        <w:rPr>
          <w:lang w:val="es-ES_tradnl"/>
        </w:rPr>
        <w:t>–</w:t>
      </w:r>
      <w:r w:rsidR="00FE31CF" w:rsidRPr="00FE31CF">
        <w:rPr>
          <w:lang w:val="es-ES_tradnl"/>
        </w:rPr>
        <w:tab/>
        <w:t xml:space="preserve">altitud de la aeronave (sobre el nivel del mar), </w:t>
      </w:r>
      <w:r w:rsidR="00FE31CF" w:rsidRPr="00FE31CF">
        <w:rPr>
          <w:i/>
          <w:lang w:val="es-ES_tradnl"/>
        </w:rPr>
        <w:t>h(t)</w:t>
      </w:r>
      <w:r w:rsidR="00FE31CF" w:rsidRPr="00FE31CF">
        <w:rPr>
          <w:lang w:val="es-ES_tradnl"/>
        </w:rPr>
        <w:t xml:space="preserve">, donde </w:t>
      </w:r>
      <w:r w:rsidR="00FE31CF" w:rsidRPr="00FE31CF">
        <w:rPr>
          <w:i/>
          <w:lang w:val="es-ES_tradnl"/>
        </w:rPr>
        <w:t>t</w:t>
      </w:r>
      <w:r w:rsidR="00FE31CF" w:rsidRPr="00FE31CF">
        <w:rPr>
          <w:lang w:val="es-ES_tradnl"/>
        </w:rPr>
        <w:t xml:space="preserve"> es el tiempo.</w:t>
      </w:r>
    </w:p>
    <w:p w:rsidR="00FE31CF" w:rsidRPr="00FE31CF" w:rsidRDefault="00FE31CF" w:rsidP="00FE31CF">
      <w:pPr>
        <w:rPr>
          <w:lang w:val="es-ES_tradnl"/>
        </w:rPr>
      </w:pPr>
      <w:r w:rsidRPr="00F41DCA">
        <w:rPr>
          <w:lang w:val="es-ES_tradnl"/>
        </w:rPr>
        <w:t>Por otra parte, el modelo requiere conocer la geometría y la dinámica de vuelo de la aeronave</w:t>
      </w:r>
      <w:r w:rsidRPr="00FE31CF">
        <w:rPr>
          <w:lang w:val="es-ES_tradnl"/>
        </w:rPr>
        <w:t>. A continuaci</w:t>
      </w:r>
      <w:r w:rsidRPr="00F41DCA">
        <w:rPr>
          <w:lang w:val="es-ES_tradnl"/>
        </w:rPr>
        <w:t>ón se muestran l</w:t>
      </w:r>
      <w:r w:rsidRPr="00FE31CF">
        <w:rPr>
          <w:lang w:val="es-ES_tradnl"/>
        </w:rPr>
        <w:t>os coeficientes emp</w:t>
      </w:r>
      <w:r w:rsidRPr="00F41DCA">
        <w:rPr>
          <w:lang w:val="es-ES_tradnl"/>
        </w:rPr>
        <w:t xml:space="preserve">íricos </w:t>
      </w:r>
      <w:r w:rsidRPr="00FE31CF">
        <w:rPr>
          <w:lang w:val="es-ES_tradnl"/>
        </w:rPr>
        <w:t>de</w:t>
      </w:r>
      <w:r w:rsidRPr="00F41DCA">
        <w:rPr>
          <w:lang w:val="es-ES_tradnl"/>
        </w:rPr>
        <w:t xml:space="preserve"> los distintos tipos de aeronaves</w:t>
      </w:r>
      <w:r w:rsidRPr="00FE31CF">
        <w:rPr>
          <w:lang w:val="es-ES_tradnl"/>
        </w:rPr>
        <w:t>:</w:t>
      </w:r>
    </w:p>
    <w:p w:rsidR="00FE31CF" w:rsidRPr="00FE31CF" w:rsidRDefault="00035F22" w:rsidP="00FE31CF">
      <w:pPr>
        <w:pStyle w:val="enumlev1"/>
        <w:rPr>
          <w:lang w:val="es-ES_tradnl"/>
        </w:rPr>
      </w:pPr>
      <w:r>
        <w:rPr>
          <w:lang w:val="es-ES_tradnl"/>
        </w:rPr>
        <w:t>–</w:t>
      </w:r>
      <w:r w:rsidR="00FE31CF" w:rsidRPr="00FE31CF">
        <w:rPr>
          <w:lang w:val="es-ES_tradnl"/>
        </w:rPr>
        <w:tab/>
        <w:t>Vereinigte Flugzeugwerke VFW 614 (ATTAS), que representa un pequeño avión a reacción;</w:t>
      </w:r>
    </w:p>
    <w:p w:rsidR="00FE31CF" w:rsidRPr="00FE31CF" w:rsidRDefault="00035F22" w:rsidP="00FE31CF">
      <w:pPr>
        <w:pStyle w:val="enumlev1"/>
        <w:rPr>
          <w:lang w:val="es-ES_tradnl"/>
        </w:rPr>
      </w:pPr>
      <w:r>
        <w:rPr>
          <w:lang w:val="es-ES_tradnl"/>
        </w:rPr>
        <w:t>–</w:t>
      </w:r>
      <w:r w:rsidR="00FE31CF" w:rsidRPr="00FE31CF">
        <w:rPr>
          <w:lang w:val="es-ES_tradnl"/>
        </w:rPr>
        <w:tab/>
        <w:t>Airbus A 340, que representa un gran avión comercial.</w:t>
      </w:r>
    </w:p>
    <w:p w:rsidR="00FE31CF" w:rsidRPr="00FE31CF" w:rsidRDefault="00FE31CF" w:rsidP="00FE31CF">
      <w:pPr>
        <w:rPr>
          <w:lang w:val="es-ES_tradnl"/>
        </w:rPr>
      </w:pPr>
      <w:r w:rsidRPr="00FE31CF">
        <w:rPr>
          <w:lang w:val="es-ES_tradnl"/>
        </w:rPr>
        <w:t>El acimut y la dependencia de elevación de los procesos de desvanecimiento por trayectos múltiples, que en el diagrama anterior se indican como «controlador», se toman en consideración en la función polinómica utilizada en la ecuación (10). Adem</w:t>
      </w:r>
      <w:r w:rsidRPr="0007163E">
        <w:rPr>
          <w:lang w:val="es-ES_tradnl"/>
        </w:rPr>
        <w:t xml:space="preserve">ás, el </w:t>
      </w:r>
      <w:r w:rsidRPr="00FE31CF">
        <w:rPr>
          <w:lang w:val="es-ES_tradnl"/>
        </w:rPr>
        <w:t xml:space="preserve">tiempo de propagación </w:t>
      </w:r>
      <w:r w:rsidRPr="0007163E">
        <w:rPr>
          <w:lang w:val="es-ES_tradnl"/>
        </w:rPr>
        <w:t xml:space="preserve">de la reflexión en </w:t>
      </w:r>
      <w:r w:rsidRPr="00FE31CF">
        <w:rPr>
          <w:lang w:val="es-ES_tradnl"/>
        </w:rPr>
        <w:t>tierra</w:t>
      </w:r>
      <w:r w:rsidRPr="0007163E">
        <w:rPr>
          <w:lang w:val="es-ES_tradnl"/>
        </w:rPr>
        <w:t xml:space="preserve"> </w:t>
      </w:r>
      <w:r w:rsidRPr="00FE31CF">
        <w:rPr>
          <w:lang w:val="es-ES_tradnl"/>
        </w:rPr>
        <w:t>depende de la elevación y la altitud; véase la ecuación (15).</w:t>
      </w:r>
    </w:p>
    <w:p w:rsidR="00FE31CF" w:rsidRPr="00FE31CF" w:rsidRDefault="00FE31CF" w:rsidP="00FE31CF">
      <w:pPr>
        <w:rPr>
          <w:lang w:val="es-ES_tradnl"/>
        </w:rPr>
      </w:pPr>
      <w:r w:rsidRPr="00FE31CF">
        <w:rPr>
          <w:lang w:val="es-ES_tradnl"/>
        </w:rPr>
        <w:t xml:space="preserve">Los procesos de desvanecimiento </w:t>
      </w:r>
      <w:r w:rsidRPr="00C16A95">
        <w:rPr>
          <w:lang w:val="es-ES_tradnl"/>
        </w:rPr>
        <w:t>y los bloques de variante</w:t>
      </w:r>
      <w:r w:rsidRPr="00FE31CF">
        <w:rPr>
          <w:lang w:val="es-ES_tradnl"/>
        </w:rPr>
        <w:t>s</w:t>
      </w:r>
      <w:r w:rsidRPr="00C16A95">
        <w:rPr>
          <w:lang w:val="es-ES_tradnl"/>
        </w:rPr>
        <w:t xml:space="preserve"> temporal</w:t>
      </w:r>
      <w:r w:rsidRPr="00FE31CF">
        <w:rPr>
          <w:lang w:val="es-ES_tradnl"/>
        </w:rPr>
        <w:t>es</w:t>
      </w:r>
      <w:r w:rsidRPr="00C16A95">
        <w:rPr>
          <w:lang w:val="es-ES_tradnl"/>
        </w:rPr>
        <w:t xml:space="preserve"> incluyen parámetros </w:t>
      </w:r>
      <w:r w:rsidRPr="00FE31CF">
        <w:rPr>
          <w:lang w:val="es-ES_tradnl"/>
        </w:rPr>
        <w:t xml:space="preserve">de trabajo </w:t>
      </w:r>
      <w:r w:rsidRPr="00C16A95">
        <w:rPr>
          <w:lang w:val="es-ES_tradnl"/>
        </w:rPr>
        <w:t>destinados a ajustar el modelo a distintas posiciones del sat</w:t>
      </w:r>
      <w:r w:rsidRPr="00FE31CF">
        <w:rPr>
          <w:lang w:val="es-ES_tradnl"/>
        </w:rPr>
        <w:t>élite (elevación y acimut). Los diferentes procesos de desvanecimiento dependen en gran medida del tipo de aeronave.</w:t>
      </w:r>
    </w:p>
    <w:p w:rsidR="00FE31CF" w:rsidRPr="00FE31CF" w:rsidRDefault="00FE31CF" w:rsidP="00FE31CF">
      <w:pPr>
        <w:pStyle w:val="TableNo"/>
        <w:rPr>
          <w:sz w:val="18"/>
          <w:szCs w:val="18"/>
          <w:lang w:val="es-ES_tradnl"/>
        </w:rPr>
      </w:pPr>
      <w:r w:rsidRPr="00FE31CF">
        <w:rPr>
          <w:sz w:val="18"/>
          <w:szCs w:val="18"/>
          <w:lang w:val="es-ES_tradnl"/>
        </w:rPr>
        <w:t>CUADRO 3</w:t>
      </w:r>
    </w:p>
    <w:p w:rsidR="00FE31CF" w:rsidRPr="00FE31CF" w:rsidRDefault="00FE31CF" w:rsidP="00FE31CF">
      <w:pPr>
        <w:pStyle w:val="Tabletitle"/>
        <w:rPr>
          <w:sz w:val="18"/>
          <w:szCs w:val="18"/>
          <w:lang w:val="es-ES_tradnl"/>
        </w:rPr>
      </w:pPr>
      <w:r w:rsidRPr="00FE31CF">
        <w:rPr>
          <w:sz w:val="18"/>
          <w:szCs w:val="18"/>
          <w:lang w:val="es-ES_tradnl"/>
        </w:rPr>
        <w:t>Parámetros del modelo de canal – Resumen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63"/>
        <w:gridCol w:w="1620"/>
        <w:gridCol w:w="1440"/>
        <w:gridCol w:w="2700"/>
      </w:tblGrid>
      <w:tr w:rsidR="00FE31CF" w:rsidRPr="00687AA7" w:rsidTr="00035F22">
        <w:trPr>
          <w:jc w:val="center"/>
        </w:trPr>
        <w:tc>
          <w:tcPr>
            <w:tcW w:w="1863" w:type="dxa"/>
          </w:tcPr>
          <w:p w:rsidR="00FE31CF" w:rsidRPr="00FE31CF" w:rsidRDefault="00FE31CF" w:rsidP="00FE31CF">
            <w:pPr>
              <w:pStyle w:val="Tablehead"/>
              <w:rPr>
                <w:sz w:val="18"/>
                <w:szCs w:val="18"/>
                <w:lang w:val="es-ES_tradnl"/>
              </w:rPr>
            </w:pPr>
          </w:p>
        </w:tc>
        <w:tc>
          <w:tcPr>
            <w:tcW w:w="1620" w:type="dxa"/>
          </w:tcPr>
          <w:p w:rsidR="00FE31CF" w:rsidRPr="00687AA7" w:rsidRDefault="00FE31CF" w:rsidP="00FE31CF">
            <w:pPr>
              <w:pStyle w:val="Tablehead"/>
              <w:rPr>
                <w:sz w:val="18"/>
                <w:szCs w:val="18"/>
              </w:rPr>
            </w:pPr>
            <w:r w:rsidRPr="00687AA7">
              <w:rPr>
                <w:sz w:val="18"/>
                <w:szCs w:val="18"/>
              </w:rPr>
              <w:t>Retardo</w:t>
            </w:r>
          </w:p>
        </w:tc>
        <w:tc>
          <w:tcPr>
            <w:tcW w:w="1440" w:type="dxa"/>
          </w:tcPr>
          <w:p w:rsidR="00FE31CF" w:rsidRPr="00687AA7" w:rsidRDefault="00FE31CF" w:rsidP="00FE31CF">
            <w:pPr>
              <w:pStyle w:val="Tablehead"/>
              <w:rPr>
                <w:sz w:val="18"/>
                <w:szCs w:val="18"/>
              </w:rPr>
            </w:pPr>
            <w:r w:rsidRPr="00687AA7">
              <w:rPr>
                <w:sz w:val="18"/>
                <w:szCs w:val="18"/>
              </w:rPr>
              <w:t>Potencia relativa</w:t>
            </w:r>
          </w:p>
        </w:tc>
        <w:tc>
          <w:tcPr>
            <w:tcW w:w="2700" w:type="dxa"/>
          </w:tcPr>
          <w:p w:rsidR="00FE31CF" w:rsidRPr="00687AA7" w:rsidRDefault="00FE31CF" w:rsidP="00FE31CF">
            <w:pPr>
              <w:pStyle w:val="Tablehead"/>
              <w:rPr>
                <w:sz w:val="18"/>
                <w:szCs w:val="18"/>
              </w:rPr>
            </w:pPr>
            <w:r w:rsidRPr="00687AA7">
              <w:rPr>
                <w:sz w:val="18"/>
                <w:szCs w:val="18"/>
              </w:rPr>
              <w:t>Efecto Doppler BW</w:t>
            </w:r>
          </w:p>
        </w:tc>
      </w:tr>
      <w:tr w:rsidR="00FE31CF" w:rsidRPr="00687AA7" w:rsidTr="00035F22">
        <w:trPr>
          <w:jc w:val="center"/>
        </w:trPr>
        <w:tc>
          <w:tcPr>
            <w:tcW w:w="1863" w:type="dxa"/>
          </w:tcPr>
          <w:p w:rsidR="00FE31CF" w:rsidRPr="00687AA7" w:rsidRDefault="00FE31CF" w:rsidP="00035F22">
            <w:pPr>
              <w:pStyle w:val="Tabletext"/>
              <w:jc w:val="left"/>
              <w:rPr>
                <w:sz w:val="18"/>
                <w:szCs w:val="18"/>
              </w:rPr>
            </w:pPr>
            <w:r w:rsidRPr="00687AA7">
              <w:rPr>
                <w:sz w:val="18"/>
                <w:szCs w:val="18"/>
              </w:rPr>
              <w:t>L</w:t>
            </w:r>
            <w:r w:rsidR="00035F22" w:rsidRPr="00687AA7">
              <w:rPr>
                <w:sz w:val="18"/>
                <w:szCs w:val="18"/>
              </w:rPr>
              <w:t>o</w:t>
            </w:r>
            <w:r w:rsidRPr="00687AA7">
              <w:rPr>
                <w:sz w:val="18"/>
                <w:szCs w:val="18"/>
              </w:rPr>
              <w:t>S</w:t>
            </w:r>
          </w:p>
        </w:tc>
        <w:tc>
          <w:tcPr>
            <w:tcW w:w="1620" w:type="dxa"/>
          </w:tcPr>
          <w:p w:rsidR="00FE31CF" w:rsidRPr="00687AA7" w:rsidRDefault="00FE31CF" w:rsidP="00FE31CF">
            <w:pPr>
              <w:pStyle w:val="Tabletext"/>
              <w:jc w:val="center"/>
              <w:rPr>
                <w:sz w:val="18"/>
                <w:szCs w:val="18"/>
              </w:rPr>
            </w:pPr>
            <w:r w:rsidRPr="00687AA7">
              <w:rPr>
                <w:sz w:val="18"/>
                <w:szCs w:val="18"/>
              </w:rPr>
              <w:t>0 ns</w:t>
            </w:r>
          </w:p>
        </w:tc>
        <w:tc>
          <w:tcPr>
            <w:tcW w:w="1440" w:type="dxa"/>
          </w:tcPr>
          <w:p w:rsidR="00FE31CF" w:rsidRPr="00687AA7" w:rsidRDefault="00FE31CF" w:rsidP="00FE31CF">
            <w:pPr>
              <w:pStyle w:val="Tabletext"/>
              <w:jc w:val="center"/>
              <w:rPr>
                <w:sz w:val="18"/>
                <w:szCs w:val="18"/>
              </w:rPr>
            </w:pPr>
            <w:r w:rsidRPr="00687AA7">
              <w:rPr>
                <w:sz w:val="18"/>
                <w:szCs w:val="18"/>
              </w:rPr>
              <w:t>0 dB</w:t>
            </w:r>
          </w:p>
        </w:tc>
        <w:tc>
          <w:tcPr>
            <w:tcW w:w="2700" w:type="dxa"/>
          </w:tcPr>
          <w:p w:rsidR="00FE31CF" w:rsidRPr="00687AA7" w:rsidRDefault="00FE31CF" w:rsidP="00FE31CF">
            <w:pPr>
              <w:pStyle w:val="Tabletext"/>
              <w:jc w:val="center"/>
              <w:rPr>
                <w:sz w:val="18"/>
                <w:szCs w:val="18"/>
              </w:rPr>
            </w:pPr>
            <w:r w:rsidRPr="00687AA7">
              <w:rPr>
                <w:sz w:val="18"/>
                <w:szCs w:val="18"/>
              </w:rPr>
              <w:t>0 Hz</w:t>
            </w:r>
          </w:p>
        </w:tc>
      </w:tr>
      <w:tr w:rsidR="00FE31CF" w:rsidRPr="00687AA7" w:rsidTr="00035F22">
        <w:trPr>
          <w:jc w:val="center"/>
        </w:trPr>
        <w:tc>
          <w:tcPr>
            <w:tcW w:w="1863" w:type="dxa"/>
          </w:tcPr>
          <w:p w:rsidR="00FE31CF" w:rsidRPr="00687AA7" w:rsidRDefault="00FE31CF" w:rsidP="00035F22">
            <w:pPr>
              <w:pStyle w:val="Tabletext"/>
              <w:jc w:val="left"/>
              <w:rPr>
                <w:sz w:val="18"/>
                <w:szCs w:val="18"/>
              </w:rPr>
            </w:pPr>
            <w:r w:rsidRPr="00687AA7">
              <w:rPr>
                <w:sz w:val="18"/>
                <w:szCs w:val="18"/>
              </w:rPr>
              <w:t>Desvanecimiento lineal</w:t>
            </w:r>
          </w:p>
        </w:tc>
        <w:tc>
          <w:tcPr>
            <w:tcW w:w="1620" w:type="dxa"/>
          </w:tcPr>
          <w:p w:rsidR="00FE31CF" w:rsidRPr="00687AA7" w:rsidRDefault="00FE31CF" w:rsidP="00FE31CF">
            <w:pPr>
              <w:pStyle w:val="Tabletext"/>
              <w:jc w:val="center"/>
              <w:rPr>
                <w:sz w:val="18"/>
                <w:szCs w:val="18"/>
              </w:rPr>
            </w:pPr>
            <w:r w:rsidRPr="00687AA7">
              <w:rPr>
                <w:sz w:val="18"/>
                <w:szCs w:val="18"/>
              </w:rPr>
              <w:t>0 ns</w:t>
            </w:r>
          </w:p>
        </w:tc>
        <w:tc>
          <w:tcPr>
            <w:tcW w:w="1440" w:type="dxa"/>
          </w:tcPr>
          <w:p w:rsidR="00FE31CF" w:rsidRPr="00687AA7" w:rsidRDefault="00FE31CF" w:rsidP="00FE31CF">
            <w:pPr>
              <w:pStyle w:val="Tabletext"/>
              <w:jc w:val="center"/>
              <w:rPr>
                <w:sz w:val="18"/>
                <w:szCs w:val="18"/>
              </w:rPr>
            </w:pPr>
            <w:r w:rsidRPr="00687AA7">
              <w:rPr>
                <w:sz w:val="18"/>
                <w:szCs w:val="18"/>
              </w:rPr>
              <w:t>–14,2 dB</w:t>
            </w:r>
          </w:p>
        </w:tc>
        <w:tc>
          <w:tcPr>
            <w:tcW w:w="2700" w:type="dxa"/>
          </w:tcPr>
          <w:p w:rsidR="00FE31CF" w:rsidRPr="00687AA7" w:rsidRDefault="00FE31CF" w:rsidP="00FE31CF">
            <w:pPr>
              <w:pStyle w:val="Tabletext"/>
              <w:jc w:val="center"/>
              <w:rPr>
                <w:sz w:val="18"/>
                <w:szCs w:val="18"/>
              </w:rPr>
            </w:pPr>
            <w:r w:rsidRPr="00687AA7">
              <w:rPr>
                <w:sz w:val="18"/>
                <w:szCs w:val="18"/>
              </w:rPr>
              <w:t>&lt; 0,1 Hz</w:t>
            </w:r>
          </w:p>
        </w:tc>
      </w:tr>
      <w:tr w:rsidR="00FE31CF" w:rsidRPr="00687AA7" w:rsidTr="00035F22">
        <w:trPr>
          <w:jc w:val="center"/>
        </w:trPr>
        <w:tc>
          <w:tcPr>
            <w:tcW w:w="1863" w:type="dxa"/>
          </w:tcPr>
          <w:p w:rsidR="00FE31CF" w:rsidRPr="00687AA7" w:rsidRDefault="00FE31CF" w:rsidP="00035F22">
            <w:pPr>
              <w:pStyle w:val="Tabletext"/>
              <w:jc w:val="left"/>
              <w:rPr>
                <w:sz w:val="18"/>
                <w:szCs w:val="18"/>
              </w:rPr>
            </w:pPr>
            <w:r w:rsidRPr="00687AA7">
              <w:rPr>
                <w:sz w:val="18"/>
                <w:szCs w:val="18"/>
              </w:rPr>
              <w:t>Fuselaje</w:t>
            </w:r>
          </w:p>
        </w:tc>
        <w:tc>
          <w:tcPr>
            <w:tcW w:w="1620" w:type="dxa"/>
          </w:tcPr>
          <w:p w:rsidR="00FE31CF" w:rsidRPr="00687AA7" w:rsidRDefault="00FE31CF" w:rsidP="00FE31CF">
            <w:pPr>
              <w:pStyle w:val="Tabletext"/>
              <w:jc w:val="center"/>
              <w:rPr>
                <w:sz w:val="18"/>
                <w:szCs w:val="18"/>
              </w:rPr>
            </w:pPr>
            <w:r w:rsidRPr="00687AA7">
              <w:rPr>
                <w:sz w:val="18"/>
                <w:szCs w:val="18"/>
              </w:rPr>
              <w:t>1,5 ns</w:t>
            </w:r>
          </w:p>
        </w:tc>
        <w:tc>
          <w:tcPr>
            <w:tcW w:w="1440" w:type="dxa"/>
          </w:tcPr>
          <w:p w:rsidR="00FE31CF" w:rsidRPr="00687AA7" w:rsidRDefault="00FE31CF" w:rsidP="00FE31CF">
            <w:pPr>
              <w:pStyle w:val="Tabletext"/>
              <w:jc w:val="center"/>
              <w:rPr>
                <w:sz w:val="18"/>
                <w:szCs w:val="18"/>
              </w:rPr>
            </w:pPr>
            <w:r w:rsidRPr="00687AA7">
              <w:rPr>
                <w:sz w:val="18"/>
                <w:szCs w:val="18"/>
              </w:rPr>
              <w:t>–14,2 dB</w:t>
            </w:r>
          </w:p>
        </w:tc>
        <w:tc>
          <w:tcPr>
            <w:tcW w:w="2700" w:type="dxa"/>
          </w:tcPr>
          <w:p w:rsidR="00FE31CF" w:rsidRPr="00687AA7" w:rsidRDefault="00FE31CF" w:rsidP="00FE31CF">
            <w:pPr>
              <w:pStyle w:val="Tabletext"/>
              <w:jc w:val="center"/>
              <w:rPr>
                <w:sz w:val="18"/>
                <w:szCs w:val="18"/>
              </w:rPr>
            </w:pPr>
            <w:r w:rsidRPr="00687AA7">
              <w:rPr>
                <w:sz w:val="18"/>
                <w:szCs w:val="18"/>
              </w:rPr>
              <w:t>&lt; 0.1 Hz</w:t>
            </w:r>
          </w:p>
        </w:tc>
      </w:tr>
      <w:tr w:rsidR="00FE31CF" w:rsidRPr="005C2AF8" w:rsidTr="00035F22">
        <w:trPr>
          <w:jc w:val="center"/>
        </w:trPr>
        <w:tc>
          <w:tcPr>
            <w:tcW w:w="1863" w:type="dxa"/>
          </w:tcPr>
          <w:p w:rsidR="00FE31CF" w:rsidRPr="00687AA7" w:rsidRDefault="00FE31CF" w:rsidP="00035F22">
            <w:pPr>
              <w:pStyle w:val="Tabletext"/>
              <w:jc w:val="left"/>
              <w:rPr>
                <w:sz w:val="18"/>
                <w:szCs w:val="18"/>
              </w:rPr>
            </w:pPr>
            <w:r w:rsidRPr="00687AA7">
              <w:rPr>
                <w:sz w:val="18"/>
                <w:szCs w:val="18"/>
              </w:rPr>
              <w:t>Suelo</w:t>
            </w:r>
          </w:p>
        </w:tc>
        <w:tc>
          <w:tcPr>
            <w:tcW w:w="1620" w:type="dxa"/>
          </w:tcPr>
          <w:p w:rsidR="00FE31CF" w:rsidRPr="00687AA7" w:rsidRDefault="00FE31CF" w:rsidP="00FE31CF">
            <w:pPr>
              <w:pStyle w:val="Tabletext"/>
              <w:jc w:val="center"/>
              <w:rPr>
                <w:sz w:val="18"/>
                <w:szCs w:val="18"/>
              </w:rPr>
            </w:pPr>
            <w:r w:rsidRPr="00687AA7">
              <w:rPr>
                <w:sz w:val="18"/>
                <w:szCs w:val="18"/>
              </w:rPr>
              <w:t>900-10 ns</w:t>
            </w:r>
            <w:r w:rsidRPr="00687AA7">
              <w:rPr>
                <w:sz w:val="18"/>
                <w:szCs w:val="18"/>
              </w:rPr>
              <w:br/>
              <w:t>(descendente)</w:t>
            </w:r>
          </w:p>
        </w:tc>
        <w:tc>
          <w:tcPr>
            <w:tcW w:w="1440" w:type="dxa"/>
          </w:tcPr>
          <w:p w:rsidR="00FE31CF" w:rsidRPr="00687AA7" w:rsidRDefault="00FE31CF" w:rsidP="00FE31CF">
            <w:pPr>
              <w:pStyle w:val="Tabletext"/>
              <w:jc w:val="center"/>
              <w:rPr>
                <w:sz w:val="18"/>
                <w:szCs w:val="18"/>
              </w:rPr>
            </w:pPr>
            <w:r w:rsidRPr="00687AA7">
              <w:rPr>
                <w:sz w:val="18"/>
                <w:szCs w:val="18"/>
              </w:rPr>
              <w:t>–15</w:t>
            </w:r>
            <w:r w:rsidR="0060460D">
              <w:rPr>
                <w:sz w:val="18"/>
                <w:szCs w:val="18"/>
              </w:rPr>
              <w:t xml:space="preserve"> a</w:t>
            </w:r>
            <w:r w:rsidRPr="00687AA7">
              <w:rPr>
                <w:sz w:val="18"/>
                <w:szCs w:val="18"/>
              </w:rPr>
              <w:br/>
              <w:t>–25 dB</w:t>
            </w:r>
          </w:p>
        </w:tc>
        <w:tc>
          <w:tcPr>
            <w:tcW w:w="2700" w:type="dxa"/>
          </w:tcPr>
          <w:p w:rsidR="00FE31CF" w:rsidRPr="00FE31CF" w:rsidRDefault="00FE31CF" w:rsidP="00FE31CF">
            <w:pPr>
              <w:pStyle w:val="Tabletext"/>
              <w:jc w:val="center"/>
              <w:rPr>
                <w:sz w:val="18"/>
                <w:szCs w:val="18"/>
                <w:lang w:val="es-ES_tradnl"/>
              </w:rPr>
            </w:pPr>
            <w:r w:rsidRPr="00FE31CF">
              <w:rPr>
                <w:sz w:val="18"/>
                <w:szCs w:val="18"/>
                <w:lang w:val="es-ES_tradnl"/>
              </w:rPr>
              <w:t>&lt; 20 Hz</w:t>
            </w:r>
            <w:r w:rsidRPr="00FE31CF">
              <w:rPr>
                <w:sz w:val="18"/>
                <w:szCs w:val="18"/>
                <w:lang w:val="es-ES_tradnl"/>
              </w:rPr>
              <w:br/>
              <w:t>(modificado para tener en cuenta la velocidad de descenso)</w:t>
            </w:r>
          </w:p>
        </w:tc>
      </w:tr>
    </w:tbl>
    <w:p w:rsidR="00035F22" w:rsidRPr="00883686" w:rsidRDefault="00035F22" w:rsidP="00035F22">
      <w:pPr>
        <w:pStyle w:val="Tablefin"/>
        <w:rPr>
          <w:lang w:val="es-ES_tradnl"/>
        </w:rPr>
      </w:pPr>
    </w:p>
    <w:p w:rsidR="00FE31CF" w:rsidRPr="00FE31CF" w:rsidRDefault="00FE31CF" w:rsidP="00FE31CF">
      <w:pPr>
        <w:pStyle w:val="Heading4"/>
        <w:rPr>
          <w:lang w:val="es-ES_tradnl"/>
        </w:rPr>
      </w:pPr>
      <w:r w:rsidRPr="00FE31CF">
        <w:rPr>
          <w:lang w:val="es-ES_tradnl"/>
        </w:rPr>
        <w:t>4.5.3.2</w:t>
      </w:r>
      <w:r w:rsidRPr="00FE31CF">
        <w:rPr>
          <w:lang w:val="es-ES_tradnl"/>
        </w:rPr>
        <w:tab/>
        <w:t>Trayecto directo</w:t>
      </w:r>
    </w:p>
    <w:p w:rsidR="00FE31CF" w:rsidRPr="00FE31CF" w:rsidRDefault="00FE31CF" w:rsidP="00FE31CF">
      <w:pPr>
        <w:rPr>
          <w:lang w:val="es-ES_tradnl"/>
        </w:rPr>
      </w:pPr>
      <w:r w:rsidRPr="00FE31CF">
        <w:rPr>
          <w:lang w:val="es-ES_tradnl"/>
        </w:rPr>
        <w:t>Además de la L</w:t>
      </w:r>
      <w:r w:rsidR="00035F22" w:rsidRPr="00FE31CF">
        <w:rPr>
          <w:lang w:val="es-ES_tradnl"/>
        </w:rPr>
        <w:t>o</w:t>
      </w:r>
      <w:r w:rsidRPr="00FE31CF">
        <w:rPr>
          <w:lang w:val="es-ES_tradnl"/>
        </w:rPr>
        <w:t xml:space="preserve">S (Rama 1), este trayecto es objeto de una fuerte modulación (Rama 2), que tiene una distribución de amplitud Riciana. Este proceso de desvanecimiento se genera como </w:t>
      </w:r>
      <w:r w:rsidRPr="00EB0459">
        <w:rPr>
          <w:lang w:val="es-ES_tradnl"/>
        </w:rPr>
        <w:t xml:space="preserve">se muestra en las ecuaciones </w:t>
      </w:r>
      <w:r w:rsidRPr="00FE31CF">
        <w:rPr>
          <w:lang w:val="es-ES_tradnl"/>
        </w:rPr>
        <w:t>(8), (9), (10) y (11).</w:t>
      </w:r>
    </w:p>
    <w:p w:rsidR="00FE31CF" w:rsidRPr="00FE31CF" w:rsidRDefault="00FE31CF" w:rsidP="00FE31CF">
      <w:pPr>
        <w:pStyle w:val="Heading4"/>
        <w:rPr>
          <w:lang w:val="es-ES_tradnl"/>
        </w:rPr>
      </w:pPr>
      <w:r w:rsidRPr="00FE31CF">
        <w:rPr>
          <w:lang w:val="es-ES_tradnl"/>
        </w:rPr>
        <w:t>4.5.3.3</w:t>
      </w:r>
      <w:r w:rsidRPr="00FE31CF">
        <w:rPr>
          <w:lang w:val="es-ES_tradnl"/>
        </w:rPr>
        <w:tab/>
        <w:t>Reflexión en el ala</w:t>
      </w:r>
    </w:p>
    <w:p w:rsidR="00FE31CF" w:rsidRPr="00FE31CF" w:rsidRDefault="00FE31CF" w:rsidP="00FE31CF">
      <w:pPr>
        <w:rPr>
          <w:lang w:val="es-ES_tradnl"/>
        </w:rPr>
      </w:pPr>
      <w:r w:rsidRPr="00FE31CF">
        <w:rPr>
          <w:lang w:val="es-ES_tradnl"/>
        </w:rPr>
        <w:t>Si la antena se coloca en la parte superior de la cabina (obligatorio en el caso de las antenas de navegación por satélite), el rayo, al entrar, se dispersa por una amplia gama de valores angulares. Por consiguiente, la potencia total de la reflexi</w:t>
      </w:r>
      <w:r w:rsidRPr="004A1D13">
        <w:rPr>
          <w:lang w:val="es-ES_tradnl"/>
        </w:rPr>
        <w:t xml:space="preserve">ón </w:t>
      </w:r>
      <w:r w:rsidRPr="00FE31CF">
        <w:rPr>
          <w:lang w:val="es-ES_tradnl"/>
        </w:rPr>
        <w:t xml:space="preserve">en </w:t>
      </w:r>
      <w:r w:rsidRPr="004A1D13">
        <w:rPr>
          <w:lang w:val="es-ES_tradnl"/>
        </w:rPr>
        <w:t xml:space="preserve">el ala es </w:t>
      </w:r>
      <w:r w:rsidRPr="00FE31CF">
        <w:rPr>
          <w:lang w:val="es-ES_tradnl"/>
        </w:rPr>
        <w:t xml:space="preserve">desdeñable (inferior a –35 dB). </w:t>
      </w:r>
    </w:p>
    <w:p w:rsidR="00FE31CF" w:rsidRPr="00FE31CF" w:rsidRDefault="00FE31CF" w:rsidP="00FE31CF">
      <w:pPr>
        <w:rPr>
          <w:lang w:val="es-ES_tradnl"/>
        </w:rPr>
      </w:pPr>
      <w:r w:rsidRPr="00FE31CF">
        <w:rPr>
          <w:lang w:val="es-ES_tradnl"/>
        </w:rPr>
        <w:t xml:space="preserve">En el caso de las antenas situadas en otras posiciones (por ejemplo, en el caso de los sistemas de comunicaciones), especialmente entre las alas, es previsible que una parte de la reflexión se produzca en el ala. </w:t>
      </w:r>
    </w:p>
    <w:p w:rsidR="00FE31CF" w:rsidRPr="00FE31CF" w:rsidRDefault="009374C8" w:rsidP="00FE31CF">
      <w:pPr>
        <w:pStyle w:val="Heading4"/>
        <w:rPr>
          <w:lang w:val="es-ES_tradnl"/>
        </w:rPr>
      </w:pPr>
      <w:r>
        <w:rPr>
          <w:lang w:val="es-ES_tradnl"/>
        </w:rPr>
        <w:br w:type="page"/>
      </w:r>
      <w:r w:rsidR="00FE31CF" w:rsidRPr="00FE31CF">
        <w:rPr>
          <w:lang w:val="es-ES_tradnl"/>
        </w:rPr>
        <w:lastRenderedPageBreak/>
        <w:t>4.5.3.4</w:t>
      </w:r>
      <w:r w:rsidR="00FE31CF" w:rsidRPr="00FE31CF">
        <w:rPr>
          <w:lang w:val="es-ES_tradnl"/>
        </w:rPr>
        <w:tab/>
        <w:t>Reflexión en el fuselaje</w:t>
      </w:r>
    </w:p>
    <w:p w:rsidR="00FE31CF" w:rsidRPr="00FE31CF" w:rsidRDefault="00FE31CF" w:rsidP="00FE31CF">
      <w:pPr>
        <w:rPr>
          <w:lang w:val="es-ES_tradnl"/>
        </w:rPr>
      </w:pPr>
      <w:r w:rsidRPr="00FE31CF">
        <w:rPr>
          <w:lang w:val="es-ES_tradnl"/>
        </w:rPr>
        <w:t xml:space="preserve">Para generar una serie temporal de la reflexión en el fuselaje es indispensable conocer su espectro. El modelo se dirige por medio de un proceso estocástico, </w:t>
      </w:r>
      <w:r w:rsidRPr="00FE31CF">
        <w:rPr>
          <w:i/>
          <w:iCs/>
          <w:lang w:val="es-ES_tradnl"/>
        </w:rPr>
        <w:t>p</w:t>
      </w:r>
      <w:r w:rsidRPr="00FE31CF">
        <w:rPr>
          <w:i/>
          <w:iCs/>
          <w:vertAlign w:val="subscript"/>
          <w:lang w:val="es-ES_tradnl"/>
        </w:rPr>
        <w:t>proc</w:t>
      </w:r>
      <w:r w:rsidRPr="00FE31CF">
        <w:rPr>
          <w:lang w:val="es-ES_tradnl"/>
        </w:rPr>
        <w:t xml:space="preserve">. Dicho proceso puede generarse </w:t>
      </w:r>
      <w:r w:rsidRPr="003650E3">
        <w:rPr>
          <w:lang w:val="es-ES_tradnl"/>
        </w:rPr>
        <w:t xml:space="preserve">filtrando el ruido blanco complejo con el espectro obtenido </w:t>
      </w:r>
      <w:r w:rsidRPr="00FE31CF">
        <w:rPr>
          <w:lang w:val="es-ES_tradnl"/>
        </w:rPr>
        <w:t xml:space="preserve">según </w:t>
      </w:r>
      <w:r w:rsidRPr="003650E3">
        <w:rPr>
          <w:lang w:val="es-ES_tradnl"/>
        </w:rPr>
        <w:t xml:space="preserve">la ecuación </w:t>
      </w:r>
      <w:r w:rsidRPr="00FE31CF">
        <w:rPr>
          <w:lang w:val="es-ES_tradnl"/>
        </w:rPr>
        <w:t xml:space="preserve">(8), donde </w:t>
      </w:r>
      <w:bookmarkStart w:id="7" w:name="OLE_LINK1"/>
      <w:bookmarkStart w:id="8" w:name="OLE_LINK2"/>
      <w:r w:rsidRPr="00FE31CF">
        <w:rPr>
          <w:i/>
          <w:iCs/>
          <w:lang w:val="es-ES_tradnl"/>
        </w:rPr>
        <w:t>b</w:t>
      </w:r>
      <w:r w:rsidRPr="00FE31CF">
        <w:rPr>
          <w:vertAlign w:val="subscript"/>
          <w:lang w:val="es-ES_tradnl"/>
        </w:rPr>
        <w:t>2</w:t>
      </w:r>
      <w:r w:rsidRPr="00FE31CF">
        <w:rPr>
          <w:lang w:val="es-ES_tradnl"/>
        </w:rPr>
        <w:t xml:space="preserve"> y </w:t>
      </w:r>
      <w:r w:rsidRPr="00FE31CF">
        <w:rPr>
          <w:i/>
          <w:iCs/>
          <w:lang w:val="es-ES_tradnl"/>
        </w:rPr>
        <w:t>b</w:t>
      </w:r>
      <w:r w:rsidRPr="00FE31CF">
        <w:rPr>
          <w:vertAlign w:val="subscript"/>
          <w:lang w:val="es-ES_tradnl"/>
        </w:rPr>
        <w:t>3</w:t>
      </w:r>
      <w:r w:rsidRPr="00FE31CF">
        <w:rPr>
          <w:lang w:val="es-ES_tradnl"/>
        </w:rPr>
        <w:t xml:space="preserve"> </w:t>
      </w:r>
      <w:bookmarkEnd w:id="7"/>
      <w:bookmarkEnd w:id="8"/>
      <w:r w:rsidRPr="00FE31CF">
        <w:rPr>
          <w:lang w:val="es-ES_tradnl"/>
        </w:rPr>
        <w:t>son los coeficientes del proceso exponencial:</w:t>
      </w:r>
    </w:p>
    <w:p w:rsidR="00035F22" w:rsidRPr="00035F22" w:rsidRDefault="00035F22" w:rsidP="00035F22">
      <w:pPr>
        <w:pStyle w:val="Equation"/>
        <w:rPr>
          <w:lang w:val="es-ES_tradnl"/>
        </w:rPr>
      </w:pPr>
      <w:r w:rsidRPr="00883686">
        <w:rPr>
          <w:lang w:val="es-ES_tradnl"/>
        </w:rPr>
        <w:tab/>
      </w:r>
      <w:r w:rsidRPr="00883686">
        <w:rPr>
          <w:lang w:val="es-ES_tradnl"/>
        </w:rPr>
        <w:tab/>
      </w:r>
      <w:r w:rsidRPr="00C30617">
        <w:rPr>
          <w:position w:val="-14"/>
        </w:rPr>
        <w:object w:dxaOrig="2520" w:dyaOrig="480">
          <v:shape id="_x0000_i1035" type="#_x0000_t75" style="width:126pt;height:23.65pt" o:ole="">
            <v:imagedata r:id="rId34" o:title=""/>
          </v:shape>
          <o:OLEObject Type="Embed" ProgID="Equation.3" ShapeID="_x0000_i1035" DrawAspect="Content" ObjectID="_1378290934" r:id="rId35"/>
        </w:object>
      </w:r>
      <w:r w:rsidRPr="00035F22">
        <w:rPr>
          <w:lang w:val="es-ES_tradnl"/>
        </w:rPr>
        <w:tab/>
        <w:t>(8)</w:t>
      </w:r>
    </w:p>
    <w:p w:rsidR="00FE31CF" w:rsidRPr="00FE31CF" w:rsidRDefault="00FE31CF" w:rsidP="00FE31CF">
      <w:pPr>
        <w:rPr>
          <w:lang w:val="es-ES_tradnl"/>
        </w:rPr>
      </w:pPr>
      <w:r w:rsidRPr="00FE31CF">
        <w:rPr>
          <w:lang w:val="es-ES_tradnl"/>
        </w:rPr>
        <w:t>Además de este componente de ruido, la señal contiene un elemento medio (DC).</w:t>
      </w:r>
    </w:p>
    <w:p w:rsidR="00FE31CF" w:rsidRPr="00FE31CF" w:rsidRDefault="00FE31CF" w:rsidP="00FE31CF">
      <w:pPr>
        <w:rPr>
          <w:lang w:val="es-ES_tradnl"/>
        </w:rPr>
      </w:pPr>
      <w:r w:rsidRPr="00DB184C">
        <w:rPr>
          <w:lang w:val="es-ES_tradnl"/>
        </w:rPr>
        <w:t>Se había calculado que l</w:t>
      </w:r>
      <w:r w:rsidRPr="00FE31CF">
        <w:rPr>
          <w:lang w:val="es-ES_tradnl"/>
        </w:rPr>
        <w:t xml:space="preserve">a potencia total de este proceso </w:t>
      </w:r>
      <w:r w:rsidRPr="00DB184C">
        <w:rPr>
          <w:lang w:val="es-ES_tradnl"/>
        </w:rPr>
        <w:t>era de</w:t>
      </w:r>
      <w:r w:rsidRPr="00FE31CF">
        <w:rPr>
          <w:lang w:val="es-ES_tradnl"/>
        </w:rPr>
        <w:t xml:space="preserve"> –14,2 dB, que determina la constante </w:t>
      </w:r>
    </w:p>
    <w:p w:rsidR="00035F22" w:rsidRPr="00035F22" w:rsidRDefault="00035F22" w:rsidP="00035F22">
      <w:pPr>
        <w:pStyle w:val="Equation"/>
        <w:rPr>
          <w:lang w:val="es-ES_tradnl"/>
        </w:rPr>
      </w:pPr>
      <w:r w:rsidRPr="00883686">
        <w:rPr>
          <w:lang w:val="es-ES_tradnl"/>
        </w:rPr>
        <w:tab/>
      </w:r>
      <w:r w:rsidRPr="00883686">
        <w:rPr>
          <w:lang w:val="es-ES_tradnl"/>
        </w:rPr>
        <w:tab/>
      </w:r>
      <w:r w:rsidR="0060460D" w:rsidRPr="007823E1">
        <w:rPr>
          <w:position w:val="-10"/>
        </w:rPr>
        <w:object w:dxaOrig="2820" w:dyaOrig="340">
          <v:shape id="_x0000_i1036" type="#_x0000_t75" style="width:141.2pt;height:16.9pt" o:ole="">
            <v:imagedata r:id="rId36" o:title=""/>
          </v:shape>
          <o:OLEObject Type="Embed" ProgID="Equation.3" ShapeID="_x0000_i1036" DrawAspect="Content" ObjectID="_1378290935" r:id="rId37"/>
        </w:object>
      </w:r>
      <w:r w:rsidRPr="00035F22">
        <w:rPr>
          <w:lang w:val="es-ES_tradnl"/>
        </w:rPr>
        <w:tab/>
        <w:t>(9)</w:t>
      </w:r>
    </w:p>
    <w:p w:rsidR="00FE31CF" w:rsidRPr="00FE31CF" w:rsidRDefault="00FE31CF" w:rsidP="00FE31CF">
      <w:pPr>
        <w:spacing w:before="240"/>
        <w:rPr>
          <w:lang w:val="es-ES_tradnl"/>
        </w:rPr>
      </w:pPr>
      <w:r w:rsidRPr="00FE31CF">
        <w:rPr>
          <w:lang w:val="es-ES_tradnl"/>
        </w:rPr>
        <w:t>Como se ha mencionado anteriormente, el ángulo de elevación del trayecto válido oscila entre 5º y 75º. El acimut puede variar entre 15º y 165º, o 195º y 335º, respectivamente.</w:t>
      </w:r>
    </w:p>
    <w:p w:rsidR="00FE31CF" w:rsidRPr="00FE31CF" w:rsidRDefault="00FE31CF" w:rsidP="00FE31CF">
      <w:pPr>
        <w:rPr>
          <w:lang w:val="es-ES_tradnl"/>
        </w:rPr>
      </w:pPr>
      <w:r w:rsidRPr="00FE31CF">
        <w:rPr>
          <w:lang w:val="es-ES_tradnl"/>
        </w:rPr>
        <w:t xml:space="preserve">Para obtener la </w:t>
      </w:r>
      <w:r w:rsidRPr="00FE31CF">
        <w:rPr>
          <w:i/>
          <w:lang w:val="es-ES_tradnl"/>
        </w:rPr>
        <w:t xml:space="preserve">media </w:t>
      </w:r>
      <w:r w:rsidRPr="00FE31CF">
        <w:rPr>
          <w:lang w:val="es-ES_tradnl"/>
        </w:rPr>
        <w:t xml:space="preserve">y los coeficientes </w:t>
      </w:r>
      <w:r w:rsidRPr="00FE31CF">
        <w:rPr>
          <w:i/>
          <w:lang w:val="es-ES_tradnl"/>
        </w:rPr>
        <w:t>b</w:t>
      </w:r>
      <w:r w:rsidRPr="00FE31CF">
        <w:rPr>
          <w:vertAlign w:val="subscript"/>
          <w:lang w:val="es-ES_tradnl"/>
        </w:rPr>
        <w:t>2</w:t>
      </w:r>
      <w:r w:rsidRPr="00FE31CF">
        <w:rPr>
          <w:lang w:val="es-ES_tradnl"/>
        </w:rPr>
        <w:t xml:space="preserve"> y </w:t>
      </w:r>
      <w:r w:rsidRPr="00FE31CF">
        <w:rPr>
          <w:i/>
          <w:lang w:val="es-ES_tradnl"/>
        </w:rPr>
        <w:t>b</w:t>
      </w:r>
      <w:r w:rsidRPr="00FE31CF">
        <w:rPr>
          <w:vertAlign w:val="subscript"/>
          <w:lang w:val="es-ES_tradnl"/>
        </w:rPr>
        <w:t>3</w:t>
      </w:r>
      <w:r w:rsidRPr="00FE31CF">
        <w:rPr>
          <w:lang w:val="es-ES_tradnl"/>
        </w:rPr>
        <w:t xml:space="preserve">, existe una función polinómica bidimensional de 4º orden para cada parámetro (media, </w:t>
      </w:r>
      <w:r w:rsidRPr="00FE31CF">
        <w:rPr>
          <w:i/>
          <w:iCs/>
          <w:lang w:val="es-ES_tradnl"/>
        </w:rPr>
        <w:t>b</w:t>
      </w:r>
      <w:r w:rsidRPr="00FE31CF">
        <w:rPr>
          <w:vertAlign w:val="subscript"/>
          <w:lang w:val="es-ES_tradnl"/>
        </w:rPr>
        <w:t>2</w:t>
      </w:r>
      <w:r w:rsidRPr="00FE31CF">
        <w:rPr>
          <w:lang w:val="es-ES_tradnl"/>
        </w:rPr>
        <w:t xml:space="preserve">, </w:t>
      </w:r>
      <w:r w:rsidRPr="00FE31CF">
        <w:rPr>
          <w:i/>
          <w:iCs/>
          <w:lang w:val="es-ES_tradnl"/>
        </w:rPr>
        <w:t>b</w:t>
      </w:r>
      <w:r w:rsidRPr="00FE31CF">
        <w:rPr>
          <w:vertAlign w:val="subscript"/>
          <w:lang w:val="es-ES_tradnl"/>
        </w:rPr>
        <w:t>3</w:t>
      </w:r>
      <w:r w:rsidRPr="00FE31CF">
        <w:rPr>
          <w:lang w:val="es-ES_tradnl"/>
        </w:rPr>
        <w:t>). A continuación se muestra un ejemplo:</w:t>
      </w:r>
    </w:p>
    <w:p w:rsidR="00FE31CF" w:rsidRPr="00FE31CF" w:rsidRDefault="00FE31CF" w:rsidP="00FE31CF">
      <w:pPr>
        <w:pStyle w:val="Equation"/>
        <w:rPr>
          <w:lang w:val="es-ES_tradnl"/>
        </w:rPr>
      </w:pPr>
      <w:r w:rsidRPr="00FE31CF">
        <w:rPr>
          <w:lang w:val="es-ES_tradnl"/>
        </w:rPr>
        <w:tab/>
      </w:r>
      <w:r w:rsidRPr="00FE31CF">
        <w:rPr>
          <w:lang w:val="es-ES_tradnl"/>
        </w:rPr>
        <w:tab/>
      </w:r>
      <w:r w:rsidRPr="00365F18">
        <w:rPr>
          <w:position w:val="-108"/>
        </w:rPr>
        <w:object w:dxaOrig="4480" w:dyaOrig="2280">
          <v:shape id="_x0000_i1037" type="#_x0000_t75" style="width:224.45pt;height:114.2pt" o:ole="">
            <v:imagedata r:id="rId38" o:title=""/>
          </v:shape>
          <o:OLEObject Type="Embed" ProgID="Equation.3" ShapeID="_x0000_i1037" DrawAspect="Content" ObjectID="_1378290936" r:id="rId39"/>
        </w:object>
      </w:r>
      <w:r w:rsidRPr="00FE31CF">
        <w:rPr>
          <w:lang w:val="es-ES_tradnl"/>
        </w:rPr>
        <w:tab/>
        <w:t>(10)</w:t>
      </w:r>
    </w:p>
    <w:p w:rsidR="00FE31CF" w:rsidRPr="00FE31CF" w:rsidRDefault="00FE31CF" w:rsidP="00FE31CF">
      <w:pPr>
        <w:spacing w:before="240"/>
        <w:rPr>
          <w:lang w:val="es-ES_tradnl"/>
        </w:rPr>
      </w:pPr>
      <w:r w:rsidRPr="00FE31CF">
        <w:rPr>
          <w:lang w:val="es-ES_tradnl"/>
        </w:rPr>
        <w:t xml:space="preserve">proporciona el valor medio en función de la elevación </w:t>
      </w:r>
      <w:r>
        <w:t>θ</w:t>
      </w:r>
      <w:r w:rsidRPr="00FE31CF">
        <w:rPr>
          <w:lang w:val="es-ES_tradnl"/>
        </w:rPr>
        <w:t xml:space="preserve"> y el acimut </w:t>
      </w:r>
      <w:r w:rsidRPr="006628BE">
        <w:rPr>
          <w:rFonts w:ascii="Symbol" w:hAnsi="Symbol"/>
        </w:rPr>
        <w:t></w:t>
      </w:r>
      <w:r w:rsidRPr="00FE31CF">
        <w:rPr>
          <w:lang w:val="es-ES_tradnl"/>
        </w:rPr>
        <w:t xml:space="preserve">, donde </w:t>
      </w:r>
      <w:r w:rsidRPr="00FE31CF">
        <w:rPr>
          <w:i/>
          <w:iCs/>
          <w:lang w:val="es-ES_tradnl"/>
        </w:rPr>
        <w:t>A</w:t>
      </w:r>
      <w:r w:rsidRPr="00FE31CF">
        <w:rPr>
          <w:i/>
          <w:iCs/>
          <w:vertAlign w:val="subscript"/>
          <w:lang w:val="es-ES_tradnl"/>
        </w:rPr>
        <w:t>media</w:t>
      </w:r>
      <w:r w:rsidRPr="00FE31CF">
        <w:rPr>
          <w:lang w:val="es-ES_tradnl"/>
        </w:rPr>
        <w:t xml:space="preserve"> es una matriz de 5 por 5 de coeficientes polinómicos. Los coeficientes </w:t>
      </w:r>
      <w:r w:rsidRPr="00FE31CF">
        <w:rPr>
          <w:i/>
          <w:lang w:val="es-ES_tradnl"/>
        </w:rPr>
        <w:t>b</w:t>
      </w:r>
      <w:r w:rsidRPr="00FE31CF">
        <w:rPr>
          <w:vertAlign w:val="subscript"/>
          <w:lang w:val="es-ES_tradnl"/>
        </w:rPr>
        <w:t>2</w:t>
      </w:r>
      <w:r w:rsidRPr="00FE31CF">
        <w:rPr>
          <w:lang w:val="es-ES_tradnl"/>
        </w:rPr>
        <w:t xml:space="preserve"> y </w:t>
      </w:r>
      <w:r w:rsidRPr="00FE31CF">
        <w:rPr>
          <w:i/>
          <w:lang w:val="es-ES_tradnl"/>
        </w:rPr>
        <w:t>b</w:t>
      </w:r>
      <w:r w:rsidRPr="00FE31CF">
        <w:rPr>
          <w:vertAlign w:val="subscript"/>
          <w:lang w:val="es-ES_tradnl"/>
        </w:rPr>
        <w:t>3</w:t>
      </w:r>
      <w:r w:rsidRPr="00FE31CF">
        <w:rPr>
          <w:lang w:val="es-ES_tradnl"/>
        </w:rPr>
        <w:t xml:space="preserve">, se calculan de forma similar. </w:t>
      </w:r>
    </w:p>
    <w:p w:rsidR="00FE31CF" w:rsidRPr="00FE31CF" w:rsidRDefault="00A70C1C" w:rsidP="00FE31CF">
      <w:pPr>
        <w:rPr>
          <w:lang w:val="es-ES_tradnl"/>
        </w:rPr>
      </w:pPr>
      <w:r>
        <w:rPr>
          <w:lang w:val="es-ES_tradnl"/>
        </w:rPr>
        <w:br w:type="page"/>
      </w:r>
      <w:r w:rsidR="00FE31CF" w:rsidRPr="00FE31CF">
        <w:rPr>
          <w:lang w:val="es-ES_tradnl"/>
        </w:rPr>
        <w:lastRenderedPageBreak/>
        <w:t>Para los dos ejemplos de aeronaves (ATTAS y A340), las matrices se calculan respectivamente como sigue:</w:t>
      </w:r>
    </w:p>
    <w:p w:rsidR="00035F22" w:rsidRDefault="0060460D" w:rsidP="00035F22">
      <w:pPr>
        <w:pStyle w:val="Equation"/>
      </w:pPr>
      <w:r w:rsidRPr="0060460D">
        <w:rPr>
          <w:position w:val="-60"/>
        </w:rPr>
        <w:object w:dxaOrig="8559" w:dyaOrig="6440">
          <v:shape id="_x0000_i1038" type="#_x0000_t75" style="width:428.05pt;height:318.95pt" o:ole="">
            <v:imagedata r:id="rId40" o:title=""/>
          </v:shape>
          <o:OLEObject Type="Embed" ProgID="Equation.3" ShapeID="_x0000_i1038" DrawAspect="Content" ObjectID="_1378290937" r:id="rId41"/>
        </w:object>
      </w:r>
    </w:p>
    <w:p w:rsidR="00035F22" w:rsidRDefault="00035F22" w:rsidP="00035F22">
      <w:pPr>
        <w:pStyle w:val="Equation"/>
        <w:spacing w:before="0"/>
      </w:pPr>
      <w:r>
        <w:tab/>
      </w:r>
      <w:r>
        <w:tab/>
      </w:r>
      <w:r>
        <w:tab/>
        <w:t>(11)</w:t>
      </w:r>
    </w:p>
    <w:p w:rsidR="00035F22" w:rsidRDefault="0060460D" w:rsidP="00035F22">
      <w:pPr>
        <w:pStyle w:val="Equation"/>
        <w:spacing w:before="0"/>
      </w:pPr>
      <w:r w:rsidRPr="0060460D">
        <w:rPr>
          <w:position w:val="-60"/>
        </w:rPr>
        <w:object w:dxaOrig="8520" w:dyaOrig="6440">
          <v:shape id="_x0000_i1039" type="#_x0000_t75" style="width:425.8pt;height:318.95pt" o:ole="">
            <v:imagedata r:id="rId42" o:title=""/>
          </v:shape>
          <o:OLEObject Type="Embed" ProgID="Equation.3" ShapeID="_x0000_i1039" DrawAspect="Content" ObjectID="_1378290938" r:id="rId43"/>
        </w:object>
      </w:r>
    </w:p>
    <w:p w:rsidR="00FE31CF" w:rsidRPr="00FE31CF" w:rsidRDefault="00A70C1C" w:rsidP="00FE31CF">
      <w:pPr>
        <w:pStyle w:val="Heading4"/>
        <w:rPr>
          <w:lang w:val="es-ES_tradnl"/>
        </w:rPr>
      </w:pPr>
      <w:r>
        <w:rPr>
          <w:lang w:val="es-ES_tradnl"/>
        </w:rPr>
        <w:br w:type="page"/>
      </w:r>
      <w:r w:rsidR="00FE31CF" w:rsidRPr="00FE31CF">
        <w:rPr>
          <w:lang w:val="es-ES_tradnl"/>
        </w:rPr>
        <w:lastRenderedPageBreak/>
        <w:t>4.5.3.5</w:t>
      </w:r>
      <w:r w:rsidR="00FE31CF" w:rsidRPr="00FE31CF">
        <w:rPr>
          <w:lang w:val="es-ES_tradnl"/>
        </w:rPr>
        <w:tab/>
        <w:t>Reflexión en tierra</w:t>
      </w:r>
    </w:p>
    <w:p w:rsidR="00FE31CF" w:rsidRPr="00FE31CF" w:rsidRDefault="00FE31CF" w:rsidP="00FE31CF">
      <w:pPr>
        <w:rPr>
          <w:lang w:val="es-ES_tradnl"/>
        </w:rPr>
      </w:pPr>
      <w:r w:rsidRPr="00FE31CF">
        <w:rPr>
          <w:lang w:val="es-ES_tradnl"/>
        </w:rPr>
        <w:t xml:space="preserve">La reflexión en tierra se modifica por el efecto Doppler en función de la velocidad de descenso de la aeronave (velocidad vertical), </w:t>
      </w:r>
      <w:r w:rsidRPr="005A07A8">
        <w:rPr>
          <w:position w:val="-12"/>
        </w:rPr>
        <w:object w:dxaOrig="760" w:dyaOrig="360">
          <v:shape id="_x0000_i1040" type="#_x0000_t75" style="width:38.25pt;height:18pt" o:ole="">
            <v:imagedata r:id="rId44" o:title=""/>
          </v:shape>
          <o:OLEObject Type="Embed" ProgID="Equation.3" ShapeID="_x0000_i1040" DrawAspect="Content" ObjectID="_1378290939" r:id="rId45"/>
        </w:object>
      </w:r>
      <w:r w:rsidRPr="00FE31CF">
        <w:rPr>
          <w:lang w:val="es-ES_tradnl"/>
        </w:rPr>
        <w:t>. La desviación Doppler se calcula como sigue:</w:t>
      </w:r>
    </w:p>
    <w:p w:rsidR="00FE31CF" w:rsidRPr="00FE31CF" w:rsidRDefault="00FE31CF" w:rsidP="00FE31CF">
      <w:pPr>
        <w:pStyle w:val="Equation"/>
        <w:rPr>
          <w:lang w:val="es-ES_tradnl"/>
        </w:rPr>
      </w:pPr>
      <w:r w:rsidRPr="00FE31CF">
        <w:rPr>
          <w:lang w:val="es-ES_tradnl"/>
        </w:rPr>
        <w:tab/>
      </w:r>
      <w:r w:rsidRPr="00FE31CF">
        <w:rPr>
          <w:lang w:val="es-ES_tradnl"/>
        </w:rPr>
        <w:tab/>
      </w:r>
      <w:r w:rsidR="00A70C1C" w:rsidRPr="00331424">
        <w:rPr>
          <w:position w:val="-24"/>
        </w:rPr>
        <w:object w:dxaOrig="1820" w:dyaOrig="620">
          <v:shape id="_x0000_i1041" type="#_x0000_t75" style="width:90.55pt;height:30.95pt" o:ole="">
            <v:imagedata r:id="rId46" o:title=""/>
          </v:shape>
          <o:OLEObject Type="Embed" ProgID="Equation.3" ShapeID="_x0000_i1041" DrawAspect="Content" ObjectID="_1378290940" r:id="rId47"/>
        </w:object>
      </w:r>
      <w:r w:rsidRPr="00FE31CF">
        <w:rPr>
          <w:lang w:val="es-ES_tradnl"/>
        </w:rPr>
        <w:tab/>
        <w:t>(12)</w:t>
      </w:r>
    </w:p>
    <w:p w:rsidR="00FE31CF" w:rsidRPr="00FE31CF" w:rsidRDefault="00FE31CF" w:rsidP="00A70C1C">
      <w:pPr>
        <w:rPr>
          <w:lang w:val="es-ES_tradnl"/>
        </w:rPr>
      </w:pPr>
      <w:r w:rsidRPr="00FE31CF">
        <w:rPr>
          <w:lang w:val="es-ES_tradnl"/>
        </w:rPr>
        <w:t xml:space="preserve">donde </w:t>
      </w:r>
      <w:r w:rsidR="00A70C1C">
        <w:rPr>
          <w:lang w:val="es-ES_tradnl"/>
        </w:rPr>
        <w:sym w:font="Symbol" w:char="F06C"/>
      </w:r>
      <w:r w:rsidRPr="00A70C1C">
        <w:rPr>
          <w:lang w:val="es-ES_tradnl"/>
        </w:rPr>
        <w:t xml:space="preserve"> </w:t>
      </w:r>
      <w:r w:rsidRPr="00FE31CF">
        <w:rPr>
          <w:lang w:val="es-ES_tradnl"/>
        </w:rPr>
        <w:t xml:space="preserve">corresponde a la longitud de onda. Alrededor de la frecuencia media, que se calcula </w:t>
      </w:r>
      <w:r w:rsidRPr="00EE1A26">
        <w:rPr>
          <w:lang w:val="es-ES_tradnl"/>
        </w:rPr>
        <w:t>mediante</w:t>
      </w:r>
      <w:r w:rsidRPr="00FE31CF">
        <w:rPr>
          <w:lang w:val="es-ES_tradnl"/>
        </w:rPr>
        <w:t xml:space="preserve"> la ecuaci</w:t>
      </w:r>
      <w:r w:rsidRPr="00EE1A26">
        <w:rPr>
          <w:lang w:val="es-ES_tradnl"/>
        </w:rPr>
        <w:t>ón (12), el espectro Doppler de la reflexi</w:t>
      </w:r>
      <w:r w:rsidRPr="00FE31CF">
        <w:rPr>
          <w:lang w:val="es-ES_tradnl"/>
        </w:rPr>
        <w:t xml:space="preserve">ón en tierra se representa adecuadamente por medio de la distribución Gaussiana normalizada: </w:t>
      </w:r>
    </w:p>
    <w:p w:rsidR="00FE31CF" w:rsidRPr="00FE31CF" w:rsidRDefault="00FE31CF" w:rsidP="00FE31CF">
      <w:pPr>
        <w:pStyle w:val="Equation"/>
        <w:rPr>
          <w:lang w:val="es-ES_tradnl"/>
        </w:rPr>
      </w:pPr>
      <w:r w:rsidRPr="00FE31CF">
        <w:rPr>
          <w:lang w:val="es-ES_tradnl"/>
        </w:rPr>
        <w:tab/>
      </w:r>
      <w:r w:rsidRPr="00FE31CF">
        <w:rPr>
          <w:lang w:val="es-ES_tradnl"/>
        </w:rPr>
        <w:tab/>
      </w:r>
      <w:r w:rsidR="00A70C1C" w:rsidRPr="00A70C1C">
        <w:rPr>
          <w:position w:val="-48"/>
        </w:rPr>
        <w:object w:dxaOrig="4180" w:dyaOrig="1080">
          <v:shape id="_x0000_i1042" type="#_x0000_t75" style="width:209.25pt;height:54pt" o:ole="">
            <v:imagedata r:id="rId48" o:title=""/>
          </v:shape>
          <o:OLEObject Type="Embed" ProgID="Equation.3" ShapeID="_x0000_i1042" DrawAspect="Content" ObjectID="_1378290941" r:id="rId49"/>
        </w:object>
      </w:r>
      <w:r w:rsidRPr="00FE31CF">
        <w:rPr>
          <w:lang w:val="es-ES_tradnl"/>
        </w:rPr>
        <w:tab/>
        <w:t>(13)</w:t>
      </w:r>
    </w:p>
    <w:p w:rsidR="00FE31CF" w:rsidRPr="00FE31CF" w:rsidRDefault="00A70C1C" w:rsidP="00A70C1C">
      <w:pPr>
        <w:rPr>
          <w:lang w:val="es-ES_tradnl"/>
        </w:rPr>
      </w:pPr>
      <w:r w:rsidRPr="00A70C1C">
        <w:rPr>
          <w:i/>
          <w:iCs/>
          <w:lang w:val="es-ES_tradnl"/>
        </w:rPr>
        <w:t>P</w:t>
      </w:r>
      <w:r w:rsidRPr="00A70C1C">
        <w:rPr>
          <w:i/>
          <w:iCs/>
          <w:vertAlign w:val="subscript"/>
          <w:lang w:val="es-ES_tradnl"/>
        </w:rPr>
        <w:t>g</w:t>
      </w:r>
      <w:r>
        <w:rPr>
          <w:lang w:val="es-ES_tradnl"/>
        </w:rPr>
        <w:t xml:space="preserve"> </w:t>
      </w:r>
      <w:r w:rsidR="00FE31CF" w:rsidRPr="00FE31CF">
        <w:rPr>
          <w:lang w:val="es-ES_tradnl"/>
        </w:rPr>
        <w:t xml:space="preserve">corresponde a la potencia de la reflexión en tierra obtenida mediante el modelo de Markov, donde la desviación se calcula experimentalmente: </w:t>
      </w:r>
    </w:p>
    <w:p w:rsidR="00FE31CF" w:rsidRPr="00FE31CF" w:rsidRDefault="00FE31CF" w:rsidP="00FE31CF">
      <w:pPr>
        <w:pStyle w:val="Equation"/>
        <w:rPr>
          <w:lang w:val="es-ES_tradnl"/>
        </w:rPr>
      </w:pPr>
      <w:r w:rsidRPr="00FE31CF">
        <w:rPr>
          <w:lang w:val="es-ES_tradnl"/>
        </w:rPr>
        <w:tab/>
      </w:r>
      <w:r w:rsidRPr="00FE31CF">
        <w:rPr>
          <w:lang w:val="es-ES_tradnl"/>
        </w:rPr>
        <w:tab/>
      </w:r>
      <w:r w:rsidRPr="00FB7137">
        <w:rPr>
          <w:position w:val="-10"/>
        </w:rPr>
        <w:object w:dxaOrig="1219" w:dyaOrig="320">
          <v:shape id="_x0000_i1043" type="#_x0000_t75" style="width:60.75pt;height:15.75pt" o:ole="">
            <v:imagedata r:id="rId50" o:title=""/>
          </v:shape>
          <o:OLEObject Type="Embed" ProgID="Equation.3" ShapeID="_x0000_i1043" DrawAspect="Content" ObjectID="_1378290942" r:id="rId51"/>
        </w:object>
      </w:r>
      <w:r w:rsidRPr="00FE31CF">
        <w:rPr>
          <w:lang w:val="es-ES_tradnl"/>
        </w:rPr>
        <w:tab/>
        <w:t>(14)</w:t>
      </w:r>
    </w:p>
    <w:p w:rsidR="00FE31CF" w:rsidRPr="00FE31CF" w:rsidRDefault="00FE31CF" w:rsidP="00FE31CF">
      <w:pPr>
        <w:rPr>
          <w:lang w:val="es-ES_tradnl"/>
        </w:rPr>
      </w:pPr>
      <w:r w:rsidRPr="00FE31CF">
        <w:rPr>
          <w:lang w:val="es-ES_tradnl"/>
        </w:rPr>
        <w:t>Para establecer un modelo de reflexión en tierra, la aproximación final se divide en tres zonas de altitud distintas (elevada, media y baja). En cada zona, la reflexi</w:t>
      </w:r>
      <w:r w:rsidRPr="00BE7A58">
        <w:rPr>
          <w:lang w:val="es-ES_tradnl"/>
        </w:rPr>
        <w:t xml:space="preserve">ón en </w:t>
      </w:r>
      <w:r w:rsidRPr="00FE31CF">
        <w:rPr>
          <w:lang w:val="es-ES_tradnl"/>
        </w:rPr>
        <w:t>tierra</w:t>
      </w:r>
      <w:r w:rsidRPr="00BE7A58">
        <w:rPr>
          <w:lang w:val="es-ES_tradnl"/>
        </w:rPr>
        <w:t xml:space="preserve"> se caracteriza por un modelo de estado </w:t>
      </w:r>
      <w:r w:rsidRPr="00FE31CF">
        <w:rPr>
          <w:lang w:val="es-ES_tradnl"/>
        </w:rPr>
        <w:t>de Markov.</w:t>
      </w:r>
    </w:p>
    <w:p w:rsidR="00FE31CF" w:rsidRPr="00883686" w:rsidRDefault="00FE31CF" w:rsidP="00A70C1C">
      <w:pPr>
        <w:pStyle w:val="TableNo"/>
        <w:rPr>
          <w:rStyle w:val="FigureCaptionHead"/>
          <w:rFonts w:ascii="Times New Roman" w:hAnsi="Times New Roman"/>
          <w:b w:val="0"/>
          <w:sz w:val="24"/>
          <w:szCs w:val="18"/>
          <w:lang w:val="es-ES_tradnl"/>
        </w:rPr>
      </w:pPr>
      <w:r w:rsidRPr="00883686">
        <w:rPr>
          <w:rStyle w:val="FigureCaptionHead"/>
          <w:rFonts w:ascii="Times New Roman" w:hAnsi="Times New Roman"/>
          <w:b w:val="0"/>
          <w:sz w:val="24"/>
          <w:szCs w:val="18"/>
          <w:lang w:val="es-ES_tradnl"/>
        </w:rPr>
        <w:t>CUADRO 4</w:t>
      </w:r>
    </w:p>
    <w:p w:rsidR="00FE31CF" w:rsidRPr="00FE31CF" w:rsidRDefault="00FE31CF" w:rsidP="00A70C1C">
      <w:pPr>
        <w:pStyle w:val="Tabletitle"/>
        <w:rPr>
          <w:lang w:val="es-ES_tradnl"/>
        </w:rPr>
      </w:pPr>
      <w:r w:rsidRPr="00FE31CF">
        <w:rPr>
          <w:lang w:val="es-ES_tradnl"/>
        </w:rPr>
        <w:t>Regiones de altitud para el modelo de Markov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96"/>
        <w:gridCol w:w="2019"/>
      </w:tblGrid>
      <w:tr w:rsidR="00FE31CF" w:rsidRPr="00A70C1C" w:rsidTr="00A70C1C">
        <w:trPr>
          <w:jc w:val="center"/>
        </w:trPr>
        <w:tc>
          <w:tcPr>
            <w:tcW w:w="1803" w:type="dxa"/>
          </w:tcPr>
          <w:p w:rsidR="00FE31CF" w:rsidRPr="00883686" w:rsidRDefault="00FE31CF" w:rsidP="00A70C1C">
            <w:pPr>
              <w:pStyle w:val="Tablehead"/>
              <w:rPr>
                <w:lang w:val="es-ES_tradnl"/>
              </w:rPr>
            </w:pPr>
          </w:p>
        </w:tc>
        <w:tc>
          <w:tcPr>
            <w:tcW w:w="1496" w:type="dxa"/>
          </w:tcPr>
          <w:p w:rsidR="00FE31CF" w:rsidRPr="00A70C1C" w:rsidRDefault="00FE31CF" w:rsidP="00A70C1C">
            <w:pPr>
              <w:pStyle w:val="Tablehead"/>
            </w:pPr>
            <w:r w:rsidRPr="00A70C1C">
              <w:t>De</w:t>
            </w:r>
          </w:p>
        </w:tc>
        <w:tc>
          <w:tcPr>
            <w:tcW w:w="2019" w:type="dxa"/>
          </w:tcPr>
          <w:p w:rsidR="00FE31CF" w:rsidRPr="00A70C1C" w:rsidRDefault="00FE31CF" w:rsidP="00A70C1C">
            <w:pPr>
              <w:pStyle w:val="Tablehead"/>
            </w:pPr>
            <w:r w:rsidRPr="00A70C1C">
              <w:t>A</w:t>
            </w:r>
          </w:p>
        </w:tc>
      </w:tr>
      <w:tr w:rsidR="00FE31CF" w:rsidRPr="00687AA7" w:rsidTr="00A70C1C">
        <w:trPr>
          <w:jc w:val="center"/>
        </w:trPr>
        <w:tc>
          <w:tcPr>
            <w:tcW w:w="1803" w:type="dxa"/>
          </w:tcPr>
          <w:p w:rsidR="00FE31CF" w:rsidRPr="00A70C1C" w:rsidRDefault="00FE31CF" w:rsidP="00A70C1C">
            <w:pPr>
              <w:pStyle w:val="Tabletext"/>
            </w:pPr>
            <w:r w:rsidRPr="00A70C1C">
              <w:t xml:space="preserve">Nivel «elevado» </w:t>
            </w:r>
          </w:p>
        </w:tc>
        <w:tc>
          <w:tcPr>
            <w:tcW w:w="1496" w:type="dxa"/>
          </w:tcPr>
          <w:p w:rsidR="00FE31CF" w:rsidRPr="00A70C1C" w:rsidRDefault="00FE31CF" w:rsidP="00A70C1C">
            <w:pPr>
              <w:pStyle w:val="Tabletext"/>
              <w:jc w:val="center"/>
            </w:pPr>
            <w:r w:rsidRPr="00A70C1C">
              <w:t>1 000 m</w:t>
            </w:r>
          </w:p>
        </w:tc>
        <w:tc>
          <w:tcPr>
            <w:tcW w:w="2019" w:type="dxa"/>
          </w:tcPr>
          <w:p w:rsidR="00FE31CF" w:rsidRPr="00A70C1C" w:rsidRDefault="00FE31CF" w:rsidP="00A70C1C">
            <w:pPr>
              <w:pStyle w:val="Tabletext"/>
              <w:jc w:val="center"/>
            </w:pPr>
            <w:r w:rsidRPr="00A70C1C">
              <w:t>400 m</w:t>
            </w:r>
          </w:p>
        </w:tc>
      </w:tr>
      <w:tr w:rsidR="00FE31CF" w:rsidRPr="00687AA7" w:rsidTr="00A70C1C">
        <w:trPr>
          <w:jc w:val="center"/>
        </w:trPr>
        <w:tc>
          <w:tcPr>
            <w:tcW w:w="1803" w:type="dxa"/>
          </w:tcPr>
          <w:p w:rsidR="00FE31CF" w:rsidRPr="00A70C1C" w:rsidRDefault="00FE31CF" w:rsidP="00A70C1C">
            <w:pPr>
              <w:pStyle w:val="Tabletext"/>
            </w:pPr>
            <w:r w:rsidRPr="00A70C1C">
              <w:t xml:space="preserve">Nivel «medio» </w:t>
            </w:r>
          </w:p>
        </w:tc>
        <w:tc>
          <w:tcPr>
            <w:tcW w:w="1496" w:type="dxa"/>
          </w:tcPr>
          <w:p w:rsidR="00FE31CF" w:rsidRPr="00A70C1C" w:rsidRDefault="00FE31CF" w:rsidP="00A70C1C">
            <w:pPr>
              <w:pStyle w:val="Tabletext"/>
              <w:jc w:val="center"/>
            </w:pPr>
            <w:r w:rsidRPr="00A70C1C">
              <w:t>400 m</w:t>
            </w:r>
          </w:p>
        </w:tc>
        <w:tc>
          <w:tcPr>
            <w:tcW w:w="2019" w:type="dxa"/>
          </w:tcPr>
          <w:p w:rsidR="00FE31CF" w:rsidRPr="00A70C1C" w:rsidRDefault="00FE31CF" w:rsidP="00A70C1C">
            <w:pPr>
              <w:pStyle w:val="Tabletext"/>
              <w:jc w:val="center"/>
            </w:pPr>
            <w:r w:rsidRPr="00A70C1C">
              <w:t>100 m</w:t>
            </w:r>
          </w:p>
        </w:tc>
      </w:tr>
      <w:tr w:rsidR="00FE31CF" w:rsidRPr="00687AA7" w:rsidTr="00A70C1C">
        <w:trPr>
          <w:jc w:val="center"/>
        </w:trPr>
        <w:tc>
          <w:tcPr>
            <w:tcW w:w="1803" w:type="dxa"/>
          </w:tcPr>
          <w:p w:rsidR="00FE31CF" w:rsidRPr="00A70C1C" w:rsidRDefault="00FE31CF" w:rsidP="00A70C1C">
            <w:pPr>
              <w:pStyle w:val="Tabletext"/>
            </w:pPr>
            <w:r w:rsidRPr="00A70C1C">
              <w:t xml:space="preserve">Nivel «bajo» </w:t>
            </w:r>
          </w:p>
        </w:tc>
        <w:tc>
          <w:tcPr>
            <w:tcW w:w="1496" w:type="dxa"/>
          </w:tcPr>
          <w:p w:rsidR="00FE31CF" w:rsidRPr="00A70C1C" w:rsidRDefault="00FE31CF" w:rsidP="00A70C1C">
            <w:pPr>
              <w:pStyle w:val="Tabletext"/>
              <w:jc w:val="center"/>
            </w:pPr>
            <w:r w:rsidRPr="00A70C1C">
              <w:t>100 m</w:t>
            </w:r>
          </w:p>
        </w:tc>
        <w:tc>
          <w:tcPr>
            <w:tcW w:w="2019" w:type="dxa"/>
          </w:tcPr>
          <w:p w:rsidR="00FE31CF" w:rsidRPr="00A70C1C" w:rsidRDefault="00FE31CF" w:rsidP="00A70C1C">
            <w:pPr>
              <w:pStyle w:val="Tabletext"/>
              <w:jc w:val="center"/>
            </w:pPr>
            <w:r w:rsidRPr="00A70C1C">
              <w:t>0 m</w:t>
            </w:r>
          </w:p>
        </w:tc>
      </w:tr>
    </w:tbl>
    <w:p w:rsidR="00FE31CF" w:rsidRPr="00FE2565" w:rsidRDefault="00FE31CF" w:rsidP="000557CC">
      <w:pPr>
        <w:pStyle w:val="FigureNo"/>
      </w:pPr>
      <w:r w:rsidRPr="00FE2565">
        <w:lastRenderedPageBreak/>
        <w:t>Figura 6</w:t>
      </w:r>
    </w:p>
    <w:p w:rsidR="00FE31CF" w:rsidRPr="00883686" w:rsidRDefault="00FE31CF" w:rsidP="000557CC">
      <w:pPr>
        <w:pStyle w:val="Figuretitle"/>
        <w:rPr>
          <w:lang w:val="es-ES_tradnl"/>
        </w:rPr>
      </w:pPr>
      <w:r w:rsidRPr="00883686">
        <w:rPr>
          <w:lang w:val="es-ES_tradnl"/>
        </w:rPr>
        <w:t>Perfil del modelo de reflexión en tierra</w:t>
      </w:r>
    </w:p>
    <w:p w:rsidR="00FE31CF" w:rsidRPr="006628BE" w:rsidRDefault="000557CC" w:rsidP="00FE31CF">
      <w:pPr>
        <w:pStyle w:val="Figure"/>
      </w:pPr>
      <w:r>
        <w:object w:dxaOrig="7815" w:dyaOrig="4676">
          <v:shape id="_x0000_i1044" type="#_x0000_t75" style="width:390.95pt;height:234pt" o:ole="" o:allowoverlap="f">
            <v:imagedata r:id="rId52" o:title=""/>
          </v:shape>
          <o:OLEObject Type="Embed" ProgID="CorelDRAW.Graphic.12" ShapeID="_x0000_i1044" DrawAspect="Content" ObjectID="_1378290943" r:id="rId53"/>
        </w:object>
      </w:r>
    </w:p>
    <w:p w:rsidR="00FE31CF" w:rsidRPr="00883686" w:rsidRDefault="000557CC" w:rsidP="000557CC">
      <w:pPr>
        <w:pStyle w:val="TableNo"/>
        <w:rPr>
          <w:lang w:val="es-ES_tradnl"/>
        </w:rPr>
      </w:pPr>
      <w:r w:rsidRPr="00883686">
        <w:rPr>
          <w:lang w:val="es-ES_tradnl"/>
        </w:rPr>
        <w:t xml:space="preserve">CUADRO </w:t>
      </w:r>
      <w:r w:rsidR="00FE31CF" w:rsidRPr="00883686">
        <w:rPr>
          <w:lang w:val="es-ES_tradnl"/>
        </w:rPr>
        <w:t>5</w:t>
      </w:r>
    </w:p>
    <w:p w:rsidR="00FE31CF" w:rsidRPr="00883686" w:rsidRDefault="00FE31CF" w:rsidP="000557CC">
      <w:pPr>
        <w:pStyle w:val="Tabletitle"/>
        <w:rPr>
          <w:lang w:val="es-ES_tradnl"/>
        </w:rPr>
      </w:pPr>
      <w:r w:rsidRPr="00883686">
        <w:rPr>
          <w:lang w:val="es-ES_tradnl"/>
        </w:rPr>
        <w:t xml:space="preserve">Estados del modelo de Markov de </w:t>
      </w:r>
      <w:r w:rsidRPr="00883686">
        <w:rPr>
          <w:lang w:val="es-ES_tradnl"/>
        </w:rPr>
        <w:br/>
        <w:t>desvanecimiento en tierra</w:t>
      </w:r>
    </w:p>
    <w:tbl>
      <w:tblPr>
        <w:tblW w:w="396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2022"/>
      </w:tblGrid>
      <w:tr w:rsidR="00FE31CF" w:rsidRPr="000763F6" w:rsidTr="000763F6">
        <w:tc>
          <w:tcPr>
            <w:tcW w:w="1938" w:type="dxa"/>
            <w:shd w:val="clear" w:color="auto" w:fill="auto"/>
          </w:tcPr>
          <w:p w:rsidR="00FE31CF" w:rsidRPr="00883686" w:rsidRDefault="00FE31CF" w:rsidP="000557CC">
            <w:pPr>
              <w:pStyle w:val="Tablehead"/>
              <w:rPr>
                <w:lang w:val="es-ES_tradnl"/>
              </w:rPr>
            </w:pPr>
          </w:p>
        </w:tc>
        <w:tc>
          <w:tcPr>
            <w:tcW w:w="2022" w:type="dxa"/>
            <w:shd w:val="clear" w:color="auto" w:fill="auto"/>
          </w:tcPr>
          <w:p w:rsidR="00FE31CF" w:rsidRPr="000763F6" w:rsidRDefault="00FE31CF" w:rsidP="000557CC">
            <w:pPr>
              <w:pStyle w:val="Tablehead"/>
              <w:rPr>
                <w:lang w:val="es-ES_tradnl"/>
              </w:rPr>
            </w:pPr>
            <w:r w:rsidRPr="000763F6">
              <w:rPr>
                <w:lang w:val="es-ES_tradnl"/>
              </w:rPr>
              <w:t>Potencia</w:t>
            </w:r>
            <w:r w:rsidR="000557CC" w:rsidRPr="000763F6">
              <w:rPr>
                <w:lang w:val="es-ES_tradnl"/>
              </w:rPr>
              <w:br/>
              <w:t>(</w:t>
            </w:r>
            <w:r w:rsidRPr="000763F6">
              <w:rPr>
                <w:lang w:val="es-ES_tradnl"/>
              </w:rPr>
              <w:t>dB</w:t>
            </w:r>
            <w:r w:rsidR="000557CC" w:rsidRPr="000763F6">
              <w:rPr>
                <w:lang w:val="es-ES_tradnl"/>
              </w:rPr>
              <w:t>)</w:t>
            </w:r>
          </w:p>
        </w:tc>
      </w:tr>
      <w:tr w:rsidR="00FE31CF" w:rsidRPr="000763F6" w:rsidTr="000763F6">
        <w:tc>
          <w:tcPr>
            <w:tcW w:w="1938" w:type="dxa"/>
            <w:shd w:val="clear" w:color="auto" w:fill="auto"/>
          </w:tcPr>
          <w:p w:rsidR="00FE31CF" w:rsidRPr="000763F6" w:rsidRDefault="00FE31CF" w:rsidP="000557CC">
            <w:pPr>
              <w:pStyle w:val="Tabletext"/>
              <w:rPr>
                <w:lang w:val="es-ES_tradnl"/>
              </w:rPr>
            </w:pPr>
            <w:r w:rsidRPr="000763F6">
              <w:rPr>
                <w:lang w:val="es-ES_tradnl"/>
              </w:rPr>
              <w:t>Estado 1</w:t>
            </w:r>
          </w:p>
        </w:tc>
        <w:tc>
          <w:tcPr>
            <w:tcW w:w="2022" w:type="dxa"/>
            <w:shd w:val="clear" w:color="auto" w:fill="auto"/>
          </w:tcPr>
          <w:p w:rsidR="00FE31CF" w:rsidRPr="000763F6" w:rsidRDefault="00FE31CF" w:rsidP="000763F6">
            <w:pPr>
              <w:pStyle w:val="Tabletext"/>
              <w:jc w:val="center"/>
              <w:rPr>
                <w:lang w:val="es-ES_tradnl"/>
              </w:rPr>
            </w:pPr>
            <w:r w:rsidRPr="000763F6">
              <w:rPr>
                <w:lang w:val="es-ES_tradnl"/>
              </w:rPr>
              <w:t>–15</w:t>
            </w:r>
          </w:p>
        </w:tc>
      </w:tr>
      <w:tr w:rsidR="00FE31CF" w:rsidRPr="000763F6" w:rsidTr="000763F6">
        <w:tc>
          <w:tcPr>
            <w:tcW w:w="1938" w:type="dxa"/>
            <w:shd w:val="clear" w:color="auto" w:fill="auto"/>
          </w:tcPr>
          <w:p w:rsidR="00FE31CF" w:rsidRPr="000763F6" w:rsidRDefault="00FE31CF" w:rsidP="000557CC">
            <w:pPr>
              <w:pStyle w:val="Tabletext"/>
              <w:rPr>
                <w:lang w:val="es-ES_tradnl"/>
              </w:rPr>
            </w:pPr>
            <w:r w:rsidRPr="000763F6">
              <w:rPr>
                <w:lang w:val="es-ES_tradnl"/>
              </w:rPr>
              <w:t>Estado 2</w:t>
            </w:r>
          </w:p>
        </w:tc>
        <w:tc>
          <w:tcPr>
            <w:tcW w:w="2022" w:type="dxa"/>
            <w:shd w:val="clear" w:color="auto" w:fill="auto"/>
          </w:tcPr>
          <w:p w:rsidR="00FE31CF" w:rsidRPr="000763F6" w:rsidRDefault="00FE31CF" w:rsidP="000763F6">
            <w:pPr>
              <w:pStyle w:val="Tabletext"/>
              <w:jc w:val="center"/>
              <w:rPr>
                <w:lang w:val="es-ES_tradnl"/>
              </w:rPr>
            </w:pPr>
            <w:r w:rsidRPr="000763F6">
              <w:rPr>
                <w:lang w:val="es-ES_tradnl"/>
              </w:rPr>
              <w:t>–19</w:t>
            </w:r>
          </w:p>
        </w:tc>
      </w:tr>
      <w:tr w:rsidR="00FE31CF" w:rsidRPr="000763F6" w:rsidTr="000763F6">
        <w:tc>
          <w:tcPr>
            <w:tcW w:w="1938" w:type="dxa"/>
            <w:shd w:val="clear" w:color="auto" w:fill="auto"/>
          </w:tcPr>
          <w:p w:rsidR="00FE31CF" w:rsidRPr="000763F6" w:rsidRDefault="00FE31CF" w:rsidP="000557CC">
            <w:pPr>
              <w:pStyle w:val="Tabletext"/>
              <w:rPr>
                <w:lang w:val="es-ES_tradnl"/>
              </w:rPr>
            </w:pPr>
            <w:r w:rsidRPr="000763F6">
              <w:rPr>
                <w:lang w:val="es-ES_tradnl"/>
              </w:rPr>
              <w:t>Estado 3</w:t>
            </w:r>
          </w:p>
        </w:tc>
        <w:tc>
          <w:tcPr>
            <w:tcW w:w="2022" w:type="dxa"/>
            <w:shd w:val="clear" w:color="auto" w:fill="auto"/>
          </w:tcPr>
          <w:p w:rsidR="00FE31CF" w:rsidRPr="000763F6" w:rsidRDefault="00FE31CF" w:rsidP="000763F6">
            <w:pPr>
              <w:pStyle w:val="Tabletext"/>
              <w:jc w:val="center"/>
              <w:rPr>
                <w:lang w:val="es-ES_tradnl"/>
              </w:rPr>
            </w:pPr>
            <w:r w:rsidRPr="000763F6">
              <w:rPr>
                <w:lang w:val="es-ES_tradnl"/>
              </w:rPr>
              <w:t>–23</w:t>
            </w:r>
          </w:p>
        </w:tc>
      </w:tr>
      <w:tr w:rsidR="00FE31CF" w:rsidRPr="000763F6" w:rsidTr="000763F6">
        <w:tc>
          <w:tcPr>
            <w:tcW w:w="1938" w:type="dxa"/>
            <w:tcBorders>
              <w:bottom w:val="single" w:sz="4" w:space="0" w:color="auto"/>
            </w:tcBorders>
            <w:shd w:val="clear" w:color="auto" w:fill="auto"/>
          </w:tcPr>
          <w:p w:rsidR="00FE31CF" w:rsidRPr="000763F6" w:rsidRDefault="00FE31CF" w:rsidP="000557CC">
            <w:pPr>
              <w:pStyle w:val="Tabletext"/>
              <w:rPr>
                <w:lang w:val="es-ES_tradnl"/>
              </w:rPr>
            </w:pPr>
            <w:r w:rsidRPr="000763F6">
              <w:rPr>
                <w:lang w:val="es-ES_tradnl"/>
              </w:rPr>
              <w:t>Estado 4</w:t>
            </w:r>
            <w:r w:rsidR="000844BA" w:rsidRPr="000763F6">
              <w:rPr>
                <w:vertAlign w:val="superscript"/>
                <w:lang w:val="es-ES_tradnl"/>
              </w:rPr>
              <w:t>(1)</w:t>
            </w:r>
          </w:p>
        </w:tc>
        <w:tc>
          <w:tcPr>
            <w:tcW w:w="2022" w:type="dxa"/>
            <w:tcBorders>
              <w:bottom w:val="single" w:sz="4" w:space="0" w:color="auto"/>
            </w:tcBorders>
            <w:shd w:val="clear" w:color="auto" w:fill="auto"/>
          </w:tcPr>
          <w:p w:rsidR="00FE31CF" w:rsidRPr="000763F6" w:rsidRDefault="00FE31CF" w:rsidP="000763F6">
            <w:pPr>
              <w:pStyle w:val="Tabletext"/>
              <w:jc w:val="center"/>
              <w:rPr>
                <w:lang w:val="es-ES_tradnl"/>
              </w:rPr>
            </w:pPr>
            <w:r w:rsidRPr="000763F6">
              <w:rPr>
                <w:lang w:val="es-ES_tradnl"/>
              </w:rPr>
              <w:t>&lt; –25</w:t>
            </w:r>
          </w:p>
        </w:tc>
      </w:tr>
      <w:tr w:rsidR="00FE31CF" w:rsidRPr="005C2AF8" w:rsidTr="000763F6">
        <w:tc>
          <w:tcPr>
            <w:tcW w:w="3960" w:type="dxa"/>
            <w:gridSpan w:val="2"/>
            <w:tcBorders>
              <w:left w:val="nil"/>
              <w:bottom w:val="nil"/>
              <w:right w:val="nil"/>
            </w:tcBorders>
            <w:shd w:val="clear" w:color="auto" w:fill="auto"/>
          </w:tcPr>
          <w:p w:rsidR="00FE31CF" w:rsidRPr="000763F6" w:rsidRDefault="000844BA" w:rsidP="000557CC">
            <w:pPr>
              <w:pStyle w:val="Tablelegend"/>
              <w:rPr>
                <w:lang w:val="es-ES_tradnl"/>
              </w:rPr>
            </w:pPr>
            <w:r w:rsidRPr="000763F6">
              <w:rPr>
                <w:vertAlign w:val="superscript"/>
                <w:lang w:val="es-ES_tradnl"/>
              </w:rPr>
              <w:t>(1)</w:t>
            </w:r>
            <w:r w:rsidR="00FE31CF" w:rsidRPr="000763F6">
              <w:rPr>
                <w:lang w:val="es-ES_tradnl"/>
              </w:rPr>
              <w:tab/>
              <w:t xml:space="preserve">Ausencia de reflexión en tierra. </w:t>
            </w:r>
          </w:p>
        </w:tc>
      </w:tr>
    </w:tbl>
    <w:p w:rsidR="00FE31CF" w:rsidRPr="000844BA" w:rsidRDefault="00FE31CF" w:rsidP="000557CC">
      <w:pPr>
        <w:pStyle w:val="Tablefin"/>
        <w:rPr>
          <w:lang w:val="es-ES_tradnl"/>
        </w:rPr>
      </w:pPr>
    </w:p>
    <w:p w:rsidR="00FE31CF" w:rsidRPr="00883686" w:rsidRDefault="00FE31CF" w:rsidP="000844BA">
      <w:pPr>
        <w:pStyle w:val="FigureNo"/>
        <w:rPr>
          <w:rStyle w:val="FigureCaptionHead"/>
          <w:rFonts w:ascii="Times New Roman" w:hAnsi="Times New Roman"/>
          <w:b w:val="0"/>
          <w:szCs w:val="18"/>
          <w:lang w:val="es-ES_tradnl"/>
        </w:rPr>
      </w:pPr>
      <w:r w:rsidRPr="00883686">
        <w:rPr>
          <w:rStyle w:val="FigureCaptionHead"/>
          <w:rFonts w:ascii="Times New Roman" w:hAnsi="Times New Roman"/>
          <w:b w:val="0"/>
          <w:szCs w:val="18"/>
          <w:lang w:val="es-ES_tradnl"/>
        </w:rPr>
        <w:lastRenderedPageBreak/>
        <w:t>Figura 7</w:t>
      </w:r>
    </w:p>
    <w:p w:rsidR="00FE31CF" w:rsidRPr="00883686" w:rsidRDefault="00FE31CF" w:rsidP="000844BA">
      <w:pPr>
        <w:pStyle w:val="Figuretitle"/>
        <w:rPr>
          <w:lang w:val="es-ES_tradnl"/>
        </w:rPr>
      </w:pPr>
      <w:r w:rsidRPr="00883686">
        <w:rPr>
          <w:lang w:val="es-ES_tradnl"/>
        </w:rPr>
        <w:t>Esquema de un módulo generador de desvanecimiento en tierra</w:t>
      </w:r>
    </w:p>
    <w:p w:rsidR="00FE31CF" w:rsidRPr="00DF1696" w:rsidRDefault="0017711B" w:rsidP="00FE31CF">
      <w:pPr>
        <w:pStyle w:val="Figure"/>
        <w:rPr>
          <w:rStyle w:val="FigureCaptionHead"/>
          <w:sz w:val="24"/>
          <w:szCs w:val="24"/>
        </w:rPr>
      </w:pPr>
      <w:r>
        <w:object w:dxaOrig="8930" w:dyaOrig="6016">
          <v:shape id="_x0000_i1045" type="#_x0000_t75" style="width:446.05pt;height:300.95pt" o:ole="" o:allowoverlap="f">
            <v:imagedata r:id="rId54" o:title=""/>
          </v:shape>
          <o:OLEObject Type="Embed" ProgID="CorelDRAW.Graphic.12" ShapeID="_x0000_i1045" DrawAspect="Content" ObjectID="_1378290944" r:id="rId55"/>
        </w:object>
      </w:r>
    </w:p>
    <w:p w:rsidR="00FE31CF" w:rsidRPr="00FE31CF" w:rsidRDefault="00FE31CF" w:rsidP="0017711B">
      <w:pPr>
        <w:pStyle w:val="Normalaftertitle"/>
        <w:rPr>
          <w:lang w:val="es-ES_tradnl"/>
        </w:rPr>
      </w:pPr>
      <w:r w:rsidRPr="00FE31CF">
        <w:rPr>
          <w:lang w:val="es-ES_tradnl"/>
        </w:rPr>
        <w:t>Las probabilidades de transición de Markov se obtienen a partir de los datos de medición cuantificados. La matriz de transici</w:t>
      </w:r>
      <w:r w:rsidRPr="007C0775">
        <w:rPr>
          <w:lang w:val="es-ES_tradnl"/>
        </w:rPr>
        <w:t xml:space="preserve">ón </w:t>
      </w:r>
      <w:r w:rsidRPr="00FE31CF">
        <w:rPr>
          <w:i/>
          <w:iCs/>
          <w:lang w:val="es-ES_tradnl"/>
        </w:rPr>
        <w:t>P</w:t>
      </w:r>
      <w:r w:rsidRPr="00FE31CF">
        <w:rPr>
          <w:lang w:val="es-ES_tradnl"/>
        </w:rPr>
        <w:t xml:space="preserve">, donde </w:t>
      </w:r>
      <w:r w:rsidRPr="00FE31CF">
        <w:rPr>
          <w:i/>
          <w:iCs/>
          <w:lang w:val="es-ES_tradnl"/>
        </w:rPr>
        <w:t>P</w:t>
      </w:r>
      <w:r w:rsidRPr="00FE31CF">
        <w:rPr>
          <w:i/>
          <w:iCs/>
          <w:vertAlign w:val="subscript"/>
          <w:lang w:val="es-ES_tradnl"/>
        </w:rPr>
        <w:t>x,y</w:t>
      </w:r>
      <w:r w:rsidRPr="00FE31CF">
        <w:rPr>
          <w:i/>
          <w:iCs/>
          <w:lang w:val="es-ES_tradnl"/>
        </w:rPr>
        <w:t xml:space="preserve"> </w:t>
      </w:r>
      <w:r w:rsidRPr="00FE31CF">
        <w:rPr>
          <w:iCs/>
          <w:lang w:val="es-ES_tradnl"/>
        </w:rPr>
        <w:t xml:space="preserve">es la probabilidad de cambio del estado </w:t>
      </w:r>
      <w:r w:rsidRPr="00FE31CF">
        <w:rPr>
          <w:i/>
          <w:iCs/>
          <w:lang w:val="es-ES_tradnl"/>
        </w:rPr>
        <w:t>x</w:t>
      </w:r>
      <w:r w:rsidRPr="00FE31CF">
        <w:rPr>
          <w:iCs/>
          <w:lang w:val="es-ES_tradnl"/>
        </w:rPr>
        <w:t xml:space="preserve"> al estado </w:t>
      </w:r>
      <w:r w:rsidRPr="00FE31CF">
        <w:rPr>
          <w:i/>
          <w:iCs/>
          <w:lang w:val="es-ES_tradnl"/>
        </w:rPr>
        <w:t>y</w:t>
      </w:r>
      <w:r w:rsidRPr="00FE31CF">
        <w:rPr>
          <w:iCs/>
          <w:lang w:val="es-ES_tradnl"/>
        </w:rPr>
        <w:t>, se determina para cada región de altitud de forma independiente</w:t>
      </w:r>
      <w:r w:rsidRPr="00FE31CF">
        <w:rPr>
          <w:lang w:val="es-ES_tradnl"/>
        </w:rPr>
        <w:t xml:space="preserve">. </w:t>
      </w:r>
    </w:p>
    <w:p w:rsidR="00FE31CF" w:rsidRPr="00FE31CF" w:rsidRDefault="00FE31CF" w:rsidP="00FE31CF">
      <w:pPr>
        <w:rPr>
          <w:lang w:val="es-ES_tradnl"/>
        </w:rPr>
      </w:pPr>
      <w:r w:rsidRPr="00FE31CF">
        <w:rPr>
          <w:lang w:val="es-ES_tradnl"/>
        </w:rPr>
        <w:t>El proceso de desvanecimiento en tierra se genera a partir de un modelo de Markov dependiente de la altitud para una frecuencia de muestreo de 25,4 Hz. Cabe señalar q</w:t>
      </w:r>
      <w:r w:rsidRPr="007C0775">
        <w:rPr>
          <w:lang w:val="es-ES_tradnl"/>
        </w:rPr>
        <w:t>ue dichas probabilidades de transición son válida</w:t>
      </w:r>
      <w:r w:rsidRPr="00FE31CF">
        <w:rPr>
          <w:lang w:val="es-ES_tradnl"/>
        </w:rPr>
        <w:t>s</w:t>
      </w:r>
      <w:r w:rsidRPr="007C0775">
        <w:rPr>
          <w:lang w:val="es-ES_tradnl"/>
        </w:rPr>
        <w:t xml:space="preserve"> </w:t>
      </w:r>
      <w:r w:rsidRPr="00FE31CF">
        <w:rPr>
          <w:lang w:val="es-ES_tradnl"/>
        </w:rPr>
        <w:t>únicamente para esta frecuencia. Las altitudes de trans</w:t>
      </w:r>
      <w:r w:rsidRPr="007C0775">
        <w:rPr>
          <w:lang w:val="es-ES_tradnl"/>
        </w:rPr>
        <w:t>i</w:t>
      </w:r>
      <w:r w:rsidRPr="00FE31CF">
        <w:rPr>
          <w:lang w:val="es-ES_tradnl"/>
        </w:rPr>
        <w:t>ci</w:t>
      </w:r>
      <w:r w:rsidRPr="007C0775">
        <w:rPr>
          <w:lang w:val="es-ES_tradnl"/>
        </w:rPr>
        <w:t xml:space="preserve">ón se </w:t>
      </w:r>
      <w:r w:rsidRPr="00FE31CF">
        <w:rPr>
          <w:lang w:val="es-ES_tradnl"/>
        </w:rPr>
        <w:t xml:space="preserve">indican </w:t>
      </w:r>
      <w:r w:rsidRPr="007C0775">
        <w:rPr>
          <w:lang w:val="es-ES_tradnl"/>
        </w:rPr>
        <w:t xml:space="preserve">en el Cuadro 4 y </w:t>
      </w:r>
      <w:r w:rsidRPr="00FE31CF">
        <w:rPr>
          <w:lang w:val="es-ES_tradnl"/>
        </w:rPr>
        <w:t>se muestran en la Fig. 6.</w:t>
      </w:r>
    </w:p>
    <w:p w:rsidR="00FE31CF" w:rsidRPr="00FE31CF" w:rsidRDefault="00FE31CF" w:rsidP="00FE31CF">
      <w:pPr>
        <w:rPr>
          <w:lang w:val="es-ES_tradnl"/>
        </w:rPr>
      </w:pPr>
      <w:r w:rsidRPr="00FE31CF">
        <w:rPr>
          <w:lang w:val="es-ES_tradnl"/>
        </w:rPr>
        <w:t xml:space="preserve">Los estados de potencia saliente del modelo se muestran en el Cuadro 5 y se ilustran en la Fig. 7. </w:t>
      </w:r>
    </w:p>
    <w:p w:rsidR="00FE31CF" w:rsidRPr="00FE31CF" w:rsidRDefault="0017711B" w:rsidP="00FE31CF">
      <w:pPr>
        <w:rPr>
          <w:lang w:val="es-ES_tradnl"/>
        </w:rPr>
      </w:pPr>
      <w:r>
        <w:rPr>
          <w:lang w:val="es-ES_tradnl"/>
        </w:rPr>
        <w:br w:type="page"/>
      </w:r>
      <w:r w:rsidR="00FE31CF" w:rsidRPr="00FE31CF">
        <w:rPr>
          <w:lang w:val="es-ES_tradnl"/>
        </w:rPr>
        <w:lastRenderedPageBreak/>
        <w:t>Las mediciones dieron lugar a las siguientes matrices de probabilidad de transición:</w:t>
      </w:r>
    </w:p>
    <w:p w:rsidR="0017711B" w:rsidRPr="00813343" w:rsidRDefault="0017711B" w:rsidP="0017711B">
      <w:pPr>
        <w:pStyle w:val="Equation"/>
      </w:pPr>
      <w:r w:rsidRPr="00883686">
        <w:rPr>
          <w:lang w:val="es-ES_tradnl"/>
        </w:rPr>
        <w:tab/>
      </w:r>
      <w:r w:rsidRPr="00883686">
        <w:rPr>
          <w:lang w:val="es-ES_tradnl"/>
        </w:rPr>
        <w:tab/>
      </w:r>
      <w:r w:rsidRPr="00724754">
        <w:rPr>
          <w:position w:val="-52"/>
        </w:rPr>
        <w:object w:dxaOrig="4340" w:dyaOrig="1160">
          <v:shape id="_x0000_i1046" type="#_x0000_t75" style="width:217.15pt;height:57.95pt" o:ole="">
            <v:imagedata r:id="rId56" o:title=""/>
          </v:shape>
          <o:OLEObject Type="Embed" ProgID="Equation.3" ShapeID="_x0000_i1046" DrawAspect="Content" ObjectID="_1378290945" r:id="rId57"/>
        </w:object>
      </w:r>
    </w:p>
    <w:p w:rsidR="0017711B" w:rsidRDefault="0017711B" w:rsidP="0017711B">
      <w:pPr>
        <w:pStyle w:val="Equation"/>
        <w:spacing w:before="240"/>
      </w:pPr>
      <w:r w:rsidRPr="00813343">
        <w:tab/>
      </w:r>
      <w:r w:rsidRPr="00813343">
        <w:tab/>
      </w:r>
      <w:r w:rsidRPr="00724754">
        <w:rPr>
          <w:position w:val="-52"/>
        </w:rPr>
        <w:object w:dxaOrig="4680" w:dyaOrig="1160">
          <v:shape id="_x0000_i1047" type="#_x0000_t75" style="width:234pt;height:57.95pt" o:ole="">
            <v:imagedata r:id="rId58" o:title=""/>
          </v:shape>
          <o:OLEObject Type="Embed" ProgID="Equation.3" ShapeID="_x0000_i1047" DrawAspect="Content" ObjectID="_1378290946" r:id="rId59"/>
        </w:object>
      </w:r>
    </w:p>
    <w:p w:rsidR="0017711B" w:rsidRPr="00813343" w:rsidRDefault="0017711B" w:rsidP="0017711B">
      <w:pPr>
        <w:pStyle w:val="Equation"/>
        <w:spacing w:before="0"/>
      </w:pPr>
      <w:r>
        <w:tab/>
      </w:r>
      <w:r>
        <w:tab/>
      </w:r>
      <w:r>
        <w:tab/>
      </w:r>
      <w:r w:rsidRPr="00813343">
        <w:t>(15)</w:t>
      </w:r>
    </w:p>
    <w:p w:rsidR="0017711B" w:rsidRPr="00813343" w:rsidRDefault="0017711B" w:rsidP="0017711B">
      <w:pPr>
        <w:pStyle w:val="Equation"/>
        <w:spacing w:before="0"/>
      </w:pPr>
      <w:r w:rsidRPr="00813343">
        <w:tab/>
      </w:r>
      <w:r w:rsidRPr="00813343">
        <w:tab/>
      </w:r>
      <w:r w:rsidRPr="00724754">
        <w:rPr>
          <w:position w:val="-52"/>
        </w:rPr>
        <w:object w:dxaOrig="4000" w:dyaOrig="1160">
          <v:shape id="_x0000_i1048" type="#_x0000_t75" style="width:200.25pt;height:57.95pt" o:ole="">
            <v:imagedata r:id="rId60" o:title=""/>
          </v:shape>
          <o:OLEObject Type="Embed" ProgID="Equation.3" ShapeID="_x0000_i1048" DrawAspect="Content" ObjectID="_1378290947" r:id="rId61"/>
        </w:object>
      </w:r>
    </w:p>
    <w:p w:rsidR="0017711B" w:rsidRPr="00813343" w:rsidRDefault="0017711B" w:rsidP="0017711B">
      <w:pPr>
        <w:pStyle w:val="Equation"/>
      </w:pPr>
      <w:r w:rsidRPr="00813343">
        <w:tab/>
      </w:r>
      <w:r w:rsidRPr="00813343">
        <w:tab/>
      </w:r>
      <w:r w:rsidRPr="005913ED">
        <w:rPr>
          <w:position w:val="-48"/>
        </w:rPr>
        <w:object w:dxaOrig="2659" w:dyaOrig="1080">
          <v:shape id="_x0000_i1049" type="#_x0000_t75" style="width:132.75pt;height:54pt" o:ole="">
            <v:imagedata r:id="rId62" o:title=""/>
          </v:shape>
          <o:OLEObject Type="Embed" ProgID="Equation.3" ShapeID="_x0000_i1049" DrawAspect="Content" ObjectID="_1378290948" r:id="rId63"/>
        </w:object>
      </w:r>
    </w:p>
    <w:p w:rsidR="00FE31CF" w:rsidRPr="00FE31CF" w:rsidRDefault="00FE31CF" w:rsidP="0060460D">
      <w:pPr>
        <w:rPr>
          <w:lang w:val="es-ES_tradnl"/>
        </w:rPr>
      </w:pPr>
      <w:r w:rsidRPr="00FE31CF">
        <w:rPr>
          <w:lang w:val="es-ES_tradnl"/>
        </w:rPr>
        <w:t xml:space="preserve">donde </w:t>
      </w:r>
      <w:r w:rsidRPr="006628BE">
        <w:rPr>
          <w:position w:val="-16"/>
        </w:rPr>
        <w:object w:dxaOrig="460" w:dyaOrig="420">
          <v:shape id="_x0000_i1050" type="#_x0000_t75" style="width:23.05pt;height:20.8pt" o:ole="">
            <v:imagedata r:id="rId64" o:title=""/>
          </v:shape>
          <o:OLEObject Type="Embed" ProgID="Equation.DSMT4" ShapeID="_x0000_i1050" DrawAspect="Content" ObjectID="_1378290949" r:id="rId65"/>
        </w:object>
      </w:r>
      <w:r w:rsidRPr="00FE31CF">
        <w:rPr>
          <w:lang w:val="es-ES_tradnl"/>
        </w:rPr>
        <w:t xml:space="preserve"> corresponde a la probabilidad de transición en la región de altitud</w:t>
      </w:r>
      <w:r w:rsidR="0060460D">
        <w:rPr>
          <w:lang w:val="es-ES_tradnl"/>
        </w:rPr>
        <w:t xml:space="preserve"> </w:t>
      </w:r>
      <w:r w:rsidR="0060460D" w:rsidRPr="0060460D">
        <w:rPr>
          <w:i/>
          <w:iCs/>
          <w:lang w:val="es-ES_tradnl"/>
        </w:rPr>
        <w:t>h</w:t>
      </w:r>
      <w:r w:rsidR="0060460D">
        <w:rPr>
          <w:lang w:val="es-ES_tradnl"/>
        </w:rPr>
        <w:t>(</w:t>
      </w:r>
      <w:r w:rsidR="0060460D" w:rsidRPr="0060460D">
        <w:rPr>
          <w:i/>
          <w:iCs/>
          <w:lang w:val="es-ES_tradnl"/>
        </w:rPr>
        <w:t>t</w:t>
      </w:r>
      <w:r w:rsidR="0060460D">
        <w:rPr>
          <w:lang w:val="es-ES_tradnl"/>
        </w:rPr>
        <w:t>) </w:t>
      </w:r>
      <w:r w:rsidR="0060460D">
        <w:rPr>
          <w:lang w:val="es-ES_tradnl"/>
        </w:rPr>
        <w:sym w:font="Symbol" w:char="F0B3"/>
      </w:r>
      <w:r w:rsidR="0060460D">
        <w:rPr>
          <w:lang w:val="es-ES_tradnl"/>
        </w:rPr>
        <w:t> </w:t>
      </w:r>
      <w:r w:rsidR="0060460D" w:rsidRPr="0060460D">
        <w:rPr>
          <w:i/>
          <w:iCs/>
          <w:lang w:val="es-ES_tradnl"/>
        </w:rPr>
        <w:t>x</w:t>
      </w:r>
      <w:r w:rsidR="0060460D">
        <w:rPr>
          <w:lang w:val="es-ES_tradnl"/>
        </w:rPr>
        <w:t xml:space="preserve"> y </w:t>
      </w:r>
      <w:r w:rsidR="0060460D" w:rsidRPr="0060460D">
        <w:rPr>
          <w:i/>
          <w:iCs/>
          <w:lang w:val="es-ES_tradnl"/>
        </w:rPr>
        <w:t>h</w:t>
      </w:r>
      <w:r w:rsidR="0060460D">
        <w:rPr>
          <w:lang w:val="es-ES_tradnl"/>
        </w:rPr>
        <w:t>(</w:t>
      </w:r>
      <w:r w:rsidR="0060460D" w:rsidRPr="0060460D">
        <w:rPr>
          <w:i/>
          <w:iCs/>
          <w:lang w:val="es-ES_tradnl"/>
        </w:rPr>
        <w:t>t</w:t>
      </w:r>
      <w:r w:rsidR="0060460D">
        <w:rPr>
          <w:lang w:val="es-ES_tradnl"/>
        </w:rPr>
        <w:t xml:space="preserve">) &lt; </w:t>
      </w:r>
      <w:r w:rsidR="0060460D" w:rsidRPr="0060460D">
        <w:rPr>
          <w:i/>
          <w:iCs/>
          <w:lang w:val="es-ES_tradnl"/>
        </w:rPr>
        <w:t>y</w:t>
      </w:r>
      <w:r w:rsidRPr="00FE31CF">
        <w:rPr>
          <w:lang w:val="es-ES_tradnl"/>
        </w:rPr>
        <w:t>.</w:t>
      </w:r>
    </w:p>
    <w:p w:rsidR="00FE31CF" w:rsidRPr="00FE31CF" w:rsidRDefault="00FE31CF" w:rsidP="0017711B">
      <w:pPr>
        <w:rPr>
          <w:lang w:val="es-ES_tradnl"/>
        </w:rPr>
      </w:pPr>
      <w:r w:rsidRPr="00FE31CF">
        <w:rPr>
          <w:lang w:val="es-ES_tradnl"/>
        </w:rPr>
        <w:t>C</w:t>
      </w:r>
      <w:r w:rsidRPr="007C0775">
        <w:rPr>
          <w:lang w:val="es-ES_tradnl"/>
        </w:rPr>
        <w:t xml:space="preserve">abe indicar que este modelo </w:t>
      </w:r>
      <w:r w:rsidRPr="00FE31CF">
        <w:rPr>
          <w:lang w:val="es-ES_tradnl"/>
        </w:rPr>
        <w:t xml:space="preserve">de </w:t>
      </w:r>
      <w:r w:rsidRPr="007C0775">
        <w:rPr>
          <w:lang w:val="es-ES_tradnl"/>
        </w:rPr>
        <w:t xml:space="preserve">Markov </w:t>
      </w:r>
      <w:r w:rsidRPr="00FE31CF">
        <w:rPr>
          <w:lang w:val="es-ES_tradnl"/>
        </w:rPr>
        <w:t>permite describir</w:t>
      </w:r>
      <w:r w:rsidRPr="007C0775">
        <w:rPr>
          <w:lang w:val="es-ES_tradnl"/>
        </w:rPr>
        <w:t xml:space="preserve"> </w:t>
      </w:r>
      <w:r w:rsidRPr="00FE31CF">
        <w:rPr>
          <w:lang w:val="es-ES_tradnl"/>
        </w:rPr>
        <w:t>un aterrizaje en el aeropuerto de Graz (Austria). Esa regi</w:t>
      </w:r>
      <w:r w:rsidRPr="007C0775">
        <w:rPr>
          <w:lang w:val="es-ES_tradnl"/>
        </w:rPr>
        <w:t>ón está dominada por bosques, praderas y alguna</w:t>
      </w:r>
      <w:r w:rsidRPr="00FE31CF">
        <w:rPr>
          <w:lang w:val="es-ES_tradnl"/>
        </w:rPr>
        <w:t>s</w:t>
      </w:r>
      <w:r w:rsidRPr="007C0775">
        <w:rPr>
          <w:lang w:val="es-ES_tradnl"/>
        </w:rPr>
        <w:t xml:space="preserve"> calle</w:t>
      </w:r>
      <w:r w:rsidRPr="00FE31CF">
        <w:rPr>
          <w:lang w:val="es-ES_tradnl"/>
        </w:rPr>
        <w:t>s. Las condiciones meteorol</w:t>
      </w:r>
      <w:r w:rsidRPr="007C0775">
        <w:rPr>
          <w:lang w:val="es-ES_tradnl"/>
        </w:rPr>
        <w:t>ógicas, el entorno, la geometría del vuelo y muchos otros par</w:t>
      </w:r>
      <w:r w:rsidRPr="00FE31CF">
        <w:rPr>
          <w:lang w:val="es-ES_tradnl"/>
        </w:rPr>
        <w:t>ámetros pueden influir en las características del eco en tierra. Por consiguiente, estas cifras deben considerarse par</w:t>
      </w:r>
      <w:r w:rsidRPr="007C0775">
        <w:rPr>
          <w:lang w:val="es-ES_tradnl"/>
        </w:rPr>
        <w:t xml:space="preserve">ámetros que el usuario ha de adaptar </w:t>
      </w:r>
      <w:r w:rsidRPr="00FE31CF">
        <w:rPr>
          <w:lang w:val="es-ES_tradnl"/>
        </w:rPr>
        <w:t xml:space="preserve">si se quieren aplicar en otros tipos de regiones. Igualmente, </w:t>
      </w:r>
      <w:r w:rsidRPr="001811D1">
        <w:rPr>
          <w:lang w:val="es-ES_tradnl"/>
        </w:rPr>
        <w:t xml:space="preserve">toda aproximación </w:t>
      </w:r>
      <w:r w:rsidRPr="00FE31CF">
        <w:rPr>
          <w:lang w:val="es-ES_tradnl"/>
        </w:rPr>
        <w:t>en</w:t>
      </w:r>
      <w:r w:rsidRPr="001811D1">
        <w:rPr>
          <w:lang w:val="es-ES_tradnl"/>
        </w:rPr>
        <w:t xml:space="preserve"> agua (salada) o una región con numerosos canales </w:t>
      </w:r>
      <w:r w:rsidRPr="00FE31CF">
        <w:rPr>
          <w:lang w:val="es-ES_tradnl"/>
        </w:rPr>
        <w:t>daría lugar a resultados bastante diferentes.</w:t>
      </w:r>
    </w:p>
    <w:p w:rsidR="00FE31CF" w:rsidRPr="00FE31CF" w:rsidRDefault="00FE31CF" w:rsidP="00FE31CF">
      <w:pPr>
        <w:rPr>
          <w:lang w:val="es-ES_tradnl"/>
        </w:rPr>
      </w:pPr>
      <w:r w:rsidRPr="00FE31CF">
        <w:rPr>
          <w:lang w:val="es-ES_tradnl"/>
        </w:rPr>
        <w:t>El tiempo de propagación de la reflexi</w:t>
      </w:r>
      <w:r w:rsidRPr="001811D1">
        <w:rPr>
          <w:lang w:val="es-ES_tradnl"/>
        </w:rPr>
        <w:t xml:space="preserve">ón en </w:t>
      </w:r>
      <w:r w:rsidRPr="00FE31CF">
        <w:rPr>
          <w:lang w:val="es-ES_tradnl"/>
        </w:rPr>
        <w:t>tierra</w:t>
      </w:r>
      <w:r w:rsidRPr="001811D1">
        <w:rPr>
          <w:lang w:val="es-ES_tradnl"/>
        </w:rPr>
        <w:t xml:space="preserve"> es una función del ángulo de elevación de</w:t>
      </w:r>
      <w:r w:rsidRPr="00FE31CF">
        <w:rPr>
          <w:lang w:val="es-ES_tradnl"/>
        </w:rPr>
        <w:t xml:space="preserve"> </w:t>
      </w:r>
      <w:r w:rsidRPr="001811D1">
        <w:rPr>
          <w:lang w:val="es-ES_tradnl"/>
        </w:rPr>
        <w:t>l</w:t>
      </w:r>
      <w:r w:rsidRPr="00FE31CF">
        <w:rPr>
          <w:lang w:val="es-ES_tradnl"/>
        </w:rPr>
        <w:t>a</w:t>
      </w:r>
      <w:r w:rsidRPr="001811D1">
        <w:rPr>
          <w:lang w:val="es-ES_tradnl"/>
        </w:rPr>
        <w:t xml:space="preserve"> trayecto</w:t>
      </w:r>
      <w:r w:rsidRPr="00FE31CF">
        <w:rPr>
          <w:lang w:val="es-ES_tradnl"/>
        </w:rPr>
        <w:t>ria</w:t>
      </w:r>
      <w:r w:rsidRPr="001811D1">
        <w:rPr>
          <w:lang w:val="es-ES_tradnl"/>
        </w:rPr>
        <w:t xml:space="preserve"> que se puede calcular f</w:t>
      </w:r>
      <w:r w:rsidRPr="00FE31CF">
        <w:rPr>
          <w:lang w:val="es-ES_tradnl"/>
        </w:rPr>
        <w:t>ácilmente si se parte del supuesto de que alrededor del aeropuerto el medio es plano</w:t>
      </w:r>
    </w:p>
    <w:p w:rsidR="00FE31CF" w:rsidRPr="00FE31CF" w:rsidRDefault="00FE31CF" w:rsidP="00FE31CF">
      <w:pPr>
        <w:pStyle w:val="Equation"/>
        <w:rPr>
          <w:lang w:val="es-ES_tradnl"/>
        </w:rPr>
      </w:pPr>
      <w:r w:rsidRPr="00FE31CF">
        <w:rPr>
          <w:lang w:val="es-ES_tradnl"/>
        </w:rPr>
        <w:tab/>
      </w:r>
      <w:r w:rsidRPr="00FE31CF">
        <w:rPr>
          <w:lang w:val="es-ES_tradnl"/>
        </w:rPr>
        <w:tab/>
      </w:r>
      <w:r w:rsidR="0017711B" w:rsidRPr="008D22F9">
        <w:rPr>
          <w:position w:val="-24"/>
        </w:rPr>
        <w:object w:dxaOrig="2480" w:dyaOrig="620">
          <v:shape id="_x0000_i1051" type="#_x0000_t75" style="width:123.75pt;height:30.95pt" o:ole="">
            <v:imagedata r:id="rId66" o:title=""/>
          </v:shape>
          <o:OLEObject Type="Embed" ProgID="Equation.3" ShapeID="_x0000_i1051" DrawAspect="Content" ObjectID="_1378290950" r:id="rId67"/>
        </w:object>
      </w:r>
      <w:r w:rsidRPr="00FE31CF">
        <w:rPr>
          <w:lang w:val="es-ES_tradnl"/>
        </w:rPr>
        <w:tab/>
        <w:t>(16)</w:t>
      </w:r>
    </w:p>
    <w:p w:rsidR="00FE31CF" w:rsidRPr="00FE31CF" w:rsidRDefault="00FE31CF" w:rsidP="00FE31CF">
      <w:pPr>
        <w:rPr>
          <w:lang w:val="es-ES_tradnl"/>
        </w:rPr>
      </w:pPr>
      <w:r w:rsidRPr="00FE31CF">
        <w:rPr>
          <w:lang w:val="es-ES_tradnl"/>
        </w:rPr>
        <w:t xml:space="preserve">donde </w:t>
      </w:r>
      <w:r w:rsidRPr="006628BE">
        <w:rPr>
          <w:position w:val="-4"/>
        </w:rPr>
        <w:object w:dxaOrig="180" w:dyaOrig="200">
          <v:shape id="_x0000_i1052" type="#_x0000_t75" style="width:9pt;height:10.15pt" o:ole="">
            <v:imagedata r:id="rId68" o:title=""/>
          </v:shape>
          <o:OLEObject Type="Embed" ProgID="Equation.DSMT4" ShapeID="_x0000_i1052" DrawAspect="Content" ObjectID="_1378290951" r:id="rId69"/>
        </w:object>
      </w:r>
      <w:r w:rsidRPr="00FE31CF">
        <w:rPr>
          <w:lang w:val="es-ES_tradnl"/>
        </w:rPr>
        <w:t xml:space="preserve"> es la velocidad de la luz.</w:t>
      </w:r>
    </w:p>
    <w:p w:rsidR="00FE31CF" w:rsidRPr="00BA118A" w:rsidRDefault="00FE31CF" w:rsidP="00FE31CF">
      <w:pPr>
        <w:pStyle w:val="Heading2"/>
        <w:rPr>
          <w:lang w:val="es-ES_tradnl"/>
        </w:rPr>
      </w:pPr>
      <w:r w:rsidRPr="00BA118A">
        <w:rPr>
          <w:lang w:val="es-ES_tradnl"/>
        </w:rPr>
        <w:t>4.5.4</w:t>
      </w:r>
      <w:r w:rsidRPr="00BA118A">
        <w:rPr>
          <w:lang w:val="es-ES_tradnl"/>
        </w:rPr>
        <w:tab/>
        <w:t>Descarga del modelo</w:t>
      </w:r>
    </w:p>
    <w:p w:rsidR="00A6617B" w:rsidRDefault="00FE31CF" w:rsidP="00BA118A">
      <w:pPr>
        <w:rPr>
          <w:lang w:val="es-ES_tradnl"/>
        </w:rPr>
      </w:pPr>
      <w:r w:rsidRPr="00FE31CF">
        <w:rPr>
          <w:lang w:val="es-ES_tradnl"/>
        </w:rPr>
        <w:t>Una aplicación de este modelo Matlab puede descargarse gratuitamente desde el siguiente sitio web:</w:t>
      </w:r>
      <w:r w:rsidR="00BA118A" w:rsidRPr="00BA118A">
        <w:rPr>
          <w:lang w:val="es-ES_tradnl"/>
        </w:rPr>
        <w:t xml:space="preserve"> </w:t>
      </w:r>
      <w:hyperlink r:id="rId70" w:history="1">
        <w:r w:rsidR="00BA118A" w:rsidRPr="00BA118A">
          <w:rPr>
            <w:rStyle w:val="Hyperlink"/>
            <w:lang w:val="es-ES_tradnl"/>
          </w:rPr>
          <w:t>http://www.kn-s.dlr.de/satnav/Aeronautical.html</w:t>
        </w:r>
      </w:hyperlink>
      <w:r w:rsidRPr="00FE31CF">
        <w:rPr>
          <w:lang w:val="es-ES_tradnl"/>
        </w:rPr>
        <w:t>.</w:t>
      </w:r>
    </w:p>
    <w:p w:rsidR="00FE31CF" w:rsidRPr="00FE31CF" w:rsidRDefault="00FE31CF" w:rsidP="00FE31CF">
      <w:pPr>
        <w:rPr>
          <w:lang w:val="es-ES_tradnl"/>
        </w:rPr>
      </w:pPr>
    </w:p>
    <w:p w:rsidR="00E20FC7" w:rsidRPr="00FE31CF" w:rsidRDefault="00E20FC7" w:rsidP="00E20FC7">
      <w:pPr>
        <w:rPr>
          <w:lang w:val="es-ES_tradnl"/>
        </w:rPr>
      </w:pPr>
    </w:p>
    <w:p w:rsidR="00E20FC7" w:rsidRPr="00FE31CF" w:rsidRDefault="00E20FC7" w:rsidP="00E20FC7">
      <w:pPr>
        <w:pStyle w:val="Line"/>
        <w:rPr>
          <w:lang w:val="es-ES_tradnl"/>
        </w:rPr>
      </w:pPr>
    </w:p>
    <w:sectPr w:rsidR="00E20FC7" w:rsidRPr="00FE31CF" w:rsidSect="00DE1E89">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3F6" w:rsidRDefault="000763F6">
      <w:r>
        <w:separator/>
      </w:r>
    </w:p>
  </w:endnote>
  <w:endnote w:type="continuationSeparator" w:id="0">
    <w:p w:rsidR="000763F6" w:rsidRDefault="0007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w:panose1 w:val="00000000000000000000"/>
    <w:charset w:val="00"/>
    <w:family w:val="roman"/>
    <w:notTrueType/>
    <w:pitch w:val="variable"/>
    <w:sig w:usb0="00000003" w:usb1="00000000" w:usb2="00000000" w:usb3="00000000" w:csb0="00000001"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3F6" w:rsidRDefault="000763F6">
      <w:r>
        <w:separator/>
      </w:r>
    </w:p>
  </w:footnote>
  <w:footnote w:type="continuationSeparator" w:id="0">
    <w:p w:rsidR="000763F6" w:rsidRDefault="00076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686" w:rsidRDefault="008836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686" w:rsidRDefault="00883686" w:rsidP="00D62884">
    <w:pPr>
      <w:pStyle w:val="Header"/>
      <w:ind w:right="360" w:firstLine="360"/>
    </w:pPr>
    <w:r>
      <w:rPr>
        <w:noProof/>
        <w:lang w:val="en-US" w:eastAsia="zh-CN"/>
      </w:rPr>
      <w:drawing>
        <wp:anchor distT="0" distB="0" distL="114300" distR="114300" simplePos="0" relativeHeight="251659264" behindDoc="1" locked="0" layoutInCell="1" allowOverlap="1" wp14:anchorId="6E987AB8" wp14:editId="6AA8E6C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686" w:rsidRDefault="0088368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C2AF8">
      <w:rPr>
        <w:rStyle w:val="PageNumber"/>
        <w:b/>
        <w:bCs/>
        <w:noProof/>
      </w:rPr>
      <w:t>ii</w:t>
    </w:r>
    <w:r>
      <w:rPr>
        <w:rStyle w:val="PageNumber"/>
        <w:b/>
        <w:bCs/>
      </w:rPr>
      <w:fldChar w:fldCharType="end"/>
    </w:r>
    <w:r>
      <w:tab/>
    </w:r>
    <w:r w:rsidR="005C2AF8">
      <w:fldChar w:fldCharType="begin"/>
    </w:r>
    <w:r w:rsidR="005C2AF8">
      <w:instrText xml:space="preserve"> DOCPROPERTY "Header" \* MERGEFORMAT </w:instrText>
    </w:r>
    <w:r w:rsidR="005C2AF8">
      <w:fldChar w:fldCharType="separate"/>
    </w:r>
    <w:r w:rsidRPr="00B1717A">
      <w:rPr>
        <w:b/>
        <w:bCs/>
        <w:lang w:val="en-US"/>
      </w:rPr>
      <w:t xml:space="preserve">Rec. </w:t>
    </w:r>
    <w:r w:rsidR="005C2AF8">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C2AF8">
      <w:rPr>
        <w:b/>
        <w:bCs/>
        <w:noProof/>
      </w:rPr>
      <w:t>UIT-R  P.682-2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686" w:rsidRDefault="00883686">
    <w:pPr>
      <w:pStyle w:val="Header"/>
    </w:pPr>
    <w:r>
      <w:tab/>
    </w:r>
    <w:r w:rsidR="005C2AF8">
      <w:fldChar w:fldCharType="begin"/>
    </w:r>
    <w:r w:rsidR="005C2AF8">
      <w:instrText xml:space="preserve"> DOCPROPERTY "Header" \* MERGEFORMAT </w:instrText>
    </w:r>
    <w:r w:rsidR="005C2AF8">
      <w:fldChar w:fldCharType="separate"/>
    </w:r>
    <w:r w:rsidRPr="00B1717A">
      <w:rPr>
        <w:lang w:val="en-US"/>
      </w:rPr>
      <w:t xml:space="preserve">Rec. </w:t>
    </w:r>
    <w:r w:rsidR="005C2AF8">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BR.1684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60D" w:rsidRDefault="0060460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2AF8">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9374C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C2AF8">
      <w:rPr>
        <w:b/>
        <w:bCs/>
        <w:noProof/>
      </w:rPr>
      <w:t>UIT-R  P.682-2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60D" w:rsidRDefault="0060460D">
    <w:pPr>
      <w:pStyle w:val="Header"/>
    </w:pPr>
    <w:r>
      <w:tab/>
    </w:r>
    <w:r>
      <w:rPr>
        <w:b/>
        <w:bCs/>
      </w:rPr>
      <w:fldChar w:fldCharType="begin"/>
    </w:r>
    <w:r>
      <w:rPr>
        <w:b/>
        <w:bCs/>
      </w:rPr>
      <w:instrText xml:space="preserve"> DOCPROPERTY "Header" \* MERGEFORMAT </w:instrText>
    </w:r>
    <w:r>
      <w:rPr>
        <w:b/>
        <w:bCs/>
      </w:rPr>
      <w:fldChar w:fldCharType="separate"/>
    </w:r>
    <w:r w:rsidR="009374C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C2AF8">
      <w:rPr>
        <w:b/>
        <w:bCs/>
        <w:noProof/>
      </w:rPr>
      <w:t>UIT-R  P.682-2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2AF8">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D672E"/>
    <w:multiLevelType w:val="multilevel"/>
    <w:tmpl w:val="61405A7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C097CC9"/>
    <w:multiLevelType w:val="hybridMultilevel"/>
    <w:tmpl w:val="0F9E9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FC7"/>
    <w:rsid w:val="00035F22"/>
    <w:rsid w:val="00037D57"/>
    <w:rsid w:val="000557CC"/>
    <w:rsid w:val="00073376"/>
    <w:rsid w:val="000763F6"/>
    <w:rsid w:val="000844BA"/>
    <w:rsid w:val="000D6E58"/>
    <w:rsid w:val="0017711B"/>
    <w:rsid w:val="001A559A"/>
    <w:rsid w:val="001E47AE"/>
    <w:rsid w:val="00232C94"/>
    <w:rsid w:val="00253D4A"/>
    <w:rsid w:val="002D6E97"/>
    <w:rsid w:val="002D76C4"/>
    <w:rsid w:val="0037439B"/>
    <w:rsid w:val="003E7845"/>
    <w:rsid w:val="004511D6"/>
    <w:rsid w:val="004C5D5E"/>
    <w:rsid w:val="00511E05"/>
    <w:rsid w:val="00545FBB"/>
    <w:rsid w:val="005C2AF8"/>
    <w:rsid w:val="0060460D"/>
    <w:rsid w:val="00607D68"/>
    <w:rsid w:val="00663023"/>
    <w:rsid w:val="006D7CA4"/>
    <w:rsid w:val="00724754"/>
    <w:rsid w:val="007273CD"/>
    <w:rsid w:val="007E0307"/>
    <w:rsid w:val="00802233"/>
    <w:rsid w:val="00850053"/>
    <w:rsid w:val="00883686"/>
    <w:rsid w:val="009374C8"/>
    <w:rsid w:val="00A46771"/>
    <w:rsid w:val="00A6617B"/>
    <w:rsid w:val="00A70C1C"/>
    <w:rsid w:val="00A820CB"/>
    <w:rsid w:val="00AB0DC8"/>
    <w:rsid w:val="00B44E24"/>
    <w:rsid w:val="00BA118A"/>
    <w:rsid w:val="00BE7DCC"/>
    <w:rsid w:val="00C30617"/>
    <w:rsid w:val="00C94525"/>
    <w:rsid w:val="00CB366E"/>
    <w:rsid w:val="00DA65F7"/>
    <w:rsid w:val="00DE1E89"/>
    <w:rsid w:val="00DF4176"/>
    <w:rsid w:val="00E20FC7"/>
    <w:rsid w:val="00FB4A05"/>
    <w:rsid w:val="00FB7B26"/>
    <w:rsid w:val="00FE31CF"/>
    <w:rsid w:val="00FF6A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rsid w:val="00E20FC7"/>
    <w:pPr>
      <w:spacing w:before="480"/>
      <w:jc w:val="center"/>
    </w:pPr>
    <w:rPr>
      <w:b/>
      <w:sz w:val="28"/>
    </w:rPr>
  </w:style>
  <w:style w:type="character" w:styleId="EndnoteReference">
    <w:name w:val="endnote reference"/>
    <w:rsid w:val="00E20FC7"/>
    <w:rPr>
      <w:vertAlign w:val="superscript"/>
    </w:rPr>
  </w:style>
  <w:style w:type="paragraph" w:customStyle="1" w:styleId="Figurewithouttitle">
    <w:name w:val="Figure_without_title"/>
    <w:basedOn w:val="Normal"/>
    <w:next w:val="Normalaftertitle"/>
    <w:rsid w:val="00E20FC7"/>
    <w:pPr>
      <w:keepLines/>
      <w:spacing w:before="240" w:after="120"/>
      <w:jc w:val="center"/>
    </w:pPr>
  </w:style>
  <w:style w:type="paragraph" w:customStyle="1" w:styleId="FirstFooter">
    <w:name w:val="FirstFooter"/>
    <w:basedOn w:val="Footer"/>
    <w:rsid w:val="00E20FC7"/>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E20FC7"/>
    <w:pPr>
      <w:spacing w:before="840" w:after="200"/>
      <w:jc w:val="center"/>
    </w:pPr>
    <w:rPr>
      <w:b/>
      <w:sz w:val="28"/>
    </w:rPr>
  </w:style>
  <w:style w:type="paragraph" w:customStyle="1" w:styleId="SpecialFooter">
    <w:name w:val="Special Footer"/>
    <w:basedOn w:val="Footer"/>
    <w:rsid w:val="00E20FC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20FC7"/>
    <w:pPr>
      <w:keepNext/>
      <w:spacing w:before="0" w:after="120"/>
      <w:jc w:val="center"/>
    </w:pPr>
  </w:style>
  <w:style w:type="paragraph" w:customStyle="1" w:styleId="Title1">
    <w:name w:val="Title 1"/>
    <w:basedOn w:val="Source"/>
    <w:next w:val="Title2"/>
    <w:rsid w:val="00E20FC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20FC7"/>
  </w:style>
  <w:style w:type="paragraph" w:customStyle="1" w:styleId="Title3">
    <w:name w:val="Title 3"/>
    <w:basedOn w:val="Title2"/>
    <w:next w:val="Title4"/>
    <w:rsid w:val="00E20FC7"/>
    <w:rPr>
      <w:caps w:val="0"/>
    </w:rPr>
  </w:style>
  <w:style w:type="paragraph" w:customStyle="1" w:styleId="Title4">
    <w:name w:val="Title 4"/>
    <w:basedOn w:val="Title3"/>
    <w:next w:val="Heading1"/>
    <w:rsid w:val="00E20FC7"/>
    <w:rPr>
      <w:b/>
    </w:rPr>
  </w:style>
  <w:style w:type="character" w:customStyle="1" w:styleId="Appdef">
    <w:name w:val="App_def"/>
    <w:rsid w:val="00E20FC7"/>
    <w:rPr>
      <w:rFonts w:ascii="Times New Roman" w:hAnsi="Times New Roman"/>
      <w:b/>
    </w:rPr>
  </w:style>
  <w:style w:type="character" w:customStyle="1" w:styleId="Appref">
    <w:name w:val="App_ref"/>
    <w:basedOn w:val="DefaultParagraphFont"/>
    <w:rsid w:val="00E20FC7"/>
  </w:style>
  <w:style w:type="character" w:customStyle="1" w:styleId="Artdef">
    <w:name w:val="Art_def"/>
    <w:rsid w:val="00E20FC7"/>
    <w:rPr>
      <w:rFonts w:ascii="Times New Roman" w:hAnsi="Times New Roman"/>
      <w:b/>
    </w:rPr>
  </w:style>
  <w:style w:type="character" w:customStyle="1" w:styleId="Artref">
    <w:name w:val="Art_ref"/>
    <w:basedOn w:val="DefaultParagraphFont"/>
    <w:rsid w:val="00E20FC7"/>
  </w:style>
  <w:style w:type="character" w:customStyle="1" w:styleId="Recdef">
    <w:name w:val="Rec_def"/>
    <w:rsid w:val="00E20FC7"/>
    <w:rPr>
      <w:b/>
    </w:rPr>
  </w:style>
  <w:style w:type="character" w:customStyle="1" w:styleId="Resdef">
    <w:name w:val="Res_def"/>
    <w:rsid w:val="00E20FC7"/>
    <w:rPr>
      <w:rFonts w:ascii="Times New Roman" w:hAnsi="Times New Roman"/>
      <w:b/>
    </w:rPr>
  </w:style>
  <w:style w:type="character" w:customStyle="1" w:styleId="Tablefreq">
    <w:name w:val="Table_freq"/>
    <w:rsid w:val="00E20FC7"/>
    <w:rPr>
      <w:b/>
      <w:color w:val="auto"/>
    </w:rPr>
  </w:style>
  <w:style w:type="paragraph" w:customStyle="1" w:styleId="Formal">
    <w:name w:val="Formal"/>
    <w:basedOn w:val="ASN1"/>
    <w:rsid w:val="00E20FC7"/>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E20FC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20FC7"/>
    <w:pPr>
      <w:tabs>
        <w:tab w:val="clear" w:pos="794"/>
        <w:tab w:val="clear" w:pos="1191"/>
        <w:tab w:val="clear" w:pos="1588"/>
        <w:tab w:val="clear" w:pos="1985"/>
      </w:tabs>
      <w:spacing w:before="240"/>
      <w:jc w:val="center"/>
    </w:pPr>
    <w:rPr>
      <w:i/>
    </w:rPr>
  </w:style>
  <w:style w:type="paragraph" w:customStyle="1" w:styleId="TableLegend0">
    <w:name w:val="Table_Legend"/>
    <w:basedOn w:val="Normal"/>
    <w:next w:val="Normal"/>
    <w:rsid w:val="00E20FC7"/>
    <w:pPr>
      <w:keepNext/>
      <w:spacing w:before="86" w:line="199" w:lineRule="exact"/>
      <w:ind w:left="-85" w:right="-85"/>
      <w:textAlignment w:val="auto"/>
    </w:pPr>
    <w:rPr>
      <w:sz w:val="18"/>
      <w:lang w:val="en-GB"/>
    </w:rPr>
  </w:style>
  <w:style w:type="paragraph" w:customStyle="1" w:styleId="TableText0">
    <w:name w:val="Table_Text"/>
    <w:basedOn w:val="TableLegend0"/>
    <w:rsid w:val="00E20FC7"/>
    <w:pPr>
      <w:spacing w:before="100" w:after="100" w:line="190" w:lineRule="exact"/>
      <w:ind w:left="0" w:right="0"/>
    </w:pPr>
  </w:style>
  <w:style w:type="paragraph" w:customStyle="1" w:styleId="TableTitle0">
    <w:name w:val="Table_Title"/>
    <w:basedOn w:val="Table"/>
    <w:next w:val="Blanc"/>
    <w:rsid w:val="00E20FC7"/>
    <w:pPr>
      <w:spacing w:before="0"/>
    </w:pPr>
    <w:rPr>
      <w:b/>
    </w:rPr>
  </w:style>
  <w:style w:type="paragraph" w:customStyle="1" w:styleId="Table">
    <w:name w:val="Table_#"/>
    <w:basedOn w:val="Normal"/>
    <w:next w:val="TableTitle0"/>
    <w:rsid w:val="00E20FC7"/>
    <w:pPr>
      <w:keepNext/>
      <w:tabs>
        <w:tab w:val="clear" w:pos="794"/>
        <w:tab w:val="clear" w:pos="1191"/>
        <w:tab w:val="clear" w:pos="1588"/>
        <w:tab w:val="clear" w:pos="1985"/>
      </w:tabs>
      <w:spacing w:before="567" w:after="113"/>
      <w:jc w:val="center"/>
      <w:textAlignment w:val="auto"/>
    </w:pPr>
    <w:rPr>
      <w:sz w:val="18"/>
      <w:lang w:val="en-GB"/>
    </w:rPr>
  </w:style>
  <w:style w:type="paragraph" w:customStyle="1" w:styleId="Annex">
    <w:name w:val="Annex_#"/>
    <w:basedOn w:val="Normal"/>
    <w:next w:val="Normal"/>
    <w:rsid w:val="00E20FC7"/>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RecTitle0">
    <w:name w:val="Rec_Title"/>
    <w:basedOn w:val="Rec"/>
    <w:next w:val="RecTitleRef"/>
    <w:rsid w:val="00E20FC7"/>
    <w:pPr>
      <w:spacing w:before="180"/>
    </w:pPr>
    <w:rPr>
      <w:b/>
    </w:rPr>
  </w:style>
  <w:style w:type="paragraph" w:customStyle="1" w:styleId="Rec">
    <w:name w:val="Rec_#"/>
    <w:basedOn w:val="Normal"/>
    <w:next w:val="RecTitle0"/>
    <w:rsid w:val="00E20FC7"/>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0"/>
    <w:next w:val="RecTitleDate"/>
    <w:rsid w:val="00E20FC7"/>
    <w:pPr>
      <w:spacing w:before="136"/>
    </w:pPr>
    <w:rPr>
      <w:b w:val="0"/>
    </w:rPr>
  </w:style>
  <w:style w:type="paragraph" w:customStyle="1" w:styleId="RecTitleDate">
    <w:name w:val="Rec_Title/Date"/>
    <w:basedOn w:val="RecTitleRef"/>
    <w:next w:val="headfoot"/>
    <w:rsid w:val="00E20FC7"/>
    <w:pPr>
      <w:tabs>
        <w:tab w:val="clear" w:pos="4849"/>
      </w:tabs>
      <w:jc w:val="right"/>
    </w:pPr>
  </w:style>
  <w:style w:type="paragraph" w:customStyle="1" w:styleId="headfoot">
    <w:name w:val="head_foot"/>
    <w:basedOn w:val="Normal"/>
    <w:next w:val="Normalaftertitle0"/>
    <w:rsid w:val="00E20FC7"/>
    <w:pPr>
      <w:tabs>
        <w:tab w:val="clear" w:pos="794"/>
        <w:tab w:val="clear" w:pos="1191"/>
        <w:tab w:val="clear" w:pos="1588"/>
        <w:tab w:val="clear" w:pos="1985"/>
      </w:tabs>
      <w:spacing w:before="0"/>
      <w:textAlignment w:val="auto"/>
    </w:pPr>
    <w:rPr>
      <w:b/>
      <w:color w:val="FFFFFF"/>
      <w:sz w:val="8"/>
      <w:lang w:val="en-GB"/>
    </w:rPr>
  </w:style>
  <w:style w:type="paragraph" w:customStyle="1" w:styleId="Normalaftertitle0">
    <w:name w:val="Normal after title"/>
    <w:basedOn w:val="Normal"/>
    <w:next w:val="Normal"/>
    <w:rsid w:val="00E20FC7"/>
    <w:pPr>
      <w:spacing w:before="480"/>
      <w:textAlignment w:val="auto"/>
    </w:pPr>
    <w:rPr>
      <w:sz w:val="20"/>
      <w:lang w:val="en-GB"/>
    </w:rPr>
  </w:style>
  <w:style w:type="paragraph" w:customStyle="1" w:styleId="call0">
    <w:name w:val="call"/>
    <w:basedOn w:val="Normal"/>
    <w:next w:val="Normal"/>
    <w:rsid w:val="00E20FC7"/>
    <w:pPr>
      <w:keepNext/>
      <w:keepLines/>
      <w:tabs>
        <w:tab w:val="clear" w:pos="1191"/>
        <w:tab w:val="clear" w:pos="1588"/>
        <w:tab w:val="clear" w:pos="1985"/>
      </w:tabs>
      <w:spacing w:before="227"/>
      <w:ind w:left="794"/>
      <w:jc w:val="left"/>
      <w:textAlignment w:val="auto"/>
    </w:pPr>
    <w:rPr>
      <w:i/>
      <w:sz w:val="20"/>
      <w:lang w:val="en-GB"/>
    </w:rPr>
  </w:style>
  <w:style w:type="paragraph" w:customStyle="1" w:styleId="Fig">
    <w:name w:val="Fig_#"/>
    <w:basedOn w:val="Fig0"/>
    <w:next w:val="Normal"/>
    <w:rsid w:val="00E20FC7"/>
    <w:pPr>
      <w:jc w:val="left"/>
    </w:pPr>
    <w:rPr>
      <w:color w:val="FFFFFF"/>
    </w:rPr>
  </w:style>
  <w:style w:type="paragraph" w:customStyle="1" w:styleId="Fig0">
    <w:name w:val="Fig"/>
    <w:basedOn w:val="Normal"/>
    <w:next w:val="Fig"/>
    <w:rsid w:val="00E20FC7"/>
    <w:pPr>
      <w:spacing w:before="136"/>
      <w:jc w:val="center"/>
      <w:textAlignment w:val="auto"/>
    </w:pPr>
    <w:rPr>
      <w:sz w:val="20"/>
      <w:lang w:val="en-US"/>
    </w:rPr>
  </w:style>
  <w:style w:type="character" w:customStyle="1" w:styleId="FigureCaptionHead">
    <w:name w:val="Figure Caption Head"/>
    <w:rsid w:val="00E20FC7"/>
    <w:rPr>
      <w:rFonts w:ascii="Palatino" w:hAnsi="Palatino"/>
      <w:b/>
      <w:sz w:val="18"/>
    </w:rPr>
  </w:style>
  <w:style w:type="character" w:styleId="Hyperlink">
    <w:name w:val="Hyperlink"/>
    <w:rsid w:val="00E20FC7"/>
    <w:rPr>
      <w:color w:val="0000FF"/>
      <w:u w:val="single"/>
    </w:rPr>
  </w:style>
  <w:style w:type="paragraph" w:customStyle="1" w:styleId="itu">
    <w:name w:val="itu"/>
    <w:basedOn w:val="Normal"/>
    <w:rsid w:val="00E20FC7"/>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hAnsi="Futura Lt BT"/>
      <w:sz w:val="18"/>
      <w:lang w:val="en-GB"/>
    </w:rPr>
  </w:style>
  <w:style w:type="character" w:styleId="FollowedHyperlink">
    <w:name w:val="FollowedHyperlink"/>
    <w:rsid w:val="0017711B"/>
    <w:rPr>
      <w:color w:val="800080"/>
      <w:u w:val="single"/>
    </w:rPr>
  </w:style>
  <w:style w:type="table" w:styleId="TableGrid">
    <w:name w:val="Table Grid"/>
    <w:basedOn w:val="TableNormal"/>
    <w:rsid w:val="008836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rsid w:val="00E20FC7"/>
    <w:pPr>
      <w:spacing w:before="480"/>
      <w:jc w:val="center"/>
    </w:pPr>
    <w:rPr>
      <w:b/>
      <w:sz w:val="28"/>
    </w:rPr>
  </w:style>
  <w:style w:type="character" w:styleId="EndnoteReference">
    <w:name w:val="endnote reference"/>
    <w:rsid w:val="00E20FC7"/>
    <w:rPr>
      <w:vertAlign w:val="superscript"/>
    </w:rPr>
  </w:style>
  <w:style w:type="paragraph" w:customStyle="1" w:styleId="Figurewithouttitle">
    <w:name w:val="Figure_without_title"/>
    <w:basedOn w:val="Normal"/>
    <w:next w:val="Normalaftertitle"/>
    <w:rsid w:val="00E20FC7"/>
    <w:pPr>
      <w:keepLines/>
      <w:spacing w:before="240" w:after="120"/>
      <w:jc w:val="center"/>
    </w:pPr>
  </w:style>
  <w:style w:type="paragraph" w:customStyle="1" w:styleId="FirstFooter">
    <w:name w:val="FirstFooter"/>
    <w:basedOn w:val="Footer"/>
    <w:rsid w:val="00E20FC7"/>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E20FC7"/>
    <w:pPr>
      <w:spacing w:before="840" w:after="200"/>
      <w:jc w:val="center"/>
    </w:pPr>
    <w:rPr>
      <w:b/>
      <w:sz w:val="28"/>
    </w:rPr>
  </w:style>
  <w:style w:type="paragraph" w:customStyle="1" w:styleId="SpecialFooter">
    <w:name w:val="Special Footer"/>
    <w:basedOn w:val="Footer"/>
    <w:rsid w:val="00E20FC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20FC7"/>
    <w:pPr>
      <w:keepNext/>
      <w:spacing w:before="0" w:after="120"/>
      <w:jc w:val="center"/>
    </w:pPr>
  </w:style>
  <w:style w:type="paragraph" w:customStyle="1" w:styleId="Title1">
    <w:name w:val="Title 1"/>
    <w:basedOn w:val="Source"/>
    <w:next w:val="Title2"/>
    <w:rsid w:val="00E20FC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20FC7"/>
  </w:style>
  <w:style w:type="paragraph" w:customStyle="1" w:styleId="Title3">
    <w:name w:val="Title 3"/>
    <w:basedOn w:val="Title2"/>
    <w:next w:val="Title4"/>
    <w:rsid w:val="00E20FC7"/>
    <w:rPr>
      <w:caps w:val="0"/>
    </w:rPr>
  </w:style>
  <w:style w:type="paragraph" w:customStyle="1" w:styleId="Title4">
    <w:name w:val="Title 4"/>
    <w:basedOn w:val="Title3"/>
    <w:next w:val="Heading1"/>
    <w:rsid w:val="00E20FC7"/>
    <w:rPr>
      <w:b/>
    </w:rPr>
  </w:style>
  <w:style w:type="character" w:customStyle="1" w:styleId="Appdef">
    <w:name w:val="App_def"/>
    <w:rsid w:val="00E20FC7"/>
    <w:rPr>
      <w:rFonts w:ascii="Times New Roman" w:hAnsi="Times New Roman"/>
      <w:b/>
    </w:rPr>
  </w:style>
  <w:style w:type="character" w:customStyle="1" w:styleId="Appref">
    <w:name w:val="App_ref"/>
    <w:basedOn w:val="DefaultParagraphFont"/>
    <w:rsid w:val="00E20FC7"/>
  </w:style>
  <w:style w:type="character" w:customStyle="1" w:styleId="Artdef">
    <w:name w:val="Art_def"/>
    <w:rsid w:val="00E20FC7"/>
    <w:rPr>
      <w:rFonts w:ascii="Times New Roman" w:hAnsi="Times New Roman"/>
      <w:b/>
    </w:rPr>
  </w:style>
  <w:style w:type="character" w:customStyle="1" w:styleId="Artref">
    <w:name w:val="Art_ref"/>
    <w:basedOn w:val="DefaultParagraphFont"/>
    <w:rsid w:val="00E20FC7"/>
  </w:style>
  <w:style w:type="character" w:customStyle="1" w:styleId="Recdef">
    <w:name w:val="Rec_def"/>
    <w:rsid w:val="00E20FC7"/>
    <w:rPr>
      <w:b/>
    </w:rPr>
  </w:style>
  <w:style w:type="character" w:customStyle="1" w:styleId="Resdef">
    <w:name w:val="Res_def"/>
    <w:rsid w:val="00E20FC7"/>
    <w:rPr>
      <w:rFonts w:ascii="Times New Roman" w:hAnsi="Times New Roman"/>
      <w:b/>
    </w:rPr>
  </w:style>
  <w:style w:type="character" w:customStyle="1" w:styleId="Tablefreq">
    <w:name w:val="Table_freq"/>
    <w:rsid w:val="00E20FC7"/>
    <w:rPr>
      <w:b/>
      <w:color w:val="auto"/>
    </w:rPr>
  </w:style>
  <w:style w:type="paragraph" w:customStyle="1" w:styleId="Formal">
    <w:name w:val="Formal"/>
    <w:basedOn w:val="ASN1"/>
    <w:rsid w:val="00E20FC7"/>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E20FC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20FC7"/>
    <w:pPr>
      <w:tabs>
        <w:tab w:val="clear" w:pos="794"/>
        <w:tab w:val="clear" w:pos="1191"/>
        <w:tab w:val="clear" w:pos="1588"/>
        <w:tab w:val="clear" w:pos="1985"/>
      </w:tabs>
      <w:spacing w:before="240"/>
      <w:jc w:val="center"/>
    </w:pPr>
    <w:rPr>
      <w:i/>
    </w:rPr>
  </w:style>
  <w:style w:type="paragraph" w:customStyle="1" w:styleId="TableLegend0">
    <w:name w:val="Table_Legend"/>
    <w:basedOn w:val="Normal"/>
    <w:next w:val="Normal"/>
    <w:rsid w:val="00E20FC7"/>
    <w:pPr>
      <w:keepNext/>
      <w:spacing w:before="86" w:line="199" w:lineRule="exact"/>
      <w:ind w:left="-85" w:right="-85"/>
      <w:textAlignment w:val="auto"/>
    </w:pPr>
    <w:rPr>
      <w:sz w:val="18"/>
      <w:lang w:val="en-GB"/>
    </w:rPr>
  </w:style>
  <w:style w:type="paragraph" w:customStyle="1" w:styleId="TableText0">
    <w:name w:val="Table_Text"/>
    <w:basedOn w:val="TableLegend0"/>
    <w:rsid w:val="00E20FC7"/>
    <w:pPr>
      <w:spacing w:before="100" w:after="100" w:line="190" w:lineRule="exact"/>
      <w:ind w:left="0" w:right="0"/>
    </w:pPr>
  </w:style>
  <w:style w:type="paragraph" w:customStyle="1" w:styleId="TableTitle0">
    <w:name w:val="Table_Title"/>
    <w:basedOn w:val="Table"/>
    <w:next w:val="Blanc"/>
    <w:rsid w:val="00E20FC7"/>
    <w:pPr>
      <w:spacing w:before="0"/>
    </w:pPr>
    <w:rPr>
      <w:b/>
    </w:rPr>
  </w:style>
  <w:style w:type="paragraph" w:customStyle="1" w:styleId="Table">
    <w:name w:val="Table_#"/>
    <w:basedOn w:val="Normal"/>
    <w:next w:val="TableTitle0"/>
    <w:rsid w:val="00E20FC7"/>
    <w:pPr>
      <w:keepNext/>
      <w:tabs>
        <w:tab w:val="clear" w:pos="794"/>
        <w:tab w:val="clear" w:pos="1191"/>
        <w:tab w:val="clear" w:pos="1588"/>
        <w:tab w:val="clear" w:pos="1985"/>
      </w:tabs>
      <w:spacing w:before="567" w:after="113"/>
      <w:jc w:val="center"/>
      <w:textAlignment w:val="auto"/>
    </w:pPr>
    <w:rPr>
      <w:sz w:val="18"/>
      <w:lang w:val="en-GB"/>
    </w:rPr>
  </w:style>
  <w:style w:type="paragraph" w:customStyle="1" w:styleId="Annex">
    <w:name w:val="Annex_#"/>
    <w:basedOn w:val="Normal"/>
    <w:next w:val="Normal"/>
    <w:rsid w:val="00E20FC7"/>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RecTitle0">
    <w:name w:val="Rec_Title"/>
    <w:basedOn w:val="Rec"/>
    <w:next w:val="RecTitleRef"/>
    <w:rsid w:val="00E20FC7"/>
    <w:pPr>
      <w:spacing w:before="180"/>
    </w:pPr>
    <w:rPr>
      <w:b/>
    </w:rPr>
  </w:style>
  <w:style w:type="paragraph" w:customStyle="1" w:styleId="Rec">
    <w:name w:val="Rec_#"/>
    <w:basedOn w:val="Normal"/>
    <w:next w:val="RecTitle0"/>
    <w:rsid w:val="00E20FC7"/>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0"/>
    <w:next w:val="RecTitleDate"/>
    <w:rsid w:val="00E20FC7"/>
    <w:pPr>
      <w:spacing w:before="136"/>
    </w:pPr>
    <w:rPr>
      <w:b w:val="0"/>
    </w:rPr>
  </w:style>
  <w:style w:type="paragraph" w:customStyle="1" w:styleId="RecTitleDate">
    <w:name w:val="Rec_Title/Date"/>
    <w:basedOn w:val="RecTitleRef"/>
    <w:next w:val="headfoot"/>
    <w:rsid w:val="00E20FC7"/>
    <w:pPr>
      <w:tabs>
        <w:tab w:val="clear" w:pos="4849"/>
      </w:tabs>
      <w:jc w:val="right"/>
    </w:pPr>
  </w:style>
  <w:style w:type="paragraph" w:customStyle="1" w:styleId="headfoot">
    <w:name w:val="head_foot"/>
    <w:basedOn w:val="Normal"/>
    <w:next w:val="Normalaftertitle0"/>
    <w:rsid w:val="00E20FC7"/>
    <w:pPr>
      <w:tabs>
        <w:tab w:val="clear" w:pos="794"/>
        <w:tab w:val="clear" w:pos="1191"/>
        <w:tab w:val="clear" w:pos="1588"/>
        <w:tab w:val="clear" w:pos="1985"/>
      </w:tabs>
      <w:spacing w:before="0"/>
      <w:textAlignment w:val="auto"/>
    </w:pPr>
    <w:rPr>
      <w:b/>
      <w:color w:val="FFFFFF"/>
      <w:sz w:val="8"/>
      <w:lang w:val="en-GB"/>
    </w:rPr>
  </w:style>
  <w:style w:type="paragraph" w:customStyle="1" w:styleId="Normalaftertitle0">
    <w:name w:val="Normal after title"/>
    <w:basedOn w:val="Normal"/>
    <w:next w:val="Normal"/>
    <w:rsid w:val="00E20FC7"/>
    <w:pPr>
      <w:spacing w:before="480"/>
      <w:textAlignment w:val="auto"/>
    </w:pPr>
    <w:rPr>
      <w:sz w:val="20"/>
      <w:lang w:val="en-GB"/>
    </w:rPr>
  </w:style>
  <w:style w:type="paragraph" w:customStyle="1" w:styleId="call0">
    <w:name w:val="call"/>
    <w:basedOn w:val="Normal"/>
    <w:next w:val="Normal"/>
    <w:rsid w:val="00E20FC7"/>
    <w:pPr>
      <w:keepNext/>
      <w:keepLines/>
      <w:tabs>
        <w:tab w:val="clear" w:pos="1191"/>
        <w:tab w:val="clear" w:pos="1588"/>
        <w:tab w:val="clear" w:pos="1985"/>
      </w:tabs>
      <w:spacing w:before="227"/>
      <w:ind w:left="794"/>
      <w:jc w:val="left"/>
      <w:textAlignment w:val="auto"/>
    </w:pPr>
    <w:rPr>
      <w:i/>
      <w:sz w:val="20"/>
      <w:lang w:val="en-GB"/>
    </w:rPr>
  </w:style>
  <w:style w:type="paragraph" w:customStyle="1" w:styleId="Fig">
    <w:name w:val="Fig_#"/>
    <w:basedOn w:val="Fig0"/>
    <w:next w:val="Normal"/>
    <w:rsid w:val="00E20FC7"/>
    <w:pPr>
      <w:jc w:val="left"/>
    </w:pPr>
    <w:rPr>
      <w:color w:val="FFFFFF"/>
    </w:rPr>
  </w:style>
  <w:style w:type="paragraph" w:customStyle="1" w:styleId="Fig0">
    <w:name w:val="Fig"/>
    <w:basedOn w:val="Normal"/>
    <w:next w:val="Fig"/>
    <w:rsid w:val="00E20FC7"/>
    <w:pPr>
      <w:spacing w:before="136"/>
      <w:jc w:val="center"/>
      <w:textAlignment w:val="auto"/>
    </w:pPr>
    <w:rPr>
      <w:sz w:val="20"/>
      <w:lang w:val="en-US"/>
    </w:rPr>
  </w:style>
  <w:style w:type="character" w:customStyle="1" w:styleId="FigureCaptionHead">
    <w:name w:val="Figure Caption Head"/>
    <w:rsid w:val="00E20FC7"/>
    <w:rPr>
      <w:rFonts w:ascii="Palatino" w:hAnsi="Palatino"/>
      <w:b/>
      <w:sz w:val="18"/>
    </w:rPr>
  </w:style>
  <w:style w:type="character" w:styleId="Hyperlink">
    <w:name w:val="Hyperlink"/>
    <w:rsid w:val="00E20FC7"/>
    <w:rPr>
      <w:color w:val="0000FF"/>
      <w:u w:val="single"/>
    </w:rPr>
  </w:style>
  <w:style w:type="paragraph" w:customStyle="1" w:styleId="itu">
    <w:name w:val="itu"/>
    <w:basedOn w:val="Normal"/>
    <w:rsid w:val="00E20FC7"/>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hAnsi="Futura Lt BT"/>
      <w:sz w:val="18"/>
      <w:lang w:val="en-GB"/>
    </w:rPr>
  </w:style>
  <w:style w:type="character" w:styleId="FollowedHyperlink">
    <w:name w:val="FollowedHyperlink"/>
    <w:rsid w:val="0017711B"/>
    <w:rPr>
      <w:color w:val="800080"/>
      <w:u w:val="single"/>
    </w:rPr>
  </w:style>
  <w:style w:type="table" w:styleId="TableGrid">
    <w:name w:val="Table Grid"/>
    <w:basedOn w:val="TableNormal"/>
    <w:rsid w:val="008836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header" Target="header6.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hyperlink" Target="http://www.kn-s.dlr.de/satnav/Aeronautical.html" TargetMode="Externa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5</TotalTime>
  <Pages>20</Pages>
  <Words>4548</Words>
  <Characters>25255</Characters>
  <Application>Microsoft Office Word</Application>
  <DocSecurity>0</DocSecurity>
  <Lines>721</Lines>
  <Paragraphs>413</Paragraphs>
  <ScaleCrop>false</ScaleCrop>
  <HeadingPairs>
    <vt:vector size="2" baseType="variant">
      <vt:variant>
        <vt:lpstr>Title</vt:lpstr>
      </vt:variant>
      <vt:variant>
        <vt:i4>1</vt:i4>
      </vt:variant>
    </vt:vector>
  </HeadingPairs>
  <TitlesOfParts>
    <vt:vector size="1" baseType="lpstr">
      <vt:lpstr>RECOMENDACIÓN  UIT-R  P.682-2 - Datos de propagación necesarios para el diseño de sistemas de telecomunicación móviles aeronáuticos Tierra-espacio</vt:lpstr>
    </vt:vector>
  </TitlesOfParts>
  <Manager/>
  <Company>ITU</Company>
  <LinksUpToDate>false</LinksUpToDate>
  <CharactersWithSpaces>29390</CharactersWithSpaces>
  <SharedDoc>false</SharedDoc>
  <HLinks>
    <vt:vector size="6" baseType="variant">
      <vt:variant>
        <vt:i4>3670067</vt:i4>
      </vt:variant>
      <vt:variant>
        <vt:i4>94</vt:i4>
      </vt:variant>
      <vt:variant>
        <vt:i4>0</vt:i4>
      </vt:variant>
      <vt:variant>
        <vt:i4>5</vt:i4>
      </vt:variant>
      <vt:variant>
        <vt:lpwstr>http://www.kn-s.dlr.de/satnav/Aeronautical.html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P.682-2 - Datos de propagación necesarios para el diseño de sistemas de telecomunicación móviles aeronáuticos Tierra-espacio</dc:title>
  <dc:subject>P Series = Radiowave propagation</dc:subject>
  <dc:creator>ITU Radiocommunication Bureau (BR)</dc:creator>
  <cp:keywords>P,682-2</cp:keywords>
  <dc:description>Gachetc, 23.09.2011, YV-106287</dc:description>
  <cp:lastModifiedBy>Gachet, Christelle</cp:lastModifiedBy>
  <cp:revision>5</cp:revision>
  <cp:lastPrinted>2005-02-10T14:54:00Z</cp:lastPrinted>
  <dcterms:created xsi:type="dcterms:W3CDTF">2011-09-22T10:08:00Z</dcterms:created>
  <dcterms:modified xsi:type="dcterms:W3CDTF">2011-09-23T11:42:00Z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vendredi, 23. septembre 2011</vt:lpwstr>
  </property>
</Properties>
</file>